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06EBF" w14:textId="77777777" w:rsidR="00E94F4B" w:rsidRPr="00E94F4B" w:rsidRDefault="00E94F4B" w:rsidP="00E94F4B">
      <w:pPr>
        <w:pStyle w:val="Textosinformato"/>
        <w:jc w:val="center"/>
        <w:rPr>
          <w:rFonts w:ascii="ITC Avant Garde Std Bk" w:eastAsia="MS Mincho" w:hAnsi="ITC Avant Garde Std Bk" w:cs="Tahoma"/>
          <w:b/>
          <w:bCs/>
          <w:sz w:val="22"/>
          <w:szCs w:val="22"/>
          <w:lang w:val="es-MX"/>
        </w:rPr>
      </w:pPr>
      <w:r w:rsidRPr="00E94F4B">
        <w:rPr>
          <w:rFonts w:ascii="ITC Avant Garde Std Bk" w:eastAsia="MS Mincho" w:hAnsi="ITC Avant Garde Std Bk" w:cs="Tahoma"/>
          <w:b/>
          <w:bCs/>
          <w:sz w:val="22"/>
          <w:szCs w:val="22"/>
          <w:lang w:val="es-MX"/>
        </w:rPr>
        <w:t>CÓDIGO CIVIL FEDERAL</w:t>
      </w:r>
    </w:p>
    <w:p w14:paraId="4A25621D" w14:textId="77777777" w:rsidR="00E94F4B" w:rsidRPr="00E94F4B" w:rsidRDefault="00E94F4B" w:rsidP="00E94F4B">
      <w:pPr>
        <w:pStyle w:val="Textosinformato"/>
        <w:jc w:val="center"/>
        <w:rPr>
          <w:rFonts w:ascii="ITC Avant Garde Std Bk" w:eastAsia="MS Mincho" w:hAnsi="ITC Avant Garde Std Bk" w:cs="Tahoma"/>
          <w:lang w:val="es-MX"/>
        </w:rPr>
      </w:pPr>
    </w:p>
    <w:p w14:paraId="1731CC61" w14:textId="77777777" w:rsidR="00E94F4B" w:rsidRPr="00E94F4B" w:rsidRDefault="00E94F4B" w:rsidP="00E94F4B">
      <w:pPr>
        <w:pStyle w:val="Textosinformato"/>
        <w:jc w:val="center"/>
        <w:rPr>
          <w:rFonts w:ascii="ITC Avant Garde Std Bk" w:eastAsia="MS Mincho" w:hAnsi="ITC Avant Garde Std Bk" w:cs="Tahoma"/>
          <w:b/>
          <w:bCs/>
          <w:sz w:val="16"/>
          <w:lang w:val="es-MX"/>
        </w:rPr>
      </w:pPr>
      <w:r w:rsidRPr="00E94F4B">
        <w:rPr>
          <w:rFonts w:ascii="ITC Avant Garde Std Bk" w:eastAsia="MS Mincho" w:hAnsi="ITC Avant Garde Std Bk" w:cs="Tahoma"/>
          <w:b/>
          <w:bCs/>
          <w:sz w:val="16"/>
          <w:lang w:val="es-MX"/>
        </w:rPr>
        <w:t>Nuevo Código publicado en el Diario Oficial de la Federación en cuatro partes</w:t>
      </w:r>
    </w:p>
    <w:p w14:paraId="6C7A508B" w14:textId="77777777" w:rsidR="00E94F4B" w:rsidRPr="00E94F4B" w:rsidRDefault="00E94F4B" w:rsidP="00E94F4B">
      <w:pPr>
        <w:pStyle w:val="Textosinformato"/>
        <w:jc w:val="center"/>
        <w:rPr>
          <w:rFonts w:ascii="ITC Avant Garde Std Bk" w:eastAsia="MS Mincho" w:hAnsi="ITC Avant Garde Std Bk" w:cs="Tahoma"/>
          <w:b/>
          <w:bCs/>
          <w:sz w:val="16"/>
          <w:lang w:val="es-MX"/>
        </w:rPr>
      </w:pPr>
      <w:r w:rsidRPr="00E94F4B">
        <w:rPr>
          <w:rFonts w:ascii="ITC Avant Garde Std Bk" w:eastAsia="MS Mincho" w:hAnsi="ITC Avant Garde Std Bk" w:cs="Tahoma"/>
          <w:b/>
          <w:bCs/>
          <w:sz w:val="16"/>
          <w:lang w:val="es-MX"/>
        </w:rPr>
        <w:t>los días 26 de mayo, 14 de julio, 3 y 31 de agosto de 1928</w:t>
      </w:r>
    </w:p>
    <w:p w14:paraId="2B70E440" w14:textId="77777777" w:rsidR="00E94F4B" w:rsidRPr="00E94F4B" w:rsidRDefault="00E94F4B" w:rsidP="00E94F4B">
      <w:pPr>
        <w:pStyle w:val="Textosinformato"/>
        <w:jc w:val="center"/>
        <w:rPr>
          <w:rFonts w:ascii="ITC Avant Garde Std Bk" w:eastAsia="MS Mincho" w:hAnsi="ITC Avant Garde Std Bk" w:cs="Tahoma"/>
          <w:lang w:val="es-MX"/>
        </w:rPr>
      </w:pPr>
    </w:p>
    <w:p w14:paraId="24F1398D" w14:textId="77777777" w:rsidR="00E94F4B" w:rsidRPr="00E94F4B" w:rsidRDefault="00E94F4B" w:rsidP="00E94F4B">
      <w:pPr>
        <w:pStyle w:val="Textosinformato"/>
        <w:jc w:val="center"/>
        <w:rPr>
          <w:rFonts w:ascii="ITC Avant Garde Std Bk" w:eastAsia="MS Mincho" w:hAnsi="ITC Avant Garde Std Bk" w:cs="Tahoma"/>
          <w:b/>
          <w:bCs/>
          <w:sz w:val="16"/>
          <w:lang w:val="es-MX"/>
        </w:rPr>
      </w:pPr>
      <w:r w:rsidRPr="00E94F4B">
        <w:rPr>
          <w:rFonts w:ascii="ITC Avant Garde Std Bk" w:eastAsia="MS Mincho" w:hAnsi="ITC Avant Garde Std Bk" w:cs="Tahoma"/>
          <w:b/>
          <w:bCs/>
          <w:sz w:val="16"/>
          <w:lang w:val="es-MX"/>
        </w:rPr>
        <w:t>TEXTO VIGENTE</w:t>
      </w:r>
    </w:p>
    <w:p w14:paraId="5539A8F1" w14:textId="012704FC" w:rsidR="00E94F4B" w:rsidRPr="00E94F4B" w:rsidRDefault="00E94F4B" w:rsidP="00E94F4B">
      <w:pPr>
        <w:pStyle w:val="Textosinformato"/>
        <w:jc w:val="center"/>
        <w:rPr>
          <w:rFonts w:ascii="ITC Avant Garde Std Bk" w:eastAsia="MS Mincho" w:hAnsi="ITC Avant Garde Std Bk" w:cs="Tahoma"/>
          <w:b/>
          <w:bCs/>
          <w:color w:val="CC3300"/>
          <w:sz w:val="16"/>
          <w:lang w:val="es-MX"/>
        </w:rPr>
      </w:pPr>
      <w:r w:rsidRPr="00E94F4B">
        <w:rPr>
          <w:rFonts w:ascii="ITC Avant Garde Std Bk" w:eastAsia="MS Mincho" w:hAnsi="ITC Avant Garde Std Bk" w:cs="Tahoma"/>
          <w:b/>
          <w:bCs/>
          <w:color w:val="CC3300"/>
          <w:sz w:val="16"/>
          <w:lang w:val="es-MX"/>
        </w:rPr>
        <w:t xml:space="preserve">Última reforma publicada DOF </w:t>
      </w:r>
      <w:r w:rsidR="000163A6">
        <w:rPr>
          <w:rFonts w:ascii="ITC Avant Garde Std Bk" w:eastAsia="MS Mincho" w:hAnsi="ITC Avant Garde Std Bk" w:cs="Tahoma"/>
          <w:b/>
          <w:bCs/>
          <w:color w:val="CC3300"/>
          <w:sz w:val="16"/>
          <w:lang w:val="es-MX"/>
        </w:rPr>
        <w:t>17</w:t>
      </w:r>
      <w:r w:rsidRPr="00E94F4B">
        <w:rPr>
          <w:rFonts w:ascii="ITC Avant Garde Std Bk" w:eastAsia="MS Mincho" w:hAnsi="ITC Avant Garde Std Bk" w:cs="Tahoma"/>
          <w:b/>
          <w:bCs/>
          <w:color w:val="CC3300"/>
          <w:sz w:val="16"/>
          <w:lang w:val="es-MX"/>
        </w:rPr>
        <w:t>-01-202</w:t>
      </w:r>
      <w:r w:rsidR="000163A6">
        <w:rPr>
          <w:rFonts w:ascii="ITC Avant Garde Std Bk" w:eastAsia="MS Mincho" w:hAnsi="ITC Avant Garde Std Bk" w:cs="Tahoma"/>
          <w:b/>
          <w:bCs/>
          <w:color w:val="CC3300"/>
          <w:sz w:val="16"/>
          <w:lang w:val="es-MX"/>
        </w:rPr>
        <w:t>4</w:t>
      </w:r>
    </w:p>
    <w:p w14:paraId="201313C6" w14:textId="77777777" w:rsidR="00E94F4B" w:rsidRPr="00E94F4B" w:rsidRDefault="00E94F4B" w:rsidP="00E94F4B">
      <w:pPr>
        <w:pStyle w:val="Textosinformato"/>
        <w:jc w:val="both"/>
        <w:rPr>
          <w:rFonts w:ascii="ITC Avant Garde Std Bk" w:eastAsia="MS Mincho" w:hAnsi="ITC Avant Garde Std Bk" w:cs="Arial"/>
          <w:bCs/>
          <w:lang w:val="es-MX"/>
        </w:rPr>
      </w:pPr>
    </w:p>
    <w:p w14:paraId="16EA4DD3" w14:textId="77777777" w:rsidR="00E94F4B" w:rsidRPr="00E94F4B" w:rsidRDefault="00E94F4B" w:rsidP="00E94F4B">
      <w:pPr>
        <w:pStyle w:val="Textosinformato"/>
        <w:jc w:val="both"/>
        <w:rPr>
          <w:rFonts w:ascii="ITC Avant Garde Std Bk" w:eastAsia="MS Mincho" w:hAnsi="ITC Avant Garde Std Bk" w:cs="Arial"/>
          <w:bCs/>
          <w:lang w:val="es-MX"/>
        </w:rPr>
      </w:pPr>
    </w:p>
    <w:p w14:paraId="35B868A7" w14:textId="77777777" w:rsidR="00E94F4B" w:rsidRPr="00E94F4B" w:rsidRDefault="00E94F4B" w:rsidP="00E94F4B">
      <w:pPr>
        <w:pStyle w:val="Textosinformato"/>
        <w:jc w:val="both"/>
        <w:rPr>
          <w:rFonts w:ascii="ITC Avant Garde Std Bk" w:eastAsia="MS Mincho" w:hAnsi="ITC Avant Garde Std Bk" w:cs="Arial"/>
          <w:bCs/>
          <w:lang w:val="es-MX"/>
        </w:rPr>
      </w:pPr>
    </w:p>
    <w:p w14:paraId="7E938FB4" w14:textId="77777777" w:rsidR="00E94F4B" w:rsidRPr="00E94F4B" w:rsidRDefault="00E94F4B" w:rsidP="00E94F4B">
      <w:pPr>
        <w:pStyle w:val="Textosinformato"/>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C. Presidente Constitucional de la República se ha servido dirigirme el decreto que sigue:</w:t>
      </w:r>
    </w:p>
    <w:p w14:paraId="7DFCDFB4" w14:textId="77777777" w:rsidR="00E94F4B" w:rsidRPr="00E94F4B" w:rsidRDefault="00E94F4B" w:rsidP="00E94F4B">
      <w:pPr>
        <w:pStyle w:val="Textosinformato"/>
        <w:jc w:val="both"/>
        <w:rPr>
          <w:rFonts w:ascii="ITC Avant Garde Std Bk" w:eastAsia="MS Mincho" w:hAnsi="ITC Avant Garde Std Bk" w:cs="Arial"/>
          <w:lang w:val="es-MX"/>
        </w:rPr>
      </w:pPr>
    </w:p>
    <w:p w14:paraId="691EEB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lang w:val="es-MX"/>
        </w:rPr>
        <w:t>PLUTARCO ELIAS CALLES</w:t>
      </w:r>
      <w:r w:rsidRPr="00E94F4B">
        <w:rPr>
          <w:rFonts w:ascii="ITC Avant Garde Std Bk" w:eastAsia="MS Mincho" w:hAnsi="ITC Avant Garde Std Bk" w:cs="Arial"/>
          <w:lang w:val="es-MX"/>
        </w:rPr>
        <w:t>, Presidente Constitucional de los Estados Unidos Mexicanos, a sus habitantes, sabed:</w:t>
      </w:r>
    </w:p>
    <w:p w14:paraId="623242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4001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Que en uso de la facultad que ha tenido a bien conferirme el H. Congreso de la Unión por Decretos de 7 de enero y de 6 de diciembre de 1926 y de 3 de enero de 1928, expido el siguiente</w:t>
      </w:r>
    </w:p>
    <w:p w14:paraId="5B84A5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CAD164" w14:textId="77777777" w:rsidR="00E94F4B" w:rsidRPr="00E94F4B" w:rsidRDefault="00E94F4B" w:rsidP="00E94F4B">
      <w:pPr>
        <w:pStyle w:val="Textosinformato"/>
        <w:jc w:val="center"/>
        <w:rPr>
          <w:rFonts w:ascii="ITC Avant Garde Std Bk" w:eastAsia="MS Mincho" w:hAnsi="ITC Avant Garde Std Bk" w:cs="Arial"/>
          <w:b/>
          <w:sz w:val="22"/>
          <w:szCs w:val="22"/>
          <w:lang w:val="es-MX"/>
        </w:rPr>
      </w:pPr>
      <w:r w:rsidRPr="00E94F4B">
        <w:rPr>
          <w:rFonts w:ascii="ITC Avant Garde Std Bk" w:eastAsia="MS Mincho" w:hAnsi="ITC Avant Garde Std Bk" w:cs="Arial"/>
          <w:b/>
          <w:sz w:val="22"/>
          <w:szCs w:val="22"/>
          <w:lang w:val="es-MX"/>
        </w:rPr>
        <w:t>CÓDIGO CIVIL FEDERAL</w:t>
      </w:r>
    </w:p>
    <w:p w14:paraId="21CFA2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Código reformada DOF 23-12-1974 (antes “Código Civil para el Distrito y Territorios Federales en Materia Común, y para toda la República en Materia Federal”). Denominación reformada DOF 31-12-1974 (antes “Código Civil para el Distrito Federal en Materia Común, y para toda la República en Materia Federal”). Denominación reformada DOF 29-05-2000 (antes “Código Civil para el Distrito Federal en Materia Común y para toda la República en Materia Federal”)</w:t>
      </w:r>
    </w:p>
    <w:p w14:paraId="35A5522A" w14:textId="77777777" w:rsidR="00E94F4B" w:rsidRPr="00E94F4B" w:rsidRDefault="00E94F4B" w:rsidP="00E94F4B">
      <w:pPr>
        <w:pStyle w:val="Textosinformato"/>
        <w:jc w:val="center"/>
        <w:rPr>
          <w:rFonts w:ascii="ITC Avant Garde Std Bk" w:eastAsia="MS Mincho" w:hAnsi="ITC Avant Garde Std Bk" w:cs="Arial"/>
          <w:lang w:val="es-MX"/>
        </w:rPr>
      </w:pPr>
    </w:p>
    <w:p w14:paraId="224DD7D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Disposiciones Preliminares</w:t>
      </w:r>
    </w:p>
    <w:p w14:paraId="1F5F4B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ED82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0" w:name="Artículo_1o"/>
      <w:r w:rsidRPr="00E94F4B">
        <w:rPr>
          <w:rFonts w:ascii="ITC Avant Garde Std Bk" w:eastAsia="MS Mincho" w:hAnsi="ITC Avant Garde Std Bk" w:cs="Arial"/>
          <w:b/>
          <w:bCs/>
          <w:lang w:val="es-MX"/>
        </w:rPr>
        <w:t>Artículo 1o</w:t>
      </w:r>
      <w:bookmarkEnd w:id="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de este Código regirán en toda la República en asuntos del orden federal.</w:t>
      </w:r>
    </w:p>
    <w:p w14:paraId="23B0503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29-05-2000</w:t>
      </w:r>
    </w:p>
    <w:p w14:paraId="3E02C4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41A6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 w:name="Artículo_2o"/>
      <w:r w:rsidRPr="00E94F4B">
        <w:rPr>
          <w:rFonts w:ascii="ITC Avant Garde Std Bk" w:eastAsia="MS Mincho" w:hAnsi="ITC Avant Garde Std Bk" w:cs="Arial"/>
          <w:b/>
          <w:bCs/>
          <w:lang w:val="es-MX"/>
        </w:rPr>
        <w:t>Artículo 2o</w:t>
      </w:r>
      <w:bookmarkEnd w:id="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capacidad jurídica es igual para el hombre y la mujer; en consecuencia, la mujer no queda sometida, por razón de su sexo, a restricción alguna en la adquisición y ejercicio de sus derechos civiles.</w:t>
      </w:r>
    </w:p>
    <w:p w14:paraId="709001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21B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 w:name="Artículo_3o"/>
      <w:r w:rsidRPr="00E94F4B">
        <w:rPr>
          <w:rFonts w:ascii="ITC Avant Garde Std Bk" w:eastAsia="MS Mincho" w:hAnsi="ITC Avant Garde Std Bk" w:cs="Arial"/>
          <w:b/>
          <w:bCs/>
          <w:lang w:val="es-MX"/>
        </w:rPr>
        <w:t>Artículo 3o</w:t>
      </w:r>
      <w:bookmarkEnd w:id="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leyes, reglamentos, circulares o cualesquiera otras disposiciones de observancia general, obligan y surten sus efectos tres días después de su publicación en el Periódico Oficial.</w:t>
      </w:r>
    </w:p>
    <w:p w14:paraId="68FDF5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D210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lugares distintos del en que se publique el Periódico Oficial, para que las leyes, reglamentos, etc., se reputen publicados y sean obligatorios, se necesita que además del plazo que fija el párrafo anterior, transcurra un día más por cada cuarenta kilómetros de distancia o fracción que exceda de la mitad.</w:t>
      </w:r>
    </w:p>
    <w:p w14:paraId="22C622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3855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 w:name="Artículo_4o"/>
      <w:r w:rsidRPr="00E94F4B">
        <w:rPr>
          <w:rFonts w:ascii="ITC Avant Garde Std Bk" w:eastAsia="MS Mincho" w:hAnsi="ITC Avant Garde Std Bk" w:cs="Arial"/>
          <w:b/>
          <w:bCs/>
          <w:lang w:val="es-MX"/>
        </w:rPr>
        <w:t>Artículo 4o</w:t>
      </w:r>
      <w:bookmarkEnd w:id="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ley, reglamento, circular o disposición de observancia general, fija el día en que debe comenzar a regir, obliga desde ese día, con tal de que su publicación haya sido anterior.</w:t>
      </w:r>
    </w:p>
    <w:p w14:paraId="5A253A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4BF1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 w:name="Artículo_5o"/>
      <w:r w:rsidRPr="00E94F4B">
        <w:rPr>
          <w:rFonts w:ascii="ITC Avant Garde Std Bk" w:eastAsia="MS Mincho" w:hAnsi="ITC Avant Garde Std Bk" w:cs="Arial"/>
          <w:b/>
          <w:bCs/>
          <w:lang w:val="es-MX"/>
        </w:rPr>
        <w:t>Artículo 5o</w:t>
      </w:r>
      <w:bookmarkEnd w:id="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ninguna ley ni disposición gubernativa se dará efecto retroactivo en perjuicio de persona alguna.</w:t>
      </w:r>
    </w:p>
    <w:p w14:paraId="3979D1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60E2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 w:name="Artículo_6o"/>
      <w:r w:rsidRPr="00E94F4B">
        <w:rPr>
          <w:rFonts w:ascii="ITC Avant Garde Std Bk" w:eastAsia="MS Mincho" w:hAnsi="ITC Avant Garde Std Bk" w:cs="Arial"/>
          <w:b/>
          <w:bCs/>
          <w:lang w:val="es-MX"/>
        </w:rPr>
        <w:t>Artículo 6o</w:t>
      </w:r>
      <w:bookmarkEnd w:id="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voluntad de los particulares no puede eximir de la observancia de la ley, ni alterarla o modificarla. Sólo pueden renunciarse los derechos privados que no afecten directamente al interés público, cuando la renuncia no perjudique derechos de tercero.</w:t>
      </w:r>
    </w:p>
    <w:p w14:paraId="4CD598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40D2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 w:name="Artículo_7o"/>
      <w:r w:rsidRPr="00E94F4B">
        <w:rPr>
          <w:rFonts w:ascii="ITC Avant Garde Std Bk" w:eastAsia="MS Mincho" w:hAnsi="ITC Avant Garde Std Bk" w:cs="Arial"/>
          <w:b/>
          <w:bCs/>
          <w:lang w:val="es-MX"/>
        </w:rPr>
        <w:t>Artículo 7o</w:t>
      </w:r>
      <w:bookmarkEnd w:id="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autorizada en el artículo anterior no produce efecto alguno si no se hace en términos claros y precisos, de tal suerte que no quede duda del derecho que se renuncia.</w:t>
      </w:r>
    </w:p>
    <w:p w14:paraId="06D2EE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0493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 w:name="Artículo_8o"/>
      <w:r w:rsidRPr="00E94F4B">
        <w:rPr>
          <w:rFonts w:ascii="ITC Avant Garde Std Bk" w:eastAsia="MS Mincho" w:hAnsi="ITC Avant Garde Std Bk" w:cs="Arial"/>
          <w:b/>
          <w:bCs/>
          <w:lang w:val="es-MX"/>
        </w:rPr>
        <w:t>Artículo 8o</w:t>
      </w:r>
      <w:bookmarkEnd w:id="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actos ejecutados contra el tenor de las leyes prohibitivas o de interés público serán nulos, excepto en los casos en que la ley ordene lo contrario.</w:t>
      </w:r>
    </w:p>
    <w:p w14:paraId="7B9EDA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28A8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 w:name="Artículo_9o"/>
      <w:r w:rsidRPr="00E94F4B">
        <w:rPr>
          <w:rFonts w:ascii="ITC Avant Garde Std Bk" w:eastAsia="MS Mincho" w:hAnsi="ITC Avant Garde Std Bk" w:cs="Arial"/>
          <w:b/>
          <w:bCs/>
          <w:lang w:val="es-MX"/>
        </w:rPr>
        <w:t>Artículo 9o</w:t>
      </w:r>
      <w:bookmarkEnd w:id="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ley sólo queda abrogada o derogada por otra posterior que así lo declare expresamente o que contenga disposiciones total o parcialmente incompatibles con la ley anterior.</w:t>
      </w:r>
    </w:p>
    <w:p w14:paraId="6AC738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08F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 w:name="Artículo_10"/>
      <w:r w:rsidRPr="00E94F4B">
        <w:rPr>
          <w:rFonts w:ascii="ITC Avant Garde Std Bk" w:eastAsia="MS Mincho" w:hAnsi="ITC Avant Garde Std Bk" w:cs="Arial"/>
          <w:b/>
          <w:bCs/>
          <w:lang w:val="es-MX"/>
        </w:rPr>
        <w:t>Artículo 10</w:t>
      </w:r>
      <w:bookmarkEnd w:id="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Contra la observancia de la ley no puede alegarse desuso, costumbre o práctica en contrario.</w:t>
      </w:r>
    </w:p>
    <w:p w14:paraId="172C4F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F3CF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 w:name="Artículo_11"/>
      <w:r w:rsidRPr="00E94F4B">
        <w:rPr>
          <w:rFonts w:ascii="ITC Avant Garde Std Bk" w:eastAsia="MS Mincho" w:hAnsi="ITC Avant Garde Std Bk" w:cs="Arial"/>
          <w:b/>
          <w:bCs/>
          <w:lang w:val="es-MX"/>
        </w:rPr>
        <w:t>Artículo 11</w:t>
      </w:r>
      <w:bookmarkEnd w:id="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Las leyes que establecen excepción a las reglas generales, no son aplicables </w:t>
      </w:r>
      <w:proofErr w:type="spellStart"/>
      <w:r w:rsidRPr="00E94F4B">
        <w:rPr>
          <w:rFonts w:ascii="ITC Avant Garde Std Bk" w:eastAsia="MS Mincho" w:hAnsi="ITC Avant Garde Std Bk" w:cs="Arial"/>
          <w:lang w:val="es-MX"/>
        </w:rPr>
        <w:t>a caso</w:t>
      </w:r>
      <w:proofErr w:type="spellEnd"/>
      <w:r w:rsidRPr="00E94F4B">
        <w:rPr>
          <w:rFonts w:ascii="ITC Avant Garde Std Bk" w:eastAsia="MS Mincho" w:hAnsi="ITC Avant Garde Std Bk" w:cs="Arial"/>
          <w:lang w:val="es-MX"/>
        </w:rPr>
        <w:t xml:space="preserve"> alguno que no esté expresamente especificado en las mismas leyes.</w:t>
      </w:r>
    </w:p>
    <w:p w14:paraId="395BE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D40C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 w:name="Artículo_12"/>
      <w:r w:rsidRPr="00E94F4B">
        <w:rPr>
          <w:rFonts w:ascii="ITC Avant Garde Std Bk" w:eastAsia="MS Mincho" w:hAnsi="ITC Avant Garde Std Bk" w:cs="Arial"/>
          <w:b/>
          <w:bCs/>
          <w:lang w:val="es-MX"/>
        </w:rPr>
        <w:t>Artículo 12</w:t>
      </w:r>
      <w:bookmarkEnd w:id="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leyes mexicanas rigen a todas las personas que se encuentren en la República, así como los actos y hechos ocurridos en su territorio o jurisdicción y aquéllos que se sometan a dichas leyes, salvo cuando éstas prevean la aplicación de un derecho extranjero y salvo, además, lo previsto en los tratados y convenciones de que México sea parte.</w:t>
      </w:r>
    </w:p>
    <w:p w14:paraId="5FFCC67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7F572F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CB10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 w:name="Artículo_13"/>
      <w:r w:rsidRPr="00E94F4B">
        <w:rPr>
          <w:rFonts w:ascii="ITC Avant Garde Std Bk" w:eastAsia="MS Mincho" w:hAnsi="ITC Avant Garde Std Bk" w:cs="Arial"/>
          <w:b/>
          <w:bCs/>
          <w:lang w:val="es-MX"/>
        </w:rPr>
        <w:t>Artículo 13</w:t>
      </w:r>
      <w:bookmarkEnd w:id="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determinación del derecho aplicable se hará conforme a las siguientes reglas:</w:t>
      </w:r>
    </w:p>
    <w:p w14:paraId="5F3B3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84E94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situaciones jurídicas válidamente creadas en las entidades de la República o en un Estado extranjero conforme a su derecho, deberán ser reconocidas;</w:t>
      </w:r>
    </w:p>
    <w:p w14:paraId="4BF729E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4106C2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estado y capacidad de las personas físicas se rige por el derecho del lugar de su domicilio;</w:t>
      </w:r>
    </w:p>
    <w:p w14:paraId="6511BBB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45BCB2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constitución, régimen y extinción de los derechos reales sobre inmuebles, así como los contratos de arrendamiento y de uso temporal de tales bienes, y los bienes muebles, se regirán por el derecho del lugar de su ubicación, aunque sus titulares sean extranjeros;</w:t>
      </w:r>
    </w:p>
    <w:p w14:paraId="008E59D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01839B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forma de los actos jurídicos se regirá por el derecho del lugar en que se celebren. Sin embargo, podrán sujetarse a las formas prescritas en este Código cuando el acto haya de tener efectos en el Distrito Federal o en la República tratándose de materia federal; y</w:t>
      </w:r>
    </w:p>
    <w:p w14:paraId="6C6BAB7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99E45F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Salvo lo previsto en las fracciones anteriores, los efectos jurídicos de los actos y contratos se regirán por el derecho del lugar en donde deban ejecutarse, a menos de que las partes hubieran designado válidamente la aplicabilidad de otro derecho.</w:t>
      </w:r>
    </w:p>
    <w:p w14:paraId="47EE8B5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256554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54E0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 w:name="Artículo_14"/>
      <w:r w:rsidRPr="00E94F4B">
        <w:rPr>
          <w:rFonts w:ascii="ITC Avant Garde Std Bk" w:eastAsia="MS Mincho" w:hAnsi="ITC Avant Garde Std Bk" w:cs="Arial"/>
          <w:b/>
          <w:bCs/>
          <w:lang w:val="es-MX"/>
        </w:rPr>
        <w:t>Artículo 14</w:t>
      </w:r>
      <w:bookmarkEnd w:id="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aplicación del derecho extranjero se observará lo siguiente:</w:t>
      </w:r>
    </w:p>
    <w:p w14:paraId="422791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1445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Se aplicará como lo haría el juez extranjero correspondiente, para lo cual el juez podrá allegarse la información necesaria acerca del texto, vigencia, sentido y alcance legal de dicho derecho;</w:t>
      </w:r>
    </w:p>
    <w:p w14:paraId="3BBCD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ED6A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Se aplicará el derecho sustantivo extranjero, salvo cuando dadas las especiales circunstancias del caso, deban tomarse en cuenta, con carácter excepcional, las normas conflictuales de ese derecho, que hagan aplicables las normas sustantivas mexicanas o de un tercer estado;</w:t>
      </w:r>
    </w:p>
    <w:p w14:paraId="6D2B4E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69A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No será impedimento para la aplicación del derecho extranjero, que el derecho mexicano no prevea instituciones o procedimientos esenciales a la institución extranjera aplicable, si existen instituciones o procedimientos análogos;</w:t>
      </w:r>
    </w:p>
    <w:p w14:paraId="3D3DDE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A41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Las cuestiones previas, preliminares o incidentales que puedan surgir con motivo de una cuestión principal, no deberán resolverse necesariamente de acuerdo con el derecho que regule a esta última; y</w:t>
      </w:r>
    </w:p>
    <w:p w14:paraId="7DC37D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B507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diversos aspectos de una misma relación jurídica estén regulados por diversos derechos, éstos serán aplicados armónicamente, procurando realizar las finalidades perseguidas por cada uno de tales derechos. Las dificultades causadas por la aplicación simultánea de tales derechos se resolverán tomando en cuenta las exigencias de la equidad en el caso concreto.</w:t>
      </w:r>
    </w:p>
    <w:p w14:paraId="6EE151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116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dispuesto en el presente artículo se observará cuando resultare aplicable el derecho de otra entidad de la Federación.</w:t>
      </w:r>
    </w:p>
    <w:p w14:paraId="1805B97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07-01-1988</w:t>
      </w:r>
    </w:p>
    <w:p w14:paraId="2EA9A9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E422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 w:name="Artículo_15"/>
      <w:r w:rsidRPr="00E94F4B">
        <w:rPr>
          <w:rFonts w:ascii="ITC Avant Garde Std Bk" w:eastAsia="MS Mincho" w:hAnsi="ITC Avant Garde Std Bk" w:cs="Arial"/>
          <w:b/>
          <w:bCs/>
          <w:lang w:val="es-MX"/>
        </w:rPr>
        <w:t>Artículo 15</w:t>
      </w:r>
      <w:bookmarkEnd w:id="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aplicará el derecho extranjero:</w:t>
      </w:r>
    </w:p>
    <w:p w14:paraId="741C7E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2C87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artificiosamente se hayan evadido principios fundamentales del derecho mexicano, debiendo el juez determinar la intención fraudulenta de tal evasión; y</w:t>
      </w:r>
    </w:p>
    <w:p w14:paraId="3B45E64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39EE7A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las disposiciones del derecho extranjero o el resultado de su aplicación sean contrarios a principios o instituciones fundamentales del orden público mexicano.</w:t>
      </w:r>
    </w:p>
    <w:p w14:paraId="02292F8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07-01-1988</w:t>
      </w:r>
    </w:p>
    <w:p w14:paraId="011059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391F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 w:name="Artículo_16"/>
      <w:r w:rsidRPr="00E94F4B">
        <w:rPr>
          <w:rFonts w:ascii="ITC Avant Garde Std Bk" w:eastAsia="MS Mincho" w:hAnsi="ITC Avant Garde Std Bk" w:cs="Arial"/>
          <w:b/>
          <w:bCs/>
          <w:lang w:val="es-MX"/>
        </w:rPr>
        <w:t>Artículo 16</w:t>
      </w:r>
      <w:bookmarkEnd w:id="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habitantes del Distrito Federal tienen obligación de ejercer sus actividades y de usar y disponer de sus bienes en forma que no perjudique a la colectividad, bajo las sanciones establecidas en este Código y en las leyes relativas.</w:t>
      </w:r>
    </w:p>
    <w:p w14:paraId="097D95F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31EF72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04F0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 w:name="Artículo_17"/>
      <w:r w:rsidRPr="00E94F4B">
        <w:rPr>
          <w:rFonts w:ascii="ITC Avant Garde Std Bk" w:eastAsia="MS Mincho" w:hAnsi="ITC Avant Garde Std Bk" w:cs="Arial"/>
          <w:b/>
          <w:bCs/>
          <w:lang w:val="es-MX"/>
        </w:rPr>
        <w:t>Artículo 17</w:t>
      </w:r>
      <w:bookmarkEnd w:id="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alguno, explotando la suma ignorancia, notoria inexperiencia o extrema miseria de otro; obtiene un lucro excesivo que sea evidentemente desproporcionado a lo que él por su parte se obliga, el perjudicado tiene derecho a elegir entre pedir la nulidad del contrato o la reducción equitativa de su obligación, más el pago de los correspondientes daños y perjuicios.</w:t>
      </w:r>
    </w:p>
    <w:p w14:paraId="3A95B2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EC9D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derecho concedido en este artículo dura un año.</w:t>
      </w:r>
    </w:p>
    <w:p w14:paraId="5F73825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6D5CE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2AF3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 w:name="Artículo_18"/>
      <w:r w:rsidRPr="00E94F4B">
        <w:rPr>
          <w:rFonts w:ascii="ITC Avant Garde Std Bk" w:eastAsia="MS Mincho" w:hAnsi="ITC Avant Garde Std Bk" w:cs="Arial"/>
          <w:b/>
          <w:bCs/>
          <w:lang w:val="es-MX"/>
        </w:rPr>
        <w:t>Artículo 18</w:t>
      </w:r>
      <w:bookmarkEnd w:id="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silencio, obscuridad o insuficiencia de la ley, no autorizan a los jueces o tribunales para dejar de resolver una controversia.</w:t>
      </w:r>
    </w:p>
    <w:p w14:paraId="2AC468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ECB1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 w:name="Artículo_19"/>
      <w:r w:rsidRPr="00E94F4B">
        <w:rPr>
          <w:rFonts w:ascii="ITC Avant Garde Std Bk" w:eastAsia="MS Mincho" w:hAnsi="ITC Avant Garde Std Bk" w:cs="Arial"/>
          <w:b/>
          <w:bCs/>
          <w:lang w:val="es-MX"/>
        </w:rPr>
        <w:t>Artículo 19</w:t>
      </w:r>
      <w:bookmarkEnd w:id="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controversias judiciales del orden civil deberán resolverse conforme a la letra de la ley o a su interpretación jurídica. A falta de ley se resolverán conforme a los principios generales de derecho.</w:t>
      </w:r>
    </w:p>
    <w:p w14:paraId="526492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621E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 w:name="Artículo_20"/>
      <w:r w:rsidRPr="00E94F4B">
        <w:rPr>
          <w:rFonts w:ascii="ITC Avant Garde Std Bk" w:eastAsia="MS Mincho" w:hAnsi="ITC Avant Garde Std Bk" w:cs="Arial"/>
          <w:b/>
          <w:bCs/>
          <w:lang w:val="es-MX"/>
        </w:rPr>
        <w:t>Artículo 20</w:t>
      </w:r>
      <w:bookmarkEnd w:id="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haya conflicto de derechos, a falta de ley expresa que sea aplicable, la controversia se decidirá a favor del que trate de evitarse perjuicios y no a favor del que pretenda obtener lucro. Si el conflicto fuere entre derechos iguales o de la misma especie, se decidirá observando la mayor igualdad posible entre los interesados.</w:t>
      </w:r>
    </w:p>
    <w:p w14:paraId="0A35C0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1FCE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 w:name="Artículo_21"/>
      <w:r w:rsidRPr="00E94F4B">
        <w:rPr>
          <w:rFonts w:ascii="ITC Avant Garde Std Bk" w:eastAsia="MS Mincho" w:hAnsi="ITC Avant Garde Std Bk" w:cs="Arial"/>
          <w:b/>
          <w:bCs/>
          <w:lang w:val="es-MX"/>
        </w:rPr>
        <w:t>Artículo 21</w:t>
      </w:r>
      <w:bookmarkEnd w:id="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ignorancia de las leyes no excusa su cumplimiento; pero los jueces teniendo en cuenta el notorio atraso intelectual de algunos individuos, su apartamiento de las vías de comunicación o su miserable situación económica, podrán, si está de acuerdo el Ministerio Público, eximirlos de las sanciones en que hubieren incurrido por la falta de cumplimiento de la ley que ignoraban, o de ser posible, concederles un plazo para que la cumplan; siempre que no se trate de leyes que afecten directamente al interés público.</w:t>
      </w:r>
    </w:p>
    <w:p w14:paraId="1E3C0D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EDAA5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LIBRO PRIMERO</w:t>
      </w:r>
    </w:p>
    <w:p w14:paraId="38AC7C2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Personas</w:t>
      </w:r>
    </w:p>
    <w:p w14:paraId="4C23FF5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1C07BF1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PRIMERO</w:t>
      </w:r>
    </w:p>
    <w:p w14:paraId="703AB35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Personas Físicas</w:t>
      </w:r>
    </w:p>
    <w:p w14:paraId="16FDFB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AEC5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 w:name="Artículo_22"/>
      <w:r w:rsidRPr="00E94F4B">
        <w:rPr>
          <w:rFonts w:ascii="ITC Avant Garde Std Bk" w:eastAsia="MS Mincho" w:hAnsi="ITC Avant Garde Std Bk" w:cs="Arial"/>
          <w:b/>
          <w:bCs/>
          <w:lang w:val="es-MX"/>
        </w:rPr>
        <w:t>Artículo 22</w:t>
      </w:r>
      <w:bookmarkEnd w:id="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capacidad jurídica de las personas físicas se adquiere por el nacimiento y se pierde por la muerte; pero desde el momento en que un individuo es concebido, entra bajo la protección de la ley y se le tiene por nacido para los efectos declarados en el presente Código.</w:t>
      </w:r>
    </w:p>
    <w:p w14:paraId="53CFD2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CF23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 w:name="Artículo_23"/>
      <w:r w:rsidRPr="00E94F4B">
        <w:rPr>
          <w:rFonts w:ascii="ITC Avant Garde Std Bk" w:eastAsia="MS Mincho" w:hAnsi="ITC Avant Garde Std Bk" w:cs="Arial"/>
          <w:b/>
          <w:bCs/>
          <w:lang w:val="es-MX"/>
        </w:rPr>
        <w:t>Artículo 23</w:t>
      </w:r>
      <w:bookmarkEnd w:id="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minoría de edad, el estado de interdicción y demás incapacidades establecidas por la ley, son restricciones a la personalidad jurídica que no deben menoscabar la dignidad de la persona ni atentar contra la integridad de la familia; pero los incapaces pueden ejercitar sus derechos o contraer obligaciones por medio de sus representantes.</w:t>
      </w:r>
    </w:p>
    <w:p w14:paraId="33998E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F6E3FF"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sz w:val="20"/>
        </w:rPr>
        <w:t>Como excepción a lo establecido en el párrafo anterior, los menores de edad, a partir de los quince años cumplidos, podrán abrir cuentas de depósito bancario de dinero en términos de la Ley de Instituciones de Crédito, sin la intervención de sus representantes y tendrán la administración de los fondos depositados en dichas cuentas con los efectos a que se refiere el artículo 435 de este Código.</w:t>
      </w:r>
    </w:p>
    <w:p w14:paraId="2E95643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27-03-2020</w:t>
      </w:r>
    </w:p>
    <w:p w14:paraId="343141E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60BA2B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16A1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 w:name="Artículo_24"/>
      <w:r w:rsidRPr="00E94F4B">
        <w:rPr>
          <w:rFonts w:ascii="ITC Avant Garde Std Bk" w:eastAsia="MS Mincho" w:hAnsi="ITC Avant Garde Std Bk" w:cs="Arial"/>
          <w:b/>
          <w:bCs/>
          <w:lang w:val="es-MX"/>
        </w:rPr>
        <w:t>Artículo 24</w:t>
      </w:r>
      <w:bookmarkEnd w:id="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mayor de edad tiene la facultad de disponer libremente de su persona y de sus bienes, salvo las limitaciones que establece la ley.</w:t>
      </w:r>
    </w:p>
    <w:p w14:paraId="3C3DC0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0EE00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SEGUNDO</w:t>
      </w:r>
    </w:p>
    <w:p w14:paraId="5DB4DA6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Personas Morales</w:t>
      </w:r>
    </w:p>
    <w:p w14:paraId="7E2BC9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31D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 w:name="Artículo_25"/>
      <w:r w:rsidRPr="00E94F4B">
        <w:rPr>
          <w:rFonts w:ascii="ITC Avant Garde Std Bk" w:eastAsia="MS Mincho" w:hAnsi="ITC Avant Garde Std Bk" w:cs="Arial"/>
          <w:b/>
          <w:bCs/>
          <w:lang w:val="es-MX"/>
        </w:rPr>
        <w:t>Artículo 25</w:t>
      </w:r>
      <w:bookmarkEnd w:id="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personas morales:</w:t>
      </w:r>
    </w:p>
    <w:p w14:paraId="53EAB7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87E8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Nación, los Estados y los Municipios;</w:t>
      </w:r>
    </w:p>
    <w:p w14:paraId="6EDE596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319534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demás corporaciones de carácter público reconocidas por la ley;</w:t>
      </w:r>
    </w:p>
    <w:p w14:paraId="5D9CE34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6C7C06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sociedades civiles o mercantiles;</w:t>
      </w:r>
    </w:p>
    <w:p w14:paraId="182D36A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996EC4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sindicatos, las asociaciones profesionales y las demás a que se refiere la fracción XVI del artículo 123 de la Constitución Federal;</w:t>
      </w:r>
    </w:p>
    <w:p w14:paraId="4DF3356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655D4C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sociedades cooperativas y mutualistas;</w:t>
      </w:r>
    </w:p>
    <w:p w14:paraId="25D03D3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0C8606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asociaciones distintas de las enumeradas que se propongan fines políticos, científicos, artísticos, de recreo o cualquiera otro fin lícito, siempre que no fueren desconocidas por la ley.</w:t>
      </w:r>
    </w:p>
    <w:p w14:paraId="62276D4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D98A53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personas morales extranjeras de naturaleza privada, en los términos del artículo 2736.</w:t>
      </w:r>
    </w:p>
    <w:p w14:paraId="0407406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07-01-1988</w:t>
      </w:r>
    </w:p>
    <w:p w14:paraId="253F12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A26E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 w:name="Artículo_26"/>
      <w:r w:rsidRPr="00E94F4B">
        <w:rPr>
          <w:rFonts w:ascii="ITC Avant Garde Std Bk" w:eastAsia="MS Mincho" w:hAnsi="ITC Avant Garde Std Bk" w:cs="Arial"/>
          <w:b/>
          <w:bCs/>
          <w:lang w:val="es-MX"/>
        </w:rPr>
        <w:t>Artículo 26</w:t>
      </w:r>
      <w:bookmarkEnd w:id="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pueden ejercitar todos los derechos que sean necesarios para realizar el objeto de su institución.</w:t>
      </w:r>
    </w:p>
    <w:p w14:paraId="157AEE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0F3C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 w:name="Artículo_27"/>
      <w:r w:rsidRPr="00E94F4B">
        <w:rPr>
          <w:rFonts w:ascii="ITC Avant Garde Std Bk" w:eastAsia="MS Mincho" w:hAnsi="ITC Avant Garde Std Bk" w:cs="Arial"/>
          <w:b/>
          <w:bCs/>
          <w:lang w:val="es-MX"/>
        </w:rPr>
        <w:t>Artículo 27</w:t>
      </w:r>
      <w:bookmarkEnd w:id="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obran y se obligan por medio de los órganos que las representan sea por disposición de la ley o conforme a las disposiciones relativas de sus escrituras constitutivas y de sus estatutos.</w:t>
      </w:r>
    </w:p>
    <w:p w14:paraId="6B8103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794B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 w:name="Artículo_28"/>
      <w:r w:rsidRPr="00E94F4B">
        <w:rPr>
          <w:rFonts w:ascii="ITC Avant Garde Std Bk" w:eastAsia="MS Mincho" w:hAnsi="ITC Avant Garde Std Bk" w:cs="Arial"/>
          <w:b/>
          <w:bCs/>
          <w:lang w:val="es-MX"/>
        </w:rPr>
        <w:t>Artículo 28</w:t>
      </w:r>
      <w:bookmarkEnd w:id="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se regirán por las leyes correspondientes, por su escritura constitutiva y por sus estatutos.</w:t>
      </w:r>
    </w:p>
    <w:p w14:paraId="7B448A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711D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 w:name="Artículo_28_Bis"/>
      <w:r w:rsidRPr="00E94F4B">
        <w:rPr>
          <w:rFonts w:ascii="ITC Avant Garde Std Bk" w:eastAsia="MS Mincho" w:hAnsi="ITC Avant Garde Std Bk" w:cs="Arial"/>
          <w:b/>
          <w:bCs/>
          <w:lang w:val="es-MX"/>
        </w:rPr>
        <w:t xml:space="preserve">Artículo 28 </w:t>
      </w:r>
      <w:proofErr w:type="gramStart"/>
      <w:r w:rsidRPr="00E94F4B">
        <w:rPr>
          <w:rFonts w:ascii="ITC Avant Garde Std Bk" w:eastAsia="MS Mincho" w:hAnsi="ITC Avant Garde Std Bk" w:cs="Arial"/>
          <w:b/>
          <w:bCs/>
          <w:lang w:val="es-MX"/>
        </w:rPr>
        <w:t>Bis</w:t>
      </w:r>
      <w:bookmarkEnd w:id="28"/>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175EB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07-01-1988. Derogado DOF 24-12-1996</w:t>
      </w:r>
    </w:p>
    <w:p w14:paraId="23DF0A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90F25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TERCERO</w:t>
      </w:r>
    </w:p>
    <w:p w14:paraId="59AD7DE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Domicilio</w:t>
      </w:r>
    </w:p>
    <w:p w14:paraId="6FC419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0C82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 w:name="Artículo_29"/>
      <w:r w:rsidRPr="00E94F4B">
        <w:rPr>
          <w:rFonts w:ascii="ITC Avant Garde Std Bk" w:eastAsia="MS Mincho" w:hAnsi="ITC Avant Garde Std Bk" w:cs="Arial"/>
          <w:b/>
          <w:bCs/>
          <w:lang w:val="es-MX"/>
        </w:rPr>
        <w:t>Artículo 29</w:t>
      </w:r>
      <w:bookmarkEnd w:id="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domicilio de las personas físicas es el lugar donde residen habitualmente, y a falta de éste, el lugar del centro principal de sus negocios; en ausencia de éstos, el lugar donde simplemente residan y, en su defecto, el lugar donde se encontraren.</w:t>
      </w:r>
    </w:p>
    <w:p w14:paraId="67F78A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9198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Se presume que una persona reside habitualmente en un lugar, cuando permanezca en él por más de seis meses.</w:t>
      </w:r>
    </w:p>
    <w:p w14:paraId="528E709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3D8123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2F27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 w:name="Artículo_30"/>
      <w:r w:rsidRPr="00E94F4B">
        <w:rPr>
          <w:rFonts w:ascii="ITC Avant Garde Std Bk" w:eastAsia="MS Mincho" w:hAnsi="ITC Avant Garde Std Bk" w:cs="Arial"/>
          <w:b/>
          <w:bCs/>
          <w:lang w:val="es-MX"/>
        </w:rPr>
        <w:t>Artículo 30</w:t>
      </w:r>
      <w:bookmarkEnd w:id="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domicilio legal de una persona física es el lugar donde la ley le fija su residencia para el ejercicio de sus derechos y el cumplimiento de sus obligaciones, aunque de hecho no esté allí presente.</w:t>
      </w:r>
    </w:p>
    <w:p w14:paraId="11FEBB2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745F47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57FB44" w14:textId="77777777" w:rsidR="00E94F4B" w:rsidRPr="00E94F4B" w:rsidRDefault="00E94F4B" w:rsidP="00E94F4B">
      <w:pPr>
        <w:pStyle w:val="texto0"/>
        <w:spacing w:after="0" w:line="240" w:lineRule="auto"/>
        <w:rPr>
          <w:rFonts w:ascii="ITC Avant Garde Std Bk" w:eastAsia="Calibri" w:hAnsi="ITC Avant Garde Std Bk"/>
          <w:sz w:val="20"/>
        </w:rPr>
      </w:pPr>
      <w:bookmarkStart w:id="31" w:name="Artículo_31"/>
      <w:r w:rsidRPr="00E94F4B">
        <w:rPr>
          <w:rFonts w:ascii="ITC Avant Garde Std Bk" w:eastAsia="Calibri" w:hAnsi="ITC Avant Garde Std Bk"/>
          <w:b/>
          <w:sz w:val="20"/>
        </w:rPr>
        <w:t>Artículo 31</w:t>
      </w:r>
      <w:bookmarkEnd w:id="3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reputa domicilio legal:</w:t>
      </w:r>
    </w:p>
    <w:p w14:paraId="784F05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A5B426"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I.</w:t>
      </w:r>
      <w:r w:rsidRPr="00E94F4B">
        <w:rPr>
          <w:rFonts w:ascii="ITC Avant Garde Std Bk" w:eastAsia="Calibri" w:hAnsi="ITC Avant Garde Std Bk"/>
          <w:b/>
          <w:sz w:val="20"/>
        </w:rPr>
        <w:tab/>
      </w:r>
      <w:r w:rsidRPr="00E94F4B">
        <w:rPr>
          <w:rFonts w:ascii="ITC Avant Garde Std Bk" w:eastAsia="Calibri" w:hAnsi="ITC Avant Garde Std Bk"/>
          <w:sz w:val="20"/>
        </w:rPr>
        <w:t>(Se deroga).</w:t>
      </w:r>
    </w:p>
    <w:p w14:paraId="11FCC56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03-06-2019</w:t>
      </w:r>
    </w:p>
    <w:p w14:paraId="292D278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4533C1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Del menor de edad que no esté bajo la patria potestad y del mayor incapacitado, el de su tutor;</w:t>
      </w:r>
    </w:p>
    <w:p w14:paraId="48351F7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904DB4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el caso de menores o incapaces abandonados, el que resulte conforme a las circunstancias previstas en el artículo 29;</w:t>
      </w:r>
    </w:p>
    <w:p w14:paraId="0A5D958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33E283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los cónyuges, aquél en el cual éstos vivan de consuno, sin perjuicio del derecho de cada cónyuge de fijar su domicilio en la forma prevista en el artículo 29;</w:t>
      </w:r>
    </w:p>
    <w:p w14:paraId="429AC85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7036D3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los militares en servicio activo, el lugar en que están destinados;</w:t>
      </w:r>
    </w:p>
    <w:p w14:paraId="6981D41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B31D0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los servidores públicos, el lugar donde desempeñan sus funciones por más de seis meses;</w:t>
      </w:r>
    </w:p>
    <w:p w14:paraId="566E3E4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E574F3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los funcionarios diplomáticos, el último que hayan tenido en el territorio del estado acreditante, salvo con respecto a las obligaciones contraídas localmente;</w:t>
      </w:r>
    </w:p>
    <w:p w14:paraId="568666F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D27F85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las personas que residan temporalmente en el país en el desempeño de una comisión o empleo de su gobierno o de un organismo internacional, será el del estado que los haya designado o el que hubieren tenido antes de dicha designación respectivamente, salvo con respecto a obligaciones contraídas localmente; y</w:t>
      </w:r>
    </w:p>
    <w:p w14:paraId="016F758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BFBA36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 los sentenciados a sufrir una pena privativa de la libertad por más de seis meses, la población en que la extingan, por lo que toca a las relaciones jurídicas posteriores a la condena; en cuanto a las relaciones anteriores, los sentenciados conservarán el último domicilio que hayan tenido.</w:t>
      </w:r>
    </w:p>
    <w:p w14:paraId="6FB8F34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25599A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8E25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 w:name="Artículo_32"/>
      <w:r w:rsidRPr="00E94F4B">
        <w:rPr>
          <w:rFonts w:ascii="ITC Avant Garde Std Bk" w:eastAsia="MS Mincho" w:hAnsi="ITC Avant Garde Std Bk" w:cs="Arial"/>
          <w:b/>
          <w:bCs/>
          <w:lang w:val="es-MX"/>
        </w:rPr>
        <w:t>Artículo 32</w:t>
      </w:r>
      <w:bookmarkEnd w:id="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una persona tenga dos o más domicilios se le considerará domiciliada en el lugar en que simplemente resida, y si viviere en varios, aquél en que se encontrare.</w:t>
      </w:r>
    </w:p>
    <w:p w14:paraId="5D33022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08E6A7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C5F2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 w:name="Artículo_33"/>
      <w:r w:rsidRPr="00E94F4B">
        <w:rPr>
          <w:rFonts w:ascii="ITC Avant Garde Std Bk" w:eastAsia="MS Mincho" w:hAnsi="ITC Avant Garde Std Bk" w:cs="Arial"/>
          <w:b/>
          <w:bCs/>
          <w:lang w:val="es-MX"/>
        </w:rPr>
        <w:t>Artículo 33</w:t>
      </w:r>
      <w:bookmarkEnd w:id="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tienen su domicilio en el lugar donde se halle establecida su administración.</w:t>
      </w:r>
    </w:p>
    <w:p w14:paraId="2C05B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2F89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que tengan su administración fuera del Distrito Federal pero que ejecuten actos jurídicos dentro de su circunscripción, se considerarán domiciliadas en este lugar, en cuanto a todo lo que a esos actos se refiera.</w:t>
      </w:r>
    </w:p>
    <w:p w14:paraId="01C8518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23-12-1974</w:t>
      </w:r>
    </w:p>
    <w:p w14:paraId="7CEC80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FA8F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sucursales que operen en lugares distintos de donde radica la casa matriz, tendrán su domicilio en esos lugares para el cumplimiento de las obligaciones contraídas por las mismas sucursales.</w:t>
      </w:r>
    </w:p>
    <w:p w14:paraId="026E8B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D828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 w:name="Artículo_34"/>
      <w:r w:rsidRPr="00E94F4B">
        <w:rPr>
          <w:rFonts w:ascii="ITC Avant Garde Std Bk" w:eastAsia="MS Mincho" w:hAnsi="ITC Avant Garde Std Bk" w:cs="Arial"/>
          <w:b/>
          <w:bCs/>
          <w:lang w:val="es-MX"/>
        </w:rPr>
        <w:t>Artículo 34</w:t>
      </w:r>
      <w:bookmarkEnd w:id="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tiene derecho de designar un domicilio convencional para el cumplimiento de determinadas obligaciones.</w:t>
      </w:r>
    </w:p>
    <w:p w14:paraId="308F7B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887AE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CUARTO</w:t>
      </w:r>
    </w:p>
    <w:p w14:paraId="0DE0E98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Registro Civil</w:t>
      </w:r>
    </w:p>
    <w:p w14:paraId="086CD86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52B6F63B"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w:t>
      </w:r>
    </w:p>
    <w:p w14:paraId="5011173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Disposiciones Generales</w:t>
      </w:r>
    </w:p>
    <w:p w14:paraId="3AB474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E211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 w:name="Artículo_35"/>
      <w:r w:rsidRPr="00E94F4B">
        <w:rPr>
          <w:rFonts w:ascii="ITC Avant Garde Std Bk" w:eastAsia="MS Mincho" w:hAnsi="ITC Avant Garde Std Bk" w:cs="Arial"/>
          <w:b/>
          <w:bCs/>
          <w:lang w:val="es-MX"/>
        </w:rPr>
        <w:t>Artículo 35</w:t>
      </w:r>
      <w:bookmarkEnd w:id="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Distrito Federal, estará a cargo de los Jueces del Registro Civil autorizar los actos del estado civil y extender las actas relativas a nacimiento, reconocimiento de hijos, adopción, matrimonio, divorcio administrativo y muerte de los mexicanos y extranjeros residentes en los perímetros de las Delegaciones del Distrito Federal, así como inscribir las ejecutorias que declaren la ausencia, la presunción de muerte, el divorcio judicial, la tutela o que se ha perdido o limitado la capacidad legal para administrar bienes.</w:t>
      </w:r>
    </w:p>
    <w:p w14:paraId="76BC6D7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23-12-1974, 03-01-1979</w:t>
      </w:r>
    </w:p>
    <w:p w14:paraId="35C01D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4A34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 w:name="Artículo_36"/>
      <w:r w:rsidRPr="00E94F4B">
        <w:rPr>
          <w:rFonts w:ascii="ITC Avant Garde Std Bk" w:eastAsia="MS Mincho" w:hAnsi="ITC Avant Garde Std Bk" w:cs="Arial"/>
          <w:b/>
          <w:bCs/>
          <w:lang w:val="es-MX"/>
        </w:rPr>
        <w:t>Artículo 36</w:t>
      </w:r>
      <w:bookmarkEnd w:id="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Jueces del Registro Civil, asentarán en formas especiales que se denominarán “Formas del Registro Civil”, las actas a que se refiere el artículo anterior.</w:t>
      </w:r>
    </w:p>
    <w:p w14:paraId="07DED6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D10B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inscripciones se harán mecanográficamente y por triplicado.</w:t>
      </w:r>
    </w:p>
    <w:p w14:paraId="10C1E63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79A9DB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B1E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 w:name="Artículo_37"/>
      <w:r w:rsidRPr="00E94F4B">
        <w:rPr>
          <w:rFonts w:ascii="ITC Avant Garde Std Bk" w:eastAsia="MS Mincho" w:hAnsi="ITC Avant Garde Std Bk" w:cs="Arial"/>
          <w:b/>
          <w:bCs/>
          <w:lang w:val="es-MX"/>
        </w:rPr>
        <w:t>Artículo 37</w:t>
      </w:r>
      <w:bookmarkEnd w:id="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actas del Registro Civil, sólo se pueden asentar en las formas de que habla el artículo anterior.</w:t>
      </w:r>
    </w:p>
    <w:p w14:paraId="369EC6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287A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infracción de esta regla producirá la nulidad del acta y se castigará con la destitución del Juez del Registro Civil.</w:t>
      </w:r>
    </w:p>
    <w:p w14:paraId="1FE8381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2ABC57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6BC8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 w:name="Artículo_38"/>
      <w:r w:rsidRPr="00E94F4B">
        <w:rPr>
          <w:rFonts w:ascii="ITC Avant Garde Std Bk" w:eastAsia="MS Mincho" w:hAnsi="ITC Avant Garde Std Bk" w:cs="Arial"/>
          <w:b/>
          <w:bCs/>
          <w:lang w:val="es-MX"/>
        </w:rPr>
        <w:t>Artículo 38</w:t>
      </w:r>
      <w:bookmarkEnd w:id="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perdiere o destruyere alguna de las Formas del Registro Civil, se sacará inmediatamente copia de alguno de los ejemplares que obren en los archivos que esta Ley señala en su artículo 41.</w:t>
      </w:r>
    </w:p>
    <w:p w14:paraId="3FFD94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33C0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Procuraduría General de Justicia del Distrito Federal, cuidará de que se cumpla esta disposición y a este efecto, el Juez del Registro Civil o el encargado del Archivo Judicial, le darán aviso de la pérdida.</w:t>
      </w:r>
    </w:p>
    <w:p w14:paraId="2266799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23-12-1974, 03-01-1979</w:t>
      </w:r>
    </w:p>
    <w:p w14:paraId="505246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62D2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 w:name="Artículo_39"/>
      <w:r w:rsidRPr="00E94F4B">
        <w:rPr>
          <w:rFonts w:ascii="ITC Avant Garde Std Bk" w:eastAsia="MS Mincho" w:hAnsi="ITC Avant Garde Std Bk" w:cs="Arial"/>
          <w:b/>
          <w:bCs/>
          <w:lang w:val="es-MX"/>
        </w:rPr>
        <w:t>Artículo 39</w:t>
      </w:r>
      <w:bookmarkEnd w:id="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estado civil sólo se comprueba con las constancias relativas del Registro Civil; ningún otro documento ni medio de prueba es admisible para comprobarlo, salvo los casos expresamente exceptuados por la ley.</w:t>
      </w:r>
    </w:p>
    <w:p w14:paraId="0D325B7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5FEC55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9BC4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 w:name="Artículo_40"/>
      <w:r w:rsidRPr="00E94F4B">
        <w:rPr>
          <w:rFonts w:ascii="ITC Avant Garde Std Bk" w:eastAsia="MS Mincho" w:hAnsi="ITC Avant Garde Std Bk" w:cs="Arial"/>
          <w:b/>
          <w:bCs/>
          <w:lang w:val="es-MX"/>
        </w:rPr>
        <w:t>Artículo 40</w:t>
      </w:r>
      <w:bookmarkEnd w:id="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hayan existido registros, se hayan perdido, estuvieren ilegibles o faltaren las formas en que se pueda suponer que se encontraba el acta, se podrá recibir prueba del acto por instrumento o testigos.</w:t>
      </w:r>
    </w:p>
    <w:p w14:paraId="5AD671E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6FDD7B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E8CD81" w14:textId="77777777" w:rsidR="00E94F4B" w:rsidRPr="00E94F4B" w:rsidRDefault="00E94F4B" w:rsidP="00E94F4B">
      <w:pPr>
        <w:pStyle w:val="Texto"/>
        <w:spacing w:after="0" w:line="240" w:lineRule="auto"/>
        <w:rPr>
          <w:rFonts w:ascii="ITC Avant Garde Std Bk" w:hAnsi="ITC Avant Garde Std Bk"/>
          <w:color w:val="000000"/>
          <w:sz w:val="20"/>
          <w:lang w:val="es-MX"/>
        </w:rPr>
      </w:pPr>
      <w:bookmarkStart w:id="41" w:name="Artículo_41"/>
      <w:r w:rsidRPr="00E94F4B">
        <w:rPr>
          <w:rFonts w:ascii="ITC Avant Garde Std Bk" w:hAnsi="ITC Avant Garde Std Bk"/>
          <w:b/>
          <w:color w:val="000000"/>
          <w:sz w:val="20"/>
          <w:lang w:val="es-MX"/>
        </w:rPr>
        <w:t>Artículo 41</w:t>
      </w:r>
      <w:bookmarkEnd w:id="41"/>
      <w:r w:rsidRPr="00E94F4B">
        <w:rPr>
          <w:rFonts w:ascii="ITC Avant Garde Std Bk" w:hAnsi="ITC Avant Garde Std Bk"/>
          <w:b/>
          <w:color w:val="000000"/>
          <w:sz w:val="20"/>
          <w:lang w:val="es-MX"/>
        </w:rPr>
        <w:t>.</w:t>
      </w:r>
      <w:r w:rsidRPr="00E94F4B">
        <w:rPr>
          <w:rFonts w:ascii="ITC Avant Garde Std Bk" w:hAnsi="ITC Avant Garde Std Bk"/>
          <w:color w:val="000000"/>
          <w:sz w:val="20"/>
          <w:lang w:val="es-MX"/>
        </w:rPr>
        <w:t xml:space="preserve"> Las Formas del Registro Civil serán expedidas por el Jefe de Gobierno del Distrito Federal o por quien él designe. Se renovarán cada año y los Jueces del Registro Civil remitirán en el transcurso del primer mes del año, un ejemplar de las Formas del Registro Civil del año inmediato anterior al Archivo de la Oficina Central del Registro Civil, otro al Archivo del Tribunal Superior de Justicia del Distrito Federal y el otro, con los documentos que le correspondan quedará en el archivo de la oficina en que hayan actuado.</w:t>
      </w:r>
    </w:p>
    <w:p w14:paraId="6420989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 09-04-2012</w:t>
      </w:r>
    </w:p>
    <w:p w14:paraId="5189D0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048F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 w:name="Artículo_42"/>
      <w:r w:rsidRPr="00E94F4B">
        <w:rPr>
          <w:rFonts w:ascii="ITC Avant Garde Std Bk" w:eastAsia="MS Mincho" w:hAnsi="ITC Avant Garde Std Bk" w:cs="Arial"/>
          <w:b/>
          <w:bCs/>
          <w:lang w:val="es-MX"/>
        </w:rPr>
        <w:t>Artículo 42</w:t>
      </w:r>
      <w:bookmarkEnd w:id="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del Registro Civil que no cumpla con las prevenciones del artículo anterior, será destituido de su cargo.</w:t>
      </w:r>
    </w:p>
    <w:p w14:paraId="5CF9D92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780CB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669B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 w:name="Artículo_43"/>
      <w:r w:rsidRPr="00E94F4B">
        <w:rPr>
          <w:rFonts w:ascii="ITC Avant Garde Std Bk" w:eastAsia="MS Mincho" w:hAnsi="ITC Avant Garde Std Bk" w:cs="Arial"/>
          <w:b/>
          <w:bCs/>
          <w:lang w:val="es-MX"/>
        </w:rPr>
        <w:t>Artículo 43</w:t>
      </w:r>
      <w:bookmarkEnd w:id="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podrá asentarse en las actas, ni por vía de nota o advertencia, sino lo que deba ser declarado para el acto preciso a que ellas se refieren y lo que esté expresamente prevenido en la ley.</w:t>
      </w:r>
    </w:p>
    <w:p w14:paraId="6D6A09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0008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 w:name="Artículo_44"/>
      <w:r w:rsidRPr="00E94F4B">
        <w:rPr>
          <w:rFonts w:ascii="ITC Avant Garde Std Bk" w:eastAsia="MS Mincho" w:hAnsi="ITC Avant Garde Std Bk" w:cs="Arial"/>
          <w:b/>
          <w:bCs/>
          <w:lang w:val="es-MX"/>
        </w:rPr>
        <w:t>Artículo 44</w:t>
      </w:r>
      <w:bookmarkEnd w:id="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interesados no puedan concurrir personalmente, podrán hacerse representar por un mandatario especial para el acto, cuyo nombramiento conste por lo menos en instrumento privado otorgado ante dos testigos. En los casos de matrimonio o de reconocimiento de hijos, se necesita poder otorgado en escritura pública o mandato extendido en escrito privado firmado por el otorgante y dos testigos y ratificadas las firmas ante Notario Público, Juez de lo Familiar, Menor o de Paz.</w:t>
      </w:r>
    </w:p>
    <w:p w14:paraId="545AC9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39F57F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2088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 w:name="Artículo_45"/>
      <w:r w:rsidRPr="00E94F4B">
        <w:rPr>
          <w:rFonts w:ascii="ITC Avant Garde Std Bk" w:eastAsia="MS Mincho" w:hAnsi="ITC Avant Garde Std Bk" w:cs="Arial"/>
          <w:b/>
          <w:bCs/>
          <w:lang w:val="es-MX"/>
        </w:rPr>
        <w:t>Artículo 45</w:t>
      </w:r>
      <w:bookmarkEnd w:id="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testigos que intervengan en las actas del Registro Civil, serán mayores de edad, prefiriéndose los que designen los interesados, aun cuando sean sus parientes.</w:t>
      </w:r>
    </w:p>
    <w:p w14:paraId="6D1622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3D6D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 w:name="Artículo_46"/>
      <w:r w:rsidRPr="00E94F4B">
        <w:rPr>
          <w:rFonts w:ascii="ITC Avant Garde Std Bk" w:eastAsia="MS Mincho" w:hAnsi="ITC Avant Garde Std Bk" w:cs="Arial"/>
          <w:b/>
          <w:bCs/>
          <w:lang w:val="es-MX"/>
        </w:rPr>
        <w:t>Artículo 46</w:t>
      </w:r>
      <w:bookmarkEnd w:id="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falsificación de las actas y la inserción en ellas de circunstancias o declaraciones prohibidas por la ley, causarán la destitución del Juez del Registro Civil, sin perjuicio de las penas que la ley señale para el delito de falsedad, y de la indemnización de daños y perjuicios.</w:t>
      </w:r>
    </w:p>
    <w:p w14:paraId="20A6CCB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3A093E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B0D9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 w:name="Artículo_47"/>
      <w:r w:rsidRPr="00E94F4B">
        <w:rPr>
          <w:rFonts w:ascii="ITC Avant Garde Std Bk" w:eastAsia="MS Mincho" w:hAnsi="ITC Avant Garde Std Bk" w:cs="Arial"/>
          <w:b/>
          <w:bCs/>
          <w:lang w:val="es-MX"/>
        </w:rPr>
        <w:t>Artículo 47</w:t>
      </w:r>
      <w:bookmarkEnd w:id="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vicios o defectos que haya en las actas, sujetan al Juez del Registro Civil a las correcciones que señale el Reglamento respectivo; pero cuando no sean substanciales no producirán la nulidad del acto, a menos que judicialmente se pruebe la falsedad de éste.</w:t>
      </w:r>
    </w:p>
    <w:p w14:paraId="0E8FF5E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3D9FB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841B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 w:name="Artículo_48"/>
      <w:r w:rsidRPr="00E94F4B">
        <w:rPr>
          <w:rFonts w:ascii="ITC Avant Garde Std Bk" w:eastAsia="MS Mincho" w:hAnsi="ITC Avant Garde Std Bk" w:cs="Arial"/>
          <w:b/>
          <w:bCs/>
          <w:lang w:val="es-MX"/>
        </w:rPr>
        <w:t>Artículo 48</w:t>
      </w:r>
      <w:bookmarkEnd w:id="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persona puede pedir testimonio de las actas del Registro Civil, así como de los apuntes y documentos con ellas relacionados, y los Jueces Registradores estarán obligados a darlo.</w:t>
      </w:r>
    </w:p>
    <w:p w14:paraId="131150F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1A5B48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EDC9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 w:name="Artículo_49"/>
      <w:r w:rsidRPr="00E94F4B">
        <w:rPr>
          <w:rFonts w:ascii="ITC Avant Garde Std Bk" w:eastAsia="MS Mincho" w:hAnsi="ITC Avant Garde Std Bk" w:cs="Arial"/>
          <w:b/>
          <w:bCs/>
          <w:lang w:val="es-MX"/>
        </w:rPr>
        <w:t>Artículo 49</w:t>
      </w:r>
      <w:bookmarkEnd w:id="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actos y actas del estado civil del propio Juez, de su cónyuge, ascendientes y descendientes de cualquiera de ellos, no podrán autorizarse por el mismo Juez, pero se asentarán en las formas correspondientes y se autorizarán por el Juez de la adscripción más próxima.</w:t>
      </w:r>
    </w:p>
    <w:p w14:paraId="4F49F9D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64017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9649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 w:name="Artículo_50"/>
      <w:r w:rsidRPr="00E94F4B">
        <w:rPr>
          <w:rFonts w:ascii="ITC Avant Garde Std Bk" w:eastAsia="MS Mincho" w:hAnsi="ITC Avant Garde Std Bk" w:cs="Arial"/>
          <w:b/>
          <w:bCs/>
          <w:lang w:val="es-MX"/>
        </w:rPr>
        <w:t>Artículo 50</w:t>
      </w:r>
      <w:bookmarkEnd w:id="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actas del Registro Civil extendidas conforme a las disposiciones que preceden, hacen prueba plena en todo lo que el Juez del Registro Civil, en el desempeño de sus funciones, da testimonio de haber pasado en su presencia, sin perjuicio de que el acta pueda ser redargüida de falsa.</w:t>
      </w:r>
    </w:p>
    <w:p w14:paraId="288F4E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C946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declaraciones de los comparecientes, hechas en cumplimiento de lo mandado por la Ley, hacen fe hasta que se pruebe lo contrario. Lo que sea extraño al acta no tiene valor alguno.</w:t>
      </w:r>
    </w:p>
    <w:p w14:paraId="70A6EF1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F2F41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EE37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 w:name="Artículo_51"/>
      <w:r w:rsidRPr="00E94F4B">
        <w:rPr>
          <w:rFonts w:ascii="ITC Avant Garde Std Bk" w:eastAsia="MS Mincho" w:hAnsi="ITC Avant Garde Std Bk" w:cs="Arial"/>
          <w:b/>
          <w:bCs/>
          <w:lang w:val="es-MX"/>
        </w:rPr>
        <w:t>Artículo 51</w:t>
      </w:r>
      <w:bookmarkEnd w:id="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establecer el estado civil adquirido por los mexicanos fuera de la República, serán bastantes las constancias que los interesados presenten de los actos relativos, sujetándose a lo previsto en el Código Federal de Procedimientos Civiles, y siempre que se registren en la Oficina que corresponda del Distrito Federal o de los Estados.</w:t>
      </w:r>
    </w:p>
    <w:p w14:paraId="67DCFD2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03-01-1979</w:t>
      </w:r>
    </w:p>
    <w:p w14:paraId="23E914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A5C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 w:name="Artículo_52"/>
      <w:r w:rsidRPr="00E94F4B">
        <w:rPr>
          <w:rFonts w:ascii="ITC Avant Garde Std Bk" w:eastAsia="MS Mincho" w:hAnsi="ITC Avant Garde Std Bk" w:cs="Arial"/>
          <w:b/>
          <w:bCs/>
          <w:lang w:val="es-MX"/>
        </w:rPr>
        <w:t>Artículo 52</w:t>
      </w:r>
      <w:bookmarkEnd w:id="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Jueces del Registro Civil se suplirán en sus faltas temporales por el más próximo de la Delegación en que actúen. A falta de éste, por el más próximo de la Delegación colindante.</w:t>
      </w:r>
    </w:p>
    <w:p w14:paraId="6B6DFE8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 03-01-1979</w:t>
      </w:r>
    </w:p>
    <w:p w14:paraId="75CABA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69DC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 w:name="Artículo_53"/>
      <w:r w:rsidRPr="00E94F4B">
        <w:rPr>
          <w:rFonts w:ascii="ITC Avant Garde Std Bk" w:eastAsia="MS Mincho" w:hAnsi="ITC Avant Garde Std Bk" w:cs="Arial"/>
          <w:b/>
          <w:bCs/>
          <w:lang w:val="es-MX"/>
        </w:rPr>
        <w:t>Artículo 53</w:t>
      </w:r>
      <w:bookmarkEnd w:id="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cuidará que las actuaciones e inscripciones que se hagan en las Formas del Registro Civil, sean conforme a la Ley, pudiendo inspeccionarlas en cualquier época, así como consignar a los Jueces registradores que hubieren cometido delito en el ejercicio de su cargo, o dar aviso a las autoridades administrativas de las faltas en que hubieren incurrido los empleados.</w:t>
      </w:r>
    </w:p>
    <w:p w14:paraId="613D8C4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23-12-1974, 03-01-1979</w:t>
      </w:r>
    </w:p>
    <w:p w14:paraId="113BF9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CF5A51"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w:t>
      </w:r>
    </w:p>
    <w:p w14:paraId="61C8BE66" w14:textId="77777777" w:rsidR="00E94F4B" w:rsidRPr="00E94F4B" w:rsidRDefault="00E94F4B" w:rsidP="00E94F4B">
      <w:pPr>
        <w:pStyle w:val="Textosinformato"/>
        <w:jc w:val="center"/>
        <w:rPr>
          <w:rFonts w:ascii="ITC Avant Garde Std Bk" w:eastAsia="MS Mincho" w:hAnsi="ITC Avant Garde Std Bk" w:cs="Arial"/>
          <w:sz w:val="22"/>
          <w:szCs w:val="22"/>
          <w:lang w:val="es-MX"/>
        </w:rPr>
      </w:pPr>
      <w:r w:rsidRPr="00E94F4B">
        <w:rPr>
          <w:rFonts w:ascii="ITC Avant Garde Std Bk" w:eastAsia="MS Mincho" w:hAnsi="ITC Avant Garde Std Bk" w:cs="Arial"/>
          <w:b/>
          <w:bCs/>
          <w:sz w:val="22"/>
          <w:szCs w:val="22"/>
          <w:lang w:val="es-MX"/>
        </w:rPr>
        <w:t>De las actas de nacimiento</w:t>
      </w:r>
    </w:p>
    <w:p w14:paraId="6D3D3B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16EB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 w:name="Artículo_54"/>
      <w:r w:rsidRPr="00E94F4B">
        <w:rPr>
          <w:rFonts w:ascii="ITC Avant Garde Std Bk" w:eastAsia="MS Mincho" w:hAnsi="ITC Avant Garde Std Bk" w:cs="Arial"/>
          <w:b/>
          <w:bCs/>
          <w:lang w:val="es-MX"/>
        </w:rPr>
        <w:t>Artículo 54</w:t>
      </w:r>
      <w:bookmarkEnd w:id="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declaraciones de nacimiento se harán presentando al niño ante el Juez del Registro Civil en su oficina o en el lugar donde aquél hubiere nacido.</w:t>
      </w:r>
    </w:p>
    <w:p w14:paraId="474910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591C91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0B5B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 w:name="Artículo_55"/>
      <w:r w:rsidRPr="00E94F4B">
        <w:rPr>
          <w:rFonts w:ascii="ITC Avant Garde Std Bk" w:eastAsia="MS Mincho" w:hAnsi="ITC Avant Garde Std Bk" w:cs="Arial"/>
          <w:b/>
          <w:bCs/>
          <w:lang w:val="es-MX"/>
        </w:rPr>
        <w:t>Artículo 55</w:t>
      </w:r>
      <w:bookmarkEnd w:id="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obligación de declarar el nacimiento, el padre y la madre o cualquiera de ellos, a falta de éstos, los abuelos paternos y, en su defecto, los maternos, dentro de los seis meses siguientes a la fecha en que ocurrió aquél.</w:t>
      </w:r>
    </w:p>
    <w:p w14:paraId="26D355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7BD3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médicos cirujanos o matronas que hubieren asistido al parto, tienen obligación de dar aviso del nacimiento al Juez del Registro Civil, dentro de las veinticuatro horas siguientes. La misma obligación tiene el jefe de familia en cuya casa haya tenido lugar el alumbramiento, si éste ocurrió fuera de la casa paterna.</w:t>
      </w:r>
    </w:p>
    <w:p w14:paraId="6D79F4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9C61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Si el nacimiento tuviere lugar en un sanatorio particular o del Estado, la obligación a que se refiere el párrafo anterior, estará a cargo del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o de la persona encargada de la administración.</w:t>
      </w:r>
    </w:p>
    <w:p w14:paraId="5C44A1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0664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Recibido el aviso, el Juez del Registro Civil tomará las medidas legales que sean necesarias a fin de que se levante el acta de nacimiento conforme a las disposiciones relativas.</w:t>
      </w:r>
    </w:p>
    <w:p w14:paraId="2037946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0F4591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F489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 w:name="Artículo_56"/>
      <w:r w:rsidRPr="00E94F4B">
        <w:rPr>
          <w:rFonts w:ascii="ITC Avant Garde Std Bk" w:eastAsia="MS Mincho" w:hAnsi="ITC Avant Garde Std Bk" w:cs="Arial"/>
          <w:b/>
          <w:bCs/>
          <w:lang w:val="es-MX"/>
        </w:rPr>
        <w:t>Artículo 56</w:t>
      </w:r>
      <w:bookmarkEnd w:id="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25EFE6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03-01-1979</w:t>
      </w:r>
    </w:p>
    <w:p w14:paraId="6151F4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1BF3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 w:name="Artículo_57"/>
      <w:r w:rsidRPr="00E94F4B">
        <w:rPr>
          <w:rFonts w:ascii="ITC Avant Garde Std Bk" w:eastAsia="MS Mincho" w:hAnsi="ITC Avant Garde Std Bk" w:cs="Arial"/>
          <w:b/>
          <w:bCs/>
          <w:lang w:val="es-MX"/>
        </w:rPr>
        <w:t>Artículo 57</w:t>
      </w:r>
      <w:bookmarkEnd w:id="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poblaciones en que no haya Juez del Registro Civil, el niño será presentado a la persona que ejerza la autoridad delegacional o municipal en su caso, y éste dará la constancia respectiva que los interesados llevarán al Juez del Registro que corresponda, para que asiente el acta.</w:t>
      </w:r>
    </w:p>
    <w:p w14:paraId="6B662F9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A3C54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94B9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 w:name="Artículo_58"/>
      <w:r w:rsidRPr="00E94F4B">
        <w:rPr>
          <w:rFonts w:ascii="ITC Avant Garde Std Bk" w:eastAsia="MS Mincho" w:hAnsi="ITC Avant Garde Std Bk" w:cs="Arial"/>
          <w:b/>
          <w:bCs/>
          <w:lang w:val="es-MX"/>
        </w:rPr>
        <w:t>Artículo 58</w:t>
      </w:r>
      <w:bookmarkEnd w:id="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acta de nacimiento se levantará con asistencia de dos testigos. Contendrá el día, la hora y el lugar del nacimiento, el sexo del presentado, el nombre y apellidos que le correspondan; asimismo, la razón de si se ha presentado vivo o muerto; la impresión digital del presentado. Si éste se presenta como hijo de padres desconocidos, el Juez del Registro Civil le pondrá el nombre y apellidos, haciéndose constar esta circunstancia en el acta.</w:t>
      </w:r>
    </w:p>
    <w:p w14:paraId="6F98D8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A8BA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nacimiento ocurriere en un establecimiento de reclusión, el Juez del Registro Civil deberá asentar como domicilio del nacido, el Distrito Federal.</w:t>
      </w:r>
    </w:p>
    <w:p w14:paraId="450261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5691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En los casos </w:t>
      </w:r>
      <w:proofErr w:type="gramStart"/>
      <w:r w:rsidRPr="00E94F4B">
        <w:rPr>
          <w:rFonts w:ascii="ITC Avant Garde Std Bk" w:eastAsia="MS Mincho" w:hAnsi="ITC Avant Garde Std Bk" w:cs="Arial"/>
          <w:lang w:val="es-MX"/>
        </w:rPr>
        <w:t>de los artículo</w:t>
      </w:r>
      <w:proofErr w:type="gramEnd"/>
      <w:r w:rsidRPr="00E94F4B">
        <w:rPr>
          <w:rFonts w:ascii="ITC Avant Garde Std Bk" w:eastAsia="MS Mincho" w:hAnsi="ITC Avant Garde Std Bk" w:cs="Arial"/>
          <w:lang w:val="es-MX"/>
        </w:rPr>
        <w:t xml:space="preserve"> 60 y 77 de este Código el Juez pondrá el apellido paterno de los progenitores o los dos apellidos del que lo reconozca.</w:t>
      </w:r>
    </w:p>
    <w:p w14:paraId="1F0E3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BD34BA"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En todos los casos que se requiera, el juez del Registro Civil está obligado a registrar en el acta de nacimiento el nombre solicitado, con estricto apego a las formas orales, funcionales y simbólicas de comunicación pertenecientes a las lenguas indígenas.</w:t>
      </w:r>
    </w:p>
    <w:p w14:paraId="189CBDA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09-03-2018</w:t>
      </w:r>
    </w:p>
    <w:p w14:paraId="50239F4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30-12-1975, 03-01-1979</w:t>
      </w:r>
    </w:p>
    <w:p w14:paraId="01A266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3677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 w:name="Artículo_59"/>
      <w:r w:rsidRPr="00E94F4B">
        <w:rPr>
          <w:rFonts w:ascii="ITC Avant Garde Std Bk" w:eastAsia="MS Mincho" w:hAnsi="ITC Avant Garde Std Bk" w:cs="Arial"/>
          <w:b/>
          <w:bCs/>
          <w:lang w:val="es-MX"/>
        </w:rPr>
        <w:t>Artículo 59</w:t>
      </w:r>
      <w:bookmarkEnd w:id="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nacido fuere presentado como hijo de matrimonio, se asentarán los nombres, domicilio y nacionalidad de los padres, los nombres y domicilios de los abuelos y los de las personas que hubieren hecho la presentación.</w:t>
      </w:r>
    </w:p>
    <w:p w14:paraId="1A9C214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72B60F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8989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 w:name="Artículo_60"/>
      <w:r w:rsidRPr="00E94F4B">
        <w:rPr>
          <w:rFonts w:ascii="ITC Avant Garde Std Bk" w:eastAsia="MS Mincho" w:hAnsi="ITC Avant Garde Std Bk" w:cs="Arial"/>
          <w:b/>
          <w:bCs/>
          <w:lang w:val="es-MX"/>
        </w:rPr>
        <w:t>Artículo 60</w:t>
      </w:r>
      <w:bookmarkEnd w:id="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se haga constar en el acta de nacimiento el nombre del padre de un hijo fuera del matrimonio, es necesario que aquél lo pida por sí o por apoderado especial constituido en la forma establecida en el artículo 44, haciéndose constar la petición.</w:t>
      </w:r>
    </w:p>
    <w:p w14:paraId="305AFC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93D4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madre no tiene derecho de dejar de reconocer a su hijo. Tiene obligación de que su nombre figure en el acta de nacimiento de su hijo. Si al hacer la presentación no se da el nombre de la madre, se pondrá en el acta que el presentado es hijo de madre desconocida, pero la investigación de la maternidad podrá hacerse ante los Tribunales de acuerdo con las disposiciones relativas de este Código.</w:t>
      </w:r>
    </w:p>
    <w:p w14:paraId="1B4604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281F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Además de los nombres de los padres se hará constar en el acta de nacimiento su nacionalidad y domicilio.</w:t>
      </w:r>
    </w:p>
    <w:p w14:paraId="665CEC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FB5F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las actas de nacimiento no se expresará que se trata en su caso de hijo natural.</w:t>
      </w:r>
    </w:p>
    <w:p w14:paraId="678B8B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6F8459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607E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 w:name="Artículo_61"/>
      <w:r w:rsidRPr="00E94F4B">
        <w:rPr>
          <w:rFonts w:ascii="ITC Avant Garde Std Bk" w:eastAsia="MS Mincho" w:hAnsi="ITC Avant Garde Std Bk" w:cs="Arial"/>
          <w:b/>
          <w:bCs/>
          <w:lang w:val="es-MX"/>
        </w:rPr>
        <w:t>Artículo 61</w:t>
      </w:r>
      <w:bookmarkEnd w:id="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padre o la madre no pudieren concurrir, ni tuvieren apoderado, pero solicitaren ambos o alguno de ellos, la presencia del Juez del Registro, éste pasará al lugar en que se halle el interesado, y allí recibirá de él la petición de que se mencione su nombre; todo lo cual se asentará en el acta.</w:t>
      </w:r>
    </w:p>
    <w:p w14:paraId="67DA6DF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1BAAC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7A59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 w:name="Artículo_62"/>
      <w:r w:rsidRPr="00E94F4B">
        <w:rPr>
          <w:rFonts w:ascii="ITC Avant Garde Std Bk" w:eastAsia="MS Mincho" w:hAnsi="ITC Avant Garde Std Bk" w:cs="Arial"/>
          <w:b/>
          <w:bCs/>
          <w:lang w:val="es-MX"/>
        </w:rPr>
        <w:t>Artículo 62</w:t>
      </w:r>
      <w:bookmarkEnd w:id="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hijo fuere adulterino, podrá asentarse el nombre del padre, casado o soltero, si lo pidiere; pero no podrá asentarse el nombre de la madre cuando sea casada y viva con su marido, a no ser que éste haya desconocido al hijo y exista sentencia ejecutoria que declare que no es hijo suyo.</w:t>
      </w:r>
    </w:p>
    <w:p w14:paraId="3DCFA5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00B3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 w:name="Artículo_63"/>
      <w:r w:rsidRPr="00E94F4B">
        <w:rPr>
          <w:rFonts w:ascii="ITC Avant Garde Std Bk" w:eastAsia="MS Mincho" w:hAnsi="ITC Avant Garde Std Bk" w:cs="Arial"/>
          <w:b/>
          <w:bCs/>
          <w:lang w:val="es-MX"/>
        </w:rPr>
        <w:t>Artículo 63</w:t>
      </w:r>
      <w:bookmarkEnd w:id="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hijo nazca de una mujer casada que viva con su marido, en ningún caso, ni a petición de persona alguna, podrá el Juez del Registro asentar como padre a otro que no sea el mismo marido, salvo que éste haya desconocido al hijo y exista sentencia ejecutoria que así lo declare.</w:t>
      </w:r>
    </w:p>
    <w:p w14:paraId="4FEB3F6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0EED2A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757B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 w:name="Artículo_64"/>
      <w:r w:rsidRPr="00E94F4B">
        <w:rPr>
          <w:rFonts w:ascii="ITC Avant Garde Std Bk" w:eastAsia="MS Mincho" w:hAnsi="ITC Avant Garde Std Bk" w:cs="Arial"/>
          <w:b/>
          <w:bCs/>
          <w:lang w:val="es-MX"/>
        </w:rPr>
        <w:t>Artículo 64</w:t>
      </w:r>
      <w:bookmarkEnd w:id="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reconocerse al hijo incestuoso. Los progenitores que lo reconozcan tienen derecho de que conste su nombre en el acta; pero en ella no se expresará que el hijo es incestuoso.</w:t>
      </w:r>
    </w:p>
    <w:p w14:paraId="250F6C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B917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 w:name="Artículo_65"/>
      <w:r w:rsidRPr="00E94F4B">
        <w:rPr>
          <w:rFonts w:ascii="ITC Avant Garde Std Bk" w:eastAsia="MS Mincho" w:hAnsi="ITC Avant Garde Std Bk" w:cs="Arial"/>
          <w:b/>
          <w:bCs/>
          <w:lang w:val="es-MX"/>
        </w:rPr>
        <w:t>Artículo 65</w:t>
      </w:r>
      <w:bookmarkEnd w:id="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persona que encontrare un recién nacido o en cuya casa o propiedad fuere expuesto alguno, deberá presentarlo al Juez del Registro Civil con los vestidos, valores o cualesquiera otros objetos encontrados con él, y declarará el día y lugar donde lo hubiere hallado, así como las demás circunstancias que en su caso hayan concurrido, dándose además intervención al Ministerio Público.</w:t>
      </w:r>
    </w:p>
    <w:p w14:paraId="66D544B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1EBADD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C205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 w:name="Artículo_66"/>
      <w:r w:rsidRPr="00E94F4B">
        <w:rPr>
          <w:rFonts w:ascii="ITC Avant Garde Std Bk" w:eastAsia="MS Mincho" w:hAnsi="ITC Avant Garde Std Bk" w:cs="Arial"/>
          <w:b/>
          <w:bCs/>
          <w:lang w:val="es-MX"/>
        </w:rPr>
        <w:t>Artículo 66</w:t>
      </w:r>
      <w:bookmarkEnd w:id="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misma obligación tienen los jefes, directores o administradores de los establecimientos de reclusión, y de cualquier casa de comunidad, especialmente los de los hospitales, casas de maternidad e inclusas, respecto de los niños nacidos o expuestos en ellas y en caso de incumplimiento, la autoridad Delegacional impondrá al infractor una multa de diez a cincuenta días del importe del salario mínimo legal fijado en el lugar correspondiente.</w:t>
      </w:r>
    </w:p>
    <w:p w14:paraId="0B6CB44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644D84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F35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 w:name="Artículo_67"/>
      <w:r w:rsidRPr="00E94F4B">
        <w:rPr>
          <w:rFonts w:ascii="ITC Avant Garde Std Bk" w:eastAsia="MS Mincho" w:hAnsi="ITC Avant Garde Std Bk" w:cs="Arial"/>
          <w:b/>
          <w:bCs/>
          <w:lang w:val="es-MX"/>
        </w:rPr>
        <w:t>Artículo 67</w:t>
      </w:r>
      <w:bookmarkEnd w:id="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actas que se levanten en estos casos, se expresarán con especificación todas las circunstancias que designa el artículo 65, la edad aparente del niño, su sexo, el nombre y apellido que se le pongan, y el nombre de la persona o casa de expósitos que se encarguen de él.</w:t>
      </w:r>
    </w:p>
    <w:p w14:paraId="6DB424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C49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 w:name="Artículo_68"/>
      <w:r w:rsidRPr="00E94F4B">
        <w:rPr>
          <w:rFonts w:ascii="ITC Avant Garde Std Bk" w:eastAsia="MS Mincho" w:hAnsi="ITC Avant Garde Std Bk" w:cs="Arial"/>
          <w:b/>
          <w:bCs/>
          <w:lang w:val="es-MX"/>
        </w:rPr>
        <w:t>Artículo 68</w:t>
      </w:r>
      <w:bookmarkEnd w:id="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con el expósito se hubieren encontrado papeles, alhajas u otros objetos que puedan conducir al reconocimiento de aquél, el Juez del Registro Civil, ordenará su depósito ante el Ministerio Público respectivo; mencionándolos en el acta y dando formal recibo de ellos al que recoja al niño.</w:t>
      </w:r>
    </w:p>
    <w:p w14:paraId="138AEE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53FDFD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E68E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 w:name="Artículo_69"/>
      <w:r w:rsidRPr="00E94F4B">
        <w:rPr>
          <w:rFonts w:ascii="ITC Avant Garde Std Bk" w:eastAsia="MS Mincho" w:hAnsi="ITC Avant Garde Std Bk" w:cs="Arial"/>
          <w:b/>
          <w:bCs/>
          <w:lang w:val="es-MX"/>
        </w:rPr>
        <w:t>Artículo 69</w:t>
      </w:r>
      <w:bookmarkEnd w:id="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prohíbe absolutamente al Juez del Registro Civil y a los testigos que conforme al artículo 58 deben asistir al acto, hacer inquisición sobre la paternidad. En el acta sólo se expresará lo que deben declarar las personas que presenten al niño, aunque aparezcan sospechosas de falsedad; sin perjuicio de que ésta sea castigada conforme a las prescripciones del Código Penal.</w:t>
      </w:r>
    </w:p>
    <w:p w14:paraId="1502089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0A0FB3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6C46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 w:name="Artículo_70"/>
      <w:r w:rsidRPr="00E94F4B">
        <w:rPr>
          <w:rFonts w:ascii="ITC Avant Garde Std Bk" w:eastAsia="MS Mincho" w:hAnsi="ITC Avant Garde Std Bk" w:cs="Arial"/>
          <w:b/>
          <w:bCs/>
          <w:lang w:val="es-MX"/>
        </w:rPr>
        <w:t>Artículo 70</w:t>
      </w:r>
      <w:bookmarkEnd w:id="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nacimiento ocurriere a bordo de un buque nacional, los interesados harán extender una constancia del acto, en que aparezcan las circunstancias a que se refieren los artículos del 58 al 65, en su caso, y solicitarán que la autorice el capitán o patrono de la embarcación y dos testigos de los que se encuentren a bordo, expresándose, si no los hay, esta circunstancia.</w:t>
      </w:r>
    </w:p>
    <w:p w14:paraId="2FD734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45F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 w:name="Artículo_71"/>
      <w:r w:rsidRPr="00E94F4B">
        <w:rPr>
          <w:rFonts w:ascii="ITC Avant Garde Std Bk" w:eastAsia="MS Mincho" w:hAnsi="ITC Avant Garde Std Bk" w:cs="Arial"/>
          <w:b/>
          <w:bCs/>
          <w:lang w:val="es-MX"/>
        </w:rPr>
        <w:t>Artículo 71</w:t>
      </w:r>
      <w:bookmarkEnd w:id="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primer puerto nacional a que arribe la embarcación, los interesados entregarán el documento de que habla el artículo anterior, al Juez del Registro Civil, para que a su tenor asiente el acta.</w:t>
      </w:r>
    </w:p>
    <w:p w14:paraId="52FD420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58DB86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C0C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 w:name="Artículo_72"/>
      <w:r w:rsidRPr="00E94F4B">
        <w:rPr>
          <w:rFonts w:ascii="ITC Avant Garde Std Bk" w:eastAsia="MS Mincho" w:hAnsi="ITC Avant Garde Std Bk" w:cs="Arial"/>
          <w:b/>
          <w:bCs/>
          <w:lang w:val="es-MX"/>
        </w:rPr>
        <w:t>Artículo 72</w:t>
      </w:r>
      <w:bookmarkEnd w:id="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el puerto no hubiere funcionario de esta clase, se entregará la constancia antes dicha a la autoridad local, la que la remitirá inmediatamente al Juez del Registro Civil del domicilio de los padres.</w:t>
      </w:r>
    </w:p>
    <w:p w14:paraId="15F9B18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271C6E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D816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 w:name="Artículo_73"/>
      <w:r w:rsidRPr="00E94F4B">
        <w:rPr>
          <w:rFonts w:ascii="ITC Avant Garde Std Bk" w:eastAsia="MS Mincho" w:hAnsi="ITC Avant Garde Std Bk" w:cs="Arial"/>
          <w:b/>
          <w:bCs/>
          <w:lang w:val="es-MX"/>
        </w:rPr>
        <w:t>Artículo 73</w:t>
      </w:r>
      <w:bookmarkEnd w:id="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nacimiento ocurriere en un buque extranjero se observará por lo que toca a las solemnidades del Registro, lo prescrito en el artículo 15.</w:t>
      </w:r>
    </w:p>
    <w:p w14:paraId="64DB3A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5838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 w:name="Artículo_74"/>
      <w:r w:rsidRPr="00E94F4B">
        <w:rPr>
          <w:rFonts w:ascii="ITC Avant Garde Std Bk" w:eastAsia="MS Mincho" w:hAnsi="ITC Avant Garde Std Bk" w:cs="Arial"/>
          <w:b/>
          <w:bCs/>
          <w:lang w:val="es-MX"/>
        </w:rPr>
        <w:t>Artículo 74</w:t>
      </w:r>
      <w:bookmarkEnd w:id="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nacimiento aconteciere durante un viaje por tierra, podrá registrarse en el lugar en que ocurra o en el domicilio de los padres, según las reglas antes establecidas; en el primer caso se remitirá copia del acta al Juez del Registro Civil del domicilio de los padres, si éstos lo pidieren, y en el segundo, se tendrá para hacer el registro el término que señala el artículo 55, con un día más por cada veinte kilómetros de distancia o fracción que exceda de la mitad.</w:t>
      </w:r>
    </w:p>
    <w:p w14:paraId="5874886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09A204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A4D2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 w:name="Artículo_75"/>
      <w:r w:rsidRPr="00E94F4B">
        <w:rPr>
          <w:rFonts w:ascii="ITC Avant Garde Std Bk" w:eastAsia="MS Mincho" w:hAnsi="ITC Avant Garde Std Bk" w:cs="Arial"/>
          <w:b/>
          <w:bCs/>
          <w:lang w:val="es-MX"/>
        </w:rPr>
        <w:t>Artículo 75</w:t>
      </w:r>
      <w:bookmarkEnd w:id="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dar aviso de un nacimiento se comunicare también la muerte del recién nacido, se extenderán dos actas, una de nacimiento y otra de defunción, en las Formas del Registro Civil que correspondan.</w:t>
      </w:r>
    </w:p>
    <w:p w14:paraId="79207B9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03-01-1979</w:t>
      </w:r>
    </w:p>
    <w:p w14:paraId="6E3134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B34A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 w:name="Artículo_76"/>
      <w:r w:rsidRPr="00E94F4B">
        <w:rPr>
          <w:rFonts w:ascii="ITC Avant Garde Std Bk" w:eastAsia="MS Mincho" w:hAnsi="ITC Avant Garde Std Bk" w:cs="Arial"/>
          <w:b/>
          <w:bCs/>
          <w:lang w:val="es-MX"/>
        </w:rPr>
        <w:t>Artículo 76</w:t>
      </w:r>
      <w:bookmarkEnd w:id="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trate de parto múltiple, se levantará un acta por cada uno de los nacidos, en la que además de los requisitos que señala el artículo 58 se harán constar las particularidades que los distingan y el orden en ocurrió su nacimiento, según las noticias que proporcionen el médico, el cirujano, la matrona o las personas que hayan asistido el parto y, además, se imprimirán las huellas digitales de los presentados. El Juez del Registro Civil relacionará las actas.</w:t>
      </w:r>
    </w:p>
    <w:p w14:paraId="294A558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29-12-1976, 03-01-1979</w:t>
      </w:r>
    </w:p>
    <w:p w14:paraId="23C0AE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E232E4"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III</w:t>
      </w:r>
    </w:p>
    <w:p w14:paraId="4DC72C9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Reconocimiento</w:t>
      </w:r>
    </w:p>
    <w:p w14:paraId="6D05AB6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03-01-1979</w:t>
      </w:r>
    </w:p>
    <w:p w14:paraId="0D8DDB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1EF7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 w:name="Artículo_77"/>
      <w:r w:rsidRPr="00E94F4B">
        <w:rPr>
          <w:rFonts w:ascii="ITC Avant Garde Std Bk" w:eastAsia="MS Mincho" w:hAnsi="ITC Avant Garde Std Bk" w:cs="Arial"/>
          <w:b/>
          <w:bCs/>
          <w:lang w:val="es-MX"/>
        </w:rPr>
        <w:t>Artículo 77</w:t>
      </w:r>
      <w:bookmarkEnd w:id="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padre o la madre de un hijo natural, o ambos, lo presentaren para que se registre su nacimiento, el acta surtirá todos los efectos del reconocimiento legal, respecto del progenitor compareciente.</w:t>
      </w:r>
    </w:p>
    <w:p w14:paraId="3D0386D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4B58D5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0FD2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 w:name="Artículo_78"/>
      <w:r w:rsidRPr="00E94F4B">
        <w:rPr>
          <w:rFonts w:ascii="ITC Avant Garde Std Bk" w:eastAsia="MS Mincho" w:hAnsi="ITC Avant Garde Std Bk" w:cs="Arial"/>
          <w:b/>
          <w:bCs/>
          <w:lang w:val="es-MX"/>
        </w:rPr>
        <w:t>Artículo 78</w:t>
      </w:r>
      <w:bookmarkEnd w:id="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reconocimiento del hijo natural se hiciere después de haber sido registrado su nacimiento, se formará acta separada.</w:t>
      </w:r>
    </w:p>
    <w:p w14:paraId="3C17B3F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745F86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B909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 w:name="Artículo_79"/>
      <w:r w:rsidRPr="00E94F4B">
        <w:rPr>
          <w:rFonts w:ascii="ITC Avant Garde Std Bk" w:eastAsia="MS Mincho" w:hAnsi="ITC Avant Garde Std Bk" w:cs="Arial"/>
          <w:b/>
          <w:bCs/>
          <w:lang w:val="es-MX"/>
        </w:rPr>
        <w:t>Artículo 79</w:t>
      </w:r>
      <w:bookmarkEnd w:id="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reconocimiento del hijo natural mayor de edad requiere el consentimiento expreso de éste en el acta relativa.</w:t>
      </w:r>
    </w:p>
    <w:p w14:paraId="489BB0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17DA73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9B4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 w:name="Artículo_80"/>
      <w:r w:rsidRPr="00E94F4B">
        <w:rPr>
          <w:rFonts w:ascii="ITC Avant Garde Std Bk" w:eastAsia="MS Mincho" w:hAnsi="ITC Avant Garde Std Bk" w:cs="Arial"/>
          <w:b/>
          <w:bCs/>
          <w:lang w:val="es-MX"/>
        </w:rPr>
        <w:t>Artículo 80</w:t>
      </w:r>
      <w:bookmarkEnd w:id="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reconocimiento se hace por alguno de los otros medios establecidos en este Código, se presentará, dentro del término de quince días, al encargado del Registro el original o copia certificada del documento que lo compruebe. En el acta se insertará la parte relativa de dicho documento, observándose las demás prescripciones contenidas en este capítulo y en el capítulo IV, del Título séptimo de este Libro.</w:t>
      </w:r>
    </w:p>
    <w:p w14:paraId="093418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A7D0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 w:name="Artículo_81"/>
      <w:r w:rsidRPr="00E94F4B">
        <w:rPr>
          <w:rFonts w:ascii="ITC Avant Garde Std Bk" w:eastAsia="MS Mincho" w:hAnsi="ITC Avant Garde Std Bk" w:cs="Arial"/>
          <w:b/>
          <w:bCs/>
          <w:lang w:val="es-MX"/>
        </w:rPr>
        <w:t>Artículo 81</w:t>
      </w:r>
      <w:bookmarkEnd w:id="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omisión del registro, en el caso del artículo que precede, no quita los efectos legales al reconocimiento hecho conforme a las disposiciones de este Código.</w:t>
      </w:r>
    </w:p>
    <w:p w14:paraId="76E483C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37A0E8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5E4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 w:name="Artículo_82"/>
      <w:r w:rsidRPr="00E94F4B">
        <w:rPr>
          <w:rFonts w:ascii="ITC Avant Garde Std Bk" w:eastAsia="MS Mincho" w:hAnsi="ITC Avant Garde Std Bk" w:cs="Arial"/>
          <w:b/>
          <w:bCs/>
          <w:lang w:val="es-MX"/>
        </w:rPr>
        <w:t>Artículo 82</w:t>
      </w:r>
      <w:bookmarkEnd w:id="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acta de reconocimiento hecho con posterioridad al acta de nacimiento, se hará mención de ésta, poniendo en ella la anotación correspondiente.</w:t>
      </w:r>
    </w:p>
    <w:p w14:paraId="1E450FA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5A7763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369E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 w:name="Artículo_83"/>
      <w:r w:rsidRPr="00E94F4B">
        <w:rPr>
          <w:rFonts w:ascii="ITC Avant Garde Std Bk" w:eastAsia="MS Mincho" w:hAnsi="ITC Avant Garde Std Bk" w:cs="Arial"/>
          <w:b/>
          <w:bCs/>
          <w:lang w:val="es-MX"/>
        </w:rPr>
        <w:t>Artículo 83</w:t>
      </w:r>
      <w:bookmarkEnd w:id="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reconocimiento se hiciere en oficina distinta de aquella en que se levantó el acta de nacimiento, el Juez del Registro Civil que autorice el acta de reconocimiento, remitirá copia de ésta al encargado de la oficina que haya registrado el nacimiento, para que haga la anotación en el acta respectiva.</w:t>
      </w:r>
    </w:p>
    <w:p w14:paraId="175F6A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42924D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B7560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IV</w:t>
      </w:r>
    </w:p>
    <w:p w14:paraId="716BF88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Adopción</w:t>
      </w:r>
    </w:p>
    <w:p w14:paraId="562B00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CF94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 w:name="Artículo_84"/>
      <w:r w:rsidRPr="00E94F4B">
        <w:rPr>
          <w:rFonts w:ascii="ITC Avant Garde Std Bk" w:eastAsia="MS Mincho" w:hAnsi="ITC Avant Garde Std Bk" w:cs="Arial"/>
          <w:b/>
          <w:bCs/>
          <w:lang w:val="es-MX"/>
        </w:rPr>
        <w:t>Artículo 84</w:t>
      </w:r>
      <w:bookmarkEnd w:id="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Dictada la resolución judicial definitiva que autorice la adopción, el Juez, dentro del término de ocho días, remitirá copia certificada de las diligencias al Juez del Registro Civil que corresponda, a fin de que, con la comparecencia del adoptante, se levante el acta correspondiente.</w:t>
      </w:r>
    </w:p>
    <w:p w14:paraId="188BB33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426646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A2E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 w:name="Artículo_85"/>
      <w:r w:rsidRPr="00E94F4B">
        <w:rPr>
          <w:rFonts w:ascii="ITC Avant Garde Std Bk" w:eastAsia="MS Mincho" w:hAnsi="ITC Avant Garde Std Bk" w:cs="Arial"/>
          <w:b/>
          <w:bCs/>
          <w:lang w:val="es-MX"/>
        </w:rPr>
        <w:t>Artículo 85</w:t>
      </w:r>
      <w:bookmarkEnd w:id="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registro de la adopción no quita a ésta sus efectos legales; pero sujeta al responsable a la pena señalada en el artículo 81.</w:t>
      </w:r>
    </w:p>
    <w:p w14:paraId="4C5361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D97BB5"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86" w:name="Artículo_86"/>
      <w:r w:rsidRPr="00E94F4B">
        <w:rPr>
          <w:rFonts w:ascii="ITC Avant Garde Std Bk" w:hAnsi="ITC Avant Garde Std Bk"/>
          <w:b/>
          <w:sz w:val="20"/>
          <w:lang w:val="es-MX" w:eastAsia="es-MX"/>
        </w:rPr>
        <w:t>Artículo 86</w:t>
      </w:r>
      <w:bookmarkEnd w:id="86"/>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En la adopción plena se levantará un acta como si fuera de nacimiento, en los mismos términos que la que se expide para los hijos consanguíneos, sin perjuicio de lo dispuesto en el artículo siguiente.</w:t>
      </w:r>
    </w:p>
    <w:p w14:paraId="736BA5B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 28-05-1998, 24-12-2013</w:t>
      </w:r>
    </w:p>
    <w:p w14:paraId="03C265CF"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53C86C5F"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87" w:name="Artículo_87"/>
      <w:r w:rsidRPr="00E94F4B">
        <w:rPr>
          <w:rFonts w:ascii="ITC Avant Garde Std Bk" w:hAnsi="ITC Avant Garde Std Bk"/>
          <w:b/>
          <w:sz w:val="20"/>
          <w:lang w:val="es-MX" w:eastAsia="es-MX"/>
        </w:rPr>
        <w:t>Artículo 87</w:t>
      </w:r>
      <w:bookmarkEnd w:id="87"/>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En la adopción plena, a partir del levantamiento del acta a que se refiere el artículo anterior se harán las anotaciones en el acta de nacimiento originaria, la cual quedará reservada. No se publicará ni se expedirá constancia alguna que revele el origen del adoptado ni su condición de tal, salvo providencia dictada en juicio.</w:t>
      </w:r>
    </w:p>
    <w:p w14:paraId="4AF25E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24-12-2013</w:t>
      </w:r>
    </w:p>
    <w:p w14:paraId="4F2E22C5"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37F8BB48"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88" w:name="Artículo_88"/>
      <w:r w:rsidRPr="00E94F4B">
        <w:rPr>
          <w:rFonts w:ascii="ITC Avant Garde Std Bk" w:hAnsi="ITC Avant Garde Std Bk"/>
          <w:b/>
          <w:sz w:val="20"/>
          <w:lang w:val="es-MX" w:eastAsia="es-MX"/>
        </w:rPr>
        <w:t>Artículo 88</w:t>
      </w:r>
      <w:bookmarkEnd w:id="88"/>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5C35793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28-05-1998. Derogado DOF 24-12-2013</w:t>
      </w:r>
    </w:p>
    <w:p w14:paraId="0A783E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0DEFB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w:t>
      </w:r>
    </w:p>
    <w:p w14:paraId="2BB18CD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Tutela</w:t>
      </w:r>
    </w:p>
    <w:p w14:paraId="557482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D067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 w:name="Artículo_89"/>
      <w:r w:rsidRPr="00E94F4B">
        <w:rPr>
          <w:rFonts w:ascii="ITC Avant Garde Std Bk" w:eastAsia="MS Mincho" w:hAnsi="ITC Avant Garde Std Bk" w:cs="Arial"/>
          <w:b/>
          <w:bCs/>
          <w:lang w:val="es-MX"/>
        </w:rPr>
        <w:t>Artículo 89</w:t>
      </w:r>
      <w:bookmarkEnd w:id="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Pronunciado el auto de discernimiento de la tutela y publicado en los términos que previene el Código de Procedimientos Civiles, el Juez de lo Familiar remitirá copia certificada del auto mencionado al Juez del Registro Civil para que levante el acta respectiva. El Curador cuidará del cumplimiento de este artículo.</w:t>
      </w:r>
    </w:p>
    <w:p w14:paraId="63165E0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6C218F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9874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 w:name="Artículo_90"/>
      <w:r w:rsidRPr="00E94F4B">
        <w:rPr>
          <w:rFonts w:ascii="ITC Avant Garde Std Bk" w:eastAsia="MS Mincho" w:hAnsi="ITC Avant Garde Std Bk" w:cs="Arial"/>
          <w:b/>
          <w:bCs/>
          <w:lang w:val="es-MX"/>
        </w:rPr>
        <w:t>Artículo 90</w:t>
      </w:r>
      <w:bookmarkEnd w:id="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omisión del registro de tutela no impide al tutor entrar en ejercicio de su cargo, ni puede alegarse por ninguna persona como causa para dejar de tratar con él.</w:t>
      </w:r>
    </w:p>
    <w:p w14:paraId="19AF298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6FD958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25A1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 w:name="Artículo_91"/>
      <w:r w:rsidRPr="00E94F4B">
        <w:rPr>
          <w:rFonts w:ascii="ITC Avant Garde Std Bk" w:eastAsia="MS Mincho" w:hAnsi="ITC Avant Garde Std Bk" w:cs="Arial"/>
          <w:b/>
          <w:bCs/>
          <w:lang w:val="es-MX"/>
        </w:rPr>
        <w:t>Artículo 91</w:t>
      </w:r>
      <w:bookmarkEnd w:id="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acta de tutela contendrá:</w:t>
      </w:r>
    </w:p>
    <w:p w14:paraId="3EAF05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6B3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nombre, apellido y edad del incapacitado;</w:t>
      </w:r>
    </w:p>
    <w:p w14:paraId="3C0F41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5191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 clase de incapacidad por la que se haya diferido la tutela;</w:t>
      </w:r>
    </w:p>
    <w:p w14:paraId="444554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D1F6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nombre y demás generales de las personas que han tenido al incapacitado bajo su patria potestad antes del discernimiento de la tutela;</w:t>
      </w:r>
    </w:p>
    <w:p w14:paraId="3BF09D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CC2F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nombre, apellido, edad, profesión y domicilio del tutor y del curador;</w:t>
      </w:r>
    </w:p>
    <w:p w14:paraId="6C4470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A604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La garantía dada por el tutor, expresando el nombre, apellido y demás generales del fiador, si la garantía consiste en fianza; o la ubicación y demás señas de los bienes, si la garantía consiste en hipoteca o prenda;</w:t>
      </w:r>
    </w:p>
    <w:p w14:paraId="340507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F3A5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El nombre del juez que pronunció el auto de discernimiento y la fecha de éste;</w:t>
      </w:r>
    </w:p>
    <w:p w14:paraId="011186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553A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 w:name="Artículo_92"/>
      <w:r w:rsidRPr="00E94F4B">
        <w:rPr>
          <w:rFonts w:ascii="ITC Avant Garde Std Bk" w:eastAsia="MS Mincho" w:hAnsi="ITC Avant Garde Std Bk" w:cs="Arial"/>
          <w:b/>
          <w:bCs/>
          <w:lang w:val="es-MX"/>
        </w:rPr>
        <w:t>Artículo 92</w:t>
      </w:r>
      <w:bookmarkEnd w:id="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Extendida el acta de tutela, se anotará la de nacimiento del incapacitado, observándose para el caso de que no exista en la misma oficina del Registro, lo prevenido por el artículo 83.</w:t>
      </w:r>
    </w:p>
    <w:p w14:paraId="18C064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E1AE9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w:t>
      </w:r>
    </w:p>
    <w:p w14:paraId="17F3081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Emancipación</w:t>
      </w:r>
    </w:p>
    <w:p w14:paraId="61896162" w14:textId="77777777" w:rsidR="00E94F4B" w:rsidRPr="00E94F4B" w:rsidRDefault="00E94F4B" w:rsidP="00E94F4B">
      <w:pPr>
        <w:pStyle w:val="texto0"/>
        <w:spacing w:after="0" w:line="240" w:lineRule="auto"/>
        <w:ind w:firstLine="0"/>
        <w:jc w:val="center"/>
        <w:rPr>
          <w:rFonts w:ascii="ITC Avant Garde Std Bk" w:eastAsia="Calibri" w:hAnsi="ITC Avant Garde Std Bk"/>
          <w:sz w:val="20"/>
        </w:rPr>
      </w:pPr>
      <w:r w:rsidRPr="00E94F4B">
        <w:rPr>
          <w:rFonts w:ascii="ITC Avant Garde Std Bk" w:eastAsia="Calibri" w:hAnsi="ITC Avant Garde Std Bk"/>
          <w:sz w:val="20"/>
        </w:rPr>
        <w:t>(Se deroga)</w:t>
      </w:r>
    </w:p>
    <w:p w14:paraId="6E69CF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derogado DOF 03-06-2019</w:t>
      </w:r>
    </w:p>
    <w:p w14:paraId="6C51AE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AB4E08" w14:textId="77777777" w:rsidR="00E94F4B" w:rsidRPr="00E94F4B" w:rsidRDefault="00E94F4B" w:rsidP="00E94F4B">
      <w:pPr>
        <w:pStyle w:val="texto0"/>
        <w:spacing w:after="0" w:line="240" w:lineRule="auto"/>
        <w:rPr>
          <w:rFonts w:ascii="ITC Avant Garde Std Bk" w:eastAsia="Calibri" w:hAnsi="ITC Avant Garde Std Bk"/>
          <w:sz w:val="20"/>
        </w:rPr>
      </w:pPr>
      <w:bookmarkStart w:id="93" w:name="Artículo_93"/>
      <w:r w:rsidRPr="00E94F4B">
        <w:rPr>
          <w:rFonts w:ascii="ITC Avant Garde Std Bk" w:eastAsia="Calibri" w:hAnsi="ITC Avant Garde Std Bk"/>
          <w:b/>
          <w:sz w:val="20"/>
        </w:rPr>
        <w:t>Artículo 93</w:t>
      </w:r>
      <w:bookmarkEnd w:id="93"/>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ADD49D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 Derogado DOF 03-06-2019</w:t>
      </w:r>
    </w:p>
    <w:p w14:paraId="6667B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BDC4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 w:name="Artículo_94"/>
      <w:r w:rsidRPr="00E94F4B">
        <w:rPr>
          <w:rFonts w:ascii="ITC Avant Garde Std Bk" w:eastAsia="MS Mincho" w:hAnsi="ITC Avant Garde Std Bk" w:cs="Arial"/>
          <w:b/>
          <w:bCs/>
          <w:lang w:val="es-MX"/>
        </w:rPr>
        <w:t>Artículo 94</w:t>
      </w:r>
      <w:bookmarkEnd w:id="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21A5E0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189577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07DE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 w:name="Artículo_95"/>
      <w:r w:rsidRPr="00E94F4B">
        <w:rPr>
          <w:rFonts w:ascii="ITC Avant Garde Std Bk" w:eastAsia="MS Mincho" w:hAnsi="ITC Avant Garde Std Bk" w:cs="Arial"/>
          <w:b/>
          <w:bCs/>
          <w:lang w:val="es-MX"/>
        </w:rPr>
        <w:t>Artículo 95</w:t>
      </w:r>
      <w:bookmarkEnd w:id="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DFEA9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2DBDF5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8401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 w:name="Artículo_96"/>
      <w:r w:rsidRPr="00E94F4B">
        <w:rPr>
          <w:rFonts w:ascii="ITC Avant Garde Std Bk" w:eastAsia="MS Mincho" w:hAnsi="ITC Avant Garde Std Bk" w:cs="Arial"/>
          <w:b/>
          <w:bCs/>
          <w:lang w:val="es-MX"/>
        </w:rPr>
        <w:t>Artículo 96</w:t>
      </w:r>
      <w:bookmarkEnd w:id="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240C61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49FCAA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1DA05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w:t>
      </w:r>
    </w:p>
    <w:p w14:paraId="749DF49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Matrimonio</w:t>
      </w:r>
    </w:p>
    <w:p w14:paraId="6ABC1D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D75F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 w:name="Artículo_97"/>
      <w:r w:rsidRPr="00E94F4B">
        <w:rPr>
          <w:rFonts w:ascii="ITC Avant Garde Std Bk" w:eastAsia="MS Mincho" w:hAnsi="ITC Avant Garde Std Bk" w:cs="Arial"/>
          <w:b/>
          <w:bCs/>
          <w:lang w:val="es-MX"/>
        </w:rPr>
        <w:t>Artículo 97</w:t>
      </w:r>
      <w:bookmarkEnd w:id="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que pretendan contraer matrimonio presentarán un escrito al Juez del Registro Civil del domicilio de cualquiera de ellas, que exprese:</w:t>
      </w:r>
    </w:p>
    <w:p w14:paraId="5A76D3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8CF84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apellidos, edad, ocupación y domicilio, tanto de los pretendientes como de sus padres, si éstos fueren conocidos. Cuando alguno de los pretendientes o los dos hayan sido casados, se expresará también el nombre de la persona con quien celebró el anterior matrimonio, la causa de su disolución y la fecha de ésta;</w:t>
      </w:r>
    </w:p>
    <w:p w14:paraId="0A1E0E0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E0D89B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no tienen impedimento legal para casarse, y</w:t>
      </w:r>
    </w:p>
    <w:p w14:paraId="2868595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6392D9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es su voluntad unirse en matrimonio.</w:t>
      </w:r>
    </w:p>
    <w:p w14:paraId="1A9797E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4AC72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Este escrito deberá ser firmado por los solicitantes, y si alguno no pudiere o no supiere escribir, lo hará otra persona conocida, mayor de edad y vecina del lugar.</w:t>
      </w:r>
    </w:p>
    <w:p w14:paraId="26B67D4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1F0F1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5F14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 w:name="Artículo_98"/>
      <w:r w:rsidRPr="00E94F4B">
        <w:rPr>
          <w:rFonts w:ascii="ITC Avant Garde Std Bk" w:eastAsia="MS Mincho" w:hAnsi="ITC Avant Garde Std Bk" w:cs="Arial"/>
          <w:b/>
          <w:bCs/>
          <w:lang w:val="es-MX"/>
        </w:rPr>
        <w:t>Artículo 98</w:t>
      </w:r>
      <w:bookmarkEnd w:id="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escrito a que se refiere el artículo anterior, se acompañará:</w:t>
      </w:r>
    </w:p>
    <w:p w14:paraId="019F24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522927"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 xml:space="preserve">I. </w:t>
      </w:r>
      <w:r w:rsidRPr="00E94F4B">
        <w:rPr>
          <w:rFonts w:ascii="ITC Avant Garde Std Bk" w:eastAsia="Calibri" w:hAnsi="ITC Avant Garde Std Bk"/>
          <w:sz w:val="20"/>
        </w:rPr>
        <w:tab/>
        <w:t>El acta de nacimiento de los pretendientes;</w:t>
      </w:r>
    </w:p>
    <w:p w14:paraId="58018E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03-06-2019</w:t>
      </w:r>
    </w:p>
    <w:p w14:paraId="4EC91359" w14:textId="77777777" w:rsidR="00E94F4B" w:rsidRPr="00E94F4B" w:rsidRDefault="00E94F4B" w:rsidP="00E94F4B">
      <w:pPr>
        <w:pStyle w:val="texto0"/>
        <w:spacing w:after="0" w:line="240" w:lineRule="auto"/>
        <w:ind w:left="856" w:hanging="567"/>
        <w:rPr>
          <w:rFonts w:ascii="ITC Avant Garde Std Bk" w:eastAsia="Calibri" w:hAnsi="ITC Avant Garde Std Bk"/>
          <w:b/>
          <w:sz w:val="20"/>
        </w:rPr>
      </w:pPr>
    </w:p>
    <w:p w14:paraId="12F80FE8" w14:textId="77777777" w:rsidR="00E94F4B" w:rsidRPr="00E94F4B" w:rsidRDefault="00E94F4B" w:rsidP="00E94F4B">
      <w:pPr>
        <w:pStyle w:val="texto0"/>
        <w:spacing w:after="0" w:line="240" w:lineRule="auto"/>
        <w:ind w:left="856" w:hanging="567"/>
        <w:rPr>
          <w:rFonts w:ascii="ITC Avant Garde Std Bk" w:eastAsia="Calibri" w:hAnsi="ITC Avant Garde Std Bk"/>
          <w:b/>
          <w:sz w:val="20"/>
        </w:rPr>
      </w:pPr>
      <w:r w:rsidRPr="00E94F4B">
        <w:rPr>
          <w:rFonts w:ascii="ITC Avant Garde Std Bk" w:eastAsia="Calibri" w:hAnsi="ITC Avant Garde Std Bk"/>
          <w:b/>
          <w:sz w:val="20"/>
        </w:rPr>
        <w:t xml:space="preserve">II. </w:t>
      </w:r>
      <w:r w:rsidRPr="00E94F4B">
        <w:rPr>
          <w:rFonts w:ascii="ITC Avant Garde Std Bk" w:eastAsia="Calibri" w:hAnsi="ITC Avant Garde Std Bk"/>
          <w:b/>
          <w:sz w:val="20"/>
        </w:rPr>
        <w:tab/>
      </w:r>
      <w:r w:rsidRPr="00E94F4B">
        <w:rPr>
          <w:rFonts w:ascii="ITC Avant Garde Std Bk" w:eastAsia="Calibri" w:hAnsi="ITC Avant Garde Std Bk"/>
          <w:sz w:val="20"/>
        </w:rPr>
        <w:t>(Se deroga)</w:t>
      </w:r>
    </w:p>
    <w:p w14:paraId="5186F13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03-06-2019</w:t>
      </w:r>
    </w:p>
    <w:p w14:paraId="40E01B0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079AB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de dos testigos mayores de edad que conozcan a los pretendientes y les conste que no tienen impedimento legal para casarse. Si no hubiere dos testigos que conozcan a ambos pretendientes, deberán presentarse dos testigos por cada uno de ellos;</w:t>
      </w:r>
    </w:p>
    <w:p w14:paraId="06C052D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B365EF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Un certificado suscrito por un médico titulado que asegure, bajo protesta de decir verdad, que los pretendientes no padecen sífilis, tuberculosis, ni enfermedad alguna crónica e incurable que sea, además, contagiosa y hereditaria.</w:t>
      </w:r>
    </w:p>
    <w:p w14:paraId="0FE5FC4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50CF642" w14:textId="77777777" w:rsidR="00E94F4B" w:rsidRPr="00E94F4B" w:rsidRDefault="00E94F4B" w:rsidP="00E94F4B">
      <w:pPr>
        <w:pStyle w:val="Textosinformato"/>
        <w:ind w:left="856"/>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Para los indigentes tienen obligación de expedir gratuitamente este certificado los médicos encargados de los servicios de sanidad de carácter oficial;</w:t>
      </w:r>
    </w:p>
    <w:p w14:paraId="5D50051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1E0F9C8"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V.</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El convenio que los pretendientes deberán celebrar con relación a sus bienes presentes y a los que adquieran durante el matrimonio. En el convenio se expresará con toda claridad si el matrimonio se contrae bajo el régimen de sociedad conyugal o bajo el de separación de bienes. No puede dejarse de presentar este convenio ni aun a pretexto de que los pretendientes carecen de bienes, pues en tal caso, versará sobre los que adquieran durante el matrimonio. Al formarse el convenio se tendrá en cuenta lo que disponen los artículos 189 y 211, y el Oficial del Registro Civil deberá tener especial cuidado sobre este punto, explicando a los interesados todo lo que necesiten saber a efecto de que el convenio quede debidamente formulado.</w:t>
      </w:r>
    </w:p>
    <w:p w14:paraId="0EDB5C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03-06-2019</w:t>
      </w:r>
    </w:p>
    <w:p w14:paraId="1069213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C2D3286" w14:textId="77777777" w:rsidR="00E94F4B" w:rsidRPr="00E94F4B" w:rsidRDefault="00E94F4B" w:rsidP="00E94F4B">
      <w:pPr>
        <w:pStyle w:val="Textosinformato"/>
        <w:ind w:left="856"/>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de acuerdo con lo dispuesto en el artículo 185 fuere necesario que las capitulaciones matrimoniales consten en escritura pública, se acompañará un testimonio de esa escritura.</w:t>
      </w:r>
    </w:p>
    <w:p w14:paraId="5CF800D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14520D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Copia del acta de defunción del cónyuge fallecido si alguno de los contrayentes es viudo, o de la parte resolutiva de la sentencia de divorcio o de nulidad de matrimonio, en caso de que alguno de los pretendientes hubiere sido casado anteriormente;</w:t>
      </w:r>
    </w:p>
    <w:p w14:paraId="440A48D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9999E1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Copia de la dispensa de impedimentos, si los hubo.</w:t>
      </w:r>
    </w:p>
    <w:p w14:paraId="7553FD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7BD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 w:name="Artículo_99"/>
      <w:r w:rsidRPr="00E94F4B">
        <w:rPr>
          <w:rFonts w:ascii="ITC Avant Garde Std Bk" w:eastAsia="MS Mincho" w:hAnsi="ITC Avant Garde Std Bk" w:cs="Arial"/>
          <w:b/>
          <w:bCs/>
          <w:lang w:val="es-MX"/>
        </w:rPr>
        <w:t>Artículo 99</w:t>
      </w:r>
      <w:bookmarkEnd w:id="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que los pretendientes, por falta de conocimientos, no puedan redactar el convenio a que se refiere la fracción V del artículo anterior, tendrá obligación de redactarlo el Juez del Registro Civil, con los datos que los mismos pretendientes le suministren.</w:t>
      </w:r>
    </w:p>
    <w:p w14:paraId="1F754C9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720787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E093BD"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00" w:name="Artículo_100"/>
      <w:r w:rsidRPr="00E94F4B">
        <w:rPr>
          <w:rFonts w:ascii="ITC Avant Garde Std Bk" w:eastAsia="Calibri" w:hAnsi="ITC Avant Garde Std Bk"/>
          <w:b/>
          <w:sz w:val="20"/>
        </w:rPr>
        <w:t>Artículo 100</w:t>
      </w:r>
      <w:bookmarkEnd w:id="100"/>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El Juez del Registro Civil a quien se presente una solicitud de matrimonio que llene los requisitos enumerados en los artículos anteriores, hará que los pretendientes reconozcan ante él y por separado sus firmas. Las declaraciones de los testigos a que se refiere la fracción III del artículo 98 serán ratificadas bajo protesta de decir verdad, ante el mismo Juez del Registro Civil.</w:t>
      </w:r>
    </w:p>
    <w:p w14:paraId="33907FD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03-06-2019</w:t>
      </w:r>
    </w:p>
    <w:p w14:paraId="498649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AD7D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 w:name="Artículo_101"/>
      <w:r w:rsidRPr="00E94F4B">
        <w:rPr>
          <w:rFonts w:ascii="ITC Avant Garde Std Bk" w:eastAsia="MS Mincho" w:hAnsi="ITC Avant Garde Std Bk" w:cs="Arial"/>
          <w:b/>
          <w:bCs/>
          <w:lang w:val="es-MX"/>
        </w:rPr>
        <w:t>Artículo 101</w:t>
      </w:r>
      <w:bookmarkEnd w:id="1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matrimonio se celebrará dentro de los ocho días siguientes, en el lugar, día y hora que señale el Juez del Registro Civil.</w:t>
      </w:r>
    </w:p>
    <w:p w14:paraId="7DA207F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C18CF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DE09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 w:name="Artículo_102"/>
      <w:r w:rsidRPr="00E94F4B">
        <w:rPr>
          <w:rFonts w:ascii="ITC Avant Garde Std Bk" w:eastAsia="MS Mincho" w:hAnsi="ITC Avant Garde Std Bk" w:cs="Arial"/>
          <w:b/>
          <w:bCs/>
          <w:lang w:val="es-MX"/>
        </w:rPr>
        <w:t>Artículo 102</w:t>
      </w:r>
      <w:bookmarkEnd w:id="1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lugar, día y hora designados para la celebración del matrimonio deberán estar presentes, ante el Juez del Registro Civil, los pretendientes o su apoderado especial constituido en la forma prevenida en el artículo 44 y dos testigos por cada uno de ellos, que acrediten su identidad.</w:t>
      </w:r>
    </w:p>
    <w:p w14:paraId="570FA7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8C36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Acto continuo, el Juez del Registro Civil leerá en voz alta la solicitud de matrimonio, los documentos que con ella se hayan presentado y las diligencias practicadas, e interrogará a los testigos acerca de si los pretendientes son las mismas personas a que se refiere la solicitud. En caso afirmativo, preguntará a cada uno de los pretendientes si es su voluntad unirse en matrimonio, y si están conformes, los declarará unidos en nombre de la ley y de la sociedad.</w:t>
      </w:r>
    </w:p>
    <w:p w14:paraId="3424A91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7D77EC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CB75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 w:name="Artículo_103"/>
      <w:r w:rsidRPr="00E94F4B">
        <w:rPr>
          <w:rFonts w:ascii="ITC Avant Garde Std Bk" w:eastAsia="MS Mincho" w:hAnsi="ITC Avant Garde Std Bk" w:cs="Arial"/>
          <w:b/>
          <w:bCs/>
          <w:lang w:val="es-MX"/>
        </w:rPr>
        <w:t>Artículo 103</w:t>
      </w:r>
      <w:bookmarkEnd w:id="1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levantará luego el acta de matrimonio en la cual se hará constar:</w:t>
      </w:r>
    </w:p>
    <w:p w14:paraId="246CAB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0AC37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apellidos, edad, ocupación, domicilio y lugar de nacimiento de los contrayentes;</w:t>
      </w:r>
    </w:p>
    <w:p w14:paraId="4FF94E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A52B1AD"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II.</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Si son mayores de edad;</w:t>
      </w:r>
    </w:p>
    <w:p w14:paraId="4177015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03-06-2019</w:t>
      </w:r>
    </w:p>
    <w:p w14:paraId="0D7AD84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CC89A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apellidos, ocupación y domicilio de los padres;</w:t>
      </w:r>
    </w:p>
    <w:p w14:paraId="76E95C5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18913FB"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IV.</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El consentimiento de las personas contrayentes;</w:t>
      </w:r>
    </w:p>
    <w:p w14:paraId="32D0670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03-06-2019</w:t>
      </w:r>
    </w:p>
    <w:p w14:paraId="000CCE6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657505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no hubo impedimento para el matrimonio o que éste se dispensó;</w:t>
      </w:r>
    </w:p>
    <w:p w14:paraId="5EB1C3F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4B6CDB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de los pretendientes de ser su voluntad unirse en matrimonio, y la de haber quedado unidos, que hará el Juez en nombre de la Ley y de la sociedad;</w:t>
      </w:r>
    </w:p>
    <w:p w14:paraId="53FF7D1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B6F96E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manifestación de los cónyuges de que contraen matrimonio bajo el régimen de sociedad conyugal o de separación de bienes;</w:t>
      </w:r>
    </w:p>
    <w:p w14:paraId="52FC0B4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A4A99D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apellidos, edad, estado civil, ocupación y domicilio de los testigos, su declaración sobre si son o no parientes de los contrayentes, y si lo son, en qué grado y en qué línea.</w:t>
      </w:r>
    </w:p>
    <w:p w14:paraId="0AFB785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C434DE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se cumplieron las formalidades exigidas por el artículo anterior.</w:t>
      </w:r>
    </w:p>
    <w:p w14:paraId="6D119E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A2B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acta será firmada por el Juez del Registro Civil, los contrayentes, los testigos, y las demás personas que hubieren intervenido si supieren y pudieren hacerlo.</w:t>
      </w:r>
    </w:p>
    <w:p w14:paraId="3363C4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7E53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el acta se imprimirán las huellas digitales de los contrayentes.</w:t>
      </w:r>
    </w:p>
    <w:p w14:paraId="2A59505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13-06-1928, 21-12-1928. Reformado DOF 14-03-1973, 03-01-1979</w:t>
      </w:r>
    </w:p>
    <w:p w14:paraId="3F6B47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ADB6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 w:name="Artículo_103_Bis"/>
      <w:r w:rsidRPr="00E94F4B">
        <w:rPr>
          <w:rFonts w:ascii="ITC Avant Garde Std Bk" w:eastAsia="MS Mincho" w:hAnsi="ITC Avant Garde Std Bk" w:cs="Arial"/>
          <w:b/>
          <w:bCs/>
          <w:lang w:val="es-MX"/>
        </w:rPr>
        <w:t>Artículo 103-</w:t>
      </w:r>
      <w:proofErr w:type="gramStart"/>
      <w:r w:rsidRPr="00E94F4B">
        <w:rPr>
          <w:rFonts w:ascii="ITC Avant Garde Std Bk" w:eastAsia="MS Mincho" w:hAnsi="ITC Avant Garde Std Bk" w:cs="Arial"/>
          <w:b/>
          <w:bCs/>
          <w:lang w:val="es-MX"/>
        </w:rPr>
        <w:t>Bis</w:t>
      </w:r>
      <w:bookmarkEnd w:id="104"/>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celebración conjunta de matrimonios no exime al Juez del cumplimiento estricto de las solemnidades a que se refieren los artículos anteriores.</w:t>
      </w:r>
    </w:p>
    <w:p w14:paraId="503A37D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647E4C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418A66"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05" w:name="Artículo_104"/>
      <w:r w:rsidRPr="00E94F4B">
        <w:rPr>
          <w:rFonts w:ascii="ITC Avant Garde Std Bk" w:eastAsia="Calibri" w:hAnsi="ITC Avant Garde Std Bk"/>
          <w:b/>
          <w:sz w:val="20"/>
        </w:rPr>
        <w:t>Artículo 104</w:t>
      </w:r>
      <w:bookmarkEnd w:id="105"/>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Los pretendientes que declaren maliciosamente un hecho falso, los testigos que dolosamente afirmen la exactitud de las declaraciones de aquéllos o su identidad, y los médicos que se produzcan falsamente al expedir el certificado a que se refiere la fracción IV del artículo 98, serán consignados al Ministerio Público para que ejercite la acción penal correspondiente.</w:t>
      </w:r>
    </w:p>
    <w:p w14:paraId="59674AE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6AB0CC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2CC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 w:name="Artículo_105"/>
      <w:r w:rsidRPr="00E94F4B">
        <w:rPr>
          <w:rFonts w:ascii="ITC Avant Garde Std Bk" w:eastAsia="MS Mincho" w:hAnsi="ITC Avant Garde Std Bk" w:cs="Arial"/>
          <w:b/>
          <w:bCs/>
          <w:lang w:val="es-MX"/>
        </w:rPr>
        <w:t>Artículo 105</w:t>
      </w:r>
      <w:bookmarkEnd w:id="1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Juez del Registro Civil que tenga conocimiento de que los pretendientes tienen impedimento para contraer matrimonio, levantará </w:t>
      </w:r>
      <w:proofErr w:type="gramStart"/>
      <w:r w:rsidRPr="00E94F4B">
        <w:rPr>
          <w:rFonts w:ascii="ITC Avant Garde Std Bk" w:eastAsia="MS Mincho" w:hAnsi="ITC Avant Garde Std Bk" w:cs="Arial"/>
          <w:lang w:val="es-MX"/>
        </w:rPr>
        <w:t>una acta</w:t>
      </w:r>
      <w:proofErr w:type="gramEnd"/>
      <w:r w:rsidRPr="00E94F4B">
        <w:rPr>
          <w:rFonts w:ascii="ITC Avant Garde Std Bk" w:eastAsia="MS Mincho" w:hAnsi="ITC Avant Garde Std Bk" w:cs="Arial"/>
          <w:lang w:val="es-MX"/>
        </w:rPr>
        <w:t>, ante dos testigos, en la que hará constar los datos que le hagan suponer que existe el impedimento. Cuando haya denuncia, se expresará en el acta el nombre, edad, ocupación, estado y domicilio del denunciante, insertándose al pie de la letra la denuncia. El acta firmada por los que en ella intervinieren, será remitida al juez de primera instancia que corresponda, para que haga la calificación del impedimento.</w:t>
      </w:r>
    </w:p>
    <w:p w14:paraId="4F9C8C4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43BEFE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29D1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 w:name="Artículo_106"/>
      <w:r w:rsidRPr="00E94F4B">
        <w:rPr>
          <w:rFonts w:ascii="ITC Avant Garde Std Bk" w:eastAsia="MS Mincho" w:hAnsi="ITC Avant Garde Std Bk" w:cs="Arial"/>
          <w:b/>
          <w:bCs/>
          <w:lang w:val="es-MX"/>
        </w:rPr>
        <w:t>Artículo 106</w:t>
      </w:r>
      <w:bookmarkEnd w:id="1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denuncias de impedimento pueden hacerse por cualquiera persona. Las que sean falsas sujetan al denunciante a las penas establecidas para el falso testimonio en materia civil. Siempre que se declare no haber impedimento el denunciante será condenado al pago de las costas, daños y perjuicios.</w:t>
      </w:r>
    </w:p>
    <w:p w14:paraId="0C57DE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1189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 w:name="Artículo_107"/>
      <w:r w:rsidRPr="00E94F4B">
        <w:rPr>
          <w:rFonts w:ascii="ITC Avant Garde Std Bk" w:eastAsia="MS Mincho" w:hAnsi="ITC Avant Garde Std Bk" w:cs="Arial"/>
          <w:b/>
          <w:bCs/>
          <w:lang w:val="es-MX"/>
        </w:rPr>
        <w:t>Artículo 107</w:t>
      </w:r>
      <w:bookmarkEnd w:id="1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Antes de remitir el acta al juez de primera instancia, el Juez del Registro Civil hará saber a los pretendientes el impedimento denunciado, aunque sea relativo solamente a uno de ellos, absteniéndose de todo procedimiento ulterior hasta que la sentencia que decida el impedimento cause ejecutoria.</w:t>
      </w:r>
    </w:p>
    <w:p w14:paraId="15C3204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79B9D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67BC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 w:name="Artículo_108"/>
      <w:r w:rsidRPr="00E94F4B">
        <w:rPr>
          <w:rFonts w:ascii="ITC Avant Garde Std Bk" w:eastAsia="MS Mincho" w:hAnsi="ITC Avant Garde Std Bk" w:cs="Arial"/>
          <w:b/>
          <w:bCs/>
          <w:lang w:val="es-MX"/>
        </w:rPr>
        <w:t>Artículo 108</w:t>
      </w:r>
      <w:bookmarkEnd w:id="1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denuncias anónimas o hechas por cualquiera otro medio, si no se presentare personalmente el denunciante, sólo serán admitidas cuando estén comprobadas. En este caso, el Juez del Registro Civil dará cuenta a la autoridad judicial de primera instancia que corresponda, y suspenderá todo procedimiento hasta que ésta resuelva.</w:t>
      </w:r>
    </w:p>
    <w:p w14:paraId="4BADE0E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6899EF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7AB6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 w:name="Artículo_109"/>
      <w:r w:rsidRPr="00E94F4B">
        <w:rPr>
          <w:rFonts w:ascii="ITC Avant Garde Std Bk" w:eastAsia="MS Mincho" w:hAnsi="ITC Avant Garde Std Bk" w:cs="Arial"/>
          <w:b/>
          <w:bCs/>
          <w:lang w:val="es-MX"/>
        </w:rPr>
        <w:t>Artículo 109</w:t>
      </w:r>
      <w:bookmarkEnd w:id="1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Denunciado un impedimento, el matrimonio no podrá </w:t>
      </w:r>
      <w:proofErr w:type="gramStart"/>
      <w:r w:rsidRPr="00E94F4B">
        <w:rPr>
          <w:rFonts w:ascii="ITC Avant Garde Std Bk" w:eastAsia="MS Mincho" w:hAnsi="ITC Avant Garde Std Bk" w:cs="Arial"/>
          <w:lang w:val="es-MX"/>
        </w:rPr>
        <w:t>celebrarse</w:t>
      </w:r>
      <w:proofErr w:type="gramEnd"/>
      <w:r w:rsidRPr="00E94F4B">
        <w:rPr>
          <w:rFonts w:ascii="ITC Avant Garde Std Bk" w:eastAsia="MS Mincho" w:hAnsi="ITC Avant Garde Std Bk" w:cs="Arial"/>
          <w:lang w:val="es-MX"/>
        </w:rPr>
        <w:t xml:space="preserve"> aunque el denunciante se desista, mientras no recaiga sentencia judicial que declare su inexistencia o se obtenga dispensa de él.</w:t>
      </w:r>
    </w:p>
    <w:p w14:paraId="22BEA5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F212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 w:name="Artículo_110"/>
      <w:r w:rsidRPr="00E94F4B">
        <w:rPr>
          <w:rFonts w:ascii="ITC Avant Garde Std Bk" w:eastAsia="MS Mincho" w:hAnsi="ITC Avant Garde Std Bk" w:cs="Arial"/>
          <w:b/>
          <w:bCs/>
          <w:lang w:val="es-MX"/>
        </w:rPr>
        <w:t>Artículo 110</w:t>
      </w:r>
      <w:bookmarkEnd w:id="1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del Registro Civil que autorice un matrimonio teniendo conocimiento de que hay impedimento legal, o de que éste se ha denunciado, será castigado como lo disponga el Código Penal.</w:t>
      </w:r>
    </w:p>
    <w:p w14:paraId="0FA9945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77ABC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E84A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 w:name="Artículo_111"/>
      <w:r w:rsidRPr="00E94F4B">
        <w:rPr>
          <w:rFonts w:ascii="ITC Avant Garde Std Bk" w:eastAsia="MS Mincho" w:hAnsi="ITC Avant Garde Std Bk" w:cs="Arial"/>
          <w:b/>
          <w:bCs/>
          <w:lang w:val="es-MX"/>
        </w:rPr>
        <w:t>Artículo 111</w:t>
      </w:r>
      <w:bookmarkEnd w:id="1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Jueces del Registro Civil sólo podrán negarse a autorizar un matrimonio, cuando por los términos de la solicitud, por el conocimiento de los interesados o por denuncia en forma, tuvieren noticia de que alguno de los pretendientes, o los dos carecen de aptitud legal para celebrar el matrimonio.</w:t>
      </w:r>
    </w:p>
    <w:p w14:paraId="2E8FD9F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5FAAA1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45F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 w:name="Artículo_112"/>
      <w:r w:rsidRPr="00E94F4B">
        <w:rPr>
          <w:rFonts w:ascii="ITC Avant Garde Std Bk" w:eastAsia="MS Mincho" w:hAnsi="ITC Avant Garde Std Bk" w:cs="Arial"/>
          <w:b/>
          <w:bCs/>
          <w:lang w:val="es-MX"/>
        </w:rPr>
        <w:t>Artículo 112</w:t>
      </w:r>
      <w:bookmarkEnd w:id="1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Juez del Registro Civil,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sin motivo justificado, retarde la celebración de un matrimonio, será sancionado la primera vez con multa de $1,000.00 y en caso de reincidencia con destitución del cargo.</w:t>
      </w:r>
    </w:p>
    <w:p w14:paraId="18A11C2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77C2C0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57BDD7"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14" w:name="Artículo_113"/>
      <w:r w:rsidRPr="00E94F4B">
        <w:rPr>
          <w:rFonts w:ascii="ITC Avant Garde Std Bk" w:eastAsia="Calibri" w:hAnsi="ITC Avant Garde Std Bk"/>
          <w:b/>
          <w:sz w:val="20"/>
        </w:rPr>
        <w:t>Artículo 113</w:t>
      </w:r>
      <w:bookmarkEnd w:id="114"/>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El Juez del Registro Civil que reciba una solicitud de matrimonio, está plenamente autorizado para exigir de los pretendientes, bajo protesta de decir verdad, todas las declaraciones que estime convenientes a fin de asegurarse de su identidad, de su mayoría de edad y de su aptitud para contraer matrimonio.</w:t>
      </w:r>
    </w:p>
    <w:p w14:paraId="121A8466" w14:textId="77777777" w:rsidR="00E94F4B" w:rsidRPr="00E94F4B" w:rsidRDefault="00E94F4B" w:rsidP="00E94F4B">
      <w:pPr>
        <w:pStyle w:val="texto0"/>
        <w:spacing w:after="0" w:line="240" w:lineRule="auto"/>
        <w:rPr>
          <w:rFonts w:ascii="ITC Avant Garde Std Bk" w:eastAsia="Calibri" w:hAnsi="ITC Avant Garde Std Bk"/>
          <w:sz w:val="20"/>
        </w:rPr>
      </w:pPr>
    </w:p>
    <w:p w14:paraId="1E5605BD"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sz w:val="20"/>
        </w:rPr>
        <w:t>También podrá exigir declaración bajo protesta a los testigos que los interesados presenten y a los médicos que suscriban el certificado exigido por la fracción IV del artículo 98.</w:t>
      </w:r>
    </w:p>
    <w:p w14:paraId="6526DE7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03-06-2019</w:t>
      </w:r>
    </w:p>
    <w:p w14:paraId="1F31DE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39D7A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VIII</w:t>
      </w:r>
    </w:p>
    <w:p w14:paraId="61127B2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Divorcio</w:t>
      </w:r>
    </w:p>
    <w:p w14:paraId="1D0B79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3E71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 w:name="Artículo_114"/>
      <w:r w:rsidRPr="00E94F4B">
        <w:rPr>
          <w:rFonts w:ascii="ITC Avant Garde Std Bk" w:eastAsia="MS Mincho" w:hAnsi="ITC Avant Garde Std Bk" w:cs="Arial"/>
          <w:b/>
          <w:bCs/>
          <w:lang w:val="es-MX"/>
        </w:rPr>
        <w:t>Artículo 114</w:t>
      </w:r>
      <w:bookmarkEnd w:id="1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ejecutoria que decrete un divorcio se remitirá en copia al Juez del Registro Civil para que levante el acta correspondiente.</w:t>
      </w:r>
    </w:p>
    <w:p w14:paraId="628B09C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0B03D2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B891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 w:name="Artículo_115"/>
      <w:r w:rsidRPr="00E94F4B">
        <w:rPr>
          <w:rFonts w:ascii="ITC Avant Garde Std Bk" w:eastAsia="MS Mincho" w:hAnsi="ITC Avant Garde Std Bk" w:cs="Arial"/>
          <w:b/>
          <w:bCs/>
          <w:lang w:val="es-MX"/>
        </w:rPr>
        <w:t>Artículo 115</w:t>
      </w:r>
      <w:bookmarkEnd w:id="1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acta de divorcio administrativo se levantará en los términos prescritos por el artículo 272 de este ordenamiento, previa solicitud por escrito que presenten los cónyuges y en ella se expresará el nombre y apellidos, edad, ocupación y domicilio de los solicitantes, la fecha y lugar de la Oficina en que celebraron su matrimonio y el número de partida del acta correspondiente.</w:t>
      </w:r>
    </w:p>
    <w:p w14:paraId="3FB76F5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7B37D3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C4F5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 w:name="Artículo_116"/>
      <w:r w:rsidRPr="00E94F4B">
        <w:rPr>
          <w:rFonts w:ascii="ITC Avant Garde Std Bk" w:eastAsia="MS Mincho" w:hAnsi="ITC Avant Garde Std Bk" w:cs="Arial"/>
          <w:b/>
          <w:bCs/>
          <w:lang w:val="es-MX"/>
        </w:rPr>
        <w:t>Artículo 116</w:t>
      </w:r>
      <w:bookmarkEnd w:id="1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Extendida el acta se mandará anotar la de matrimonio de los divorciados y la copia de la declaración administrativa de divorcio se archivará con el mismo número del acta.</w:t>
      </w:r>
    </w:p>
    <w:p w14:paraId="4A0B18E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26C805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3267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IX</w:t>
      </w:r>
    </w:p>
    <w:p w14:paraId="5C668C7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Actas de Defunción</w:t>
      </w:r>
    </w:p>
    <w:p w14:paraId="6527EC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A7D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 w:name="Artículo_117"/>
      <w:r w:rsidRPr="00E94F4B">
        <w:rPr>
          <w:rFonts w:ascii="ITC Avant Garde Std Bk" w:eastAsia="MS Mincho" w:hAnsi="ITC Avant Garde Std Bk" w:cs="Arial"/>
          <w:b/>
          <w:bCs/>
          <w:lang w:val="es-MX"/>
        </w:rPr>
        <w:t>Artículo 117</w:t>
      </w:r>
      <w:bookmarkEnd w:id="1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Ninguna inhumación o cremación se hará sin autorización escrita dada por el Juez del Registro Civil, quien se asegurará suficientemente del fallecimiento, con certificado expedido por médico legalmente autorizado. No se procederá a la inhumación o cremación sino hasta después de que transcurran veinticuatro horas del fallecimiento, excepto en los casos en que se ordene otra cosa por la autoridad que corresponda.</w:t>
      </w:r>
    </w:p>
    <w:p w14:paraId="0D8CC1D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6BF64A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96C2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 w:name="Artículo_118"/>
      <w:r w:rsidRPr="00E94F4B">
        <w:rPr>
          <w:rFonts w:ascii="ITC Avant Garde Std Bk" w:eastAsia="MS Mincho" w:hAnsi="ITC Avant Garde Std Bk" w:cs="Arial"/>
          <w:b/>
          <w:bCs/>
          <w:lang w:val="es-MX"/>
        </w:rPr>
        <w:t>Artículo 118</w:t>
      </w:r>
      <w:bookmarkEnd w:id="1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acta de fallecimiento se asentarán los datos que el Juez del Registro Civil requiera o la declaración que se le haga, y será firmada por dos testigos, prefiriéndose para el caso, los parientes si los hay, o los vecinos.</w:t>
      </w:r>
    </w:p>
    <w:p w14:paraId="4CA0AF1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4B6AE5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F9AD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 w:name="Artículo_119"/>
      <w:r w:rsidRPr="00E94F4B">
        <w:rPr>
          <w:rFonts w:ascii="ITC Avant Garde Std Bk" w:eastAsia="MS Mincho" w:hAnsi="ITC Avant Garde Std Bk" w:cs="Arial"/>
          <w:b/>
          <w:bCs/>
          <w:lang w:val="es-MX"/>
        </w:rPr>
        <w:t>Artículo 119</w:t>
      </w:r>
      <w:bookmarkEnd w:id="1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acta de fallecimiento contendrá:</w:t>
      </w:r>
    </w:p>
    <w:p w14:paraId="2B8DAC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111D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nombre, apellido, edad, ocupación y domicilio que tuvo el difunto;</w:t>
      </w:r>
    </w:p>
    <w:p w14:paraId="2CB3AA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91D3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estado civil de éste, y si era casado o viudo, el nombre y apellido de su cónyuge;</w:t>
      </w:r>
    </w:p>
    <w:p w14:paraId="0C7390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8BF3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nombres, apellidos, edad, ocupación y domicilio de los testigos, y si fueren parientes, el grado en que lo sean;</w:t>
      </w:r>
    </w:p>
    <w:p w14:paraId="3C1969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E0A4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nombres de los padres del difunto si se supieren;</w:t>
      </w:r>
    </w:p>
    <w:p w14:paraId="0607BE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2AA2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La clase de enfermedad que determinó la muerte y especificadamente el lugar en que se sepulte el cadáver;</w:t>
      </w:r>
    </w:p>
    <w:p w14:paraId="68A056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2F14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La hora de la muerte, si se supiere, y todos los informes que se hagan en caso de muerte violenta.</w:t>
      </w:r>
    </w:p>
    <w:p w14:paraId="2B4368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040F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 w:name="Artículo_120"/>
      <w:r w:rsidRPr="00E94F4B">
        <w:rPr>
          <w:rFonts w:ascii="ITC Avant Garde Std Bk" w:eastAsia="MS Mincho" w:hAnsi="ITC Avant Garde Std Bk" w:cs="Arial"/>
          <w:b/>
          <w:bCs/>
          <w:lang w:val="es-MX"/>
        </w:rPr>
        <w:t>Artículo 120</w:t>
      </w:r>
      <w:bookmarkEnd w:id="1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habiten la casa en que ocurra el fallecimiento; los directores o administradores de los establecimientos de reclusión, hospitales, colegios o cualquier otra casa de comunidad, los huéspedes de los hoteles, mesones o las casas de vecindad tienen obligación de dar aviso al Juez del Registro Civil, dentro de las veinticuatro horas siguientes del fallecimiento y en caso de incumplimiento se sancionarán con una multa de quinientos a cinco mil pesos.</w:t>
      </w:r>
    </w:p>
    <w:p w14:paraId="3AD4C6E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0FDF2E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F4F5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 w:name="Artículo_121"/>
      <w:r w:rsidRPr="00E94F4B">
        <w:rPr>
          <w:rFonts w:ascii="ITC Avant Garde Std Bk" w:eastAsia="MS Mincho" w:hAnsi="ITC Avant Garde Std Bk" w:cs="Arial"/>
          <w:b/>
          <w:bCs/>
          <w:lang w:val="es-MX"/>
        </w:rPr>
        <w:t>Artículo 121</w:t>
      </w:r>
      <w:bookmarkEnd w:id="1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fallecimiento ocurriera en un lugar o población en donde no exista Oficina del Registro Civil, la autoridad municipal extenderá la constancia respectiva que remitirá al Juez del Registro Civil que corresponda, para que levante el acta correspondiente.</w:t>
      </w:r>
    </w:p>
    <w:p w14:paraId="7375ED8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0E26B1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7865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 w:name="Artículo_122"/>
      <w:r w:rsidRPr="00E94F4B">
        <w:rPr>
          <w:rFonts w:ascii="ITC Avant Garde Std Bk" w:eastAsia="MS Mincho" w:hAnsi="ITC Avant Garde Std Bk" w:cs="Arial"/>
          <w:b/>
          <w:bCs/>
          <w:lang w:val="es-MX"/>
        </w:rPr>
        <w:t>Artículo 122</w:t>
      </w:r>
      <w:bookmarkEnd w:id="1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Juez del Registro Civil, sospeche que la muerte fue violenta, dará parte al Ministerio Público, comunicándole todos los informes que tenga, para que proceda a la averiguación conforme a derecho. Cuando el Ministerio Público averigüe un fallecimiento, dará parte al Juez del Registro Civil para que asiente el acta respectiva. Si se ignora el nombre del difunto, se asentarán las señas de éste, las de los vestidos y objetos que con él se hubieren encontrado y, en general, todo lo que pueda conducir a identificar a la persona; y siempre que se adquieran mayores datos, se comunicarán al Juez del Registro Civil para que los anote en el acta.</w:t>
      </w:r>
    </w:p>
    <w:p w14:paraId="0EDA78F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6E5FDF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08F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 w:name="Artículo_123"/>
      <w:r w:rsidRPr="00E94F4B">
        <w:rPr>
          <w:rFonts w:ascii="ITC Avant Garde Std Bk" w:eastAsia="MS Mincho" w:hAnsi="ITC Avant Garde Std Bk" w:cs="Arial"/>
          <w:b/>
          <w:bCs/>
          <w:lang w:val="es-MX"/>
        </w:rPr>
        <w:t>Artículo 123</w:t>
      </w:r>
      <w:bookmarkEnd w:id="1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inundación, naufragio, incendio o cualquiera otro siniestro en que no sea fácil reconocer el cadáver, se formará el acta con los datos que ministren los que lo recogieron, expresando, en cuanto fuere posible las señas del mismo y de los vestidos u objetos que con él se hayan encontrado.</w:t>
      </w:r>
    </w:p>
    <w:p w14:paraId="46E2B4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2AB5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 w:name="Artículo_124"/>
      <w:r w:rsidRPr="00E94F4B">
        <w:rPr>
          <w:rFonts w:ascii="ITC Avant Garde Std Bk" w:eastAsia="MS Mincho" w:hAnsi="ITC Avant Garde Std Bk" w:cs="Arial"/>
          <w:b/>
          <w:bCs/>
          <w:lang w:val="es-MX"/>
        </w:rPr>
        <w:t>Artículo 124</w:t>
      </w:r>
      <w:bookmarkEnd w:id="1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no aparece el </w:t>
      </w:r>
      <w:proofErr w:type="gramStart"/>
      <w:r w:rsidRPr="00E94F4B">
        <w:rPr>
          <w:rFonts w:ascii="ITC Avant Garde Std Bk" w:eastAsia="MS Mincho" w:hAnsi="ITC Avant Garde Std Bk" w:cs="Arial"/>
          <w:lang w:val="es-MX"/>
        </w:rPr>
        <w:t>cadáver</w:t>
      </w:r>
      <w:proofErr w:type="gramEnd"/>
      <w:r w:rsidRPr="00E94F4B">
        <w:rPr>
          <w:rFonts w:ascii="ITC Avant Garde Std Bk" w:eastAsia="MS Mincho" w:hAnsi="ITC Avant Garde Std Bk" w:cs="Arial"/>
          <w:lang w:val="es-MX"/>
        </w:rPr>
        <w:t xml:space="preserve"> pero hay certeza de que alguna persona ha sucumbido en el lugar del desastre, el acta contendrá el nombre de las personas que hayan conocido a la que no aparece y las demás noticias que sobre el suceso puedan adquirirse.</w:t>
      </w:r>
    </w:p>
    <w:p w14:paraId="3B84A19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6A3717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8813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 w:name="Artículo_125"/>
      <w:r w:rsidRPr="00E94F4B">
        <w:rPr>
          <w:rFonts w:ascii="ITC Avant Garde Std Bk" w:eastAsia="MS Mincho" w:hAnsi="ITC Avant Garde Std Bk" w:cs="Arial"/>
          <w:b/>
          <w:bCs/>
          <w:lang w:val="es-MX"/>
        </w:rPr>
        <w:t>Artículo 125</w:t>
      </w:r>
      <w:bookmarkEnd w:id="1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muerte en el mar a bordo de un buque nacional, o en el espacio aéreo nacional, el acta se formará de la manera prescrita en el artículo 119, en cuanto fuere posible, y la autorizará el capitán o patrono de la nave, practicándose, además, lo dispuesto para los nacimientos en los artículos 71 y 72.</w:t>
      </w:r>
    </w:p>
    <w:p w14:paraId="25627D4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4E6D1F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5B84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 w:name="Artículo_126"/>
      <w:r w:rsidRPr="00E94F4B">
        <w:rPr>
          <w:rFonts w:ascii="ITC Avant Garde Std Bk" w:eastAsia="MS Mincho" w:hAnsi="ITC Avant Garde Std Bk" w:cs="Arial"/>
          <w:b/>
          <w:bCs/>
          <w:lang w:val="es-MX"/>
        </w:rPr>
        <w:t>Artículo 126</w:t>
      </w:r>
      <w:bookmarkEnd w:id="1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alguno falleciere en lugar que no sea el de su domicilio se remitirá al Juez del Registro Civil de su domicilio, copia certificada del acta para que se asiente en el libro respectivo.</w:t>
      </w:r>
    </w:p>
    <w:p w14:paraId="10F6C53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65F7C6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8578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 w:name="Artículo_127"/>
      <w:r w:rsidRPr="00E94F4B">
        <w:rPr>
          <w:rFonts w:ascii="ITC Avant Garde Std Bk" w:eastAsia="MS Mincho" w:hAnsi="ITC Avant Garde Std Bk" w:cs="Arial"/>
          <w:b/>
          <w:bCs/>
          <w:lang w:val="es-MX"/>
        </w:rPr>
        <w:t>Artículo 127</w:t>
      </w:r>
      <w:bookmarkEnd w:id="1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jefe de cualquier cuerpo o destacamento militar, tiene obligación de dar parte al Juez del Registro Civil, de los muertos que haya habido en campaña, o en otro acto del servicio, especificándose la filiación.</w:t>
      </w:r>
    </w:p>
    <w:p w14:paraId="34728C1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297423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751A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 w:name="Artículo_128"/>
      <w:r w:rsidRPr="00E94F4B">
        <w:rPr>
          <w:rFonts w:ascii="ITC Avant Garde Std Bk" w:eastAsia="MS Mincho" w:hAnsi="ITC Avant Garde Std Bk" w:cs="Arial"/>
          <w:b/>
          <w:bCs/>
          <w:lang w:val="es-MX"/>
        </w:rPr>
        <w:t>Artículo 128</w:t>
      </w:r>
      <w:bookmarkEnd w:id="1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tribunales cuidarán de remitir dentro de las veinticuatro horas siguientes a la ejecución de la sentencia de muerte, una noticia al Juez del Registro Civil del lugar donde se haya verificado la ejecución. Esta noticia contendrá el nombre, apellido, edad, estado y ocupación que tuvo el ejecutado.</w:t>
      </w:r>
    </w:p>
    <w:p w14:paraId="1282EB1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38092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7333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 w:name="Artículo_129"/>
      <w:r w:rsidRPr="00E94F4B">
        <w:rPr>
          <w:rFonts w:ascii="ITC Avant Garde Std Bk" w:eastAsia="MS Mincho" w:hAnsi="ITC Avant Garde Std Bk" w:cs="Arial"/>
          <w:b/>
          <w:bCs/>
          <w:lang w:val="es-MX"/>
        </w:rPr>
        <w:t>Artículo 129</w:t>
      </w:r>
      <w:bookmarkEnd w:id="1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todos los casos de muerte violenta en los establecimientos de reclusión, no se hará en los registros mención de estas circunstancias y las actas solamente contendrán los demás requisitos que prescribe el artículo 119.</w:t>
      </w:r>
    </w:p>
    <w:p w14:paraId="7C9C554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03-01-1979</w:t>
      </w:r>
    </w:p>
    <w:p w14:paraId="147F7B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9E87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 w:name="Artículo_130"/>
      <w:r w:rsidRPr="00E94F4B">
        <w:rPr>
          <w:rFonts w:ascii="ITC Avant Garde Std Bk" w:eastAsia="MS Mincho" w:hAnsi="ITC Avant Garde Std Bk" w:cs="Arial"/>
          <w:b/>
          <w:bCs/>
          <w:lang w:val="es-MX"/>
        </w:rPr>
        <w:t>Artículo 130</w:t>
      </w:r>
      <w:bookmarkEnd w:id="1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1C0B4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03-01-1979</w:t>
      </w:r>
    </w:p>
    <w:p w14:paraId="68CA46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053C2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w:t>
      </w:r>
    </w:p>
    <w:p w14:paraId="6AE1629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Inscripciones de las Ejecutorias que Declaran o Modifican el Estado Civil</w:t>
      </w:r>
    </w:p>
    <w:p w14:paraId="638FD3B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03-01-1979</w:t>
      </w:r>
    </w:p>
    <w:p w14:paraId="1FBA92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9197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 w:name="Artículo_131"/>
      <w:r w:rsidRPr="00E94F4B">
        <w:rPr>
          <w:rFonts w:ascii="ITC Avant Garde Std Bk" w:eastAsia="MS Mincho" w:hAnsi="ITC Avant Garde Std Bk" w:cs="Arial"/>
          <w:b/>
          <w:bCs/>
          <w:lang w:val="es-MX"/>
        </w:rPr>
        <w:t>Artículo 131</w:t>
      </w:r>
      <w:bookmarkEnd w:id="1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autoridades judiciales que declaren la ausencia, la presunción de muerte, la tutela, el divorcio o que se ha perdido o limitado la capacidad para administrar bienes, dentro del término de ocho días remitirán al Juez del Registro Civil correspondiente, copia certificada de la ejecutoria respectiva.</w:t>
      </w:r>
    </w:p>
    <w:p w14:paraId="136B134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0DCF6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993D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 w:name="Artículo_132"/>
      <w:r w:rsidRPr="00E94F4B">
        <w:rPr>
          <w:rFonts w:ascii="ITC Avant Garde Std Bk" w:eastAsia="MS Mincho" w:hAnsi="ITC Avant Garde Std Bk" w:cs="Arial"/>
          <w:b/>
          <w:bCs/>
          <w:lang w:val="es-MX"/>
        </w:rPr>
        <w:t>Artículo 132</w:t>
      </w:r>
      <w:bookmarkEnd w:id="1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del Registro Civil hará la anotación correspondiente en las actas de nacimiento y de matrimonio, en su caso, e insertará los datos esenciales de la resolución judicial que se le haya comunicado.</w:t>
      </w:r>
    </w:p>
    <w:p w14:paraId="36E8E7B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w:t>
      </w:r>
    </w:p>
    <w:p w14:paraId="200E29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61B5A7"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34" w:name="Artículo_133"/>
      <w:r w:rsidRPr="00E94F4B">
        <w:rPr>
          <w:rFonts w:ascii="ITC Avant Garde Std Bk" w:hAnsi="ITC Avant Garde Std Bk"/>
          <w:b/>
          <w:sz w:val="20"/>
          <w:lang w:val="es-MX" w:eastAsia="es-MX"/>
        </w:rPr>
        <w:t>Artículo 133</w:t>
      </w:r>
      <w:bookmarkEnd w:id="134"/>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Cuando se recobre la capacidad legal para administrar, se presente la persona declarada ausente o cuya muerte se presumía, se dará aviso al Juez del Registro Civil por el mismo interesado y por la autoridad que corresponda, para que cancele la inscripción a que se refiere el artículo anterior.</w:t>
      </w:r>
    </w:p>
    <w:p w14:paraId="71829F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03-01-1979, 28-05-1998, 24-12-2013</w:t>
      </w:r>
    </w:p>
    <w:p w14:paraId="3B2A4D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ECC12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XI</w:t>
      </w:r>
    </w:p>
    <w:p w14:paraId="75BAED3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Rectificación, Modificación y Aclaración de las Actas del Registro Civil</w:t>
      </w:r>
    </w:p>
    <w:p w14:paraId="1F2ABD4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03-01-1979</w:t>
      </w:r>
    </w:p>
    <w:p w14:paraId="45AC41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57F8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 w:name="Artículo_134"/>
      <w:r w:rsidRPr="00E94F4B">
        <w:rPr>
          <w:rFonts w:ascii="ITC Avant Garde Std Bk" w:eastAsia="MS Mincho" w:hAnsi="ITC Avant Garde Std Bk" w:cs="Arial"/>
          <w:b/>
          <w:bCs/>
          <w:lang w:val="es-MX"/>
        </w:rPr>
        <w:t>Artículo 134</w:t>
      </w:r>
      <w:bookmarkEnd w:id="1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rectificación o modificación de un acta de estado civil, no puede hacerse sino ante el Poder Judicial y en virtud de sentencia de éste, salvo el reconocimiento que voluntariamente haga un padre de su hijo, el cual se sujetará a las prescripciones de este Código.</w:t>
      </w:r>
    </w:p>
    <w:p w14:paraId="55DA90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F6B5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 w:name="Artículo_135"/>
      <w:r w:rsidRPr="00E94F4B">
        <w:rPr>
          <w:rFonts w:ascii="ITC Avant Garde Std Bk" w:eastAsia="MS Mincho" w:hAnsi="ITC Avant Garde Std Bk" w:cs="Arial"/>
          <w:b/>
          <w:bCs/>
          <w:lang w:val="es-MX"/>
        </w:rPr>
        <w:t>Artículo 135</w:t>
      </w:r>
      <w:bookmarkEnd w:id="1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 lugar a pedir la rectificación:</w:t>
      </w:r>
    </w:p>
    <w:p w14:paraId="5F9B14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7EAB6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falsedad, cuando se alegue que el suceso registrado no pasó;</w:t>
      </w:r>
    </w:p>
    <w:p w14:paraId="2581759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288008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enmienda, cuando se solicite variar algún nombre u otra circunstancia, sea esencial o accidental.</w:t>
      </w:r>
    </w:p>
    <w:p w14:paraId="66895E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fracción DOF 13-06-1928, 21-12-1928</w:t>
      </w:r>
    </w:p>
    <w:p w14:paraId="3F0814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FECE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 w:name="Artículo_136"/>
      <w:r w:rsidRPr="00E94F4B">
        <w:rPr>
          <w:rFonts w:ascii="ITC Avant Garde Std Bk" w:eastAsia="MS Mincho" w:hAnsi="ITC Avant Garde Std Bk" w:cs="Arial"/>
          <w:b/>
          <w:bCs/>
          <w:lang w:val="es-MX"/>
        </w:rPr>
        <w:t>Artículo 136</w:t>
      </w:r>
      <w:bookmarkEnd w:id="1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pedir la rectificación de un acta del estado civil:</w:t>
      </w:r>
    </w:p>
    <w:p w14:paraId="51373F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9C42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Las personas de cuyo estado se trata;</w:t>
      </w:r>
    </w:p>
    <w:p w14:paraId="38BBE5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6510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Las que se mencionan en el acta como relacionadas con el estado civil de alguno;</w:t>
      </w:r>
    </w:p>
    <w:p w14:paraId="0F39D5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BAEA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herederos de las personas comprendidas en las dos fracciones anteriores;</w:t>
      </w:r>
    </w:p>
    <w:p w14:paraId="75D0DB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8F23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que, según los artículos 348, 349 y 350, pueden continuar o intentar la acción de que en ellos se trata.</w:t>
      </w:r>
    </w:p>
    <w:p w14:paraId="565374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A24C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 w:name="Artículo_137"/>
      <w:r w:rsidRPr="00E94F4B">
        <w:rPr>
          <w:rFonts w:ascii="ITC Avant Garde Std Bk" w:eastAsia="MS Mincho" w:hAnsi="ITC Avant Garde Std Bk" w:cs="Arial"/>
          <w:b/>
          <w:bCs/>
          <w:lang w:val="es-MX"/>
        </w:rPr>
        <w:t>Artículo 137</w:t>
      </w:r>
      <w:bookmarkEnd w:id="1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juicio de rectificación de acta se seguirá en la forma que establezca en el Código de Procedimientos Civiles.</w:t>
      </w:r>
    </w:p>
    <w:p w14:paraId="1F4C55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7A0E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 w:name="Artículo_138"/>
      <w:r w:rsidRPr="00E94F4B">
        <w:rPr>
          <w:rFonts w:ascii="ITC Avant Garde Std Bk" w:eastAsia="MS Mincho" w:hAnsi="ITC Avant Garde Std Bk" w:cs="Arial"/>
          <w:b/>
          <w:bCs/>
          <w:lang w:val="es-MX"/>
        </w:rPr>
        <w:t>Artículo 138</w:t>
      </w:r>
      <w:bookmarkEnd w:id="1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que cause ejecutoria se comunicará al Juez del Registro Civil y éste hará una referencia de ella al margen del acta impugnada, sea que el fallo conceda o niegue la rectificación.</w:t>
      </w:r>
    </w:p>
    <w:p w14:paraId="3B97E5B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4D5432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1E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 w:name="Artículo_138_Bis"/>
      <w:r w:rsidRPr="00E94F4B">
        <w:rPr>
          <w:rFonts w:ascii="ITC Avant Garde Std Bk" w:eastAsia="MS Mincho" w:hAnsi="ITC Avant Garde Std Bk" w:cs="Arial"/>
          <w:b/>
          <w:bCs/>
          <w:lang w:val="es-MX"/>
        </w:rPr>
        <w:t xml:space="preserve">Artículo 138 </w:t>
      </w:r>
      <w:proofErr w:type="gramStart"/>
      <w:r w:rsidRPr="00E94F4B">
        <w:rPr>
          <w:rFonts w:ascii="ITC Avant Garde Std Bk" w:eastAsia="MS Mincho" w:hAnsi="ITC Avant Garde Std Bk" w:cs="Arial"/>
          <w:b/>
          <w:bCs/>
          <w:lang w:val="es-MX"/>
        </w:rPr>
        <w:t>Bis</w:t>
      </w:r>
      <w:bookmarkEnd w:id="140"/>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aclaración de las actas del estado civil, procede cuando en el Registro existan errores mecanográficos, ortográficos o de otra índole que no afecten los datos esenciales de aquéllas, y deberán tramitarse ante la Oficina Central del Registro Civil.</w:t>
      </w:r>
    </w:p>
    <w:p w14:paraId="404C201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437797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B9EC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QUINTO</w:t>
      </w:r>
    </w:p>
    <w:p w14:paraId="3336065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Matrimonio</w:t>
      </w:r>
    </w:p>
    <w:p w14:paraId="3A9E023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5AC88E5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w:t>
      </w:r>
    </w:p>
    <w:p w14:paraId="5B09719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Esponsales</w:t>
      </w:r>
    </w:p>
    <w:p w14:paraId="145709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1AA2DC"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1" w:name="Artículo_139"/>
      <w:r w:rsidRPr="00E94F4B">
        <w:rPr>
          <w:rFonts w:ascii="ITC Avant Garde Std Bk" w:hAnsi="ITC Avant Garde Std Bk"/>
          <w:b/>
          <w:sz w:val="20"/>
          <w:lang w:val="es-MX" w:eastAsia="es-MX"/>
        </w:rPr>
        <w:t>Artículo 139</w:t>
      </w:r>
      <w:bookmarkEnd w:id="141"/>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1AE6C58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2234FD07"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65DBAA5E"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2" w:name="Artículo_140"/>
      <w:r w:rsidRPr="00E94F4B">
        <w:rPr>
          <w:rFonts w:ascii="ITC Avant Garde Std Bk" w:hAnsi="ITC Avant Garde Std Bk"/>
          <w:b/>
          <w:sz w:val="20"/>
          <w:lang w:val="es-MX" w:eastAsia="es-MX"/>
        </w:rPr>
        <w:t>Artículo 140</w:t>
      </w:r>
      <w:bookmarkEnd w:id="142"/>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3723B42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6FC364D4"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36001459"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3" w:name="Artículo_141"/>
      <w:r w:rsidRPr="00E94F4B">
        <w:rPr>
          <w:rFonts w:ascii="ITC Avant Garde Std Bk" w:hAnsi="ITC Avant Garde Std Bk"/>
          <w:b/>
          <w:sz w:val="20"/>
          <w:lang w:val="es-MX" w:eastAsia="es-MX"/>
        </w:rPr>
        <w:t>Artículo 141</w:t>
      </w:r>
      <w:bookmarkEnd w:id="143"/>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3C19739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37738EB1"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6735F04B"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4" w:name="Artículo_142"/>
      <w:r w:rsidRPr="00E94F4B">
        <w:rPr>
          <w:rFonts w:ascii="ITC Avant Garde Std Bk" w:hAnsi="ITC Avant Garde Std Bk"/>
          <w:b/>
          <w:sz w:val="20"/>
          <w:lang w:val="es-MX" w:eastAsia="es-MX"/>
        </w:rPr>
        <w:t>Artículo 142</w:t>
      </w:r>
      <w:bookmarkEnd w:id="144"/>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1B505ED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75531FAA"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10F2BA7E"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5" w:name="Artículo_143"/>
      <w:r w:rsidRPr="00E94F4B">
        <w:rPr>
          <w:rFonts w:ascii="ITC Avant Garde Std Bk" w:hAnsi="ITC Avant Garde Std Bk"/>
          <w:b/>
          <w:sz w:val="20"/>
          <w:lang w:val="es-MX" w:eastAsia="es-MX"/>
        </w:rPr>
        <w:t>Artículo 143</w:t>
      </w:r>
      <w:bookmarkEnd w:id="145"/>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4AE91F7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6C68A15F"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05039980"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6" w:name="Artículo_144"/>
      <w:r w:rsidRPr="00E94F4B">
        <w:rPr>
          <w:rFonts w:ascii="ITC Avant Garde Std Bk" w:hAnsi="ITC Avant Garde Std Bk"/>
          <w:b/>
          <w:sz w:val="20"/>
          <w:lang w:val="es-MX" w:eastAsia="es-MX"/>
        </w:rPr>
        <w:t>Artículo 144</w:t>
      </w:r>
      <w:bookmarkEnd w:id="146"/>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76246A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6E237B71"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624386E0"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47" w:name="Artículo_145"/>
      <w:r w:rsidRPr="00E94F4B">
        <w:rPr>
          <w:rFonts w:ascii="ITC Avant Garde Std Bk" w:hAnsi="ITC Avant Garde Std Bk"/>
          <w:b/>
          <w:sz w:val="20"/>
          <w:lang w:val="es-MX" w:eastAsia="es-MX"/>
        </w:rPr>
        <w:t>Artículo 145</w:t>
      </w:r>
      <w:bookmarkEnd w:id="147"/>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539A1DB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24-12-2013</w:t>
      </w:r>
    </w:p>
    <w:p w14:paraId="5A729C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F9C57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w:t>
      </w:r>
    </w:p>
    <w:p w14:paraId="7E1A7DD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Requisitos para contraer Matrimonio</w:t>
      </w:r>
    </w:p>
    <w:p w14:paraId="595A7F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E35F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 w:name="Artículo_146"/>
      <w:r w:rsidRPr="00E94F4B">
        <w:rPr>
          <w:rFonts w:ascii="ITC Avant Garde Std Bk" w:eastAsia="MS Mincho" w:hAnsi="ITC Avant Garde Std Bk" w:cs="Arial"/>
          <w:b/>
          <w:bCs/>
          <w:lang w:val="es-MX"/>
        </w:rPr>
        <w:t>Artículo 146</w:t>
      </w:r>
      <w:bookmarkEnd w:id="1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matrimonio debe celebrarse ante los funcionarios que establece la ley y con las formalidades que ella exige.</w:t>
      </w:r>
    </w:p>
    <w:p w14:paraId="50CF17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CF29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 w:name="Artículo_147"/>
      <w:r w:rsidRPr="00E94F4B">
        <w:rPr>
          <w:rFonts w:ascii="ITC Avant Garde Std Bk" w:eastAsia="MS Mincho" w:hAnsi="ITC Avant Garde Std Bk" w:cs="Arial"/>
          <w:b/>
          <w:bCs/>
          <w:lang w:val="es-MX"/>
        </w:rPr>
        <w:t>Artículo 147</w:t>
      </w:r>
      <w:bookmarkEnd w:id="1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condición contraria a la perpetuación de la especie o a la ayuda mutua que se deben los cónyuges, se tendrá por no puesta.</w:t>
      </w:r>
    </w:p>
    <w:p w14:paraId="2D71F3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A3E436"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0" w:name="Artículo_148"/>
      <w:r w:rsidRPr="00E94F4B">
        <w:rPr>
          <w:rFonts w:ascii="ITC Avant Garde Std Bk" w:eastAsia="Calibri" w:hAnsi="ITC Avant Garde Std Bk"/>
          <w:b/>
          <w:sz w:val="20"/>
        </w:rPr>
        <w:t>Artículo 148</w:t>
      </w:r>
      <w:bookmarkEnd w:id="150"/>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Para contraer matrimonio es necesario haber cumplido dieciocho años de edad.</w:t>
      </w:r>
    </w:p>
    <w:p w14:paraId="3576971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23-12-1974, 09-04-2012, 03-06-2019</w:t>
      </w:r>
    </w:p>
    <w:p w14:paraId="218E9B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E5EC6A"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1" w:name="Artículo_149"/>
      <w:r w:rsidRPr="00E94F4B">
        <w:rPr>
          <w:rFonts w:ascii="ITC Avant Garde Std Bk" w:eastAsia="Calibri" w:hAnsi="ITC Avant Garde Std Bk"/>
          <w:b/>
          <w:sz w:val="20"/>
        </w:rPr>
        <w:t>Artículo 149</w:t>
      </w:r>
      <w:bookmarkEnd w:id="15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DAB915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 Derogado DOF 03-06-2019</w:t>
      </w:r>
    </w:p>
    <w:p w14:paraId="69F4D4E2" w14:textId="77777777" w:rsidR="00E94F4B" w:rsidRPr="00E94F4B" w:rsidRDefault="00E94F4B" w:rsidP="00E94F4B">
      <w:pPr>
        <w:pStyle w:val="texto0"/>
        <w:spacing w:after="0" w:line="240" w:lineRule="auto"/>
        <w:rPr>
          <w:rFonts w:ascii="ITC Avant Garde Std Bk" w:eastAsia="Calibri" w:hAnsi="ITC Avant Garde Std Bk"/>
          <w:sz w:val="20"/>
        </w:rPr>
      </w:pPr>
    </w:p>
    <w:p w14:paraId="7097C72D"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2" w:name="Artículo_150"/>
      <w:r w:rsidRPr="00E94F4B">
        <w:rPr>
          <w:rFonts w:ascii="ITC Avant Garde Std Bk" w:eastAsia="Calibri" w:hAnsi="ITC Avant Garde Std Bk"/>
          <w:b/>
          <w:sz w:val="20"/>
        </w:rPr>
        <w:t>Artículo 150</w:t>
      </w:r>
      <w:bookmarkEnd w:id="152"/>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9C10AD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Derogado DOF 03-06-2019</w:t>
      </w:r>
    </w:p>
    <w:p w14:paraId="4DC915B2" w14:textId="77777777" w:rsidR="00E94F4B" w:rsidRPr="00E94F4B" w:rsidRDefault="00E94F4B" w:rsidP="00E94F4B">
      <w:pPr>
        <w:pStyle w:val="texto0"/>
        <w:spacing w:after="0" w:line="240" w:lineRule="auto"/>
        <w:rPr>
          <w:rFonts w:ascii="ITC Avant Garde Std Bk" w:eastAsia="Calibri" w:hAnsi="ITC Avant Garde Std Bk"/>
          <w:sz w:val="20"/>
        </w:rPr>
      </w:pPr>
    </w:p>
    <w:p w14:paraId="36522DB9"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3" w:name="Artículo_151"/>
      <w:r w:rsidRPr="00E94F4B">
        <w:rPr>
          <w:rFonts w:ascii="ITC Avant Garde Std Bk" w:eastAsia="Calibri" w:hAnsi="ITC Avant Garde Std Bk"/>
          <w:b/>
          <w:sz w:val="20"/>
        </w:rPr>
        <w:t>Artículo 151</w:t>
      </w:r>
      <w:bookmarkEnd w:id="153"/>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9B0E6C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23-12-1974, 09-04-2012. Derogado DOF 03-06-2019</w:t>
      </w:r>
    </w:p>
    <w:p w14:paraId="62932315" w14:textId="77777777" w:rsidR="00E94F4B" w:rsidRPr="00E94F4B" w:rsidRDefault="00E94F4B" w:rsidP="00E94F4B">
      <w:pPr>
        <w:pStyle w:val="texto0"/>
        <w:spacing w:after="0" w:line="240" w:lineRule="auto"/>
        <w:rPr>
          <w:rFonts w:ascii="ITC Avant Garde Std Bk" w:eastAsia="Calibri" w:hAnsi="ITC Avant Garde Std Bk"/>
          <w:sz w:val="20"/>
        </w:rPr>
      </w:pPr>
    </w:p>
    <w:p w14:paraId="41B5C9F3"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4" w:name="Artículo_152"/>
      <w:r w:rsidRPr="00E94F4B">
        <w:rPr>
          <w:rFonts w:ascii="ITC Avant Garde Std Bk" w:eastAsia="Calibri" w:hAnsi="ITC Avant Garde Std Bk"/>
          <w:b/>
          <w:sz w:val="20"/>
        </w:rPr>
        <w:t>Artículo 152</w:t>
      </w:r>
      <w:bookmarkEnd w:id="154"/>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761149A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1042F4AB" w14:textId="77777777" w:rsidR="00E94F4B" w:rsidRPr="00E94F4B" w:rsidRDefault="00E94F4B" w:rsidP="00E94F4B">
      <w:pPr>
        <w:pStyle w:val="texto0"/>
        <w:spacing w:after="0" w:line="240" w:lineRule="auto"/>
        <w:rPr>
          <w:rFonts w:ascii="ITC Avant Garde Std Bk" w:eastAsia="Calibri" w:hAnsi="ITC Avant Garde Std Bk"/>
          <w:sz w:val="20"/>
        </w:rPr>
      </w:pPr>
    </w:p>
    <w:p w14:paraId="73B100BC"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5" w:name="Artículo_153"/>
      <w:r w:rsidRPr="00E94F4B">
        <w:rPr>
          <w:rFonts w:ascii="ITC Avant Garde Std Bk" w:eastAsia="Calibri" w:hAnsi="ITC Avant Garde Std Bk"/>
          <w:b/>
          <w:sz w:val="20"/>
        </w:rPr>
        <w:t>Artículo 153</w:t>
      </w:r>
      <w:bookmarkEnd w:id="155"/>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8762A7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Derogado DOF 03-06-2019</w:t>
      </w:r>
    </w:p>
    <w:p w14:paraId="18485FAB" w14:textId="77777777" w:rsidR="00E94F4B" w:rsidRPr="00E94F4B" w:rsidRDefault="00E94F4B" w:rsidP="00E94F4B">
      <w:pPr>
        <w:pStyle w:val="texto0"/>
        <w:spacing w:after="0" w:line="240" w:lineRule="auto"/>
        <w:rPr>
          <w:rFonts w:ascii="ITC Avant Garde Std Bk" w:eastAsia="Calibri" w:hAnsi="ITC Avant Garde Std Bk"/>
          <w:sz w:val="20"/>
        </w:rPr>
      </w:pPr>
    </w:p>
    <w:p w14:paraId="2B8AD254"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6" w:name="Artículo_154"/>
      <w:r w:rsidRPr="00E94F4B">
        <w:rPr>
          <w:rFonts w:ascii="ITC Avant Garde Std Bk" w:eastAsia="Calibri" w:hAnsi="ITC Avant Garde Std Bk"/>
          <w:b/>
          <w:sz w:val="20"/>
        </w:rPr>
        <w:t>Artículo 154</w:t>
      </w:r>
      <w:bookmarkEnd w:id="156"/>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7B3A4A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11BF6C3D" w14:textId="77777777" w:rsidR="00E94F4B" w:rsidRPr="00E94F4B" w:rsidRDefault="00E94F4B" w:rsidP="00E94F4B">
      <w:pPr>
        <w:pStyle w:val="texto0"/>
        <w:spacing w:after="0" w:line="240" w:lineRule="auto"/>
        <w:rPr>
          <w:rFonts w:ascii="ITC Avant Garde Std Bk" w:eastAsia="Calibri" w:hAnsi="ITC Avant Garde Std Bk"/>
          <w:sz w:val="20"/>
        </w:rPr>
      </w:pPr>
    </w:p>
    <w:p w14:paraId="77A81907"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57" w:name="Artículo_155"/>
      <w:r w:rsidRPr="00E94F4B">
        <w:rPr>
          <w:rFonts w:ascii="ITC Avant Garde Std Bk" w:eastAsia="Calibri" w:hAnsi="ITC Avant Garde Std Bk"/>
          <w:b/>
          <w:sz w:val="20"/>
        </w:rPr>
        <w:t>Artículo 155</w:t>
      </w:r>
      <w:bookmarkEnd w:id="157"/>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6D51C9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38B617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A244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 w:name="Artículo_156"/>
      <w:r w:rsidRPr="00E94F4B">
        <w:rPr>
          <w:rFonts w:ascii="ITC Avant Garde Std Bk" w:eastAsia="MS Mincho" w:hAnsi="ITC Avant Garde Std Bk" w:cs="Arial"/>
          <w:b/>
          <w:bCs/>
          <w:lang w:val="es-MX"/>
        </w:rPr>
        <w:t>Artículo 156</w:t>
      </w:r>
      <w:bookmarkEnd w:id="1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impedimentos para celebrar el contrato de matrimonio:</w:t>
      </w:r>
    </w:p>
    <w:p w14:paraId="381C52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874894"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 xml:space="preserve">I. </w:t>
      </w:r>
      <w:r w:rsidRPr="00E94F4B">
        <w:rPr>
          <w:rFonts w:ascii="ITC Avant Garde Std Bk" w:eastAsia="Calibri" w:hAnsi="ITC Avant Garde Std Bk"/>
          <w:sz w:val="20"/>
        </w:rPr>
        <w:tab/>
        <w:t>La falta de edad requerida por la ley;</w:t>
      </w:r>
    </w:p>
    <w:p w14:paraId="2DF81D0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03-06-2019</w:t>
      </w:r>
    </w:p>
    <w:p w14:paraId="227E3F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045C7B0"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II.</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(Se deroga).</w:t>
      </w:r>
    </w:p>
    <w:p w14:paraId="700A8F5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03-06-2019</w:t>
      </w:r>
    </w:p>
    <w:p w14:paraId="6029E5B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25F0AC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parentesco de consanguinidad legítima o natural, sin limitación de grado en la línea recta, ascendente o descendente. En la línea colateral igual, el impedimento se extiende a los hermanos y medios hermanos. En la colateral desigual, el impedimento se extiende solamente a los tíos y sobrinos, siempre que estén en el tercer grado y no hayan obtenido dispensa;</w:t>
      </w:r>
    </w:p>
    <w:p w14:paraId="532D57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D93CF1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parentesco de afinidad en línea recta, sin limitación alguna;</w:t>
      </w:r>
    </w:p>
    <w:p w14:paraId="7A7C2F3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92D5CD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adulterio habido entre las personas que pretendan contraer matrimonio, cuando ese adulterio haya sido judicialmente comprobado;</w:t>
      </w:r>
    </w:p>
    <w:p w14:paraId="2C4EFBD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D215F1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atentado contra la vida de alguno de los casados para contraer matrimonio con el que quede libre;</w:t>
      </w:r>
    </w:p>
    <w:p w14:paraId="344A07B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715E16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fuerza o miedo grave. En caso de rapto, subsiste el impedimento entre el raptor y la raptada, mientras ésta no sea restituida a lugar seguro, donde libremente pueda manifestar su voluntad;</w:t>
      </w:r>
    </w:p>
    <w:p w14:paraId="3D74E69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8BDFA5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impotencia incurable para la cópula; y las enfermedades crónicas e incurables, que sean, además, contagiosas o hereditarias.</w:t>
      </w:r>
    </w:p>
    <w:p w14:paraId="3B3A38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23-07-1992</w:t>
      </w:r>
    </w:p>
    <w:p w14:paraId="43A765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7DF1B8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Padecer alguno de los estados de incapacidad a que se refiere la fracción II del artículo 450.</w:t>
      </w:r>
    </w:p>
    <w:p w14:paraId="152EAAA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23-07-1992</w:t>
      </w:r>
    </w:p>
    <w:p w14:paraId="3A56C35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D91545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matrimonio subsistente con persona distinta a aquella con quien se pretenda contraer.</w:t>
      </w:r>
    </w:p>
    <w:p w14:paraId="3B5DAF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20B5CF"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sz w:val="20"/>
        </w:rPr>
        <w:t>De estos impedimentos sólo es dispensable el parentesco de consanguinidad en línea colateral desigual.</w:t>
      </w:r>
    </w:p>
    <w:p w14:paraId="45EB704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03-06-2019</w:t>
      </w:r>
    </w:p>
    <w:p w14:paraId="744063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3D1A5F"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59" w:name="Artículo_157"/>
      <w:r w:rsidRPr="00E94F4B">
        <w:rPr>
          <w:rFonts w:ascii="ITC Avant Garde Std Bk" w:hAnsi="ITC Avant Garde Std Bk"/>
          <w:b/>
          <w:sz w:val="20"/>
          <w:lang w:val="es-MX" w:eastAsia="es-MX"/>
        </w:rPr>
        <w:t>Artículo 157</w:t>
      </w:r>
      <w:bookmarkEnd w:id="159"/>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(Se deroga).</w:t>
      </w:r>
    </w:p>
    <w:p w14:paraId="74299AA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24-12-2013</w:t>
      </w:r>
    </w:p>
    <w:p w14:paraId="7B1E16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5DFB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 w:name="Artículo_158"/>
      <w:r w:rsidRPr="00E94F4B">
        <w:rPr>
          <w:rFonts w:ascii="ITC Avant Garde Std Bk" w:eastAsia="MS Mincho" w:hAnsi="ITC Avant Garde Std Bk" w:cs="Arial"/>
          <w:b/>
          <w:bCs/>
          <w:lang w:val="es-MX"/>
        </w:rPr>
        <w:t>Artículo 158</w:t>
      </w:r>
      <w:bookmarkEnd w:id="1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mujer no puede contraer nuevo matrimonio sino hasta pasados trescientos días después de la disolución del anterior, a menos que dentro de ese plazo diere a luz un hijo. En los casos de nulidad o de divorcio, puede contarse este tiempo desde que se interrumpió la cohabitación.</w:t>
      </w:r>
    </w:p>
    <w:p w14:paraId="4C7366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35CFDE"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61" w:name="Artículo_159"/>
      <w:r w:rsidRPr="00E94F4B">
        <w:rPr>
          <w:rFonts w:ascii="ITC Avant Garde Std Bk" w:eastAsia="Calibri" w:hAnsi="ITC Avant Garde Std Bk"/>
          <w:b/>
          <w:sz w:val="20"/>
        </w:rPr>
        <w:t>Artículo 159</w:t>
      </w:r>
      <w:bookmarkEnd w:id="16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El tutor no puede contraer matrimonio con la persona que ha estado bajo su guarda, salvo en el caso de que obtenga dispensa, la cual se le concederá por el Presidente Municipal respectivo, cuando hayan sido aprobadas las cuentas de la tutela.</w:t>
      </w:r>
    </w:p>
    <w:p w14:paraId="657417CA" w14:textId="77777777" w:rsidR="00E94F4B" w:rsidRPr="00E94F4B" w:rsidRDefault="00E94F4B" w:rsidP="00E94F4B">
      <w:pPr>
        <w:pStyle w:val="texto0"/>
        <w:spacing w:after="0" w:line="240" w:lineRule="auto"/>
        <w:rPr>
          <w:rFonts w:ascii="ITC Avant Garde Std Bk" w:eastAsia="Calibri" w:hAnsi="ITC Avant Garde Std Bk"/>
          <w:sz w:val="20"/>
        </w:rPr>
      </w:pPr>
    </w:p>
    <w:p w14:paraId="31C19DAB"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sz w:val="20"/>
        </w:rPr>
        <w:t>Esta prohibición comprende también al curador y a los descendientes de éste y del tutor.</w:t>
      </w:r>
    </w:p>
    <w:p w14:paraId="6BCA683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4F0CB735" w14:textId="77777777" w:rsidR="00E94F4B" w:rsidRPr="00E94F4B" w:rsidRDefault="00E94F4B" w:rsidP="00E94F4B">
      <w:pPr>
        <w:pStyle w:val="texto0"/>
        <w:spacing w:after="0" w:line="240" w:lineRule="auto"/>
        <w:rPr>
          <w:rFonts w:ascii="ITC Avant Garde Std Bk" w:eastAsia="Calibri" w:hAnsi="ITC Avant Garde Std Bk"/>
          <w:sz w:val="20"/>
        </w:rPr>
      </w:pPr>
    </w:p>
    <w:p w14:paraId="35DD5322"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62" w:name="Artículo_160"/>
      <w:r w:rsidRPr="00E94F4B">
        <w:rPr>
          <w:rFonts w:ascii="ITC Avant Garde Std Bk" w:eastAsia="Calibri" w:hAnsi="ITC Avant Garde Std Bk"/>
          <w:b/>
          <w:sz w:val="20"/>
        </w:rPr>
        <w:t>Artículo 160</w:t>
      </w:r>
      <w:bookmarkEnd w:id="162"/>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6CB01E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351446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E8DD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 w:name="Artículo_161"/>
      <w:r w:rsidRPr="00E94F4B">
        <w:rPr>
          <w:rFonts w:ascii="ITC Avant Garde Std Bk" w:eastAsia="MS Mincho" w:hAnsi="ITC Avant Garde Std Bk" w:cs="Arial"/>
          <w:b/>
          <w:bCs/>
          <w:lang w:val="es-MX"/>
        </w:rPr>
        <w:t>Artículo 161</w:t>
      </w:r>
      <w:bookmarkEnd w:id="1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mexicanos que se casen en el extranjero, dentro de tres meses de su llegada a la República se transcribirá el acta de la celebración del matrimonio en el Registro Civil del lugar en que se domicilien los consortes.</w:t>
      </w:r>
    </w:p>
    <w:p w14:paraId="318092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80F2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transcripción se hace dentro de esos tres meses, sus efectos civiles se retrotraerán a la fecha en que se celebró el matrimonio; si se hace después, sólo producirá efectos desde el día que se hizo la transcripción.</w:t>
      </w:r>
    </w:p>
    <w:p w14:paraId="69F4FB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5FDDF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III</w:t>
      </w:r>
    </w:p>
    <w:p w14:paraId="56D44A5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Derechos y Obligaciones que nacen del Matrimonio</w:t>
      </w:r>
    </w:p>
    <w:p w14:paraId="2934C9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1731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 w:name="Artículo_162"/>
      <w:r w:rsidRPr="00E94F4B">
        <w:rPr>
          <w:rFonts w:ascii="ITC Avant Garde Std Bk" w:eastAsia="MS Mincho" w:hAnsi="ITC Avant Garde Std Bk" w:cs="Arial"/>
          <w:b/>
          <w:bCs/>
          <w:lang w:val="es-MX"/>
        </w:rPr>
        <w:t>Artículo 162</w:t>
      </w:r>
      <w:bookmarkEnd w:id="1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están obligados a contribuir cada uno por su parte a los fines del matrimonio y a socorrerse mutuamente.</w:t>
      </w:r>
    </w:p>
    <w:p w14:paraId="39D76B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53D0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Toda persona tiene derecho a decidir de manera libre, responsable e informada sobre el número y el espaciamiento de sus hijos. Por lo que toca al matrimonio, este derecho será ejercido de común acuerdo por los cónyuges.</w:t>
      </w:r>
    </w:p>
    <w:p w14:paraId="62846F3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31-12-1974</w:t>
      </w:r>
    </w:p>
    <w:p w14:paraId="0DAB88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AE7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 w:name="Artículo_163"/>
      <w:r w:rsidRPr="00E94F4B">
        <w:rPr>
          <w:rFonts w:ascii="ITC Avant Garde Std Bk" w:eastAsia="MS Mincho" w:hAnsi="ITC Avant Garde Std Bk" w:cs="Arial"/>
          <w:b/>
          <w:bCs/>
          <w:lang w:val="es-MX"/>
        </w:rPr>
        <w:t>Artículo 163</w:t>
      </w:r>
      <w:bookmarkEnd w:id="1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vivirán juntos en el domicilio conyugal. Se considera domicilio conyugal, el lugar establecido de común acuerdo por los cónyuges, en el cual ambos disfrutan de autoridad propia y consideraciones iguales.</w:t>
      </w:r>
    </w:p>
    <w:p w14:paraId="284253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9A03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tribunales, con conocimiento de causa, podrán eximir de aquella obligación a alguno de los cónyuges, cuando el otro traslade su domicilio a país extranjero, a no ser que lo haga en servicio público o social, o se establezca en lugar insalubre o indecoroso.</w:t>
      </w:r>
    </w:p>
    <w:p w14:paraId="16725D1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 27-12-1983</w:t>
      </w:r>
    </w:p>
    <w:p w14:paraId="3C6ADE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F614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 w:name="Artículo_164"/>
      <w:r w:rsidRPr="00E94F4B">
        <w:rPr>
          <w:rFonts w:ascii="ITC Avant Garde Std Bk" w:eastAsia="MS Mincho" w:hAnsi="ITC Avant Garde Std Bk" w:cs="Arial"/>
          <w:b/>
          <w:bCs/>
          <w:lang w:val="es-MX"/>
        </w:rPr>
        <w:t>Artículo 164</w:t>
      </w:r>
      <w:bookmarkEnd w:id="1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contribuirán económicamente al sostenimiento del hogar, a su alimentación y a la de sus hijos, así como a la educación de éstos en los términos que la ley establece, sin perjuicio de distribuirse la carga en la forma y proporción que acuerden para este efecto, según sus posibilidades. A lo anterior no está obligado el que se encuentre imposibilitado para trabajar y careciere de bienes propios, en cuyo caso el otro atenderá íntegramente a esos gastos.</w:t>
      </w:r>
    </w:p>
    <w:p w14:paraId="7D849C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8017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derechos y obligaciones que nacen del matrimonio serán siempre iguales para los cónyuges e independientes de su aportación económica al sostenimiento del hogar.</w:t>
      </w:r>
    </w:p>
    <w:p w14:paraId="441257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0EBF26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2914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 w:name="Artículo_165"/>
      <w:r w:rsidRPr="00E94F4B">
        <w:rPr>
          <w:rFonts w:ascii="ITC Avant Garde Std Bk" w:eastAsia="MS Mincho" w:hAnsi="ITC Avant Garde Std Bk" w:cs="Arial"/>
          <w:b/>
          <w:bCs/>
          <w:lang w:val="es-MX"/>
        </w:rPr>
        <w:t>Artículo 165</w:t>
      </w:r>
      <w:bookmarkEnd w:id="1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y los hijos, en materia de alimentos, tendrán derecho preferente sobre los ingresos y bienes de quien tenga a su cargo el sostenimiento económico de la familia y podrán demandar el aseguramiento de los bienes para hacer efectivos estos derechos.</w:t>
      </w:r>
    </w:p>
    <w:p w14:paraId="00F1E51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5AEDDA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F390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 w:name="Artículo_166"/>
      <w:r w:rsidRPr="00E94F4B">
        <w:rPr>
          <w:rFonts w:ascii="ITC Avant Garde Std Bk" w:eastAsia="MS Mincho" w:hAnsi="ITC Avant Garde Std Bk" w:cs="Arial"/>
          <w:b/>
          <w:bCs/>
          <w:lang w:val="es-MX"/>
        </w:rPr>
        <w:t>Artículo 166</w:t>
      </w:r>
      <w:bookmarkEnd w:id="1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80CDF6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31-12-1974</w:t>
      </w:r>
    </w:p>
    <w:p w14:paraId="10E3F2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DEB2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 w:name="Artículo_167"/>
      <w:r w:rsidRPr="00E94F4B">
        <w:rPr>
          <w:rFonts w:ascii="ITC Avant Garde Std Bk" w:eastAsia="MS Mincho" w:hAnsi="ITC Avant Garde Std Bk" w:cs="Arial"/>
          <w:b/>
          <w:bCs/>
          <w:lang w:val="es-MX"/>
        </w:rPr>
        <w:t>Artículo 167</w:t>
      </w:r>
      <w:bookmarkEnd w:id="1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1746BF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Derogado DOF 31-12-1974</w:t>
      </w:r>
    </w:p>
    <w:p w14:paraId="4A5ECB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9FC5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 w:name="Artículo_168"/>
      <w:r w:rsidRPr="00E94F4B">
        <w:rPr>
          <w:rFonts w:ascii="ITC Avant Garde Std Bk" w:eastAsia="MS Mincho" w:hAnsi="ITC Avant Garde Std Bk" w:cs="Arial"/>
          <w:b/>
          <w:bCs/>
          <w:lang w:val="es-MX"/>
        </w:rPr>
        <w:t>Artículo 168</w:t>
      </w:r>
      <w:bookmarkEnd w:id="1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y la mujer tendrán en el hogar autoridad y consideraciones iguales; por lo tanto, resolverán de común acuerdo todo lo conducente al manejo del hogar, a la formación y educación de los hijos y a la administración de los bienes que a éstos pertenezcan. En caso de desacuerdo, el Juez de lo Familiar resolverá lo conducente.</w:t>
      </w:r>
    </w:p>
    <w:p w14:paraId="59723A6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0E3771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0D5E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 w:name="Artículo_169"/>
      <w:r w:rsidRPr="00E94F4B">
        <w:rPr>
          <w:rFonts w:ascii="ITC Avant Garde Std Bk" w:eastAsia="MS Mincho" w:hAnsi="ITC Avant Garde Std Bk" w:cs="Arial"/>
          <w:b/>
          <w:bCs/>
          <w:lang w:val="es-MX"/>
        </w:rPr>
        <w:t>Artículo 169</w:t>
      </w:r>
      <w:bookmarkEnd w:id="1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podrán desempeñar cualquier actividad excepto las que dañen la moral de la familia o la estructura de ésta. Cualquiera de ellos podrá oponerse a que el otro desempeñe la actividad de que se trate y el Juez de lo Familiar resolverá sobre la oposición.</w:t>
      </w:r>
    </w:p>
    <w:p w14:paraId="1BE0311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 31-12-1974</w:t>
      </w:r>
    </w:p>
    <w:p w14:paraId="02C8F0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B81F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 w:name="Artículo_170"/>
      <w:r w:rsidRPr="00E94F4B">
        <w:rPr>
          <w:rFonts w:ascii="ITC Avant Garde Std Bk" w:eastAsia="MS Mincho" w:hAnsi="ITC Avant Garde Std Bk" w:cs="Arial"/>
          <w:b/>
          <w:bCs/>
          <w:lang w:val="es-MX"/>
        </w:rPr>
        <w:t>Artículo 170</w:t>
      </w:r>
      <w:bookmarkEnd w:id="1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F90F3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 Derogado DOF 31-12-1974</w:t>
      </w:r>
    </w:p>
    <w:p w14:paraId="36E19E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99AF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 w:name="Artículo_171"/>
      <w:r w:rsidRPr="00E94F4B">
        <w:rPr>
          <w:rFonts w:ascii="ITC Avant Garde Std Bk" w:eastAsia="MS Mincho" w:hAnsi="ITC Avant Garde Std Bk" w:cs="Arial"/>
          <w:b/>
          <w:bCs/>
          <w:lang w:val="es-MX"/>
        </w:rPr>
        <w:t>Artículo 171</w:t>
      </w:r>
      <w:bookmarkEnd w:id="1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B00DC2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 Derogado DOF 31-12-1974</w:t>
      </w:r>
    </w:p>
    <w:p w14:paraId="3B0B29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30B480"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74" w:name="Artículo_172"/>
      <w:r w:rsidRPr="00E94F4B">
        <w:rPr>
          <w:rFonts w:ascii="ITC Avant Garde Std Bk" w:eastAsia="Calibri" w:hAnsi="ITC Avant Garde Std Bk"/>
          <w:b/>
          <w:sz w:val="20"/>
        </w:rPr>
        <w:t>Artículo 172</w:t>
      </w:r>
      <w:bookmarkEnd w:id="174"/>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El marido y la mujer, tienen capacidad para administrar, contratar o disponer de sus bienes propios y ejercitar las acciones u oponer las excepciones que a ellos corresponden, sin que para tal objeto necesite el esposo del consentimiento de la esposa, ni ésta de la autorización de aquél, salvo en lo relativo a los actos de administración y de dominio de los bienes comunes.</w:t>
      </w:r>
    </w:p>
    <w:p w14:paraId="058961A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 03-06-2019</w:t>
      </w:r>
    </w:p>
    <w:p w14:paraId="027309C6" w14:textId="77777777" w:rsidR="00E94F4B" w:rsidRPr="00E94F4B" w:rsidRDefault="00E94F4B" w:rsidP="00E94F4B">
      <w:pPr>
        <w:pStyle w:val="texto0"/>
        <w:spacing w:after="0" w:line="240" w:lineRule="auto"/>
        <w:rPr>
          <w:rFonts w:ascii="ITC Avant Garde Std Bk" w:eastAsia="Calibri" w:hAnsi="ITC Avant Garde Std Bk"/>
          <w:sz w:val="20"/>
        </w:rPr>
      </w:pPr>
    </w:p>
    <w:p w14:paraId="124AB1D2"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75" w:name="Artículo_173"/>
      <w:r w:rsidRPr="00E94F4B">
        <w:rPr>
          <w:rFonts w:ascii="ITC Avant Garde Std Bk" w:eastAsia="Calibri" w:hAnsi="ITC Avant Garde Std Bk"/>
          <w:b/>
          <w:sz w:val="20"/>
        </w:rPr>
        <w:t>Artículo 173</w:t>
      </w:r>
      <w:bookmarkEnd w:id="175"/>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5694844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1AA48B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9A3E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 w:name="Artículo_174"/>
      <w:r w:rsidRPr="00E94F4B">
        <w:rPr>
          <w:rFonts w:ascii="ITC Avant Garde Std Bk" w:eastAsia="MS Mincho" w:hAnsi="ITC Avant Garde Std Bk" w:cs="Arial"/>
          <w:b/>
          <w:bCs/>
          <w:lang w:val="es-MX"/>
        </w:rPr>
        <w:t>Artículo 174</w:t>
      </w:r>
      <w:bookmarkEnd w:id="1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951F31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 Derogado DOF 06-01-1994</w:t>
      </w:r>
    </w:p>
    <w:p w14:paraId="57E77F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1E38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 w:name="Artículo_175"/>
      <w:r w:rsidRPr="00E94F4B">
        <w:rPr>
          <w:rFonts w:ascii="ITC Avant Garde Std Bk" w:eastAsia="MS Mincho" w:hAnsi="ITC Avant Garde Std Bk" w:cs="Arial"/>
          <w:b/>
          <w:bCs/>
          <w:lang w:val="es-MX"/>
        </w:rPr>
        <w:t>Artículo 175</w:t>
      </w:r>
      <w:bookmarkEnd w:id="1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D63E77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 Derogado DOF 06-01-1994</w:t>
      </w:r>
    </w:p>
    <w:p w14:paraId="4CB307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22B3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 w:name="Artículo_176"/>
      <w:r w:rsidRPr="00E94F4B">
        <w:rPr>
          <w:rFonts w:ascii="ITC Avant Garde Std Bk" w:eastAsia="MS Mincho" w:hAnsi="ITC Avant Garde Std Bk" w:cs="Arial"/>
          <w:b/>
          <w:bCs/>
          <w:lang w:val="es-MX"/>
        </w:rPr>
        <w:t>Artículo 176</w:t>
      </w:r>
      <w:bookmarkEnd w:id="1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compra-venta sólo puede celebrarse entre los cónyuges cuando el matrimonio esté sujeto al régimen de separación de bienes.</w:t>
      </w:r>
    </w:p>
    <w:p w14:paraId="4D5E41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04A0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 w:name="Artículo_177"/>
      <w:r w:rsidRPr="00E94F4B">
        <w:rPr>
          <w:rFonts w:ascii="ITC Avant Garde Std Bk" w:eastAsia="MS Mincho" w:hAnsi="ITC Avant Garde Std Bk" w:cs="Arial"/>
          <w:b/>
          <w:bCs/>
          <w:lang w:val="es-MX"/>
        </w:rPr>
        <w:t>Artículo 177</w:t>
      </w:r>
      <w:bookmarkEnd w:id="1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y la mujer, durante el matrimonio, podrán ejercitar los derechos y acciones que tengan el uno en contra del otro; pero la prescripción entre ellos no corre mientras dure el matrimonio.</w:t>
      </w:r>
    </w:p>
    <w:p w14:paraId="307FBB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46093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IV</w:t>
      </w:r>
    </w:p>
    <w:p w14:paraId="2CDD04F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Contrato de Matrimonio con Relación a los Bienes</w:t>
      </w:r>
    </w:p>
    <w:p w14:paraId="361413C1"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3B46AA6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Disposiciones Generales</w:t>
      </w:r>
    </w:p>
    <w:p w14:paraId="210422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B46C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 w:name="Artículo_178"/>
      <w:r w:rsidRPr="00E94F4B">
        <w:rPr>
          <w:rFonts w:ascii="ITC Avant Garde Std Bk" w:eastAsia="MS Mincho" w:hAnsi="ITC Avant Garde Std Bk" w:cs="Arial"/>
          <w:b/>
          <w:bCs/>
          <w:lang w:val="es-MX"/>
        </w:rPr>
        <w:t>Artículo 178</w:t>
      </w:r>
      <w:bookmarkEnd w:id="1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matrimonio debe celebrarse bajo el régimen de sociedad conyugal, o bajo el de separación de bienes.</w:t>
      </w:r>
    </w:p>
    <w:p w14:paraId="42A695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C113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 w:name="Artículo_179"/>
      <w:r w:rsidRPr="00E94F4B">
        <w:rPr>
          <w:rFonts w:ascii="ITC Avant Garde Std Bk" w:eastAsia="MS Mincho" w:hAnsi="ITC Avant Garde Std Bk" w:cs="Arial"/>
          <w:b/>
          <w:bCs/>
          <w:lang w:val="es-MX"/>
        </w:rPr>
        <w:t>Artículo 179</w:t>
      </w:r>
      <w:bookmarkEnd w:id="1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capitulaciones matrimoniales son los pactos que los esposos celebran para constituir la sociedad conyugal o la separación de bienes y reglamentar la administración de éstos en uno y en otro caso.</w:t>
      </w:r>
    </w:p>
    <w:p w14:paraId="091060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42A6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 w:name="Artículo_180"/>
      <w:r w:rsidRPr="00E94F4B">
        <w:rPr>
          <w:rFonts w:ascii="ITC Avant Garde Std Bk" w:eastAsia="MS Mincho" w:hAnsi="ITC Avant Garde Std Bk" w:cs="Arial"/>
          <w:b/>
          <w:bCs/>
          <w:lang w:val="es-MX"/>
        </w:rPr>
        <w:t>Artículo 180</w:t>
      </w:r>
      <w:bookmarkEnd w:id="1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capitulaciones matrimoniales pueden otorgarse antes de la celebración del matrimonio o durante él, y pueden comprender no solamente los bienes de que sean dueños los esposos en el momento de hacer el pacto, sino también los que adquieran después.</w:t>
      </w:r>
    </w:p>
    <w:p w14:paraId="1C06B2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E8E4C0"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83" w:name="Artículo_181"/>
      <w:r w:rsidRPr="00E94F4B">
        <w:rPr>
          <w:rFonts w:ascii="ITC Avant Garde Std Bk" w:eastAsia="Calibri" w:hAnsi="ITC Avant Garde Std Bk"/>
          <w:b/>
          <w:sz w:val="20"/>
        </w:rPr>
        <w:t>Artículo 181</w:t>
      </w:r>
      <w:bookmarkEnd w:id="183"/>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4C9C7FA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2ADA04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F361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 w:name="Artículo_182"/>
      <w:r w:rsidRPr="00E94F4B">
        <w:rPr>
          <w:rFonts w:ascii="ITC Avant Garde Std Bk" w:eastAsia="MS Mincho" w:hAnsi="ITC Avant Garde Std Bk" w:cs="Arial"/>
          <w:b/>
          <w:bCs/>
          <w:lang w:val="es-MX"/>
        </w:rPr>
        <w:t>Artículo 182</w:t>
      </w:r>
      <w:bookmarkEnd w:id="1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nulos los actos que los esposos hicieren contra las leyes o los naturales fines del matrimonio.</w:t>
      </w:r>
    </w:p>
    <w:p w14:paraId="7BFCE6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7E06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w:t>
      </w:r>
    </w:p>
    <w:p w14:paraId="1F07EFBD"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Sociedad Conyugal</w:t>
      </w:r>
    </w:p>
    <w:p w14:paraId="0E84DA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CD02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 w:name="Artículo_183"/>
      <w:r w:rsidRPr="00E94F4B">
        <w:rPr>
          <w:rFonts w:ascii="ITC Avant Garde Std Bk" w:eastAsia="MS Mincho" w:hAnsi="ITC Avant Garde Std Bk" w:cs="Arial"/>
          <w:b/>
          <w:bCs/>
          <w:lang w:val="es-MX"/>
        </w:rPr>
        <w:t>Artículo 183</w:t>
      </w:r>
      <w:bookmarkEnd w:id="1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sociedad conyugal se regirá por las capitulaciones matrimoniales que la constituyan, y en lo que no estuviere expresamente estipulado, por las disposiciones relativas al contrato de sociedad.</w:t>
      </w:r>
    </w:p>
    <w:p w14:paraId="68E263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1D05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 w:name="Artículo_184"/>
      <w:r w:rsidRPr="00E94F4B">
        <w:rPr>
          <w:rFonts w:ascii="ITC Avant Garde Std Bk" w:eastAsia="MS Mincho" w:hAnsi="ITC Avant Garde Std Bk" w:cs="Arial"/>
          <w:b/>
          <w:bCs/>
          <w:lang w:val="es-MX"/>
        </w:rPr>
        <w:t>Artículo 184</w:t>
      </w:r>
      <w:bookmarkEnd w:id="1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sociedad conyugal nace al celebrarse el matrimonio o durante él. Puede comprender no sólo los bienes de que sean dueños los esposos al formarla, sino también los bienes futuros que adquieran los consortes.</w:t>
      </w:r>
    </w:p>
    <w:p w14:paraId="047A02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C8B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 w:name="Artículo_185"/>
      <w:r w:rsidRPr="00E94F4B">
        <w:rPr>
          <w:rFonts w:ascii="ITC Avant Garde Std Bk" w:eastAsia="MS Mincho" w:hAnsi="ITC Avant Garde Std Bk" w:cs="Arial"/>
          <w:b/>
          <w:bCs/>
          <w:lang w:val="es-MX"/>
        </w:rPr>
        <w:t>Artículo 185</w:t>
      </w:r>
      <w:bookmarkEnd w:id="1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capitulaciones matrimoniales en que se constituya la sociedad conyugal, constarán en escritura pública cuando los esposos pacten hacerse copartícipes o transferirse la propiedad de bienes que ameriten tal requisito para que la traslación sea válida.</w:t>
      </w:r>
    </w:p>
    <w:p w14:paraId="4944F0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C053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 w:name="Artículo_186"/>
      <w:r w:rsidRPr="00E94F4B">
        <w:rPr>
          <w:rFonts w:ascii="ITC Avant Garde Std Bk" w:eastAsia="MS Mincho" w:hAnsi="ITC Avant Garde Std Bk" w:cs="Arial"/>
          <w:b/>
          <w:bCs/>
          <w:lang w:val="es-MX"/>
        </w:rPr>
        <w:t>Artículo 186</w:t>
      </w:r>
      <w:bookmarkEnd w:id="1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este caso, la alteración que se haga de las capitulaciones deberá también otorgarse en escritura pública, haciendo la respectiva anotación en el Protocolo en que se otorgaron las primitivas capitulaciones, y en la inscripción del Registro Público de la Propiedad. Sin llenar estos requisitos, las alteraciones no producirán efectos contra tercero.</w:t>
      </w:r>
    </w:p>
    <w:p w14:paraId="115080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6981D9" w14:textId="77777777" w:rsidR="00E94F4B" w:rsidRPr="00E94F4B" w:rsidRDefault="00E94F4B" w:rsidP="00E94F4B">
      <w:pPr>
        <w:pStyle w:val="texto0"/>
        <w:spacing w:after="0" w:line="240" w:lineRule="auto"/>
        <w:rPr>
          <w:rFonts w:ascii="ITC Avant Garde Std Bk" w:eastAsia="Calibri" w:hAnsi="ITC Avant Garde Std Bk"/>
          <w:sz w:val="20"/>
        </w:rPr>
      </w:pPr>
      <w:bookmarkStart w:id="189" w:name="Artículo_187"/>
      <w:r w:rsidRPr="00E94F4B">
        <w:rPr>
          <w:rFonts w:ascii="ITC Avant Garde Std Bk" w:eastAsia="Calibri" w:hAnsi="ITC Avant Garde Std Bk"/>
          <w:b/>
          <w:sz w:val="20"/>
        </w:rPr>
        <w:t>Artículo 187</w:t>
      </w:r>
      <w:bookmarkEnd w:id="189"/>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La sociedad conyugal puede terminar antes de que se disuelva el matrimonio, si así lo convienen los esposos.</w:t>
      </w:r>
    </w:p>
    <w:p w14:paraId="62A752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480480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210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 w:name="Artículo_188"/>
      <w:r w:rsidRPr="00E94F4B">
        <w:rPr>
          <w:rFonts w:ascii="ITC Avant Garde Std Bk" w:eastAsia="MS Mincho" w:hAnsi="ITC Avant Garde Std Bk" w:cs="Arial"/>
          <w:b/>
          <w:bCs/>
          <w:lang w:val="es-MX"/>
        </w:rPr>
        <w:t>Artículo 188</w:t>
      </w:r>
      <w:bookmarkEnd w:id="1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también terminar la sociedad conyugal durante el matrimonio, a petición de alguno de los cónyuges, por los siguientes motivos:</w:t>
      </w:r>
    </w:p>
    <w:p w14:paraId="02F5729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27-12-1983</w:t>
      </w:r>
    </w:p>
    <w:p w14:paraId="1D39C5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5B882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el socio administrador, por su notoria negligencia o torpe administración, amenaza arruinar a su consocio o disminuir considerablemente los bienes comunes;</w:t>
      </w:r>
    </w:p>
    <w:p w14:paraId="6E828B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11FE70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socio administrador, sin el consentimiento expreso de su cónyuge, hace cesión de bienes pertenecientes a la sociedad conyugal, a sus acreedores;</w:t>
      </w:r>
    </w:p>
    <w:p w14:paraId="5FEEA50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27-12-1983</w:t>
      </w:r>
    </w:p>
    <w:p w14:paraId="613DBAD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8356D8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el socio administrador es declarado en quiebra, o concurso;</w:t>
      </w:r>
    </w:p>
    <w:p w14:paraId="54B86A7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27-12-1983</w:t>
      </w:r>
    </w:p>
    <w:p w14:paraId="41D9A34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5590C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cualquiera otra razón que lo justifique a juicio del órgano jurisdiccional competente.</w:t>
      </w:r>
    </w:p>
    <w:p w14:paraId="5432BF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27-12-1983</w:t>
      </w:r>
    </w:p>
    <w:p w14:paraId="39E4B5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5BA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 w:name="Artículo_189"/>
      <w:r w:rsidRPr="00E94F4B">
        <w:rPr>
          <w:rFonts w:ascii="ITC Avant Garde Std Bk" w:eastAsia="MS Mincho" w:hAnsi="ITC Avant Garde Std Bk" w:cs="Arial"/>
          <w:b/>
          <w:bCs/>
          <w:lang w:val="es-MX"/>
        </w:rPr>
        <w:t>Artículo 189</w:t>
      </w:r>
      <w:bookmarkEnd w:id="1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capitulaciones matrimoniales en que se establezca la sociedad conyugal, deben contener:</w:t>
      </w:r>
    </w:p>
    <w:p w14:paraId="4079E8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C95E6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lista detallada de los bienes inmuebles que cada consorte lleve a la sociedad, con expresión de su valor y de los gravámenes que reporten;</w:t>
      </w:r>
    </w:p>
    <w:p w14:paraId="0B3730B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F53D4A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lista especificada de los bienes muebles que cada consorte introduzca a la sociedad;</w:t>
      </w:r>
    </w:p>
    <w:p w14:paraId="2E113EF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6AA5E9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Nota pormenorizada de las deudas que tenga cada esposo al celebrar el matrimonio, con expresión de si la sociedad ha de responder de ellas, o únicamente de las que se contraigan durante el matrimonio, ya sea por ambos consortes o por cualquiera de ellos;</w:t>
      </w:r>
    </w:p>
    <w:p w14:paraId="30FB387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0B2323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expresa de si la sociedad conyugal ha de comprender todos los bienes de cada consorte o sólo parte de ellos, precisando en este último caso cuáles son los bienes que hayan de entrar a la sociedad;</w:t>
      </w:r>
    </w:p>
    <w:p w14:paraId="3F3DC4B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FB0A50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explícita de si la sociedad conyugal ha de comprender los bienes todos de los consortes, o solamente sus productos. En uno y en otro caso se determinará con toda claridad la parte que en los bienes o en sus productos corresponda a cada cónyuge;</w:t>
      </w:r>
    </w:p>
    <w:p w14:paraId="76B7E3B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7A8E6F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de si el producto del trabajo de cada consorte corresponde exclusivamente al que lo ejecutó, o si debe dar participación de ese producto al otro consorte y en qué proporción;</w:t>
      </w:r>
    </w:p>
    <w:p w14:paraId="75B042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fracción DOF 21-12-1928</w:t>
      </w:r>
    </w:p>
    <w:p w14:paraId="060191D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544CDA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terminante acerca de quién debe ser el administrador de la sociedad, expresándose con claridad las facultades que se le conceden;</w:t>
      </w:r>
    </w:p>
    <w:p w14:paraId="3B91823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83E357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La declaración acerca de si los bienes futuros que adquieran los cónyuges durante el matrimonio, pertenecen exclusivamente al adquirente, o si deben repartirse entre ellos y en </w:t>
      </w:r>
      <w:proofErr w:type="spellStart"/>
      <w:r w:rsidRPr="00E94F4B">
        <w:rPr>
          <w:rFonts w:ascii="ITC Avant Garde Std Bk" w:eastAsia="MS Mincho" w:hAnsi="ITC Avant Garde Std Bk" w:cs="Arial"/>
          <w:lang w:val="es-MX"/>
        </w:rPr>
        <w:t>que</w:t>
      </w:r>
      <w:proofErr w:type="spellEnd"/>
      <w:r w:rsidRPr="00E94F4B">
        <w:rPr>
          <w:rFonts w:ascii="ITC Avant Garde Std Bk" w:eastAsia="MS Mincho" w:hAnsi="ITC Avant Garde Std Bk" w:cs="Arial"/>
          <w:lang w:val="es-MX"/>
        </w:rPr>
        <w:t xml:space="preserve"> proporción;</w:t>
      </w:r>
    </w:p>
    <w:p w14:paraId="65956E1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0AC749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bases para liquidar la sociedad.</w:t>
      </w:r>
    </w:p>
    <w:p w14:paraId="6301AC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4B6C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 w:name="Artículo_190"/>
      <w:r w:rsidRPr="00E94F4B">
        <w:rPr>
          <w:rFonts w:ascii="ITC Avant Garde Std Bk" w:eastAsia="MS Mincho" w:hAnsi="ITC Avant Garde Std Bk" w:cs="Arial"/>
          <w:b/>
          <w:bCs/>
          <w:lang w:val="es-MX"/>
        </w:rPr>
        <w:t>Artículo 190</w:t>
      </w:r>
      <w:bookmarkEnd w:id="1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la capitulación en cuya virtud uno de los consortes haya de percibir todas las utilidades; así como la que establezca que alguno de ellos sea responsable por las pérdidas y deudas comunes en una parte que exceda a la que proporcionalmente corresponda a su capital o utilidades.</w:t>
      </w:r>
    </w:p>
    <w:p w14:paraId="3280EA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A4FA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 w:name="Artículo_191"/>
      <w:r w:rsidRPr="00E94F4B">
        <w:rPr>
          <w:rFonts w:ascii="ITC Avant Garde Std Bk" w:eastAsia="MS Mincho" w:hAnsi="ITC Avant Garde Std Bk" w:cs="Arial"/>
          <w:b/>
          <w:bCs/>
          <w:lang w:val="es-MX"/>
        </w:rPr>
        <w:t>Artículo 191</w:t>
      </w:r>
      <w:bookmarkEnd w:id="1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establezca que uno de los consortes sólo debe recibir una cantidad fija, el otro consorte o sus herederos deben pagar la suma convenida, haya o no utilidad en la sociedad.</w:t>
      </w:r>
    </w:p>
    <w:p w14:paraId="523DCE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1577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 w:name="Artículo_192"/>
      <w:r w:rsidRPr="00E94F4B">
        <w:rPr>
          <w:rFonts w:ascii="ITC Avant Garde Std Bk" w:eastAsia="MS Mincho" w:hAnsi="ITC Avant Garde Std Bk" w:cs="Arial"/>
          <w:b/>
          <w:bCs/>
          <w:lang w:val="es-MX"/>
        </w:rPr>
        <w:t>Artículo 192</w:t>
      </w:r>
      <w:bookmarkEnd w:id="1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pacto que importe cesión de una parte de los bienes propios de cada cónyuge, será considerado como donación y quedará sujeto a lo prevenido en el capítulo VIII de este Título.</w:t>
      </w:r>
    </w:p>
    <w:p w14:paraId="5A8E84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7E70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 w:name="Artículo_193"/>
      <w:r w:rsidRPr="00E94F4B">
        <w:rPr>
          <w:rFonts w:ascii="ITC Avant Garde Std Bk" w:eastAsia="MS Mincho" w:hAnsi="ITC Avant Garde Std Bk" w:cs="Arial"/>
          <w:b/>
          <w:bCs/>
          <w:lang w:val="es-MX"/>
        </w:rPr>
        <w:t>Artículo 193</w:t>
      </w:r>
      <w:bookmarkEnd w:id="1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renunciarse anticipadamente las ganancias que resulten de la sociedad conyugal; pero disuelto el matrimonio o establecida la separación de bienes, pueden los cónyuges renunciar a las ganancias que les correspondan.</w:t>
      </w:r>
    </w:p>
    <w:p w14:paraId="15B39E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D6DE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 w:name="Artículo_194"/>
      <w:r w:rsidRPr="00E94F4B">
        <w:rPr>
          <w:rFonts w:ascii="ITC Avant Garde Std Bk" w:eastAsia="MS Mincho" w:hAnsi="ITC Avant Garde Std Bk" w:cs="Arial"/>
          <w:b/>
          <w:bCs/>
          <w:lang w:val="es-MX"/>
        </w:rPr>
        <w:t>Artículo 194</w:t>
      </w:r>
      <w:bookmarkEnd w:id="1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dominio de los bienes comunes reside en ambos cónyuges mientras subsista la sociedad conyugal. La administración quedará a cargo de quien los cónyuges hubiesen designado en las capitulaciones matrimoniales, estipulación que podrá ser libremente modificada, sin necesidad de expresión de causa, y en caso de desacuerdo, el Juez de lo Familiar resolverá lo conducente.</w:t>
      </w:r>
    </w:p>
    <w:p w14:paraId="1C225BF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6D2FFF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6614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 w:name="Artículo_195"/>
      <w:r w:rsidRPr="00E94F4B">
        <w:rPr>
          <w:rFonts w:ascii="ITC Avant Garde Std Bk" w:eastAsia="MS Mincho" w:hAnsi="ITC Avant Garde Std Bk" w:cs="Arial"/>
          <w:b/>
          <w:bCs/>
          <w:lang w:val="es-MX"/>
        </w:rPr>
        <w:t>Artículo 195</w:t>
      </w:r>
      <w:bookmarkEnd w:id="1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que declare la ausencia de alguno de los cónyuges, modifica o suspende la sociedad conyugal en los casos señalados en este Código.</w:t>
      </w:r>
    </w:p>
    <w:p w14:paraId="18274C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B2D1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 w:name="Artículo_196"/>
      <w:r w:rsidRPr="00E94F4B">
        <w:rPr>
          <w:rFonts w:ascii="ITC Avant Garde Std Bk" w:eastAsia="MS Mincho" w:hAnsi="ITC Avant Garde Std Bk" w:cs="Arial"/>
          <w:b/>
          <w:bCs/>
          <w:lang w:val="es-MX"/>
        </w:rPr>
        <w:t>Artículo 196</w:t>
      </w:r>
      <w:bookmarkEnd w:id="1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abandono injustificado por más de seis meses del domicilio conyugal por uno de los cónyuges, hace cesar para él, desde el día del abandono, los efectos de la sociedad conyugal en cuanto le favorezcan; éstos no podrán comenzar de nuevo sino por convenio expreso.</w:t>
      </w:r>
    </w:p>
    <w:p w14:paraId="052CD9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9375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 w:name="Artículo_197"/>
      <w:r w:rsidRPr="00E94F4B">
        <w:rPr>
          <w:rFonts w:ascii="ITC Avant Garde Std Bk" w:eastAsia="MS Mincho" w:hAnsi="ITC Avant Garde Std Bk" w:cs="Arial"/>
          <w:b/>
          <w:bCs/>
          <w:lang w:val="es-MX"/>
        </w:rPr>
        <w:t>Artículo 197</w:t>
      </w:r>
      <w:bookmarkEnd w:id="1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sociedad conyugal termina por la disolución del matrimonio, por voluntad de los consortes, por la sentencia que declare la presunción de muerte del cónyuge ausente y en los casos previstos en el artículo 188.</w:t>
      </w:r>
    </w:p>
    <w:p w14:paraId="480BA7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30D3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 w:name="Artículo_198"/>
      <w:r w:rsidRPr="00E94F4B">
        <w:rPr>
          <w:rFonts w:ascii="ITC Avant Garde Std Bk" w:eastAsia="MS Mincho" w:hAnsi="ITC Avant Garde Std Bk" w:cs="Arial"/>
          <w:b/>
          <w:bCs/>
          <w:lang w:val="es-MX"/>
        </w:rPr>
        <w:t>Artículo 198</w:t>
      </w:r>
      <w:bookmarkEnd w:id="2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nulidad, la sociedad se considera subsistente hasta que se pronuncie sentencia ejecutoria, si los dos cónyuges procedieron de buena fe.</w:t>
      </w:r>
    </w:p>
    <w:p w14:paraId="2620CE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B1A1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 w:name="Artículo_199"/>
      <w:r w:rsidRPr="00E94F4B">
        <w:rPr>
          <w:rFonts w:ascii="ITC Avant Garde Std Bk" w:eastAsia="MS Mincho" w:hAnsi="ITC Avant Garde Std Bk" w:cs="Arial"/>
          <w:b/>
          <w:bCs/>
          <w:lang w:val="es-MX"/>
        </w:rPr>
        <w:t>Artículo 199</w:t>
      </w:r>
      <w:bookmarkEnd w:id="2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uno solo de los cónyuges tuvo buena fe, la sociedad subsistirá también hasta que cause ejecutoria la sentencia, si la continuación es favorable al cónyuge inocente; en caso contrario se considerará nula desde un principio.</w:t>
      </w:r>
    </w:p>
    <w:p w14:paraId="609215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5CEB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 w:name="Artículo_200"/>
      <w:r w:rsidRPr="00E94F4B">
        <w:rPr>
          <w:rFonts w:ascii="ITC Avant Garde Std Bk" w:eastAsia="MS Mincho" w:hAnsi="ITC Avant Garde Std Bk" w:cs="Arial"/>
          <w:b/>
          <w:bCs/>
          <w:lang w:val="es-MX"/>
        </w:rPr>
        <w:t>Artículo 200</w:t>
      </w:r>
      <w:bookmarkEnd w:id="2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cónyuges procedieron de mala fe, la sociedad se considera nula desde la celebración del matrimonio, quedando en todo caso a salvo los derechos que un tercero tuviere contra el fondo social.</w:t>
      </w:r>
    </w:p>
    <w:p w14:paraId="0AC11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B98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 w:name="Artículo_201"/>
      <w:r w:rsidRPr="00E94F4B">
        <w:rPr>
          <w:rFonts w:ascii="ITC Avant Garde Std Bk" w:eastAsia="MS Mincho" w:hAnsi="ITC Avant Garde Std Bk" w:cs="Arial"/>
          <w:b/>
          <w:bCs/>
          <w:lang w:val="es-MX"/>
        </w:rPr>
        <w:t>Artículo 201</w:t>
      </w:r>
      <w:bookmarkEnd w:id="2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disolución de la sociedad procede de nulidad de matrimonio, el consorte que hubiere obrado de mala fe no tendrá parte en las utilidades. Estas se aplicarán a los hijos, y si no los hubiere, al cónyuge inocente.</w:t>
      </w:r>
    </w:p>
    <w:p w14:paraId="2B0403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FC18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 w:name="Artículo_202"/>
      <w:r w:rsidRPr="00E94F4B">
        <w:rPr>
          <w:rFonts w:ascii="ITC Avant Garde Std Bk" w:eastAsia="MS Mincho" w:hAnsi="ITC Avant Garde Std Bk" w:cs="Arial"/>
          <w:b/>
          <w:bCs/>
          <w:lang w:val="es-MX"/>
        </w:rPr>
        <w:t>Artículo 202</w:t>
      </w:r>
      <w:bookmarkEnd w:id="2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dos procedieron de mala fe, las utilidades se aplicarán a los hijos, y si no los hubiere, se repartirán en proporción de lo que cada consorte llevó al matrimonio.</w:t>
      </w:r>
    </w:p>
    <w:p w14:paraId="094466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1D16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 w:name="Artículo_203"/>
      <w:r w:rsidRPr="00E94F4B">
        <w:rPr>
          <w:rFonts w:ascii="ITC Avant Garde Std Bk" w:eastAsia="MS Mincho" w:hAnsi="ITC Avant Garde Std Bk" w:cs="Arial"/>
          <w:b/>
          <w:bCs/>
          <w:lang w:val="es-MX"/>
        </w:rPr>
        <w:t>Artículo 203</w:t>
      </w:r>
      <w:bookmarkEnd w:id="2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Disuelta la sociedad se procederá a formar inventario, en el cual no se incluirán el lecho, los vestidos ordinarios y los objetos de uso personal de los consortes, que serán de éstos o de sus herederos.</w:t>
      </w:r>
    </w:p>
    <w:p w14:paraId="16EED9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1252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 w:name="Artículo_204"/>
      <w:r w:rsidRPr="00E94F4B">
        <w:rPr>
          <w:rFonts w:ascii="ITC Avant Garde Std Bk" w:eastAsia="MS Mincho" w:hAnsi="ITC Avant Garde Std Bk" w:cs="Arial"/>
          <w:b/>
          <w:bCs/>
          <w:lang w:val="es-MX"/>
        </w:rPr>
        <w:t>Artículo 204</w:t>
      </w:r>
      <w:bookmarkEnd w:id="2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Terminado el inventario, se pagarán los créditos que hubiere contra el fondo social, se devolverá a cada cónyuge lo que llevó al matrimonio y el sobrante, si </w:t>
      </w:r>
      <w:proofErr w:type="spellStart"/>
      <w:r w:rsidRPr="00E94F4B">
        <w:rPr>
          <w:rFonts w:ascii="ITC Avant Garde Std Bk" w:eastAsia="MS Mincho" w:hAnsi="ITC Avant Garde Std Bk" w:cs="Arial"/>
          <w:lang w:val="es-MX"/>
        </w:rPr>
        <w:t>lo</w:t>
      </w:r>
      <w:proofErr w:type="spellEnd"/>
      <w:r w:rsidRPr="00E94F4B">
        <w:rPr>
          <w:rFonts w:ascii="ITC Avant Garde Std Bk" w:eastAsia="MS Mincho" w:hAnsi="ITC Avant Garde Std Bk" w:cs="Arial"/>
          <w:lang w:val="es-MX"/>
        </w:rPr>
        <w:t xml:space="preserve"> hubiere, se dividirá entre los dos consortes en la forma convenida. En caso de que hubiere pérdidas, el importe de éstas se deducirá del haber de cada consorte en proporción a las utilidades que debían corresponderles, y si uno sólo llevó capital, de éste se deducirá la pérdida total.</w:t>
      </w:r>
    </w:p>
    <w:p w14:paraId="2DE7A3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08C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 w:name="Artículo_205"/>
      <w:r w:rsidRPr="00E94F4B">
        <w:rPr>
          <w:rFonts w:ascii="ITC Avant Garde Std Bk" w:eastAsia="MS Mincho" w:hAnsi="ITC Avant Garde Std Bk" w:cs="Arial"/>
          <w:b/>
          <w:bCs/>
          <w:lang w:val="es-MX"/>
        </w:rPr>
        <w:t>Artículo 205</w:t>
      </w:r>
      <w:bookmarkEnd w:id="2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Muerto uno de los cónyuges, continuará el que sobreviva en la posesión y administración del fondo social, con intervención del representante de la sucesión mientras no se verifique la partición.</w:t>
      </w:r>
    </w:p>
    <w:p w14:paraId="3AD387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03E6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 w:name="Artículo_206"/>
      <w:r w:rsidRPr="00E94F4B">
        <w:rPr>
          <w:rFonts w:ascii="ITC Avant Garde Std Bk" w:eastAsia="MS Mincho" w:hAnsi="ITC Avant Garde Std Bk" w:cs="Arial"/>
          <w:b/>
          <w:bCs/>
          <w:lang w:val="es-MX"/>
        </w:rPr>
        <w:t>Artículo 206</w:t>
      </w:r>
      <w:bookmarkEnd w:id="2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lo relativo a la formación de inventarios y solemnidades de la partición y adjudicación de los bienes, se regirá por lo que disponga el Código de Procedimientos Civiles.</w:t>
      </w:r>
    </w:p>
    <w:p w14:paraId="10B7DB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6E392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w:t>
      </w:r>
    </w:p>
    <w:p w14:paraId="3792E52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Separación de Bienes</w:t>
      </w:r>
    </w:p>
    <w:p w14:paraId="196E09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75D2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 w:name="Artículo_207"/>
      <w:r w:rsidRPr="00E94F4B">
        <w:rPr>
          <w:rFonts w:ascii="ITC Avant Garde Std Bk" w:eastAsia="MS Mincho" w:hAnsi="ITC Avant Garde Std Bk" w:cs="Arial"/>
          <w:b/>
          <w:bCs/>
          <w:lang w:val="es-MX"/>
        </w:rPr>
        <w:t>Artículo 207</w:t>
      </w:r>
      <w:bookmarkEnd w:id="2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haber separación de bienes en virtud de capitulaciones anteriores al matrimonio, o durante este, por convenio de los consortes, o bien por sentencia judicial. La separación puede comprender no sólo los bienes de que sean dueños los consortes al celebrar el matrimonio, sino también los que adquieran después.</w:t>
      </w:r>
    </w:p>
    <w:p w14:paraId="1C1FB3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23E3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 w:name="Artículo_208"/>
      <w:r w:rsidRPr="00E94F4B">
        <w:rPr>
          <w:rFonts w:ascii="ITC Avant Garde Std Bk" w:eastAsia="MS Mincho" w:hAnsi="ITC Avant Garde Std Bk" w:cs="Arial"/>
          <w:b/>
          <w:bCs/>
          <w:lang w:val="es-MX"/>
        </w:rPr>
        <w:t>Artículo 208</w:t>
      </w:r>
      <w:bookmarkEnd w:id="2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separación de bienes puede ser absoluta o parcial. En el segundo caso, los bienes que no estén comprendidos en las capitulaciones de separación, serán objeto de la sociedad conyugal que deben constituir los esposos.</w:t>
      </w:r>
    </w:p>
    <w:p w14:paraId="06D28B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477194"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11" w:name="Artículo_209"/>
      <w:r w:rsidRPr="00E94F4B">
        <w:rPr>
          <w:rFonts w:ascii="ITC Avant Garde Std Bk" w:eastAsia="Calibri" w:hAnsi="ITC Avant Garde Std Bk"/>
          <w:b/>
          <w:sz w:val="20"/>
        </w:rPr>
        <w:t>Artículo 209</w:t>
      </w:r>
      <w:bookmarkEnd w:id="21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Durante el matrimonio la separación de bienes puede terminar para ser substituida por la sociedad conyugal.</w:t>
      </w:r>
    </w:p>
    <w:p w14:paraId="0DDD232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7799F6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A168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 w:name="Artículo_210"/>
      <w:r w:rsidRPr="00E94F4B">
        <w:rPr>
          <w:rFonts w:ascii="ITC Avant Garde Std Bk" w:eastAsia="MS Mincho" w:hAnsi="ITC Avant Garde Std Bk" w:cs="Arial"/>
          <w:b/>
          <w:bCs/>
          <w:lang w:val="es-MX"/>
        </w:rPr>
        <w:t>Artículo 210</w:t>
      </w:r>
      <w:bookmarkEnd w:id="2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 necesario que consten en escritura pública las capitulaciones en que se pacte la separación de bienes, antes de la celebración del matrimonio. Si se pacta durante el matrimonio, se observarán las formalidades exigidas para la transmisión de los bienes de que se trate.</w:t>
      </w:r>
    </w:p>
    <w:p w14:paraId="132D82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E293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 w:name="Artículo_211"/>
      <w:r w:rsidRPr="00E94F4B">
        <w:rPr>
          <w:rFonts w:ascii="ITC Avant Garde Std Bk" w:eastAsia="MS Mincho" w:hAnsi="ITC Avant Garde Std Bk" w:cs="Arial"/>
          <w:b/>
          <w:bCs/>
          <w:lang w:val="es-MX"/>
        </w:rPr>
        <w:t>Artículo 211</w:t>
      </w:r>
      <w:bookmarkEnd w:id="2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capitulaciones que establezcan separación de bienes, siempre contendrán un inventario de los bienes de que sea dueño cada esposo al celebrarse el matrimonio, y nota especificada de las deudas que al casarse tenga cada consorte.</w:t>
      </w:r>
    </w:p>
    <w:p w14:paraId="3648FA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B4E9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 w:name="Artículo_212"/>
      <w:r w:rsidRPr="00E94F4B">
        <w:rPr>
          <w:rFonts w:ascii="ITC Avant Garde Std Bk" w:eastAsia="MS Mincho" w:hAnsi="ITC Avant Garde Std Bk" w:cs="Arial"/>
          <w:b/>
          <w:bCs/>
          <w:lang w:val="es-MX"/>
        </w:rPr>
        <w:t>Artículo 212</w:t>
      </w:r>
      <w:bookmarkEnd w:id="2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régimen de separación de bienes los cónyuges conservarán la propiedad y administración de los bienes que respectivamente les pertenecen y, por consiguiente, todos los frutos y accesiones de dichos bienes no serán comunes, sino del dominio exclusivo del dueño de ellos.</w:t>
      </w:r>
    </w:p>
    <w:p w14:paraId="3F7095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26E9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 w:name="Artículo_213"/>
      <w:r w:rsidRPr="00E94F4B">
        <w:rPr>
          <w:rFonts w:ascii="ITC Avant Garde Std Bk" w:eastAsia="MS Mincho" w:hAnsi="ITC Avant Garde Std Bk" w:cs="Arial"/>
          <w:b/>
          <w:bCs/>
          <w:lang w:val="es-MX"/>
        </w:rPr>
        <w:t>Artículo 213</w:t>
      </w:r>
      <w:bookmarkEnd w:id="2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Serán también propios de cada uno de los consortes los salarios, sueldos, emolumentos y ganancias que obtuviere por servicios personales, por el desempeño de un empleo o el ejercicio de una profesión, comercio o industria.</w:t>
      </w:r>
    </w:p>
    <w:p w14:paraId="38DC20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E0FF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 w:name="Artículo_214"/>
      <w:r w:rsidRPr="00E94F4B">
        <w:rPr>
          <w:rFonts w:ascii="ITC Avant Garde Std Bk" w:eastAsia="MS Mincho" w:hAnsi="ITC Avant Garde Std Bk" w:cs="Arial"/>
          <w:b/>
          <w:bCs/>
          <w:lang w:val="es-MX"/>
        </w:rPr>
        <w:t>Artículo 214</w:t>
      </w:r>
      <w:bookmarkEnd w:id="2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5B7A41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31-12-1974</w:t>
      </w:r>
    </w:p>
    <w:p w14:paraId="111F4C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D974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 w:name="Artículo_215"/>
      <w:r w:rsidRPr="00E94F4B">
        <w:rPr>
          <w:rFonts w:ascii="ITC Avant Garde Std Bk" w:eastAsia="MS Mincho" w:hAnsi="ITC Avant Garde Std Bk" w:cs="Arial"/>
          <w:b/>
          <w:bCs/>
          <w:lang w:val="es-MX"/>
        </w:rPr>
        <w:t>Artículo 215</w:t>
      </w:r>
      <w:bookmarkEnd w:id="2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que los cónyuges adquieran en común por donación, herencia, legado, por cualquier otro título gratuito o por don de la fortuna, entre tanto se hace la división, serán administrados por ambos o por uno de ellos con acuerdo del otro; pero en este caso el que administre será considerado como mandatario.</w:t>
      </w:r>
    </w:p>
    <w:p w14:paraId="494617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FB93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 w:name="Artículo_216"/>
      <w:r w:rsidRPr="00E94F4B">
        <w:rPr>
          <w:rFonts w:ascii="ITC Avant Garde Std Bk" w:eastAsia="MS Mincho" w:hAnsi="ITC Avant Garde Std Bk" w:cs="Arial"/>
          <w:b/>
          <w:bCs/>
          <w:lang w:val="es-MX"/>
        </w:rPr>
        <w:t>Artículo 216</w:t>
      </w:r>
      <w:bookmarkEnd w:id="2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 el marido podrá cobrar a la mujer ni ésta a aquél retribución u honorario alguno por los servicios personales que le prestare, o por los consejos o asistencia que le diere.</w:t>
      </w:r>
    </w:p>
    <w:p w14:paraId="6E45E12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09DC21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F7BD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 w:name="Artículo_217"/>
      <w:r w:rsidRPr="00E94F4B">
        <w:rPr>
          <w:rFonts w:ascii="ITC Avant Garde Std Bk" w:eastAsia="MS Mincho" w:hAnsi="ITC Avant Garde Std Bk" w:cs="Arial"/>
          <w:b/>
          <w:bCs/>
          <w:lang w:val="es-MX"/>
        </w:rPr>
        <w:t>Artículo 217</w:t>
      </w:r>
      <w:bookmarkEnd w:id="2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y la mujer que ejerzan la patria potestad se dividirán entre sí, por partes iguales, la mitad del usufructo que la ley les concede.</w:t>
      </w:r>
    </w:p>
    <w:p w14:paraId="273483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9603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 w:name="Artículo_218"/>
      <w:r w:rsidRPr="00E94F4B">
        <w:rPr>
          <w:rFonts w:ascii="ITC Avant Garde Std Bk" w:eastAsia="MS Mincho" w:hAnsi="ITC Avant Garde Std Bk" w:cs="Arial"/>
          <w:b/>
          <w:bCs/>
          <w:lang w:val="es-MX"/>
        </w:rPr>
        <w:t>Artículo 218</w:t>
      </w:r>
      <w:bookmarkEnd w:id="2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responde a la mujer y ésta a aquél, de los daños y perjuicios que le cause por dolo, culpa o negligencia.</w:t>
      </w:r>
    </w:p>
    <w:p w14:paraId="2A024F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BA0E8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w:t>
      </w:r>
    </w:p>
    <w:p w14:paraId="3DCD31F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Donaciones Antenupciales</w:t>
      </w:r>
    </w:p>
    <w:p w14:paraId="04024B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1F58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 w:name="Artículo_219"/>
      <w:r w:rsidRPr="00E94F4B">
        <w:rPr>
          <w:rFonts w:ascii="ITC Avant Garde Std Bk" w:eastAsia="MS Mincho" w:hAnsi="ITC Avant Garde Std Bk" w:cs="Arial"/>
          <w:b/>
          <w:bCs/>
          <w:lang w:val="es-MX"/>
        </w:rPr>
        <w:t>Artículo 219</w:t>
      </w:r>
      <w:bookmarkEnd w:id="2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llaman antenupciales las donaciones que antes del matrimonio hace un esposo al otro, cualquiera que sea el nombre que la costumbre les haya dado.</w:t>
      </w:r>
    </w:p>
    <w:p w14:paraId="389099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6DFF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 w:name="Artículo_220"/>
      <w:r w:rsidRPr="00E94F4B">
        <w:rPr>
          <w:rFonts w:ascii="ITC Avant Garde Std Bk" w:eastAsia="MS Mincho" w:hAnsi="ITC Avant Garde Std Bk" w:cs="Arial"/>
          <w:b/>
          <w:bCs/>
          <w:lang w:val="es-MX"/>
        </w:rPr>
        <w:t>Artículo 220</w:t>
      </w:r>
      <w:bookmarkEnd w:id="2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también donaciones antenupciales las que un extraño hace alguno de los esposos, o a ambos, en consideración al matrimonio.</w:t>
      </w:r>
    </w:p>
    <w:p w14:paraId="7CF93C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9C36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 w:name="Artículo_221"/>
      <w:r w:rsidRPr="00E94F4B">
        <w:rPr>
          <w:rFonts w:ascii="ITC Avant Garde Std Bk" w:eastAsia="MS Mincho" w:hAnsi="ITC Avant Garde Std Bk" w:cs="Arial"/>
          <w:b/>
          <w:bCs/>
          <w:lang w:val="es-MX"/>
        </w:rPr>
        <w:t>Artículo 221</w:t>
      </w:r>
      <w:bookmarkEnd w:id="2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Las donaciones antenupciales entre </w:t>
      </w:r>
      <w:proofErr w:type="gramStart"/>
      <w:r w:rsidRPr="00E94F4B">
        <w:rPr>
          <w:rFonts w:ascii="ITC Avant Garde Std Bk" w:eastAsia="MS Mincho" w:hAnsi="ITC Avant Garde Std Bk" w:cs="Arial"/>
          <w:lang w:val="es-MX"/>
        </w:rPr>
        <w:t>esposos</w:t>
      </w:r>
      <w:proofErr w:type="gramEnd"/>
      <w:r w:rsidRPr="00E94F4B">
        <w:rPr>
          <w:rFonts w:ascii="ITC Avant Garde Std Bk" w:eastAsia="MS Mincho" w:hAnsi="ITC Avant Garde Std Bk" w:cs="Arial"/>
          <w:lang w:val="es-MX"/>
        </w:rPr>
        <w:t xml:space="preserve"> aunque fueren varias, no podrán exceder reunidas de la sexta parte de los bienes del donante. En el exceso la donación será inoficiosa.</w:t>
      </w:r>
    </w:p>
    <w:p w14:paraId="03E80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4610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 w:name="Artículo_222"/>
      <w:r w:rsidRPr="00E94F4B">
        <w:rPr>
          <w:rFonts w:ascii="ITC Avant Garde Std Bk" w:eastAsia="MS Mincho" w:hAnsi="ITC Avant Garde Std Bk" w:cs="Arial"/>
          <w:b/>
          <w:bCs/>
          <w:lang w:val="es-MX"/>
        </w:rPr>
        <w:t>Artículo 222</w:t>
      </w:r>
      <w:bookmarkEnd w:id="2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antenupciales hechas por un extraño, serán inoficiosas en los términos en que lo fueren las comunes.</w:t>
      </w:r>
    </w:p>
    <w:p w14:paraId="32FCD9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382A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 w:name="Artículo_223"/>
      <w:r w:rsidRPr="00E94F4B">
        <w:rPr>
          <w:rFonts w:ascii="ITC Avant Garde Std Bk" w:eastAsia="MS Mincho" w:hAnsi="ITC Avant Garde Std Bk" w:cs="Arial"/>
          <w:b/>
          <w:bCs/>
          <w:lang w:val="es-MX"/>
        </w:rPr>
        <w:t>Artículo 223</w:t>
      </w:r>
      <w:bookmarkEnd w:id="2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calcular si es inoficiosa una donación antenupcial, tienen el esposo donatario y sus herederos la facultad de elegir la época en que se hizo la donación o la del fallecimiento del donador.</w:t>
      </w:r>
    </w:p>
    <w:p w14:paraId="6ABD8A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7249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 w:name="Artículo_224"/>
      <w:r w:rsidRPr="00E94F4B">
        <w:rPr>
          <w:rFonts w:ascii="ITC Avant Garde Std Bk" w:eastAsia="MS Mincho" w:hAnsi="ITC Avant Garde Std Bk" w:cs="Arial"/>
          <w:b/>
          <w:bCs/>
          <w:lang w:val="es-MX"/>
        </w:rPr>
        <w:t>Artículo 224</w:t>
      </w:r>
      <w:bookmarkEnd w:id="2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hacerse la donación no se formó inventario de los bienes del donador, no podrá elegirse la época en que aquélla se otorgó.</w:t>
      </w:r>
    </w:p>
    <w:p w14:paraId="2F894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A007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 w:name="Artículo_225"/>
      <w:r w:rsidRPr="00E94F4B">
        <w:rPr>
          <w:rFonts w:ascii="ITC Avant Garde Std Bk" w:eastAsia="MS Mincho" w:hAnsi="ITC Avant Garde Std Bk" w:cs="Arial"/>
          <w:b/>
          <w:bCs/>
          <w:lang w:val="es-MX"/>
        </w:rPr>
        <w:t>Artículo 225</w:t>
      </w:r>
      <w:bookmarkEnd w:id="2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antenupciales no necesitan para su validez de aceptación expresa.</w:t>
      </w:r>
    </w:p>
    <w:p w14:paraId="565DF4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8562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 w:name="Artículo_226"/>
      <w:r w:rsidRPr="00E94F4B">
        <w:rPr>
          <w:rFonts w:ascii="ITC Avant Garde Std Bk" w:eastAsia="MS Mincho" w:hAnsi="ITC Avant Garde Std Bk" w:cs="Arial"/>
          <w:b/>
          <w:bCs/>
          <w:lang w:val="es-MX"/>
        </w:rPr>
        <w:t>Artículo 226</w:t>
      </w:r>
      <w:bookmarkEnd w:id="2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antenupciales no se revocan por sobrevenir hijos al donante.</w:t>
      </w:r>
    </w:p>
    <w:p w14:paraId="312160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7D4D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 w:name="Artículo_227"/>
      <w:r w:rsidRPr="00E94F4B">
        <w:rPr>
          <w:rFonts w:ascii="ITC Avant Garde Std Bk" w:eastAsia="MS Mincho" w:hAnsi="ITC Avant Garde Std Bk" w:cs="Arial"/>
          <w:b/>
          <w:bCs/>
          <w:lang w:val="es-MX"/>
        </w:rPr>
        <w:t>Artículo 227</w:t>
      </w:r>
      <w:bookmarkEnd w:id="2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se revocarán por ingratitud, a no ser que el donante fuere un extraño, que la donación haya sido hecha a ambos esposos y que los dos sean ingratos.</w:t>
      </w:r>
    </w:p>
    <w:p w14:paraId="2A06A2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A031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 w:name="Artículo_228"/>
      <w:r w:rsidRPr="00E94F4B">
        <w:rPr>
          <w:rFonts w:ascii="ITC Avant Garde Std Bk" w:eastAsia="MS Mincho" w:hAnsi="ITC Avant Garde Std Bk" w:cs="Arial"/>
          <w:b/>
          <w:bCs/>
          <w:lang w:val="es-MX"/>
        </w:rPr>
        <w:t>Artículo 228</w:t>
      </w:r>
      <w:bookmarkEnd w:id="2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antenupciales son revocables y se entienden revocadas por el adulterio o el abandono injustificado del domicilio conyugal por parte del donatario, cuando el donante fuere el otro cónyuge.</w:t>
      </w:r>
    </w:p>
    <w:p w14:paraId="2BA02F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593130"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31" w:name="Artículo_229"/>
      <w:r w:rsidRPr="00E94F4B">
        <w:rPr>
          <w:rFonts w:ascii="ITC Avant Garde Std Bk" w:eastAsia="Calibri" w:hAnsi="ITC Avant Garde Std Bk"/>
          <w:b/>
          <w:sz w:val="20"/>
        </w:rPr>
        <w:t>Artículo 229</w:t>
      </w:r>
      <w:bookmarkEnd w:id="23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7C0DA9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6C8F09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6A9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 w:name="Artículo_230"/>
      <w:r w:rsidRPr="00E94F4B">
        <w:rPr>
          <w:rFonts w:ascii="ITC Avant Garde Std Bk" w:eastAsia="MS Mincho" w:hAnsi="ITC Avant Garde Std Bk" w:cs="Arial"/>
          <w:b/>
          <w:bCs/>
          <w:lang w:val="es-MX"/>
        </w:rPr>
        <w:t>Artículo 230</w:t>
      </w:r>
      <w:bookmarkEnd w:id="2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antenupciales quedarán sin efecto si el matrimonio dejare de efectuarse.</w:t>
      </w:r>
    </w:p>
    <w:p w14:paraId="02ABA3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A386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 w:name="Artículo_231"/>
      <w:r w:rsidRPr="00E94F4B">
        <w:rPr>
          <w:rFonts w:ascii="ITC Avant Garde Std Bk" w:eastAsia="MS Mincho" w:hAnsi="ITC Avant Garde Std Bk" w:cs="Arial"/>
          <w:b/>
          <w:bCs/>
          <w:lang w:val="es-MX"/>
        </w:rPr>
        <w:t>Artículo 231</w:t>
      </w:r>
      <w:bookmarkEnd w:id="2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aplicables a las donaciones antenupciales las reglas de las donaciones comunes, en todo lo que no fueren contrarias a este capítulo.</w:t>
      </w:r>
    </w:p>
    <w:p w14:paraId="555C6C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C832F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VIII</w:t>
      </w:r>
    </w:p>
    <w:p w14:paraId="7C583D24"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Donaciones entre Consortes</w:t>
      </w:r>
    </w:p>
    <w:p w14:paraId="602E81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2108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 w:name="Artículo_232"/>
      <w:r w:rsidRPr="00E94F4B">
        <w:rPr>
          <w:rFonts w:ascii="ITC Avant Garde Std Bk" w:eastAsia="MS Mincho" w:hAnsi="ITC Avant Garde Std Bk" w:cs="Arial"/>
          <w:b/>
          <w:bCs/>
          <w:lang w:val="es-MX"/>
        </w:rPr>
        <w:t>Artículo 232</w:t>
      </w:r>
      <w:bookmarkEnd w:id="2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consortes pueden hacerse donaciones, con tal de que no sean contrarias a las capitulaciones matrimoniales, ni perjudiquen el derecho de los ascendientes o descendientes a recibir alimentos.</w:t>
      </w:r>
    </w:p>
    <w:p w14:paraId="554C524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6BFE2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8F5D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 w:name="Artículo_233"/>
      <w:r w:rsidRPr="00E94F4B">
        <w:rPr>
          <w:rFonts w:ascii="ITC Avant Garde Std Bk" w:eastAsia="MS Mincho" w:hAnsi="ITC Avant Garde Std Bk" w:cs="Arial"/>
          <w:b/>
          <w:bCs/>
          <w:lang w:val="es-MX"/>
        </w:rPr>
        <w:t>Artículo 233</w:t>
      </w:r>
      <w:bookmarkEnd w:id="2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entre consortes pueden ser revocadas por los donantes, mientras subsista el matrimonio, cuando exista causa justificada para ello, a juicio del Juez.</w:t>
      </w:r>
    </w:p>
    <w:p w14:paraId="6701EB7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4FB2D5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41C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 w:name="Artículo_234"/>
      <w:r w:rsidRPr="00E94F4B">
        <w:rPr>
          <w:rFonts w:ascii="ITC Avant Garde Std Bk" w:eastAsia="MS Mincho" w:hAnsi="ITC Avant Garde Std Bk" w:cs="Arial"/>
          <w:b/>
          <w:bCs/>
          <w:lang w:val="es-MX"/>
        </w:rPr>
        <w:t>Artículo 234</w:t>
      </w:r>
      <w:bookmarkEnd w:id="2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Estas donaciones no se anularán por la superveniencia de hijos, pero se reducirán cuando sean inoficiosas, en los mismos términos que las comunes.</w:t>
      </w:r>
    </w:p>
    <w:p w14:paraId="24EB1C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A627A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IX</w:t>
      </w:r>
    </w:p>
    <w:p w14:paraId="034BD19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Matrimonios Nulos e Ilícitos</w:t>
      </w:r>
    </w:p>
    <w:p w14:paraId="0EB44F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68D2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 w:name="Artículo_235"/>
      <w:r w:rsidRPr="00E94F4B">
        <w:rPr>
          <w:rFonts w:ascii="ITC Avant Garde Std Bk" w:eastAsia="MS Mincho" w:hAnsi="ITC Avant Garde Std Bk" w:cs="Arial"/>
          <w:b/>
          <w:bCs/>
          <w:lang w:val="es-MX"/>
        </w:rPr>
        <w:t>Artículo 235</w:t>
      </w:r>
      <w:bookmarkEnd w:id="2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causas de nulidad de un matrimonio:</w:t>
      </w:r>
    </w:p>
    <w:p w14:paraId="6E5EEF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1329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error acerca de la persona con quien se contrae, cuando entendiendo un cónyuge celebrar matrimonio con persona determinada, lo contrae con otra;</w:t>
      </w:r>
    </w:p>
    <w:p w14:paraId="393B0A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029E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el matrimonio se haya celebrado concurriendo algunos de los impedimentos enumerados en el artículo 156;</w:t>
      </w:r>
    </w:p>
    <w:p w14:paraId="648DC7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325B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se haya celebrado en contravención a lo dispuesto en los artículos 97, 98, 100, 102 y 103.</w:t>
      </w:r>
    </w:p>
    <w:p w14:paraId="5CFDFE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1749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 w:name="Artículo_236"/>
      <w:r w:rsidRPr="00E94F4B">
        <w:rPr>
          <w:rFonts w:ascii="ITC Avant Garde Std Bk" w:eastAsia="MS Mincho" w:hAnsi="ITC Avant Garde Std Bk" w:cs="Arial"/>
          <w:b/>
          <w:bCs/>
          <w:lang w:val="es-MX"/>
        </w:rPr>
        <w:t>Artículo 236</w:t>
      </w:r>
      <w:bookmarkEnd w:id="2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nulidad que nace de error, sólo puede deducirse por el cónyuge engañado; pero si éste no denuncia el error inmediatamente que lo advierte, se tiene por ratificado el consentimiento y queda subsistente el matrimonio, a no ser que exista algún otro impedimento que lo anule.</w:t>
      </w:r>
    </w:p>
    <w:p w14:paraId="73738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44610"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39" w:name="Artículo_237"/>
      <w:r w:rsidRPr="00E94F4B">
        <w:rPr>
          <w:rFonts w:ascii="ITC Avant Garde Std Bk" w:eastAsia="Calibri" w:hAnsi="ITC Avant Garde Std Bk"/>
          <w:b/>
          <w:sz w:val="20"/>
        </w:rPr>
        <w:t>Artículo 237</w:t>
      </w:r>
      <w:bookmarkEnd w:id="239"/>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03095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 Derogado DOF 03-06-2019</w:t>
      </w:r>
    </w:p>
    <w:p w14:paraId="42DF5B3E" w14:textId="77777777" w:rsidR="00E94F4B" w:rsidRPr="00E94F4B" w:rsidRDefault="00E94F4B" w:rsidP="00E94F4B">
      <w:pPr>
        <w:pStyle w:val="texto0"/>
        <w:spacing w:after="0" w:line="240" w:lineRule="auto"/>
        <w:rPr>
          <w:rFonts w:ascii="ITC Avant Garde Std Bk" w:eastAsia="Calibri" w:hAnsi="ITC Avant Garde Std Bk"/>
          <w:sz w:val="20"/>
        </w:rPr>
      </w:pPr>
    </w:p>
    <w:p w14:paraId="0DBC2B6C"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40" w:name="Artículo_238"/>
      <w:r w:rsidRPr="00E94F4B">
        <w:rPr>
          <w:rFonts w:ascii="ITC Avant Garde Std Bk" w:eastAsia="Calibri" w:hAnsi="ITC Avant Garde Std Bk"/>
          <w:b/>
          <w:sz w:val="20"/>
        </w:rPr>
        <w:t>Artículo 238</w:t>
      </w:r>
      <w:bookmarkEnd w:id="240"/>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06DA962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0ABFB17D" w14:textId="77777777" w:rsidR="00E94F4B" w:rsidRPr="00E94F4B" w:rsidRDefault="00E94F4B" w:rsidP="00E94F4B">
      <w:pPr>
        <w:pStyle w:val="texto0"/>
        <w:spacing w:after="0" w:line="240" w:lineRule="auto"/>
        <w:rPr>
          <w:rFonts w:ascii="ITC Avant Garde Std Bk" w:eastAsia="Calibri" w:hAnsi="ITC Avant Garde Std Bk"/>
          <w:sz w:val="20"/>
        </w:rPr>
      </w:pPr>
    </w:p>
    <w:p w14:paraId="7708AEEC"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41" w:name="Artículo_239"/>
      <w:r w:rsidRPr="00E94F4B">
        <w:rPr>
          <w:rFonts w:ascii="ITC Avant Garde Std Bk" w:eastAsia="Calibri" w:hAnsi="ITC Avant Garde Std Bk"/>
          <w:b/>
          <w:sz w:val="20"/>
        </w:rPr>
        <w:t>Artículo 239</w:t>
      </w:r>
      <w:bookmarkEnd w:id="24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232B7B8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562E1A18" w14:textId="77777777" w:rsidR="00E94F4B" w:rsidRPr="00E94F4B" w:rsidRDefault="00E94F4B" w:rsidP="00E94F4B">
      <w:pPr>
        <w:pStyle w:val="texto0"/>
        <w:spacing w:after="0" w:line="240" w:lineRule="auto"/>
        <w:rPr>
          <w:rFonts w:ascii="ITC Avant Garde Std Bk" w:eastAsia="Calibri" w:hAnsi="ITC Avant Garde Std Bk"/>
          <w:sz w:val="20"/>
        </w:rPr>
      </w:pPr>
    </w:p>
    <w:p w14:paraId="41ABEBD3"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42" w:name="Artículo_240"/>
      <w:r w:rsidRPr="00E94F4B">
        <w:rPr>
          <w:rFonts w:ascii="ITC Avant Garde Std Bk" w:eastAsia="Calibri" w:hAnsi="ITC Avant Garde Std Bk"/>
          <w:b/>
          <w:sz w:val="20"/>
        </w:rPr>
        <w:t>Artículo 240</w:t>
      </w:r>
      <w:bookmarkEnd w:id="242"/>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7B82E7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67E7B3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FCE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 w:name="Artículo_241"/>
      <w:r w:rsidRPr="00E94F4B">
        <w:rPr>
          <w:rFonts w:ascii="ITC Avant Garde Std Bk" w:eastAsia="MS Mincho" w:hAnsi="ITC Avant Garde Std Bk" w:cs="Arial"/>
          <w:b/>
          <w:bCs/>
          <w:lang w:val="es-MX"/>
        </w:rPr>
        <w:t>Artículo 241</w:t>
      </w:r>
      <w:bookmarkEnd w:id="2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parentesco de consanguinidad no dispensado anula el matrimonio, pero si después se obtuviere dispensa y ambos cónyuges, reconocida la nulidad, quisieren espontáneamente reiterar su consentimiento por medio de un acta ante el Juez del Registro Civil, quedará revalidado el matrimonio y surtirá todos los efectos legales desde el día en que primeramente se contrajo.</w:t>
      </w:r>
    </w:p>
    <w:p w14:paraId="2AF6CAF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58D5BF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10F9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 w:name="Artículo_242"/>
      <w:r w:rsidRPr="00E94F4B">
        <w:rPr>
          <w:rFonts w:ascii="ITC Avant Garde Std Bk" w:eastAsia="MS Mincho" w:hAnsi="ITC Avant Garde Std Bk" w:cs="Arial"/>
          <w:b/>
          <w:bCs/>
          <w:lang w:val="es-MX"/>
        </w:rPr>
        <w:t>Artículo 242</w:t>
      </w:r>
      <w:bookmarkEnd w:id="2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que nace de esta clase de nulidad y la que dimana del parentesco de afinidad en línea recta, pueden ejercitarse por cualquiera de los cónyuges, por sus ascendientes y por el Ministerio Público.</w:t>
      </w:r>
    </w:p>
    <w:p w14:paraId="754442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B4C2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 w:name="Artículo_243"/>
      <w:r w:rsidRPr="00E94F4B">
        <w:rPr>
          <w:rFonts w:ascii="ITC Avant Garde Std Bk" w:eastAsia="MS Mincho" w:hAnsi="ITC Avant Garde Std Bk" w:cs="Arial"/>
          <w:b/>
          <w:bCs/>
          <w:lang w:val="es-MX"/>
        </w:rPr>
        <w:t>Artículo 243</w:t>
      </w:r>
      <w:bookmarkEnd w:id="2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nulidad que nace de la causa prevista en la fracción V del artículo 156, podrá deducirse por el cónyuge ofendido o por el Ministerio Público, en el caso de disolución del matrimonio anterior por causa de divorcio; y sólo por el Ministerio Público si este matrimonio se ha disuelto por muerte del cónyuge ofendido.</w:t>
      </w:r>
    </w:p>
    <w:p w14:paraId="6F98D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999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uno y en otro caso, la acción debe intentarse dentro de los seis meses siguientes a la celebración del matrimonio de los adúlteros.</w:t>
      </w:r>
    </w:p>
    <w:p w14:paraId="23A938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E27D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 w:name="Artículo_244"/>
      <w:r w:rsidRPr="00E94F4B">
        <w:rPr>
          <w:rFonts w:ascii="ITC Avant Garde Std Bk" w:eastAsia="MS Mincho" w:hAnsi="ITC Avant Garde Std Bk" w:cs="Arial"/>
          <w:b/>
          <w:bCs/>
          <w:lang w:val="es-MX"/>
        </w:rPr>
        <w:t>Artículo 244</w:t>
      </w:r>
      <w:bookmarkEnd w:id="2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nulidad proveniente del atentado contra la vida de alguno de los cónyuges para casarse con el que quede libre, puede ser deducida por los hijos del cónyuge víctima del atentado, o por el Ministerio Público, dentro del término de seis meses, contados desde que se celebró el nuevo matrimonio.</w:t>
      </w:r>
    </w:p>
    <w:p w14:paraId="64FB3D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79A6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 w:name="Artículo_245"/>
      <w:r w:rsidRPr="00E94F4B">
        <w:rPr>
          <w:rFonts w:ascii="ITC Avant Garde Std Bk" w:eastAsia="MS Mincho" w:hAnsi="ITC Avant Garde Std Bk" w:cs="Arial"/>
          <w:b/>
          <w:bCs/>
          <w:lang w:val="es-MX"/>
        </w:rPr>
        <w:t>Artículo 245</w:t>
      </w:r>
      <w:bookmarkEnd w:id="2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miedo y la violencia serán causa de nulidad del matrimonio si concurren las circunstancias siguientes:</w:t>
      </w:r>
    </w:p>
    <w:p w14:paraId="76EEE3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8FBB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uno u otra importen peligro de perder la vida, la honra, la libertad, la salud o una parte considerable de los bienes;</w:t>
      </w:r>
    </w:p>
    <w:p w14:paraId="3609B3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3EEE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el miedo haya sido causado o la violencia hecha al cónyuge o a la persona o personas que le tienen bajo su patria potestad o tutela al celebrarse el matrimonio;</w:t>
      </w:r>
    </w:p>
    <w:p w14:paraId="625F11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2839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uno u otro hayan subsistido al tiempo de celebrarse el matrimonio.</w:t>
      </w:r>
    </w:p>
    <w:p w14:paraId="463789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B0BB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acción que nace de estas causas de nulidad sólo puede deducirse por el cónyuge agraviado, dentro de sesenta días desde la fecha en que cesó la violencia o intimidación.</w:t>
      </w:r>
    </w:p>
    <w:p w14:paraId="262648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B30C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 w:name="Artículo_246"/>
      <w:r w:rsidRPr="00E94F4B">
        <w:rPr>
          <w:rFonts w:ascii="ITC Avant Garde Std Bk" w:eastAsia="MS Mincho" w:hAnsi="ITC Avant Garde Std Bk" w:cs="Arial"/>
          <w:b/>
          <w:bCs/>
          <w:lang w:val="es-MX"/>
        </w:rPr>
        <w:t>Artículo 246</w:t>
      </w:r>
      <w:bookmarkEnd w:id="2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que se funde en alguna de las causas expresadas en la fracción VIII del artículo 156, sólo puede ser pedida por los cónyuges, dentro del término de sesenta días contados desde que se celebró el matrimonio.</w:t>
      </w:r>
    </w:p>
    <w:p w14:paraId="60FCE9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A91F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 w:name="Artículo_247"/>
      <w:r w:rsidRPr="00E94F4B">
        <w:rPr>
          <w:rFonts w:ascii="ITC Avant Garde Std Bk" w:eastAsia="MS Mincho" w:hAnsi="ITC Avant Garde Std Bk" w:cs="Arial"/>
          <w:b/>
          <w:bCs/>
          <w:lang w:val="es-MX"/>
        </w:rPr>
        <w:t>Artículo 247</w:t>
      </w:r>
      <w:bookmarkEnd w:id="2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derecho de pedir la nulidad a que se refiere la fracción IX del artículo 156, el otro cónyuge o el tutor del incapacitado.</w:t>
      </w:r>
    </w:p>
    <w:p w14:paraId="303A5D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137D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 w:name="Artículo_248"/>
      <w:r w:rsidRPr="00E94F4B">
        <w:rPr>
          <w:rFonts w:ascii="ITC Avant Garde Std Bk" w:eastAsia="MS Mincho" w:hAnsi="ITC Avant Garde Std Bk" w:cs="Arial"/>
          <w:b/>
          <w:bCs/>
          <w:lang w:val="es-MX"/>
        </w:rPr>
        <w:t>Artículo 248</w:t>
      </w:r>
      <w:bookmarkEnd w:id="2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vínculo de un matrimonio anterior, existente al tiempo de contraerse el segundo, anula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aunque se contraiga de buena fe, creyéndose fundadamente que el consorte anterior había muerto. La acción que nace de esta causa de nulidad puede deducirse por el cónyuge del primer matrimonio, por sus hijos o herederos, y por los cónyuges que contrajeron el segundo. No deduciéndola ninguna de las personas mencionadas, la deducirá el Ministerio Público.</w:t>
      </w:r>
    </w:p>
    <w:p w14:paraId="68D1C2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1658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 w:name="Artículo_249"/>
      <w:r w:rsidRPr="00E94F4B">
        <w:rPr>
          <w:rFonts w:ascii="ITC Avant Garde Std Bk" w:eastAsia="MS Mincho" w:hAnsi="ITC Avant Garde Std Bk" w:cs="Arial"/>
          <w:b/>
          <w:bCs/>
          <w:lang w:val="es-MX"/>
        </w:rPr>
        <w:t>Artículo 249</w:t>
      </w:r>
      <w:bookmarkEnd w:id="2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que se funde en la falta de formalidades esenciales para la validez del matrimonio, puede alegarse por los cónyuges y por cualquiera que tenga interés en probar que no hay matrimonio. También podrá declararse esa nulidad a instancia del Ministerio Público.</w:t>
      </w:r>
    </w:p>
    <w:p w14:paraId="3E58E5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70AC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 w:name="Artículo_250"/>
      <w:r w:rsidRPr="00E94F4B">
        <w:rPr>
          <w:rFonts w:ascii="ITC Avant Garde Std Bk" w:eastAsia="MS Mincho" w:hAnsi="ITC Avant Garde Std Bk" w:cs="Arial"/>
          <w:b/>
          <w:bCs/>
          <w:lang w:val="es-MX"/>
        </w:rPr>
        <w:t>Artículo 250</w:t>
      </w:r>
      <w:bookmarkEnd w:id="2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admitirá demanda de nulidad por falta de solemnidades en el acta de matrimonio celebrado ante el Juez del Registro Civil, cuando a la existencia del acta se una la posesión de estado matrimonial.</w:t>
      </w:r>
    </w:p>
    <w:p w14:paraId="44A473E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73FF21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BC1C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 w:name="Artículo_251"/>
      <w:r w:rsidRPr="00E94F4B">
        <w:rPr>
          <w:rFonts w:ascii="ITC Avant Garde Std Bk" w:eastAsia="MS Mincho" w:hAnsi="ITC Avant Garde Std Bk" w:cs="Arial"/>
          <w:b/>
          <w:bCs/>
          <w:lang w:val="es-MX"/>
        </w:rPr>
        <w:t>Artículo 251</w:t>
      </w:r>
      <w:bookmarkEnd w:id="2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para demandar la nulidad del matrimonio corresponde a quienes la ley lo concede expresamente, y no es transmisible por herencia ni de cualquiera otra manera. Sin embargo, los herederos podrán continuar la demanda de nulidad entablada por aquel a quien heredan.</w:t>
      </w:r>
    </w:p>
    <w:p w14:paraId="54978F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7336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 w:name="Artículo_252"/>
      <w:r w:rsidRPr="00E94F4B">
        <w:rPr>
          <w:rFonts w:ascii="ITC Avant Garde Std Bk" w:eastAsia="MS Mincho" w:hAnsi="ITC Avant Garde Std Bk" w:cs="Arial"/>
          <w:b/>
          <w:bCs/>
          <w:lang w:val="es-MX"/>
        </w:rPr>
        <w:t>Artículo 252</w:t>
      </w:r>
      <w:bookmarkEnd w:id="2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Ejecutoriada la sentencia que declare la nulidad, el tribunal, de oficio, enviará copia certificada de ella al Juez del Registro Civil ante quien pasó el matrimonio, para que al margen del acta ponga nota circunstanciada en que conste: la parte resolutiva de la sentencia, su fecha, el tribunal que la pronunció y el número con que se marcó la copia, la cual será depositada en el archivo.</w:t>
      </w:r>
    </w:p>
    <w:p w14:paraId="3FFD01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6836BF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63C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 w:name="Artículo_253"/>
      <w:r w:rsidRPr="00E94F4B">
        <w:rPr>
          <w:rFonts w:ascii="ITC Avant Garde Std Bk" w:eastAsia="MS Mincho" w:hAnsi="ITC Avant Garde Std Bk" w:cs="Arial"/>
          <w:b/>
          <w:bCs/>
          <w:lang w:val="es-MX"/>
        </w:rPr>
        <w:t>Artículo 253</w:t>
      </w:r>
      <w:bookmarkEnd w:id="2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matrimonio tiene a su favor la presunción de ser válido; sólo se considerará nulo cuando así lo declare una sentencia que cause ejecutoria.</w:t>
      </w:r>
    </w:p>
    <w:p w14:paraId="6248A0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423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 w:name="Artículo_254"/>
      <w:r w:rsidRPr="00E94F4B">
        <w:rPr>
          <w:rFonts w:ascii="ITC Avant Garde Std Bk" w:eastAsia="MS Mincho" w:hAnsi="ITC Avant Garde Std Bk" w:cs="Arial"/>
          <w:b/>
          <w:bCs/>
          <w:lang w:val="es-MX"/>
        </w:rPr>
        <w:t>Artículo 254</w:t>
      </w:r>
      <w:bookmarkEnd w:id="2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no pueden celebrar transacción ni compromiso en árbitros, acerca de la nulidad del matrimonio.</w:t>
      </w:r>
    </w:p>
    <w:p w14:paraId="11D69A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FD13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 w:name="Artículo_255"/>
      <w:r w:rsidRPr="00E94F4B">
        <w:rPr>
          <w:rFonts w:ascii="ITC Avant Garde Std Bk" w:eastAsia="MS Mincho" w:hAnsi="ITC Avant Garde Std Bk" w:cs="Arial"/>
          <w:b/>
          <w:bCs/>
          <w:lang w:val="es-MX"/>
        </w:rPr>
        <w:t>Artículo 255</w:t>
      </w:r>
      <w:bookmarkEnd w:id="2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matrimonio contraído de buena fe, aunque sea declarado nulo, produce todos sus efectos civiles en favor de los cónyuges mientras dure; y en todo tiempo, en favor de los hijos nacidos antes de la celebración del matrimonio, durante él y trescientos días después de la declaración de nulidad, si no se hubieren separado los consortes, o desde su separación en caso contrario.</w:t>
      </w:r>
    </w:p>
    <w:p w14:paraId="37E685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9264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 w:name="Artículo_256"/>
      <w:r w:rsidRPr="00E94F4B">
        <w:rPr>
          <w:rFonts w:ascii="ITC Avant Garde Std Bk" w:eastAsia="MS Mincho" w:hAnsi="ITC Avant Garde Std Bk" w:cs="Arial"/>
          <w:b/>
          <w:bCs/>
          <w:lang w:val="es-MX"/>
        </w:rPr>
        <w:t>Artículo 256</w:t>
      </w:r>
      <w:bookmarkEnd w:id="2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ha habido buena fe de parte de uno sólo de los cónyuges, el matrimonio produce efectos civiles únicamente respecto de él y de los hijos.</w:t>
      </w:r>
    </w:p>
    <w:p w14:paraId="081DD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250C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ha habido mala fe de parte de ambos consortes, el matrimonio produce efectos civiles solamente respecto de los hijos.</w:t>
      </w:r>
    </w:p>
    <w:p w14:paraId="1169C0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FEBA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 w:name="Artículo_257"/>
      <w:r w:rsidRPr="00E94F4B">
        <w:rPr>
          <w:rFonts w:ascii="ITC Avant Garde Std Bk" w:eastAsia="MS Mincho" w:hAnsi="ITC Avant Garde Std Bk" w:cs="Arial"/>
          <w:b/>
          <w:bCs/>
          <w:lang w:val="es-MX"/>
        </w:rPr>
        <w:t>Artículo 257</w:t>
      </w:r>
      <w:bookmarkEnd w:id="2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buena fe se presume; para destruir esta presunción se requiere prueba plena.</w:t>
      </w:r>
    </w:p>
    <w:p w14:paraId="674551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1EB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 w:name="Artículo_258"/>
      <w:r w:rsidRPr="00E94F4B">
        <w:rPr>
          <w:rFonts w:ascii="ITC Avant Garde Std Bk" w:eastAsia="MS Mincho" w:hAnsi="ITC Avant Garde Std Bk" w:cs="Arial"/>
          <w:b/>
          <w:bCs/>
          <w:lang w:val="es-MX"/>
        </w:rPr>
        <w:t>Artículo 258</w:t>
      </w:r>
      <w:bookmarkEnd w:id="2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demanda de nulidad fuere entablada por uno sólo de los cónyuges, desde luego se dictarán las medidas provisionales que establece el artículo 282.</w:t>
      </w:r>
    </w:p>
    <w:p w14:paraId="06B57E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C562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 w:name="Artículo_259"/>
      <w:r w:rsidRPr="00E94F4B">
        <w:rPr>
          <w:rFonts w:ascii="ITC Avant Garde Std Bk" w:eastAsia="MS Mincho" w:hAnsi="ITC Avant Garde Std Bk" w:cs="Arial"/>
          <w:b/>
          <w:bCs/>
          <w:lang w:val="es-MX"/>
        </w:rPr>
        <w:t>Artículo 259</w:t>
      </w:r>
      <w:bookmarkEnd w:id="2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Luego que la sentencia sobre nulidad cause ejecutoria, el padre y la madre propondrán la forma y términos del cuidado y la custodia de los hijos y el juez resolverá a su criterio de acuerdo con las circunstancias del caso.</w:t>
      </w:r>
    </w:p>
    <w:p w14:paraId="5E4DBE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67996F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6034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 w:name="Artículo_260"/>
      <w:r w:rsidRPr="00E94F4B">
        <w:rPr>
          <w:rFonts w:ascii="ITC Avant Garde Std Bk" w:eastAsia="MS Mincho" w:hAnsi="ITC Avant Garde Std Bk" w:cs="Arial"/>
          <w:b/>
          <w:bCs/>
          <w:lang w:val="es-MX"/>
        </w:rPr>
        <w:t>Artículo 260</w:t>
      </w:r>
      <w:bookmarkEnd w:id="2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en todo tiempo, podrá modificar la determinación a que se refiere el artículo anterior, atento a las nuevas circunstancias y a lo dispuesto en los artículos 422, 423, y 444, fracción III.</w:t>
      </w:r>
    </w:p>
    <w:p w14:paraId="79BF45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39CC74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94DD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 w:name="Artículo_261"/>
      <w:r w:rsidRPr="00E94F4B">
        <w:rPr>
          <w:rFonts w:ascii="ITC Avant Garde Std Bk" w:eastAsia="MS Mincho" w:hAnsi="ITC Avant Garde Std Bk" w:cs="Arial"/>
          <w:b/>
          <w:bCs/>
          <w:lang w:val="es-MX"/>
        </w:rPr>
        <w:t>Artículo 261</w:t>
      </w:r>
      <w:bookmarkEnd w:id="2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Declarada la nulidad del matrimonio se procederá a la división de los bienes comunes. Los productos repartibles, si los dos cónyuges hubieren procedido de buena fe, se dividirán entre ellos en la forma convenida en las capitulaciones matrimoniales; si sólo hubiere habido buena fe por parte de uno de los cónyuges, a éste se aplicarán íntegramente esos productos. Si ha habido mala fe de parte de ambos cónyuges, los productos se aplicarán a favor de los hijos.</w:t>
      </w:r>
    </w:p>
    <w:p w14:paraId="30FB68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DF55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 w:name="Artículo_262"/>
      <w:r w:rsidRPr="00E94F4B">
        <w:rPr>
          <w:rFonts w:ascii="ITC Avant Garde Std Bk" w:eastAsia="MS Mincho" w:hAnsi="ITC Avant Garde Std Bk" w:cs="Arial"/>
          <w:b/>
          <w:bCs/>
          <w:lang w:val="es-MX"/>
        </w:rPr>
        <w:t>Artículo 262</w:t>
      </w:r>
      <w:bookmarkEnd w:id="2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Declarada la nulidad del matrimonio, se observarán respecto de las donaciones antenupciales las reglas siguientes:</w:t>
      </w:r>
    </w:p>
    <w:p w14:paraId="0DE6E0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361A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Las hechas por un tercero a los cónyuges, podrán ser revocadas;</w:t>
      </w:r>
    </w:p>
    <w:p w14:paraId="4FB571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D08B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Las que hizo el cónyuge inocente al culpable quedarán sin efecto y las cosas que fueren objeto de ellas se devolverán al donante con todos sus productos;</w:t>
      </w:r>
    </w:p>
    <w:p w14:paraId="217630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41C5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Las hechas al inocente por el cónyuge que obró de mala fe quedarán subsistentes;</w:t>
      </w:r>
    </w:p>
    <w:p w14:paraId="4C40D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630F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los dos cónyuges procedieron de mala fe, las donaciones que se hayan hecho quedarán en favor de sus hijos. Si no los tienen, no podrán hacer los donantes reclamación alguna con motivo de la liberalidad.</w:t>
      </w:r>
    </w:p>
    <w:p w14:paraId="465913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5C6F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 w:name="Artículo_263"/>
      <w:r w:rsidRPr="00E94F4B">
        <w:rPr>
          <w:rFonts w:ascii="ITC Avant Garde Std Bk" w:eastAsia="MS Mincho" w:hAnsi="ITC Avant Garde Std Bk" w:cs="Arial"/>
          <w:b/>
          <w:bCs/>
          <w:lang w:val="es-MX"/>
        </w:rPr>
        <w:t>Artículo 263</w:t>
      </w:r>
      <w:bookmarkEnd w:id="2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declararse la nulidad del matrimonio la mujer estuviere encinta, se tomarán las precauciones a que se refiere el capítulo primero del Título Quinto del Libro Tercero.</w:t>
      </w:r>
    </w:p>
    <w:p w14:paraId="0F2627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C532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 w:name="Artículo_264"/>
      <w:r w:rsidRPr="00E94F4B">
        <w:rPr>
          <w:rFonts w:ascii="ITC Avant Garde Std Bk" w:eastAsia="MS Mincho" w:hAnsi="ITC Avant Garde Std Bk" w:cs="Arial"/>
          <w:b/>
          <w:bCs/>
          <w:lang w:val="es-MX"/>
        </w:rPr>
        <w:t>Artículo 264</w:t>
      </w:r>
      <w:bookmarkEnd w:id="2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ilícito, pero no nulo el matrimonio:</w:t>
      </w:r>
    </w:p>
    <w:p w14:paraId="39345D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EDF9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 ha contraído estando pendiente la decisión de un impedimento que sea susceptible de dispensa;</w:t>
      </w:r>
    </w:p>
    <w:p w14:paraId="4C93DD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9FB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no se ha otorgado la previa dispensa que requiere el artículo 159, y cuando se celebre sin que hayan transcurrido los términos fijados en los artículos 158 y 289.</w:t>
      </w:r>
    </w:p>
    <w:p w14:paraId="1723F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642A92"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67" w:name="Artículo_265"/>
      <w:r w:rsidRPr="00E94F4B">
        <w:rPr>
          <w:rFonts w:ascii="ITC Avant Garde Std Bk" w:eastAsia="Calibri" w:hAnsi="ITC Avant Garde Std Bk"/>
          <w:b/>
          <w:sz w:val="20"/>
        </w:rPr>
        <w:t>Artículo 265</w:t>
      </w:r>
      <w:bookmarkEnd w:id="267"/>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Los que infrinjan el artículo anterior, así como los que siendo mayores de edad contraigan matrimonio con un menor, incurrirán en las penas que señale el Código de la materia.</w:t>
      </w:r>
    </w:p>
    <w:p w14:paraId="4FC209F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62061E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D7996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w:t>
      </w:r>
    </w:p>
    <w:p w14:paraId="2D24C77B"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Divorcio</w:t>
      </w:r>
    </w:p>
    <w:p w14:paraId="770582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7E09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 w:name="Artículo_266"/>
      <w:r w:rsidRPr="00E94F4B">
        <w:rPr>
          <w:rFonts w:ascii="ITC Avant Garde Std Bk" w:eastAsia="MS Mincho" w:hAnsi="ITC Avant Garde Std Bk" w:cs="Arial"/>
          <w:b/>
          <w:bCs/>
          <w:lang w:val="es-MX"/>
        </w:rPr>
        <w:t>Artículo 266</w:t>
      </w:r>
      <w:bookmarkEnd w:id="2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divorcio disuelve el vínculo del matrimonio y deja a los cónyuges en aptitud de contraer otro.</w:t>
      </w:r>
    </w:p>
    <w:p w14:paraId="634FE5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1D70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 w:name="Artículo_267"/>
      <w:r w:rsidRPr="00E94F4B">
        <w:rPr>
          <w:rFonts w:ascii="ITC Avant Garde Std Bk" w:eastAsia="MS Mincho" w:hAnsi="ITC Avant Garde Std Bk" w:cs="Arial"/>
          <w:b/>
          <w:bCs/>
          <w:lang w:val="es-MX"/>
        </w:rPr>
        <w:t>Artículo 267</w:t>
      </w:r>
      <w:bookmarkEnd w:id="2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causales de divorcio:</w:t>
      </w:r>
    </w:p>
    <w:p w14:paraId="0369267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27-12-1983</w:t>
      </w:r>
    </w:p>
    <w:p w14:paraId="73F47D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90459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adulterio debidamente probado de uno de los cónyuges;</w:t>
      </w:r>
    </w:p>
    <w:p w14:paraId="0AC99C6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380DA6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hecho de que la mujer dé a luz, durante el matrimonio, un hijo concebido antes de celebrarse este contrato, y que judicialmente sea declarado ilegítimo;</w:t>
      </w:r>
    </w:p>
    <w:p w14:paraId="31477ED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EDA5E8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propuesta del marido para prostituir a su mujer, no sólo cuando el mismo marido la haya hecho directamente, sino cuando se pruebe que ha recibido dinero o cualquiera remuneración con el objeto expreso de permitir que otro tenga relaciones carnales con su mujer;</w:t>
      </w:r>
    </w:p>
    <w:p w14:paraId="3A68C85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0D9A78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incitación a la violencia hecha por un cónyuge al otro para cometer algún delito, aunque no sea de incontinencia carnal;</w:t>
      </w:r>
    </w:p>
    <w:p w14:paraId="18FC2F7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DB6EBF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actos inmorales ejecutados por el marido o por la mujer con el fin de corromper a los hijos, así como la tolerancia en su corrupción;</w:t>
      </w:r>
    </w:p>
    <w:p w14:paraId="0D87FC0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DBD44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Padecer sífilis, tuberculosis, o cualquiera otra enfermedad crónica o incurable que sea, además, contagiosa o hereditaria, y la impotencia incurable que sobrevenga después de celebrado el matrimonio;</w:t>
      </w:r>
    </w:p>
    <w:p w14:paraId="706BBC2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01DF08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Padecer enajenación mental incurable, previa declaración de interdicción que se haga respecto del cónyuge demente;</w:t>
      </w:r>
    </w:p>
    <w:p w14:paraId="47A0FBC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27-12-1983</w:t>
      </w:r>
    </w:p>
    <w:p w14:paraId="05E6E21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57BA6E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separación de la casa conyugal por más de seis meses sin causa justificada;</w:t>
      </w:r>
    </w:p>
    <w:p w14:paraId="73BEC8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90BB14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separación del hogar conyugal originada por una causa que sea bastante para pedir el divorcio, si se prolonga por más de un año sin que el cónyuge que se separó entable la demanda de divorcio;</w:t>
      </w:r>
    </w:p>
    <w:p w14:paraId="509C74E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D3E0E8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declaración de ausencia legalmente hecha, o la de presunción de muerte, en los casos de excepción en que no se necesita para que se haga ésta que preceda la declaración de ausencia;</w:t>
      </w:r>
    </w:p>
    <w:p w14:paraId="70C0ED0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fracción DOF 21-12-1928</w:t>
      </w:r>
    </w:p>
    <w:p w14:paraId="3451C2B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FA6CD1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sevicia, las amenazas o las injurias graves de un cónyuge para el otro;</w:t>
      </w:r>
    </w:p>
    <w:p w14:paraId="7D173F4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FE26E2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negativa injustificada de los cónyuges a cumplir con las obligaciones señaladas en el Artículo 164, sin que sea necesario agotar previamente los procedimientos tendientes a su cumplimiento, así como el incumplimiento, sin justa causa, por alguno de los cónyuges, de la sentencia ejecutoriada en el caso del Artículo 168;</w:t>
      </w:r>
    </w:p>
    <w:p w14:paraId="2CA91B1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 27-12-1983</w:t>
      </w:r>
    </w:p>
    <w:p w14:paraId="6E815FD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446285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acusación calumniosa hecha por un cónyuge contra el otro, por delito que merezca pena mayor de dos años de prisión;</w:t>
      </w:r>
    </w:p>
    <w:p w14:paraId="4287B52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B3C8D2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Haber cometido uno de los cónyuges un delito que no sea político, pero que sea infamante, por el cual tenga que sufrir una pena de prisión mayor de dos años;</w:t>
      </w:r>
    </w:p>
    <w:p w14:paraId="0CFEF22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B9D4B0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hábitos de juego o de embriaguez o el uso indebido y persistente de drogas enervantes, cuando amenazan causar la ruina de la familia, o constituyen un continuo motivo de desavenencia conyugal;</w:t>
      </w:r>
    </w:p>
    <w:p w14:paraId="4C549C4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4FCC50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Cometer un cónyuge contra la persona o los bienes del otro, un acto que sería punible si se tratara de persona extraña, siempre que tal acto tenga señalada en la ley una pena que pase de un año de prisión;</w:t>
      </w:r>
    </w:p>
    <w:p w14:paraId="501FB14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AE1B84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mutuo consentimiento.</w:t>
      </w:r>
    </w:p>
    <w:p w14:paraId="7068604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F434D6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separación de los cónyuges por más de 2 años, independientemente del motivo que haya originado la separación, la cual podrá ser invocada por cualesquiera de ellos.</w:t>
      </w:r>
    </w:p>
    <w:p w14:paraId="03FD43C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27-12-1983</w:t>
      </w:r>
    </w:p>
    <w:p w14:paraId="261D2D2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859726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conductas de violencia familiar cometidas por uno de los cónyuges contra el otro o hacia los hijos de ambos o de alguno de ellos. Para los efectos de este artículo se entiende por violencia familiar lo dispuesto por el artículo 323 ter de este Código.</w:t>
      </w:r>
    </w:p>
    <w:p w14:paraId="2A85C4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68DD182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4F4D59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incumplimiento injustificado de las determinaciones de las autoridades administrativas o judiciales que se hayan ordenado, tendientes a corregir los actos de violencia familiar hacia el otro cónyuge o los hijos, por el cónyuge obligado a ello.</w:t>
      </w:r>
    </w:p>
    <w:p w14:paraId="3FB366B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60773D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7CC0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 w:name="Artículo_268"/>
      <w:r w:rsidRPr="00E94F4B">
        <w:rPr>
          <w:rFonts w:ascii="ITC Avant Garde Std Bk" w:eastAsia="MS Mincho" w:hAnsi="ITC Avant Garde Std Bk" w:cs="Arial"/>
          <w:b/>
          <w:bCs/>
          <w:lang w:val="es-MX"/>
        </w:rPr>
        <w:t>Artículo 268</w:t>
      </w:r>
      <w:bookmarkEnd w:id="2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 cónyuge haya pedido el divorcio o la nulidad del matrimonio por causa que no haya justificado o se hubiere desistido de la demanda o de la acción sin la conformidad del demandado, éste tiene a su vez el derecho de pedir el divorcio, pero no podrá hacerlo sino pasados tres meses de la notificación de la última sentencia o del auto que recayó al desistimiento. Durante estos tres meses los cónyuges no están obligados a vivir juntos.</w:t>
      </w:r>
    </w:p>
    <w:p w14:paraId="21FDBE3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1E76DE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42E0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 w:name="Artículo_269"/>
      <w:r w:rsidRPr="00E94F4B">
        <w:rPr>
          <w:rFonts w:ascii="ITC Avant Garde Std Bk" w:eastAsia="MS Mincho" w:hAnsi="ITC Avant Garde Std Bk" w:cs="Arial"/>
          <w:b/>
          <w:bCs/>
          <w:lang w:val="es-MX"/>
        </w:rPr>
        <w:t>Artículo 269</w:t>
      </w:r>
      <w:bookmarkEnd w:id="2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de los esposos puede pedir el divorcio por el adulterio de su cónyuge. Esta acción dura seis meses, contados desde que se tuvo conocimiento del adulterio.</w:t>
      </w:r>
    </w:p>
    <w:p w14:paraId="0DA17B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FE25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 w:name="Artículo_270"/>
      <w:r w:rsidRPr="00E94F4B">
        <w:rPr>
          <w:rFonts w:ascii="ITC Avant Garde Std Bk" w:eastAsia="MS Mincho" w:hAnsi="ITC Avant Garde Std Bk" w:cs="Arial"/>
          <w:b/>
          <w:bCs/>
          <w:lang w:val="es-MX"/>
        </w:rPr>
        <w:t>Artículo 270</w:t>
      </w:r>
      <w:bookmarkEnd w:id="2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causa de divorcio los actos inmorales ejecutados por el marido o por la mujer con el fin de corromper a los hijos, ya lo sean éstos de ambos, ya de uno de ellos. La tolerancia en la corrupción que da derecho a pedir divorcio debe consistir en actos positivos, y no en simples omisiones.</w:t>
      </w:r>
    </w:p>
    <w:p w14:paraId="5EEC42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B9F0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 w:name="Artículo_271"/>
      <w:r w:rsidRPr="00E94F4B">
        <w:rPr>
          <w:rFonts w:ascii="ITC Avant Garde Std Bk" w:eastAsia="MS Mincho" w:hAnsi="ITC Avant Garde Std Bk" w:cs="Arial"/>
          <w:b/>
          <w:bCs/>
          <w:lang w:val="es-MX"/>
        </w:rPr>
        <w:t>Artículo 271</w:t>
      </w:r>
      <w:bookmarkEnd w:id="2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04B4F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27-12-1983</w:t>
      </w:r>
    </w:p>
    <w:p w14:paraId="642BA5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7D3254" w14:textId="77777777" w:rsidR="00E94F4B" w:rsidRPr="00E94F4B" w:rsidRDefault="00E94F4B" w:rsidP="00E94F4B">
      <w:pPr>
        <w:pStyle w:val="texto0"/>
        <w:spacing w:after="0" w:line="240" w:lineRule="auto"/>
        <w:rPr>
          <w:rFonts w:ascii="ITC Avant Garde Std Bk" w:eastAsia="Calibri" w:hAnsi="ITC Avant Garde Std Bk"/>
          <w:sz w:val="20"/>
        </w:rPr>
      </w:pPr>
      <w:bookmarkStart w:id="274" w:name="Artículo_272"/>
      <w:r w:rsidRPr="00E94F4B">
        <w:rPr>
          <w:rFonts w:ascii="ITC Avant Garde Std Bk" w:eastAsia="Calibri" w:hAnsi="ITC Avant Garde Std Bk"/>
          <w:b/>
          <w:sz w:val="20"/>
        </w:rPr>
        <w:t>Artículo 272</w:t>
      </w:r>
      <w:bookmarkEnd w:id="274"/>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Cuando ambos consortes convengan en divorciarse, no tengan hijos y de común acuerdo hubieren liquidado la sociedad conyugal, si bajo ese régimen se casaron, se presentarán personalmente ante el Juez del Registro Civil del lugar de su domicilio; comprobarán con las copias certificadas respectivas que son casados y manifestarán de una manera terminante y explícita su voluntad de divorciarse.</w:t>
      </w:r>
    </w:p>
    <w:p w14:paraId="5300B4E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03-06-2019</w:t>
      </w:r>
    </w:p>
    <w:p w14:paraId="5D27F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893A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Juez del Registro Civil, previa identificación de los consortes, levantará un acta en que hará constar la solicitud de divorcio y citará a los cónyuges para que se presenten a ratificarla a los quince días. Si los consortes hacen la ratificación, el Juez del Registro Civil los declarará divorciados, levantando el acta respectiva y haciendo la anotación correspondiente en la del matrimonio anterior.</w:t>
      </w:r>
    </w:p>
    <w:p w14:paraId="6895A9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8310D1"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sz w:val="20"/>
        </w:rPr>
        <w:t>El divorcio así obtenido no surtirá efectos legales si se comprueba que los cónyuges tienen hijos y no han liquidado su sociedad conyugal, y entonces aquéllos sufrirán las penas que establezca el Código de la materia.</w:t>
      </w:r>
    </w:p>
    <w:p w14:paraId="4F290B8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03-06-2019</w:t>
      </w:r>
    </w:p>
    <w:p w14:paraId="74AB04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E0CA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consortes que no se encuentren en el caso previsto en los anteriores párrafos de este artículo, pueden divorciarse por mutuo consentimiento, ocurriendo al juez competente en los términos que ordena el Código de Procedimientos Civiles.</w:t>
      </w:r>
    </w:p>
    <w:p w14:paraId="4DD1111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68894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9245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 w:name="Artículo_273"/>
      <w:r w:rsidRPr="00E94F4B">
        <w:rPr>
          <w:rFonts w:ascii="ITC Avant Garde Std Bk" w:eastAsia="MS Mincho" w:hAnsi="ITC Avant Garde Std Bk" w:cs="Arial"/>
          <w:b/>
          <w:bCs/>
          <w:lang w:val="es-MX"/>
        </w:rPr>
        <w:t>Artículo 273</w:t>
      </w:r>
      <w:bookmarkEnd w:id="2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que se encuentren en el caso del último párrafo del Artículo anterior, están obligados a presentar al Juzgado un convenio en que se fijen los siguientes puntos:</w:t>
      </w:r>
    </w:p>
    <w:p w14:paraId="2A88CF0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31-12-1974, 27-12-1983</w:t>
      </w:r>
    </w:p>
    <w:p w14:paraId="5D7B01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FD3F2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Designación de persona a quien sean confiados los hijos del matrimonio, tanto durante el procedimiento como después de ejecutoriado el divorcio;</w:t>
      </w:r>
    </w:p>
    <w:p w14:paraId="586C1F5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6FC4A7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modo de subvenir a las necesidades de los hijos, tanto durante el procedimiento como después de ejecutoriado el divorcio;</w:t>
      </w:r>
    </w:p>
    <w:p w14:paraId="57C09D1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357D64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casa que servirá de habitación a cada uno de los cónyuges durante el procedimiento;</w:t>
      </w:r>
    </w:p>
    <w:p w14:paraId="2BC4F20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3D850CB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46C2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los términos del Artículo 288, la cantidad que a título de alimentos un cónyuge debe pagar al otro durante el procedimiento y después de ejecutoriado el divorcio, así como la forma de hacer el pago y la garantía que debe otorgarse para asegurarlo;</w:t>
      </w:r>
    </w:p>
    <w:p w14:paraId="19B1834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27-12-1983</w:t>
      </w:r>
    </w:p>
    <w:p w14:paraId="4A06DC1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436444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manera de administrar los bienes de la sociedad conyugal durante el procedimiento, y la de liquidar dicha sociedad después de ejecutoriado el divorcio, así como la designación de liquidadores. A ese efecto se acompañará un inventario y avalúo de todos los bienes muebles o inmuebles de la sociedad.</w:t>
      </w:r>
    </w:p>
    <w:p w14:paraId="30E573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7A2E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 w:name="Artículo_274"/>
      <w:r w:rsidRPr="00E94F4B">
        <w:rPr>
          <w:rFonts w:ascii="ITC Avant Garde Std Bk" w:eastAsia="MS Mincho" w:hAnsi="ITC Avant Garde Std Bk" w:cs="Arial"/>
          <w:b/>
          <w:bCs/>
          <w:lang w:val="es-MX"/>
        </w:rPr>
        <w:t>Artículo 274</w:t>
      </w:r>
      <w:bookmarkEnd w:id="2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divorcio por mutuo consentimiento no puede pedirse sino pasado un año de la celebración del matrimonio.</w:t>
      </w:r>
    </w:p>
    <w:p w14:paraId="0357D5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9BC0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 w:name="Artículo_275"/>
      <w:r w:rsidRPr="00E94F4B">
        <w:rPr>
          <w:rFonts w:ascii="ITC Avant Garde Std Bk" w:eastAsia="MS Mincho" w:hAnsi="ITC Avant Garde Std Bk" w:cs="Arial"/>
          <w:b/>
          <w:bCs/>
          <w:lang w:val="es-MX"/>
        </w:rPr>
        <w:t>Artículo 275</w:t>
      </w:r>
      <w:bookmarkEnd w:id="2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se decrete el divorcio, el juez autorizará la separación de los cónyuges de una manera provisional, y dictará las medidas necesarias para asegurar la subsistencia de los hijos a quienes hay obligación de dar alimentos.</w:t>
      </w:r>
    </w:p>
    <w:p w14:paraId="0121A7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146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 w:name="Artículo_276"/>
      <w:r w:rsidRPr="00E94F4B">
        <w:rPr>
          <w:rFonts w:ascii="ITC Avant Garde Std Bk" w:eastAsia="MS Mincho" w:hAnsi="ITC Avant Garde Std Bk" w:cs="Arial"/>
          <w:b/>
          <w:bCs/>
          <w:lang w:val="es-MX"/>
        </w:rPr>
        <w:t>Artículo 276</w:t>
      </w:r>
      <w:bookmarkEnd w:id="2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que hayan solicitado el divorcio por mutuo consentimiento, podrán reunirse de común acuerdo en cualquier tiempo, con tal de que el divorcio no hubiere sido decretado. No podrán volver a solicitar el divorcio por mutuo consentimiento sino pasado un año desde su reconciliación.</w:t>
      </w:r>
    </w:p>
    <w:p w14:paraId="40E248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FDB4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 w:name="Artículo_277"/>
      <w:r w:rsidRPr="00E94F4B">
        <w:rPr>
          <w:rFonts w:ascii="ITC Avant Garde Std Bk" w:eastAsia="MS Mincho" w:hAnsi="ITC Avant Garde Std Bk" w:cs="Arial"/>
          <w:b/>
          <w:bCs/>
          <w:lang w:val="es-MX"/>
        </w:rPr>
        <w:t>Artículo 277</w:t>
      </w:r>
      <w:bookmarkEnd w:id="2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que no quiera pedir el divorcio fundado en las causas enumeradas en las fracciones VI y VII del artículo 267, podrá, sin embargo, solicitar que se suspenda su obligación de cohabitar con el otro cónyuge, y el juez, con conocimiento de causa, podrá decretar esa suspensión; quedando subsistentes las demás obligaciones creadas por el matrimonio.</w:t>
      </w:r>
    </w:p>
    <w:p w14:paraId="76F675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0EFD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 w:name="Artículo_278"/>
      <w:r w:rsidRPr="00E94F4B">
        <w:rPr>
          <w:rFonts w:ascii="ITC Avant Garde Std Bk" w:eastAsia="MS Mincho" w:hAnsi="ITC Avant Garde Std Bk" w:cs="Arial"/>
          <w:b/>
          <w:bCs/>
          <w:lang w:val="es-MX"/>
        </w:rPr>
        <w:t>Artículo 278</w:t>
      </w:r>
      <w:bookmarkEnd w:id="2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divorcio sólo puede ser demandado por el cónyuge que no haya dado causa a él, y dentro de los seis meses siguientes al día en que hayan llegado a su noticia los hechos en que se funde la demanda.</w:t>
      </w:r>
    </w:p>
    <w:p w14:paraId="2219E9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14D1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 w:name="Artículo_279"/>
      <w:r w:rsidRPr="00E94F4B">
        <w:rPr>
          <w:rFonts w:ascii="ITC Avant Garde Std Bk" w:eastAsia="MS Mincho" w:hAnsi="ITC Avant Garde Std Bk" w:cs="Arial"/>
          <w:b/>
          <w:bCs/>
          <w:lang w:val="es-MX"/>
        </w:rPr>
        <w:t>Artículo 279</w:t>
      </w:r>
      <w:bookmarkEnd w:id="2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Ninguna de las causas enumeradas en el artículo 267 pueden alegarse para pedir el divorcio, cuando haya mediado perdón expreso o tácito; no se considera perdón tácito la mera suscripción de una solicitud de divorcio voluntario, ni los actos procesales posteriores.</w:t>
      </w:r>
    </w:p>
    <w:p w14:paraId="54B3126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74D597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2923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 w:name="Artículo_280"/>
      <w:r w:rsidRPr="00E94F4B">
        <w:rPr>
          <w:rFonts w:ascii="ITC Avant Garde Std Bk" w:eastAsia="MS Mincho" w:hAnsi="ITC Avant Garde Std Bk" w:cs="Arial"/>
          <w:b/>
          <w:bCs/>
          <w:lang w:val="es-MX"/>
        </w:rPr>
        <w:t>Artículo 280</w:t>
      </w:r>
      <w:bookmarkEnd w:id="2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reconciliación de los cónyuges pone término al juicio de divorcio en cualquier estado en que se encuentre, si aún no hubiere sentencia ejecutoria. En este caso los interesados deberán denunciar su reconciliación al juez, sin que la omisión de </w:t>
      </w:r>
      <w:proofErr w:type="spellStart"/>
      <w:r w:rsidRPr="00E94F4B">
        <w:rPr>
          <w:rFonts w:ascii="ITC Avant Garde Std Bk" w:eastAsia="MS Mincho" w:hAnsi="ITC Avant Garde Std Bk" w:cs="Arial"/>
          <w:lang w:val="es-MX"/>
        </w:rPr>
        <w:t>está</w:t>
      </w:r>
      <w:proofErr w:type="spellEnd"/>
      <w:r w:rsidRPr="00E94F4B">
        <w:rPr>
          <w:rFonts w:ascii="ITC Avant Garde Std Bk" w:eastAsia="MS Mincho" w:hAnsi="ITC Avant Garde Std Bk" w:cs="Arial"/>
          <w:lang w:val="es-MX"/>
        </w:rPr>
        <w:t xml:space="preserve"> denuncia destruya los efectos producidos por la reconciliación.</w:t>
      </w:r>
    </w:p>
    <w:p w14:paraId="62424E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D1BA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 w:name="Artículo_281"/>
      <w:r w:rsidRPr="00E94F4B">
        <w:rPr>
          <w:rFonts w:ascii="ITC Avant Garde Std Bk" w:eastAsia="MS Mincho" w:hAnsi="ITC Avant Garde Std Bk" w:cs="Arial"/>
          <w:b/>
          <w:bCs/>
          <w:lang w:val="es-MX"/>
        </w:rPr>
        <w:t>Artículo 281</w:t>
      </w:r>
      <w:bookmarkEnd w:id="2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cónyuge que no haya dado causa al divorcio puede, antes de que se pronuncie la sentencia que ponga fin al litigio, otorgar a su consorte el perdón respectivo;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en este caso, no puede pedir de nuevo el divorcio por los mismos hechos a los que se refirió el perdón y que motivaron el juicio anterior, pero sí por otros nuevos, aunque sean de la misma especie, o por hechos distintos que legalmente constituyan causa suficiente para el divorcio.</w:t>
      </w:r>
    </w:p>
    <w:p w14:paraId="1CEEED1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150B8A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D466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 w:name="Artículo_282"/>
      <w:r w:rsidRPr="00E94F4B">
        <w:rPr>
          <w:rFonts w:ascii="ITC Avant Garde Std Bk" w:eastAsia="MS Mincho" w:hAnsi="ITC Avant Garde Std Bk" w:cs="Arial"/>
          <w:b/>
          <w:bCs/>
          <w:lang w:val="es-MX"/>
        </w:rPr>
        <w:t>Artículo 282</w:t>
      </w:r>
      <w:bookmarkEnd w:id="2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admitirse la demanda de divorcio, o antes si hubiere urgencia y sólo mientras dure el juicio, se dictarán las medidas provisionales pertinentes, conforme a las disposiciones siguientes:</w:t>
      </w:r>
    </w:p>
    <w:p w14:paraId="4D6420D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09-01-1954, 31-12-1974, 27-12-1983, 30-12-1997</w:t>
      </w:r>
    </w:p>
    <w:p w14:paraId="154D6F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CD1A9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(Se deroga).</w:t>
      </w:r>
    </w:p>
    <w:p w14:paraId="1582E89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31-12-1974</w:t>
      </w:r>
    </w:p>
    <w:p w14:paraId="5A22478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01F730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Proceder a la separación de los cónyuges de conformidad con el Código de Procedimientos Civiles;</w:t>
      </w:r>
    </w:p>
    <w:p w14:paraId="018D34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09-01-1954, 31-12-1974</w:t>
      </w:r>
    </w:p>
    <w:p w14:paraId="212E90B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27338F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Señalar y asegurar los alimentos que debe dar el deudor alimentario al cónyuge acreedor y a los hijos;</w:t>
      </w:r>
    </w:p>
    <w:p w14:paraId="695E2C3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CD25A0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que se estimen convenientes para que los cónyuges no se puedan causar perjuicios en sus respectivos bienes ni en los de la sociedad conyugal, en su caso;</w:t>
      </w:r>
    </w:p>
    <w:p w14:paraId="0CD4E19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5DDF1AE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318AAF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Dictar en su caso, las medidas precautorias que la ley establece respecto a la mujer que quede encinta;</w:t>
      </w:r>
    </w:p>
    <w:p w14:paraId="7464DB9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C4A143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Poner a los hijos al cuidado de la persona que de común acuerdo hubieren designado los cónyuges, pudiendo ser uno de éstos. En defecto de ese acuerdo, el cónyuge que pida el divorcio propondrá la persona en cuyo poder deben quedar provisionalmente los hijos. El juez, previo el procedimiento que fije el código respectivo resolverá lo conducente.</w:t>
      </w:r>
    </w:p>
    <w:p w14:paraId="20F6575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580E0B9" w14:textId="77777777" w:rsidR="00E94F4B" w:rsidRPr="00E94F4B" w:rsidRDefault="00E94F4B" w:rsidP="00E94F4B">
      <w:pPr>
        <w:pStyle w:val="Textosinformato"/>
        <w:ind w:left="856"/>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Salvo peligro grave para el normal desarrollo de los hijos, los menores de siete años deberán quedar al cuidado de la madre.</w:t>
      </w:r>
    </w:p>
    <w:p w14:paraId="5C39DD5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27-12-1983</w:t>
      </w:r>
    </w:p>
    <w:p w14:paraId="32EC4A8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DF449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prohibición de ir a un domicilio o lugar determinado para alguno de los cónyuges, así como las medidas necesarias para evitar actos de violencia familiar.</w:t>
      </w:r>
    </w:p>
    <w:p w14:paraId="0FA1800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41B996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CEFC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 w:name="Artículo_283"/>
      <w:r w:rsidRPr="00E94F4B">
        <w:rPr>
          <w:rFonts w:ascii="ITC Avant Garde Std Bk" w:eastAsia="MS Mincho" w:hAnsi="ITC Avant Garde Std Bk" w:cs="Arial"/>
          <w:b/>
          <w:bCs/>
          <w:lang w:val="es-MX"/>
        </w:rPr>
        <w:t>Artículo 283</w:t>
      </w:r>
      <w:bookmarkEnd w:id="2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de divorcio fijará en definitiva la situación de los hijos, para lo cual el juez deberá resolver todo lo relativo a los derechos y obligaciones inherentes a la patria potestad, su pérdida, suspensión o limitación, según el caso, y en especial a la custodia y al cuidado de los hijos. De oficio o a petición de parte interesada durante el procedimiento, se allegará de los elementos necesarios para ello, debiendo escuchar a ambos progenitores y a los menores, para evitar conductas de violencia familiar o cualquier otra circunstancia que amerite la necesidad de la medida, considerando el interés superior de estos últimos. En todo caso protegerá y hará respetar el derecho de convivencia con los padres, salvo que exista peligro para el menor.</w:t>
      </w:r>
    </w:p>
    <w:p w14:paraId="2AAFD7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EFED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protección para los menores incluirá las medidas de seguridad, seguimiento y terapias necesarias para evitar y corregir los actos de violencia familiar, las cuales podrán ser suspendidas o modificadas en los términos previstos por el artículo 94 del Código de Procedimientos Civiles para el Distrito Federal.</w:t>
      </w:r>
    </w:p>
    <w:p w14:paraId="2D7E6D9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 30-12-1997</w:t>
      </w:r>
    </w:p>
    <w:p w14:paraId="663F7F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118A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 w:name="Artículo_284"/>
      <w:r w:rsidRPr="00E94F4B">
        <w:rPr>
          <w:rFonts w:ascii="ITC Avant Garde Std Bk" w:eastAsia="MS Mincho" w:hAnsi="ITC Avant Garde Std Bk" w:cs="Arial"/>
          <w:b/>
          <w:bCs/>
          <w:lang w:val="es-MX"/>
        </w:rPr>
        <w:t>Artículo 284</w:t>
      </w:r>
      <w:bookmarkEnd w:id="2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Antes de que se provea definitivamente sobre la patria potestad o tutela de los hijos, el juez podrá acordar, a petición de los abuelos, tíos o hermanos mayores, cualquier medida que se considere benéfica para los menores.</w:t>
      </w:r>
    </w:p>
    <w:p w14:paraId="150D7A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1122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El juez podrá modificar esta </w:t>
      </w:r>
      <w:proofErr w:type="gramStart"/>
      <w:r w:rsidRPr="00E94F4B">
        <w:rPr>
          <w:rFonts w:ascii="ITC Avant Garde Std Bk" w:eastAsia="MS Mincho" w:hAnsi="ITC Avant Garde Std Bk" w:cs="Arial"/>
          <w:lang w:val="es-MX"/>
        </w:rPr>
        <w:t>decisión atento</w:t>
      </w:r>
      <w:proofErr w:type="gramEnd"/>
      <w:r w:rsidRPr="00E94F4B">
        <w:rPr>
          <w:rFonts w:ascii="ITC Avant Garde Std Bk" w:eastAsia="MS Mincho" w:hAnsi="ITC Avant Garde Std Bk" w:cs="Arial"/>
          <w:lang w:val="es-MX"/>
        </w:rPr>
        <w:t xml:space="preserve"> a lo dispuesto en los artículos 422, 423 y 444, fracción III.</w:t>
      </w:r>
    </w:p>
    <w:p w14:paraId="495C4BB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74D284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4433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 w:name="Artículo_285"/>
      <w:r w:rsidRPr="00E94F4B">
        <w:rPr>
          <w:rFonts w:ascii="ITC Avant Garde Std Bk" w:eastAsia="MS Mincho" w:hAnsi="ITC Avant Garde Std Bk" w:cs="Arial"/>
          <w:b/>
          <w:bCs/>
          <w:lang w:val="es-MX"/>
        </w:rPr>
        <w:t>Artículo 285</w:t>
      </w:r>
      <w:bookmarkEnd w:id="2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padre y la madre, aunque pierdan la patria potestad quedan sujetos a todas las obligaciones que tienen para con sus hijos.</w:t>
      </w:r>
    </w:p>
    <w:p w14:paraId="126D17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2599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 w:name="Artículo_286"/>
      <w:r w:rsidRPr="00E94F4B">
        <w:rPr>
          <w:rFonts w:ascii="ITC Avant Garde Std Bk" w:eastAsia="MS Mincho" w:hAnsi="ITC Avant Garde Std Bk" w:cs="Arial"/>
          <w:b/>
          <w:bCs/>
          <w:lang w:val="es-MX"/>
        </w:rPr>
        <w:t>Artículo 286</w:t>
      </w:r>
      <w:bookmarkEnd w:id="2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que diere causa al divorcio perderá todo lo que se le hubiere dado o prometido por su consorte o por otra persona en consideración a éste; el cónyuge inocente conservará lo recibido y podrá reclamar lo pactado en su provecho.</w:t>
      </w:r>
    </w:p>
    <w:p w14:paraId="03896F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84F7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 w:name="Artículo_287"/>
      <w:r w:rsidRPr="00E94F4B">
        <w:rPr>
          <w:rFonts w:ascii="ITC Avant Garde Std Bk" w:eastAsia="MS Mincho" w:hAnsi="ITC Avant Garde Std Bk" w:cs="Arial"/>
          <w:b/>
          <w:bCs/>
          <w:lang w:val="es-MX"/>
        </w:rPr>
        <w:t>Artículo 287</w:t>
      </w:r>
      <w:bookmarkEnd w:id="2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Ejecutoriado el divorcio, se procederá desde luego a la división de los bienes comunes y se tomarán las precauciones necesarias para asegurar las obligaciones que queden pendientes entre los cónyuges o con relación a los hijos. Los consortes divorciados tendrán obligación de contribuir, en proporción a sus bienes e ingresos, a las necesidades de los hijos, a la subsistencia y a la educación de éstos hasta que lleguen a la mayor edad.</w:t>
      </w:r>
    </w:p>
    <w:p w14:paraId="6A0B4AD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4E4418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6B6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 w:name="Artículo_288"/>
      <w:r w:rsidRPr="00E94F4B">
        <w:rPr>
          <w:rFonts w:ascii="ITC Avant Garde Std Bk" w:eastAsia="MS Mincho" w:hAnsi="ITC Avant Garde Std Bk" w:cs="Arial"/>
          <w:b/>
          <w:bCs/>
          <w:lang w:val="es-MX"/>
        </w:rPr>
        <w:t>Artículo 288</w:t>
      </w:r>
      <w:bookmarkEnd w:id="2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divorcio necesario, el juez, tomando en cuenta las circunstancias del caso y entre ellas la capacidad para trabajar de los cónyuges, y su situación económica, sentenciará al culpable al pago de alimentos en favor del inocente.</w:t>
      </w:r>
    </w:p>
    <w:p w14:paraId="23DC95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4E26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el caso de divorcio por mutuo consentimiento, la mujer tendrá derecho a recibir alimentos por el mismo lapso de duración del matrimonio, derecho que disfrutará si no tiene ingresos suficientes y mientras no contraiga nuevas nupcias o se una en concubinato.</w:t>
      </w:r>
    </w:p>
    <w:p w14:paraId="313835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75D6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mismo derecho señalado en el párrafo anterior, tendrá el varón que se encuentre imposibilitado para trabajar y carezca de ingresos suficientes, mientras no contraiga nuevas nupcias o se una en concubinato.</w:t>
      </w:r>
    </w:p>
    <w:p w14:paraId="47BDD5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C2F2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por el divorcio se originen daños o perjuicios a los intereses del cónyuge inocente, el culpable responderá de ellos como autor de un hecho ilícito.</w:t>
      </w:r>
    </w:p>
    <w:p w14:paraId="49CCCA5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 27-12-1983</w:t>
      </w:r>
    </w:p>
    <w:p w14:paraId="507B61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6567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 w:name="Artículo_289"/>
      <w:r w:rsidRPr="00E94F4B">
        <w:rPr>
          <w:rFonts w:ascii="ITC Avant Garde Std Bk" w:eastAsia="MS Mincho" w:hAnsi="ITC Avant Garde Std Bk" w:cs="Arial"/>
          <w:b/>
          <w:bCs/>
          <w:lang w:val="es-MX"/>
        </w:rPr>
        <w:t>Artículo 289</w:t>
      </w:r>
      <w:bookmarkEnd w:id="2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virtud del divorcio, los cónyuges recobrarán su entera capacidad para contraer nuevo matrimonio.</w:t>
      </w:r>
    </w:p>
    <w:p w14:paraId="553001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C763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cónyuge que haya dado causa al divorcio, no podrá volver a casarse, sino después de dos años, a contar desde que se decretó el divorcio.</w:t>
      </w:r>
    </w:p>
    <w:p w14:paraId="5547B7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5C05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Para que los cónyuges que se divorcien voluntariamente puedan volver a contraer matrimonio, es indispensable que haya transcurrido un año desde que obtuvieron el divorcio.</w:t>
      </w:r>
    </w:p>
    <w:p w14:paraId="543BEA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B00F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 w:name="Artículo_290"/>
      <w:r w:rsidRPr="00E94F4B">
        <w:rPr>
          <w:rFonts w:ascii="ITC Avant Garde Std Bk" w:eastAsia="MS Mincho" w:hAnsi="ITC Avant Garde Std Bk" w:cs="Arial"/>
          <w:b/>
          <w:bCs/>
          <w:lang w:val="es-MX"/>
        </w:rPr>
        <w:t>Artículo 290</w:t>
      </w:r>
      <w:bookmarkEnd w:id="2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muerte de uno de los cónyuges pone fin al juicio de divorcio, y los herederos del muerto tienen los mismos derechos y obligaciones que tendrían si no hubiere existido dicho juicio.</w:t>
      </w:r>
    </w:p>
    <w:p w14:paraId="1253D6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58A5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 w:name="Artículo_291"/>
      <w:r w:rsidRPr="00E94F4B">
        <w:rPr>
          <w:rFonts w:ascii="ITC Avant Garde Std Bk" w:eastAsia="MS Mincho" w:hAnsi="ITC Avant Garde Std Bk" w:cs="Arial"/>
          <w:b/>
          <w:bCs/>
          <w:lang w:val="es-MX"/>
        </w:rPr>
        <w:t>Artículo 291</w:t>
      </w:r>
      <w:bookmarkEnd w:id="2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Ejecutoriada una sentencia de divorcio, el juez de primera instancia remitirá copia de ella al Juez del Registro Civil ante quien se celebró el matrimonio, para que levante el acta correspondiente y, además, para que publique un extracto de la resolución, durante quince días, en las tablas destinadas al efecto.</w:t>
      </w:r>
    </w:p>
    <w:p w14:paraId="24D2C1E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446656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00DA7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SEXTO</w:t>
      </w:r>
    </w:p>
    <w:p w14:paraId="2CCAC11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parentesco, de los alimentos y de la violencia familiar</w:t>
      </w:r>
    </w:p>
    <w:p w14:paraId="795EFE8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Título reformada DOF 30-12-1997</w:t>
      </w:r>
    </w:p>
    <w:p w14:paraId="4C57531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D1B6F4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30899D9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Parentesco</w:t>
      </w:r>
    </w:p>
    <w:p w14:paraId="2A6E66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6B4108"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294" w:name="Artículo_292"/>
      <w:r w:rsidRPr="00E94F4B">
        <w:rPr>
          <w:rFonts w:ascii="ITC Avant Garde Std Bk" w:hAnsi="ITC Avant Garde Std Bk"/>
          <w:b/>
          <w:sz w:val="20"/>
          <w:lang w:val="es-MX" w:eastAsia="es-MX"/>
        </w:rPr>
        <w:t>Artículo 292</w:t>
      </w:r>
      <w:bookmarkEnd w:id="294"/>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La ley no reconoce más parentesco que los de consanguinidad y afinidad.</w:t>
      </w:r>
    </w:p>
    <w:p w14:paraId="75AAB95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24-12-2013</w:t>
      </w:r>
    </w:p>
    <w:p w14:paraId="3194BB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DCE0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 w:name="Artículo_293"/>
      <w:r w:rsidRPr="00E94F4B">
        <w:rPr>
          <w:rFonts w:ascii="ITC Avant Garde Std Bk" w:eastAsia="MS Mincho" w:hAnsi="ITC Avant Garde Std Bk" w:cs="Arial"/>
          <w:b/>
          <w:bCs/>
          <w:lang w:val="es-MX"/>
        </w:rPr>
        <w:t>Artículo 293</w:t>
      </w:r>
      <w:bookmarkEnd w:id="2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parentesco de consanguinidad es el que existe entre personas que descienden de un mismo progenitor.</w:t>
      </w:r>
    </w:p>
    <w:p w14:paraId="0193AE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908D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el caso de la adopción plena, se equiparará al parentesco por consanguinidad aquél que existe entre el adoptado, el adoptante, los parientes de éste y los descendientes de aquél, como si el adoptado fuera hijo consanguíneo.</w:t>
      </w:r>
    </w:p>
    <w:p w14:paraId="59845BC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28-05-1998</w:t>
      </w:r>
    </w:p>
    <w:p w14:paraId="45C1A6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144D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 w:name="Artículo_294"/>
      <w:r w:rsidRPr="00E94F4B">
        <w:rPr>
          <w:rFonts w:ascii="ITC Avant Garde Std Bk" w:eastAsia="MS Mincho" w:hAnsi="ITC Avant Garde Std Bk" w:cs="Arial"/>
          <w:b/>
          <w:bCs/>
          <w:lang w:val="es-MX"/>
        </w:rPr>
        <w:t>Artículo 294</w:t>
      </w:r>
      <w:bookmarkEnd w:id="2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parentesco de afinidad es el que se contrae por el matrimonio, entre el varón y los parientes de la mujer, y entre la mujer y los parientes del varón.</w:t>
      </w:r>
    </w:p>
    <w:p w14:paraId="72DDD1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CC67BD"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297" w:name="Artículo_295"/>
      <w:r w:rsidRPr="00E94F4B">
        <w:rPr>
          <w:rFonts w:ascii="ITC Avant Garde Std Bk" w:hAnsi="ITC Avant Garde Std Bk"/>
          <w:b/>
          <w:sz w:val="20"/>
          <w:lang w:val="es-MX" w:eastAsia="es-MX"/>
        </w:rPr>
        <w:t>Artículo 295</w:t>
      </w:r>
      <w:bookmarkEnd w:id="297"/>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36B49F4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24-12-2013</w:t>
      </w:r>
    </w:p>
    <w:p w14:paraId="4A4FCD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9405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 w:name="Artículo_296"/>
      <w:r w:rsidRPr="00E94F4B">
        <w:rPr>
          <w:rFonts w:ascii="ITC Avant Garde Std Bk" w:eastAsia="MS Mincho" w:hAnsi="ITC Avant Garde Std Bk" w:cs="Arial"/>
          <w:b/>
          <w:bCs/>
          <w:lang w:val="es-MX"/>
        </w:rPr>
        <w:t>Artículo 296</w:t>
      </w:r>
      <w:bookmarkEnd w:id="2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generación forma un grado, y la serie de grados constituye lo que se llama línea de parentesco.</w:t>
      </w:r>
    </w:p>
    <w:p w14:paraId="3390C6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0FFC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 w:name="Artículo_297"/>
      <w:r w:rsidRPr="00E94F4B">
        <w:rPr>
          <w:rFonts w:ascii="ITC Avant Garde Std Bk" w:eastAsia="MS Mincho" w:hAnsi="ITC Avant Garde Std Bk" w:cs="Arial"/>
          <w:b/>
          <w:bCs/>
          <w:lang w:val="es-MX"/>
        </w:rPr>
        <w:t>Artículo 297</w:t>
      </w:r>
      <w:bookmarkEnd w:id="2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línea es recta o transversal: la recta se compone de la serie de grados entre personas que descienden unas de otras; la transversal se compone de la serie de grados entre personas que sin descender unas de otras, proceden de un progenitor o tronco común.</w:t>
      </w:r>
    </w:p>
    <w:p w14:paraId="045964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7BE3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 w:name="Artículo_298"/>
      <w:r w:rsidRPr="00E94F4B">
        <w:rPr>
          <w:rFonts w:ascii="ITC Avant Garde Std Bk" w:eastAsia="MS Mincho" w:hAnsi="ITC Avant Garde Std Bk" w:cs="Arial"/>
          <w:b/>
          <w:bCs/>
          <w:lang w:val="es-MX"/>
        </w:rPr>
        <w:t>Artículo 298</w:t>
      </w:r>
      <w:bookmarkEnd w:id="3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línea recta es ascendente o descendente: ascendente es la que liga a una persona con su progenitor o tronco de que procede; descendente es la que liga al progenitor con los que de él proceden. La misma línea es, pues, ascendente o descendente, según el punto de partida y la relación a que se atiende.</w:t>
      </w:r>
    </w:p>
    <w:p w14:paraId="4FDF5A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AF66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 w:name="Artículo_299"/>
      <w:r w:rsidRPr="00E94F4B">
        <w:rPr>
          <w:rFonts w:ascii="ITC Avant Garde Std Bk" w:eastAsia="MS Mincho" w:hAnsi="ITC Avant Garde Std Bk" w:cs="Arial"/>
          <w:b/>
          <w:bCs/>
          <w:lang w:val="es-MX"/>
        </w:rPr>
        <w:t>Artículo 299</w:t>
      </w:r>
      <w:bookmarkEnd w:id="3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línea recta los grados se cuentan por el número de generaciones, o por el de las personas, excluyendo al progenitor.</w:t>
      </w:r>
    </w:p>
    <w:p w14:paraId="520B5F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6016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 w:name="Artículo_300"/>
      <w:r w:rsidRPr="00E94F4B">
        <w:rPr>
          <w:rFonts w:ascii="ITC Avant Garde Std Bk" w:eastAsia="MS Mincho" w:hAnsi="ITC Avant Garde Std Bk" w:cs="Arial"/>
          <w:b/>
          <w:bCs/>
          <w:lang w:val="es-MX"/>
        </w:rPr>
        <w:t>Artículo 300</w:t>
      </w:r>
      <w:bookmarkEnd w:id="3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línea transversal los grados se cuentan por él número de generaciones, subiendo por una de las líneas y descendiendo por la otra; o por el número de personas que hay de uno y otro de los extremos que se consideran, excluyendo la del progenitor o tronco común.</w:t>
      </w:r>
    </w:p>
    <w:p w14:paraId="165E41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10F12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A01594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Alimentos</w:t>
      </w:r>
    </w:p>
    <w:p w14:paraId="00CA3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28A9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 w:name="Artículo_301"/>
      <w:r w:rsidRPr="00E94F4B">
        <w:rPr>
          <w:rFonts w:ascii="ITC Avant Garde Std Bk" w:eastAsia="MS Mincho" w:hAnsi="ITC Avant Garde Std Bk" w:cs="Arial"/>
          <w:b/>
          <w:bCs/>
          <w:lang w:val="es-MX"/>
        </w:rPr>
        <w:t>Artículo 301</w:t>
      </w:r>
      <w:bookmarkEnd w:id="3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alimentos es recíproca. El que los da tiene a su vez derecho de pedirlos.</w:t>
      </w:r>
    </w:p>
    <w:p w14:paraId="57FE32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E2B7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 w:name="Artículo_302"/>
      <w:r w:rsidRPr="00E94F4B">
        <w:rPr>
          <w:rFonts w:ascii="ITC Avant Garde Std Bk" w:eastAsia="MS Mincho" w:hAnsi="ITC Avant Garde Std Bk" w:cs="Arial"/>
          <w:b/>
          <w:bCs/>
          <w:lang w:val="es-MX"/>
        </w:rPr>
        <w:t>Artículo 302</w:t>
      </w:r>
      <w:bookmarkEnd w:id="3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cónyuges deben darse alimentos; la Ley determinará cuando queda subsistente esta obligación en los casos de divorcio y otros que la misma Ley señale. Los concubinos están obligados, en igual forma, a darse alimentos si se satisfacen los requisitos señalados por el artículo 1635.</w:t>
      </w:r>
    </w:p>
    <w:p w14:paraId="0DB212A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03819E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AC6E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 w:name="Artículo_303"/>
      <w:r w:rsidRPr="00E94F4B">
        <w:rPr>
          <w:rFonts w:ascii="ITC Avant Garde Std Bk" w:eastAsia="MS Mincho" w:hAnsi="ITC Avant Garde Std Bk" w:cs="Arial"/>
          <w:b/>
          <w:bCs/>
          <w:lang w:val="es-MX"/>
        </w:rPr>
        <w:t>Artículo 303</w:t>
      </w:r>
      <w:bookmarkEnd w:id="3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padres están obligados a dar alimentos a sus hijos. A falta o por imposibilidad de los padres, la obligación recae en los demás ascendientes por ambas líneas que estuvieren más próximos en grado.</w:t>
      </w:r>
    </w:p>
    <w:p w14:paraId="58283C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818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 w:name="Artículo_304"/>
      <w:r w:rsidRPr="00E94F4B">
        <w:rPr>
          <w:rFonts w:ascii="ITC Avant Garde Std Bk" w:eastAsia="MS Mincho" w:hAnsi="ITC Avant Garde Std Bk" w:cs="Arial"/>
          <w:b/>
          <w:bCs/>
          <w:lang w:val="es-MX"/>
        </w:rPr>
        <w:t>Artículo 304</w:t>
      </w:r>
      <w:bookmarkEnd w:id="3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hijos están obligados a dar alimentos a los padres. A falta o por imposibilidad de los hijos, lo están los descendientes más próximos en grado.</w:t>
      </w:r>
    </w:p>
    <w:p w14:paraId="3DB596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58A0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 w:name="Artículo_305"/>
      <w:r w:rsidRPr="00E94F4B">
        <w:rPr>
          <w:rFonts w:ascii="ITC Avant Garde Std Bk" w:eastAsia="MS Mincho" w:hAnsi="ITC Avant Garde Std Bk" w:cs="Arial"/>
          <w:b/>
          <w:bCs/>
          <w:lang w:val="es-MX"/>
        </w:rPr>
        <w:t>Artículo 305</w:t>
      </w:r>
      <w:bookmarkEnd w:id="3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o por imposibilidad de los ascendientes o descendientes, la obligación recae en los hermanos de padre y madre; en defecto de éstos, en los que fueren de madre solamente, y en defecto de ellos, en los que fueren sólo de padre.</w:t>
      </w:r>
    </w:p>
    <w:p w14:paraId="34FFEA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D45F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Faltando los parientes a que se refieren las disposiciones anteriores, tienen obligación de ministrar alimentos los parientes colaterales dentro del cuarto grado.</w:t>
      </w:r>
    </w:p>
    <w:p w14:paraId="665EEA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51C9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 w:name="Artículo_306"/>
      <w:r w:rsidRPr="00E94F4B">
        <w:rPr>
          <w:rFonts w:ascii="ITC Avant Garde Std Bk" w:eastAsia="MS Mincho" w:hAnsi="ITC Avant Garde Std Bk" w:cs="Arial"/>
          <w:b/>
          <w:bCs/>
          <w:lang w:val="es-MX"/>
        </w:rPr>
        <w:t>Artículo 306</w:t>
      </w:r>
      <w:bookmarkEnd w:id="3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hermanos y demás parientes colaterales a que se refiere el artículo anterior, tienen obligación de dar alimentos a los menores, mientras éstos llegan a la edad de dieciocho años. También deben alimentar a sus parientes dentro del grado mencionado, que fueren incapaces.</w:t>
      </w:r>
    </w:p>
    <w:p w14:paraId="76BE4D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B57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 w:name="Artículo_307"/>
      <w:r w:rsidRPr="00E94F4B">
        <w:rPr>
          <w:rFonts w:ascii="ITC Avant Garde Std Bk" w:eastAsia="MS Mincho" w:hAnsi="ITC Avant Garde Std Bk" w:cs="Arial"/>
          <w:b/>
          <w:bCs/>
          <w:lang w:val="es-MX"/>
        </w:rPr>
        <w:t>Artículo 307</w:t>
      </w:r>
      <w:bookmarkEnd w:id="3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adoptante y el adoptado tienen la obligación de darse alimentos, en los casos en que la tienen el padre y los hijos.</w:t>
      </w:r>
    </w:p>
    <w:p w14:paraId="352C51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394A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 w:name="Artículo_308"/>
      <w:r w:rsidRPr="00E94F4B">
        <w:rPr>
          <w:rFonts w:ascii="ITC Avant Garde Std Bk" w:eastAsia="MS Mincho" w:hAnsi="ITC Avant Garde Std Bk" w:cs="Arial"/>
          <w:b/>
          <w:bCs/>
          <w:lang w:val="es-MX"/>
        </w:rPr>
        <w:t>Artículo 308</w:t>
      </w:r>
      <w:bookmarkEnd w:id="3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alimentos comprenden la comida, el vestido, la habitación y la asistencia en casos de enfermedad. Respecto de los menores los alimentos comprenden, además, los gastos necesarios para la educación primaria del alimentista, y para proporcionarle algún oficio, arte o profesión honestos y adecuados a su sexo y circunstancias personales.</w:t>
      </w:r>
    </w:p>
    <w:p w14:paraId="30DE81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C21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1" w:name="Artículo_309"/>
      <w:r w:rsidRPr="00E94F4B">
        <w:rPr>
          <w:rFonts w:ascii="ITC Avant Garde Std Bk" w:eastAsia="MS Mincho" w:hAnsi="ITC Avant Garde Std Bk" w:cs="Arial"/>
          <w:b/>
          <w:bCs/>
          <w:lang w:val="es-MX"/>
        </w:rPr>
        <w:t>Artículo 309</w:t>
      </w:r>
      <w:bookmarkEnd w:id="3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obligado a dar alimentos cumple la obligación asignando una pensión competente al acreedor alimentario o incorporándolo, a la familia. Si el acreedor se opone a ser incorporado, compete al juez, según las circunstancias, fijar la manera de ministrar los alimentos.</w:t>
      </w:r>
    </w:p>
    <w:p w14:paraId="2F109B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1E15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2" w:name="Artículo_310"/>
      <w:r w:rsidRPr="00E94F4B">
        <w:rPr>
          <w:rFonts w:ascii="ITC Avant Garde Std Bk" w:eastAsia="MS Mincho" w:hAnsi="ITC Avant Garde Std Bk" w:cs="Arial"/>
          <w:b/>
          <w:bCs/>
          <w:lang w:val="es-MX"/>
        </w:rPr>
        <w:t>Artículo 310</w:t>
      </w:r>
      <w:bookmarkEnd w:id="3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alimentista no podrá pedir que se incorpore a su familia el que debe recibir los alimentos, cuando se trate de un cónyuge divorciado que reciba alimentos del otro, y cuando haya inconveniente legal para hacer esa incorporación.</w:t>
      </w:r>
    </w:p>
    <w:p w14:paraId="3C3C9D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6F9D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3" w:name="Artículo_311"/>
      <w:r w:rsidRPr="00E94F4B">
        <w:rPr>
          <w:rFonts w:ascii="ITC Avant Garde Std Bk" w:eastAsia="MS Mincho" w:hAnsi="ITC Avant Garde Std Bk" w:cs="Arial"/>
          <w:b/>
          <w:bCs/>
          <w:lang w:val="es-MX"/>
        </w:rPr>
        <w:t>Artículo 311</w:t>
      </w:r>
      <w:bookmarkEnd w:id="3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alimentos han de ser proporcionados a las posibilidades del que debe darlos y a las necesidades de quien debe recibirlos. Determinados por convenio o sentencia, los alimentos tendrán un incremento automático mínimo equivalente al aumento porcentual del salario mínimo diario vigente en el Distrito Federal, salvo que el deudor alimentario demuestre que sus ingresos no aumentaron en igual proporción. En este caso, el incremento en los alimentos se ajustará al que realmente hubiese obtenido el deudor. Estas prevenciones deberán expresarse siempre en la sentencia o convenio correspondiente.</w:t>
      </w:r>
    </w:p>
    <w:p w14:paraId="60F3BE1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01CF53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B552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4" w:name="Artículo_312"/>
      <w:r w:rsidRPr="00E94F4B">
        <w:rPr>
          <w:rFonts w:ascii="ITC Avant Garde Std Bk" w:eastAsia="MS Mincho" w:hAnsi="ITC Avant Garde Std Bk" w:cs="Arial"/>
          <w:b/>
          <w:bCs/>
          <w:lang w:val="es-MX"/>
        </w:rPr>
        <w:t>Artículo 312</w:t>
      </w:r>
      <w:bookmarkEnd w:id="3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varios los que deben dar los alimentos y todos tuvieren posibilidad para hacerlo, el juez repartirá el importe entre ellos, en proporción a sus haberes.</w:t>
      </w:r>
    </w:p>
    <w:p w14:paraId="0C19FC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F18B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5" w:name="Artículo_313"/>
      <w:r w:rsidRPr="00E94F4B">
        <w:rPr>
          <w:rFonts w:ascii="ITC Avant Garde Std Bk" w:eastAsia="MS Mincho" w:hAnsi="ITC Avant Garde Std Bk" w:cs="Arial"/>
          <w:b/>
          <w:bCs/>
          <w:lang w:val="es-MX"/>
        </w:rPr>
        <w:t>Artículo 313</w:t>
      </w:r>
      <w:bookmarkEnd w:id="3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algunos tuvieren posibilidad, entre ellos se repartirá el importe de los alimentos; y si uno sólo la tuviere, él cumplirá únicamente la obligación.</w:t>
      </w:r>
    </w:p>
    <w:p w14:paraId="5C7BE7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774E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6" w:name="Artículo_314"/>
      <w:r w:rsidRPr="00E94F4B">
        <w:rPr>
          <w:rFonts w:ascii="ITC Avant Garde Std Bk" w:eastAsia="MS Mincho" w:hAnsi="ITC Avant Garde Std Bk" w:cs="Arial"/>
          <w:b/>
          <w:bCs/>
          <w:lang w:val="es-MX"/>
        </w:rPr>
        <w:t>Artículo 314</w:t>
      </w:r>
      <w:bookmarkEnd w:id="3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alimentos no comprende la de proveer de capital a los hijos para ejercer el oficio, arte o profesión a que se hubieren dedicado.</w:t>
      </w:r>
    </w:p>
    <w:p w14:paraId="341DA1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BF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7" w:name="Artículo_315"/>
      <w:r w:rsidRPr="00E94F4B">
        <w:rPr>
          <w:rFonts w:ascii="ITC Avant Garde Std Bk" w:eastAsia="MS Mincho" w:hAnsi="ITC Avant Garde Std Bk" w:cs="Arial"/>
          <w:b/>
          <w:bCs/>
          <w:lang w:val="es-MX"/>
        </w:rPr>
        <w:t>Artículo 315</w:t>
      </w:r>
      <w:bookmarkEnd w:id="3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acción para pedir el aseguramiento de los alimentos:</w:t>
      </w:r>
    </w:p>
    <w:p w14:paraId="7F8A0B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B372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acreedor alimentario;</w:t>
      </w:r>
    </w:p>
    <w:p w14:paraId="5981088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630DFA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ascendiente que le tenga bajo su patria potestad;</w:t>
      </w:r>
    </w:p>
    <w:p w14:paraId="5C012E3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56A2F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tutor;</w:t>
      </w:r>
    </w:p>
    <w:p w14:paraId="7AB68CE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849974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hermanos y demás parientes colaterales dentro del cuarto grado;</w:t>
      </w:r>
    </w:p>
    <w:p w14:paraId="4A3E1CC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fracción DOF 13-06-1928, 21-12-1928</w:t>
      </w:r>
    </w:p>
    <w:p w14:paraId="4BE37DF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163A3D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Ministerio Público.</w:t>
      </w:r>
    </w:p>
    <w:p w14:paraId="1690B9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2D55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8" w:name="Artículo_316"/>
      <w:r w:rsidRPr="00E94F4B">
        <w:rPr>
          <w:rFonts w:ascii="ITC Avant Garde Std Bk" w:eastAsia="MS Mincho" w:hAnsi="ITC Avant Garde Std Bk" w:cs="Arial"/>
          <w:b/>
          <w:bCs/>
          <w:lang w:val="es-MX"/>
        </w:rPr>
        <w:t>Artículo 316</w:t>
      </w:r>
      <w:bookmarkEnd w:id="3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personas a que se refieren las fracciones II, III y IV del artículo anterior no pueden representar al acreedor alimentario en el juicio en que se pida el aseguramiento de los alimentos, se nombrará por el juez un tutor interino.</w:t>
      </w:r>
    </w:p>
    <w:p w14:paraId="6B27F3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13-06-1928, 21-12-1928</w:t>
      </w:r>
    </w:p>
    <w:p w14:paraId="76C038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3979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9" w:name="Artículo_317"/>
      <w:r w:rsidRPr="00E94F4B">
        <w:rPr>
          <w:rFonts w:ascii="ITC Avant Garde Std Bk" w:eastAsia="MS Mincho" w:hAnsi="ITC Avant Garde Std Bk" w:cs="Arial"/>
          <w:b/>
          <w:bCs/>
          <w:lang w:val="es-MX"/>
        </w:rPr>
        <w:t>Artículo 317</w:t>
      </w:r>
      <w:bookmarkEnd w:id="3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aseguramiento podrá consistir en hipoteca, prenda, fianza, depósito de cantidad bastante a cubrir los alimentos o </w:t>
      </w:r>
      <w:proofErr w:type="gramStart"/>
      <w:r w:rsidRPr="00E94F4B">
        <w:rPr>
          <w:rFonts w:ascii="ITC Avant Garde Std Bk" w:eastAsia="MS Mincho" w:hAnsi="ITC Avant Garde Std Bk" w:cs="Arial"/>
          <w:lang w:val="es-MX"/>
        </w:rPr>
        <w:t>cualesquiera otra forma</w:t>
      </w:r>
      <w:proofErr w:type="gramEnd"/>
      <w:r w:rsidRPr="00E94F4B">
        <w:rPr>
          <w:rFonts w:ascii="ITC Avant Garde Std Bk" w:eastAsia="MS Mincho" w:hAnsi="ITC Avant Garde Std Bk" w:cs="Arial"/>
          <w:lang w:val="es-MX"/>
        </w:rPr>
        <w:t xml:space="preserve"> de garantía suficiente a juicio del juez.</w:t>
      </w:r>
    </w:p>
    <w:p w14:paraId="0304CBB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6A07AF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F6DF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0" w:name="Artículo_318"/>
      <w:r w:rsidRPr="00E94F4B">
        <w:rPr>
          <w:rFonts w:ascii="ITC Avant Garde Std Bk" w:eastAsia="MS Mincho" w:hAnsi="ITC Avant Garde Std Bk" w:cs="Arial"/>
          <w:b/>
          <w:bCs/>
          <w:lang w:val="es-MX"/>
        </w:rPr>
        <w:t>Artículo 318</w:t>
      </w:r>
      <w:bookmarkEnd w:id="3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interino dará garantía por el importe anual de los alimentos. Si administrare algún fondo destinado a ese objeto, por él dará la garantía legal.</w:t>
      </w:r>
    </w:p>
    <w:p w14:paraId="70F339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FD07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1" w:name="Artículo_319"/>
      <w:r w:rsidRPr="00E94F4B">
        <w:rPr>
          <w:rFonts w:ascii="ITC Avant Garde Std Bk" w:eastAsia="MS Mincho" w:hAnsi="ITC Avant Garde Std Bk" w:cs="Arial"/>
          <w:b/>
          <w:bCs/>
          <w:lang w:val="es-MX"/>
        </w:rPr>
        <w:t>Artículo 319</w:t>
      </w:r>
      <w:bookmarkEnd w:id="3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en que los que ejerzan la patria potestad gocen de la mitad del usufructo de los bienes del hijo, el importe de los alimentos se deducirá de dicha mitad, y si ésta no alcanza a cubrirlos, el exceso será de cuenta de los que ejerzan la patria potestad.</w:t>
      </w:r>
    </w:p>
    <w:p w14:paraId="2F1767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F599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2" w:name="Artículo_320"/>
      <w:r w:rsidRPr="00E94F4B">
        <w:rPr>
          <w:rFonts w:ascii="ITC Avant Garde Std Bk" w:eastAsia="MS Mincho" w:hAnsi="ITC Avant Garde Std Bk" w:cs="Arial"/>
          <w:b/>
          <w:bCs/>
          <w:lang w:val="es-MX"/>
        </w:rPr>
        <w:t>Artículo 320</w:t>
      </w:r>
      <w:bookmarkEnd w:id="3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Cesa la obligación de dar alimentos:</w:t>
      </w:r>
    </w:p>
    <w:p w14:paraId="7C1783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20C7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el que la tiene carece de medios para cumplirla;</w:t>
      </w:r>
    </w:p>
    <w:p w14:paraId="5DA550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153B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alimentista deja de necesitar los alimentos;</w:t>
      </w:r>
    </w:p>
    <w:p w14:paraId="0B9CE1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8037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caso de injuria, falta o daño graves inferidos por el alimentista contra el que debe prestarlos;</w:t>
      </w:r>
    </w:p>
    <w:p w14:paraId="7DE8EE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059A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la necesidad de los alimentos dependa de la conducta viciosa o de la falta de aplicación al trabajo del alimentista, mientras subsistan estas causas;</w:t>
      </w:r>
    </w:p>
    <w:p w14:paraId="2E020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EFCF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el alimentista, sin consentimiento del que debe dar los alimentos, abandona la casa de éste por causas injustificables.</w:t>
      </w:r>
    </w:p>
    <w:p w14:paraId="13F0A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2675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3" w:name="Artículo_321"/>
      <w:r w:rsidRPr="00E94F4B">
        <w:rPr>
          <w:rFonts w:ascii="ITC Avant Garde Std Bk" w:eastAsia="MS Mincho" w:hAnsi="ITC Avant Garde Std Bk" w:cs="Arial"/>
          <w:b/>
          <w:bCs/>
          <w:lang w:val="es-MX"/>
        </w:rPr>
        <w:t>Artículo 321</w:t>
      </w:r>
      <w:bookmarkEnd w:id="3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recibir alimentos no es renunciable, ni puede ser objeto de transacción.</w:t>
      </w:r>
    </w:p>
    <w:p w14:paraId="45668B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1319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4" w:name="Artículo_322"/>
      <w:r w:rsidRPr="00E94F4B">
        <w:rPr>
          <w:rFonts w:ascii="ITC Avant Garde Std Bk" w:eastAsia="MS Mincho" w:hAnsi="ITC Avant Garde Std Bk" w:cs="Arial"/>
          <w:b/>
          <w:bCs/>
          <w:lang w:val="es-MX"/>
        </w:rPr>
        <w:t>Artículo 322</w:t>
      </w:r>
      <w:bookmarkEnd w:id="3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deudor alimentario no estuviere presente o estándolo rehusare entregar lo necesario para los alimentos de los miembros de su familia con derecho a recibirlos, se hará responsable de las deudas que éstos contraigan para cubrir esa exigencia, pero sólo en la cuantía estrictamente necesaria para ese objeto y siempre que no se trate de gastos de lujo.</w:t>
      </w:r>
    </w:p>
    <w:p w14:paraId="19C54C5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410F6C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D430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5" w:name="Artículo_323"/>
      <w:r w:rsidRPr="00E94F4B">
        <w:rPr>
          <w:rFonts w:ascii="ITC Avant Garde Std Bk" w:eastAsia="MS Mincho" w:hAnsi="ITC Avant Garde Std Bk" w:cs="Arial"/>
          <w:b/>
          <w:bCs/>
          <w:lang w:val="es-MX"/>
        </w:rPr>
        <w:t>Artículo 323</w:t>
      </w:r>
      <w:bookmarkEnd w:id="3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que se haya separado del otro, sigue obligado a cumplir con los gastos a que se refiere el artículo 164. En tal virtud, el que no haya dado lugar a ese hecho, podrá pedir al Juez de lo familiar de su residencia, que obligue al otro a que le ministre los gastos por el tiempo que dure la separación en la misma proporción en que lo venía haciendo hasta antes de aquella, así como también satisfaga los adeudos contraídos en los términos del artículo anterior. Si dicha proporción no se pudiera determinar, el juez, según las circunstancias del caso, fijará la suma mensual correspondiente y dictará las medidas necesarias para asegurar su entrega y de lo que ha dejado de cubrir desde que se separó.</w:t>
      </w:r>
    </w:p>
    <w:p w14:paraId="724700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31-12-1974</w:t>
      </w:r>
    </w:p>
    <w:p w14:paraId="28F5EB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5C18A1"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CAPÍTULO III</w:t>
      </w:r>
    </w:p>
    <w:p w14:paraId="5129E6B4"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Violencia Familiar</w:t>
      </w:r>
    </w:p>
    <w:p w14:paraId="4F8457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adicionado DOF 30-12-1997</w:t>
      </w:r>
    </w:p>
    <w:p w14:paraId="232E76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7728C1" w14:textId="77777777" w:rsidR="00E94F4B" w:rsidRPr="00E94F4B" w:rsidRDefault="00E94F4B" w:rsidP="00E94F4B">
      <w:pPr>
        <w:pStyle w:val="Texto"/>
        <w:spacing w:after="0" w:line="240" w:lineRule="auto"/>
        <w:rPr>
          <w:rFonts w:ascii="ITC Avant Garde Std Bk" w:hAnsi="ITC Avant Garde Std Bk"/>
          <w:sz w:val="20"/>
          <w:lang w:val="es-ES_tradnl"/>
        </w:rPr>
      </w:pPr>
      <w:bookmarkStart w:id="326" w:name="Artículo_323_bis"/>
      <w:r w:rsidRPr="00E94F4B">
        <w:rPr>
          <w:rFonts w:ascii="ITC Avant Garde Std Bk" w:hAnsi="ITC Avant Garde Std Bk"/>
          <w:b/>
          <w:sz w:val="20"/>
          <w:lang w:val="es-ES_tradnl"/>
        </w:rPr>
        <w:t xml:space="preserve">Artículo 323 </w:t>
      </w:r>
      <w:proofErr w:type="gramStart"/>
      <w:r w:rsidRPr="00E94F4B">
        <w:rPr>
          <w:rFonts w:ascii="ITC Avant Garde Std Bk" w:hAnsi="ITC Avant Garde Std Bk"/>
          <w:b/>
          <w:sz w:val="20"/>
          <w:lang w:val="es-ES_tradnl"/>
        </w:rPr>
        <w:t>bis</w:t>
      </w:r>
      <w:bookmarkEnd w:id="326"/>
      <w:r w:rsidRPr="00E94F4B">
        <w:rPr>
          <w:rFonts w:ascii="ITC Avant Garde Std Bk" w:hAnsi="ITC Avant Garde Std Bk"/>
          <w:b/>
          <w:sz w:val="20"/>
          <w:lang w:val="es-ES_tradnl"/>
        </w:rPr>
        <w:t>.-</w:t>
      </w:r>
      <w:proofErr w:type="gramEnd"/>
      <w:r w:rsidRPr="00E94F4B">
        <w:rPr>
          <w:rFonts w:ascii="ITC Avant Garde Std Bk" w:hAnsi="ITC Avant Garde Std Bk"/>
          <w:b/>
          <w:sz w:val="20"/>
          <w:lang w:val="es-ES_tradnl"/>
        </w:rPr>
        <w:t xml:space="preserve"> </w:t>
      </w:r>
      <w:r w:rsidRPr="00E94F4B">
        <w:rPr>
          <w:rFonts w:ascii="ITC Avant Garde Std Bk" w:hAnsi="ITC Avant Garde Std Bk"/>
          <w:sz w:val="20"/>
          <w:lang w:val="es-ES_tradnl"/>
        </w:rPr>
        <w:t>Los integrantes de la familia, en particular niñas, niños y adolescentes, tienen derecho a que los demás miembros les respeten su integridad física, psíquica y emocional, con objeto de contribuir a su sano desarrollo para su plena incorporación y participación en el núcleo social. Al efecto, contará con la asistencia y protección de las instituciones públicas de acuerdo con las leyes.</w:t>
      </w:r>
    </w:p>
    <w:p w14:paraId="1E6360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30-12-1997. Reformado DOF 11-01-2021</w:t>
      </w:r>
    </w:p>
    <w:p w14:paraId="657E1B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E2E4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7" w:name="Artículo_323_ter"/>
      <w:r w:rsidRPr="00E94F4B">
        <w:rPr>
          <w:rFonts w:ascii="ITC Avant Garde Std Bk" w:eastAsia="MS Mincho" w:hAnsi="ITC Avant Garde Std Bk" w:cs="Arial"/>
          <w:b/>
          <w:bCs/>
          <w:lang w:val="es-MX"/>
        </w:rPr>
        <w:t xml:space="preserve">Artículo 323 </w:t>
      </w:r>
      <w:proofErr w:type="gramStart"/>
      <w:r w:rsidRPr="00E94F4B">
        <w:rPr>
          <w:rFonts w:ascii="ITC Avant Garde Std Bk" w:eastAsia="MS Mincho" w:hAnsi="ITC Avant Garde Std Bk" w:cs="Arial"/>
          <w:b/>
          <w:bCs/>
          <w:lang w:val="es-MX"/>
        </w:rPr>
        <w:t>ter</w:t>
      </w:r>
      <w:bookmarkEnd w:id="327"/>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integrantes de la familia están obligados a evitar conductas que generen violencia familiar.</w:t>
      </w:r>
    </w:p>
    <w:p w14:paraId="685A63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B599C7" w14:textId="77777777" w:rsidR="00E94F4B" w:rsidRPr="00E94F4B" w:rsidRDefault="00E94F4B" w:rsidP="00E94F4B">
      <w:pPr>
        <w:pStyle w:val="Texto"/>
        <w:spacing w:after="0" w:line="240" w:lineRule="auto"/>
        <w:rPr>
          <w:rFonts w:ascii="ITC Avant Garde Std Bk" w:hAnsi="ITC Avant Garde Std Bk"/>
          <w:sz w:val="20"/>
          <w:lang w:val="es-ES_tradnl"/>
        </w:rPr>
      </w:pPr>
      <w:r w:rsidRPr="00E94F4B">
        <w:rPr>
          <w:rFonts w:ascii="ITC Avant Garde Std Bk" w:hAnsi="ITC Avant Garde Std Bk"/>
          <w:sz w:val="20"/>
          <w:lang w:val="es-ES_tradnl"/>
        </w:rPr>
        <w:t xml:space="preserve">Queda prohibido que la madre, padre o cualquier persona en la familia, utilice el castigo corporal o cualquier tipo de trato y castigo humillante como forma de corrección o disciplina de niñas, </w:t>
      </w:r>
      <w:proofErr w:type="gramStart"/>
      <w:r w:rsidRPr="00E94F4B">
        <w:rPr>
          <w:rFonts w:ascii="ITC Avant Garde Std Bk" w:hAnsi="ITC Avant Garde Std Bk"/>
          <w:sz w:val="20"/>
          <w:lang w:val="es-ES_tradnl"/>
        </w:rPr>
        <w:t>niños  o</w:t>
      </w:r>
      <w:proofErr w:type="gramEnd"/>
      <w:r w:rsidRPr="00E94F4B">
        <w:rPr>
          <w:rFonts w:ascii="ITC Avant Garde Std Bk" w:hAnsi="ITC Avant Garde Std Bk"/>
          <w:sz w:val="20"/>
          <w:lang w:val="es-ES_tradnl"/>
        </w:rPr>
        <w:t xml:space="preserve"> adolescentes. Se define el castigo corporal y humillante según lo dispuesto por la fracción VIII del artículo 47 de la Ley General de los Derechos de Niñas, Niños y Adolescentes.</w:t>
      </w:r>
    </w:p>
    <w:p w14:paraId="47D9639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11-01-2021</w:t>
      </w:r>
    </w:p>
    <w:p w14:paraId="3E037EA5" w14:textId="271E52D0" w:rsidR="00101E2F" w:rsidRDefault="00101E2F" w:rsidP="00EC3553">
      <w:pPr>
        <w:pStyle w:val="Texto"/>
        <w:spacing w:after="0" w:line="240" w:lineRule="auto"/>
        <w:ind w:firstLine="0"/>
        <w:rPr>
          <w:rFonts w:ascii="ITC Avant Garde Std Bk" w:hAnsi="ITC Avant Garde Std Bk"/>
          <w:sz w:val="20"/>
          <w:lang w:val="es-ES_tradnl"/>
        </w:rPr>
      </w:pPr>
    </w:p>
    <w:p w14:paraId="515BCB5B" w14:textId="3F7D6FDF" w:rsidR="00101E2F" w:rsidRPr="00E94F4B" w:rsidRDefault="00101E2F" w:rsidP="00E94F4B">
      <w:pPr>
        <w:pStyle w:val="Texto"/>
        <w:spacing w:after="0" w:line="240" w:lineRule="auto"/>
        <w:rPr>
          <w:rFonts w:ascii="ITC Avant Garde Std Bk" w:hAnsi="ITC Avant Garde Std Bk"/>
          <w:sz w:val="20"/>
          <w:lang w:val="es-ES_tradnl"/>
        </w:rPr>
      </w:pPr>
      <w:r w:rsidRPr="00101E2F">
        <w:rPr>
          <w:rFonts w:ascii="ITC Avant Garde Std Bk" w:hAnsi="ITC Avant Garde Std Bk"/>
          <w:sz w:val="20"/>
          <w:lang w:val="es-ES_tradnl"/>
        </w:rPr>
        <w:t>La violencia familiar es el acto abusivo de poder u omisión intencional dirigido a dominar, someter, controlar o agredir física, verbal, psicoemocional, patrimonial, económica o sexual a cualquier integrante de la familia dentro o fuera del domicilio familiar, independientemente de que pueda producir o no lesiones; así como, el incumplimiento de las obligaciones alimentarias por parte de la persona que de conformidad con lo dispuesto en este Código tiene obligación de cubrirlas.</w:t>
      </w:r>
    </w:p>
    <w:p w14:paraId="1ABA9894" w14:textId="1BEDAE3F"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11-01-2021</w:t>
      </w:r>
      <w:r w:rsidR="00EC3553">
        <w:rPr>
          <w:rFonts w:ascii="ITC Avant Garde Std Bk" w:eastAsia="MS Mincho" w:hAnsi="ITC Avant Garde Std Bk"/>
          <w:i/>
          <w:iCs/>
          <w:color w:val="0000FF"/>
          <w:sz w:val="16"/>
          <w:lang w:val="es-MX"/>
        </w:rPr>
        <w:t>, 17-01-2024</w:t>
      </w:r>
    </w:p>
    <w:p w14:paraId="037C37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30-12-1997</w:t>
      </w:r>
    </w:p>
    <w:p w14:paraId="4F5C1D98" w14:textId="08425559" w:rsidR="00E94F4B" w:rsidRDefault="00E94F4B" w:rsidP="00E94F4B">
      <w:pPr>
        <w:pStyle w:val="Textosinformato"/>
        <w:ind w:firstLine="289"/>
        <w:jc w:val="both"/>
        <w:rPr>
          <w:rFonts w:ascii="ITC Avant Garde Std Bk" w:eastAsia="MS Mincho" w:hAnsi="ITC Avant Garde Std Bk" w:cs="Arial"/>
          <w:lang w:val="es-MX"/>
        </w:rPr>
      </w:pPr>
    </w:p>
    <w:p w14:paraId="73D0DC1E" w14:textId="1A1770C9" w:rsidR="00EC3553" w:rsidRDefault="00EC3553" w:rsidP="00E94F4B">
      <w:pPr>
        <w:pStyle w:val="Textosinformato"/>
        <w:ind w:firstLine="289"/>
        <w:jc w:val="both"/>
        <w:rPr>
          <w:rFonts w:ascii="ITC Avant Garde Std Bk" w:eastAsia="MS Mincho" w:hAnsi="ITC Avant Garde Std Bk" w:cs="Arial"/>
          <w:lang w:val="es-MX"/>
        </w:rPr>
      </w:pPr>
      <w:r w:rsidRPr="00EC3553">
        <w:rPr>
          <w:rFonts w:ascii="ITC Avant Garde Std Bk" w:eastAsia="MS Mincho" w:hAnsi="ITC Avant Garde Std Bk" w:cs="Arial"/>
          <w:lang w:val="es-MX"/>
        </w:rPr>
        <w:t>Para efectos de este artículo, se entiende por integrante de la familia a la persona que se encuentre unida a otra por una relación de matrimonio, concubinato, cohabitación o por un lazo de parentesco consanguíneo, en línea recta ascendente o descendente sin limitación de grado, colateral o afín hasta el cuarto grado.</w:t>
      </w:r>
    </w:p>
    <w:p w14:paraId="1EB48472" w14:textId="2D5687B0" w:rsidR="00EC3553" w:rsidRPr="00E94F4B" w:rsidRDefault="003A2F4E" w:rsidP="00EC3553">
      <w:pPr>
        <w:pStyle w:val="Textosinformato"/>
        <w:jc w:val="right"/>
        <w:rPr>
          <w:rFonts w:ascii="ITC Avant Garde Std Bk" w:eastAsia="MS Mincho" w:hAnsi="ITC Avant Garde Std Bk"/>
          <w:i/>
          <w:iCs/>
          <w:color w:val="0000FF"/>
          <w:sz w:val="16"/>
          <w:lang w:val="es-MX"/>
        </w:rPr>
      </w:pPr>
      <w:r>
        <w:rPr>
          <w:rFonts w:ascii="ITC Avant Garde Std Bk" w:eastAsia="MS Mincho" w:hAnsi="ITC Avant Garde Std Bk"/>
          <w:i/>
          <w:iCs/>
          <w:color w:val="0000FF"/>
          <w:sz w:val="16"/>
          <w:lang w:val="es-MX"/>
        </w:rPr>
        <w:t>Párrafo</w:t>
      </w:r>
      <w:r w:rsidR="00EC3553" w:rsidRPr="00E94F4B">
        <w:rPr>
          <w:rFonts w:ascii="ITC Avant Garde Std Bk" w:eastAsia="MS Mincho" w:hAnsi="ITC Avant Garde Std Bk"/>
          <w:i/>
          <w:iCs/>
          <w:color w:val="0000FF"/>
          <w:sz w:val="16"/>
          <w:lang w:val="es-MX"/>
        </w:rPr>
        <w:t xml:space="preserve"> adicionado DOF </w:t>
      </w:r>
      <w:r w:rsidR="00EC3553">
        <w:rPr>
          <w:rFonts w:ascii="ITC Avant Garde Std Bk" w:eastAsia="MS Mincho" w:hAnsi="ITC Avant Garde Std Bk"/>
          <w:i/>
          <w:iCs/>
          <w:color w:val="0000FF"/>
          <w:sz w:val="16"/>
          <w:lang w:val="es-MX"/>
        </w:rPr>
        <w:t>17-01-2024</w:t>
      </w:r>
    </w:p>
    <w:p w14:paraId="104E9156" w14:textId="312A3A34" w:rsidR="00EC3553" w:rsidRDefault="00EC3553" w:rsidP="00E94F4B">
      <w:pPr>
        <w:pStyle w:val="Textosinformato"/>
        <w:ind w:firstLine="289"/>
        <w:jc w:val="both"/>
        <w:rPr>
          <w:rFonts w:ascii="ITC Avant Garde Std Bk" w:eastAsia="MS Mincho" w:hAnsi="ITC Avant Garde Std Bk" w:cs="Arial"/>
          <w:lang w:val="es-MX"/>
        </w:rPr>
      </w:pPr>
    </w:p>
    <w:p w14:paraId="3C07ABF1" w14:textId="49534A2A" w:rsidR="00EC3553" w:rsidRDefault="008842E7" w:rsidP="00E94F4B">
      <w:pPr>
        <w:pStyle w:val="Textosinformato"/>
        <w:ind w:firstLine="289"/>
        <w:jc w:val="both"/>
        <w:rPr>
          <w:rFonts w:ascii="ITC Avant Garde Std Bk" w:eastAsia="MS Mincho" w:hAnsi="ITC Avant Garde Std Bk" w:cs="Arial"/>
          <w:lang w:val="es-MX"/>
        </w:rPr>
      </w:pPr>
      <w:r w:rsidRPr="000B54A4">
        <w:rPr>
          <w:rFonts w:ascii="ITC Avant Garde Std Bk" w:eastAsia="MS Mincho" w:hAnsi="ITC Avant Garde Std Bk" w:cs="Arial"/>
          <w:b/>
          <w:lang w:val="es-MX"/>
        </w:rPr>
        <w:t xml:space="preserve">Artículo 323 </w:t>
      </w:r>
      <w:proofErr w:type="gramStart"/>
      <w:r w:rsidRPr="000B54A4">
        <w:rPr>
          <w:rFonts w:ascii="ITC Avant Garde Std Bk" w:eastAsia="MS Mincho" w:hAnsi="ITC Avant Garde Std Bk" w:cs="Arial"/>
          <w:b/>
          <w:lang w:val="es-MX"/>
        </w:rPr>
        <w:t>quáter.-</w:t>
      </w:r>
      <w:proofErr w:type="gramEnd"/>
      <w:r w:rsidRPr="008842E7">
        <w:rPr>
          <w:rFonts w:ascii="ITC Avant Garde Std Bk" w:eastAsia="MS Mincho" w:hAnsi="ITC Avant Garde Std Bk" w:cs="Arial"/>
          <w:lang w:val="es-MX"/>
        </w:rPr>
        <w:t xml:space="preserve"> Queda prohibido el ejercicio de la violencia a través de interpósita persona en términos de lo establecido en la fracción VI del artículo 6 de la Ley General de Acceso de las Mujeres a una Vida Libre de Violencia.</w:t>
      </w:r>
    </w:p>
    <w:p w14:paraId="197EA2E8" w14:textId="77777777" w:rsidR="008842E7" w:rsidRPr="00E94F4B" w:rsidRDefault="008842E7" w:rsidP="008842E7">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 xml:space="preserve">Artículo adicionado DOF </w:t>
      </w:r>
      <w:r>
        <w:rPr>
          <w:rFonts w:ascii="ITC Avant Garde Std Bk" w:eastAsia="MS Mincho" w:hAnsi="ITC Avant Garde Std Bk"/>
          <w:i/>
          <w:iCs/>
          <w:color w:val="0000FF"/>
          <w:sz w:val="16"/>
          <w:lang w:val="es-MX"/>
        </w:rPr>
        <w:t>17-01-2024</w:t>
      </w:r>
    </w:p>
    <w:p w14:paraId="1B510227" w14:textId="0DCC644B" w:rsidR="008842E7" w:rsidRDefault="008842E7" w:rsidP="00E94F4B">
      <w:pPr>
        <w:pStyle w:val="Textosinformato"/>
        <w:ind w:firstLine="289"/>
        <w:jc w:val="both"/>
        <w:rPr>
          <w:rFonts w:ascii="ITC Avant Garde Std Bk" w:eastAsia="MS Mincho" w:hAnsi="ITC Avant Garde Std Bk" w:cs="Arial"/>
          <w:lang w:val="es-MX"/>
        </w:rPr>
      </w:pPr>
    </w:p>
    <w:p w14:paraId="753047B7" w14:textId="77777777" w:rsidR="008842E7" w:rsidRPr="00E94F4B" w:rsidRDefault="008842E7" w:rsidP="00E94F4B">
      <w:pPr>
        <w:pStyle w:val="Textosinformato"/>
        <w:ind w:firstLine="289"/>
        <w:jc w:val="both"/>
        <w:rPr>
          <w:rFonts w:ascii="ITC Avant Garde Std Bk" w:eastAsia="MS Mincho" w:hAnsi="ITC Avant Garde Std Bk" w:cs="Arial"/>
          <w:lang w:val="es-MX"/>
        </w:rPr>
      </w:pPr>
    </w:p>
    <w:p w14:paraId="1BE82EE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SEPTIMO</w:t>
      </w:r>
    </w:p>
    <w:p w14:paraId="355D2AB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Paternidad y Filiación</w:t>
      </w:r>
    </w:p>
    <w:p w14:paraId="523C888B"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774F231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w:t>
      </w:r>
    </w:p>
    <w:p w14:paraId="32015CE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Hijos de Matrimonio</w:t>
      </w:r>
    </w:p>
    <w:p w14:paraId="7956E5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BB1D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8" w:name="Artículo_324"/>
      <w:r w:rsidRPr="00E94F4B">
        <w:rPr>
          <w:rFonts w:ascii="ITC Avant Garde Std Bk" w:eastAsia="MS Mincho" w:hAnsi="ITC Avant Garde Std Bk" w:cs="Arial"/>
          <w:b/>
          <w:bCs/>
          <w:lang w:val="es-MX"/>
        </w:rPr>
        <w:t>Artículo 324</w:t>
      </w:r>
      <w:bookmarkEnd w:id="3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presumen hijos de los cónyuges:</w:t>
      </w:r>
    </w:p>
    <w:p w14:paraId="467129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5CF8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hijos nacidos después de ciento ochenta días contados desde la celebración del matrimonio;</w:t>
      </w:r>
    </w:p>
    <w:p w14:paraId="4FB484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5301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hijos nacidos dentro de los trescientos días siguientes a la disolución del matrimonio, ya provenga éste de nulidad del contrato, de muerte del marido o de divorcio. Este término se contará en los casos de divorcio o nulidad, desde que de hecho quedaron separados los cónyuges por orden judicial.</w:t>
      </w:r>
    </w:p>
    <w:p w14:paraId="1A7B8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3A05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29" w:name="Artículo_325"/>
      <w:r w:rsidRPr="00E94F4B">
        <w:rPr>
          <w:rFonts w:ascii="ITC Avant Garde Std Bk" w:eastAsia="MS Mincho" w:hAnsi="ITC Avant Garde Std Bk" w:cs="Arial"/>
          <w:b/>
          <w:bCs/>
          <w:lang w:val="es-MX"/>
        </w:rPr>
        <w:t>Artículo 325</w:t>
      </w:r>
      <w:bookmarkEnd w:id="3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Contra esta presunción no se admite otra prueba que la de haber sido físicamente imposible al marido tener acceso carnal con su mujer, en los primeros ciento veinte días de los trescientos que han precedido al nacimiento.</w:t>
      </w:r>
    </w:p>
    <w:p w14:paraId="1CE601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AC0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0" w:name="Artículo_326"/>
      <w:r w:rsidRPr="00E94F4B">
        <w:rPr>
          <w:rFonts w:ascii="ITC Avant Garde Std Bk" w:eastAsia="MS Mincho" w:hAnsi="ITC Avant Garde Std Bk" w:cs="Arial"/>
          <w:b/>
          <w:bCs/>
          <w:lang w:val="es-MX"/>
        </w:rPr>
        <w:t>Artículo 326</w:t>
      </w:r>
      <w:bookmarkEnd w:id="3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no podrá desconocer a los hijos, alegando adulterio de la madre, aunque ésta declare que no son hijos de su esposo, a no ser que el nacimiento se le haya ocultado, o que demuestre que durante los diez meses que precedieron al nacimiento no tuvo acceso carnal con su esposa.</w:t>
      </w:r>
    </w:p>
    <w:p w14:paraId="692853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0756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1" w:name="Artículo_327"/>
      <w:r w:rsidRPr="00E94F4B">
        <w:rPr>
          <w:rFonts w:ascii="ITC Avant Garde Std Bk" w:eastAsia="MS Mincho" w:hAnsi="ITC Avant Garde Std Bk" w:cs="Arial"/>
          <w:b/>
          <w:bCs/>
          <w:lang w:val="es-MX"/>
        </w:rPr>
        <w:t>Artículo 327</w:t>
      </w:r>
      <w:bookmarkEnd w:id="3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podrá desconocer al hijo nacido después de trescientos días contados desde que, judicialmente y de hecho tuvo lugar la separación provisional prescrita para los casos de divorcio y nulidad; pero la mujer, el hijo o el tutor de éste, pueden sostener en tales casos que el marido es el padre.</w:t>
      </w:r>
    </w:p>
    <w:p w14:paraId="738182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8371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2" w:name="Artículo_328"/>
      <w:r w:rsidRPr="00E94F4B">
        <w:rPr>
          <w:rFonts w:ascii="ITC Avant Garde Std Bk" w:eastAsia="MS Mincho" w:hAnsi="ITC Avant Garde Std Bk" w:cs="Arial"/>
          <w:b/>
          <w:bCs/>
          <w:lang w:val="es-MX"/>
        </w:rPr>
        <w:t>Artículo 328</w:t>
      </w:r>
      <w:bookmarkEnd w:id="3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no podrá desconocer que es padre del hijo nacido dentro de los ciento ochenta días siguientes a la celebración del matrimonio:</w:t>
      </w:r>
    </w:p>
    <w:p w14:paraId="2F94C8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D618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se probare que supo antes de casarse del embarazo de su futura consorte; para esto se requiere un principio de prueba por escrito;</w:t>
      </w:r>
    </w:p>
    <w:p w14:paraId="257F8C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2DEC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concurrió al levantamiento del acta de nacimiento y ésta fue firmada por él, o contiene su declaración de no saber firmar;</w:t>
      </w:r>
    </w:p>
    <w:p w14:paraId="61E43E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356C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ha reconocido expresamente por suyo al hijo de su mujer;</w:t>
      </w:r>
    </w:p>
    <w:p w14:paraId="7898F3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D4F1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el hijo no nació capaz de vivir.</w:t>
      </w:r>
    </w:p>
    <w:p w14:paraId="6A38E5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C7FA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3" w:name="Artículo_329"/>
      <w:r w:rsidRPr="00E94F4B">
        <w:rPr>
          <w:rFonts w:ascii="ITC Avant Garde Std Bk" w:eastAsia="MS Mincho" w:hAnsi="ITC Avant Garde Std Bk" w:cs="Arial"/>
          <w:b/>
          <w:bCs/>
          <w:lang w:val="es-MX"/>
        </w:rPr>
        <w:t>Artículo 329</w:t>
      </w:r>
      <w:bookmarkEnd w:id="3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cuestiones relativas a la paternidad del hijo nacido después de trescientos días de la disolución del matrimonio, podrán promoverse en cualquier tiempo por la persona a quien perjudique la filiación.</w:t>
      </w:r>
    </w:p>
    <w:p w14:paraId="49E856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439C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4" w:name="Artículo_330"/>
      <w:r w:rsidRPr="00E94F4B">
        <w:rPr>
          <w:rFonts w:ascii="ITC Avant Garde Std Bk" w:eastAsia="MS Mincho" w:hAnsi="ITC Avant Garde Std Bk" w:cs="Arial"/>
          <w:b/>
          <w:bCs/>
          <w:lang w:val="es-MX"/>
        </w:rPr>
        <w:t>Artículo 330</w:t>
      </w:r>
      <w:bookmarkEnd w:id="3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todos los casos en que el marido tenga derecho de contradecir que el nacido es hijo de su matrimonio, deberá deducir su acción dentro de sesenta días, contados desde el nacimiento, si está presente; desde el día en que llegó al lugar, si estuvo ausente; o desde el día en que descubrió el fraude, si se le ocultó el nacimiento.</w:t>
      </w:r>
    </w:p>
    <w:p w14:paraId="49CBE3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F423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5" w:name="Artículo_331"/>
      <w:r w:rsidRPr="00E94F4B">
        <w:rPr>
          <w:rFonts w:ascii="ITC Avant Garde Std Bk" w:eastAsia="MS Mincho" w:hAnsi="ITC Avant Garde Std Bk" w:cs="Arial"/>
          <w:b/>
          <w:bCs/>
          <w:lang w:val="es-MX"/>
        </w:rPr>
        <w:t>Artículo 331</w:t>
      </w:r>
      <w:bookmarkEnd w:id="3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marido está bajo tutela por cualquier causa de las señaladas en la fracción II del artículo 450, este derecho puede ser ejecutado por su tutor. Si éste no lo ejercitare, podrá hacerlo el marido después de haber salido de la tutela, pero siempre en el plazo antes designado que se contará desde el día en que legalmente se declare haber cesado el impedimento.</w:t>
      </w:r>
    </w:p>
    <w:p w14:paraId="0A01455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6DCD6A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8438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6" w:name="Artículo_332"/>
      <w:r w:rsidRPr="00E94F4B">
        <w:rPr>
          <w:rFonts w:ascii="ITC Avant Garde Std Bk" w:eastAsia="MS Mincho" w:hAnsi="ITC Avant Garde Std Bk" w:cs="Arial"/>
          <w:b/>
          <w:bCs/>
          <w:lang w:val="es-MX"/>
        </w:rPr>
        <w:t>Artículo 332</w:t>
      </w:r>
      <w:bookmarkEnd w:id="3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marido, teniendo o no tutor, ha muerto sin recobrar la razón, los herederos pueden contradecir la paternidad en los casos en que podría hacerlo el padre.</w:t>
      </w:r>
    </w:p>
    <w:p w14:paraId="778361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3A3D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7" w:name="Artículo_333"/>
      <w:r w:rsidRPr="00E94F4B">
        <w:rPr>
          <w:rFonts w:ascii="ITC Avant Garde Std Bk" w:eastAsia="MS Mincho" w:hAnsi="ITC Avant Garde Std Bk" w:cs="Arial"/>
          <w:b/>
          <w:bCs/>
          <w:lang w:val="es-MX"/>
        </w:rPr>
        <w:t>Artículo 333</w:t>
      </w:r>
      <w:bookmarkEnd w:id="3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herederos del marido, excepto en el caso del artículo anterior, no podrán contradecir la paternidad de un hijo nacido dentro de los ciento ochenta días de la celebración del matrimonio, cuando el esposo no haya comenzado esta demanda. En los demás casos, si el esposo ha muerto sin hacer la reclamación dentro del término hábil, los herederos tendrán, para proponer la demanda, sesenta días, contados desde aquel en que el hijo haya sido puesto en posesión de los bienes del padre, o desde que los herederos se vean turbados por el hijo en la posesión de la herencia.</w:t>
      </w:r>
    </w:p>
    <w:p w14:paraId="034B55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1BE6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8" w:name="Artículo_334"/>
      <w:r w:rsidRPr="00E94F4B">
        <w:rPr>
          <w:rFonts w:ascii="ITC Avant Garde Std Bk" w:eastAsia="MS Mincho" w:hAnsi="ITC Avant Garde Std Bk" w:cs="Arial"/>
          <w:b/>
          <w:bCs/>
          <w:lang w:val="es-MX"/>
        </w:rPr>
        <w:t>Artículo 334</w:t>
      </w:r>
      <w:bookmarkEnd w:id="3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viuda, la divorciada, o aquella cuyo matrimonio fuere declarado nulo, contrajere nuevas nupcias dentro del período prohibido por el artículo 158, la filiación del hijo que naciere después de celebrado el nuevo matrimonio, se establecerá conforme a las reglas siguientes:</w:t>
      </w:r>
    </w:p>
    <w:p w14:paraId="555DA5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A61E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Se presume que el hijo es del primer matrimonio si nace dentro de los trescientos días siguientes a la disolución del primer matrimonio y antes de ciento ochenta días de la celebración del segundo;</w:t>
      </w:r>
    </w:p>
    <w:p w14:paraId="73F362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0E4E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Se presume que el hijo es del segundo marido si nace después de ciento ochenta días de la celebración del segundo matrimonio, aunque el nacimiento tenga lugar dentro de los trescientos días posteriores a la disolución del primer matrimonio;</w:t>
      </w:r>
    </w:p>
    <w:p w14:paraId="4ED455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E8E1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que negare las presunciones establecidas en las dos fracciones que preceden, deberá probar plenamente la imposibilidad física de que el hijo sea del marido a quien se atribuye;</w:t>
      </w:r>
    </w:p>
    <w:p w14:paraId="7B221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06DE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hijo se presume nacido fuera de matrimonio si nace antes de ciento ochenta días de la celebración del segundo matrimonio y después de trescientos días de la disolución del primero.</w:t>
      </w:r>
    </w:p>
    <w:p w14:paraId="0D8163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D5E9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39" w:name="Artículo_335"/>
      <w:r w:rsidRPr="00E94F4B">
        <w:rPr>
          <w:rFonts w:ascii="ITC Avant Garde Std Bk" w:eastAsia="MS Mincho" w:hAnsi="ITC Avant Garde Std Bk" w:cs="Arial"/>
          <w:b/>
          <w:bCs/>
          <w:lang w:val="es-MX"/>
        </w:rPr>
        <w:t>Artículo 335</w:t>
      </w:r>
      <w:bookmarkEnd w:id="3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desconocimiento de un hijo, de parte del marido o de sus herederos, se hará por demanda en forma ante el juez competente. Todo desconocimiento practicado de otra manera es nulo.</w:t>
      </w:r>
    </w:p>
    <w:p w14:paraId="247915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464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0" w:name="Artículo_336"/>
      <w:r w:rsidRPr="00E94F4B">
        <w:rPr>
          <w:rFonts w:ascii="ITC Avant Garde Std Bk" w:eastAsia="MS Mincho" w:hAnsi="ITC Avant Garde Std Bk" w:cs="Arial"/>
          <w:b/>
          <w:bCs/>
          <w:lang w:val="es-MX"/>
        </w:rPr>
        <w:t>Artículo 336</w:t>
      </w:r>
      <w:bookmarkEnd w:id="3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juicio de contradicción de la paternidad serán oídos la madre y el hijo, a </w:t>
      </w:r>
      <w:proofErr w:type="gramStart"/>
      <w:r w:rsidRPr="00E94F4B">
        <w:rPr>
          <w:rFonts w:ascii="ITC Avant Garde Std Bk" w:eastAsia="MS Mincho" w:hAnsi="ITC Avant Garde Std Bk" w:cs="Arial"/>
          <w:lang w:val="es-MX"/>
        </w:rPr>
        <w:t>quien</w:t>
      </w:r>
      <w:proofErr w:type="gramEnd"/>
      <w:r w:rsidRPr="00E94F4B">
        <w:rPr>
          <w:rFonts w:ascii="ITC Avant Garde Std Bk" w:eastAsia="MS Mincho" w:hAnsi="ITC Avant Garde Std Bk" w:cs="Arial"/>
          <w:lang w:val="es-MX"/>
        </w:rPr>
        <w:t xml:space="preserve"> si fuere menor, se proveerá de un tutor interino.</w:t>
      </w:r>
    </w:p>
    <w:p w14:paraId="287284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507F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1" w:name="Artículo_337"/>
      <w:r w:rsidRPr="00E94F4B">
        <w:rPr>
          <w:rFonts w:ascii="ITC Avant Garde Std Bk" w:eastAsia="MS Mincho" w:hAnsi="ITC Avant Garde Std Bk" w:cs="Arial"/>
          <w:b/>
          <w:bCs/>
          <w:lang w:val="es-MX"/>
        </w:rPr>
        <w:t>Artículo 337</w:t>
      </w:r>
      <w:bookmarkEnd w:id="3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legales, sólo se reputa nacido el feto que, desprendido enteramente del seno materno, vive veinticuatro horas o es presentado vivo al Registro Civil. Faltando alguna de estas circunstancias, nunca ni nadie podrá entablar demanda sobre la paternidad.</w:t>
      </w:r>
    </w:p>
    <w:p w14:paraId="472619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9EA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2" w:name="Artículo_338"/>
      <w:r w:rsidRPr="00E94F4B">
        <w:rPr>
          <w:rFonts w:ascii="ITC Avant Garde Std Bk" w:eastAsia="MS Mincho" w:hAnsi="ITC Avant Garde Std Bk" w:cs="Arial"/>
          <w:b/>
          <w:bCs/>
          <w:lang w:val="es-MX"/>
        </w:rPr>
        <w:t>Artículo 338</w:t>
      </w:r>
      <w:bookmarkEnd w:id="3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haber sobre la filiación, ni transacción ni compromiso en árbitros.</w:t>
      </w:r>
    </w:p>
    <w:p w14:paraId="6099C9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D105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3" w:name="Artículo_339"/>
      <w:r w:rsidRPr="00E94F4B">
        <w:rPr>
          <w:rFonts w:ascii="ITC Avant Garde Std Bk" w:eastAsia="MS Mincho" w:hAnsi="ITC Avant Garde Std Bk" w:cs="Arial"/>
          <w:b/>
          <w:bCs/>
          <w:lang w:val="es-MX"/>
        </w:rPr>
        <w:t>Artículo 339</w:t>
      </w:r>
      <w:bookmarkEnd w:id="3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haber transacción o arbitramento sobre los derechos pecuniarios que de la filiación legalmente adquirida pudieran deducirse, sin que las concesiones que se hagan al que se dice hijo, importen la adquisición de estado de hijo de matrimonio.</w:t>
      </w:r>
    </w:p>
    <w:p w14:paraId="1BDC6E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8E8AB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w:t>
      </w:r>
    </w:p>
    <w:p w14:paraId="616C33D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Pruebas de la Filiación de los Hijos Nacidos en Matrimonio</w:t>
      </w:r>
    </w:p>
    <w:p w14:paraId="0F0EBE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E53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4" w:name="Artículo_340"/>
      <w:r w:rsidRPr="00E94F4B">
        <w:rPr>
          <w:rFonts w:ascii="ITC Avant Garde Std Bk" w:eastAsia="MS Mincho" w:hAnsi="ITC Avant Garde Std Bk" w:cs="Arial"/>
          <w:b/>
          <w:bCs/>
          <w:lang w:val="es-MX"/>
        </w:rPr>
        <w:t>Artículo 340</w:t>
      </w:r>
      <w:bookmarkEnd w:id="3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filiación de los hijos nacidos de matrimonio se prueba con la partida de su nacimiento y con el acta de matrimonio de sus padres.</w:t>
      </w:r>
    </w:p>
    <w:p w14:paraId="2BFC71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8DE1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5" w:name="Artículo_341"/>
      <w:r w:rsidRPr="00E94F4B">
        <w:rPr>
          <w:rFonts w:ascii="ITC Avant Garde Std Bk" w:eastAsia="MS Mincho" w:hAnsi="ITC Avant Garde Std Bk" w:cs="Arial"/>
          <w:b/>
          <w:bCs/>
          <w:lang w:val="es-MX"/>
        </w:rPr>
        <w:t>Artículo 341</w:t>
      </w:r>
      <w:bookmarkEnd w:id="3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actas o si éstas fueren defectuosas, incompletas o falsas, se probará con la posesión constante de estado de hijo nacido de matrimonio. En defecto de esta posesión son admisibles para demostrar la filiación todos los medios de prueba que la ley autoriza, pero la testimonial no es admisible si no hubiere un principio de prueba por escrito o indicios o presunciones resultantes de hechos ciertos que se consideren bastante graves para determinar su admisión.</w:t>
      </w:r>
    </w:p>
    <w:p w14:paraId="7412A5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6EAF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uno solo de los registros faltare o estuviere inutilizado y existe el duplicado, de éste deberá tomarse la prueba, sin admitirla de otra clase.</w:t>
      </w:r>
    </w:p>
    <w:p w14:paraId="533DF4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D0A2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6" w:name="Artículo_342"/>
      <w:r w:rsidRPr="00E94F4B">
        <w:rPr>
          <w:rFonts w:ascii="ITC Avant Garde Std Bk" w:eastAsia="MS Mincho" w:hAnsi="ITC Avant Garde Std Bk" w:cs="Arial"/>
          <w:b/>
          <w:bCs/>
          <w:lang w:val="es-MX"/>
        </w:rPr>
        <w:t>Artículo 342</w:t>
      </w:r>
      <w:bookmarkEnd w:id="3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hijos nacidos de dos personas que han vivido públicamente como marido y mujer, y ambos hubieren fallecido, o por ausencia o enfermedad les fuere imposible manifestar el lugar en que se casaron, no podrá disputarse a esos hijos haber nacido de matrimonio por sólo la falta de presentación del acta del enlace de sus padres, siempre que se pruebe que tienen la posesión de estado de hijos de ellos, o que por los medios de prueba que autoriza el artículo anterior, se demuestre la filiación y no esté contradicha por el acta de nacimiento.</w:t>
      </w:r>
    </w:p>
    <w:p w14:paraId="00EA91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DCF7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7" w:name="Artículo_343"/>
      <w:r w:rsidRPr="00E94F4B">
        <w:rPr>
          <w:rFonts w:ascii="ITC Avant Garde Std Bk" w:eastAsia="MS Mincho" w:hAnsi="ITC Avant Garde Std Bk" w:cs="Arial"/>
          <w:b/>
          <w:bCs/>
          <w:lang w:val="es-MX"/>
        </w:rPr>
        <w:t>Artículo 343</w:t>
      </w:r>
      <w:bookmarkEnd w:id="3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 individuo ha sido reconocido constantemente como hijo de matrimonio, por la familia del marido y en la sociedad, quedará probada la posesión de estado de hijo de matrimonio si además concurre alguna de las circunstancias siguientes:</w:t>
      </w:r>
    </w:p>
    <w:p w14:paraId="54FE8A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21F6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el hijo haya usado constantemente el apellido del que pretende que es su padre, con anuencia de éste;</w:t>
      </w:r>
    </w:p>
    <w:p w14:paraId="66044C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F173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el padre lo haya tratado como a hijo nacido de su matrimonio, proveyendo a su subsistencia, educación y establecimiento;</w:t>
      </w:r>
    </w:p>
    <w:p w14:paraId="42ECDE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216C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el presunto padre tenga la edad exigida por el artículo 361.</w:t>
      </w:r>
    </w:p>
    <w:p w14:paraId="615248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BF4C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8" w:name="Artículo_344"/>
      <w:r w:rsidRPr="00E94F4B">
        <w:rPr>
          <w:rFonts w:ascii="ITC Avant Garde Std Bk" w:eastAsia="MS Mincho" w:hAnsi="ITC Avant Garde Std Bk" w:cs="Arial"/>
          <w:b/>
          <w:bCs/>
          <w:lang w:val="es-MX"/>
        </w:rPr>
        <w:t>Artículo 344</w:t>
      </w:r>
      <w:bookmarkEnd w:id="3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Declarado nulo un matrimonio, haya habido buena o mala fe en los cónyuges al celebrarlo, los hijos tenidos durante él se consideran como hijos de matrimonio.</w:t>
      </w:r>
    </w:p>
    <w:p w14:paraId="41E55E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6081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49" w:name="Artículo_345"/>
      <w:r w:rsidRPr="00E94F4B">
        <w:rPr>
          <w:rFonts w:ascii="ITC Avant Garde Std Bk" w:eastAsia="MS Mincho" w:hAnsi="ITC Avant Garde Std Bk" w:cs="Arial"/>
          <w:b/>
          <w:bCs/>
          <w:lang w:val="es-MX"/>
        </w:rPr>
        <w:t>Artículo 345</w:t>
      </w:r>
      <w:bookmarkEnd w:id="3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basta el dicho de la madre para excluir de la paternidad al marido. Mientras que éste viva, únicamente él podrá reclamar contra la filiación del hijo concebido durante el matrimonio.</w:t>
      </w:r>
    </w:p>
    <w:p w14:paraId="6C6715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C047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0" w:name="Artículo_346"/>
      <w:r w:rsidRPr="00E94F4B">
        <w:rPr>
          <w:rFonts w:ascii="ITC Avant Garde Std Bk" w:eastAsia="MS Mincho" w:hAnsi="ITC Avant Garde Std Bk" w:cs="Arial"/>
          <w:b/>
          <w:bCs/>
          <w:lang w:val="es-MX"/>
        </w:rPr>
        <w:t>Artículo 346</w:t>
      </w:r>
      <w:bookmarkEnd w:id="3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civiles que se intenten contra el hijo por los bienes que ha adquirido durante su estado de hijo nacido de matrimonio, aunque después resulte no serlo, se sujetarán a las reglas comunes para la prescripción.</w:t>
      </w:r>
    </w:p>
    <w:p w14:paraId="70730C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ABB7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1" w:name="Artículo_347"/>
      <w:r w:rsidRPr="00E94F4B">
        <w:rPr>
          <w:rFonts w:ascii="ITC Avant Garde Std Bk" w:eastAsia="MS Mincho" w:hAnsi="ITC Avant Garde Std Bk" w:cs="Arial"/>
          <w:b/>
          <w:bCs/>
          <w:lang w:val="es-MX"/>
        </w:rPr>
        <w:t>Artículo 347</w:t>
      </w:r>
      <w:bookmarkEnd w:id="3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que compete al hijo para reclamar su estado, es imprescriptible para él y sus descendientes.</w:t>
      </w:r>
    </w:p>
    <w:p w14:paraId="3EAB4E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F2CD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2" w:name="Artículo_348"/>
      <w:r w:rsidRPr="00E94F4B">
        <w:rPr>
          <w:rFonts w:ascii="ITC Avant Garde Std Bk" w:eastAsia="MS Mincho" w:hAnsi="ITC Avant Garde Std Bk" w:cs="Arial"/>
          <w:b/>
          <w:bCs/>
          <w:lang w:val="es-MX"/>
        </w:rPr>
        <w:t>Artículo 348</w:t>
      </w:r>
      <w:bookmarkEnd w:id="3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demás herederos del hijo podrán intentar la acción de que trata el artículo anterior:</w:t>
      </w:r>
    </w:p>
    <w:p w14:paraId="19BBB4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FB358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el hijo ha muerto antes de cumplir veintidós años.</w:t>
      </w:r>
    </w:p>
    <w:p w14:paraId="504245F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982726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(sic DOF 28-01-1970) </w:t>
      </w:r>
      <w:r w:rsidRPr="00E94F4B">
        <w:rPr>
          <w:rFonts w:ascii="ITC Avant Garde Std Bk" w:eastAsia="MS Mincho" w:hAnsi="ITC Avant Garde Std Bk" w:cs="Arial"/>
          <w:lang w:val="es-MX"/>
        </w:rPr>
        <w:t>Si el hijo cayó en demencia antes de cumplir los veintidós años y murió después en el mismo estado.</w:t>
      </w:r>
    </w:p>
    <w:p w14:paraId="3C6C1F0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w:t>
      </w:r>
    </w:p>
    <w:p w14:paraId="1AEE42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80D4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3" w:name="Artículo_349"/>
      <w:r w:rsidRPr="00E94F4B">
        <w:rPr>
          <w:rFonts w:ascii="ITC Avant Garde Std Bk" w:eastAsia="MS Mincho" w:hAnsi="ITC Avant Garde Std Bk" w:cs="Arial"/>
          <w:b/>
          <w:bCs/>
          <w:lang w:val="es-MX"/>
        </w:rPr>
        <w:t>Artículo 349</w:t>
      </w:r>
      <w:bookmarkEnd w:id="3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herederos podrán continuar la acción intentada por el hijo a no ser que éste se hubiere desistido formalmente de ella, o nada hubiere promovido judicialmente durante un año contado desde la última diligencia.</w:t>
      </w:r>
    </w:p>
    <w:p w14:paraId="0663CF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1AFA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También podrán contestar toda demanda que tenga por objeto disputarle la condición de hijo nacido de matrimonio.</w:t>
      </w:r>
    </w:p>
    <w:p w14:paraId="2BFD34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D687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4" w:name="Artículo_350"/>
      <w:r w:rsidRPr="00E94F4B">
        <w:rPr>
          <w:rFonts w:ascii="ITC Avant Garde Std Bk" w:eastAsia="MS Mincho" w:hAnsi="ITC Avant Garde Std Bk" w:cs="Arial"/>
          <w:b/>
          <w:bCs/>
          <w:lang w:val="es-MX"/>
        </w:rPr>
        <w:t>Artículo 350</w:t>
      </w:r>
      <w:bookmarkEnd w:id="3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legatarios y donatarios tendrán los mismos derechos que a los herederos conceden los artículos 348 y 349, si el hijo no dejó bienes suficientes para pagarles.</w:t>
      </w:r>
    </w:p>
    <w:p w14:paraId="602497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CB0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5" w:name="Artículo_351"/>
      <w:r w:rsidRPr="00E94F4B">
        <w:rPr>
          <w:rFonts w:ascii="ITC Avant Garde Std Bk" w:eastAsia="MS Mincho" w:hAnsi="ITC Avant Garde Std Bk" w:cs="Arial"/>
          <w:b/>
          <w:bCs/>
          <w:lang w:val="es-MX"/>
        </w:rPr>
        <w:t>Artículo 351</w:t>
      </w:r>
      <w:bookmarkEnd w:id="3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de que hablan los tres artículos que preceden, prescriben a los cuatro años, contados desde el fallecimiento del hijo.</w:t>
      </w:r>
    </w:p>
    <w:p w14:paraId="65209F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956D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6" w:name="Artículo_352"/>
      <w:r w:rsidRPr="00E94F4B">
        <w:rPr>
          <w:rFonts w:ascii="ITC Avant Garde Std Bk" w:eastAsia="MS Mincho" w:hAnsi="ITC Avant Garde Std Bk" w:cs="Arial"/>
          <w:b/>
          <w:bCs/>
          <w:lang w:val="es-MX"/>
        </w:rPr>
        <w:t>Artículo 352</w:t>
      </w:r>
      <w:bookmarkEnd w:id="3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de hijo nacido de matrimonio no puede perderse sino por sentencia ejecutoriada, la cual admitirá los recursos que den las leyes, en los juicios de mayor interés.</w:t>
      </w:r>
    </w:p>
    <w:p w14:paraId="129FC8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CD2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7" w:name="Artículo_353"/>
      <w:r w:rsidRPr="00E94F4B">
        <w:rPr>
          <w:rFonts w:ascii="ITC Avant Garde Std Bk" w:eastAsia="MS Mincho" w:hAnsi="ITC Avant Garde Std Bk" w:cs="Arial"/>
          <w:b/>
          <w:bCs/>
          <w:lang w:val="es-MX"/>
        </w:rPr>
        <w:t>Artículo 353</w:t>
      </w:r>
      <w:bookmarkEnd w:id="3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está en posesión de los derechos de padre o de hijo fuere despojado de ellos o perturbado en su ejercicio, sin que preceda sentencia por la cual deba perderlos, podrá usar de las acciones que establecen las leyes para que se le ampare o restituya en la posesión.</w:t>
      </w:r>
    </w:p>
    <w:p w14:paraId="583698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870E3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III</w:t>
      </w:r>
    </w:p>
    <w:p w14:paraId="75387E1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Legitimación</w:t>
      </w:r>
    </w:p>
    <w:p w14:paraId="134AF2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3B97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8" w:name="Artículo_354"/>
      <w:r w:rsidRPr="00E94F4B">
        <w:rPr>
          <w:rFonts w:ascii="ITC Avant Garde Std Bk" w:eastAsia="MS Mincho" w:hAnsi="ITC Avant Garde Std Bk" w:cs="Arial"/>
          <w:b/>
          <w:bCs/>
          <w:lang w:val="es-MX"/>
        </w:rPr>
        <w:t>Artículo 354</w:t>
      </w:r>
      <w:bookmarkEnd w:id="3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matrimonio subsecuente de los padres hace que se tenga como nacidos de matrimonio a los hijos habidos antes de su celebración.</w:t>
      </w:r>
    </w:p>
    <w:p w14:paraId="322565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3CE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59" w:name="Artículo_355"/>
      <w:r w:rsidRPr="00E94F4B">
        <w:rPr>
          <w:rFonts w:ascii="ITC Avant Garde Std Bk" w:eastAsia="MS Mincho" w:hAnsi="ITC Avant Garde Std Bk" w:cs="Arial"/>
          <w:b/>
          <w:bCs/>
          <w:lang w:val="es-MX"/>
        </w:rPr>
        <w:t>Artículo 355</w:t>
      </w:r>
      <w:bookmarkEnd w:id="3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hijo goce del derecho que le concede el artículo que precede, los padres deben reconocerlo expresamente antes de la celebración del matrimonio, en el acto mismo de celebrarlo, o durante él, haciendo en todo caso el reconocimiento ambos padres, junta o separadamente.</w:t>
      </w:r>
    </w:p>
    <w:p w14:paraId="2A3F09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49CE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0" w:name="Artículo_356"/>
      <w:r w:rsidRPr="00E94F4B">
        <w:rPr>
          <w:rFonts w:ascii="ITC Avant Garde Std Bk" w:eastAsia="MS Mincho" w:hAnsi="ITC Avant Garde Std Bk" w:cs="Arial"/>
          <w:b/>
          <w:bCs/>
          <w:lang w:val="es-MX"/>
        </w:rPr>
        <w:t>Artículo 356</w:t>
      </w:r>
      <w:bookmarkEnd w:id="3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hijo fue reconocido por el padre y en su acta de nacimiento consta el nombre de la madre, no se necesita reconocimiento expreso de ésta para que la legitimación surta sus efectos legales. Tampoco se necesita reconocimiento del padre, si ya se expresó el nombre de éste en el acta de nacimiento.</w:t>
      </w:r>
    </w:p>
    <w:p w14:paraId="5D93F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CB89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1" w:name="Artículo_357"/>
      <w:r w:rsidRPr="00E94F4B">
        <w:rPr>
          <w:rFonts w:ascii="ITC Avant Garde Std Bk" w:eastAsia="MS Mincho" w:hAnsi="ITC Avant Garde Std Bk" w:cs="Arial"/>
          <w:b/>
          <w:bCs/>
          <w:lang w:val="es-MX"/>
        </w:rPr>
        <w:t>Artículo 357</w:t>
      </w:r>
      <w:bookmarkEnd w:id="3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Aunque el reconocimiento sea posterior, los hijos adquieren todos sus derechos desde el día en que se celebró el matrimonio de sus padres.</w:t>
      </w:r>
    </w:p>
    <w:p w14:paraId="48700A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4802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2" w:name="Artículo_358"/>
      <w:r w:rsidRPr="00E94F4B">
        <w:rPr>
          <w:rFonts w:ascii="ITC Avant Garde Std Bk" w:eastAsia="MS Mincho" w:hAnsi="ITC Avant Garde Std Bk" w:cs="Arial"/>
          <w:b/>
          <w:bCs/>
          <w:lang w:val="es-MX"/>
        </w:rPr>
        <w:t>Artículo 358</w:t>
      </w:r>
      <w:bookmarkEnd w:id="3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gozar también de ese derecho que les concede el artículo 354, los hijos que ya hayan fallecido al celebrarse el matrimonio de sus padres, si dejaron descendientes.</w:t>
      </w:r>
    </w:p>
    <w:p w14:paraId="1E8F94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34A6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3" w:name="Artículo_359"/>
      <w:r w:rsidRPr="00E94F4B">
        <w:rPr>
          <w:rFonts w:ascii="ITC Avant Garde Std Bk" w:eastAsia="MS Mincho" w:hAnsi="ITC Avant Garde Std Bk" w:cs="Arial"/>
          <w:b/>
          <w:bCs/>
          <w:lang w:val="es-MX"/>
        </w:rPr>
        <w:t>Artículo 359</w:t>
      </w:r>
      <w:bookmarkEnd w:id="3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gozar también de ese derecho los hijos no nacidos, si el padre al casarse declara que reconoce al hijo de quien la mujer está encinta, o que lo reconoce si aquélla estuviere encinta.</w:t>
      </w:r>
    </w:p>
    <w:p w14:paraId="4FD96F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910A8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IV</w:t>
      </w:r>
    </w:p>
    <w:p w14:paraId="4E4E10D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Reconocimiento de los Hijos Nacidos Fuera del Matrimonio</w:t>
      </w:r>
    </w:p>
    <w:p w14:paraId="23EA12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D2C5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4" w:name="Artículo_360"/>
      <w:r w:rsidRPr="00E94F4B">
        <w:rPr>
          <w:rFonts w:ascii="ITC Avant Garde Std Bk" w:eastAsia="MS Mincho" w:hAnsi="ITC Avant Garde Std Bk" w:cs="Arial"/>
          <w:b/>
          <w:bCs/>
          <w:lang w:val="es-MX"/>
        </w:rPr>
        <w:t>Artículo 360</w:t>
      </w:r>
      <w:bookmarkEnd w:id="3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filiación de los hijos nacidos fuera de matrimonio resulta, con relación a la madre, del solo hecho del nacimiento. Respecto del padre sólo se establece por el reconocimiento voluntario o por una sentencia que declare la paternidad.</w:t>
      </w:r>
    </w:p>
    <w:p w14:paraId="61DCA1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2DED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5" w:name="Artículo_361"/>
      <w:r w:rsidRPr="00E94F4B">
        <w:rPr>
          <w:rFonts w:ascii="ITC Avant Garde Std Bk" w:eastAsia="MS Mincho" w:hAnsi="ITC Avant Garde Std Bk" w:cs="Arial"/>
          <w:b/>
          <w:bCs/>
          <w:lang w:val="es-MX"/>
        </w:rPr>
        <w:t>Artículo 361</w:t>
      </w:r>
      <w:bookmarkEnd w:id="3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reconocer a sus hijos, los que tengan la edad exigida para contraer matrimonio, más la edad del hijo que va a ser reconocido.</w:t>
      </w:r>
    </w:p>
    <w:p w14:paraId="44F81E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C4FD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6" w:name="Artículo_362"/>
      <w:r w:rsidRPr="00E94F4B">
        <w:rPr>
          <w:rFonts w:ascii="ITC Avant Garde Std Bk" w:eastAsia="MS Mincho" w:hAnsi="ITC Avant Garde Std Bk" w:cs="Arial"/>
          <w:b/>
          <w:bCs/>
          <w:lang w:val="es-MX"/>
        </w:rPr>
        <w:t>Artículo 362</w:t>
      </w:r>
      <w:bookmarkEnd w:id="3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menor de edad no puede reconocer a un hijo sin el consentimiento del que o de los que ejerzan sobre él la patria potestad, o de la persona bajo cuya tutela se encuentre, o a falta de ésta, sin la autorización judicial.</w:t>
      </w:r>
    </w:p>
    <w:p w14:paraId="094A2C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9D8B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7" w:name="Artículo_363"/>
      <w:r w:rsidRPr="00E94F4B">
        <w:rPr>
          <w:rFonts w:ascii="ITC Avant Garde Std Bk" w:eastAsia="MS Mincho" w:hAnsi="ITC Avant Garde Std Bk" w:cs="Arial"/>
          <w:b/>
          <w:bCs/>
          <w:lang w:val="es-MX"/>
        </w:rPr>
        <w:t>Artículo 363</w:t>
      </w:r>
      <w:bookmarkEnd w:id="3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reconocimiento hecho por un menor es anulable si prueba que sufrió error o engaño al hacerlo, pudiendo intentar la acción hasta cuatro años después de la mayor edad.</w:t>
      </w:r>
    </w:p>
    <w:p w14:paraId="2009F7D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3976CD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C1F6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8" w:name="Artículo_364"/>
      <w:r w:rsidRPr="00E94F4B">
        <w:rPr>
          <w:rFonts w:ascii="ITC Avant Garde Std Bk" w:eastAsia="MS Mincho" w:hAnsi="ITC Avant Garde Std Bk" w:cs="Arial"/>
          <w:b/>
          <w:bCs/>
          <w:lang w:val="es-MX"/>
        </w:rPr>
        <w:t>Artículo 364</w:t>
      </w:r>
      <w:bookmarkEnd w:id="3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reconocerse al hijo que no ha nacido y al que ha muerto si ha dejado descendencia.</w:t>
      </w:r>
    </w:p>
    <w:p w14:paraId="351112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EF43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69" w:name="Artículo_365"/>
      <w:r w:rsidRPr="00E94F4B">
        <w:rPr>
          <w:rFonts w:ascii="ITC Avant Garde Std Bk" w:eastAsia="MS Mincho" w:hAnsi="ITC Avant Garde Std Bk" w:cs="Arial"/>
          <w:b/>
          <w:bCs/>
          <w:lang w:val="es-MX"/>
        </w:rPr>
        <w:t>Artículo 365</w:t>
      </w:r>
      <w:bookmarkEnd w:id="3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padres pueden reconocer a su hijo conjunta o separadamente.</w:t>
      </w:r>
    </w:p>
    <w:p w14:paraId="77F9EB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C054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0" w:name="Artículo_366"/>
      <w:r w:rsidRPr="00E94F4B">
        <w:rPr>
          <w:rFonts w:ascii="ITC Avant Garde Std Bk" w:eastAsia="MS Mincho" w:hAnsi="ITC Avant Garde Std Bk" w:cs="Arial"/>
          <w:b/>
          <w:bCs/>
          <w:lang w:val="es-MX"/>
        </w:rPr>
        <w:t>Artículo 366</w:t>
      </w:r>
      <w:bookmarkEnd w:id="3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reconocimiento hecho por uno de los padres, produce efectos respecto de él y no respecto del otro progenitor.</w:t>
      </w:r>
    </w:p>
    <w:p w14:paraId="72729D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0981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1" w:name="Artículo_367"/>
      <w:r w:rsidRPr="00E94F4B">
        <w:rPr>
          <w:rFonts w:ascii="ITC Avant Garde Std Bk" w:eastAsia="MS Mincho" w:hAnsi="ITC Avant Garde Std Bk" w:cs="Arial"/>
          <w:b/>
          <w:bCs/>
          <w:lang w:val="es-MX"/>
        </w:rPr>
        <w:t>Artículo 367</w:t>
      </w:r>
      <w:bookmarkEnd w:id="3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reconocimiento no es revocable por el que lo hizo, y si se ha hecho en testamento, cuando éste se revoque, no se tiene por revocado el reconocimiento.</w:t>
      </w:r>
    </w:p>
    <w:p w14:paraId="31B6B5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6A0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2" w:name="Artículo_368"/>
      <w:r w:rsidRPr="00E94F4B">
        <w:rPr>
          <w:rFonts w:ascii="ITC Avant Garde Std Bk" w:eastAsia="MS Mincho" w:hAnsi="ITC Avant Garde Std Bk" w:cs="Arial"/>
          <w:b/>
          <w:bCs/>
          <w:lang w:val="es-MX"/>
        </w:rPr>
        <w:t>Artículo 368</w:t>
      </w:r>
      <w:bookmarkEnd w:id="3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tendrá acción contradictoria del reconocimiento de un menor de edad, cuando se hubiere efectuado en perjuicio del menor.</w:t>
      </w:r>
    </w:p>
    <w:p w14:paraId="0455D7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2DCF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misma acción tendrá el progenitor que reclame para sí tal carácter con exclusión de quien hubiere hecho el reconocimiento indebidamente o para el solo efecto de la exclusión.</w:t>
      </w:r>
    </w:p>
    <w:p w14:paraId="3479FF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4E98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tercero afectado por obligaciones derivadas del reconocimiento ilegalmente efectuado podrá contradecirlo en vía de excepción.</w:t>
      </w:r>
    </w:p>
    <w:p w14:paraId="2D4D6C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4851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ningún caso procede impugnar el reconocimiento por causa de herencia para privar de ella al menor reconocido.</w:t>
      </w:r>
    </w:p>
    <w:p w14:paraId="0766B8C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0ACB69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8E0C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3" w:name="Artículo_369"/>
      <w:r w:rsidRPr="00E94F4B">
        <w:rPr>
          <w:rFonts w:ascii="ITC Avant Garde Std Bk" w:eastAsia="MS Mincho" w:hAnsi="ITC Avant Garde Std Bk" w:cs="Arial"/>
          <w:b/>
          <w:bCs/>
          <w:lang w:val="es-MX"/>
        </w:rPr>
        <w:t>Artículo 369</w:t>
      </w:r>
      <w:bookmarkEnd w:id="3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reconocimiento de un hijo nacido fuera del matrimonio, deberá hacerse de alguno de los modos siguientes:</w:t>
      </w:r>
    </w:p>
    <w:p w14:paraId="3C857C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16974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la partida de nacimiento, ante el Juez del Registro Civil;</w:t>
      </w:r>
    </w:p>
    <w:p w14:paraId="45B5FF9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21C2A2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acta especial ante el mismo juez;</w:t>
      </w:r>
    </w:p>
    <w:p w14:paraId="3D8A57F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F5D55F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escritura pública;</w:t>
      </w:r>
    </w:p>
    <w:p w14:paraId="3AB7467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416E80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testamento;</w:t>
      </w:r>
    </w:p>
    <w:p w14:paraId="1DCFE8C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21CF6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confesión judicial directa y expresa.</w:t>
      </w:r>
    </w:p>
    <w:p w14:paraId="481F0D6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6A51A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860C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4" w:name="Artículo_370"/>
      <w:r w:rsidRPr="00E94F4B">
        <w:rPr>
          <w:rFonts w:ascii="ITC Avant Garde Std Bk" w:eastAsia="MS Mincho" w:hAnsi="ITC Avant Garde Std Bk" w:cs="Arial"/>
          <w:b/>
          <w:bCs/>
          <w:lang w:val="es-MX"/>
        </w:rPr>
        <w:t>Artículo 370</w:t>
      </w:r>
      <w:bookmarkEnd w:id="3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padre o la madre reconozca separadamente a un hijo, no podrán revelar en el acto del reconocimiento el nombre de la persona con quien fue habido, ni exponer ninguna circunstancia por donde aquélla pueda ser identificada. Las palabras que contengan la revelación, se testarán de oficio, de modo que queden absolutamente ilegibles.</w:t>
      </w:r>
    </w:p>
    <w:p w14:paraId="06AA11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73E0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5" w:name="Artículo_371"/>
      <w:r w:rsidRPr="00E94F4B">
        <w:rPr>
          <w:rFonts w:ascii="ITC Avant Garde Std Bk" w:eastAsia="MS Mincho" w:hAnsi="ITC Avant Garde Std Bk" w:cs="Arial"/>
          <w:b/>
          <w:bCs/>
          <w:lang w:val="es-MX"/>
        </w:rPr>
        <w:t>Artículo 371</w:t>
      </w:r>
      <w:bookmarkEnd w:id="3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del Registro Civil, el juez de primera instancia en su caso, y el notario que consientan en la violación del artículo que precede, serán castigados con la pena de destitución de empleo e inhabilitación para desempeñar otro por un término que no baje de dos ni exceda de cinco años.</w:t>
      </w:r>
    </w:p>
    <w:p w14:paraId="0971B3E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6A0EB5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6424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6" w:name="Artículo_372"/>
      <w:r w:rsidRPr="00E94F4B">
        <w:rPr>
          <w:rFonts w:ascii="ITC Avant Garde Std Bk" w:eastAsia="MS Mincho" w:hAnsi="ITC Avant Garde Std Bk" w:cs="Arial"/>
          <w:b/>
          <w:bCs/>
          <w:lang w:val="es-MX"/>
        </w:rPr>
        <w:t>Artículo 372</w:t>
      </w:r>
      <w:bookmarkEnd w:id="3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podrá reconocer al hijo habido antes de su matrimonio sin el consentimiento del otro cónyuge; pero no tendrá derecho a llevarlo a vivir a la habitación conyugal si no es con la anuencia expresa de éste.</w:t>
      </w:r>
    </w:p>
    <w:p w14:paraId="09E7585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 31-12-1974</w:t>
      </w:r>
    </w:p>
    <w:p w14:paraId="0B3455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CB5C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7" w:name="Artículo_373"/>
      <w:r w:rsidRPr="00E94F4B">
        <w:rPr>
          <w:rFonts w:ascii="ITC Avant Garde Std Bk" w:eastAsia="MS Mincho" w:hAnsi="ITC Avant Garde Std Bk" w:cs="Arial"/>
          <w:b/>
          <w:bCs/>
          <w:lang w:val="es-MX"/>
        </w:rPr>
        <w:t>Artículo 373</w:t>
      </w:r>
      <w:bookmarkEnd w:id="3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1B4167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31-12-1974</w:t>
      </w:r>
    </w:p>
    <w:p w14:paraId="14CDAB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2C5A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8" w:name="Artículo_374"/>
      <w:r w:rsidRPr="00E94F4B">
        <w:rPr>
          <w:rFonts w:ascii="ITC Avant Garde Std Bk" w:eastAsia="MS Mincho" w:hAnsi="ITC Avant Garde Std Bk" w:cs="Arial"/>
          <w:b/>
          <w:bCs/>
          <w:lang w:val="es-MX"/>
        </w:rPr>
        <w:t>Artículo 374</w:t>
      </w:r>
      <w:bookmarkEnd w:id="3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hijo de una mujer casada no podrá ser reconocido como hijo por otro hombre distinto del marido, sino cuando éste lo haya desconocido, y por sentencia ejecutoria se haya declarado que no es hijo suyo.</w:t>
      </w:r>
    </w:p>
    <w:p w14:paraId="0D92FE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3453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79" w:name="Artículo_375"/>
      <w:r w:rsidRPr="00E94F4B">
        <w:rPr>
          <w:rFonts w:ascii="ITC Avant Garde Std Bk" w:eastAsia="MS Mincho" w:hAnsi="ITC Avant Garde Std Bk" w:cs="Arial"/>
          <w:b/>
          <w:bCs/>
          <w:lang w:val="es-MX"/>
        </w:rPr>
        <w:t>Artículo 375</w:t>
      </w:r>
      <w:bookmarkEnd w:id="3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hijo mayor de edad no puede ser reconocido sin su consentimiento, ni el menor sin el de su tutor si lo tiene, o el del tutor que el juez le nombrará especialmente para el caso.</w:t>
      </w:r>
    </w:p>
    <w:p w14:paraId="016224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17D2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0" w:name="Artículo_376"/>
      <w:r w:rsidRPr="00E94F4B">
        <w:rPr>
          <w:rFonts w:ascii="ITC Avant Garde Std Bk" w:eastAsia="MS Mincho" w:hAnsi="ITC Avant Garde Std Bk" w:cs="Arial"/>
          <w:b/>
          <w:bCs/>
          <w:lang w:val="es-MX"/>
        </w:rPr>
        <w:t>Artículo 376</w:t>
      </w:r>
      <w:bookmarkEnd w:id="3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hijo reconocido es menor, puede reclamar contra del reconocimiento cuando llegue a la mayor edad.</w:t>
      </w:r>
    </w:p>
    <w:p w14:paraId="05FAFB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89F8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1" w:name="Artículo_377"/>
      <w:r w:rsidRPr="00E94F4B">
        <w:rPr>
          <w:rFonts w:ascii="ITC Avant Garde Std Bk" w:eastAsia="MS Mincho" w:hAnsi="ITC Avant Garde Std Bk" w:cs="Arial"/>
          <w:b/>
          <w:bCs/>
          <w:lang w:val="es-MX"/>
        </w:rPr>
        <w:t>Artículo 377</w:t>
      </w:r>
      <w:bookmarkEnd w:id="3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término para deducir está acción será de dos años, que comenzarán a correr desde que el hijo sea mayor de edad, si antes de serlo tuvo noticia del reconocimiento; y si no la tenía, desde la fecha en que la adquirió.</w:t>
      </w:r>
    </w:p>
    <w:p w14:paraId="2FFE54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06C8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2" w:name="Artículo_378"/>
      <w:r w:rsidRPr="00E94F4B">
        <w:rPr>
          <w:rFonts w:ascii="ITC Avant Garde Std Bk" w:eastAsia="MS Mincho" w:hAnsi="ITC Avant Garde Std Bk" w:cs="Arial"/>
          <w:b/>
          <w:bCs/>
          <w:lang w:val="es-MX"/>
        </w:rPr>
        <w:t>Artículo 378</w:t>
      </w:r>
      <w:bookmarkEnd w:id="3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mujer que cuida o ha cuidado de la lactancia de un niño, a quien le ha dado su nombre o permitido que lo lleve; que públicamente lo ha presentado como hijo suyo y ha proveído a su educación y subsistencia, podrá contradecir el reconocimiento que un hombre haya hecho o pretenda hacer de ese niño. En este caso, no se le podrá separar de su lado, a menos que consienta en entregarlo o que fuere obligada a hacer la entrega por sentencia ejecutoriada. El término para contradecir el reconocimiento será el de sesenta días, contados desde que tuvo conocimiento de él.</w:t>
      </w:r>
    </w:p>
    <w:p w14:paraId="5E3FBD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4A5A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3" w:name="Artículo_379"/>
      <w:r w:rsidRPr="00E94F4B">
        <w:rPr>
          <w:rFonts w:ascii="ITC Avant Garde Std Bk" w:eastAsia="MS Mincho" w:hAnsi="ITC Avant Garde Std Bk" w:cs="Arial"/>
          <w:b/>
          <w:bCs/>
          <w:lang w:val="es-MX"/>
        </w:rPr>
        <w:t>Artículo 379</w:t>
      </w:r>
      <w:bookmarkEnd w:id="3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madre contradiga el reconocimiento hecho sin su consentimiento, quedará aquél sin efecto, y la cuestión relativa a la paternidad se resolverá en el juicio contradictorio correspondiente.</w:t>
      </w:r>
    </w:p>
    <w:p w14:paraId="156F1B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75E3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4" w:name="Artículo_380"/>
      <w:r w:rsidRPr="00E94F4B">
        <w:rPr>
          <w:rFonts w:ascii="ITC Avant Garde Std Bk" w:eastAsia="MS Mincho" w:hAnsi="ITC Avant Garde Std Bk" w:cs="Arial"/>
          <w:b/>
          <w:bCs/>
          <w:lang w:val="es-MX"/>
        </w:rPr>
        <w:t>Artículo 380</w:t>
      </w:r>
      <w:bookmarkEnd w:id="3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padre y la madre que no vivan juntos reconozcan al hijo en el mismo acto, convendrán cuál de los dos ejercerá su custodia; y en caso de que no lo hicieren, el Juez de lo Familiar del lugar, oyendo a los padres y al Ministerio Público resolverá lo que creyere más conveniente a los intereses del menor.</w:t>
      </w:r>
    </w:p>
    <w:p w14:paraId="5FAB89B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52CED1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3E5E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5" w:name="Artículo_381"/>
      <w:r w:rsidRPr="00E94F4B">
        <w:rPr>
          <w:rFonts w:ascii="ITC Avant Garde Std Bk" w:eastAsia="MS Mincho" w:hAnsi="ITC Avant Garde Std Bk" w:cs="Arial"/>
          <w:b/>
          <w:bCs/>
          <w:lang w:val="es-MX"/>
        </w:rPr>
        <w:t>Artículo 381</w:t>
      </w:r>
      <w:bookmarkEnd w:id="3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que el reconocimiento se efectúe sucesivamente por los padres que no viven juntos, ejercerá la custodia el que primero hubiere reconocido, salvo que se conviniere otra cosa entre los padres, y siempre que el Juez de lo Familiar del lugar no creyere necesario modificar el convenio por causa grave, con audiencia de los interesados y del Ministerio Público.</w:t>
      </w:r>
    </w:p>
    <w:p w14:paraId="6AC368F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659FB7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3E8B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6" w:name="Artículo_382"/>
      <w:r w:rsidRPr="00E94F4B">
        <w:rPr>
          <w:rFonts w:ascii="ITC Avant Garde Std Bk" w:eastAsia="MS Mincho" w:hAnsi="ITC Avant Garde Std Bk" w:cs="Arial"/>
          <w:b/>
          <w:bCs/>
          <w:lang w:val="es-MX"/>
        </w:rPr>
        <w:t>Artículo 382</w:t>
      </w:r>
      <w:bookmarkEnd w:id="3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investigación de la paternidad de los hijos nacidos fuera de matrimonio, está permitida:</w:t>
      </w:r>
    </w:p>
    <w:p w14:paraId="69811B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060B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los casos de rapto, estupro o violación, cuando la época del delito coincida con la de la concepción;</w:t>
      </w:r>
    </w:p>
    <w:p w14:paraId="17F5E9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1465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hijo se encuentre en posesión de estado de hijo del presunto padre;</w:t>
      </w:r>
    </w:p>
    <w:p w14:paraId="398D87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8B51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el hijo haya sido concebido durante el tiempo en que la madre habitaba bajo el mismo techo con el pretendido padre, viviendo maritalmente;</w:t>
      </w:r>
    </w:p>
    <w:p w14:paraId="4CCA7F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833C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el hijo tenga a su favor un principio de prueba contra el pretendido padre.</w:t>
      </w:r>
    </w:p>
    <w:p w14:paraId="38A9D2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EF5F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7" w:name="Artículo_383"/>
      <w:r w:rsidRPr="00E94F4B">
        <w:rPr>
          <w:rFonts w:ascii="ITC Avant Garde Std Bk" w:eastAsia="MS Mincho" w:hAnsi="ITC Avant Garde Std Bk" w:cs="Arial"/>
          <w:b/>
          <w:bCs/>
          <w:lang w:val="es-MX"/>
        </w:rPr>
        <w:t>Artículo 383</w:t>
      </w:r>
      <w:bookmarkEnd w:id="3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presumen hijos del concubinario y de la concubina:</w:t>
      </w:r>
    </w:p>
    <w:p w14:paraId="2B2ED8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36CE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nacidos después de ciento ochenta días contados desde que comenzó el concubinato;</w:t>
      </w:r>
    </w:p>
    <w:p w14:paraId="34AA40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6868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nacidos dentro de los trescientos días siguientes al en que cesó la vida común entre el concubinario y la concubina.</w:t>
      </w:r>
    </w:p>
    <w:p w14:paraId="7A7DC3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BA41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8" w:name="Artículo_384"/>
      <w:r w:rsidRPr="00E94F4B">
        <w:rPr>
          <w:rFonts w:ascii="ITC Avant Garde Std Bk" w:eastAsia="MS Mincho" w:hAnsi="ITC Avant Garde Std Bk" w:cs="Arial"/>
          <w:b/>
          <w:bCs/>
          <w:lang w:val="es-MX"/>
        </w:rPr>
        <w:t>Artículo 384</w:t>
      </w:r>
      <w:bookmarkEnd w:id="3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de estado, para los efectos de la fracción II del artículo 382, se justificará demostrando por los medios ordinarios de prueba, que el hijo ha sido tratado por el presunto padre, o por su familia, como hijo del primero, y que éste ha proveído a su subsistencia, educación y establecimiento.</w:t>
      </w:r>
    </w:p>
    <w:p w14:paraId="157A7A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B21A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89" w:name="Artículo_385"/>
      <w:r w:rsidRPr="00E94F4B">
        <w:rPr>
          <w:rFonts w:ascii="ITC Avant Garde Std Bk" w:eastAsia="MS Mincho" w:hAnsi="ITC Avant Garde Std Bk" w:cs="Arial"/>
          <w:b/>
          <w:bCs/>
          <w:lang w:val="es-MX"/>
        </w:rPr>
        <w:t>Artículo 385</w:t>
      </w:r>
      <w:bookmarkEnd w:id="3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Está permitido al hijo nacido fuera del matrimonio y a sus descendientes, investigar la maternidad, la cual puede probarse por cualquiera de los medios ordinarios; pero la indagación no será permitida cuando tenga por objeto atribuir el hijo a una mujer casada.</w:t>
      </w:r>
    </w:p>
    <w:p w14:paraId="49A36A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46BE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0" w:name="Artículo_386"/>
      <w:r w:rsidRPr="00E94F4B">
        <w:rPr>
          <w:rFonts w:ascii="ITC Avant Garde Std Bk" w:eastAsia="MS Mincho" w:hAnsi="ITC Avant Garde Std Bk" w:cs="Arial"/>
          <w:b/>
          <w:bCs/>
          <w:lang w:val="es-MX"/>
        </w:rPr>
        <w:t>Artículo 386</w:t>
      </w:r>
      <w:bookmarkEnd w:id="3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w:t>
      </w:r>
      <w:proofErr w:type="gramStart"/>
      <w:r w:rsidRPr="00E94F4B">
        <w:rPr>
          <w:rFonts w:ascii="ITC Avant Garde Std Bk" w:eastAsia="MS Mincho" w:hAnsi="ITC Avant Garde Std Bk" w:cs="Arial"/>
          <w:lang w:val="es-MX"/>
        </w:rPr>
        <w:t>obstante</w:t>
      </w:r>
      <w:proofErr w:type="gramEnd"/>
      <w:r w:rsidRPr="00E94F4B">
        <w:rPr>
          <w:rFonts w:ascii="ITC Avant Garde Std Bk" w:eastAsia="MS Mincho" w:hAnsi="ITC Avant Garde Std Bk" w:cs="Arial"/>
          <w:lang w:val="es-MX"/>
        </w:rPr>
        <w:t xml:space="preserve"> lo dispuesto en la parte final del artículo anterior, el hijo podrá investigar la maternidad si ésta se deduce de una sentencia civil o criminal.</w:t>
      </w:r>
    </w:p>
    <w:p w14:paraId="3DFE93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6E14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1" w:name="Artículo_387"/>
      <w:r w:rsidRPr="00E94F4B">
        <w:rPr>
          <w:rFonts w:ascii="ITC Avant Garde Std Bk" w:eastAsia="MS Mincho" w:hAnsi="ITC Avant Garde Std Bk" w:cs="Arial"/>
          <w:b/>
          <w:bCs/>
          <w:lang w:val="es-MX"/>
        </w:rPr>
        <w:t>Artículo 387</w:t>
      </w:r>
      <w:bookmarkEnd w:id="3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hecho de dar alimento no constituye por sí solo prueba, ni aun presunción, de paternidad o maternidad. Tampoco puede alegarse como razón para investigar éstas.</w:t>
      </w:r>
    </w:p>
    <w:p w14:paraId="1C0631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B4C8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2" w:name="Artículo_388"/>
      <w:r w:rsidRPr="00E94F4B">
        <w:rPr>
          <w:rFonts w:ascii="ITC Avant Garde Std Bk" w:eastAsia="MS Mincho" w:hAnsi="ITC Avant Garde Std Bk" w:cs="Arial"/>
          <w:b/>
          <w:bCs/>
          <w:lang w:val="es-MX"/>
        </w:rPr>
        <w:t>Artículo 388</w:t>
      </w:r>
      <w:bookmarkEnd w:id="3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de investigación de paternidad o maternidad, sólo pueden intentarse en vida de los padres.</w:t>
      </w:r>
    </w:p>
    <w:p w14:paraId="16864E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7232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los padres hubieren fallecido durante la menor edad de los hijos, tienen éstos derecho a intentar la acción antes de que se cumplan cuatro años de su mayor edad.</w:t>
      </w:r>
    </w:p>
    <w:p w14:paraId="6CFAA3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6B2B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3" w:name="Artículo_389"/>
      <w:r w:rsidRPr="00E94F4B">
        <w:rPr>
          <w:rFonts w:ascii="ITC Avant Garde Std Bk" w:eastAsia="MS Mincho" w:hAnsi="ITC Avant Garde Std Bk" w:cs="Arial"/>
          <w:b/>
          <w:bCs/>
          <w:lang w:val="es-MX"/>
        </w:rPr>
        <w:t>Artículo 389</w:t>
      </w:r>
      <w:bookmarkEnd w:id="3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hijo reconocido por el padre, por la madre, o por ambos tiene derecho:</w:t>
      </w:r>
    </w:p>
    <w:p w14:paraId="386C8A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081F91"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A llevar el apellido paterno de sus progenitores, o ambos apellidos del que lo reconozca;</w:t>
      </w:r>
    </w:p>
    <w:p w14:paraId="4DAFC39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30-12-1975</w:t>
      </w:r>
    </w:p>
    <w:p w14:paraId="6AEF1706"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71533098"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A ser alimentado por las personas que lo reconozcan;</w:t>
      </w:r>
    </w:p>
    <w:p w14:paraId="1F7C3B5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30-12-1975</w:t>
      </w:r>
    </w:p>
    <w:p w14:paraId="7BFC7541"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1F2B2EDC"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A percibir la porción hereditaria y los alimentos que fije la Ley.</w:t>
      </w:r>
    </w:p>
    <w:p w14:paraId="56B165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87D10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w:t>
      </w:r>
    </w:p>
    <w:p w14:paraId="6B69D64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Adopción</w:t>
      </w:r>
    </w:p>
    <w:p w14:paraId="564E1D3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0DC37C1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SECCIÓN PRIMERA</w:t>
      </w:r>
    </w:p>
    <w:p w14:paraId="1F7CE95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Disposiciones generales</w:t>
      </w:r>
    </w:p>
    <w:p w14:paraId="16102D5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Sección adicionada DOF 28-05-1998</w:t>
      </w:r>
    </w:p>
    <w:p w14:paraId="05A7EC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2DD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4" w:name="Artículo_390"/>
      <w:r w:rsidRPr="00E94F4B">
        <w:rPr>
          <w:rFonts w:ascii="ITC Avant Garde Std Bk" w:eastAsia="MS Mincho" w:hAnsi="ITC Avant Garde Std Bk" w:cs="Arial"/>
          <w:b/>
          <w:bCs/>
          <w:lang w:val="es-MX"/>
        </w:rPr>
        <w:t>Artículo 390</w:t>
      </w:r>
      <w:bookmarkEnd w:id="3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mayor de veinticinco años, libre de matrimonio, en pleno ejercicio de sus derechos, puede adoptar uno o más menores o a un incapacitado, aun cuando éste sea mayor de edad, siempre que el adoptante tenga diecisiete años más que el adoptado y que </w:t>
      </w:r>
      <w:proofErr w:type="gramStart"/>
      <w:r w:rsidRPr="00E94F4B">
        <w:rPr>
          <w:rFonts w:ascii="ITC Avant Garde Std Bk" w:eastAsia="MS Mincho" w:hAnsi="ITC Avant Garde Std Bk" w:cs="Arial"/>
          <w:lang w:val="es-MX"/>
        </w:rPr>
        <w:t>acredite</w:t>
      </w:r>
      <w:proofErr w:type="gramEnd"/>
      <w:r w:rsidRPr="00E94F4B">
        <w:rPr>
          <w:rFonts w:ascii="ITC Avant Garde Std Bk" w:eastAsia="MS Mincho" w:hAnsi="ITC Avant Garde Std Bk" w:cs="Arial"/>
          <w:lang w:val="es-MX"/>
        </w:rPr>
        <w:t xml:space="preserve"> además:</w:t>
      </w:r>
    </w:p>
    <w:p w14:paraId="5291FF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FA911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tiene medios bastantes para proveer a la subsistencia, la educación y el cuidado de la persona que trata de adoptarse, como hijo propio, según las circunstancias de la persona que trata de adoptar;</w:t>
      </w:r>
    </w:p>
    <w:p w14:paraId="389C305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28-05-1998</w:t>
      </w:r>
    </w:p>
    <w:p w14:paraId="5AF63F8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3F12A4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la adopción es benéfica para la persona que trata de adoptarse, atendiendo al interés superior de la misma, y</w:t>
      </w:r>
    </w:p>
    <w:p w14:paraId="45EF39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28-05-1998</w:t>
      </w:r>
    </w:p>
    <w:p w14:paraId="058F623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8B8B02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el adoptante es persona apta y adecuada para adoptar.</w:t>
      </w:r>
    </w:p>
    <w:p w14:paraId="1049A00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28-05-1998</w:t>
      </w:r>
    </w:p>
    <w:p w14:paraId="738D15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8514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circunstancias especiales lo aconsejen, el juez puede autorizar la adopción de dos o más incapacitados o de menores e incapacitados simultáneamente.</w:t>
      </w:r>
    </w:p>
    <w:p w14:paraId="3A7F4BA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31-03-1938, 17-01-1970</w:t>
      </w:r>
    </w:p>
    <w:p w14:paraId="408694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0065C4" w14:textId="77777777" w:rsidR="00E94F4B" w:rsidRPr="00E94F4B" w:rsidRDefault="00E94F4B" w:rsidP="00E94F4B">
      <w:pPr>
        <w:pStyle w:val="Texto"/>
        <w:spacing w:after="0" w:line="240" w:lineRule="auto"/>
        <w:rPr>
          <w:rFonts w:ascii="ITC Avant Garde Std Bk" w:hAnsi="ITC Avant Garde Std Bk"/>
          <w:sz w:val="20"/>
          <w:lang w:val="es-MX"/>
        </w:rPr>
      </w:pPr>
      <w:bookmarkStart w:id="395" w:name="Artículo_391"/>
      <w:r w:rsidRPr="00E94F4B">
        <w:rPr>
          <w:rFonts w:ascii="ITC Avant Garde Std Bk" w:hAnsi="ITC Avant Garde Std Bk"/>
          <w:b/>
          <w:sz w:val="20"/>
          <w:lang w:val="es-MX"/>
        </w:rPr>
        <w:t>Artículo 391</w:t>
      </w:r>
      <w:bookmarkEnd w:id="395"/>
      <w:r w:rsidRPr="00E94F4B">
        <w:rPr>
          <w:rFonts w:ascii="ITC Avant Garde Std Bk" w:hAnsi="ITC Avant Garde Std Bk"/>
          <w:b/>
          <w:sz w:val="20"/>
          <w:lang w:val="es-MX"/>
        </w:rPr>
        <w:t>.</w:t>
      </w:r>
      <w:r w:rsidRPr="00E94F4B">
        <w:rPr>
          <w:rFonts w:ascii="ITC Avant Garde Std Bk" w:hAnsi="ITC Avant Garde Std Bk"/>
          <w:sz w:val="20"/>
          <w:lang w:val="es-MX"/>
        </w:rPr>
        <w:t xml:space="preserve"> Los cónyuges o concubinos podrán adoptar, cuando los dos estén conformes en considerar al adoptado como hijo y aunque sólo uno de los cónyuges o concubinos cumpla el requisito de la edad a que se refiere el artículo anterior, pero siempre y cuando la diferencia de edad entre cualquiera de los adoptantes y el adoptado sea de diecisiete años cuando menos. Se deberán acreditar además los requisitos previstos en las fracciones del artículo anterior.</w:t>
      </w:r>
    </w:p>
    <w:p w14:paraId="584CC70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 28-05-1998, 08-04-2013</w:t>
      </w:r>
    </w:p>
    <w:p w14:paraId="147D16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C443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6" w:name="Artículo_392"/>
      <w:r w:rsidRPr="00E94F4B">
        <w:rPr>
          <w:rFonts w:ascii="ITC Avant Garde Std Bk" w:eastAsia="MS Mincho" w:hAnsi="ITC Avant Garde Std Bk" w:cs="Arial"/>
          <w:b/>
          <w:bCs/>
          <w:lang w:val="es-MX"/>
        </w:rPr>
        <w:t>Artículo 392</w:t>
      </w:r>
      <w:bookmarkEnd w:id="3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ser adoptado por más de una persona, salvo en el caso previsto en el artículo anterior.</w:t>
      </w:r>
    </w:p>
    <w:p w14:paraId="0D6117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C0ED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97" w:name="Artículo_393"/>
      <w:r w:rsidRPr="00E94F4B">
        <w:rPr>
          <w:rFonts w:ascii="ITC Avant Garde Std Bk" w:eastAsia="MS Mincho" w:hAnsi="ITC Avant Garde Std Bk" w:cs="Arial"/>
          <w:b/>
          <w:bCs/>
          <w:lang w:val="es-MX"/>
        </w:rPr>
        <w:t>Artículo 393</w:t>
      </w:r>
      <w:bookmarkEnd w:id="3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puede adoptar al pupilo, sino hasta después de que hayan sido definitivamente aprobadas las cuentas de tutela.</w:t>
      </w:r>
    </w:p>
    <w:p w14:paraId="645EA7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5B4B31"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398" w:name="Artículo_394"/>
      <w:r w:rsidRPr="00E94F4B">
        <w:rPr>
          <w:rFonts w:ascii="ITC Avant Garde Std Bk" w:hAnsi="ITC Avant Garde Std Bk"/>
          <w:b/>
          <w:sz w:val="20"/>
          <w:lang w:val="es-MX" w:eastAsia="es-MX"/>
        </w:rPr>
        <w:t>Artículo 394</w:t>
      </w:r>
      <w:bookmarkEnd w:id="398"/>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2F60523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24-12-2013</w:t>
      </w:r>
    </w:p>
    <w:p w14:paraId="1D3F09C2"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16662208"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399" w:name="Artículo_395"/>
      <w:r w:rsidRPr="00E94F4B">
        <w:rPr>
          <w:rFonts w:ascii="ITC Avant Garde Std Bk" w:hAnsi="ITC Avant Garde Std Bk"/>
          <w:b/>
          <w:sz w:val="20"/>
          <w:lang w:val="es-MX" w:eastAsia="es-MX"/>
        </w:rPr>
        <w:t>Artículo 395</w:t>
      </w:r>
      <w:bookmarkEnd w:id="399"/>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El que adopta tendrá respecto de la persona y bienes del adoptado, los mismos derechos y obligaciones que tienen los padres respecto de la persona y bienes de los hijos. El adoptante dará nombre y sus apellidos al adoptado.</w:t>
      </w:r>
    </w:p>
    <w:p w14:paraId="67345C7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 28-05-1998, 24-12-2013</w:t>
      </w:r>
    </w:p>
    <w:p w14:paraId="5ECCB0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A690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0" w:name="Artículo_396"/>
      <w:r w:rsidRPr="00E94F4B">
        <w:rPr>
          <w:rFonts w:ascii="ITC Avant Garde Std Bk" w:eastAsia="MS Mincho" w:hAnsi="ITC Avant Garde Std Bk" w:cs="Arial"/>
          <w:b/>
          <w:bCs/>
          <w:lang w:val="es-MX"/>
        </w:rPr>
        <w:t>Artículo 396</w:t>
      </w:r>
      <w:bookmarkEnd w:id="4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adoptado tendrá para con la persona o personas que lo adopten los mismos derechos y obligaciones que tiene un hijo.</w:t>
      </w:r>
    </w:p>
    <w:p w14:paraId="2A0E89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BFC8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1" w:name="Artículo_397"/>
      <w:r w:rsidRPr="00E94F4B">
        <w:rPr>
          <w:rFonts w:ascii="ITC Avant Garde Std Bk" w:eastAsia="MS Mincho" w:hAnsi="ITC Avant Garde Std Bk" w:cs="Arial"/>
          <w:b/>
          <w:bCs/>
          <w:lang w:val="es-MX"/>
        </w:rPr>
        <w:t>Artículo 397</w:t>
      </w:r>
      <w:bookmarkEnd w:id="4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la adopción pueda tener lugar deberán consentir en ella, en sus respectivos casos:</w:t>
      </w:r>
    </w:p>
    <w:p w14:paraId="7A6E69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D2D5A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ejerce la patria potestad sobre el menor que se trata de adoptar;</w:t>
      </w:r>
    </w:p>
    <w:p w14:paraId="4B5A51E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304478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tutor del que se va a adoptar;</w:t>
      </w:r>
    </w:p>
    <w:p w14:paraId="363A077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B3D949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persona que haya acogido durante seis meses al que se pretende adoptar y lo trate como a hijo, cuando no hubiere quien ejerza la patria potestad sobre él ni tenga tutor;</w:t>
      </w:r>
    </w:p>
    <w:p w14:paraId="3479F9F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17-01-1970</w:t>
      </w:r>
    </w:p>
    <w:p w14:paraId="46781B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8B3A2A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Ministerio Público del lugar del domicilio del adoptado, cuando éste no tenga padres conocidos, ni tutor, ni persona que ostensiblemente le imparta su protección y lo haya acogido como hijo.</w:t>
      </w:r>
    </w:p>
    <w:p w14:paraId="6E730EE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F1047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instituciones de asistencia social públicas o privadas que hubieren acogido al menor o al incapacitado que se pretenda adoptar.</w:t>
      </w:r>
    </w:p>
    <w:p w14:paraId="3E82BD5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28-05-1998</w:t>
      </w:r>
    </w:p>
    <w:p w14:paraId="38A5FF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5355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persona que se va a adoptar tiene más de doce años, también se necesita su consentimiento para la adopción. En el caso de las personas incapaces, será necesario su consentimiento, siempre y cuando fuese posible la expresión indubitable de su voluntad.</w:t>
      </w:r>
    </w:p>
    <w:p w14:paraId="3F10979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28-05-1998</w:t>
      </w:r>
    </w:p>
    <w:p w14:paraId="7A94FD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C3BE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2" w:name="Artículo_398"/>
      <w:r w:rsidRPr="00E94F4B">
        <w:rPr>
          <w:rFonts w:ascii="ITC Avant Garde Std Bk" w:eastAsia="MS Mincho" w:hAnsi="ITC Avant Garde Std Bk" w:cs="Arial"/>
          <w:b/>
          <w:bCs/>
          <w:lang w:val="es-MX"/>
        </w:rPr>
        <w:t>Artículo 398</w:t>
      </w:r>
      <w:bookmarkEnd w:id="4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tutor o el Ministerio Público no consienten en la adopción, deberán expresar la causa en que se funden, la que el juez calificará tomando en cuenta los intereses del menor o incapacitado.</w:t>
      </w:r>
    </w:p>
    <w:p w14:paraId="3063234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w:t>
      </w:r>
    </w:p>
    <w:p w14:paraId="664E3D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ED3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3" w:name="Artículo_399"/>
      <w:r w:rsidRPr="00E94F4B">
        <w:rPr>
          <w:rFonts w:ascii="ITC Avant Garde Std Bk" w:eastAsia="MS Mincho" w:hAnsi="ITC Avant Garde Std Bk" w:cs="Arial"/>
          <w:b/>
          <w:bCs/>
          <w:lang w:val="es-MX"/>
        </w:rPr>
        <w:t>Artículo 399</w:t>
      </w:r>
      <w:bookmarkEnd w:id="4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procedimiento para hacer la adopción será fijado en el Código de Procedimientos Civiles.</w:t>
      </w:r>
    </w:p>
    <w:p w14:paraId="1C6306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EA0E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4" w:name="Artículo_400"/>
      <w:r w:rsidRPr="00E94F4B">
        <w:rPr>
          <w:rFonts w:ascii="ITC Avant Garde Std Bk" w:eastAsia="MS Mincho" w:hAnsi="ITC Avant Garde Std Bk" w:cs="Arial"/>
          <w:b/>
          <w:bCs/>
          <w:lang w:val="es-MX"/>
        </w:rPr>
        <w:t>Artículo 400</w:t>
      </w:r>
      <w:bookmarkEnd w:id="4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Tan luego como cause ejecutoria la resolución judicial que se dicte autorizando una adopción, quedará ésta consumada.</w:t>
      </w:r>
    </w:p>
    <w:p w14:paraId="374408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157D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05" w:name="Artículo_401"/>
      <w:r w:rsidRPr="00E94F4B">
        <w:rPr>
          <w:rFonts w:ascii="ITC Avant Garde Std Bk" w:eastAsia="MS Mincho" w:hAnsi="ITC Avant Garde Std Bk" w:cs="Arial"/>
          <w:b/>
          <w:bCs/>
          <w:lang w:val="es-MX"/>
        </w:rPr>
        <w:t>Artículo 401</w:t>
      </w:r>
      <w:bookmarkEnd w:id="4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que apruebe la adopción remitirá copia de las diligencias respectivas al Juez del Registro Civil del lugar para que levante el acta correspondiente.</w:t>
      </w:r>
    </w:p>
    <w:p w14:paraId="7B812D7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25B99C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A9268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SECCIÓN SEGUNDA</w:t>
      </w:r>
    </w:p>
    <w:p w14:paraId="60376A5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Adopción Simple</w:t>
      </w:r>
    </w:p>
    <w:p w14:paraId="48F6B9DC" w14:textId="77777777" w:rsidR="00E94F4B" w:rsidRPr="00E94F4B" w:rsidRDefault="00E94F4B" w:rsidP="00E94F4B">
      <w:pPr>
        <w:pStyle w:val="Textosinformato"/>
        <w:jc w:val="center"/>
        <w:rPr>
          <w:rFonts w:ascii="ITC Avant Garde Std Bk" w:eastAsia="MS Mincho" w:hAnsi="ITC Avant Garde Std Bk" w:cs="Arial"/>
          <w:bCs/>
          <w:lang w:val="es-MX"/>
        </w:rPr>
      </w:pPr>
      <w:r w:rsidRPr="00E94F4B">
        <w:rPr>
          <w:rFonts w:ascii="ITC Avant Garde Std Bk" w:eastAsia="MS Mincho" w:hAnsi="ITC Avant Garde Std Bk" w:cs="Arial"/>
          <w:bCs/>
          <w:lang w:val="es-MX"/>
        </w:rPr>
        <w:t>(Se deroga)</w:t>
      </w:r>
    </w:p>
    <w:p w14:paraId="3C4500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Sección adicionada DOF 28-05-1998. Derogada DOF 08-04-2013</w:t>
      </w:r>
    </w:p>
    <w:p w14:paraId="3E2723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93D67D" w14:textId="77777777" w:rsidR="00E94F4B" w:rsidRPr="00E94F4B" w:rsidRDefault="00E94F4B" w:rsidP="00E94F4B">
      <w:pPr>
        <w:pStyle w:val="Texto"/>
        <w:spacing w:after="0" w:line="240" w:lineRule="auto"/>
        <w:rPr>
          <w:rFonts w:ascii="ITC Avant Garde Std Bk" w:hAnsi="ITC Avant Garde Std Bk"/>
          <w:sz w:val="20"/>
          <w:lang w:val="es-MX"/>
        </w:rPr>
      </w:pPr>
      <w:bookmarkStart w:id="406" w:name="Artículo_402"/>
      <w:r w:rsidRPr="00E94F4B">
        <w:rPr>
          <w:rFonts w:ascii="ITC Avant Garde Std Bk" w:hAnsi="ITC Avant Garde Std Bk"/>
          <w:b/>
          <w:sz w:val="20"/>
          <w:lang w:val="es-MX"/>
        </w:rPr>
        <w:t>Artículo 402</w:t>
      </w:r>
      <w:bookmarkEnd w:id="406"/>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089873C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08-04-2013</w:t>
      </w:r>
    </w:p>
    <w:p w14:paraId="5B9E17DE" w14:textId="77777777" w:rsidR="00E94F4B" w:rsidRPr="00E94F4B" w:rsidRDefault="00E94F4B" w:rsidP="00E94F4B">
      <w:pPr>
        <w:pStyle w:val="Texto"/>
        <w:spacing w:after="0" w:line="240" w:lineRule="auto"/>
        <w:rPr>
          <w:rFonts w:ascii="ITC Avant Garde Std Bk" w:hAnsi="ITC Avant Garde Std Bk"/>
          <w:sz w:val="20"/>
          <w:lang w:val="es-MX"/>
        </w:rPr>
      </w:pPr>
    </w:p>
    <w:p w14:paraId="5B068E8A" w14:textId="77777777" w:rsidR="00E94F4B" w:rsidRPr="00E94F4B" w:rsidRDefault="00E94F4B" w:rsidP="00E94F4B">
      <w:pPr>
        <w:pStyle w:val="Texto"/>
        <w:spacing w:after="0" w:line="240" w:lineRule="auto"/>
        <w:rPr>
          <w:rFonts w:ascii="ITC Avant Garde Std Bk" w:hAnsi="ITC Avant Garde Std Bk"/>
          <w:sz w:val="20"/>
          <w:lang w:val="es-MX"/>
        </w:rPr>
      </w:pPr>
      <w:bookmarkStart w:id="407" w:name="Artículo_403"/>
      <w:r w:rsidRPr="00E94F4B">
        <w:rPr>
          <w:rFonts w:ascii="ITC Avant Garde Std Bk" w:hAnsi="ITC Avant Garde Std Bk"/>
          <w:b/>
          <w:sz w:val="20"/>
          <w:lang w:val="es-MX"/>
        </w:rPr>
        <w:t>Artículo 403</w:t>
      </w:r>
      <w:bookmarkEnd w:id="407"/>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25973DB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 28-05-1998. Derogado DOF 08-04-2013</w:t>
      </w:r>
    </w:p>
    <w:p w14:paraId="3628744C" w14:textId="77777777" w:rsidR="00E94F4B" w:rsidRPr="00E94F4B" w:rsidRDefault="00E94F4B" w:rsidP="00E94F4B">
      <w:pPr>
        <w:pStyle w:val="Texto"/>
        <w:spacing w:after="0" w:line="240" w:lineRule="auto"/>
        <w:rPr>
          <w:rFonts w:ascii="ITC Avant Garde Std Bk" w:hAnsi="ITC Avant Garde Std Bk"/>
          <w:sz w:val="20"/>
          <w:lang w:val="es-MX"/>
        </w:rPr>
      </w:pPr>
    </w:p>
    <w:p w14:paraId="49024C05" w14:textId="77777777" w:rsidR="00E94F4B" w:rsidRPr="00E94F4B" w:rsidRDefault="00E94F4B" w:rsidP="00E94F4B">
      <w:pPr>
        <w:pStyle w:val="Texto"/>
        <w:spacing w:after="0" w:line="240" w:lineRule="auto"/>
        <w:rPr>
          <w:rFonts w:ascii="ITC Avant Garde Std Bk" w:hAnsi="ITC Avant Garde Std Bk"/>
          <w:sz w:val="20"/>
          <w:lang w:val="es-MX"/>
        </w:rPr>
      </w:pPr>
      <w:bookmarkStart w:id="408" w:name="Artículo_404"/>
      <w:r w:rsidRPr="00E94F4B">
        <w:rPr>
          <w:rFonts w:ascii="ITC Avant Garde Std Bk" w:hAnsi="ITC Avant Garde Std Bk"/>
          <w:b/>
          <w:sz w:val="20"/>
          <w:lang w:val="es-MX"/>
        </w:rPr>
        <w:t>Artículo 404</w:t>
      </w:r>
      <w:bookmarkEnd w:id="408"/>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782B2F6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08-04-2013</w:t>
      </w:r>
    </w:p>
    <w:p w14:paraId="2BC7AA70" w14:textId="77777777" w:rsidR="00E94F4B" w:rsidRPr="00E94F4B" w:rsidRDefault="00E94F4B" w:rsidP="00E94F4B">
      <w:pPr>
        <w:pStyle w:val="Texto"/>
        <w:spacing w:after="0" w:line="240" w:lineRule="auto"/>
        <w:rPr>
          <w:rFonts w:ascii="ITC Avant Garde Std Bk" w:hAnsi="ITC Avant Garde Std Bk"/>
          <w:sz w:val="20"/>
          <w:lang w:val="es-MX"/>
        </w:rPr>
      </w:pPr>
    </w:p>
    <w:p w14:paraId="25E260EF" w14:textId="77777777" w:rsidR="00E94F4B" w:rsidRPr="00E94F4B" w:rsidRDefault="00E94F4B" w:rsidP="00E94F4B">
      <w:pPr>
        <w:pStyle w:val="Texto"/>
        <w:spacing w:after="0" w:line="240" w:lineRule="auto"/>
        <w:rPr>
          <w:rFonts w:ascii="ITC Avant Garde Std Bk" w:hAnsi="ITC Avant Garde Std Bk"/>
          <w:sz w:val="20"/>
          <w:lang w:val="es-MX"/>
        </w:rPr>
      </w:pPr>
      <w:bookmarkStart w:id="409" w:name="Artículo_405"/>
      <w:r w:rsidRPr="00E94F4B">
        <w:rPr>
          <w:rFonts w:ascii="ITC Avant Garde Std Bk" w:hAnsi="ITC Avant Garde Std Bk"/>
          <w:b/>
          <w:sz w:val="20"/>
          <w:lang w:val="es-MX"/>
        </w:rPr>
        <w:t>Artículo 405</w:t>
      </w:r>
      <w:bookmarkEnd w:id="409"/>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78AD66E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 28-05-1998. Derogado DOF 08-04-2013</w:t>
      </w:r>
    </w:p>
    <w:p w14:paraId="2F524B1F" w14:textId="77777777" w:rsidR="00E94F4B" w:rsidRPr="00E94F4B" w:rsidRDefault="00E94F4B" w:rsidP="00E94F4B">
      <w:pPr>
        <w:pStyle w:val="Texto"/>
        <w:spacing w:after="0" w:line="240" w:lineRule="auto"/>
        <w:rPr>
          <w:rFonts w:ascii="ITC Avant Garde Std Bk" w:hAnsi="ITC Avant Garde Std Bk"/>
          <w:sz w:val="20"/>
          <w:lang w:val="es-MX"/>
        </w:rPr>
      </w:pPr>
    </w:p>
    <w:p w14:paraId="0318A095" w14:textId="77777777" w:rsidR="00E94F4B" w:rsidRPr="00E94F4B" w:rsidRDefault="00E94F4B" w:rsidP="00E94F4B">
      <w:pPr>
        <w:pStyle w:val="Texto"/>
        <w:spacing w:after="0" w:line="240" w:lineRule="auto"/>
        <w:rPr>
          <w:rFonts w:ascii="ITC Avant Garde Std Bk" w:hAnsi="ITC Avant Garde Std Bk"/>
          <w:sz w:val="20"/>
          <w:lang w:val="es-MX"/>
        </w:rPr>
      </w:pPr>
      <w:bookmarkStart w:id="410" w:name="Artículo_406"/>
      <w:r w:rsidRPr="00E94F4B">
        <w:rPr>
          <w:rFonts w:ascii="ITC Avant Garde Std Bk" w:hAnsi="ITC Avant Garde Std Bk"/>
          <w:b/>
          <w:sz w:val="20"/>
          <w:lang w:val="es-MX"/>
        </w:rPr>
        <w:t>Artículo 406</w:t>
      </w:r>
      <w:bookmarkEnd w:id="410"/>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62D5301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17-01-1970. Derogado DOF 08-04-2013</w:t>
      </w:r>
    </w:p>
    <w:p w14:paraId="27A2085F" w14:textId="77777777" w:rsidR="00E94F4B" w:rsidRPr="00E94F4B" w:rsidRDefault="00E94F4B" w:rsidP="00E94F4B">
      <w:pPr>
        <w:pStyle w:val="Texto"/>
        <w:spacing w:after="0" w:line="240" w:lineRule="auto"/>
        <w:rPr>
          <w:rFonts w:ascii="ITC Avant Garde Std Bk" w:hAnsi="ITC Avant Garde Std Bk"/>
          <w:sz w:val="20"/>
          <w:lang w:val="es-MX"/>
        </w:rPr>
      </w:pPr>
    </w:p>
    <w:p w14:paraId="0E27E939" w14:textId="77777777" w:rsidR="00E94F4B" w:rsidRPr="00E94F4B" w:rsidRDefault="00E94F4B" w:rsidP="00E94F4B">
      <w:pPr>
        <w:pStyle w:val="Texto"/>
        <w:spacing w:after="0" w:line="240" w:lineRule="auto"/>
        <w:rPr>
          <w:rFonts w:ascii="ITC Avant Garde Std Bk" w:hAnsi="ITC Avant Garde Std Bk"/>
          <w:sz w:val="20"/>
          <w:lang w:val="es-MX"/>
        </w:rPr>
      </w:pPr>
      <w:bookmarkStart w:id="411" w:name="Artículo_407"/>
      <w:r w:rsidRPr="00E94F4B">
        <w:rPr>
          <w:rFonts w:ascii="ITC Avant Garde Std Bk" w:hAnsi="ITC Avant Garde Std Bk"/>
          <w:b/>
          <w:sz w:val="20"/>
          <w:lang w:val="es-MX"/>
        </w:rPr>
        <w:t>Artículo 407</w:t>
      </w:r>
      <w:bookmarkEnd w:id="411"/>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2C2AF8D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08-04-2013</w:t>
      </w:r>
    </w:p>
    <w:p w14:paraId="07990E60" w14:textId="77777777" w:rsidR="00E94F4B" w:rsidRPr="00E94F4B" w:rsidRDefault="00E94F4B" w:rsidP="00E94F4B">
      <w:pPr>
        <w:pStyle w:val="Texto"/>
        <w:spacing w:after="0" w:line="240" w:lineRule="auto"/>
        <w:rPr>
          <w:rFonts w:ascii="ITC Avant Garde Std Bk" w:hAnsi="ITC Avant Garde Std Bk"/>
          <w:sz w:val="20"/>
          <w:lang w:val="es-MX"/>
        </w:rPr>
      </w:pPr>
    </w:p>
    <w:p w14:paraId="15C92A2E" w14:textId="77777777" w:rsidR="00E94F4B" w:rsidRPr="00E94F4B" w:rsidRDefault="00E94F4B" w:rsidP="00E94F4B">
      <w:pPr>
        <w:pStyle w:val="Texto"/>
        <w:spacing w:after="0" w:line="240" w:lineRule="auto"/>
        <w:rPr>
          <w:rFonts w:ascii="ITC Avant Garde Std Bk" w:hAnsi="ITC Avant Garde Std Bk"/>
          <w:sz w:val="20"/>
          <w:lang w:val="es-MX"/>
        </w:rPr>
      </w:pPr>
      <w:bookmarkStart w:id="412" w:name="Artículo_408"/>
      <w:r w:rsidRPr="00E94F4B">
        <w:rPr>
          <w:rFonts w:ascii="ITC Avant Garde Std Bk" w:hAnsi="ITC Avant Garde Std Bk"/>
          <w:b/>
          <w:sz w:val="20"/>
          <w:lang w:val="es-MX"/>
        </w:rPr>
        <w:t>Artículo 408</w:t>
      </w:r>
      <w:bookmarkEnd w:id="412"/>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6163EE1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08-04-2013</w:t>
      </w:r>
    </w:p>
    <w:p w14:paraId="51B2D2B5" w14:textId="77777777" w:rsidR="00E94F4B" w:rsidRPr="00E94F4B" w:rsidRDefault="00E94F4B" w:rsidP="00E94F4B">
      <w:pPr>
        <w:pStyle w:val="Texto"/>
        <w:spacing w:after="0" w:line="240" w:lineRule="auto"/>
        <w:rPr>
          <w:rFonts w:ascii="ITC Avant Garde Std Bk" w:hAnsi="ITC Avant Garde Std Bk"/>
          <w:sz w:val="20"/>
          <w:lang w:val="es-MX"/>
        </w:rPr>
      </w:pPr>
    </w:p>
    <w:p w14:paraId="544A537A" w14:textId="77777777" w:rsidR="00E94F4B" w:rsidRPr="00E94F4B" w:rsidRDefault="00E94F4B" w:rsidP="00E94F4B">
      <w:pPr>
        <w:pStyle w:val="Texto"/>
        <w:spacing w:after="0" w:line="240" w:lineRule="auto"/>
        <w:rPr>
          <w:rFonts w:ascii="ITC Avant Garde Std Bk" w:hAnsi="ITC Avant Garde Std Bk"/>
          <w:sz w:val="20"/>
          <w:lang w:val="es-MX"/>
        </w:rPr>
      </w:pPr>
      <w:bookmarkStart w:id="413" w:name="Artículo_409"/>
      <w:r w:rsidRPr="00E94F4B">
        <w:rPr>
          <w:rFonts w:ascii="ITC Avant Garde Std Bk" w:hAnsi="ITC Avant Garde Std Bk"/>
          <w:b/>
          <w:sz w:val="20"/>
          <w:lang w:val="es-MX"/>
        </w:rPr>
        <w:t>Artículo 409</w:t>
      </w:r>
      <w:bookmarkEnd w:id="413"/>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4271547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08-04-2013</w:t>
      </w:r>
    </w:p>
    <w:p w14:paraId="10C2880B" w14:textId="77777777" w:rsidR="00E94F4B" w:rsidRPr="00E94F4B" w:rsidRDefault="00E94F4B" w:rsidP="00E94F4B">
      <w:pPr>
        <w:pStyle w:val="Texto"/>
        <w:spacing w:after="0" w:line="240" w:lineRule="auto"/>
        <w:rPr>
          <w:rFonts w:ascii="ITC Avant Garde Std Bk" w:hAnsi="ITC Avant Garde Std Bk"/>
          <w:sz w:val="20"/>
          <w:lang w:val="es-MX"/>
        </w:rPr>
      </w:pPr>
    </w:p>
    <w:p w14:paraId="11E9B88F" w14:textId="77777777" w:rsidR="00E94F4B" w:rsidRPr="00E94F4B" w:rsidRDefault="00E94F4B" w:rsidP="00E94F4B">
      <w:pPr>
        <w:pStyle w:val="Texto"/>
        <w:spacing w:after="0" w:line="240" w:lineRule="auto"/>
        <w:rPr>
          <w:rFonts w:ascii="ITC Avant Garde Std Bk" w:hAnsi="ITC Avant Garde Std Bk"/>
          <w:sz w:val="20"/>
          <w:lang w:val="es-MX"/>
        </w:rPr>
      </w:pPr>
      <w:bookmarkStart w:id="414" w:name="Artículo_410"/>
      <w:r w:rsidRPr="00E94F4B">
        <w:rPr>
          <w:rFonts w:ascii="ITC Avant Garde Std Bk" w:hAnsi="ITC Avant Garde Std Bk"/>
          <w:b/>
          <w:sz w:val="20"/>
          <w:lang w:val="es-MX"/>
        </w:rPr>
        <w:t>Artículo 410</w:t>
      </w:r>
      <w:bookmarkEnd w:id="414"/>
      <w:r w:rsidRPr="00E94F4B">
        <w:rPr>
          <w:rFonts w:ascii="ITC Avant Garde Std Bk" w:hAnsi="ITC Avant Garde Std Bk"/>
          <w:b/>
          <w:sz w:val="20"/>
          <w:lang w:val="es-MX"/>
        </w:rPr>
        <w:t>.</w:t>
      </w:r>
      <w:r w:rsidRPr="00E94F4B">
        <w:rPr>
          <w:rFonts w:ascii="ITC Avant Garde Std Bk" w:hAnsi="ITC Avant Garde Std Bk"/>
          <w:sz w:val="20"/>
          <w:lang w:val="es-MX"/>
        </w:rPr>
        <w:t xml:space="preserve"> Se deroga</w:t>
      </w:r>
    </w:p>
    <w:p w14:paraId="4E5A000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 Derogado DOF 08-04-2013</w:t>
      </w:r>
    </w:p>
    <w:p w14:paraId="6DBF90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2642D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SECCIÓN TERCERA</w:t>
      </w:r>
    </w:p>
    <w:p w14:paraId="7BDED4A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Adopción Plena</w:t>
      </w:r>
    </w:p>
    <w:p w14:paraId="2E90B40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Sección adicionada DOF 28-05-1998</w:t>
      </w:r>
    </w:p>
    <w:p w14:paraId="005754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5451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15" w:name="Artículo_410_A"/>
      <w:r w:rsidRPr="00E94F4B">
        <w:rPr>
          <w:rFonts w:ascii="ITC Avant Garde Std Bk" w:eastAsia="MS Mincho" w:hAnsi="ITC Avant Garde Std Bk" w:cs="Arial"/>
          <w:b/>
          <w:bCs/>
          <w:lang w:val="es-MX"/>
        </w:rPr>
        <w:t>Artículo 410 A</w:t>
      </w:r>
      <w:bookmarkEnd w:id="4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adoptado bajo la forma de adopción plena se </w:t>
      </w:r>
      <w:proofErr w:type="gramStart"/>
      <w:r w:rsidRPr="00E94F4B">
        <w:rPr>
          <w:rFonts w:ascii="ITC Avant Garde Std Bk" w:eastAsia="MS Mincho" w:hAnsi="ITC Avant Garde Std Bk" w:cs="Arial"/>
          <w:lang w:val="es-MX"/>
        </w:rPr>
        <w:t>equipara</w:t>
      </w:r>
      <w:proofErr w:type="gramEnd"/>
      <w:r w:rsidRPr="00E94F4B">
        <w:rPr>
          <w:rFonts w:ascii="ITC Avant Garde Std Bk" w:eastAsia="MS Mincho" w:hAnsi="ITC Avant Garde Std Bk" w:cs="Arial"/>
          <w:lang w:val="es-MX"/>
        </w:rPr>
        <w:t xml:space="preserve"> al hijo consanguíneo para todos los efectos legales, incluyendo los impedimentos de matrimonio. El adoptado tiene en la familia del o los adoptantes los mismos derechos, deberes y obligaciones del hijo consanguíneo y debe llevar los apellidos del adoptante o adoptantes.</w:t>
      </w:r>
    </w:p>
    <w:p w14:paraId="0ACE8E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4EE9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adopción plena extingue la filiación preexistente entre el adoptado y sus progenitores y el parentesco con las familias de éstos, salvo para los impedimentos de matrimonio. En el supuesto de que el adoptante esté casado con alguno de los progenitores del adoptado no se extinguirán los derechos, obligaciones y demás consecuencias jurídicas que resultan de la filiación consanguínea.</w:t>
      </w:r>
    </w:p>
    <w:p w14:paraId="3B5FC8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AC0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adopción plena es irrevocable.</w:t>
      </w:r>
    </w:p>
    <w:p w14:paraId="39F527C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0D02E9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D17E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16" w:name="Artículo_410_B"/>
      <w:r w:rsidRPr="00E94F4B">
        <w:rPr>
          <w:rFonts w:ascii="ITC Avant Garde Std Bk" w:eastAsia="MS Mincho" w:hAnsi="ITC Avant Garde Std Bk" w:cs="Arial"/>
          <w:b/>
          <w:bCs/>
          <w:lang w:val="es-MX"/>
        </w:rPr>
        <w:t>Artículo 410 B</w:t>
      </w:r>
      <w:bookmarkEnd w:id="4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la adopción plena pueda tener efectos, además de las personas a que se refiere el artículo 397 de este Código, deberá otorgar su consentimiento el padre o madre del menor que se pretende adoptar, salvo que exista al respecto declaración judicial de abandono.</w:t>
      </w:r>
    </w:p>
    <w:p w14:paraId="56F294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3344CD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D45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17" w:name="Artículo_410_C"/>
      <w:r w:rsidRPr="00E94F4B">
        <w:rPr>
          <w:rFonts w:ascii="ITC Avant Garde Std Bk" w:eastAsia="MS Mincho" w:hAnsi="ITC Avant Garde Std Bk" w:cs="Arial"/>
          <w:b/>
          <w:bCs/>
          <w:lang w:val="es-MX"/>
        </w:rPr>
        <w:t>Artículo 410 C</w:t>
      </w:r>
      <w:bookmarkEnd w:id="4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la adopción plena, el Registro Civil se abstendrá de proporcionar información sobre los antecedentes de la familia de origen del adoptado, excepto en los casos siguientes y contando con autorización judicial:</w:t>
      </w:r>
    </w:p>
    <w:p w14:paraId="6DED62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F3817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Para efectos de impedimento para contraer matrimonio, y</w:t>
      </w:r>
    </w:p>
    <w:p w14:paraId="06BAF1A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D630D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adoptado desee conocer sus antecedentes familiares, siempre y cuando sea mayor de edad, si fuere menor de edad se requerirá el consentimiento de los adoptantes.</w:t>
      </w:r>
    </w:p>
    <w:p w14:paraId="501CB4B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784EDA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30AF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18" w:name="Artículo_410_D"/>
      <w:r w:rsidRPr="00E94F4B">
        <w:rPr>
          <w:rFonts w:ascii="ITC Avant Garde Std Bk" w:eastAsia="MS Mincho" w:hAnsi="ITC Avant Garde Std Bk" w:cs="Arial"/>
          <w:b/>
          <w:bCs/>
          <w:lang w:val="es-MX"/>
        </w:rPr>
        <w:t>Artículo 410 D</w:t>
      </w:r>
      <w:bookmarkEnd w:id="4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adoptar mediante adopción plena, las personas que tengan vínculo de parentesco consanguíneo con el menor o incapaz.</w:t>
      </w:r>
    </w:p>
    <w:p w14:paraId="5AD33EE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752007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C5968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SECCIÓN CUARTA</w:t>
      </w:r>
    </w:p>
    <w:p w14:paraId="7F2B91E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Adopción Internacional</w:t>
      </w:r>
    </w:p>
    <w:p w14:paraId="4588355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Sección adicionada DOF 28-05-1998</w:t>
      </w:r>
    </w:p>
    <w:p w14:paraId="1573F5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9812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19" w:name="Artículo_410_E"/>
      <w:r w:rsidRPr="00E94F4B">
        <w:rPr>
          <w:rFonts w:ascii="ITC Avant Garde Std Bk" w:eastAsia="MS Mincho" w:hAnsi="ITC Avant Garde Std Bk" w:cs="Arial"/>
          <w:b/>
          <w:bCs/>
          <w:lang w:val="es-MX"/>
        </w:rPr>
        <w:t>Artículo 410 E</w:t>
      </w:r>
      <w:bookmarkEnd w:id="4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adopción internacional es la promovida por ciudadanos de otro país, con residencia habitual fuera del territorio nacional; y tiene como objeto incorporar, en una familia, a un menor que no puede encontrar una familia en su propio país de origen. Esta adopción se regirá por los tratados internacionales suscritos y ratificados por el Estado Mexicano y, en lo conducente, por las disposiciones de este Código.</w:t>
      </w:r>
    </w:p>
    <w:p w14:paraId="110B8B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F577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adopciones internacionales siempre serán plenas.</w:t>
      </w:r>
    </w:p>
    <w:p w14:paraId="1DE86E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E511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adopción por extranjeros es la promovida por ciudadanos de otro país, con residencia permanente en el territorio nacional. Esta adopción se regirá por lo dispuesto en el presente Código.</w:t>
      </w:r>
    </w:p>
    <w:p w14:paraId="06E4FD0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19CB0E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FE80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0" w:name="Artículo_410_F"/>
      <w:r w:rsidRPr="00E94F4B">
        <w:rPr>
          <w:rFonts w:ascii="ITC Avant Garde Std Bk" w:eastAsia="MS Mincho" w:hAnsi="ITC Avant Garde Std Bk" w:cs="Arial"/>
          <w:b/>
          <w:bCs/>
          <w:lang w:val="es-MX"/>
        </w:rPr>
        <w:t>Artículo 410 F</w:t>
      </w:r>
      <w:bookmarkEnd w:id="4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igualdad de circunstancias se dará preferencia en la adopción a mexicanos sobre extranjeros.</w:t>
      </w:r>
    </w:p>
    <w:p w14:paraId="47A3DC0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28-05-1998</w:t>
      </w:r>
    </w:p>
    <w:p w14:paraId="743D0E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7542A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OCTAVO</w:t>
      </w:r>
    </w:p>
    <w:p w14:paraId="5E8AB77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Patria Potestad</w:t>
      </w:r>
    </w:p>
    <w:p w14:paraId="0AAC3B6D"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0C70821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w:t>
      </w:r>
    </w:p>
    <w:p w14:paraId="533C713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Efectos de la Patria Potestad Respecto de la Persona de los Hijos</w:t>
      </w:r>
    </w:p>
    <w:p w14:paraId="50D148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C967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1" w:name="Artículo_411"/>
      <w:r w:rsidRPr="00E94F4B">
        <w:rPr>
          <w:rFonts w:ascii="ITC Avant Garde Std Bk" w:eastAsia="MS Mincho" w:hAnsi="ITC Avant Garde Std Bk" w:cs="Arial"/>
          <w:b/>
          <w:bCs/>
          <w:lang w:val="es-MX"/>
        </w:rPr>
        <w:t>Artículo 411</w:t>
      </w:r>
      <w:bookmarkEnd w:id="4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relación entre ascendientes y descendientes debe imperar el respeto y la consideración mutuos, cualquiera que sea su estado, edad y condición.</w:t>
      </w:r>
    </w:p>
    <w:p w14:paraId="5486B6A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4F1A18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19C6CD" w14:textId="77777777" w:rsidR="00E94F4B" w:rsidRPr="00E94F4B" w:rsidRDefault="00E94F4B" w:rsidP="00E94F4B">
      <w:pPr>
        <w:pStyle w:val="texto0"/>
        <w:spacing w:after="0" w:line="240" w:lineRule="auto"/>
        <w:rPr>
          <w:rFonts w:ascii="ITC Avant Garde Std Bk" w:eastAsia="Calibri" w:hAnsi="ITC Avant Garde Std Bk"/>
          <w:sz w:val="20"/>
        </w:rPr>
      </w:pPr>
      <w:bookmarkStart w:id="422" w:name="Artículo_412"/>
      <w:r w:rsidRPr="00E94F4B">
        <w:rPr>
          <w:rFonts w:ascii="ITC Avant Garde Std Bk" w:eastAsia="Calibri" w:hAnsi="ITC Avant Garde Std Bk"/>
          <w:b/>
          <w:sz w:val="20"/>
        </w:rPr>
        <w:t>Artículo 412</w:t>
      </w:r>
      <w:bookmarkEnd w:id="422"/>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Los hijos menores de edad están bajo la patria potestad mientras exista alguno de los ascendientes que deban ejercerla conforme a la ley.</w:t>
      </w:r>
    </w:p>
    <w:p w14:paraId="72EC67A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725199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7245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3" w:name="Artículo_413"/>
      <w:r w:rsidRPr="00E94F4B">
        <w:rPr>
          <w:rFonts w:ascii="ITC Avant Garde Std Bk" w:eastAsia="MS Mincho" w:hAnsi="ITC Avant Garde Std Bk" w:cs="Arial"/>
          <w:b/>
          <w:bCs/>
          <w:lang w:val="es-MX"/>
        </w:rPr>
        <w:t>Artículo 413</w:t>
      </w:r>
      <w:bookmarkEnd w:id="4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se ejerce sobre la persona y los bienes de los hijos. Su ejercicio queda sujeto en cuanto a la guarda y educación de los menores, a las modalidades que le impriman las resoluciones que se dicten, de acuerdo con la Ley sobre Previsión Social de la Delincuencia Infantil en el Distrito Federal.</w:t>
      </w:r>
    </w:p>
    <w:p w14:paraId="1DEA0A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9DC1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4" w:name="Artículo_414"/>
      <w:r w:rsidRPr="00E94F4B">
        <w:rPr>
          <w:rFonts w:ascii="ITC Avant Garde Std Bk" w:eastAsia="MS Mincho" w:hAnsi="ITC Avant Garde Std Bk" w:cs="Arial"/>
          <w:b/>
          <w:bCs/>
          <w:lang w:val="es-MX"/>
        </w:rPr>
        <w:t>Artículo 414</w:t>
      </w:r>
      <w:bookmarkEnd w:id="4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sobre los hijos se ejerce por los padres. Cuando por cualquier circunstancia deje de ejercerla alguno de ellos, corresponderá su ejercicio al otro.</w:t>
      </w:r>
    </w:p>
    <w:p w14:paraId="5D103C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FEC4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 falta de ambos padres o por cualquier otra circunstancia prevista en este ordenamiento, ejercerán la patria potestad sobre los menores, los ascendientes en segundo grado en el orden que determine el juez de lo familiar, tomando en cuenta las circunstancias del caso.</w:t>
      </w:r>
    </w:p>
    <w:p w14:paraId="12D1428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00F2A6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E320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5" w:name="Artículo_415"/>
      <w:r w:rsidRPr="00E94F4B">
        <w:rPr>
          <w:rFonts w:ascii="ITC Avant Garde Std Bk" w:eastAsia="MS Mincho" w:hAnsi="ITC Avant Garde Std Bk" w:cs="Arial"/>
          <w:b/>
          <w:bCs/>
          <w:lang w:val="es-MX"/>
        </w:rPr>
        <w:t>Artículo 415</w:t>
      </w:r>
      <w:bookmarkEnd w:id="4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F5F0B5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30-12-1997</w:t>
      </w:r>
    </w:p>
    <w:p w14:paraId="5C434B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AE4C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6" w:name="Artículo_416"/>
      <w:r w:rsidRPr="00E94F4B">
        <w:rPr>
          <w:rFonts w:ascii="ITC Avant Garde Std Bk" w:eastAsia="MS Mincho" w:hAnsi="ITC Avant Garde Std Bk" w:cs="Arial"/>
          <w:b/>
          <w:bCs/>
          <w:lang w:val="es-MX"/>
        </w:rPr>
        <w:t>Artículo 416</w:t>
      </w:r>
      <w:bookmarkEnd w:id="4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separación de quienes ejercen la patria potestad, ambos deberán continuar con el cumplimiento de sus deberes y podrán convenir los términos de su ejercicio, particularmente en lo relativo a la guarda y custodia de los menores. En caso de desacuerdo, el juez de lo familiar resolverá lo conducente oyendo al Ministerio Público, sin perjuicio de lo previsto en el artículo 94 del Código de Procedimientos Civiles para el Distrito Federal.</w:t>
      </w:r>
    </w:p>
    <w:p w14:paraId="65A799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B15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este supuesto, con base en el interés superior del menor, éste quedará bajo los cuidados y atenciones de uno de ellos. El otro estará obligado a colaborar en su alimentación y conservará los derechos de vigilancia y de convivencia con el menor, conforme a las modalidades previstas en el convenio o resolución judicial.</w:t>
      </w:r>
    </w:p>
    <w:p w14:paraId="52E4D85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304D35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0C9D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7" w:name="Artículo_417"/>
      <w:r w:rsidRPr="00E94F4B">
        <w:rPr>
          <w:rFonts w:ascii="ITC Avant Garde Std Bk" w:eastAsia="MS Mincho" w:hAnsi="ITC Avant Garde Std Bk" w:cs="Arial"/>
          <w:b/>
          <w:bCs/>
          <w:lang w:val="es-MX"/>
        </w:rPr>
        <w:t>Artículo 417</w:t>
      </w:r>
      <w:bookmarkEnd w:id="4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ejercen la patria potestad, aun cuando no tengan la custodia, tienen el derecho de convivencia con sus descendientes, salvo que exista peligro para éstos.</w:t>
      </w:r>
    </w:p>
    <w:p w14:paraId="08079B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D613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podrán impedirse, sin justa causa, las relaciones personales entre el menor y sus parientes. En caso de oposición, a petición de cualquiera de ellos, el juez de lo familiar resolverá lo conducente en atención al interés superior del menor. Sólo por mandato judicial podrá limitarse, suspenderse o perderse el derecho de convivencia a que se refiere el párrafo anterior, así como en los casos de suspensión o pérdida de la patria potestad, conforme a las modalidades que para su ejercicio se establezca en el convenio o resolución judicial.</w:t>
      </w:r>
    </w:p>
    <w:p w14:paraId="7DA6CFE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038322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C398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8" w:name="Artículo_418"/>
      <w:r w:rsidRPr="00E94F4B">
        <w:rPr>
          <w:rFonts w:ascii="ITC Avant Garde Std Bk" w:eastAsia="MS Mincho" w:hAnsi="ITC Avant Garde Std Bk" w:cs="Arial"/>
          <w:b/>
          <w:bCs/>
          <w:lang w:val="es-MX"/>
        </w:rPr>
        <w:t>Artículo 418</w:t>
      </w:r>
      <w:bookmarkEnd w:id="4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facultades y restricciones establecidas para los tutores, se aplicarán al pariente que por cualquier circunstancia tenga la custodia de un menor. Quien conserva la patria potestad tendrá la obligación de contribuir con el pariente que custodia al menor en todos sus deberes, conservando sus derechos de convivencia y vigilancia.</w:t>
      </w:r>
    </w:p>
    <w:p w14:paraId="62AE0E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79EE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anterior custodia podrá terminar por decisión del pariente que la realiza, por quien o quienes ejercen la patria potestad o por resolución judicial.</w:t>
      </w:r>
    </w:p>
    <w:p w14:paraId="42BF177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 30-12-1997</w:t>
      </w:r>
    </w:p>
    <w:p w14:paraId="37F3F2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B80E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29" w:name="Artículo_419"/>
      <w:r w:rsidRPr="00E94F4B">
        <w:rPr>
          <w:rFonts w:ascii="ITC Avant Garde Std Bk" w:eastAsia="MS Mincho" w:hAnsi="ITC Avant Garde Std Bk" w:cs="Arial"/>
          <w:b/>
          <w:bCs/>
          <w:lang w:val="es-MX"/>
        </w:rPr>
        <w:t>Artículo 419</w:t>
      </w:r>
      <w:bookmarkEnd w:id="4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sobre el hijo adoptivo, la ejercerán únicamente las personas que los adopten.</w:t>
      </w:r>
    </w:p>
    <w:p w14:paraId="440984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3C5F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0" w:name="Artículo_420"/>
      <w:r w:rsidRPr="00E94F4B">
        <w:rPr>
          <w:rFonts w:ascii="ITC Avant Garde Std Bk" w:eastAsia="MS Mincho" w:hAnsi="ITC Avant Garde Std Bk" w:cs="Arial"/>
          <w:b/>
          <w:bCs/>
          <w:lang w:val="es-MX"/>
        </w:rPr>
        <w:t>Artículo 420</w:t>
      </w:r>
      <w:bookmarkEnd w:id="4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Solamente por falta o impedimento de todos los llamados preferentemente, entrarán al ejercicio de la patria potestad los que sigan en el orden establecido en los artículos anteriores. Si sólo faltare alguna de las dos personas a quienes corresponde ejercer la patria potestad, la que quede continuará en el ejercicio de ese derecho.</w:t>
      </w:r>
    </w:p>
    <w:p w14:paraId="7318F9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157A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1" w:name="Artículo_421"/>
      <w:r w:rsidRPr="00E94F4B">
        <w:rPr>
          <w:rFonts w:ascii="ITC Avant Garde Std Bk" w:eastAsia="MS Mincho" w:hAnsi="ITC Avant Garde Std Bk" w:cs="Arial"/>
          <w:b/>
          <w:bCs/>
          <w:lang w:val="es-MX"/>
        </w:rPr>
        <w:t>Artículo 421</w:t>
      </w:r>
      <w:bookmarkEnd w:id="4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estuviere el hijo en la patria potestad, no podrá dejar la casa de los que la ejercen, sin permiso de ellos o decreto de la autoridad competente.</w:t>
      </w:r>
    </w:p>
    <w:p w14:paraId="730FF4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1528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2" w:name="Artículo_422"/>
      <w:r w:rsidRPr="00E94F4B">
        <w:rPr>
          <w:rFonts w:ascii="ITC Avant Garde Std Bk" w:eastAsia="MS Mincho" w:hAnsi="ITC Avant Garde Std Bk" w:cs="Arial"/>
          <w:b/>
          <w:bCs/>
          <w:lang w:val="es-MX"/>
        </w:rPr>
        <w:t>Artículo 422</w:t>
      </w:r>
      <w:bookmarkEnd w:id="4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las personas que tienen al menor bajo su patria potestad o custodia incumbe la obligación de educarlo convenientemente.</w:t>
      </w:r>
    </w:p>
    <w:p w14:paraId="34C804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6413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llegue a conocimiento de los Consejos Locales de Tutela o de cualquier autoridad administrativa que dichas personas no cumplen con la obligación referida, lo avisarán al Ministerio Público para que promueva lo que corresponda.</w:t>
      </w:r>
    </w:p>
    <w:p w14:paraId="32598E1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30AD26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9AB4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3" w:name="Artículo_423"/>
      <w:r w:rsidRPr="00E94F4B">
        <w:rPr>
          <w:rFonts w:ascii="ITC Avant Garde Std Bk" w:eastAsia="MS Mincho" w:hAnsi="ITC Avant Garde Std Bk" w:cs="Arial"/>
          <w:b/>
          <w:bCs/>
          <w:lang w:val="es-MX"/>
        </w:rPr>
        <w:t>Artículo 423</w:t>
      </w:r>
      <w:bookmarkEnd w:id="4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del artículo anterior, quienes ejerzan la patria potestad o tengan menores bajo su custodia, tienen la facultad de corregirlos y la obligación de observar una conducta que sirva a éstos de buen ejemplo.</w:t>
      </w:r>
    </w:p>
    <w:p w14:paraId="3311D1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8E8E5C" w14:textId="77777777" w:rsidR="00E94F4B" w:rsidRPr="00E94F4B" w:rsidRDefault="00E94F4B" w:rsidP="00E94F4B">
      <w:pPr>
        <w:pStyle w:val="Texto"/>
        <w:spacing w:after="0" w:line="240" w:lineRule="auto"/>
        <w:rPr>
          <w:rFonts w:ascii="ITC Avant Garde Std Bk" w:hAnsi="ITC Avant Garde Std Bk"/>
          <w:sz w:val="20"/>
          <w:lang w:val="es-ES_tradnl"/>
        </w:rPr>
      </w:pPr>
      <w:r w:rsidRPr="00E94F4B">
        <w:rPr>
          <w:rFonts w:ascii="ITC Avant Garde Std Bk" w:hAnsi="ITC Avant Garde Std Bk"/>
          <w:sz w:val="20"/>
          <w:lang w:val="es-ES_tradnl"/>
        </w:rPr>
        <w:t>Las niñas, niños y adolescentes tienen derecho a recibir orientación, educación, cuidado y crianza de su madre, su padre o de quienes ejerzan la patria potestad, tutela o guarda y custodia, así como de los encargados y el personal de instituciones educativas, deportivas, religiosas, de salud, de asistencia social, de cuidado, penales o de cualquier otra índole.</w:t>
      </w:r>
    </w:p>
    <w:p w14:paraId="70F82BB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11-01-2021</w:t>
      </w:r>
    </w:p>
    <w:p w14:paraId="7BB1486B" w14:textId="77777777" w:rsidR="00E94F4B" w:rsidRPr="00E94F4B" w:rsidRDefault="00E94F4B" w:rsidP="00E94F4B">
      <w:pPr>
        <w:pStyle w:val="Texto"/>
        <w:spacing w:after="0" w:line="240" w:lineRule="auto"/>
        <w:rPr>
          <w:rFonts w:ascii="ITC Avant Garde Std Bk" w:hAnsi="ITC Avant Garde Std Bk"/>
          <w:sz w:val="20"/>
          <w:lang w:val="es-ES_tradnl"/>
        </w:rPr>
      </w:pPr>
    </w:p>
    <w:p w14:paraId="5B341B58" w14:textId="77777777" w:rsidR="00E94F4B" w:rsidRPr="00E94F4B" w:rsidRDefault="00E94F4B" w:rsidP="00E94F4B">
      <w:pPr>
        <w:pStyle w:val="Texto"/>
        <w:spacing w:after="0" w:line="240" w:lineRule="auto"/>
        <w:rPr>
          <w:rFonts w:ascii="ITC Avant Garde Std Bk" w:hAnsi="ITC Avant Garde Std Bk"/>
          <w:sz w:val="20"/>
          <w:lang w:val="es-ES_tradnl"/>
        </w:rPr>
      </w:pPr>
      <w:r w:rsidRPr="00E94F4B">
        <w:rPr>
          <w:rFonts w:ascii="ITC Avant Garde Std Bk" w:hAnsi="ITC Avant Garde Std Bk"/>
          <w:sz w:val="20"/>
          <w:lang w:val="es-ES_tradnl"/>
        </w:rPr>
        <w:t>Queda prohibido que la madre, padre o cualquier persona que ejerza la patria potestad, tutela o guarda, custodia y crianza de niñas, niños y adolescentes, utilice el castigo corporal o humillante como forma de corrección o disciplina de niñas, niños o adolescentes.</w:t>
      </w:r>
    </w:p>
    <w:p w14:paraId="7909DD2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11-01-2021</w:t>
      </w:r>
    </w:p>
    <w:p w14:paraId="0A7607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 30-12-1997</w:t>
      </w:r>
    </w:p>
    <w:p w14:paraId="6D0598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A75B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4" w:name="Artículo_424"/>
      <w:r w:rsidRPr="00E94F4B">
        <w:rPr>
          <w:rFonts w:ascii="ITC Avant Garde Std Bk" w:eastAsia="MS Mincho" w:hAnsi="ITC Avant Garde Std Bk" w:cs="Arial"/>
          <w:b/>
          <w:bCs/>
          <w:lang w:val="es-MX"/>
        </w:rPr>
        <w:t>Artículo 424</w:t>
      </w:r>
      <w:bookmarkEnd w:id="4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está sujeto a la patria potestad no puede comparecer en juicio, ni contraer obligación alguna, sin expreso consentimiento del que o de los que ejerzan aquel derecho. En caso de irracional disenso, resolverá el juez.</w:t>
      </w:r>
    </w:p>
    <w:p w14:paraId="516A64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9498F4"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w:t>
      </w:r>
    </w:p>
    <w:p w14:paraId="54BCC133"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Efectos de la Patria Potestad Respecto de los Bienes del Hijo</w:t>
      </w:r>
    </w:p>
    <w:p w14:paraId="684CA5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7265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5" w:name="Artículo_425"/>
      <w:r w:rsidRPr="00E94F4B">
        <w:rPr>
          <w:rFonts w:ascii="ITC Avant Garde Std Bk" w:eastAsia="MS Mincho" w:hAnsi="ITC Avant Garde Std Bk" w:cs="Arial"/>
          <w:b/>
          <w:bCs/>
          <w:lang w:val="es-MX"/>
        </w:rPr>
        <w:t>Artículo 425</w:t>
      </w:r>
      <w:bookmarkEnd w:id="4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ejercen la patria potestad son legítimos representantes de los que están bajo de ella, y tienen la administración legal de los bienes que les pertenecen, conforme a las prescripciones de este Código.</w:t>
      </w:r>
    </w:p>
    <w:p w14:paraId="42AC5D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79AF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6" w:name="Artículo_426"/>
      <w:r w:rsidRPr="00E94F4B">
        <w:rPr>
          <w:rFonts w:ascii="ITC Avant Garde Std Bk" w:eastAsia="MS Mincho" w:hAnsi="ITC Avant Garde Std Bk" w:cs="Arial"/>
          <w:b/>
          <w:bCs/>
          <w:lang w:val="es-MX"/>
        </w:rPr>
        <w:t>Artículo 426</w:t>
      </w:r>
      <w:bookmarkEnd w:id="4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patria potestad se ejerza a la vez por el padre y por la madre, o por el abuelo y la abuela, o por los adoptantes, el administrador de los bienes será nombrado por mutuo acuerdo; pero el designado consultará en todos los negocios a su consorte y requerirá su consentimiento expreso para los actos más importantes de la administración.</w:t>
      </w:r>
    </w:p>
    <w:p w14:paraId="7C52B3E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w:t>
      </w:r>
    </w:p>
    <w:p w14:paraId="0BCBD8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3D29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7" w:name="Artículo_427"/>
      <w:r w:rsidRPr="00E94F4B">
        <w:rPr>
          <w:rFonts w:ascii="ITC Avant Garde Std Bk" w:eastAsia="MS Mincho" w:hAnsi="ITC Avant Garde Std Bk" w:cs="Arial"/>
          <w:b/>
          <w:bCs/>
          <w:lang w:val="es-MX"/>
        </w:rPr>
        <w:t>Artículo 427</w:t>
      </w:r>
      <w:bookmarkEnd w:id="4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persona que ejerza la patria potestad representará también a los hijos en juicio; pero no podrá celebrar ningún arreglo para terminarlo, si no es con el consentimiento expreso de su consorte, y con la autorización judicial cuando la ley lo requiera expresamente.</w:t>
      </w:r>
    </w:p>
    <w:p w14:paraId="135F71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9E13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8" w:name="Artículo_428"/>
      <w:r w:rsidRPr="00E94F4B">
        <w:rPr>
          <w:rFonts w:ascii="ITC Avant Garde Std Bk" w:eastAsia="MS Mincho" w:hAnsi="ITC Avant Garde Std Bk" w:cs="Arial"/>
          <w:b/>
          <w:bCs/>
          <w:lang w:val="es-MX"/>
        </w:rPr>
        <w:t>Artículo 428</w:t>
      </w:r>
      <w:bookmarkEnd w:id="4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del hijo, mientras esté en la patria potestad, se dividen en dos clases:</w:t>
      </w:r>
    </w:p>
    <w:p w14:paraId="7E5D09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39D5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Bienes que adquiera por su trabajo;</w:t>
      </w:r>
    </w:p>
    <w:p w14:paraId="0FB572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F76C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Bienes que adquiera por cualquiera otro título.</w:t>
      </w:r>
    </w:p>
    <w:p w14:paraId="3516B4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2856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39" w:name="Artículo_429"/>
      <w:r w:rsidRPr="00E94F4B">
        <w:rPr>
          <w:rFonts w:ascii="ITC Avant Garde Std Bk" w:eastAsia="MS Mincho" w:hAnsi="ITC Avant Garde Std Bk" w:cs="Arial"/>
          <w:b/>
          <w:bCs/>
          <w:lang w:val="es-MX"/>
        </w:rPr>
        <w:t>Artículo 429</w:t>
      </w:r>
      <w:bookmarkEnd w:id="4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 la primera clase pertenecen en propiedad, administración y usufructo al hijo.</w:t>
      </w:r>
    </w:p>
    <w:p w14:paraId="7D91C5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451347" w14:textId="77777777" w:rsidR="00E94F4B" w:rsidRPr="00E94F4B" w:rsidRDefault="00E94F4B" w:rsidP="00E94F4B">
      <w:pPr>
        <w:pStyle w:val="Texto"/>
        <w:spacing w:after="0" w:line="240" w:lineRule="auto"/>
        <w:rPr>
          <w:rFonts w:ascii="ITC Avant Garde Std Bk" w:hAnsi="ITC Avant Garde Std Bk"/>
          <w:sz w:val="20"/>
        </w:rPr>
      </w:pPr>
      <w:bookmarkStart w:id="440" w:name="Artículo_430"/>
      <w:r w:rsidRPr="00E94F4B">
        <w:rPr>
          <w:rFonts w:ascii="ITC Avant Garde Std Bk" w:hAnsi="ITC Avant Garde Std Bk"/>
          <w:b/>
          <w:sz w:val="20"/>
        </w:rPr>
        <w:t>Artículo 430</w:t>
      </w:r>
      <w:bookmarkEnd w:id="440"/>
      <w:r w:rsidRPr="00E94F4B">
        <w:rPr>
          <w:rFonts w:ascii="ITC Avant Garde Std Bk" w:hAnsi="ITC Avant Garde Std Bk"/>
          <w:b/>
          <w:sz w:val="20"/>
        </w:rPr>
        <w:t>.-</w:t>
      </w:r>
      <w:r w:rsidRPr="00E94F4B">
        <w:rPr>
          <w:rFonts w:ascii="ITC Avant Garde Std Bk" w:hAnsi="ITC Avant Garde Std Bk"/>
          <w:sz w:val="20"/>
        </w:rPr>
        <w:t xml:space="preserve"> En los bienes de la segunda clase, la propiedad y la mitad del usufructo pertenecen al hijo; la administración y la otra mitad del usufructo corresponden a las personas que ejerzan la patria potestad. Sin embargo, si los hijos adquieren bienes por herencia, legado o donación y el testador o donante ha dispuesto que el usufructo pertenezca al hijo o que se destine a un fin determinado, se estará a lo dispuesto. Tratándose de las cuentas de depósito bancario de dinero a que se refiere el segundo párrafo del artículo 23 de este Código, la totalidad del usufructo de los fondos depositados en dichas cuentas pertenecerá al menor de edad.</w:t>
      </w:r>
    </w:p>
    <w:p w14:paraId="610167E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27-03-2020</w:t>
      </w:r>
    </w:p>
    <w:p w14:paraId="0DFCE6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305D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1" w:name="Artículo_431"/>
      <w:r w:rsidRPr="00E94F4B">
        <w:rPr>
          <w:rFonts w:ascii="ITC Avant Garde Std Bk" w:eastAsia="MS Mincho" w:hAnsi="ITC Avant Garde Std Bk" w:cs="Arial"/>
          <w:b/>
          <w:bCs/>
          <w:lang w:val="es-MX"/>
        </w:rPr>
        <w:t>Artículo 431</w:t>
      </w:r>
      <w:bookmarkEnd w:id="4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padres pueden renunciar su derecho a la mitad del usufructo, haciendo constar su renuncia por escrito o de cualquier otro modo que no deje lugar a duda.</w:t>
      </w:r>
    </w:p>
    <w:p w14:paraId="6C768B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D9A9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2" w:name="Artículo_432"/>
      <w:r w:rsidRPr="00E94F4B">
        <w:rPr>
          <w:rFonts w:ascii="ITC Avant Garde Std Bk" w:eastAsia="MS Mincho" w:hAnsi="ITC Avant Garde Std Bk" w:cs="Arial"/>
          <w:b/>
          <w:bCs/>
          <w:lang w:val="es-MX"/>
        </w:rPr>
        <w:t>Artículo 432</w:t>
      </w:r>
      <w:bookmarkEnd w:id="4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del usufructo hecha en favor del hijo, se considera como donación.</w:t>
      </w:r>
    </w:p>
    <w:p w14:paraId="2B3C96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7762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3" w:name="Artículo_433"/>
      <w:r w:rsidRPr="00E94F4B">
        <w:rPr>
          <w:rFonts w:ascii="ITC Avant Garde Std Bk" w:eastAsia="MS Mincho" w:hAnsi="ITC Avant Garde Std Bk" w:cs="Arial"/>
          <w:b/>
          <w:bCs/>
          <w:lang w:val="es-MX"/>
        </w:rPr>
        <w:t>Artículo 433</w:t>
      </w:r>
      <w:bookmarkEnd w:id="4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réditos y rentas que se hayan vencido antes de que los padres, abuelos o adoptantes entren en posesión de los bienes cuya propiedad corresponda al hijo, pertenecen a éste, y en ningún caso serán frutos de que deba gozar la persona que ejerza la patria potestad.</w:t>
      </w:r>
    </w:p>
    <w:p w14:paraId="55138F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698D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4" w:name="Artículo_434"/>
      <w:r w:rsidRPr="00E94F4B">
        <w:rPr>
          <w:rFonts w:ascii="ITC Avant Garde Std Bk" w:eastAsia="MS Mincho" w:hAnsi="ITC Avant Garde Std Bk" w:cs="Arial"/>
          <w:b/>
          <w:bCs/>
          <w:lang w:val="es-MX"/>
        </w:rPr>
        <w:t>Artículo 434</w:t>
      </w:r>
      <w:bookmarkEnd w:id="4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usufructo de los bienes concedido a las personas que ejerzan la patria potestad, lleva consigo las obligaciones que expresa el Capítulo II del Título VI, </w:t>
      </w:r>
      <w:proofErr w:type="gramStart"/>
      <w:r w:rsidRPr="00E94F4B">
        <w:rPr>
          <w:rFonts w:ascii="ITC Avant Garde Std Bk" w:eastAsia="MS Mincho" w:hAnsi="ITC Avant Garde Std Bk" w:cs="Arial"/>
          <w:lang w:val="es-MX"/>
        </w:rPr>
        <w:t>y</w:t>
      </w:r>
      <w:proofErr w:type="gramEnd"/>
      <w:r w:rsidRPr="00E94F4B">
        <w:rPr>
          <w:rFonts w:ascii="ITC Avant Garde Std Bk" w:eastAsia="MS Mincho" w:hAnsi="ITC Avant Garde Std Bk" w:cs="Arial"/>
          <w:lang w:val="es-MX"/>
        </w:rPr>
        <w:t xml:space="preserve"> además, las impuestas a los usufructuarios, con excepción de la obligación de dar fianza, fuera de los casos siguientes:</w:t>
      </w:r>
    </w:p>
    <w:p w14:paraId="6E6AA4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24E6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los que ejerzan la patria potestad han sido declarados en quiebra, o estén concursados;</w:t>
      </w:r>
    </w:p>
    <w:p w14:paraId="7EA9FF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A998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contraigan ulteriores nupcias;</w:t>
      </w:r>
    </w:p>
    <w:p w14:paraId="37444C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3ED4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su administración sea notoriamente ruinosa para los hijos.</w:t>
      </w:r>
    </w:p>
    <w:p w14:paraId="4F76A6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E3F08B" w14:textId="77777777" w:rsidR="00E94F4B" w:rsidRPr="00E94F4B" w:rsidRDefault="00E94F4B" w:rsidP="00E94F4B">
      <w:pPr>
        <w:pStyle w:val="texto0"/>
        <w:spacing w:after="0" w:line="240" w:lineRule="auto"/>
        <w:rPr>
          <w:rFonts w:ascii="ITC Avant Garde Std Bk" w:eastAsia="Calibri" w:hAnsi="ITC Avant Garde Std Bk"/>
          <w:sz w:val="20"/>
        </w:rPr>
      </w:pPr>
      <w:bookmarkStart w:id="445" w:name="Artículo_435"/>
      <w:r w:rsidRPr="00E94F4B">
        <w:rPr>
          <w:rFonts w:ascii="ITC Avant Garde Std Bk" w:eastAsia="Calibri" w:hAnsi="ITC Avant Garde Std Bk"/>
          <w:b/>
          <w:sz w:val="20"/>
        </w:rPr>
        <w:t>Artículo 435</w:t>
      </w:r>
      <w:bookmarkEnd w:id="445"/>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48FCDD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7BD8F7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969C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6" w:name="Artículo_436"/>
      <w:r w:rsidRPr="00E94F4B">
        <w:rPr>
          <w:rFonts w:ascii="ITC Avant Garde Std Bk" w:eastAsia="MS Mincho" w:hAnsi="ITC Avant Garde Std Bk" w:cs="Arial"/>
          <w:b/>
          <w:bCs/>
          <w:lang w:val="es-MX"/>
        </w:rPr>
        <w:t>Artículo 436</w:t>
      </w:r>
      <w:bookmarkEnd w:id="4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ejercen la patria potestad no pueden enajenar ni gravar de ningún modo los bienes inmuebles y los muebles preciosos que correspondan al hijo, sino por causa de absoluta necesidad o de evidente beneficio, y previa la autorización del juez competente.</w:t>
      </w:r>
    </w:p>
    <w:p w14:paraId="25FCD6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737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Tampoco podrán celebrar contratos de arrendamiento por más de cinco años, ni recibir la renta anticipada por más de dos años; vender valores comerciales, industriales, títulos de rentas, acciones, frutos y ganados, por menor valor del que se cotice en la plaza el día de la venta; hacer donación de los bienes de los hijos o remisión voluntaria de los derechos de éstos; ni dar fianza en representación de los hijos.</w:t>
      </w:r>
    </w:p>
    <w:p w14:paraId="48ACDD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AACC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7" w:name="Artículo_437"/>
      <w:r w:rsidRPr="00E94F4B">
        <w:rPr>
          <w:rFonts w:ascii="ITC Avant Garde Std Bk" w:eastAsia="MS Mincho" w:hAnsi="ITC Avant Garde Std Bk" w:cs="Arial"/>
          <w:b/>
          <w:bCs/>
          <w:lang w:val="es-MX"/>
        </w:rPr>
        <w:t>Artículo 437</w:t>
      </w:r>
      <w:bookmarkEnd w:id="4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el juez conceda licencia a los que ejercen la patria potestad, para enajenar un bien inmueble o un mueble precioso perteneciente al menor, tomará las medidas necesarias para hacer que el producto de la venta se dedique al objeto a que se destinó, y para que el resto se invierta en la adquisición de un inmueble o se imponga con segura hipoteca en favor del menor.</w:t>
      </w:r>
    </w:p>
    <w:p w14:paraId="758510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DB59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Al efecto, el precio de la venta se depositará en una institución de crédito, y la persona que ejerce la patria potestad no podrá disponer de él, sin orden judicial.</w:t>
      </w:r>
    </w:p>
    <w:p w14:paraId="56104C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5404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8" w:name="Artículo_438"/>
      <w:r w:rsidRPr="00E94F4B">
        <w:rPr>
          <w:rFonts w:ascii="ITC Avant Garde Std Bk" w:eastAsia="MS Mincho" w:hAnsi="ITC Avant Garde Std Bk" w:cs="Arial"/>
          <w:b/>
          <w:bCs/>
          <w:lang w:val="es-MX"/>
        </w:rPr>
        <w:t>Artículo 438</w:t>
      </w:r>
      <w:bookmarkEnd w:id="4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usufructo concedido a las personas que ejercen la patria potestad, se extingue:</w:t>
      </w:r>
    </w:p>
    <w:p w14:paraId="144DA8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48FD40"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I.</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Por la mayoría de edad de los hijos;</w:t>
      </w:r>
    </w:p>
    <w:p w14:paraId="45283EA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28-01-1970, 03-06-2019</w:t>
      </w:r>
    </w:p>
    <w:p w14:paraId="33F8E5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83F6F3"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 xml:space="preserve">II. </w:t>
      </w:r>
      <w:r w:rsidRPr="00E94F4B">
        <w:rPr>
          <w:rFonts w:ascii="ITC Avant Garde Std Bk" w:eastAsia="Calibri" w:hAnsi="ITC Avant Garde Std Bk"/>
          <w:b/>
          <w:sz w:val="20"/>
        </w:rPr>
        <w:tab/>
      </w:r>
      <w:r w:rsidRPr="00E94F4B">
        <w:rPr>
          <w:rFonts w:ascii="ITC Avant Garde Std Bk" w:eastAsia="Calibri" w:hAnsi="ITC Avant Garde Std Bk"/>
          <w:sz w:val="20"/>
        </w:rPr>
        <w:t>Por la pérdida de la patria potestad;</w:t>
      </w:r>
    </w:p>
    <w:p w14:paraId="57A5C422" w14:textId="77777777" w:rsidR="00E94F4B" w:rsidRPr="00E94F4B" w:rsidRDefault="00E94F4B" w:rsidP="00E94F4B">
      <w:pPr>
        <w:pStyle w:val="texto0"/>
        <w:spacing w:after="0" w:line="240" w:lineRule="auto"/>
        <w:rPr>
          <w:rFonts w:ascii="ITC Avant Garde Std Bk" w:eastAsia="Calibri" w:hAnsi="ITC Avant Garde Std Bk"/>
          <w:sz w:val="20"/>
        </w:rPr>
      </w:pPr>
    </w:p>
    <w:p w14:paraId="0D622FEF"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 xml:space="preserve">III. </w:t>
      </w:r>
      <w:r w:rsidRPr="00E94F4B">
        <w:rPr>
          <w:rFonts w:ascii="ITC Avant Garde Std Bk" w:eastAsia="Calibri" w:hAnsi="ITC Avant Garde Std Bk"/>
          <w:b/>
          <w:sz w:val="20"/>
        </w:rPr>
        <w:tab/>
      </w:r>
      <w:r w:rsidRPr="00E94F4B">
        <w:rPr>
          <w:rFonts w:ascii="ITC Avant Garde Std Bk" w:eastAsia="Calibri" w:hAnsi="ITC Avant Garde Std Bk"/>
          <w:sz w:val="20"/>
        </w:rPr>
        <w:t>Por renuncia.</w:t>
      </w:r>
    </w:p>
    <w:p w14:paraId="0AD5A6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677C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49" w:name="Artículo_439"/>
      <w:r w:rsidRPr="00E94F4B">
        <w:rPr>
          <w:rFonts w:ascii="ITC Avant Garde Std Bk" w:eastAsia="MS Mincho" w:hAnsi="ITC Avant Garde Std Bk" w:cs="Arial"/>
          <w:b/>
          <w:bCs/>
          <w:lang w:val="es-MX"/>
        </w:rPr>
        <w:t>Artículo 439</w:t>
      </w:r>
      <w:bookmarkEnd w:id="4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que ejercen la patria potestad tienen obligación de dar cuenta de la administración de los bienes de los hijos.</w:t>
      </w:r>
    </w:p>
    <w:p w14:paraId="3A11F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091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0" w:name="Artículo_440"/>
      <w:r w:rsidRPr="00E94F4B">
        <w:rPr>
          <w:rFonts w:ascii="ITC Avant Garde Std Bk" w:eastAsia="MS Mincho" w:hAnsi="ITC Avant Garde Std Bk" w:cs="Arial"/>
          <w:b/>
          <w:bCs/>
          <w:lang w:val="es-MX"/>
        </w:rPr>
        <w:t>Artículo 440</w:t>
      </w:r>
      <w:bookmarkEnd w:id="4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todos los casos en que las personas que ejercen la patria potestad tienen un interés opuesto al de los hijos, serán éstos representados, en juicio y fuera de él, por un tutor nombrado por el juez para cada caso.</w:t>
      </w:r>
    </w:p>
    <w:p w14:paraId="7F8146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6F27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1" w:name="Artículo_441"/>
      <w:r w:rsidRPr="00E94F4B">
        <w:rPr>
          <w:rFonts w:ascii="ITC Avant Garde Std Bk" w:eastAsia="MS Mincho" w:hAnsi="ITC Avant Garde Std Bk" w:cs="Arial"/>
          <w:b/>
          <w:bCs/>
          <w:lang w:val="es-MX"/>
        </w:rPr>
        <w:t>Artículo 441</w:t>
      </w:r>
      <w:bookmarkEnd w:id="4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jueces tienen facultad de tomar las medidas necesarias para impedir que, por la mala administración de quienes ejercen la patria potestad, los bienes del hijo se derrochen o se disminuyan.</w:t>
      </w:r>
    </w:p>
    <w:p w14:paraId="4C3C3E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36B2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Estas medidas se tomarán a instancias de las personas interesadas, del menor cuando hubiere cumplido catorce años, o del Ministerio Público en todo caso.</w:t>
      </w:r>
    </w:p>
    <w:p w14:paraId="537752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9CFAF0" w14:textId="77777777" w:rsidR="00E94F4B" w:rsidRPr="00E94F4B" w:rsidRDefault="00E94F4B" w:rsidP="00E94F4B">
      <w:pPr>
        <w:pStyle w:val="texto0"/>
        <w:spacing w:after="0" w:line="240" w:lineRule="auto"/>
        <w:rPr>
          <w:rFonts w:ascii="ITC Avant Garde Std Bk" w:eastAsia="Calibri" w:hAnsi="ITC Avant Garde Std Bk"/>
          <w:sz w:val="20"/>
        </w:rPr>
      </w:pPr>
      <w:bookmarkStart w:id="452" w:name="Artículo_442"/>
      <w:r w:rsidRPr="00E94F4B">
        <w:rPr>
          <w:rFonts w:ascii="ITC Avant Garde Std Bk" w:eastAsia="Calibri" w:hAnsi="ITC Avant Garde Std Bk"/>
          <w:b/>
          <w:sz w:val="20"/>
        </w:rPr>
        <w:t>Artículo 442</w:t>
      </w:r>
      <w:bookmarkEnd w:id="452"/>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Las personas que ejerzan la patria potestad deben entregar a sus hijos, cuando lleguen a la mayoría de edad, todos los bienes y frutos que les pertenecen.</w:t>
      </w:r>
    </w:p>
    <w:p w14:paraId="58538E0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187D39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10E6FD"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III</w:t>
      </w:r>
    </w:p>
    <w:p w14:paraId="7E7A29F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Modos de Acabarse y Suspenderse la Patria Potestad</w:t>
      </w:r>
    </w:p>
    <w:p w14:paraId="2FA8A9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6BD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3" w:name="Artículo_443"/>
      <w:r w:rsidRPr="00E94F4B">
        <w:rPr>
          <w:rFonts w:ascii="ITC Avant Garde Std Bk" w:eastAsia="MS Mincho" w:hAnsi="ITC Avant Garde Std Bk" w:cs="Arial"/>
          <w:b/>
          <w:bCs/>
          <w:lang w:val="es-MX"/>
        </w:rPr>
        <w:t>Artículo 443</w:t>
      </w:r>
      <w:bookmarkEnd w:id="4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se acaba:</w:t>
      </w:r>
    </w:p>
    <w:p w14:paraId="686758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BCFD8D"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 xml:space="preserve">I. </w:t>
      </w:r>
      <w:r w:rsidRPr="00E94F4B">
        <w:rPr>
          <w:rFonts w:ascii="ITC Avant Garde Std Bk" w:eastAsia="Calibri" w:hAnsi="ITC Avant Garde Std Bk"/>
          <w:b/>
          <w:sz w:val="20"/>
        </w:rPr>
        <w:tab/>
      </w:r>
      <w:r w:rsidRPr="00E94F4B">
        <w:rPr>
          <w:rFonts w:ascii="ITC Avant Garde Std Bk" w:eastAsia="Calibri" w:hAnsi="ITC Avant Garde Std Bk"/>
          <w:sz w:val="20"/>
        </w:rPr>
        <w:t>Con la muerte del que la ejerce, si no hay otra persona en quien recaiga;</w:t>
      </w:r>
    </w:p>
    <w:p w14:paraId="7057EC60" w14:textId="77777777" w:rsidR="00E94F4B" w:rsidRPr="00E94F4B" w:rsidRDefault="00E94F4B" w:rsidP="00E94F4B">
      <w:pPr>
        <w:pStyle w:val="texto0"/>
        <w:spacing w:after="0" w:line="240" w:lineRule="auto"/>
        <w:rPr>
          <w:rFonts w:ascii="ITC Avant Garde Std Bk" w:eastAsia="Calibri" w:hAnsi="ITC Avant Garde Std Bk"/>
          <w:sz w:val="20"/>
        </w:rPr>
      </w:pPr>
    </w:p>
    <w:p w14:paraId="78141D20"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 xml:space="preserve">II. </w:t>
      </w:r>
      <w:r w:rsidRPr="00E94F4B">
        <w:rPr>
          <w:rFonts w:ascii="ITC Avant Garde Std Bk" w:eastAsia="Calibri" w:hAnsi="ITC Avant Garde Std Bk"/>
          <w:b/>
          <w:sz w:val="20"/>
        </w:rPr>
        <w:tab/>
      </w:r>
      <w:r w:rsidRPr="00E94F4B">
        <w:rPr>
          <w:rFonts w:ascii="ITC Avant Garde Std Bk" w:eastAsia="Calibri" w:hAnsi="ITC Avant Garde Std Bk"/>
          <w:sz w:val="20"/>
        </w:rPr>
        <w:t>(Se deroga).</w:t>
      </w:r>
    </w:p>
    <w:p w14:paraId="36AE57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28-01-1970. Derogada DOF 03-06-2019</w:t>
      </w:r>
    </w:p>
    <w:p w14:paraId="595AD65D" w14:textId="77777777" w:rsidR="00E94F4B" w:rsidRPr="00E94F4B" w:rsidRDefault="00E94F4B" w:rsidP="00E94F4B">
      <w:pPr>
        <w:pStyle w:val="texto0"/>
        <w:spacing w:after="0" w:line="240" w:lineRule="auto"/>
        <w:rPr>
          <w:rFonts w:ascii="ITC Avant Garde Std Bk" w:eastAsia="Calibri" w:hAnsi="ITC Avant Garde Std Bk"/>
          <w:sz w:val="20"/>
        </w:rPr>
      </w:pPr>
    </w:p>
    <w:p w14:paraId="0CDE9B7C"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 xml:space="preserve">III. </w:t>
      </w:r>
      <w:r w:rsidRPr="00E94F4B">
        <w:rPr>
          <w:rFonts w:ascii="ITC Avant Garde Std Bk" w:eastAsia="Calibri" w:hAnsi="ITC Avant Garde Std Bk"/>
          <w:b/>
          <w:sz w:val="20"/>
        </w:rPr>
        <w:tab/>
      </w:r>
      <w:r w:rsidRPr="00E94F4B">
        <w:rPr>
          <w:rFonts w:ascii="ITC Avant Garde Std Bk" w:eastAsia="Calibri" w:hAnsi="ITC Avant Garde Std Bk"/>
          <w:sz w:val="20"/>
        </w:rPr>
        <w:t>Por la mayor edad del hijo.</w:t>
      </w:r>
    </w:p>
    <w:p w14:paraId="52FF94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F1C6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4" w:name="Artículo_444"/>
      <w:r w:rsidRPr="00E94F4B">
        <w:rPr>
          <w:rFonts w:ascii="ITC Avant Garde Std Bk" w:eastAsia="MS Mincho" w:hAnsi="ITC Avant Garde Std Bk" w:cs="Arial"/>
          <w:b/>
          <w:bCs/>
          <w:lang w:val="es-MX"/>
        </w:rPr>
        <w:t>Artículo 444</w:t>
      </w:r>
      <w:bookmarkEnd w:id="4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se pierde por resolución judicial:</w:t>
      </w:r>
    </w:p>
    <w:p w14:paraId="2359E77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30-12-1997</w:t>
      </w:r>
    </w:p>
    <w:p w14:paraId="4B1159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94465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que la ejerza sea condenado expresamente a la pérdida de ese derecho;</w:t>
      </w:r>
    </w:p>
    <w:p w14:paraId="1A5B2FC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30-12-1997</w:t>
      </w:r>
    </w:p>
    <w:p w14:paraId="3745AE4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73CB03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los casos de divorcio, teniendo en cuenta lo que dispone el artículo 283;</w:t>
      </w:r>
    </w:p>
    <w:p w14:paraId="3E410B9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0658E7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por las costumbres depravadas de los padres, malos tratamientos o abandono de sus deberes, pudiere comprometerse la salud, la seguridad o la moralidad de los hijos, aun cuando esos hechos no cayeren bajo la sanción de la ley penal;</w:t>
      </w:r>
    </w:p>
    <w:p w14:paraId="3318694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A8C1CD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exposición que el padre o la madre hiciere de sus hijos, o porque los dejen abandonados por más de seis meses.</w:t>
      </w:r>
    </w:p>
    <w:p w14:paraId="7C3B3F9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8037BB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que la ejerza sea condenado por la comisión de un delito doloso en el que la víctima sea el menor; y</w:t>
      </w:r>
    </w:p>
    <w:p w14:paraId="08AEF37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3ABF65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BB0C16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que la ejerza sea condenado dos o más veces por delito grave.</w:t>
      </w:r>
    </w:p>
    <w:p w14:paraId="26F7C5F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0A7338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64813A" w14:textId="77777777" w:rsidR="000B54A4" w:rsidRPr="000B54A4" w:rsidRDefault="000B54A4" w:rsidP="000B54A4">
      <w:pPr>
        <w:pStyle w:val="Textosinformato"/>
        <w:ind w:firstLine="289"/>
        <w:jc w:val="both"/>
        <w:rPr>
          <w:rFonts w:ascii="ITC Avant Garde Std Bk" w:eastAsia="MS Mincho" w:hAnsi="ITC Avant Garde Std Bk" w:cs="Arial"/>
          <w:b/>
          <w:bCs/>
          <w:lang w:val="es-MX"/>
        </w:rPr>
      </w:pPr>
      <w:r w:rsidRPr="000B54A4">
        <w:rPr>
          <w:rFonts w:ascii="ITC Avant Garde Std Bk" w:eastAsia="MS Mincho" w:hAnsi="ITC Avant Garde Std Bk" w:cs="Arial"/>
          <w:b/>
          <w:bCs/>
          <w:lang w:val="es-MX"/>
        </w:rPr>
        <w:t xml:space="preserve">Artículo 444 </w:t>
      </w:r>
      <w:proofErr w:type="gramStart"/>
      <w:r w:rsidRPr="000B54A4">
        <w:rPr>
          <w:rFonts w:ascii="ITC Avant Garde Std Bk" w:eastAsia="MS Mincho" w:hAnsi="ITC Avant Garde Std Bk" w:cs="Arial"/>
          <w:b/>
          <w:bCs/>
          <w:lang w:val="es-MX"/>
        </w:rPr>
        <w:t>bis.-</w:t>
      </w:r>
      <w:proofErr w:type="gramEnd"/>
      <w:r w:rsidRPr="000B54A4">
        <w:rPr>
          <w:rFonts w:ascii="ITC Avant Garde Std Bk" w:eastAsia="MS Mincho" w:hAnsi="ITC Avant Garde Std Bk" w:cs="Arial"/>
          <w:b/>
          <w:bCs/>
          <w:lang w:val="es-MX"/>
        </w:rPr>
        <w:t xml:space="preserve"> </w:t>
      </w:r>
      <w:r w:rsidRPr="000B54A4">
        <w:rPr>
          <w:rFonts w:ascii="ITC Avant Garde Std Bk" w:eastAsia="MS Mincho" w:hAnsi="ITC Avant Garde Std Bk" w:cs="Arial"/>
          <w:bCs/>
          <w:lang w:val="es-MX"/>
        </w:rPr>
        <w:t>La patria potestad podrá ser limitada cuando la persona que la ejerce incurra en conductas de violencia familiar y de violencia a través de interpósita persona previstas en los artículos 323 ter y 323 quáter de este Código, en contra de las personas sobre las cuales la ejerza.</w:t>
      </w:r>
    </w:p>
    <w:p w14:paraId="7AAEA92B" w14:textId="7FFE8C69"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 xml:space="preserve">Artículo </w:t>
      </w:r>
      <w:r w:rsidR="000B54A4">
        <w:rPr>
          <w:rFonts w:ascii="ITC Avant Garde Std Bk" w:eastAsia="MS Mincho" w:hAnsi="ITC Avant Garde Std Bk"/>
          <w:i/>
          <w:iCs/>
          <w:color w:val="0000FF"/>
          <w:sz w:val="16"/>
          <w:lang w:val="es-MX"/>
        </w:rPr>
        <w:t>reformado DOF 17-01-2024</w:t>
      </w:r>
    </w:p>
    <w:p w14:paraId="199CD6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D61A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5" w:name="Artículo_445"/>
      <w:r w:rsidRPr="00E94F4B">
        <w:rPr>
          <w:rFonts w:ascii="ITC Avant Garde Std Bk" w:eastAsia="MS Mincho" w:hAnsi="ITC Avant Garde Std Bk" w:cs="Arial"/>
          <w:b/>
          <w:bCs/>
          <w:lang w:val="es-MX"/>
        </w:rPr>
        <w:t>Artículo 445</w:t>
      </w:r>
      <w:bookmarkEnd w:id="4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madre o abuela que pase a segundas nupcias, no pierde por este hecho la patria potestad.</w:t>
      </w:r>
    </w:p>
    <w:p w14:paraId="20CDC6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40C7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6" w:name="Artículo_446"/>
      <w:r w:rsidRPr="00E94F4B">
        <w:rPr>
          <w:rFonts w:ascii="ITC Avant Garde Std Bk" w:eastAsia="MS Mincho" w:hAnsi="ITC Avant Garde Std Bk" w:cs="Arial"/>
          <w:b/>
          <w:bCs/>
          <w:lang w:val="es-MX"/>
        </w:rPr>
        <w:t>Artículo 446</w:t>
      </w:r>
      <w:bookmarkEnd w:id="4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nuevo marido no ejercerá la patria potestad sobre los hijos del matrimonio anterior.</w:t>
      </w:r>
    </w:p>
    <w:p w14:paraId="7D30F1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B184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7" w:name="Artículo_447"/>
      <w:r w:rsidRPr="00E94F4B">
        <w:rPr>
          <w:rFonts w:ascii="ITC Avant Garde Std Bk" w:eastAsia="MS Mincho" w:hAnsi="ITC Avant Garde Std Bk" w:cs="Arial"/>
          <w:b/>
          <w:bCs/>
          <w:lang w:val="es-MX"/>
        </w:rPr>
        <w:t>Artículo 447</w:t>
      </w:r>
      <w:bookmarkEnd w:id="4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se suspende:</w:t>
      </w:r>
    </w:p>
    <w:p w14:paraId="0A4171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A9A6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incapacidad declarada judicialmente;</w:t>
      </w:r>
    </w:p>
    <w:p w14:paraId="06750E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BD77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la ausencia declarada en forma;</w:t>
      </w:r>
    </w:p>
    <w:p w14:paraId="269C19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9B2D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sentencia condenatoria que imponga como pena esta suspensión.</w:t>
      </w:r>
    </w:p>
    <w:p w14:paraId="552C8A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D38A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8" w:name="Artículo_448"/>
      <w:r w:rsidRPr="00E94F4B">
        <w:rPr>
          <w:rFonts w:ascii="ITC Avant Garde Std Bk" w:eastAsia="MS Mincho" w:hAnsi="ITC Avant Garde Std Bk" w:cs="Arial"/>
          <w:b/>
          <w:bCs/>
          <w:lang w:val="es-MX"/>
        </w:rPr>
        <w:t>Artículo 448</w:t>
      </w:r>
      <w:bookmarkEnd w:id="4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patria potestad no es renunciable; pero aquellos a quienes corresponda ejercerla pueden excusarse:</w:t>
      </w:r>
    </w:p>
    <w:p w14:paraId="567B8E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0FD5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tengan sesenta años cumplidos;</w:t>
      </w:r>
    </w:p>
    <w:p w14:paraId="438156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F072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por su mal estado habitual de salud, no puedan atender debidamente a su desempeño.</w:t>
      </w:r>
    </w:p>
    <w:p w14:paraId="4A657F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D46EC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TITULO NOVENO</w:t>
      </w:r>
    </w:p>
    <w:p w14:paraId="1AAA872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w:t>
      </w:r>
    </w:p>
    <w:p w14:paraId="1B0FF29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p>
    <w:p w14:paraId="4DDA0AE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w:t>
      </w:r>
    </w:p>
    <w:p w14:paraId="40E22D4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Disposiciones Generales</w:t>
      </w:r>
    </w:p>
    <w:p w14:paraId="3FEF7D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B2F0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59" w:name="Artículo_449"/>
      <w:r w:rsidRPr="00E94F4B">
        <w:rPr>
          <w:rFonts w:ascii="ITC Avant Garde Std Bk" w:eastAsia="MS Mincho" w:hAnsi="ITC Avant Garde Std Bk" w:cs="Arial"/>
          <w:b/>
          <w:bCs/>
          <w:lang w:val="es-MX"/>
        </w:rPr>
        <w:t>Artículo 449</w:t>
      </w:r>
      <w:bookmarkEnd w:id="4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objeto de la tutela es la guarda de la persona y bienes de los que no estando sujetos a patria potestad tienen incapacidad natural y legal, o solamente la segunda, para gobernarse por sí mismos. La tutela puede también tener por objeto la representación interina del incapaz en los casos especiales que señale la ley.</w:t>
      </w:r>
    </w:p>
    <w:p w14:paraId="28B445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ECCB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la tutela se cuidará preferentemente de la persona de los incapacitados. Su ejercicio queda sujeto en cuanto a la guarda y educación de los menores a las modalidades de que habla la parte final del artículo 413.</w:t>
      </w:r>
    </w:p>
    <w:p w14:paraId="655644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9224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0" w:name="Artículo_450"/>
      <w:r w:rsidRPr="00E94F4B">
        <w:rPr>
          <w:rFonts w:ascii="ITC Avant Garde Std Bk" w:eastAsia="MS Mincho" w:hAnsi="ITC Avant Garde Std Bk" w:cs="Arial"/>
          <w:b/>
          <w:bCs/>
          <w:lang w:val="es-MX"/>
        </w:rPr>
        <w:t>Artículo 450</w:t>
      </w:r>
      <w:bookmarkEnd w:id="4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incapacidad natural y legal:</w:t>
      </w:r>
    </w:p>
    <w:p w14:paraId="3680E6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1A4E0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menores de edad;</w:t>
      </w:r>
    </w:p>
    <w:p w14:paraId="2E31087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A1F6CF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Los mayores de edad disminuidos o perturbados en su inteligencia, aunque tengan intervalos lúcidos; y aquellos que padezcan alguna afección originada por enfermedad o deficiencia persistente de carácter físico, psicológico o sensorial o por la adicción a sustancias tóxicas como el alcohol, los psicotrópicos o los estupefacientes; siempre que debido a la limitación, o a la alteración en la inteligencia que esto les provoque no puedan gobernarse y obligarse por </w:t>
      </w:r>
      <w:proofErr w:type="spellStart"/>
      <w:r w:rsidRPr="00E94F4B">
        <w:rPr>
          <w:rFonts w:ascii="ITC Avant Garde Std Bk" w:eastAsia="MS Mincho" w:hAnsi="ITC Avant Garde Std Bk" w:cs="Arial"/>
          <w:lang w:val="es-MX"/>
        </w:rPr>
        <w:t>si</w:t>
      </w:r>
      <w:proofErr w:type="spellEnd"/>
      <w:r w:rsidRPr="00E94F4B">
        <w:rPr>
          <w:rFonts w:ascii="ITC Avant Garde Std Bk" w:eastAsia="MS Mincho" w:hAnsi="ITC Avant Garde Std Bk" w:cs="Arial"/>
          <w:lang w:val="es-MX"/>
        </w:rPr>
        <w:t xml:space="preserve"> mismos, o manifestar su voluntad por algún medio.</w:t>
      </w:r>
    </w:p>
    <w:p w14:paraId="12A50DF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23-07-1992</w:t>
      </w:r>
    </w:p>
    <w:p w14:paraId="611661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2B4B1D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(Se deroga).</w:t>
      </w:r>
    </w:p>
    <w:p w14:paraId="5917C0E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23-07-1992</w:t>
      </w:r>
    </w:p>
    <w:p w14:paraId="7F4F328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C5361F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(Se deroga).</w:t>
      </w:r>
    </w:p>
    <w:p w14:paraId="45E29F5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derogada DOF 23-07-1992</w:t>
      </w:r>
    </w:p>
    <w:p w14:paraId="2207BF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4C29C4" w14:textId="77777777" w:rsidR="00E94F4B" w:rsidRPr="00E94F4B" w:rsidRDefault="00E94F4B" w:rsidP="00E94F4B">
      <w:pPr>
        <w:pStyle w:val="texto0"/>
        <w:spacing w:after="0" w:line="240" w:lineRule="auto"/>
        <w:rPr>
          <w:rFonts w:ascii="ITC Avant Garde Std Bk" w:eastAsia="Calibri" w:hAnsi="ITC Avant Garde Std Bk"/>
          <w:sz w:val="20"/>
        </w:rPr>
      </w:pPr>
      <w:bookmarkStart w:id="461" w:name="Artículo_451"/>
      <w:r w:rsidRPr="00E94F4B">
        <w:rPr>
          <w:rFonts w:ascii="ITC Avant Garde Std Bk" w:eastAsia="Calibri" w:hAnsi="ITC Avant Garde Std Bk"/>
          <w:b/>
          <w:sz w:val="20"/>
        </w:rPr>
        <w:t>Artículo 451</w:t>
      </w:r>
      <w:bookmarkEnd w:id="461"/>
      <w:r w:rsidRPr="00E94F4B">
        <w:rPr>
          <w:rFonts w:ascii="ITC Avant Garde Std Bk" w:eastAsia="Calibri" w:hAnsi="ITC Avant Garde Std Bk"/>
          <w:b/>
          <w:sz w:val="20"/>
        </w:rPr>
        <w:t xml:space="preserve">.- </w:t>
      </w:r>
      <w:r w:rsidRPr="00E94F4B">
        <w:rPr>
          <w:rFonts w:ascii="ITC Avant Garde Std Bk" w:eastAsia="Calibri" w:hAnsi="ITC Avant Garde Std Bk"/>
          <w:sz w:val="20"/>
        </w:rPr>
        <w:t>(Se deroga).</w:t>
      </w:r>
    </w:p>
    <w:p w14:paraId="6AEAF7C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 Derogado DOF 03-06-2019</w:t>
      </w:r>
    </w:p>
    <w:p w14:paraId="532F7F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44E4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2" w:name="Artículo_452"/>
      <w:r w:rsidRPr="00E94F4B">
        <w:rPr>
          <w:rFonts w:ascii="ITC Avant Garde Std Bk" w:eastAsia="MS Mincho" w:hAnsi="ITC Avant Garde Std Bk" w:cs="Arial"/>
          <w:b/>
          <w:bCs/>
          <w:lang w:val="es-MX"/>
        </w:rPr>
        <w:t>Artículo 452</w:t>
      </w:r>
      <w:bookmarkEnd w:id="4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es un cargo de interés público del que nadie puede eximirse, sino por causa legítima.</w:t>
      </w:r>
    </w:p>
    <w:p w14:paraId="4DFD32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76C7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3" w:name="Artículo_453"/>
      <w:r w:rsidRPr="00E94F4B">
        <w:rPr>
          <w:rFonts w:ascii="ITC Avant Garde Std Bk" w:eastAsia="MS Mincho" w:hAnsi="ITC Avant Garde Std Bk" w:cs="Arial"/>
          <w:b/>
          <w:bCs/>
          <w:lang w:val="es-MX"/>
        </w:rPr>
        <w:t>Artículo 453</w:t>
      </w:r>
      <w:bookmarkEnd w:id="4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rehusare sin causa legal a desempeñar el cargo de tutor, es responsable de los daños y perjuicios que de su negativa resulten al incapacitado.</w:t>
      </w:r>
    </w:p>
    <w:p w14:paraId="38BD9C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1E2F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4" w:name="Artículo_454"/>
      <w:r w:rsidRPr="00E94F4B">
        <w:rPr>
          <w:rFonts w:ascii="ITC Avant Garde Std Bk" w:eastAsia="MS Mincho" w:hAnsi="ITC Avant Garde Std Bk" w:cs="Arial"/>
          <w:b/>
          <w:bCs/>
          <w:lang w:val="es-MX"/>
        </w:rPr>
        <w:t>Artículo 454</w:t>
      </w:r>
      <w:bookmarkEnd w:id="4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se desempeñará por el tutor con intervención del curador, del Juez de lo Familiar y del Consejo Local de Tutelas, en los términos establecidos en este Código.</w:t>
      </w:r>
    </w:p>
    <w:p w14:paraId="6A1B208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2DBAFE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CE0E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5" w:name="Artículo_455"/>
      <w:r w:rsidRPr="00E94F4B">
        <w:rPr>
          <w:rFonts w:ascii="ITC Avant Garde Std Bk" w:eastAsia="MS Mincho" w:hAnsi="ITC Avant Garde Std Bk" w:cs="Arial"/>
          <w:b/>
          <w:bCs/>
          <w:lang w:val="es-MX"/>
        </w:rPr>
        <w:t>Artículo 455</w:t>
      </w:r>
      <w:bookmarkEnd w:id="4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Ningún incapaz puede tener a un mismo tiempo más de un tutor y de un curador definitivos.</w:t>
      </w:r>
    </w:p>
    <w:p w14:paraId="70FD4A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0D07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6" w:name="Artículo_456"/>
      <w:r w:rsidRPr="00E94F4B">
        <w:rPr>
          <w:rFonts w:ascii="ITC Avant Garde Std Bk" w:eastAsia="MS Mincho" w:hAnsi="ITC Avant Garde Std Bk" w:cs="Arial"/>
          <w:b/>
          <w:bCs/>
          <w:lang w:val="es-MX"/>
        </w:rPr>
        <w:t>Artículo 456</w:t>
      </w:r>
      <w:bookmarkEnd w:id="4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y el curador pueden desempeñar, respectivamente, la tutela o la curatela hasta de tres incapaces. Si éstos son hermanos, o son coherederos o legatarios de la misma persona, puede nombrarse un solo tutor y un curador a todos ellos, aunque sean más de tres.</w:t>
      </w:r>
    </w:p>
    <w:p w14:paraId="4EE076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2E95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7" w:name="Artículo_457"/>
      <w:r w:rsidRPr="00E94F4B">
        <w:rPr>
          <w:rFonts w:ascii="ITC Avant Garde Std Bk" w:eastAsia="MS Mincho" w:hAnsi="ITC Avant Garde Std Bk" w:cs="Arial"/>
          <w:b/>
          <w:bCs/>
          <w:lang w:val="es-MX"/>
        </w:rPr>
        <w:t>Artículo 457</w:t>
      </w:r>
      <w:bookmarkEnd w:id="4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intereses de alguno o algunos de los incapaces, sujetos a la misma tutela, fueren opuestos, el tutor lo pondrá en conocimiento del juez, quien nombrará un tutor especial que defienda los intereses de los incapaces, que él mismo designe, mientras se decide el punto de oposición.</w:t>
      </w:r>
    </w:p>
    <w:p w14:paraId="5A2415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497E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8" w:name="Artículo_458"/>
      <w:r w:rsidRPr="00E94F4B">
        <w:rPr>
          <w:rFonts w:ascii="ITC Avant Garde Std Bk" w:eastAsia="MS Mincho" w:hAnsi="ITC Avant Garde Std Bk" w:cs="Arial"/>
          <w:b/>
          <w:bCs/>
          <w:lang w:val="es-MX"/>
        </w:rPr>
        <w:t>Artículo 458</w:t>
      </w:r>
      <w:bookmarkEnd w:id="4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cargos de tutor y de curador de un incapaz no pueden ser desempeñados al mismo tiempo por una sola persona. Tampoco pueden desempeñarse por personas que tengan entre sí parentesco en cualquier grado de la línea recta, o dentro del cuarto grado de la colateral.</w:t>
      </w:r>
    </w:p>
    <w:p w14:paraId="5F820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7DEE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69" w:name="Artículo_459"/>
      <w:r w:rsidRPr="00E94F4B">
        <w:rPr>
          <w:rFonts w:ascii="ITC Avant Garde Std Bk" w:eastAsia="MS Mincho" w:hAnsi="ITC Avant Garde Std Bk" w:cs="Arial"/>
          <w:b/>
          <w:bCs/>
          <w:lang w:val="es-MX"/>
        </w:rPr>
        <w:t>Artículo 459</w:t>
      </w:r>
      <w:bookmarkEnd w:id="4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nombrados tutores o curadores las personas que desempeñen el Juzgado de lo Familiar y las que integren los Consejos Locales de Tutelas; ni los que estén ligados con parentesco de consanguinidad con las mencionadas personas, en la línea recta, sin limitación de grados, y en la colateral dentro del cuarto grado inclusive.</w:t>
      </w:r>
    </w:p>
    <w:p w14:paraId="6C4091A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0421CF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2CB9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0" w:name="Artículo_460"/>
      <w:r w:rsidRPr="00E94F4B">
        <w:rPr>
          <w:rFonts w:ascii="ITC Avant Garde Std Bk" w:eastAsia="MS Mincho" w:hAnsi="ITC Avant Garde Std Bk" w:cs="Arial"/>
          <w:b/>
          <w:bCs/>
          <w:lang w:val="es-MX"/>
        </w:rPr>
        <w:t>Artículo 460</w:t>
      </w:r>
      <w:bookmarkEnd w:id="4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fallezca una persona que ejerza la patria potestad sobre un incapacitado a quien deba nombrarse tutor, su ejecutor testamentario y en caso de intestado los parientes y personas con quienes haya vivido, están obligados a dar parte del fallecimiento al juez pupilar, dentro de ocho días, a fin de que se provea a la tutela, bajo la pena de veinticinco a cien pesos de multa.</w:t>
      </w:r>
    </w:p>
    <w:p w14:paraId="6EDBAD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A307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jueces del Registro Civil, las autoridades administrativas y las judiciales tienen obligación de dar aviso a los jueces pupilares de los casos en que sea necesario nombrar tutor y que lleguen a su conocimiento en el ejercicio de sus funciones.</w:t>
      </w:r>
    </w:p>
    <w:p w14:paraId="155981F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14-03-1973</w:t>
      </w:r>
    </w:p>
    <w:p w14:paraId="25DB62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6E1C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1" w:name="Artículo_461"/>
      <w:r w:rsidRPr="00E94F4B">
        <w:rPr>
          <w:rFonts w:ascii="ITC Avant Garde Std Bk" w:eastAsia="MS Mincho" w:hAnsi="ITC Avant Garde Std Bk" w:cs="Arial"/>
          <w:b/>
          <w:bCs/>
          <w:lang w:val="es-MX"/>
        </w:rPr>
        <w:t>Artículo 461</w:t>
      </w:r>
      <w:bookmarkEnd w:id="4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es testamentaria, legítima o dativa.</w:t>
      </w:r>
    </w:p>
    <w:p w14:paraId="5735DF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C963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2" w:name="Artículo_462"/>
      <w:r w:rsidRPr="00E94F4B">
        <w:rPr>
          <w:rFonts w:ascii="ITC Avant Garde Std Bk" w:eastAsia="MS Mincho" w:hAnsi="ITC Avant Garde Std Bk" w:cs="Arial"/>
          <w:b/>
          <w:bCs/>
          <w:lang w:val="es-MX"/>
        </w:rPr>
        <w:t>Artículo 462</w:t>
      </w:r>
      <w:bookmarkEnd w:id="4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Ninguna tutela puede conferirse sin que previamente se declare en los términos que disponga el Código de Procedimientos Civiles, el estado de incapacidad de la persona que va a quedar sujeta a ella.</w:t>
      </w:r>
    </w:p>
    <w:p w14:paraId="70F2F0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EF8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3" w:name="Artículo_463"/>
      <w:r w:rsidRPr="00E94F4B">
        <w:rPr>
          <w:rFonts w:ascii="ITC Avant Garde Std Bk" w:eastAsia="MS Mincho" w:hAnsi="ITC Avant Garde Std Bk" w:cs="Arial"/>
          <w:b/>
          <w:bCs/>
          <w:lang w:val="es-MX"/>
        </w:rPr>
        <w:t>Artículo 463</w:t>
      </w:r>
      <w:bookmarkEnd w:id="4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tutores y curadores no pueden ser removidos de su cargo sin que previamente hayan sido oídos y vencidos en juicio.</w:t>
      </w:r>
    </w:p>
    <w:p w14:paraId="2A2EFC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88F0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4" w:name="Artículo_464"/>
      <w:r w:rsidRPr="00E94F4B">
        <w:rPr>
          <w:rFonts w:ascii="ITC Avant Garde Std Bk" w:eastAsia="MS Mincho" w:hAnsi="ITC Avant Garde Std Bk" w:cs="Arial"/>
          <w:b/>
          <w:bCs/>
          <w:lang w:val="es-MX"/>
        </w:rPr>
        <w:t>Artículo 464</w:t>
      </w:r>
      <w:bookmarkEnd w:id="4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menor de edad que se encuentre en cualquiera de los casos a que se refiere la fracción II del artículo 450, estará sujeto a la tutela de los menores, mientras no llegue a la mayoría de edad.</w:t>
      </w:r>
    </w:p>
    <w:p w14:paraId="0B82B79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23-07-1992</w:t>
      </w:r>
    </w:p>
    <w:p w14:paraId="30C9AA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8F21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al cumplirse ésta continuare el impedimento, el incapaz se sujetará a nueva tutela, previo juicio de interdicción, en el cual serán oídos el tutor y el curador anteriores.</w:t>
      </w:r>
    </w:p>
    <w:p w14:paraId="651183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FFFB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5" w:name="Artículo_465"/>
      <w:r w:rsidRPr="00E94F4B">
        <w:rPr>
          <w:rFonts w:ascii="ITC Avant Garde Std Bk" w:eastAsia="MS Mincho" w:hAnsi="ITC Avant Garde Std Bk" w:cs="Arial"/>
          <w:b/>
          <w:bCs/>
          <w:lang w:val="es-MX"/>
        </w:rPr>
        <w:t>Artículo 465</w:t>
      </w:r>
      <w:bookmarkEnd w:id="4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hijos menores de un incapacitado quedarán bajo la patria potestad del ascendiente que corresponda conforme a la ley, y no habiéndolo, se les proveerá de tutor.</w:t>
      </w:r>
    </w:p>
    <w:p w14:paraId="565FA7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B16E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6" w:name="Artículo_466"/>
      <w:r w:rsidRPr="00E94F4B">
        <w:rPr>
          <w:rFonts w:ascii="ITC Avant Garde Std Bk" w:eastAsia="MS Mincho" w:hAnsi="ITC Avant Garde Std Bk" w:cs="Arial"/>
          <w:b/>
          <w:bCs/>
          <w:lang w:val="es-MX"/>
        </w:rPr>
        <w:t>Artículo 466</w:t>
      </w:r>
      <w:bookmarkEnd w:id="4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cargo de tutor respecto de las personas comprendidas en los casos a que se refiere la fracción II del artículo 450, durante el tiempo que subsista la interdicción cuando sea ejercitado por los descendientes o por los ascendientes. El cónyuge tendrá obligaciones de desempeñar ese cargo mientras conserve su carácter de cónyuge. Los extraños que desempeñen la tutela de que se trata tienen derecho de que se les releve de ella a los diez años de ejercerla.</w:t>
      </w:r>
    </w:p>
    <w:p w14:paraId="67E30A8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23-07-1992</w:t>
      </w:r>
    </w:p>
    <w:p w14:paraId="0C1787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B15F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7" w:name="Artículo_467"/>
      <w:r w:rsidRPr="00E94F4B">
        <w:rPr>
          <w:rFonts w:ascii="ITC Avant Garde Std Bk" w:eastAsia="MS Mincho" w:hAnsi="ITC Avant Garde Std Bk" w:cs="Arial"/>
          <w:b/>
          <w:bCs/>
          <w:lang w:val="es-MX"/>
        </w:rPr>
        <w:t>Artículo 467</w:t>
      </w:r>
      <w:bookmarkEnd w:id="4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interdicción de que habla el artículo anterior no cesará sino por la muerte del incapacitado o por sentencia definitiva, que se pronunciará en juicio seguido conforme a las mismas reglas establecidas para el de interdicción.</w:t>
      </w:r>
    </w:p>
    <w:p w14:paraId="18B3BF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CBBD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8" w:name="Artículo_468"/>
      <w:r w:rsidRPr="00E94F4B">
        <w:rPr>
          <w:rFonts w:ascii="ITC Avant Garde Std Bk" w:eastAsia="MS Mincho" w:hAnsi="ITC Avant Garde Std Bk" w:cs="Arial"/>
          <w:b/>
          <w:bCs/>
          <w:lang w:val="es-MX"/>
        </w:rPr>
        <w:t>Artículo 468</w:t>
      </w:r>
      <w:bookmarkEnd w:id="4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 lo Familiar del domicilio del incapacitado, y si no lo hubiere, el juez menor, cuidará provisionalmente de la persona y bienes del incapacitado, hasta que se nombre tutor.</w:t>
      </w:r>
    </w:p>
    <w:p w14:paraId="1D330B2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4A3EF3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0DF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79" w:name="Artículo_469"/>
      <w:r w:rsidRPr="00E94F4B">
        <w:rPr>
          <w:rFonts w:ascii="ITC Avant Garde Std Bk" w:eastAsia="MS Mincho" w:hAnsi="ITC Avant Garde Std Bk" w:cs="Arial"/>
          <w:b/>
          <w:bCs/>
          <w:lang w:val="es-MX"/>
        </w:rPr>
        <w:t>Artículo 469</w:t>
      </w:r>
      <w:bookmarkEnd w:id="4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que no cumpla las prescripciones relativas a la tutela, además de las penas en que incurra conforme a las leyes, será responsable de los daños y perjuicios que sufran los incapaces.</w:t>
      </w:r>
    </w:p>
    <w:p w14:paraId="6E208210" w14:textId="77777777" w:rsidR="00E94F4B" w:rsidRPr="00E94F4B" w:rsidRDefault="00E94F4B" w:rsidP="00E94F4B">
      <w:pPr>
        <w:pStyle w:val="Textosinformato"/>
        <w:ind w:firstLine="289"/>
        <w:jc w:val="both"/>
        <w:rPr>
          <w:rFonts w:ascii="ITC Avant Garde Std Bk" w:eastAsia="MS Mincho" w:hAnsi="ITC Avant Garde Std Bk" w:cs="Arial"/>
          <w:sz w:val="22"/>
          <w:szCs w:val="22"/>
          <w:lang w:val="es-MX"/>
        </w:rPr>
      </w:pPr>
    </w:p>
    <w:p w14:paraId="702A9FB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w:t>
      </w:r>
    </w:p>
    <w:p w14:paraId="2E3E0BB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 Testamentaria</w:t>
      </w:r>
    </w:p>
    <w:p w14:paraId="1D545C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6984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0" w:name="Artículo_470"/>
      <w:r w:rsidRPr="00E94F4B">
        <w:rPr>
          <w:rFonts w:ascii="ITC Avant Garde Std Bk" w:eastAsia="MS Mincho" w:hAnsi="ITC Avant Garde Std Bk" w:cs="Arial"/>
          <w:b/>
          <w:bCs/>
          <w:lang w:val="es-MX"/>
        </w:rPr>
        <w:t>Artículo 470</w:t>
      </w:r>
      <w:bookmarkEnd w:id="4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ascendiente que sobreviva, de los dos que en cada grado deben ejercer la patria potestad conforme a lo dispuesto en el artículo 414, tiene derecho, aunque fuere menor, de nombrar tutor en su testamento a aquellos sobre quienes la ejerzan, con inclusión del hijo póstumo.</w:t>
      </w:r>
    </w:p>
    <w:p w14:paraId="1311EA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6124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1" w:name="Artículo_471"/>
      <w:r w:rsidRPr="00E94F4B">
        <w:rPr>
          <w:rFonts w:ascii="ITC Avant Garde Std Bk" w:eastAsia="MS Mincho" w:hAnsi="ITC Avant Garde Std Bk" w:cs="Arial"/>
          <w:b/>
          <w:bCs/>
          <w:lang w:val="es-MX"/>
        </w:rPr>
        <w:t>Artículo 471</w:t>
      </w:r>
      <w:bookmarkEnd w:id="4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nombramiento de tutor testamentario hecho en los términos del artículo anterior, excluye del ejercicio de la patria potestad a los ascendientes de ulteriores grados.</w:t>
      </w:r>
    </w:p>
    <w:p w14:paraId="76C802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0CD9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2" w:name="Artículo_472"/>
      <w:r w:rsidRPr="00E94F4B">
        <w:rPr>
          <w:rFonts w:ascii="ITC Avant Garde Std Bk" w:eastAsia="MS Mincho" w:hAnsi="ITC Avant Garde Std Bk" w:cs="Arial"/>
          <w:b/>
          <w:bCs/>
          <w:lang w:val="es-MX"/>
        </w:rPr>
        <w:t>Artículo 472</w:t>
      </w:r>
      <w:bookmarkEnd w:id="4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ascendientes excluidos estuvieren incapacitados o ausentes, la tutela cesará cuando cese el impedimento o se presenten los ascendientes, a no ser que el testador haya dispuesto expresamente que continúe la tutela.</w:t>
      </w:r>
    </w:p>
    <w:p w14:paraId="71F19C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1FF743" w14:textId="77777777" w:rsidR="00E94F4B" w:rsidRPr="00E94F4B" w:rsidRDefault="00E94F4B" w:rsidP="00E94F4B">
      <w:pPr>
        <w:pStyle w:val="texto0"/>
        <w:spacing w:after="0" w:line="240" w:lineRule="auto"/>
        <w:rPr>
          <w:rFonts w:ascii="ITC Avant Garde Std Bk" w:eastAsia="Calibri" w:hAnsi="ITC Avant Garde Std Bk"/>
          <w:sz w:val="20"/>
        </w:rPr>
      </w:pPr>
      <w:bookmarkStart w:id="483" w:name="Artículo_473"/>
      <w:r w:rsidRPr="00E94F4B">
        <w:rPr>
          <w:rFonts w:ascii="ITC Avant Garde Std Bk" w:eastAsia="Calibri" w:hAnsi="ITC Avant Garde Std Bk"/>
          <w:b/>
          <w:sz w:val="20"/>
        </w:rPr>
        <w:t>Artículo 473</w:t>
      </w:r>
      <w:bookmarkEnd w:id="483"/>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El que en su testamento deje bienes, ya sea por legado o por herencia, a un incapaz que no esté bajo su patria potestad, ni bajo la de otro, puede nombrarle tutor solamente para la administración de los bienes que le deje.</w:t>
      </w:r>
    </w:p>
    <w:p w14:paraId="2E5DBA7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5CC6CA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4C0E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4" w:name="Artículo_474"/>
      <w:r w:rsidRPr="00E94F4B">
        <w:rPr>
          <w:rFonts w:ascii="ITC Avant Garde Std Bk" w:eastAsia="MS Mincho" w:hAnsi="ITC Avant Garde Std Bk" w:cs="Arial"/>
          <w:b/>
          <w:bCs/>
          <w:lang w:val="es-MX"/>
        </w:rPr>
        <w:t>Artículo 474</w:t>
      </w:r>
      <w:bookmarkEnd w:id="4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fueren varios </w:t>
      </w:r>
      <w:proofErr w:type="gramStart"/>
      <w:r w:rsidRPr="00E94F4B">
        <w:rPr>
          <w:rFonts w:ascii="ITC Avant Garde Std Bk" w:eastAsia="MS Mincho" w:hAnsi="ITC Avant Garde Std Bk" w:cs="Arial"/>
          <w:lang w:val="es-MX"/>
        </w:rPr>
        <w:t>los menores podrá</w:t>
      </w:r>
      <w:proofErr w:type="gramEnd"/>
      <w:r w:rsidRPr="00E94F4B">
        <w:rPr>
          <w:rFonts w:ascii="ITC Avant Garde Std Bk" w:eastAsia="MS Mincho" w:hAnsi="ITC Avant Garde Std Bk" w:cs="Arial"/>
          <w:lang w:val="es-MX"/>
        </w:rPr>
        <w:t xml:space="preserve"> nombrárseles un tutor común, o conferirse a persona diferente la tutela de cada uno de ellos, observándose, en su caso, lo dispuesto en el artículo 457.</w:t>
      </w:r>
    </w:p>
    <w:p w14:paraId="6DC951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40FF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5" w:name="Artículo_475"/>
      <w:r w:rsidRPr="00E94F4B">
        <w:rPr>
          <w:rFonts w:ascii="ITC Avant Garde Std Bk" w:eastAsia="MS Mincho" w:hAnsi="ITC Avant Garde Std Bk" w:cs="Arial"/>
          <w:b/>
          <w:bCs/>
          <w:lang w:val="es-MX"/>
        </w:rPr>
        <w:t>Artículo 475</w:t>
      </w:r>
      <w:bookmarkEnd w:id="4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padre que ejerza la tutela de un hijo sujeto a interdicción por incapacidad intelectual, puede nombrarle tutor testamentario si la madre ha fallecido o no puede legalmente ejercer la tutela.</w:t>
      </w:r>
    </w:p>
    <w:p w14:paraId="5B993C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B70B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madre, en su caso, podrá hacer el nombramiento de que trata este artículo.</w:t>
      </w:r>
    </w:p>
    <w:p w14:paraId="294DB8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9BBE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6" w:name="Artículo_476"/>
      <w:r w:rsidRPr="00E94F4B">
        <w:rPr>
          <w:rFonts w:ascii="ITC Avant Garde Std Bk" w:eastAsia="MS Mincho" w:hAnsi="ITC Avant Garde Std Bk" w:cs="Arial"/>
          <w:b/>
          <w:bCs/>
          <w:lang w:val="es-MX"/>
        </w:rPr>
        <w:t>Artículo 476</w:t>
      </w:r>
      <w:bookmarkEnd w:id="4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ningún otro caso hay lugar a la tutela testamentaria del incapacitado.</w:t>
      </w:r>
    </w:p>
    <w:p w14:paraId="62F9F2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DB0F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7" w:name="Artículo_477"/>
      <w:r w:rsidRPr="00E94F4B">
        <w:rPr>
          <w:rFonts w:ascii="ITC Avant Garde Std Bk" w:eastAsia="MS Mincho" w:hAnsi="ITC Avant Garde Std Bk" w:cs="Arial"/>
          <w:b/>
          <w:bCs/>
          <w:lang w:val="es-MX"/>
        </w:rPr>
        <w:t>Artículo 477</w:t>
      </w:r>
      <w:bookmarkEnd w:id="4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se nombren varios tutores, desempeñará la tutela el primer nombrado, a quien substituirán los demás, por el orden de su nombramiento, en los casos de muerte, incapacidad, excusa o remoción.</w:t>
      </w:r>
    </w:p>
    <w:p w14:paraId="53FBBE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CD66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8" w:name="Artículo_478"/>
      <w:r w:rsidRPr="00E94F4B">
        <w:rPr>
          <w:rFonts w:ascii="ITC Avant Garde Std Bk" w:eastAsia="MS Mincho" w:hAnsi="ITC Avant Garde Std Bk" w:cs="Arial"/>
          <w:b/>
          <w:bCs/>
          <w:lang w:val="es-MX"/>
        </w:rPr>
        <w:t>Artículo 478</w:t>
      </w:r>
      <w:bookmarkEnd w:id="4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no regirá cuando el testador haya establecido el orden en que los tutores deben sucederse en el desempeño de la tutela.</w:t>
      </w:r>
    </w:p>
    <w:p w14:paraId="11CF18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F32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89" w:name="Artículo_479"/>
      <w:r w:rsidRPr="00E94F4B">
        <w:rPr>
          <w:rFonts w:ascii="ITC Avant Garde Std Bk" w:eastAsia="MS Mincho" w:hAnsi="ITC Avant Garde Std Bk" w:cs="Arial"/>
          <w:b/>
          <w:bCs/>
          <w:lang w:val="es-MX"/>
        </w:rPr>
        <w:t>Artículo 479</w:t>
      </w:r>
      <w:bookmarkEnd w:id="4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Deben observarse todas las reglas, limitaciones y condiciones puestas por el testador para la administración de la tutela, que no sean contrarias a las leyes, a no ser que el juez, oyendo al tutor y al curador, las estime dañosas a los menores, en cuyo caso podrá dispensarlas o modificarlas.</w:t>
      </w:r>
    </w:p>
    <w:p w14:paraId="1A33E0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2F68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0" w:name="Artículo_480"/>
      <w:r w:rsidRPr="00E94F4B">
        <w:rPr>
          <w:rFonts w:ascii="ITC Avant Garde Std Bk" w:eastAsia="MS Mincho" w:hAnsi="ITC Avant Garde Std Bk" w:cs="Arial"/>
          <w:b/>
          <w:bCs/>
          <w:lang w:val="es-MX"/>
        </w:rPr>
        <w:t>Artículo 480</w:t>
      </w:r>
      <w:bookmarkEnd w:id="4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por un nombramiento condicional de tutor, o por algún otro motivo, faltare temporalmente el tutor testamentario, el juez proveerá de tutor interino al menor, conforme a las reglas generales sobre nombramiento de tutores.</w:t>
      </w:r>
    </w:p>
    <w:p w14:paraId="5CD7EB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5FB9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1" w:name="Artículo_481"/>
      <w:r w:rsidRPr="00E94F4B">
        <w:rPr>
          <w:rFonts w:ascii="ITC Avant Garde Std Bk" w:eastAsia="MS Mincho" w:hAnsi="ITC Avant Garde Std Bk" w:cs="Arial"/>
          <w:b/>
          <w:bCs/>
          <w:lang w:val="es-MX"/>
        </w:rPr>
        <w:t>Artículo 481</w:t>
      </w:r>
      <w:bookmarkEnd w:id="4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adoptante que ejerza la patria potestad tiene derecho de nombrar tutor testamentario a su hijo adoptivo; aplicándose a esta tutela lo dispuesto en los artículos anteriores.</w:t>
      </w:r>
    </w:p>
    <w:p w14:paraId="0D5903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F5B51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III</w:t>
      </w:r>
    </w:p>
    <w:p w14:paraId="2F2FEBB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 Legítima de los Menores</w:t>
      </w:r>
    </w:p>
    <w:p w14:paraId="5C73DC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DBF3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2" w:name="Artículo_482"/>
      <w:r w:rsidRPr="00E94F4B">
        <w:rPr>
          <w:rFonts w:ascii="ITC Avant Garde Std Bk" w:eastAsia="MS Mincho" w:hAnsi="ITC Avant Garde Std Bk" w:cs="Arial"/>
          <w:b/>
          <w:bCs/>
          <w:lang w:val="es-MX"/>
        </w:rPr>
        <w:t>Artículo 482</w:t>
      </w:r>
      <w:bookmarkEnd w:id="4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 lugar a tutela legítima:</w:t>
      </w:r>
    </w:p>
    <w:p w14:paraId="08194E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DD50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no hay quien ejerza la patria potestad, ni tutor testamentario;</w:t>
      </w:r>
    </w:p>
    <w:p w14:paraId="3E5648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305D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deba nombrarse tutor por causa de divorcio.</w:t>
      </w:r>
    </w:p>
    <w:p w14:paraId="4D7E4E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98A3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3" w:name="Artículo_483"/>
      <w:r w:rsidRPr="00E94F4B">
        <w:rPr>
          <w:rFonts w:ascii="ITC Avant Garde Std Bk" w:eastAsia="MS Mincho" w:hAnsi="ITC Avant Garde Std Bk" w:cs="Arial"/>
          <w:b/>
          <w:bCs/>
          <w:lang w:val="es-MX"/>
        </w:rPr>
        <w:t>Artículo 483</w:t>
      </w:r>
      <w:bookmarkEnd w:id="4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legítima corresponde:</w:t>
      </w:r>
    </w:p>
    <w:p w14:paraId="57D2F5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2413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los hermanos, prefiriéndose a los que lo sean por ambas líneas;</w:t>
      </w:r>
    </w:p>
    <w:p w14:paraId="2A118C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4557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falta o incapacidad de los hermanos, a los demás colaterales dentro del cuarto grado inclusive.</w:t>
      </w:r>
    </w:p>
    <w:p w14:paraId="4542D5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0D4C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4" w:name="Artículo_484"/>
      <w:r w:rsidRPr="00E94F4B">
        <w:rPr>
          <w:rFonts w:ascii="ITC Avant Garde Std Bk" w:eastAsia="MS Mincho" w:hAnsi="ITC Avant Garde Std Bk" w:cs="Arial"/>
          <w:b/>
          <w:bCs/>
          <w:lang w:val="es-MX"/>
        </w:rPr>
        <w:t>Artículo 484</w:t>
      </w:r>
      <w:bookmarkEnd w:id="4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varios parientes del mismo grado, el juez elegirá entre ellos al que le parezca más apto para el cargo; pero si el menor hubiere cumplido dieciséis años, él hará la elección.</w:t>
      </w:r>
    </w:p>
    <w:p w14:paraId="093CE3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E522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5" w:name="Artículo_485"/>
      <w:r w:rsidRPr="00E94F4B">
        <w:rPr>
          <w:rFonts w:ascii="ITC Avant Garde Std Bk" w:eastAsia="MS Mincho" w:hAnsi="ITC Avant Garde Std Bk" w:cs="Arial"/>
          <w:b/>
          <w:bCs/>
          <w:lang w:val="es-MX"/>
        </w:rPr>
        <w:t>Artículo 485</w:t>
      </w:r>
      <w:bookmarkEnd w:id="4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temporal del tutor legítimo, se suplirá en los términos establecidos en los dos artículos anteriores.</w:t>
      </w:r>
    </w:p>
    <w:p w14:paraId="1473DA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90436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IV</w:t>
      </w:r>
    </w:p>
    <w:p w14:paraId="2877515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 Legítima de los Mayores de Edad Incapacitados</w:t>
      </w:r>
    </w:p>
    <w:p w14:paraId="0477440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23-07-1992</w:t>
      </w:r>
    </w:p>
    <w:p w14:paraId="6E7A86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803C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6" w:name="Artículo_486"/>
      <w:r w:rsidRPr="00E94F4B">
        <w:rPr>
          <w:rFonts w:ascii="ITC Avant Garde Std Bk" w:eastAsia="MS Mincho" w:hAnsi="ITC Avant Garde Std Bk" w:cs="Arial"/>
          <w:b/>
          <w:bCs/>
          <w:lang w:val="es-MX"/>
        </w:rPr>
        <w:t>Artículo 486</w:t>
      </w:r>
      <w:bookmarkEnd w:id="4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marido es tutor legítimo y forzoso de su mujer, y ésta lo es de su marido.</w:t>
      </w:r>
    </w:p>
    <w:p w14:paraId="6B8BA7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A93D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7" w:name="Artículo_487"/>
      <w:r w:rsidRPr="00E94F4B">
        <w:rPr>
          <w:rFonts w:ascii="ITC Avant Garde Std Bk" w:eastAsia="MS Mincho" w:hAnsi="ITC Avant Garde Std Bk" w:cs="Arial"/>
          <w:b/>
          <w:bCs/>
          <w:lang w:val="es-MX"/>
        </w:rPr>
        <w:t>Artículo 487</w:t>
      </w:r>
      <w:bookmarkEnd w:id="4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hijos mayores de edad son tutores de su padre o madre viudos.</w:t>
      </w:r>
    </w:p>
    <w:p w14:paraId="62BB45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6674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8" w:name="Artículo_488"/>
      <w:r w:rsidRPr="00E94F4B">
        <w:rPr>
          <w:rFonts w:ascii="ITC Avant Garde Std Bk" w:eastAsia="MS Mincho" w:hAnsi="ITC Avant Garde Std Bk" w:cs="Arial"/>
          <w:b/>
          <w:bCs/>
          <w:lang w:val="es-MX"/>
        </w:rPr>
        <w:t>Artículo 488</w:t>
      </w:r>
      <w:bookmarkEnd w:id="4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haya dos o más hijos, será preferido el que viva en compañía del padre o de la madre; y siendo varios los que estén en el mismo caso, el juez elegirá al que le parezca más apto.</w:t>
      </w:r>
    </w:p>
    <w:p w14:paraId="067FF3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B396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499" w:name="Artículo_489"/>
      <w:r w:rsidRPr="00E94F4B">
        <w:rPr>
          <w:rFonts w:ascii="ITC Avant Garde Std Bk" w:eastAsia="MS Mincho" w:hAnsi="ITC Avant Garde Std Bk" w:cs="Arial"/>
          <w:b/>
          <w:bCs/>
          <w:lang w:val="es-MX"/>
        </w:rPr>
        <w:t>Artículo 489</w:t>
      </w:r>
      <w:bookmarkEnd w:id="4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padres son de derecho tutores de sus hijos, solteros o viudos, cuando éstos tengan hijos que puedan desempeñar la tutela, debiéndose poner de acuerdo respecto a quién de los dos ejercerá el cargo.</w:t>
      </w:r>
    </w:p>
    <w:p w14:paraId="05AC17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09-01-1954</w:t>
      </w:r>
    </w:p>
    <w:p w14:paraId="361BCB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60A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0" w:name="Artículo_490"/>
      <w:r w:rsidRPr="00E94F4B">
        <w:rPr>
          <w:rFonts w:ascii="ITC Avant Garde Std Bk" w:eastAsia="MS Mincho" w:hAnsi="ITC Avant Garde Std Bk" w:cs="Arial"/>
          <w:b/>
          <w:bCs/>
          <w:lang w:val="es-MX"/>
        </w:rPr>
        <w:t>Artículo 490</w:t>
      </w:r>
      <w:bookmarkEnd w:id="5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tutor testamentario y de persona que con arreglo a los artículos anteriores deba desempeñar la tutela, serán llamados a ella sucesivamente: los abuelos, los hermanos del incapacitado y los demás colaterales a que se refiere la fracción II del artículo 483; observándose en su caso lo que dispone el artículo 484.</w:t>
      </w:r>
    </w:p>
    <w:p w14:paraId="0F0496A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3E156C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F500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1" w:name="Artículo_491"/>
      <w:r w:rsidRPr="00E94F4B">
        <w:rPr>
          <w:rFonts w:ascii="ITC Avant Garde Std Bk" w:eastAsia="MS Mincho" w:hAnsi="ITC Avant Garde Std Bk" w:cs="Arial"/>
          <w:b/>
          <w:bCs/>
          <w:lang w:val="es-MX"/>
        </w:rPr>
        <w:t>Artículo 491</w:t>
      </w:r>
      <w:bookmarkEnd w:id="5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del incapacitado que tenga hijos menores bajo su patria potestad, será también tutor de ellos, si no hay otro ascendiente a quien la ley llame al ejercicio de aquel derecho.</w:t>
      </w:r>
    </w:p>
    <w:p w14:paraId="1027E2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340F1C"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w:t>
      </w:r>
    </w:p>
    <w:p w14:paraId="19349A1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 Legítima de los Menores Abandonados y de los Acogidos por alguna Persona, o Depositados en Establecimientos de Beneficencia</w:t>
      </w:r>
    </w:p>
    <w:p w14:paraId="120719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59CF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2" w:name="Artículo_492"/>
      <w:r w:rsidRPr="00E94F4B">
        <w:rPr>
          <w:rFonts w:ascii="ITC Avant Garde Std Bk" w:eastAsia="MS Mincho" w:hAnsi="ITC Avant Garde Std Bk" w:cs="Arial"/>
          <w:b/>
          <w:bCs/>
          <w:lang w:val="es-MX"/>
        </w:rPr>
        <w:t>Artículo 492</w:t>
      </w:r>
      <w:bookmarkEnd w:id="5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ley coloca a los expósitos y abandonados bajo la tutela de la persona que los haya acogido, quien tendrá las obligaciones, facultades y restricciones previstas para los demás tutores.</w:t>
      </w:r>
    </w:p>
    <w:p w14:paraId="518427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F9E9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Se considera expósito al menor que es colocado en una situación de desamparo por quienes conforme a la ley estén obligados a su custodia, protección y cuidado y no pueda determinarse su origen. Cuando la situación de desamparo se refiera a un menor cuyo origen se conoce, se considerará abandonado.</w:t>
      </w:r>
    </w:p>
    <w:p w14:paraId="6F7A180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39F7D7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0B5F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3" w:name="Artículo_493"/>
      <w:r w:rsidRPr="00E94F4B">
        <w:rPr>
          <w:rFonts w:ascii="ITC Avant Garde Std Bk" w:eastAsia="MS Mincho" w:hAnsi="ITC Avant Garde Std Bk" w:cs="Arial"/>
          <w:b/>
          <w:bCs/>
          <w:lang w:val="es-MX"/>
        </w:rPr>
        <w:t>Artículo 493</w:t>
      </w:r>
      <w:bookmarkEnd w:id="5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responsables de las casas de asistencia, ya sean públicas o privadas, donde se reciban expósitos o abandonados, desempeñarán la tutela de éstos con arreglo a las leyes y a lo que prevengan los estatutos de la institución. En este caso no es necesario el discernimiento del cargo.</w:t>
      </w:r>
    </w:p>
    <w:p w14:paraId="7349FA1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p>
    <w:p w14:paraId="780B4C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A1F81" w14:textId="78BCDFEE" w:rsidR="00E94F4B" w:rsidRPr="00E94F4B" w:rsidRDefault="00E94F4B" w:rsidP="00E94F4B">
      <w:pPr>
        <w:pStyle w:val="Textosinformato"/>
        <w:ind w:firstLine="289"/>
        <w:jc w:val="both"/>
        <w:rPr>
          <w:rFonts w:ascii="ITC Avant Garde Std Bk" w:eastAsia="MS Mincho" w:hAnsi="ITC Avant Garde Std Bk" w:cs="Arial"/>
          <w:lang w:val="es-MX"/>
        </w:rPr>
      </w:pPr>
      <w:bookmarkStart w:id="504" w:name="Artículo_494"/>
      <w:r w:rsidRPr="00E94F4B">
        <w:rPr>
          <w:rFonts w:ascii="ITC Avant Garde Std Bk" w:eastAsia="MS Mincho" w:hAnsi="ITC Avant Garde Std Bk" w:cs="Arial"/>
          <w:b/>
          <w:bCs/>
          <w:lang w:val="es-MX"/>
        </w:rPr>
        <w:t>Artículo 494</w:t>
      </w:r>
      <w:bookmarkEnd w:id="504"/>
      <w:r w:rsidRPr="00E94F4B">
        <w:rPr>
          <w:rFonts w:ascii="ITC Avant Garde Std Bk" w:eastAsia="MS Mincho" w:hAnsi="ITC Avant Garde Std Bk" w:cs="Arial"/>
          <w:b/>
          <w:bCs/>
          <w:lang w:val="es-MX"/>
        </w:rPr>
        <w:t xml:space="preserve">.- </w:t>
      </w:r>
      <w:r w:rsidR="00272AA3" w:rsidRPr="00272AA3">
        <w:rPr>
          <w:rFonts w:ascii="ITC Avant Garde Std Bk" w:eastAsia="MS Mincho" w:hAnsi="ITC Avant Garde Std Bk" w:cs="Arial"/>
          <w:bCs/>
          <w:lang w:val="es-MX"/>
        </w:rPr>
        <w:t>Las personas responsables de las casas de asistencia, ya sean públicas o privadas, donde se reciban personas menores de edad que hayan sido objeto de la violencia familiar y/o utilizados para ejercer violencia a través de interpósita persona a que se refieren los artículos 323 ter y 323 quáter de este ordenamiento, tendrán la custodia de éstas en los términos que prevengan las leyes y los estatutos de la institución. En todo caso darán aviso al Ministerio Público y a quien corresponda el ejercicio de la patria potestad y no se encuentre señalado como responsable del evento de violencia familiar y/o de violencia a través de interpósita persona.</w:t>
      </w:r>
    </w:p>
    <w:p w14:paraId="21E785C9" w14:textId="2A49616A"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30-12-1997</w:t>
      </w:r>
      <w:r w:rsidR="00272AA3">
        <w:rPr>
          <w:rFonts w:ascii="ITC Avant Garde Std Bk" w:eastAsia="MS Mincho" w:hAnsi="ITC Avant Garde Std Bk"/>
          <w:i/>
          <w:iCs/>
          <w:color w:val="0000FF"/>
          <w:sz w:val="16"/>
          <w:lang w:val="es-MX"/>
        </w:rPr>
        <w:t>, 17-01-2024</w:t>
      </w:r>
    </w:p>
    <w:p w14:paraId="4A0435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8191E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w:t>
      </w:r>
    </w:p>
    <w:p w14:paraId="6BC70A74"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Tutela Dativa</w:t>
      </w:r>
    </w:p>
    <w:p w14:paraId="4DE905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8673A5" w14:textId="77777777" w:rsidR="00E94F4B" w:rsidRPr="00E94F4B" w:rsidRDefault="00E94F4B" w:rsidP="00E94F4B">
      <w:pPr>
        <w:pStyle w:val="Textosinformato"/>
        <w:tabs>
          <w:tab w:val="left" w:pos="1545"/>
        </w:tabs>
        <w:ind w:firstLine="289"/>
        <w:jc w:val="both"/>
        <w:rPr>
          <w:rFonts w:ascii="ITC Avant Garde Std Bk" w:eastAsia="MS Mincho" w:hAnsi="ITC Avant Garde Std Bk" w:cs="Arial"/>
          <w:lang w:val="es-MX"/>
        </w:rPr>
      </w:pPr>
      <w:bookmarkStart w:id="505" w:name="Artículo_495"/>
      <w:r w:rsidRPr="00E94F4B">
        <w:rPr>
          <w:rFonts w:ascii="ITC Avant Garde Std Bk" w:eastAsia="MS Mincho" w:hAnsi="ITC Avant Garde Std Bk" w:cs="Arial"/>
          <w:b/>
          <w:bCs/>
          <w:lang w:val="es-MX"/>
        </w:rPr>
        <w:t>Artículo 495</w:t>
      </w:r>
      <w:bookmarkEnd w:id="5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dativa tiene lugar:</w:t>
      </w:r>
    </w:p>
    <w:p w14:paraId="640F6C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B27E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no hay tutor testamentario ni persona a quien conforme a la ley corresponda la tutela legítima;</w:t>
      </w:r>
    </w:p>
    <w:p w14:paraId="60AFC8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A774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tutor testamentario esté impedido temporalmente de ejercer su cargo, y no hay ningún pariente de los designados en el artículo 483.</w:t>
      </w:r>
    </w:p>
    <w:p w14:paraId="7D1EDA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B5EE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6" w:name="Artículo_496"/>
      <w:r w:rsidRPr="00E94F4B">
        <w:rPr>
          <w:rFonts w:ascii="ITC Avant Garde Std Bk" w:eastAsia="MS Mincho" w:hAnsi="ITC Avant Garde Std Bk" w:cs="Arial"/>
          <w:b/>
          <w:bCs/>
          <w:lang w:val="es-MX"/>
        </w:rPr>
        <w:t>Artículo 496</w:t>
      </w:r>
      <w:bookmarkEnd w:id="5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dativo será designado por el menor si ha cumplido dieciséis años. El Juez de lo Familiar confirmará la designación si no tiene justa causa para reprobarla. Para reprobar las ulteriores designaciones que haga el menor, el Juez oirá el parecer del Consejo Local de Tutelas. Si no se aprueba el nombramiento hecho por el menor, el Juez nombrará tutor conforme a lo dispuesto en el artículo siguiente.</w:t>
      </w:r>
    </w:p>
    <w:p w14:paraId="15834F5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6987C1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0CBB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7" w:name="Artículo_497"/>
      <w:r w:rsidRPr="00E94F4B">
        <w:rPr>
          <w:rFonts w:ascii="ITC Avant Garde Std Bk" w:eastAsia="MS Mincho" w:hAnsi="ITC Avant Garde Std Bk" w:cs="Arial"/>
          <w:b/>
          <w:bCs/>
          <w:lang w:val="es-MX"/>
        </w:rPr>
        <w:t>Artículo 497</w:t>
      </w:r>
      <w:bookmarkEnd w:id="5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menor no ha cumplido dieciséis años, el nombramiento de tutor lo hará el Juez de lo Familiar de entre las personas que figuren en la lista formada cada año por el Consejo Local de Tutelas oyendo al Ministerio Público, quien debe cuidar de que quede comprobada la honorabilidad de la persona elegida para tutor.</w:t>
      </w:r>
    </w:p>
    <w:p w14:paraId="3B7805F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06891F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8E5F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08" w:name="Artículo_498"/>
      <w:r w:rsidRPr="00E94F4B">
        <w:rPr>
          <w:rFonts w:ascii="ITC Avant Garde Std Bk" w:eastAsia="MS Mincho" w:hAnsi="ITC Avant Garde Std Bk" w:cs="Arial"/>
          <w:b/>
          <w:bCs/>
          <w:lang w:val="es-MX"/>
        </w:rPr>
        <w:t>Artículo 498</w:t>
      </w:r>
      <w:bookmarkEnd w:id="5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juez no hace oportunamente el nombramiento de tutor, es responsable de los daños y perjuicios que se sigan al menor por esa falta.</w:t>
      </w:r>
    </w:p>
    <w:p w14:paraId="51F130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CFF193" w14:textId="77777777" w:rsidR="00E94F4B" w:rsidRPr="00E94F4B" w:rsidRDefault="00E94F4B" w:rsidP="00E94F4B">
      <w:pPr>
        <w:pStyle w:val="texto0"/>
        <w:spacing w:after="0" w:line="240" w:lineRule="auto"/>
        <w:rPr>
          <w:rFonts w:ascii="ITC Avant Garde Std Bk" w:eastAsia="Calibri" w:hAnsi="ITC Avant Garde Std Bk"/>
          <w:sz w:val="20"/>
        </w:rPr>
      </w:pPr>
      <w:bookmarkStart w:id="509" w:name="Artículo_499"/>
      <w:r w:rsidRPr="00E94F4B">
        <w:rPr>
          <w:rFonts w:ascii="ITC Avant Garde Std Bk" w:eastAsia="Calibri" w:hAnsi="ITC Avant Garde Std Bk"/>
          <w:b/>
          <w:sz w:val="20"/>
        </w:rPr>
        <w:t>Artículo 499</w:t>
      </w:r>
      <w:bookmarkEnd w:id="509"/>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407365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261720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4D8D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0" w:name="Artículo_500"/>
      <w:r w:rsidRPr="00E94F4B">
        <w:rPr>
          <w:rFonts w:ascii="ITC Avant Garde Std Bk" w:eastAsia="MS Mincho" w:hAnsi="ITC Avant Garde Std Bk" w:cs="Arial"/>
          <w:b/>
          <w:bCs/>
          <w:lang w:val="es-MX"/>
        </w:rPr>
        <w:t>Artículo 500</w:t>
      </w:r>
      <w:bookmarkEnd w:id="5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los menores de edad que no estén sujetos a la patria potestad, ni a tutela testamentaria o legítima, aunque no tengan bienes, se les nombrará tutor dativo. La tutela en este caso tendrá por objeto el cuidado de la persona del menor, a efecto de que reciba la educación que corresponda a su posibilidad económica y a sus aptitudes. El tutor será nombrado a petición del Consejo Local de Tutelas, del Ministerio Público, del mismo menor, y aún de oficio por el Juez de lo Familiar.</w:t>
      </w:r>
    </w:p>
    <w:p w14:paraId="1A45BC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004E07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9546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1" w:name="Artículo_501"/>
      <w:r w:rsidRPr="00E94F4B">
        <w:rPr>
          <w:rFonts w:ascii="ITC Avant Garde Std Bk" w:eastAsia="MS Mincho" w:hAnsi="ITC Avant Garde Std Bk" w:cs="Arial"/>
          <w:b/>
          <w:bCs/>
          <w:lang w:val="es-MX"/>
        </w:rPr>
        <w:t>Artículo 501</w:t>
      </w:r>
      <w:bookmarkEnd w:id="5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tienen obligación de desempeñar la tutela mientras duran en los cargos que a continuación se enumeran:</w:t>
      </w:r>
    </w:p>
    <w:p w14:paraId="15CD1B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91C17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Presidente Municipal del domicilio del menor;</w:t>
      </w:r>
    </w:p>
    <w:p w14:paraId="0AB8C73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DBFEEC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demás regidores del Ayuntamiento;</w:t>
      </w:r>
    </w:p>
    <w:p w14:paraId="7738726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B88D9A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personas que desempeñen la autoridad administrativa en los lugares en donde no hubiere Ayuntamiento;</w:t>
      </w:r>
    </w:p>
    <w:p w14:paraId="5C13344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7C9B3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profesores oficiales de instrucción primaria, secundaria o profesional, del lugar donde vive el menor;</w:t>
      </w:r>
    </w:p>
    <w:p w14:paraId="3FE7E8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EE06E3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miembros de las juntas de beneficencia pública o privada que disfruten sueldo del Erario;</w:t>
      </w:r>
    </w:p>
    <w:p w14:paraId="42F1402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C37AC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directores de establecimientos de beneficencia pública.</w:t>
      </w:r>
    </w:p>
    <w:p w14:paraId="3ED067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1718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Jueces de lo Familiar nombrarán de entre las personas mencionadas las que en cada caso deban desempeñar la tutela, procurando que este cargo se reparta equitativamente, sin perjuicio de que también puedan ser nombrados tutores las personas que figuren en las listas que deben formar los Consejos Locales de Tutela, conforme a lo dispuesto en el Capítulo XV de este título, cuando estén conformes en desempeñar gratuitamente la tutela de que se trata.</w:t>
      </w:r>
    </w:p>
    <w:p w14:paraId="7D256D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párrafo DOF 21-12-1928. Reformado DOF 24-03-1971</w:t>
      </w:r>
    </w:p>
    <w:p w14:paraId="1FD799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2A69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2" w:name="Artículo_502"/>
      <w:r w:rsidRPr="00E94F4B">
        <w:rPr>
          <w:rFonts w:ascii="ITC Avant Garde Std Bk" w:eastAsia="MS Mincho" w:hAnsi="ITC Avant Garde Std Bk" w:cs="Arial"/>
          <w:b/>
          <w:bCs/>
          <w:lang w:val="es-MX"/>
        </w:rPr>
        <w:t>Artículo 502</w:t>
      </w:r>
      <w:bookmarkEnd w:id="5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menor que se encuentre en el caso previsto por el artículo 500, adquiere bienes, se le nombrará tutor dativo de acuerdo con lo que disponen las reglas generales para hacer esos nombramientos.</w:t>
      </w:r>
    </w:p>
    <w:p w14:paraId="4F25C9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B7B16A"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w:t>
      </w:r>
    </w:p>
    <w:p w14:paraId="5D1E241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Personas Inhábiles para el Desempeño de la Tutela y de las que deben ser Separadas de ella</w:t>
      </w:r>
    </w:p>
    <w:p w14:paraId="685B9E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E943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3" w:name="Artículo_503"/>
      <w:r w:rsidRPr="00E94F4B">
        <w:rPr>
          <w:rFonts w:ascii="ITC Avant Garde Std Bk" w:eastAsia="MS Mincho" w:hAnsi="ITC Avant Garde Std Bk" w:cs="Arial"/>
          <w:b/>
          <w:bCs/>
          <w:lang w:val="es-MX"/>
        </w:rPr>
        <w:t>Artículo 503</w:t>
      </w:r>
      <w:bookmarkEnd w:id="5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tutores, aunque estén anuentes en recibir el cargo:</w:t>
      </w:r>
    </w:p>
    <w:p w14:paraId="18D7CA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8916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menores de edad;</w:t>
      </w:r>
    </w:p>
    <w:p w14:paraId="0B2146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8739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mayores de edad que se encuentren bajo tutela;</w:t>
      </w:r>
    </w:p>
    <w:p w14:paraId="5CA58E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4F33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que hayan sido removidos de otra tutela por haberse conducido mal, ya respecto de la persona, ya respecto de la administración de los bienes del incapacitado;</w:t>
      </w:r>
    </w:p>
    <w:p w14:paraId="376CE2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47BA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que por sentencia que cause ejecutoria hayan sido condenados a la privación de este cargo o a la inhabilitación para obtenerlo;</w:t>
      </w:r>
    </w:p>
    <w:p w14:paraId="45CBDE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22DD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que haya sido condenado por robo, abuso de confianza, estafa, fraude o por delitos contra la honestidad;</w:t>
      </w:r>
    </w:p>
    <w:p w14:paraId="09A459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FE84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Los que no tengan oficio o modo de vivir conocido o sean notoriamente de mala conducta;</w:t>
      </w:r>
    </w:p>
    <w:p w14:paraId="3F2CB7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7558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 xml:space="preserve">Los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al deferirse la tutela, tengan pleito pendiente con el incapacitado;</w:t>
      </w:r>
    </w:p>
    <w:p w14:paraId="7DDCF2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4B9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Los deudores del incapacitado en cantidad considerable, a juicio del juez, a no ser que el que nombre tutor testamentario lo haya hecho con conocimiento de la deuda, declarándolo así expresamente al hacer el nombramiento;</w:t>
      </w:r>
    </w:p>
    <w:p w14:paraId="0FD6BF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8C78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lang w:val="es-MX"/>
        </w:rPr>
        <w:t>Los jueces, magistrados y demás funcionarios o empleados de la administración de justicia;</w:t>
      </w:r>
    </w:p>
    <w:p w14:paraId="73FE5F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A016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 </w:t>
      </w:r>
      <w:r w:rsidRPr="00E94F4B">
        <w:rPr>
          <w:rFonts w:ascii="ITC Avant Garde Std Bk" w:eastAsia="MS Mincho" w:hAnsi="ITC Avant Garde Std Bk" w:cs="Arial"/>
          <w:lang w:val="es-MX"/>
        </w:rPr>
        <w:t>El que no esté domiciliado en el lugar en que deba ejercer la tutela;</w:t>
      </w:r>
    </w:p>
    <w:p w14:paraId="1884F7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29B7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 </w:t>
      </w:r>
      <w:r w:rsidRPr="00E94F4B">
        <w:rPr>
          <w:rFonts w:ascii="ITC Avant Garde Std Bk" w:eastAsia="MS Mincho" w:hAnsi="ITC Avant Garde Std Bk" w:cs="Arial"/>
          <w:lang w:val="es-MX"/>
        </w:rPr>
        <w:t>Los empleados públicos de Hacienda, que por razón de su destino tengan responsabilidad pecuniaria actual o la hayan tenido y no la hubieren cubierto;</w:t>
      </w:r>
    </w:p>
    <w:p w14:paraId="1B60E1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BAB7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 </w:t>
      </w:r>
      <w:r w:rsidRPr="00E94F4B">
        <w:rPr>
          <w:rFonts w:ascii="ITC Avant Garde Std Bk" w:eastAsia="MS Mincho" w:hAnsi="ITC Avant Garde Std Bk" w:cs="Arial"/>
          <w:lang w:val="es-MX"/>
        </w:rPr>
        <w:t>El que padezca enfermedad crónica contagiosa;</w:t>
      </w:r>
    </w:p>
    <w:p w14:paraId="0C12B7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084F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XIII. </w:t>
      </w:r>
      <w:r w:rsidRPr="00E94F4B">
        <w:rPr>
          <w:rFonts w:ascii="ITC Avant Garde Std Bk" w:eastAsia="MS Mincho" w:hAnsi="ITC Avant Garde Std Bk" w:cs="Arial"/>
          <w:lang w:val="es-MX"/>
        </w:rPr>
        <w:t>Los demás a quienes lo prohíba la ley.</w:t>
      </w:r>
    </w:p>
    <w:p w14:paraId="6AD3F6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9901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4" w:name="Artículo_504"/>
      <w:r w:rsidRPr="00E94F4B">
        <w:rPr>
          <w:rFonts w:ascii="ITC Avant Garde Std Bk" w:eastAsia="MS Mincho" w:hAnsi="ITC Avant Garde Std Bk" w:cs="Arial"/>
          <w:b/>
          <w:bCs/>
          <w:lang w:val="es-MX"/>
        </w:rPr>
        <w:t>Artículo 504</w:t>
      </w:r>
      <w:bookmarkEnd w:id="5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Serán separados de la tutela:</w:t>
      </w:r>
    </w:p>
    <w:p w14:paraId="68CB54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7686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 xml:space="preserve">Los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sin haber caucionado su manejo conforme a la ley, ejerzan la administración de la tutela;</w:t>
      </w:r>
    </w:p>
    <w:p w14:paraId="6D24E6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B294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que se conduzcan mal en el desempeño de la tutela, ya sea respecto de la persona, ya respecto de la administración de los bienes del incapacitado;</w:t>
      </w:r>
    </w:p>
    <w:p w14:paraId="4CF5E7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C6BB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tutores que no rindan sus cuentas dentro del término fijado por el artículo 590;</w:t>
      </w:r>
    </w:p>
    <w:p w14:paraId="331DD3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42D1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comprendidos en el artículo anterior, desde que sobrevenga o se averigüe su incapacidad;</w:t>
      </w:r>
    </w:p>
    <w:p w14:paraId="1077B4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4396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tutor que se encuentre en el caso previsto en el artículo 159;</w:t>
      </w:r>
    </w:p>
    <w:p w14:paraId="4AF8C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C5C6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El tutor que permanezca ausente por más de seis meses, del lugar en que debe desempeñar la tutela.</w:t>
      </w:r>
    </w:p>
    <w:p w14:paraId="726CB2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1390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5" w:name="Artículo_505"/>
      <w:r w:rsidRPr="00E94F4B">
        <w:rPr>
          <w:rFonts w:ascii="ITC Avant Garde Std Bk" w:eastAsia="MS Mincho" w:hAnsi="ITC Avant Garde Std Bk" w:cs="Arial"/>
          <w:b/>
          <w:bCs/>
          <w:lang w:val="es-MX"/>
        </w:rPr>
        <w:t>Artículo 505</w:t>
      </w:r>
      <w:bookmarkEnd w:id="5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tutores ni curadores de las personas comprendidas en la fracción II del artículo 450, quienes hayan sido causa o fomentado directa o indirectamente tales enfermedades o padecimientos.</w:t>
      </w:r>
    </w:p>
    <w:p w14:paraId="3C8FE3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772898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721B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6" w:name="Artículo_506"/>
      <w:r w:rsidRPr="00E94F4B">
        <w:rPr>
          <w:rFonts w:ascii="ITC Avant Garde Std Bk" w:eastAsia="MS Mincho" w:hAnsi="ITC Avant Garde Std Bk" w:cs="Arial"/>
          <w:b/>
          <w:bCs/>
          <w:lang w:val="es-MX"/>
        </w:rPr>
        <w:t>Artículo 506</w:t>
      </w:r>
      <w:bookmarkEnd w:id="5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389EDE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23-07-1992</w:t>
      </w:r>
    </w:p>
    <w:p w14:paraId="2D78C5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4398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7" w:name="Artículo_507"/>
      <w:r w:rsidRPr="00E94F4B">
        <w:rPr>
          <w:rFonts w:ascii="ITC Avant Garde Std Bk" w:eastAsia="MS Mincho" w:hAnsi="ITC Avant Garde Std Bk" w:cs="Arial"/>
          <w:b/>
          <w:bCs/>
          <w:lang w:val="es-MX"/>
        </w:rPr>
        <w:t>Artículo 507</w:t>
      </w:r>
      <w:bookmarkEnd w:id="5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y los parientes del pupilo, tienen derecho de promover la separación de los tutores que se encuentren en alguno de los casos previstos en el artículo 504.</w:t>
      </w:r>
    </w:p>
    <w:p w14:paraId="754B76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FACE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8" w:name="Artículo_508"/>
      <w:r w:rsidRPr="00E94F4B">
        <w:rPr>
          <w:rFonts w:ascii="ITC Avant Garde Std Bk" w:eastAsia="MS Mincho" w:hAnsi="ITC Avant Garde Std Bk" w:cs="Arial"/>
          <w:b/>
          <w:bCs/>
          <w:lang w:val="es-MX"/>
        </w:rPr>
        <w:t>Artículo 508</w:t>
      </w:r>
      <w:bookmarkEnd w:id="5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que fuere procesado por cualquier delito, quedará suspenso en el ejercicio de su encargo desde que se provea el auto motivado de prisión, hasta que se pronuncie sentencia irrevocable.</w:t>
      </w:r>
    </w:p>
    <w:p w14:paraId="32D27D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2EB4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19" w:name="Artículo_509"/>
      <w:r w:rsidRPr="00E94F4B">
        <w:rPr>
          <w:rFonts w:ascii="ITC Avant Garde Std Bk" w:eastAsia="MS Mincho" w:hAnsi="ITC Avant Garde Std Bk" w:cs="Arial"/>
          <w:b/>
          <w:bCs/>
          <w:lang w:val="es-MX"/>
        </w:rPr>
        <w:t>Artículo 509</w:t>
      </w:r>
      <w:bookmarkEnd w:id="5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que trata el artículo anterior, se proveerá a la tutela conforme a la ley.</w:t>
      </w:r>
    </w:p>
    <w:p w14:paraId="2ACA6B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99D9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0" w:name="Artículo_510"/>
      <w:r w:rsidRPr="00E94F4B">
        <w:rPr>
          <w:rFonts w:ascii="ITC Avant Garde Std Bk" w:eastAsia="MS Mincho" w:hAnsi="ITC Avant Garde Std Bk" w:cs="Arial"/>
          <w:b/>
          <w:bCs/>
          <w:lang w:val="es-MX"/>
        </w:rPr>
        <w:t>Artículo 510</w:t>
      </w:r>
      <w:bookmarkEnd w:id="5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Absuelto el tutor, volverá al ejercicio de su encargo. Si es condenado a una pena que no lleve consigo la inhabilitación para desempeñar la tutela, volverá a ésta al extinguir su condena, siempre que la pena impuesta no exceda de un año de prisión.</w:t>
      </w:r>
    </w:p>
    <w:p w14:paraId="53333A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5D7839"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VIII</w:t>
      </w:r>
    </w:p>
    <w:p w14:paraId="6FDA09F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Excusas para el Desempeño de la Tutela</w:t>
      </w:r>
    </w:p>
    <w:p w14:paraId="1ABCE1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24FD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1" w:name="Artículo_511"/>
      <w:r w:rsidRPr="00E94F4B">
        <w:rPr>
          <w:rFonts w:ascii="ITC Avant Garde Std Bk" w:eastAsia="MS Mincho" w:hAnsi="ITC Avant Garde Std Bk" w:cs="Arial"/>
          <w:b/>
          <w:bCs/>
          <w:lang w:val="es-MX"/>
        </w:rPr>
        <w:t>Artículo 511</w:t>
      </w:r>
      <w:bookmarkEnd w:id="5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excusarse de ser tutores:</w:t>
      </w:r>
    </w:p>
    <w:p w14:paraId="350C52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BD725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empleados y funcionarios públicos;</w:t>
      </w:r>
    </w:p>
    <w:p w14:paraId="62D859C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0FA2AC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militares en servicio activo;</w:t>
      </w:r>
    </w:p>
    <w:p w14:paraId="3846C55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E0D804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que tengan bajo su patria potestad tres o más descendientes;</w:t>
      </w:r>
    </w:p>
    <w:p w14:paraId="36FF36A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7E07F1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que fueren tan pobres, que no puedan atender a la tutela sin menoscabo de su subsistencia;</w:t>
      </w:r>
    </w:p>
    <w:p w14:paraId="7A7911D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1AF2A3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Los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por el mal estado habitual de su salud, o por su rudeza e ignorancia, no puedan atender debidamente a la tutela;</w:t>
      </w:r>
    </w:p>
    <w:p w14:paraId="07F3859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458537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que tengan sesenta años cumplidos;</w:t>
      </w:r>
    </w:p>
    <w:p w14:paraId="6B85ACE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247031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que tengan a su cargo otra tutela o curaduría;</w:t>
      </w:r>
    </w:p>
    <w:p w14:paraId="794F70A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7A0F5C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que por su inexperiencia en los negocios o por causa grave, a juicio del Juez, no estén en aptitud de desempeñar convenientemente la tutela.</w:t>
      </w:r>
    </w:p>
    <w:p w14:paraId="7501DF0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17-01-1970</w:t>
      </w:r>
    </w:p>
    <w:p w14:paraId="63D62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87F1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2" w:name="Artículo_512"/>
      <w:r w:rsidRPr="00E94F4B">
        <w:rPr>
          <w:rFonts w:ascii="ITC Avant Garde Std Bk" w:eastAsia="MS Mincho" w:hAnsi="ITC Avant Garde Std Bk" w:cs="Arial"/>
          <w:b/>
          <w:bCs/>
          <w:lang w:val="es-MX"/>
        </w:rPr>
        <w:t>Artículo 512</w:t>
      </w:r>
      <w:bookmarkEnd w:id="5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teniendo excusa legítima para ser tutor acepta el cargo, renuncia por el mismo hecho a la excusa que le concede la Ley.</w:t>
      </w:r>
    </w:p>
    <w:p w14:paraId="3C501E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9E5B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3" w:name="Artículo_513"/>
      <w:r w:rsidRPr="00E94F4B">
        <w:rPr>
          <w:rFonts w:ascii="ITC Avant Garde Std Bk" w:eastAsia="MS Mincho" w:hAnsi="ITC Avant Garde Std Bk" w:cs="Arial"/>
          <w:b/>
          <w:bCs/>
          <w:lang w:val="es-MX"/>
        </w:rPr>
        <w:t>Artículo 513</w:t>
      </w:r>
      <w:bookmarkEnd w:id="5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debe proponer sus impedimentos o excusas dentro del término fijado por el Código de Procedimientos Civiles, y cuando transcurra el término sin ejercitar el derecho, se entiende renunciada la excusa.</w:t>
      </w:r>
    </w:p>
    <w:p w14:paraId="1E216C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5591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4" w:name="Artículo_514"/>
      <w:r w:rsidRPr="00E94F4B">
        <w:rPr>
          <w:rFonts w:ascii="ITC Avant Garde Std Bk" w:eastAsia="MS Mincho" w:hAnsi="ITC Avant Garde Std Bk" w:cs="Arial"/>
          <w:b/>
          <w:bCs/>
          <w:lang w:val="es-MX"/>
        </w:rPr>
        <w:t>Artículo 514</w:t>
      </w:r>
      <w:bookmarkEnd w:id="5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tutor tuviere dos o más excusas las propondrá simultáneamente, dentro del plazo respectivo; y si propone una sola, se entenderán renunciadas las demás.</w:t>
      </w:r>
    </w:p>
    <w:p w14:paraId="04C3C1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D199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5" w:name="Artículo_515"/>
      <w:r w:rsidRPr="00E94F4B">
        <w:rPr>
          <w:rFonts w:ascii="ITC Avant Garde Std Bk" w:eastAsia="MS Mincho" w:hAnsi="ITC Avant Garde Std Bk" w:cs="Arial"/>
          <w:b/>
          <w:bCs/>
          <w:lang w:val="es-MX"/>
        </w:rPr>
        <w:t>Artículo 515</w:t>
      </w:r>
      <w:bookmarkEnd w:id="5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se califica el impedimento o la excusa, el Juez nombrará un tutor interino.</w:t>
      </w:r>
    </w:p>
    <w:p w14:paraId="57F09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A8D4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6" w:name="Artículo_516"/>
      <w:r w:rsidRPr="00E94F4B">
        <w:rPr>
          <w:rFonts w:ascii="ITC Avant Garde Std Bk" w:eastAsia="MS Mincho" w:hAnsi="ITC Avant Garde Std Bk" w:cs="Arial"/>
          <w:b/>
          <w:bCs/>
          <w:lang w:val="es-MX"/>
        </w:rPr>
        <w:t>Artículo 516</w:t>
      </w:r>
      <w:bookmarkEnd w:id="5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testamentario que se excuse de ejercer la tutela, perderá todo derecho a lo que le hubiere dejado el testador por este concepto.</w:t>
      </w:r>
    </w:p>
    <w:p w14:paraId="3EDF72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2711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7" w:name="Artículo_517"/>
      <w:r w:rsidRPr="00E94F4B">
        <w:rPr>
          <w:rFonts w:ascii="ITC Avant Garde Std Bk" w:eastAsia="MS Mincho" w:hAnsi="ITC Avant Garde Std Bk" w:cs="Arial"/>
          <w:b/>
          <w:bCs/>
          <w:lang w:val="es-MX"/>
        </w:rPr>
        <w:t>Artículo 517</w:t>
      </w:r>
      <w:bookmarkEnd w:id="5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que sin excusa o desechada la que hubiere propuesto no desempeñe la tutela, pierde el derecho que tenga para heredar al incapacitado que muera intestado, y es responsable de los daños y perjuicios que por su renuncia hayan sobrevenido al mismo incapacitado. En igual pena incurre la persona a quien corresponda la tutela legítima, si habiendo sido legalmente citada, no se presenta al juez manifestando su parentesco con el incapaz.</w:t>
      </w:r>
    </w:p>
    <w:p w14:paraId="7EDEC3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0331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8" w:name="Artículo_518"/>
      <w:r w:rsidRPr="00E94F4B">
        <w:rPr>
          <w:rFonts w:ascii="ITC Avant Garde Std Bk" w:eastAsia="MS Mincho" w:hAnsi="ITC Avant Garde Std Bk" w:cs="Arial"/>
          <w:b/>
          <w:bCs/>
          <w:lang w:val="es-MX"/>
        </w:rPr>
        <w:t>Artículo 518</w:t>
      </w:r>
      <w:bookmarkEnd w:id="5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Muerto el tutor que esté desempeñando la tutela, sus herederos o ejecutores testamentarios están obligados a dar aviso al juez, quien proveerá inmediatamente al incapacitado del tutor que corresponda, según la ley.</w:t>
      </w:r>
    </w:p>
    <w:p w14:paraId="6C97A8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30C097"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IX</w:t>
      </w:r>
    </w:p>
    <w:p w14:paraId="16590C3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Garantía que deben Prestar los Tutores para Asegurar su Manejo</w:t>
      </w:r>
    </w:p>
    <w:p w14:paraId="71376084" w14:textId="77777777" w:rsidR="00E94F4B" w:rsidRPr="00E94F4B" w:rsidRDefault="00E94F4B" w:rsidP="00E94F4B">
      <w:pPr>
        <w:pStyle w:val="Textosinformato"/>
        <w:ind w:firstLine="289"/>
        <w:jc w:val="both"/>
        <w:rPr>
          <w:rFonts w:ascii="ITC Avant Garde Std Bk" w:eastAsia="MS Mincho" w:hAnsi="ITC Avant Garde Std Bk" w:cs="Arial"/>
          <w:sz w:val="22"/>
          <w:szCs w:val="22"/>
          <w:lang w:val="es-MX"/>
        </w:rPr>
      </w:pPr>
    </w:p>
    <w:p w14:paraId="747E98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29" w:name="Artículo_519"/>
      <w:r w:rsidRPr="00E94F4B">
        <w:rPr>
          <w:rFonts w:ascii="ITC Avant Garde Std Bk" w:eastAsia="MS Mincho" w:hAnsi="ITC Avant Garde Std Bk" w:cs="Arial"/>
          <w:b/>
          <w:bCs/>
          <w:lang w:val="es-MX"/>
        </w:rPr>
        <w:t>Artículo 519</w:t>
      </w:r>
      <w:bookmarkEnd w:id="5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antes de que se le discierna el cargo, prestará caución para asegurar su manejo. Esta caución consistirá:</w:t>
      </w:r>
    </w:p>
    <w:p w14:paraId="37AA33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841F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hipoteca o prenda;</w:t>
      </w:r>
    </w:p>
    <w:p w14:paraId="42AD43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05BD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fianza.</w:t>
      </w:r>
    </w:p>
    <w:p w14:paraId="535547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B6D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garantía prendaria que preste el tutor se constituirá depositando las cosas dadas en prenda en una institución de crédito autorizada para recibir depósitos; a falta de ella se depositarán en poder de persona de notoria solvencia y honorabilidad.</w:t>
      </w:r>
    </w:p>
    <w:p w14:paraId="2AD779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6C31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0" w:name="Artículo_520"/>
      <w:r w:rsidRPr="00E94F4B">
        <w:rPr>
          <w:rFonts w:ascii="ITC Avant Garde Std Bk" w:eastAsia="MS Mincho" w:hAnsi="ITC Avant Garde Std Bk" w:cs="Arial"/>
          <w:b/>
          <w:bCs/>
          <w:lang w:val="es-MX"/>
        </w:rPr>
        <w:t>Artículo 520</w:t>
      </w:r>
      <w:bookmarkEnd w:id="5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Están exceptuados de la obligación de dar garantía:</w:t>
      </w:r>
    </w:p>
    <w:p w14:paraId="7CA507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0DEA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tutores testamentarios, cuando expresamente los haya relevado de esta obligación el testador;</w:t>
      </w:r>
    </w:p>
    <w:p w14:paraId="4ADF8A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C05D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tutor que no administre bienes;</w:t>
      </w:r>
    </w:p>
    <w:p w14:paraId="7AC57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581C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padre, la madre y los abuelos, en los casos en que conforme a la ley son llamados a desempeñar la tutela de sus descendientes, salvo lo dispuesto en el artículo 523;</w:t>
      </w:r>
    </w:p>
    <w:p w14:paraId="204AFF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45E0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que acojan a un expósito, lo alimenten y eduquen convenientemente por más de diez años, a no ser que hayan recibido pensión para cuidar de él.</w:t>
      </w:r>
    </w:p>
    <w:p w14:paraId="2BB04F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DC20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1" w:name="Artículo_521"/>
      <w:r w:rsidRPr="00E94F4B">
        <w:rPr>
          <w:rFonts w:ascii="ITC Avant Garde Std Bk" w:eastAsia="MS Mincho" w:hAnsi="ITC Avant Garde Std Bk" w:cs="Arial"/>
          <w:b/>
          <w:bCs/>
          <w:lang w:val="es-MX"/>
        </w:rPr>
        <w:t>Artículo 521</w:t>
      </w:r>
      <w:bookmarkEnd w:id="5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comprendidos en la fracción I del artículo anterior, sólo estarán obligados a dar garantía cuando con posterioridad a su nombramiento haya sobrevenido causa ignorada por el testador que, a juicio del juez y previa audiencia del curador, haga necesaria aquélla.</w:t>
      </w:r>
    </w:p>
    <w:p w14:paraId="08C7D8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D48D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2" w:name="Artículo_522"/>
      <w:r w:rsidRPr="00E94F4B">
        <w:rPr>
          <w:rFonts w:ascii="ITC Avant Garde Std Bk" w:eastAsia="MS Mincho" w:hAnsi="ITC Avant Garde Std Bk" w:cs="Arial"/>
          <w:b/>
          <w:bCs/>
          <w:lang w:val="es-MX"/>
        </w:rPr>
        <w:t>Artículo 522</w:t>
      </w:r>
      <w:bookmarkEnd w:id="5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garantía que presten los tutores no impedirá que el Juez de lo Familiar, a moción del Ministerio Público, del Consejo Local de Tutelas, de los parientes próximos del incapacitado o de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si ha cumplido dieciséis años, dicte las providencias que se estimen útiles para la conservación de los bienes del pupilo.</w:t>
      </w:r>
    </w:p>
    <w:p w14:paraId="763EC87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619CC4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201C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3" w:name="Artículo_523"/>
      <w:r w:rsidRPr="00E94F4B">
        <w:rPr>
          <w:rFonts w:ascii="ITC Avant Garde Std Bk" w:eastAsia="MS Mincho" w:hAnsi="ITC Avant Garde Std Bk" w:cs="Arial"/>
          <w:b/>
          <w:bCs/>
          <w:lang w:val="es-MX"/>
        </w:rPr>
        <w:t>Artículo 523</w:t>
      </w:r>
      <w:bookmarkEnd w:id="5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tutela del incapacitado recaiga en el cónyuge, en los ascendientes o en los hijos, no se dará garantía; salvo el caso de que el juez, con audiencia de curador y del Consejo de Tutelas, lo crea conveniente.</w:t>
      </w:r>
    </w:p>
    <w:p w14:paraId="28FC5A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1C5B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4" w:name="Artículo_524"/>
      <w:r w:rsidRPr="00E94F4B">
        <w:rPr>
          <w:rFonts w:ascii="ITC Avant Garde Std Bk" w:eastAsia="MS Mincho" w:hAnsi="ITC Avant Garde Std Bk" w:cs="Arial"/>
          <w:b/>
          <w:bCs/>
          <w:lang w:val="es-MX"/>
        </w:rPr>
        <w:t>Artículo 524</w:t>
      </w:r>
      <w:bookmarkEnd w:id="5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el tutor sea también coheredero del incapaz, y éste no tenga más bienes que los hereditarios, no se podrá exigir al tutor otra garantía que la de su misma porción hereditaria a no ser que esta porción no iguale a la mitad de la porción del incapaz, pues en tal caso se integrará la garantía con bienes propios del tutor o con fianza.</w:t>
      </w:r>
    </w:p>
    <w:p w14:paraId="7EEC075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13-06-1928, 21-12-1928</w:t>
      </w:r>
    </w:p>
    <w:p w14:paraId="3FE35F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D03D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5" w:name="Artículo_525"/>
      <w:r w:rsidRPr="00E94F4B">
        <w:rPr>
          <w:rFonts w:ascii="ITC Avant Garde Std Bk" w:eastAsia="MS Mincho" w:hAnsi="ITC Avant Garde Std Bk" w:cs="Arial"/>
          <w:b/>
          <w:bCs/>
          <w:lang w:val="es-MX"/>
        </w:rPr>
        <w:t>Artículo 525</w:t>
      </w:r>
      <w:bookmarkEnd w:id="5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Siendo varios los incapacitados cuyo haber consista en bienes procedentes de una herencia indivisa, si son varios los tutores, sólo se exigirá a cada uno de ellos garantía por la parte que corresponda a su representado.</w:t>
      </w:r>
    </w:p>
    <w:p w14:paraId="1FCA8E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CE69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6" w:name="Artículo_526"/>
      <w:r w:rsidRPr="00E94F4B">
        <w:rPr>
          <w:rFonts w:ascii="ITC Avant Garde Std Bk" w:eastAsia="MS Mincho" w:hAnsi="ITC Avant Garde Std Bk" w:cs="Arial"/>
          <w:b/>
          <w:bCs/>
          <w:lang w:val="es-MX"/>
        </w:rPr>
        <w:t>Artículo 526</w:t>
      </w:r>
      <w:bookmarkEnd w:id="5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podrá dar fianza para caucionar su manejo sino cuando no tenga bienes en que constituir hipoteca o prenda.</w:t>
      </w:r>
    </w:p>
    <w:p w14:paraId="61BE3A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D47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7" w:name="Artículo_527"/>
      <w:r w:rsidRPr="00E94F4B">
        <w:rPr>
          <w:rFonts w:ascii="ITC Avant Garde Std Bk" w:eastAsia="MS Mincho" w:hAnsi="ITC Avant Garde Std Bk" w:cs="Arial"/>
          <w:b/>
          <w:bCs/>
          <w:lang w:val="es-MX"/>
        </w:rPr>
        <w:t>Artículo 527</w:t>
      </w:r>
      <w:bookmarkEnd w:id="5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bienes que tenga no alcancen a cubrir la cantidad que ha de asegurar conforme al artículo siguiente, la garantía podrá consistir: parte en hipoteca o prenda, parte en fianza, o solamente en fianza, a juicio del juez, y previa audiencia del curador y del Consejo Local de Tutelas.</w:t>
      </w:r>
    </w:p>
    <w:p w14:paraId="18FAA5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9983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8" w:name="Artículo_528"/>
      <w:r w:rsidRPr="00E94F4B">
        <w:rPr>
          <w:rFonts w:ascii="ITC Avant Garde Std Bk" w:eastAsia="MS Mincho" w:hAnsi="ITC Avant Garde Std Bk" w:cs="Arial"/>
          <w:b/>
          <w:bCs/>
          <w:lang w:val="es-MX"/>
        </w:rPr>
        <w:t>Artículo 528</w:t>
      </w:r>
      <w:bookmarkEnd w:id="5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o prenda y, en su caso la fianza, se darán:</w:t>
      </w:r>
    </w:p>
    <w:p w14:paraId="365AEC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3D91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el importe de las rentas de los bienes raíces en los dos últimos años, y por los réditos de los capitales impuestos durante ese mismo tiempo;</w:t>
      </w:r>
    </w:p>
    <w:p w14:paraId="29F2BD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6905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el valor de los bienes muebles;</w:t>
      </w:r>
    </w:p>
    <w:p w14:paraId="37F821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2384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el de los productos de las fincas rústicas en dos años, calculados por peritos, o por el término medio en un quinquenio, a elección del juez;</w:t>
      </w:r>
    </w:p>
    <w:p w14:paraId="7E90E6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E457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En las negociaciones mercantiles e industriales, por el veinte por ciento del importe de las mercancías y demás efectos muebles, calculado por los libros si están llevados en debida forma o a juicio de peritos.</w:t>
      </w:r>
    </w:p>
    <w:p w14:paraId="2DEDB4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22D3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39" w:name="Artículo_529"/>
      <w:r w:rsidRPr="00E94F4B">
        <w:rPr>
          <w:rFonts w:ascii="ITC Avant Garde Std Bk" w:eastAsia="MS Mincho" w:hAnsi="ITC Avant Garde Std Bk" w:cs="Arial"/>
          <w:b/>
          <w:bCs/>
          <w:lang w:val="es-MX"/>
        </w:rPr>
        <w:t>Artículo 529</w:t>
      </w:r>
      <w:bookmarkEnd w:id="5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bienes del incapacitado, enumerados en el artículo que precede, aumentan o disminuyen durante la tutela, podrán aumentarse o disminuirse proporcionalmente la hipoteca, prenda o la fianza, a pedimento del tutor, del curador, del Ministerio Público o del Consejo Local de Tutelas.</w:t>
      </w:r>
    </w:p>
    <w:p w14:paraId="3A06E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5A25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0" w:name="Artículo_530"/>
      <w:r w:rsidRPr="00E94F4B">
        <w:rPr>
          <w:rFonts w:ascii="ITC Avant Garde Std Bk" w:eastAsia="MS Mincho" w:hAnsi="ITC Avant Garde Std Bk" w:cs="Arial"/>
          <w:b/>
          <w:bCs/>
          <w:lang w:val="es-MX"/>
        </w:rPr>
        <w:t>Artículo 530</w:t>
      </w:r>
      <w:bookmarkEnd w:id="5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responde subsidiariamente con el tutor, de los daños y perjuicios que sufra el incapacitado por no haber exigido que se caucione el manejo de la tutela.</w:t>
      </w:r>
    </w:p>
    <w:p w14:paraId="5E556A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F17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1" w:name="Artículo_531"/>
      <w:r w:rsidRPr="00E94F4B">
        <w:rPr>
          <w:rFonts w:ascii="ITC Avant Garde Std Bk" w:eastAsia="MS Mincho" w:hAnsi="ITC Avant Garde Std Bk" w:cs="Arial"/>
          <w:b/>
          <w:bCs/>
          <w:lang w:val="es-MX"/>
        </w:rPr>
        <w:t>Artículo 531</w:t>
      </w:r>
      <w:bookmarkEnd w:id="5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tutor, dentro de tres meses después de aceptado su nombramiento, no pudiere dar la garantía por las cantidades que fija el artículo 528, se procederá al nombramiento de nuevo tutor.</w:t>
      </w:r>
    </w:p>
    <w:p w14:paraId="039952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09E4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2" w:name="Artículo_532"/>
      <w:r w:rsidRPr="00E94F4B">
        <w:rPr>
          <w:rFonts w:ascii="ITC Avant Garde Std Bk" w:eastAsia="MS Mincho" w:hAnsi="ITC Avant Garde Std Bk" w:cs="Arial"/>
          <w:b/>
          <w:bCs/>
          <w:lang w:val="es-MX"/>
        </w:rPr>
        <w:t>Artículo 532</w:t>
      </w:r>
      <w:bookmarkEnd w:id="5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Durante los tres meses señalados en el artículo precedente, desempeñará la administración de los bienes un tutor interino, quien los recibirá por inventario solemne, y no podrá ejecutar otros actos que los indispensables para la conservación de los bienes y percepción de los productos. Para cualquier otro acto de administración requerirá la autorización judicial, la que se concederá, si procede, oyendo al curador.</w:t>
      </w:r>
    </w:p>
    <w:p w14:paraId="12A12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A52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3" w:name="Artículo_533"/>
      <w:r w:rsidRPr="00E94F4B">
        <w:rPr>
          <w:rFonts w:ascii="ITC Avant Garde Std Bk" w:eastAsia="MS Mincho" w:hAnsi="ITC Avant Garde Std Bk" w:cs="Arial"/>
          <w:b/>
          <w:bCs/>
          <w:lang w:val="es-MX"/>
        </w:rPr>
        <w:t>Artículo 533</w:t>
      </w:r>
      <w:bookmarkEnd w:id="5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presentar el tutor su cuenta anual, el curador o el Consejo Local de Tutelas deben promover información de supervivencia e idoneidad de los fiadores dados por aquél. Esta información también podrán promoverla en cualquier tiempo que lo estimen conveniente. El Ministerio Público tiene igual facultad, y hasta de oficio el juez puede exigir esta información.</w:t>
      </w:r>
    </w:p>
    <w:p w14:paraId="1A9076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11B1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4" w:name="Artículo_534"/>
      <w:r w:rsidRPr="00E94F4B">
        <w:rPr>
          <w:rFonts w:ascii="ITC Avant Garde Std Bk" w:eastAsia="MS Mincho" w:hAnsi="ITC Avant Garde Std Bk" w:cs="Arial"/>
          <w:b/>
          <w:bCs/>
          <w:lang w:val="es-MX"/>
        </w:rPr>
        <w:t>Artículo 534</w:t>
      </w:r>
      <w:bookmarkEnd w:id="5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Es también obligación del curador y del Consejo Local de Tutelas, vigilar el estado de las fincas hipotecadas por el tutor de los bienes entregados en prenda, dando aviso al juez de los deterioros y menoscabo que en ellos hubiere, para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si es notable la disminución del precio, se exija al tutor que asegure con otros bienes los intereses que administra.</w:t>
      </w:r>
    </w:p>
    <w:p w14:paraId="48C7D5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47560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w:t>
      </w:r>
    </w:p>
    <w:p w14:paraId="0CBB657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Desempeño de la Tutela</w:t>
      </w:r>
    </w:p>
    <w:p w14:paraId="0C305E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B186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5" w:name="Artículo_535"/>
      <w:r w:rsidRPr="00E94F4B">
        <w:rPr>
          <w:rFonts w:ascii="ITC Avant Garde Std Bk" w:eastAsia="MS Mincho" w:hAnsi="ITC Avant Garde Std Bk" w:cs="Arial"/>
          <w:b/>
          <w:bCs/>
          <w:lang w:val="es-MX"/>
        </w:rPr>
        <w:t>Artículo 535</w:t>
      </w:r>
      <w:bookmarkEnd w:id="5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tutor tenga que administrar bienes, no podrá entrar a la administración sin que antes se nombre curador, excepto en el caso del artículo 492.</w:t>
      </w:r>
    </w:p>
    <w:p w14:paraId="537E3C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F1D8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6" w:name="Artículo_536"/>
      <w:r w:rsidRPr="00E94F4B">
        <w:rPr>
          <w:rFonts w:ascii="ITC Avant Garde Std Bk" w:eastAsia="MS Mincho" w:hAnsi="ITC Avant Garde Std Bk" w:cs="Arial"/>
          <w:b/>
          <w:bCs/>
          <w:lang w:val="es-MX"/>
        </w:rPr>
        <w:t>Artículo 536</w:t>
      </w:r>
      <w:bookmarkEnd w:id="5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tutor que entre a la administración de los bienes sin que se haya nombrado curador, será responsable de los daños y perjuicios que cause al incapacitado y, además, separado de la tutela;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ningún extraño puede rehusarse a tratar con él judicial o extrajudicialmente alegando la falta de curador.</w:t>
      </w:r>
    </w:p>
    <w:p w14:paraId="550BAE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3AC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7" w:name="Artículo_537"/>
      <w:r w:rsidRPr="00E94F4B">
        <w:rPr>
          <w:rFonts w:ascii="ITC Avant Garde Std Bk" w:eastAsia="MS Mincho" w:hAnsi="ITC Avant Garde Std Bk" w:cs="Arial"/>
          <w:b/>
          <w:bCs/>
          <w:lang w:val="es-MX"/>
        </w:rPr>
        <w:t>Artículo 537</w:t>
      </w:r>
      <w:bookmarkEnd w:id="5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está obligado:</w:t>
      </w:r>
    </w:p>
    <w:p w14:paraId="3F9447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8321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alimentar y educar al incapacitado;</w:t>
      </w:r>
    </w:p>
    <w:p w14:paraId="5F9D1D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7559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destinar, de preferencia los recursos del incapacitado a la curación de sus enfermedades o a su regeneración si es un ebrio consuetudinario o abusa habitualmente de las drogas enervantes;</w:t>
      </w:r>
    </w:p>
    <w:p w14:paraId="15F2DF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6645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formar inventario solemne y circunstanciado de cuanto constituya el patrimonio del incapacitado, dentro del término que el juez designe, con intervención del curador y del mismo incapacitado si goza de discernimiento y ha cumplido dieciséis años de edad;</w:t>
      </w:r>
    </w:p>
    <w:p w14:paraId="6B8759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85AD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término para formar el inventario no podrá ser mayor de seis meses;</w:t>
      </w:r>
    </w:p>
    <w:p w14:paraId="1D62F2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F819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A administrar el caudal de los incapacitados. El pupilo será consultado para los actos importantes de la administración cuando es capaz de discernimiento y mayor de dieciséis años;</w:t>
      </w:r>
    </w:p>
    <w:p w14:paraId="03FCBC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DAB0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administración de los bienes que el pupilo ha adquirido con su trabajo le corresponde a él y no al tutor;</w:t>
      </w:r>
    </w:p>
    <w:p w14:paraId="0DA8CC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C9E6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A representar al incapacitado en juicio y fuera de él en todos los actos civiles, con excepción del matrimonio, del reconocimiento de hijos, del testamento y de otros estrictamente personales;</w:t>
      </w:r>
    </w:p>
    <w:p w14:paraId="1FACFB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3CEC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A solicitar oportunamente la autorización judicial para todo lo que legalmente no pueda hacer sin ella.</w:t>
      </w:r>
    </w:p>
    <w:p w14:paraId="1E566F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FED1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8" w:name="Artículo_538"/>
      <w:r w:rsidRPr="00E94F4B">
        <w:rPr>
          <w:rFonts w:ascii="ITC Avant Garde Std Bk" w:eastAsia="MS Mincho" w:hAnsi="ITC Avant Garde Std Bk" w:cs="Arial"/>
          <w:b/>
          <w:bCs/>
          <w:lang w:val="es-MX"/>
        </w:rPr>
        <w:t>Artículo 538</w:t>
      </w:r>
      <w:bookmarkEnd w:id="5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de alimentación y educación del menor deben regularse de manera que nada necesario le falte, según su condición y posibilidad económica.</w:t>
      </w:r>
    </w:p>
    <w:p w14:paraId="6EBE51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5341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49" w:name="Artículo_539"/>
      <w:r w:rsidRPr="00E94F4B">
        <w:rPr>
          <w:rFonts w:ascii="ITC Avant Garde Std Bk" w:eastAsia="MS Mincho" w:hAnsi="ITC Avant Garde Std Bk" w:cs="Arial"/>
          <w:b/>
          <w:bCs/>
          <w:lang w:val="es-MX"/>
        </w:rPr>
        <w:t>Artículo 539</w:t>
      </w:r>
      <w:bookmarkEnd w:id="5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tutor entre en el ejercicio de su cargo, el juez fijará, con audiencia de aquél, la cantidad que haya de invertirse en los alimentos y educación del menor, sin perjuicio de alterarla, según el aumento o disminución del patrimonio y otras circunstancias. Por las mismas razones podrá el juez alterar la cantidad que el que nombró tutor hubiere señalado para dicho objeto.</w:t>
      </w:r>
    </w:p>
    <w:p w14:paraId="1309F3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BDA4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0" w:name="Artículo_540"/>
      <w:r w:rsidRPr="00E94F4B">
        <w:rPr>
          <w:rFonts w:ascii="ITC Avant Garde Std Bk" w:eastAsia="MS Mincho" w:hAnsi="ITC Avant Garde Std Bk" w:cs="Arial"/>
          <w:b/>
          <w:bCs/>
          <w:lang w:val="es-MX"/>
        </w:rPr>
        <w:t>Artículo 540</w:t>
      </w:r>
      <w:bookmarkEnd w:id="5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destinará al menor a la carrera u oficio que éste elija, según sus circunstancias. Si el tutor infringe esta disposición, puede el menor, por conducto del curador, del Consejo Local de Tutelas o por sí mismo, ponerlo en conocimiento del Juez de lo Familiar, para que dicte las medidas convenientes.</w:t>
      </w:r>
    </w:p>
    <w:p w14:paraId="296BAC0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22B248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9441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1" w:name="Artículo_541"/>
      <w:r w:rsidRPr="00E94F4B">
        <w:rPr>
          <w:rFonts w:ascii="ITC Avant Garde Std Bk" w:eastAsia="MS Mincho" w:hAnsi="ITC Avant Garde Std Bk" w:cs="Arial"/>
          <w:b/>
          <w:bCs/>
          <w:lang w:val="es-MX"/>
        </w:rPr>
        <w:t>Artículo 541</w:t>
      </w:r>
      <w:bookmarkEnd w:id="5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tenía la patria potestad sobre el menor lo había dedicado a alguna carrera, el tutor no variará ésta, sin la aprobación del juez, quien decidirá este punto prudentemente y oyendo, en todo caso al mismo menor, al curador y al Consejo Local de Tutelas.</w:t>
      </w:r>
    </w:p>
    <w:p w14:paraId="4EAD0D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DE1C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2" w:name="Artículo_542"/>
      <w:r w:rsidRPr="00E94F4B">
        <w:rPr>
          <w:rFonts w:ascii="ITC Avant Garde Std Bk" w:eastAsia="MS Mincho" w:hAnsi="ITC Avant Garde Std Bk" w:cs="Arial"/>
          <w:b/>
          <w:bCs/>
          <w:lang w:val="es-MX"/>
        </w:rPr>
        <w:t>Artículo 542</w:t>
      </w:r>
      <w:bookmarkEnd w:id="5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rentas del menor no alcanzan a cubrir los gastos de su alimentación y educación, el juez decidirá si ha de ponérsele a aprender un oficio o adoptarse otro medio para evitar la enajenación de los bienes y, si fuere posible, sujetará a las rentas de éstos, los gastos de alimentación.</w:t>
      </w:r>
    </w:p>
    <w:p w14:paraId="670024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86CB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3" w:name="Artículo_543"/>
      <w:r w:rsidRPr="00E94F4B">
        <w:rPr>
          <w:rFonts w:ascii="ITC Avant Garde Std Bk" w:eastAsia="MS Mincho" w:hAnsi="ITC Avant Garde Std Bk" w:cs="Arial"/>
          <w:b/>
          <w:bCs/>
          <w:lang w:val="es-MX"/>
        </w:rPr>
        <w:t>Artículo 543</w:t>
      </w:r>
      <w:bookmarkEnd w:id="5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menores o los mayores de edad, con algunas de las incapacidades a que se refiere el artículo 450 fracción II, fuesen indigentes o careciesen de suficientes medios para los gastos que demandan su alimentación y educación, el tutor exigirá judicialmente la prestación de esos gastos a los parientes que tienen obligación legal de alimentar a los incapacitados. Las expensas que esto origine, serán cubiertas por el deudor alimentario. Cuando el mismo tutor sea obligado a dar alimentos, por razón de su parentesco con su tutelado, el curador ejercitará la acción a que este artículo se refiere.</w:t>
      </w:r>
    </w:p>
    <w:p w14:paraId="4D417EB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64A854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C760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4" w:name="Artículo_544"/>
      <w:r w:rsidRPr="00E94F4B">
        <w:rPr>
          <w:rFonts w:ascii="ITC Avant Garde Std Bk" w:eastAsia="MS Mincho" w:hAnsi="ITC Avant Garde Std Bk" w:cs="Arial"/>
          <w:b/>
          <w:bCs/>
          <w:lang w:val="es-MX"/>
        </w:rPr>
        <w:t>Artículo 544</w:t>
      </w:r>
      <w:bookmarkEnd w:id="5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menores o mayores de edad con incapacidades como las que señala el Artículo 450 en su fracción II no tienen personas que estén obligadas a alimentarlos, o sí teniéndolas no pudieren hacerlo, el tutor con autorización del juez de lo familiar, quien oirá el parecer del curador y el consejo local de las tutelas, pondrá al tutelado en un establecimiento de beneficencia pública o privada en donde pueda educarse y habilitarse. En su caso, si esto no fuera posible, el tutor procurará que los particulares suministren trabajo al incapacitado, compatible con su edad y circunstancias personales, con la obligación de alimentarlo y educarlo. No por eso el tutor queda eximido de su cargo, pues continuará vigilando a su tutelado, a fin de que no sufra daño por lo excesivo del trabajo, lo insuficiente de la alimentación o lo defectuoso de la educación que se le imparta.</w:t>
      </w:r>
    </w:p>
    <w:p w14:paraId="03D2BA0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 23-07-1992</w:t>
      </w:r>
    </w:p>
    <w:p w14:paraId="4637B1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B1B5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5" w:name="Artículo_545"/>
      <w:r w:rsidRPr="00E94F4B">
        <w:rPr>
          <w:rFonts w:ascii="ITC Avant Garde Std Bk" w:eastAsia="MS Mincho" w:hAnsi="ITC Avant Garde Std Bk" w:cs="Arial"/>
          <w:b/>
          <w:bCs/>
          <w:lang w:val="es-MX"/>
        </w:rPr>
        <w:t>Artículo 545</w:t>
      </w:r>
      <w:bookmarkEnd w:id="5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incapacitados indigentes que no puedan ser alimentados y educados por los medios previstos en los dos artículos anteriores, lo serán a costa de las rentas públicas del Distrito Federal; pero si se llega a tener conocimiento de que existen parientes del incapacitado que estén legalmente obligados a proporcionarle alimentos, el Ministerio Público deducirá la acción correspondiente para que se reembolse al Gobierno de los gastos que hubiere hecho en cumplimiento de lo dispuesto por este artículo.</w:t>
      </w:r>
    </w:p>
    <w:p w14:paraId="799E17D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4105C1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D320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6" w:name="Artículo_546"/>
      <w:r w:rsidRPr="00E94F4B">
        <w:rPr>
          <w:rFonts w:ascii="ITC Avant Garde Std Bk" w:eastAsia="MS Mincho" w:hAnsi="ITC Avant Garde Std Bk" w:cs="Arial"/>
          <w:b/>
          <w:bCs/>
          <w:lang w:val="es-MX"/>
        </w:rPr>
        <w:t>Artículo 546</w:t>
      </w:r>
      <w:bookmarkEnd w:id="5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de los incapacitados a que se refiere la fracción II del artículo 537, está obligado a presentar al Juez de lo Familiar, en el mes de enero de cada año, un certificado de dos médicos psiquiatras que declaren acerca del estado del individuo sujeto a interdicción, a quien para ese efecto reconocerán en presencia del curador. El Juez se cerciorará del estado que guarda el incapacitado y tomará todas las medidas que estime convenientes para mejorar su condición.</w:t>
      </w:r>
    </w:p>
    <w:p w14:paraId="028317E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7A37E0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AA10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7" w:name="Artículo_547"/>
      <w:r w:rsidRPr="00E94F4B">
        <w:rPr>
          <w:rFonts w:ascii="ITC Avant Garde Std Bk" w:eastAsia="MS Mincho" w:hAnsi="ITC Avant Garde Std Bk" w:cs="Arial"/>
          <w:b/>
          <w:bCs/>
          <w:lang w:val="es-MX"/>
        </w:rPr>
        <w:t>Artículo 547</w:t>
      </w:r>
      <w:bookmarkEnd w:id="5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la seguridad, alivio y mejoría de las personas a que se refiere el artículo anterior, el tutor adoptará las medidas que juzgue oportunas, previa la autorización judicial que se otorgará con audiencia del curador. Las medidas que fueren muy urgentes podrán ser ejecutadas por el tutor, quien dará cuenta inmediatamente al juez para obtener la debida aprobación.</w:t>
      </w:r>
    </w:p>
    <w:p w14:paraId="3343A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3F11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8" w:name="Artículo_548"/>
      <w:r w:rsidRPr="00E94F4B">
        <w:rPr>
          <w:rFonts w:ascii="ITC Avant Garde Std Bk" w:eastAsia="MS Mincho" w:hAnsi="ITC Avant Garde Std Bk" w:cs="Arial"/>
          <w:b/>
          <w:bCs/>
          <w:lang w:val="es-MX"/>
        </w:rPr>
        <w:t>Artículo 548</w:t>
      </w:r>
      <w:bookmarkEnd w:id="5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hacer inventarios no puede ser dispensada ni aun por los que tienen derecho de nombrar tutor testamentario.</w:t>
      </w:r>
    </w:p>
    <w:p w14:paraId="1F9B1C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90D1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59" w:name="Artículo_549"/>
      <w:r w:rsidRPr="00E94F4B">
        <w:rPr>
          <w:rFonts w:ascii="ITC Avant Garde Std Bk" w:eastAsia="MS Mincho" w:hAnsi="ITC Avant Garde Std Bk" w:cs="Arial"/>
          <w:b/>
          <w:bCs/>
          <w:lang w:val="es-MX"/>
        </w:rPr>
        <w:t>Artículo 549</w:t>
      </w:r>
      <w:bookmarkEnd w:id="5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el inventario no estuviere formado, la tutela debe limitarse a los actos de mera protección a la persona y conservación de los bienes del incapacitado.</w:t>
      </w:r>
    </w:p>
    <w:p w14:paraId="7AC6E7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A553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0" w:name="Artículo_550"/>
      <w:r w:rsidRPr="00E94F4B">
        <w:rPr>
          <w:rFonts w:ascii="ITC Avant Garde Std Bk" w:eastAsia="MS Mincho" w:hAnsi="ITC Avant Garde Std Bk" w:cs="Arial"/>
          <w:b/>
          <w:bCs/>
          <w:lang w:val="es-MX"/>
        </w:rPr>
        <w:t>Artículo 550</w:t>
      </w:r>
      <w:bookmarkEnd w:id="5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está obligado a inscribir en el inventario el crédito que tenga contra el incapacitado; si no lo hace, pierde el derecho de cobrarlo.</w:t>
      </w:r>
    </w:p>
    <w:p w14:paraId="507531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0B1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1" w:name="Artículo_551"/>
      <w:r w:rsidRPr="00E94F4B">
        <w:rPr>
          <w:rFonts w:ascii="ITC Avant Garde Std Bk" w:eastAsia="MS Mincho" w:hAnsi="ITC Avant Garde Std Bk" w:cs="Arial"/>
          <w:b/>
          <w:bCs/>
          <w:lang w:val="es-MX"/>
        </w:rPr>
        <w:t>Artículo 551</w:t>
      </w:r>
      <w:bookmarkEnd w:id="5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que el incapacitado adquiera después de la formación del inventario, se incluirán inmediatamente en él, con las mismas formalidades prescritas en la fracción III del artículo 537.</w:t>
      </w:r>
    </w:p>
    <w:p w14:paraId="34D6CA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126E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2" w:name="Artículo_552"/>
      <w:r w:rsidRPr="00E94F4B">
        <w:rPr>
          <w:rFonts w:ascii="ITC Avant Garde Std Bk" w:eastAsia="MS Mincho" w:hAnsi="ITC Avant Garde Std Bk" w:cs="Arial"/>
          <w:b/>
          <w:bCs/>
          <w:lang w:val="es-MX"/>
        </w:rPr>
        <w:t>Artículo 552</w:t>
      </w:r>
      <w:bookmarkEnd w:id="5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Hecho el inventario no se admite al tutor rendir prueba contra él en perjuicio del incapacitado, ni antes ni después de la mayor edad de éste, ya sea que litigue en nombre propio o con la representación del incapacitado.</w:t>
      </w:r>
    </w:p>
    <w:p w14:paraId="71198E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099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Se exceptúan de lo dispuesto en el párrafo anterior los casos en que el error del inventario sea evidente o cuando se trate de un derecho claramente establecido.</w:t>
      </w:r>
    </w:p>
    <w:p w14:paraId="06AEA0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5842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3" w:name="Artículo_553"/>
      <w:r w:rsidRPr="00E94F4B">
        <w:rPr>
          <w:rFonts w:ascii="ITC Avant Garde Std Bk" w:eastAsia="MS Mincho" w:hAnsi="ITC Avant Garde Std Bk" w:cs="Arial"/>
          <w:b/>
          <w:bCs/>
          <w:lang w:val="es-MX"/>
        </w:rPr>
        <w:t>Artículo 553</w:t>
      </w:r>
      <w:bookmarkEnd w:id="5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hubiere omitido listar algunos bienes en el inventario, el menor mismo, antes o después de la mayor edad, y el curador o cualquier pariente, pueden ocurrir al juez, pidiendo que los bienes omitidos se listen; y el juez, oído el parecer del tutor, determinará en justicia.</w:t>
      </w:r>
    </w:p>
    <w:p w14:paraId="78F667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EEE1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4" w:name="Artículo_554"/>
      <w:r w:rsidRPr="00E94F4B">
        <w:rPr>
          <w:rFonts w:ascii="ITC Avant Garde Std Bk" w:eastAsia="MS Mincho" w:hAnsi="ITC Avant Garde Std Bk" w:cs="Arial"/>
          <w:b/>
          <w:bCs/>
          <w:lang w:val="es-MX"/>
        </w:rPr>
        <w:t>Artículo 554</w:t>
      </w:r>
      <w:bookmarkEnd w:id="5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dentro del primer mes de ejercer su cargo fijará, con aprobación del juez, la cantidad que haya de invertirse en gastos de administración y el número y sueldos de los dependientes necesarios. Ni el número, ni el sueldo de los empleados, podrá aumentarse después, sino con aprobación judicial.</w:t>
      </w:r>
    </w:p>
    <w:p w14:paraId="2A5CA9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E6B8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5" w:name="Artículo_555"/>
      <w:r w:rsidRPr="00E94F4B">
        <w:rPr>
          <w:rFonts w:ascii="ITC Avant Garde Std Bk" w:eastAsia="MS Mincho" w:hAnsi="ITC Avant Garde Std Bk" w:cs="Arial"/>
          <w:b/>
          <w:bCs/>
          <w:lang w:val="es-MX"/>
        </w:rPr>
        <w:t>Artículo 555</w:t>
      </w:r>
      <w:bookmarkEnd w:id="5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no liberta al tutor de justificar, al rendir sus cuentas que efectivamente han sido gastadas dichas sumas en sus respectivos objetos.</w:t>
      </w:r>
    </w:p>
    <w:p w14:paraId="11347E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D75B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6" w:name="Artículo_556"/>
      <w:r w:rsidRPr="00E94F4B">
        <w:rPr>
          <w:rFonts w:ascii="ITC Avant Garde Std Bk" w:eastAsia="MS Mincho" w:hAnsi="ITC Avant Garde Std Bk" w:cs="Arial"/>
          <w:b/>
          <w:bCs/>
          <w:lang w:val="es-MX"/>
        </w:rPr>
        <w:t>Artículo 556</w:t>
      </w:r>
      <w:bookmarkEnd w:id="5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padre o la madre del menor ejercían algún comercio o industria, el juez, con informe de dos peritos, decidirá si ha de continuar o no la negociación; a no ser que los padres hubieren dispuesto algo sobre este punto, en cuyo caso se respetará su voluntad, en cuanto no ofrezca grave inconveniente a juicio del juez.</w:t>
      </w:r>
    </w:p>
    <w:p w14:paraId="51CD02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DB32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7" w:name="Artículo_557"/>
      <w:r w:rsidRPr="00E94F4B">
        <w:rPr>
          <w:rFonts w:ascii="ITC Avant Garde Std Bk" w:eastAsia="MS Mincho" w:hAnsi="ITC Avant Garde Std Bk" w:cs="Arial"/>
          <w:b/>
          <w:bCs/>
          <w:lang w:val="es-MX"/>
        </w:rPr>
        <w:t>Artículo 557</w:t>
      </w:r>
      <w:bookmarkEnd w:id="5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dinero que resulte sobrante después de cubiertas las cargas y atenciones de la tutela, el que proceda de las redenciones de capitales y el que se adquiera de cualquier otro modo, será impuesto por el tutor, dentro de tres meses contados desde que se hubieren reunido dos mil pesos, sobre segura hipoteca, calificada bajo su responsabilidad, teniendo en cuenta el precio de la finca, sus productos y la depreciación que puede sobrevenir al realizarla.</w:t>
      </w:r>
    </w:p>
    <w:p w14:paraId="3423B0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37AE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8" w:name="Artículo_558"/>
      <w:r w:rsidRPr="00E94F4B">
        <w:rPr>
          <w:rFonts w:ascii="ITC Avant Garde Std Bk" w:eastAsia="MS Mincho" w:hAnsi="ITC Avant Garde Std Bk" w:cs="Arial"/>
          <w:b/>
          <w:bCs/>
          <w:lang w:val="es-MX"/>
        </w:rPr>
        <w:t>Artículo 558</w:t>
      </w:r>
      <w:bookmarkEnd w:id="5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para hacer la imposición dentro del término señalado en el artículo anterior, hubiere algún inconveniente grave, el tutor lo manifestará al juez, quien podrá ampliar el plazo por otros tres meses.</w:t>
      </w:r>
    </w:p>
    <w:p w14:paraId="6B1C99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3FD5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69" w:name="Artículo_559"/>
      <w:r w:rsidRPr="00E94F4B">
        <w:rPr>
          <w:rFonts w:ascii="ITC Avant Garde Std Bk" w:eastAsia="MS Mincho" w:hAnsi="ITC Avant Garde Std Bk" w:cs="Arial"/>
          <w:b/>
          <w:bCs/>
          <w:lang w:val="es-MX"/>
        </w:rPr>
        <w:t>Artículo 559</w:t>
      </w:r>
      <w:bookmarkEnd w:id="5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que no haga las imposiciones dentro de los plazos señalados en los dos artículos anteriores pagará los réditos legales mientras que los capitales no sean impuestos.</w:t>
      </w:r>
    </w:p>
    <w:p w14:paraId="02DCC9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1DEC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0" w:name="Artículo_560"/>
      <w:r w:rsidRPr="00E94F4B">
        <w:rPr>
          <w:rFonts w:ascii="ITC Avant Garde Std Bk" w:eastAsia="MS Mincho" w:hAnsi="ITC Avant Garde Std Bk" w:cs="Arial"/>
          <w:b/>
          <w:bCs/>
          <w:lang w:val="es-MX"/>
        </w:rPr>
        <w:t>Artículo 560</w:t>
      </w:r>
      <w:bookmarkEnd w:id="5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se hacen las imposiciones a que se refieren los artículos 557 y 558, el tutor depositará las cantidades que perciba, en el establecimiento público destinado al efecto.</w:t>
      </w:r>
    </w:p>
    <w:p w14:paraId="75FE5D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53E6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1" w:name="Artículo_561"/>
      <w:r w:rsidRPr="00E94F4B">
        <w:rPr>
          <w:rFonts w:ascii="ITC Avant Garde Std Bk" w:eastAsia="MS Mincho" w:hAnsi="ITC Avant Garde Std Bk" w:cs="Arial"/>
          <w:b/>
          <w:bCs/>
          <w:lang w:val="es-MX"/>
        </w:rPr>
        <w:t>Artículo 561</w:t>
      </w:r>
      <w:bookmarkEnd w:id="5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inmuebles, los derechos anexos a ellos y los muebles preciosos, no pueden ser enajenados ni gravados por el tutor, sino por causa de absoluta necesidad o evidente utilidad del menor, o del mayor con alguna de las incapacidades a las que se refiere el artículo 450 fracción II debidamente justificada y previa a la confirmación del curador y la autorización judicial.</w:t>
      </w:r>
    </w:p>
    <w:p w14:paraId="3FC6972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40A288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6E44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2" w:name="Artículo_562"/>
      <w:r w:rsidRPr="00E94F4B">
        <w:rPr>
          <w:rFonts w:ascii="ITC Avant Garde Std Bk" w:eastAsia="MS Mincho" w:hAnsi="ITC Avant Garde Std Bk" w:cs="Arial"/>
          <w:b/>
          <w:bCs/>
          <w:lang w:val="es-MX"/>
        </w:rPr>
        <w:t>Artículo 562</w:t>
      </w:r>
      <w:bookmarkEnd w:id="5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enajenación se haya permitido para cubrir con su producto algún objeto determinado, el juez señalará al tutor un plazo dentro del cual deberá acreditar que el producto de la enajenación se ha invertido en su objeto. Mientras que no se haga la inversión se observará lo dispuesto en la parte final del artículo 437.</w:t>
      </w:r>
    </w:p>
    <w:p w14:paraId="3F45CB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A626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3" w:name="Artículo_563"/>
      <w:r w:rsidRPr="00E94F4B">
        <w:rPr>
          <w:rFonts w:ascii="ITC Avant Garde Std Bk" w:eastAsia="MS Mincho" w:hAnsi="ITC Avant Garde Std Bk" w:cs="Arial"/>
          <w:b/>
          <w:bCs/>
          <w:lang w:val="es-MX"/>
        </w:rPr>
        <w:t>Artículo 563</w:t>
      </w:r>
      <w:bookmarkEnd w:id="5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de bienes raíces de los menores y mayores incapaces, es nula, si no se hace judicialmente en subasta pública. En la enajenación de alhajas y muebles preciosos, el juez decidirá si conviene o no la almoneda pudiendo dispensarla, acreditada la utilidad que resulte al tutelado.</w:t>
      </w:r>
    </w:p>
    <w:p w14:paraId="482179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35E6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tutores no podrán vender valores comerciales, industriales, títulos de renta, acciones, frutos y ganados pertenecientes al incapacitado, por menor valor del que se cotice en la plaza el día de la venta, ni dar fianza a nombre del tutelado.</w:t>
      </w:r>
    </w:p>
    <w:p w14:paraId="79D3749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402DD4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478D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4" w:name="Artículo_564"/>
      <w:r w:rsidRPr="00E94F4B">
        <w:rPr>
          <w:rFonts w:ascii="ITC Avant Garde Std Bk" w:eastAsia="MS Mincho" w:hAnsi="ITC Avant Garde Std Bk" w:cs="Arial"/>
          <w:b/>
          <w:bCs/>
          <w:lang w:val="es-MX"/>
        </w:rPr>
        <w:t>Artículo 564</w:t>
      </w:r>
      <w:bookmarkEnd w:id="5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trate de enajenar, gravar o hipotecar a título oneroso, bienes que pertenezcan al incapacitado como copropietario, se comenzará por mandar justipreciar dichos bienes para fijar con toda precisión su valor y la parte que en ellos represente el incapacitado, a fin de que el juez resuelva si conviene o no que se dividan materialmente dichos bienes para que aquél reciba en plena propiedad su porción; o si, por el contrario, es conveniente la enajenación, gravamen o hipoteca, fijando en este caso las condiciones y seguridades con que deben hacerse, pudiendo, si lo estimare conveniente, dispensar la almoneda, siempre que consientan en ello el tutor y el curador.</w:t>
      </w:r>
    </w:p>
    <w:p w14:paraId="090310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8C36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5" w:name="Artículo_565"/>
      <w:r w:rsidRPr="00E94F4B">
        <w:rPr>
          <w:rFonts w:ascii="ITC Avant Garde Std Bk" w:eastAsia="MS Mincho" w:hAnsi="ITC Avant Garde Std Bk" w:cs="Arial"/>
          <w:b/>
          <w:bCs/>
          <w:lang w:val="es-MX"/>
        </w:rPr>
        <w:t>Artículo 565</w:t>
      </w:r>
      <w:bookmarkEnd w:id="5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todos los gastos extraordinarios que no sean de conservación ni de reparación, necesita el tutor ser autorizado por el juez.</w:t>
      </w:r>
    </w:p>
    <w:p w14:paraId="7F0109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7EA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6" w:name="Artículo_566"/>
      <w:r w:rsidRPr="00E94F4B">
        <w:rPr>
          <w:rFonts w:ascii="ITC Avant Garde Std Bk" w:eastAsia="MS Mincho" w:hAnsi="ITC Avant Garde Std Bk" w:cs="Arial"/>
          <w:b/>
          <w:bCs/>
          <w:lang w:val="es-MX"/>
        </w:rPr>
        <w:t>Artículo 566</w:t>
      </w:r>
      <w:bookmarkEnd w:id="5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requiere licencia judicial para que el tutor pueda transigir o comprometer en árbitros los negocios del incapacitado.</w:t>
      </w:r>
    </w:p>
    <w:p w14:paraId="416969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0AE3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7" w:name="Artículo_567"/>
      <w:r w:rsidRPr="00E94F4B">
        <w:rPr>
          <w:rFonts w:ascii="ITC Avant Garde Std Bk" w:eastAsia="MS Mincho" w:hAnsi="ITC Avant Garde Std Bk" w:cs="Arial"/>
          <w:b/>
          <w:bCs/>
          <w:lang w:val="es-MX"/>
        </w:rPr>
        <w:t>Artículo 567</w:t>
      </w:r>
      <w:bookmarkEnd w:id="5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nombramiento de árbitros hecho por el tutor deberá sujetarse a la aprobación del juez.</w:t>
      </w:r>
    </w:p>
    <w:p w14:paraId="30D350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C7DE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8" w:name="Artículo_568"/>
      <w:r w:rsidRPr="00E94F4B">
        <w:rPr>
          <w:rFonts w:ascii="ITC Avant Garde Std Bk" w:eastAsia="MS Mincho" w:hAnsi="ITC Avant Garde Std Bk" w:cs="Arial"/>
          <w:b/>
          <w:bCs/>
          <w:lang w:val="es-MX"/>
        </w:rPr>
        <w:t>Artículo 568</w:t>
      </w:r>
      <w:bookmarkEnd w:id="5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tutor transija, cuando el objeto de la reclamación consista en bienes inmuebles, muebles preciosos o bien en valores mercantiles o industriales cuya cuantía exceda de mil pesos, necesita del consentimiento del curador y de la aprobación judicial otorgada con audiencia de éste.</w:t>
      </w:r>
    </w:p>
    <w:p w14:paraId="4FBCAF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965F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79" w:name="Artículo_569"/>
      <w:r w:rsidRPr="00E94F4B">
        <w:rPr>
          <w:rFonts w:ascii="ITC Avant Garde Std Bk" w:eastAsia="MS Mincho" w:hAnsi="ITC Avant Garde Std Bk" w:cs="Arial"/>
          <w:b/>
          <w:bCs/>
          <w:lang w:val="es-MX"/>
        </w:rPr>
        <w:t>Artículo 569</w:t>
      </w:r>
      <w:bookmarkEnd w:id="5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 con licencia judicial, ni en almoneda o fuera de ella puede el tutor comprar o arrendar los bienes del incapacitado, ni hacer contrato alguno respecto de ellos, para sí, sus ascendientes, su mujer o marido, hijos o hermanos por consanguinidad o afinidad. Si lo hiciere, además de la nulidad del contrato, el acto será suficiente para que se le remueva.</w:t>
      </w:r>
    </w:p>
    <w:p w14:paraId="67E7D4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43DAEB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8593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0" w:name="Artículo_570"/>
      <w:r w:rsidRPr="00E94F4B">
        <w:rPr>
          <w:rFonts w:ascii="ITC Avant Garde Std Bk" w:eastAsia="MS Mincho" w:hAnsi="ITC Avant Garde Std Bk" w:cs="Arial"/>
          <w:b/>
          <w:bCs/>
          <w:lang w:val="es-MX"/>
        </w:rPr>
        <w:t>Artículo 570</w:t>
      </w:r>
      <w:bookmarkEnd w:id="5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Cesa la prohibición del artículo anterior, respecto de la venta de bienes, en el caso de que el tutor o sus parientes allí mencionados sean coherederos, partícipes o socios del incapacitado.</w:t>
      </w:r>
    </w:p>
    <w:p w14:paraId="5F8121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F0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1" w:name="Artículo_571"/>
      <w:r w:rsidRPr="00E94F4B">
        <w:rPr>
          <w:rFonts w:ascii="ITC Avant Garde Std Bk" w:eastAsia="MS Mincho" w:hAnsi="ITC Avant Garde Std Bk" w:cs="Arial"/>
          <w:b/>
          <w:bCs/>
          <w:lang w:val="es-MX"/>
        </w:rPr>
        <w:t>Artículo 571</w:t>
      </w:r>
      <w:bookmarkEnd w:id="5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podrá hacerse pago de sus créditos contra el incapacitado sin la conformidad del curador y la aprobación judicial.</w:t>
      </w:r>
    </w:p>
    <w:p w14:paraId="42F53D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3EB7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2" w:name="Artículo_572"/>
      <w:r w:rsidRPr="00E94F4B">
        <w:rPr>
          <w:rFonts w:ascii="ITC Avant Garde Std Bk" w:eastAsia="MS Mincho" w:hAnsi="ITC Avant Garde Std Bk" w:cs="Arial"/>
          <w:b/>
          <w:bCs/>
          <w:lang w:val="es-MX"/>
        </w:rPr>
        <w:t>Artículo 572</w:t>
      </w:r>
      <w:bookmarkEnd w:id="5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puede aceptar para sí a título gratuito u oneroso, la cesión de algún derecho o crédito contra el incapacitado. Sólo puede adquirir esos derechos por herencia.</w:t>
      </w:r>
    </w:p>
    <w:p w14:paraId="621755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3740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3" w:name="Artículo_573"/>
      <w:r w:rsidRPr="00E94F4B">
        <w:rPr>
          <w:rFonts w:ascii="ITC Avant Garde Std Bk" w:eastAsia="MS Mincho" w:hAnsi="ITC Avant Garde Std Bk" w:cs="Arial"/>
          <w:b/>
          <w:bCs/>
          <w:lang w:val="es-MX"/>
        </w:rPr>
        <w:t>Artículo 573</w:t>
      </w:r>
      <w:bookmarkEnd w:id="5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puede dar en arrendamiento los bienes del incapacitado, por más de cinco años, sino en caso de necesidad o utilidad, previos el consentimiento del curador y la autorización judicial, observándose en su caso, lo dispuesto en el artículo 564.</w:t>
      </w:r>
    </w:p>
    <w:p w14:paraId="46A4E4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700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4" w:name="Artículo_574"/>
      <w:r w:rsidRPr="00E94F4B">
        <w:rPr>
          <w:rFonts w:ascii="ITC Avant Garde Std Bk" w:eastAsia="MS Mincho" w:hAnsi="ITC Avant Garde Std Bk" w:cs="Arial"/>
          <w:b/>
          <w:bCs/>
          <w:lang w:val="es-MX"/>
        </w:rPr>
        <w:t>Artículo 574</w:t>
      </w:r>
      <w:bookmarkEnd w:id="5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arrendamiento hecho de conformidad con el artículo anterior, subsistirá por el tiempo convenido, aun cuando se acabe la tutela; pero será nula toda anticipación de renta o alquileres por más de dos años.</w:t>
      </w:r>
    </w:p>
    <w:p w14:paraId="592A58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903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5" w:name="Artículo_575"/>
      <w:r w:rsidRPr="00E94F4B">
        <w:rPr>
          <w:rFonts w:ascii="ITC Avant Garde Std Bk" w:eastAsia="MS Mincho" w:hAnsi="ITC Avant Garde Std Bk" w:cs="Arial"/>
          <w:b/>
          <w:bCs/>
          <w:lang w:val="es-MX"/>
        </w:rPr>
        <w:t>Artículo 575</w:t>
      </w:r>
      <w:bookmarkEnd w:id="5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Sin autorización judicial no puede el tutor recibir dinero prestado en nombre del incapacitado, ya sea que se constituya o no hipoteca en el contrato.</w:t>
      </w:r>
    </w:p>
    <w:p w14:paraId="5EA2BB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0BA4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6" w:name="Artículo_576"/>
      <w:r w:rsidRPr="00E94F4B">
        <w:rPr>
          <w:rFonts w:ascii="ITC Avant Garde Std Bk" w:eastAsia="MS Mincho" w:hAnsi="ITC Avant Garde Std Bk" w:cs="Arial"/>
          <w:b/>
          <w:bCs/>
          <w:lang w:val="es-MX"/>
        </w:rPr>
        <w:t>Artículo 576</w:t>
      </w:r>
      <w:bookmarkEnd w:id="5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puede hacer donaciones a nombre del incapacitado.</w:t>
      </w:r>
    </w:p>
    <w:p w14:paraId="6DC4EE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F208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7" w:name="Artículo_577"/>
      <w:r w:rsidRPr="00E94F4B">
        <w:rPr>
          <w:rFonts w:ascii="ITC Avant Garde Std Bk" w:eastAsia="MS Mincho" w:hAnsi="ITC Avant Garde Std Bk" w:cs="Arial"/>
          <w:b/>
          <w:bCs/>
          <w:lang w:val="es-MX"/>
        </w:rPr>
        <w:t>Artículo 577</w:t>
      </w:r>
      <w:bookmarkEnd w:id="5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tiene, respecto del menor, las mismas facultades que a los ascendientes concede el artículo 423.</w:t>
      </w:r>
    </w:p>
    <w:p w14:paraId="7E4262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D364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8" w:name="Artículo_578"/>
      <w:r w:rsidRPr="00E94F4B">
        <w:rPr>
          <w:rFonts w:ascii="ITC Avant Garde Std Bk" w:eastAsia="MS Mincho" w:hAnsi="ITC Avant Garde Std Bk" w:cs="Arial"/>
          <w:b/>
          <w:bCs/>
          <w:lang w:val="es-MX"/>
        </w:rPr>
        <w:t>Artículo 578</w:t>
      </w:r>
      <w:bookmarkEnd w:id="5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Durante la tutela no corre la prescripción entre el tutor y el incapacitado.</w:t>
      </w:r>
    </w:p>
    <w:p w14:paraId="6FC43D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7542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89" w:name="Artículo_579"/>
      <w:r w:rsidRPr="00E94F4B">
        <w:rPr>
          <w:rFonts w:ascii="ITC Avant Garde Std Bk" w:eastAsia="MS Mincho" w:hAnsi="ITC Avant Garde Std Bk" w:cs="Arial"/>
          <w:b/>
          <w:bCs/>
          <w:lang w:val="es-MX"/>
        </w:rPr>
        <w:t>Artículo 579</w:t>
      </w:r>
      <w:bookmarkEnd w:id="5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tiene obligación de admitir las donaciones simples, legados y herencias que se dejen al incapacitado.</w:t>
      </w:r>
    </w:p>
    <w:p w14:paraId="6B8FD7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59E2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0" w:name="Artículo_580"/>
      <w:r w:rsidRPr="00E94F4B">
        <w:rPr>
          <w:rFonts w:ascii="ITC Avant Garde Std Bk" w:eastAsia="MS Mincho" w:hAnsi="ITC Avant Garde Std Bk" w:cs="Arial"/>
          <w:b/>
          <w:bCs/>
          <w:lang w:val="es-MX"/>
        </w:rPr>
        <w:t>Artículo 580</w:t>
      </w:r>
      <w:bookmarkEnd w:id="5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expropiación por causa de utilidad pública de bienes de incapacitados, no se sujetará a las reglas antes establecidas, sino a lo que dispongan las leyes de la materia.</w:t>
      </w:r>
    </w:p>
    <w:p w14:paraId="7B45BF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C1D0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1" w:name="Artículo_581"/>
      <w:r w:rsidRPr="00E94F4B">
        <w:rPr>
          <w:rFonts w:ascii="ITC Avant Garde Std Bk" w:eastAsia="MS Mincho" w:hAnsi="ITC Avant Garde Std Bk" w:cs="Arial"/>
          <w:b/>
          <w:bCs/>
          <w:lang w:val="es-MX"/>
        </w:rPr>
        <w:t>Artículo 581</w:t>
      </w:r>
      <w:bookmarkEnd w:id="5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tutor de un incapaz sea el cónyuge, continuará ejerciendo los derechos conyugales con las siguientes modificaciones:</w:t>
      </w:r>
    </w:p>
    <w:p w14:paraId="4F6E0F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51A48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los casos en que conforme a derecho se requiere el consentimiento del cónyuge, se suplirá éste por el juez con audiencia del curador;</w:t>
      </w:r>
    </w:p>
    <w:p w14:paraId="7320CAA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0AF75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los casos en que el cónyuge incapaz pueda querellarse del otro, denunciarlo o demandarlo para asegurar sus derechos violados o amenazados, será representado por un tutor interino que el juez le nombrará. Es obligación del curador promover este nombramiento y si no lo cumple, será responsable de los perjuicios que se causen al incapacitado. También podrá promover este nombramiento del Consejo Local de Tutelas.</w:t>
      </w:r>
    </w:p>
    <w:p w14:paraId="5BC0289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75E2DE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82DC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2" w:name="Artículo_582"/>
      <w:r w:rsidRPr="00E94F4B">
        <w:rPr>
          <w:rFonts w:ascii="ITC Avant Garde Std Bk" w:eastAsia="MS Mincho" w:hAnsi="ITC Avant Garde Std Bk" w:cs="Arial"/>
          <w:b/>
          <w:bCs/>
          <w:lang w:val="es-MX"/>
        </w:rPr>
        <w:t>Artículo 582</w:t>
      </w:r>
      <w:bookmarkEnd w:id="5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tutela del incapaz recaiga en el cónyuge, sólo podrá gravar o enajenar los bienes mencionados en el artículo 568, previa audiencia del curador y autorización judicial, que se concederá de acuerdo con lo dispuesto en el artículo 561.</w:t>
      </w:r>
    </w:p>
    <w:p w14:paraId="065C19C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31-12-1974</w:t>
      </w:r>
    </w:p>
    <w:p w14:paraId="1656BC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79B5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3" w:name="Artículo_583"/>
      <w:r w:rsidRPr="00E94F4B">
        <w:rPr>
          <w:rFonts w:ascii="ITC Avant Garde Std Bk" w:eastAsia="MS Mincho" w:hAnsi="ITC Avant Garde Std Bk" w:cs="Arial"/>
          <w:b/>
          <w:bCs/>
          <w:lang w:val="es-MX"/>
        </w:rPr>
        <w:t>Artículo 583</w:t>
      </w:r>
      <w:bookmarkEnd w:id="5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tutela recaiga en cualquiera otra persona, se ejercerá conforme a las reglas establecidas para la tutela de los menores.</w:t>
      </w:r>
    </w:p>
    <w:p w14:paraId="10448E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17C8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4" w:name="Artículo_584"/>
      <w:r w:rsidRPr="00E94F4B">
        <w:rPr>
          <w:rFonts w:ascii="ITC Avant Garde Std Bk" w:eastAsia="MS Mincho" w:hAnsi="ITC Avant Garde Std Bk" w:cs="Arial"/>
          <w:b/>
          <w:bCs/>
          <w:lang w:val="es-MX"/>
        </w:rPr>
        <w:t>Artículo 584</w:t>
      </w:r>
      <w:bookmarkEnd w:id="5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maltratamiento, de negligencia en los cuidados debidos al incapacitado o a la administración de sus bienes, podrá el tutor ser removido de la tutela a petición del curador, de los parientes del incapacitado, del Consejo Local de Tutelas o del Ministerio Público.</w:t>
      </w:r>
    </w:p>
    <w:p w14:paraId="786D203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0D79FF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3E49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5" w:name="Artículo_585"/>
      <w:r w:rsidRPr="00E94F4B">
        <w:rPr>
          <w:rFonts w:ascii="ITC Avant Garde Std Bk" w:eastAsia="MS Mincho" w:hAnsi="ITC Avant Garde Std Bk" w:cs="Arial"/>
          <w:b/>
          <w:bCs/>
          <w:lang w:val="es-MX"/>
        </w:rPr>
        <w:t>Artículo 585</w:t>
      </w:r>
      <w:bookmarkEnd w:id="5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tiene derecho a una retribución sobre los bienes del incapacitado, que podrá fijar el ascendiente o extraño que conforme a derecho lo nombre en su testamento y para los tutores legítimos y dativos la fijará el juez.</w:t>
      </w:r>
    </w:p>
    <w:p w14:paraId="1CA692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508D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6" w:name="Artículo_586"/>
      <w:r w:rsidRPr="00E94F4B">
        <w:rPr>
          <w:rFonts w:ascii="ITC Avant Garde Std Bk" w:eastAsia="MS Mincho" w:hAnsi="ITC Avant Garde Std Bk" w:cs="Arial"/>
          <w:b/>
          <w:bCs/>
          <w:lang w:val="es-MX"/>
        </w:rPr>
        <w:t>Artículo 586</w:t>
      </w:r>
      <w:bookmarkEnd w:id="5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ningún caso bajará la retribución del cinco ni excederá del diez por ciento de las rentas líquidas de dichos bienes.</w:t>
      </w:r>
    </w:p>
    <w:p w14:paraId="565616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AF00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7" w:name="Artículo_587"/>
      <w:r w:rsidRPr="00E94F4B">
        <w:rPr>
          <w:rFonts w:ascii="ITC Avant Garde Std Bk" w:eastAsia="MS Mincho" w:hAnsi="ITC Avant Garde Std Bk" w:cs="Arial"/>
          <w:b/>
          <w:bCs/>
          <w:lang w:val="es-MX"/>
        </w:rPr>
        <w:t>Artículo 587</w:t>
      </w:r>
      <w:bookmarkEnd w:id="5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bienes del incapacitado tuvieren un aumento en sus productos, debido exclusivamente a la industria y diligencia del tutor, tendrá derecho a que se le aumente la remuneración hasta un veinte por ciento de los productos líquidos. La calificación del aumento se hará por el juez, con audiencia del curador.</w:t>
      </w:r>
    </w:p>
    <w:p w14:paraId="37BB71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05DE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8" w:name="Artículo_588"/>
      <w:r w:rsidRPr="00E94F4B">
        <w:rPr>
          <w:rFonts w:ascii="ITC Avant Garde Std Bk" w:eastAsia="MS Mincho" w:hAnsi="ITC Avant Garde Std Bk" w:cs="Arial"/>
          <w:b/>
          <w:bCs/>
          <w:lang w:val="es-MX"/>
        </w:rPr>
        <w:t>Artículo 588</w:t>
      </w:r>
      <w:bookmarkEnd w:id="5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pueda hacerse en la retribución de los tutores el aumento extraordinario que permite el artículo anterior, será requisito indispensable que por lo menos en dos años consecutivos haya obtenido el tutor la aprobación absoluta de sus cuentas.</w:t>
      </w:r>
    </w:p>
    <w:p w14:paraId="5538CB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F510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599" w:name="Artículo_589"/>
      <w:r w:rsidRPr="00E94F4B">
        <w:rPr>
          <w:rFonts w:ascii="ITC Avant Garde Std Bk" w:eastAsia="MS Mincho" w:hAnsi="ITC Avant Garde Std Bk" w:cs="Arial"/>
          <w:b/>
          <w:bCs/>
          <w:lang w:val="es-MX"/>
        </w:rPr>
        <w:t>Artículo 589</w:t>
      </w:r>
      <w:bookmarkEnd w:id="5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no tendrá derecho a remuneración alguna, y restituirá lo que por este título hubiese recibido, si contraviniese lo dispuesto en el artículo 159.</w:t>
      </w:r>
    </w:p>
    <w:p w14:paraId="1A8AD0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6599E5"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XI</w:t>
      </w:r>
    </w:p>
    <w:p w14:paraId="06CDDF6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las Cuentas de la Tutela</w:t>
      </w:r>
    </w:p>
    <w:p w14:paraId="23012E6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7F5D8B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B780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0" w:name="Artículo_590"/>
      <w:r w:rsidRPr="00E94F4B">
        <w:rPr>
          <w:rFonts w:ascii="ITC Avant Garde Std Bk" w:eastAsia="MS Mincho" w:hAnsi="ITC Avant Garde Std Bk" w:cs="Arial"/>
          <w:b/>
          <w:bCs/>
          <w:lang w:val="es-MX"/>
        </w:rPr>
        <w:t>Artículo 590</w:t>
      </w:r>
      <w:bookmarkEnd w:id="6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está obligado a rendir al juez cuenta detallada de su administración, en el mes de enero de cada año, sea cual fuere la fecha en que se le hubiere discernido el cargo. La falta de presentación de la cuenta en los tres meses siguientes al de enero, motivará la remoción del tutor.</w:t>
      </w:r>
    </w:p>
    <w:p w14:paraId="14D1C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AEF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1" w:name="Artículo_591"/>
      <w:r w:rsidRPr="00E94F4B">
        <w:rPr>
          <w:rFonts w:ascii="ITC Avant Garde Std Bk" w:eastAsia="MS Mincho" w:hAnsi="ITC Avant Garde Std Bk" w:cs="Arial"/>
          <w:b/>
          <w:bCs/>
          <w:lang w:val="es-MX"/>
        </w:rPr>
        <w:t>Artículo 591</w:t>
      </w:r>
      <w:bookmarkEnd w:id="6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tiene obligación de rendir cuenta, cuando por causas graves que calificará el juez, la exijan el curador, el Consejo Local de Tutelas, el Ministerio Público, los propios Incapaces señalados en la fracción II del Artículo 450, o los menores que hayan cumplido 16 años de edad.</w:t>
      </w:r>
    </w:p>
    <w:p w14:paraId="075633A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1107BD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C3E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2" w:name="Artículo_592"/>
      <w:r w:rsidRPr="00E94F4B">
        <w:rPr>
          <w:rFonts w:ascii="ITC Avant Garde Std Bk" w:eastAsia="MS Mincho" w:hAnsi="ITC Avant Garde Std Bk" w:cs="Arial"/>
          <w:b/>
          <w:bCs/>
          <w:lang w:val="es-MX"/>
        </w:rPr>
        <w:t>Artículo 592</w:t>
      </w:r>
      <w:bookmarkEnd w:id="6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cuenta de administración comprenderá no sólo las cantidades en numerario que hubiere recibido el tutor por producto de los bienes y la aplicación que les haya dado, sino en general todas las operaciones que se hubieren practicado, e irá acompañada de los documentos justificativos y de un balance del estado de los bienes.</w:t>
      </w:r>
    </w:p>
    <w:p w14:paraId="3217C6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2E13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3" w:name="Artículo_593"/>
      <w:r w:rsidRPr="00E94F4B">
        <w:rPr>
          <w:rFonts w:ascii="ITC Avant Garde Std Bk" w:eastAsia="MS Mincho" w:hAnsi="ITC Avant Garde Std Bk" w:cs="Arial"/>
          <w:b/>
          <w:bCs/>
          <w:lang w:val="es-MX"/>
        </w:rPr>
        <w:t>Artículo 593</w:t>
      </w:r>
      <w:bookmarkEnd w:id="6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es responsable del valor de los créditos activos si dentro de sesenta días, contados desde el vencimiento de su plazo, no ha obtenido su pago o garantía que asegure éste, o no ha pedido judicialmente el uno o la otra.</w:t>
      </w:r>
    </w:p>
    <w:p w14:paraId="63C1F1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4B7F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4" w:name="Artículo_594"/>
      <w:r w:rsidRPr="00E94F4B">
        <w:rPr>
          <w:rFonts w:ascii="ITC Avant Garde Std Bk" w:eastAsia="MS Mincho" w:hAnsi="ITC Avant Garde Std Bk" w:cs="Arial"/>
          <w:b/>
          <w:bCs/>
          <w:lang w:val="es-MX"/>
        </w:rPr>
        <w:t>Artículo 594</w:t>
      </w:r>
      <w:bookmarkEnd w:id="6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incapacitado no está en posesión de algunos bienes a que tiene derecho, será responsable el tutor de la pérdida de ellos, si dentro de dos meses contados desde que tuvo noticia del derecho el incapacitado, no entabla a nombre de éste judicialmente, las acciones conducentes para recobrarlos.</w:t>
      </w:r>
    </w:p>
    <w:p w14:paraId="4579C4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85BF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5" w:name="Artículo_595"/>
      <w:r w:rsidRPr="00E94F4B">
        <w:rPr>
          <w:rFonts w:ascii="ITC Avant Garde Std Bk" w:eastAsia="MS Mincho" w:hAnsi="ITC Avant Garde Std Bk" w:cs="Arial"/>
          <w:b/>
          <w:bCs/>
          <w:lang w:val="es-MX"/>
        </w:rPr>
        <w:t>Artículo 595</w:t>
      </w:r>
      <w:bookmarkEnd w:id="6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entiende sin perjuicio de la responsabilidad que, después de intentadas las acciones, puede resultar al tutor por culpa o negligencia en el desempeño de su encargo.</w:t>
      </w:r>
    </w:p>
    <w:p w14:paraId="0519EC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A372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6" w:name="Artículo_596"/>
      <w:r w:rsidRPr="00E94F4B">
        <w:rPr>
          <w:rFonts w:ascii="ITC Avant Garde Std Bk" w:eastAsia="MS Mincho" w:hAnsi="ITC Avant Garde Std Bk" w:cs="Arial"/>
          <w:b/>
          <w:bCs/>
          <w:lang w:val="es-MX"/>
        </w:rPr>
        <w:t>Artículo 596</w:t>
      </w:r>
      <w:bookmarkEnd w:id="6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cuentas deben rendirse en el lugar en que se desempeña la tutela.</w:t>
      </w:r>
    </w:p>
    <w:p w14:paraId="6F5B45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9089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7" w:name="Artículo_597"/>
      <w:r w:rsidRPr="00E94F4B">
        <w:rPr>
          <w:rFonts w:ascii="ITC Avant Garde Std Bk" w:eastAsia="MS Mincho" w:hAnsi="ITC Avant Garde Std Bk" w:cs="Arial"/>
          <w:b/>
          <w:bCs/>
          <w:lang w:val="es-MX"/>
        </w:rPr>
        <w:t>Artículo 597</w:t>
      </w:r>
      <w:bookmarkEnd w:id="6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Deben abonarse al tutor todos los gastos hechos debida y </w:t>
      </w:r>
      <w:proofErr w:type="gramStart"/>
      <w:r w:rsidRPr="00E94F4B">
        <w:rPr>
          <w:rFonts w:ascii="ITC Avant Garde Std Bk" w:eastAsia="MS Mincho" w:hAnsi="ITC Avant Garde Std Bk" w:cs="Arial"/>
          <w:lang w:val="es-MX"/>
        </w:rPr>
        <w:t>legalmente</w:t>
      </w:r>
      <w:proofErr w:type="gramEnd"/>
      <w:r w:rsidRPr="00E94F4B">
        <w:rPr>
          <w:rFonts w:ascii="ITC Avant Garde Std Bk" w:eastAsia="MS Mincho" w:hAnsi="ITC Avant Garde Std Bk" w:cs="Arial"/>
          <w:lang w:val="es-MX"/>
        </w:rPr>
        <w:t xml:space="preserve"> aunque los haya anticipado de su propio caudal, y aunque de ello no haya resultado utilidad a los menores y a los mayores de edad incapaces, si esto ha sido sin culpa del primero.</w:t>
      </w:r>
    </w:p>
    <w:p w14:paraId="1300ABD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1BCC45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90FC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8" w:name="Artículo_598"/>
      <w:r w:rsidRPr="00E94F4B">
        <w:rPr>
          <w:rFonts w:ascii="ITC Avant Garde Std Bk" w:eastAsia="MS Mincho" w:hAnsi="ITC Avant Garde Std Bk" w:cs="Arial"/>
          <w:b/>
          <w:bCs/>
          <w:lang w:val="es-MX"/>
        </w:rPr>
        <w:t>Artículo 598</w:t>
      </w:r>
      <w:bookmarkEnd w:id="6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Ninguna anticipación ni crédito contra el incapacitado se abonará al tutor, si excede de la mitad de la renta anual de los bienes de aquél, a menos que al efecto haya sido autorizado por el juez con audiencia del curador.</w:t>
      </w:r>
    </w:p>
    <w:p w14:paraId="032296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F593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09" w:name="Artículo_599"/>
      <w:r w:rsidRPr="00E94F4B">
        <w:rPr>
          <w:rFonts w:ascii="ITC Avant Garde Std Bk" w:eastAsia="MS Mincho" w:hAnsi="ITC Avant Garde Std Bk" w:cs="Arial"/>
          <w:b/>
          <w:bCs/>
          <w:lang w:val="es-MX"/>
        </w:rPr>
        <w:t>Artículo 599</w:t>
      </w:r>
      <w:bookmarkEnd w:id="6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será igualmente indemnizado, según el prudente arbitrio del juez, del daño que haya sufrido por causa de la tutela y en desempeño necesario de ella, cuando no haya intervenido de su parte culpa o negligencia.</w:t>
      </w:r>
    </w:p>
    <w:p w14:paraId="481679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40A5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0" w:name="Artículo_600"/>
      <w:r w:rsidRPr="00E94F4B">
        <w:rPr>
          <w:rFonts w:ascii="ITC Avant Garde Std Bk" w:eastAsia="MS Mincho" w:hAnsi="ITC Avant Garde Std Bk" w:cs="Arial"/>
          <w:b/>
          <w:bCs/>
          <w:lang w:val="es-MX"/>
        </w:rPr>
        <w:t>Artículo 600</w:t>
      </w:r>
      <w:bookmarkEnd w:id="6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cuenta no puede ser dispensada en contrato o en última voluntad, ni aún por el mismo tutelado; y si esa dispensa se pusiere como condición, en cualquier acto se tendrá como no puesta.</w:t>
      </w:r>
    </w:p>
    <w:p w14:paraId="480AC2B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23-07-1992</w:t>
      </w:r>
    </w:p>
    <w:p w14:paraId="5FDCD2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7F9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1" w:name="Artículo_601"/>
      <w:r w:rsidRPr="00E94F4B">
        <w:rPr>
          <w:rFonts w:ascii="ITC Avant Garde Std Bk" w:eastAsia="MS Mincho" w:hAnsi="ITC Avant Garde Std Bk" w:cs="Arial"/>
          <w:b/>
          <w:bCs/>
          <w:lang w:val="es-MX"/>
        </w:rPr>
        <w:t>Artículo 601</w:t>
      </w:r>
      <w:bookmarkEnd w:id="6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que sea reemplazado por otro, estará obligado, y lo mismo sus herederos, a rendir cuenta general de la tutela al que le reemplaza. El nuevo tutor responderá al incapacitado por los daños y perjuicios si no pidiere y tomare las cuentas de su antecesor.</w:t>
      </w:r>
    </w:p>
    <w:p w14:paraId="7B9BC6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2A8E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2" w:name="Artículo_602"/>
      <w:r w:rsidRPr="00E94F4B">
        <w:rPr>
          <w:rFonts w:ascii="ITC Avant Garde Std Bk" w:eastAsia="MS Mincho" w:hAnsi="ITC Avant Garde Std Bk" w:cs="Arial"/>
          <w:b/>
          <w:bCs/>
          <w:lang w:val="es-MX"/>
        </w:rPr>
        <w:t>Artículo 602</w:t>
      </w:r>
      <w:bookmarkEnd w:id="6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o en su falta quien lo represente, rendirá las cuentas generales de la tutela en el término de tres meses, contados desde el día en que fenezca la tutela. El juez podrá prorrogar este plazo hasta por tres meses más, si circunstancias extraordinarias así lo exigieren.</w:t>
      </w:r>
    </w:p>
    <w:p w14:paraId="55990F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FA15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3" w:name="Artículo_603"/>
      <w:r w:rsidRPr="00E94F4B">
        <w:rPr>
          <w:rFonts w:ascii="ITC Avant Garde Std Bk" w:eastAsia="MS Mincho" w:hAnsi="ITC Avant Garde Std Bk" w:cs="Arial"/>
          <w:b/>
          <w:bCs/>
          <w:lang w:val="es-MX"/>
        </w:rPr>
        <w:t>Artículo 603</w:t>
      </w:r>
      <w:bookmarkEnd w:id="6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cuenta pasa a los herederos del tutor; y si alguno de ellos sigue administrando los bienes de la tutela, su responsabilidad será la misma que la de aquél.</w:t>
      </w:r>
    </w:p>
    <w:p w14:paraId="740DBF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735C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4" w:name="Artículo_604"/>
      <w:r w:rsidRPr="00E94F4B">
        <w:rPr>
          <w:rFonts w:ascii="ITC Avant Garde Std Bk" w:eastAsia="MS Mincho" w:hAnsi="ITC Avant Garde Std Bk" w:cs="Arial"/>
          <w:b/>
          <w:bCs/>
          <w:lang w:val="es-MX"/>
        </w:rPr>
        <w:t>Artículo 604</w:t>
      </w:r>
      <w:bookmarkEnd w:id="6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garantía dada por el tutor no se cancelará, sino cuando las cuentas hayan sido aprobadas.</w:t>
      </w:r>
    </w:p>
    <w:p w14:paraId="3ABEF4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B9F7F5" w14:textId="77777777" w:rsidR="00E94F4B" w:rsidRPr="00E94F4B" w:rsidRDefault="00E94F4B" w:rsidP="00E94F4B">
      <w:pPr>
        <w:pStyle w:val="texto0"/>
        <w:spacing w:after="0" w:line="240" w:lineRule="auto"/>
        <w:rPr>
          <w:rFonts w:ascii="ITC Avant Garde Std Bk" w:eastAsia="Calibri" w:hAnsi="ITC Avant Garde Std Bk"/>
          <w:sz w:val="20"/>
        </w:rPr>
      </w:pPr>
      <w:bookmarkStart w:id="615" w:name="Artículo_605"/>
      <w:r w:rsidRPr="00E94F4B">
        <w:rPr>
          <w:rFonts w:ascii="ITC Avant Garde Std Bk" w:eastAsia="Calibri" w:hAnsi="ITC Avant Garde Std Bk"/>
          <w:b/>
          <w:sz w:val="20"/>
        </w:rPr>
        <w:t>Artículo 605</w:t>
      </w:r>
      <w:bookmarkEnd w:id="615"/>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Hasta pasado un mes de la rendición de cuentas, es nulo todo convenio entre el tutor y el pupilo, relativo a la administración de la tutela o a las cuentas mismas.</w:t>
      </w:r>
    </w:p>
    <w:p w14:paraId="5B6A473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03-06-2019</w:t>
      </w:r>
    </w:p>
    <w:p w14:paraId="173A37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62EC3F"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XII</w:t>
      </w:r>
    </w:p>
    <w:p w14:paraId="010E0A40"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Extinción de la Tutela</w:t>
      </w:r>
    </w:p>
    <w:p w14:paraId="12ABF92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6A8297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0572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6" w:name="Artículo_606"/>
      <w:r w:rsidRPr="00E94F4B">
        <w:rPr>
          <w:rFonts w:ascii="ITC Avant Garde Std Bk" w:eastAsia="MS Mincho" w:hAnsi="ITC Avant Garde Std Bk" w:cs="Arial"/>
          <w:b/>
          <w:bCs/>
          <w:lang w:val="es-MX"/>
        </w:rPr>
        <w:t>Artículo 606</w:t>
      </w:r>
      <w:bookmarkEnd w:id="6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tutela se extingue:</w:t>
      </w:r>
    </w:p>
    <w:p w14:paraId="7EFD69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B4FD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la muerte del pupilo o porque desaparezca su incapacidad;</w:t>
      </w:r>
    </w:p>
    <w:p w14:paraId="6C7F6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250B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incapacitado, sujeto a tutela entre a la patria potestad por reconocimiento o por adopción.</w:t>
      </w:r>
    </w:p>
    <w:p w14:paraId="1E2A13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3F4148"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XIII</w:t>
      </w:r>
    </w:p>
    <w:p w14:paraId="48B8396D"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la Entrega de los Bienes</w:t>
      </w:r>
    </w:p>
    <w:p w14:paraId="5E7FF55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6DF511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9F14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7" w:name="Artículo_607"/>
      <w:r w:rsidRPr="00E94F4B">
        <w:rPr>
          <w:rFonts w:ascii="ITC Avant Garde Std Bk" w:eastAsia="MS Mincho" w:hAnsi="ITC Avant Garde Std Bk" w:cs="Arial"/>
          <w:b/>
          <w:bCs/>
          <w:lang w:val="es-MX"/>
        </w:rPr>
        <w:t>Artículo 607</w:t>
      </w:r>
      <w:bookmarkEnd w:id="6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concluida la tutela, está obligado a entregar todos los bienes del incapacitado y todos los documentos que le pertenezcan, conforme al balance que se hubiere presentado en la última cuenta aprobada.</w:t>
      </w:r>
    </w:p>
    <w:p w14:paraId="0AD2FF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A7DF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8" w:name="Artículo_608"/>
      <w:r w:rsidRPr="00E94F4B">
        <w:rPr>
          <w:rFonts w:ascii="ITC Avant Garde Std Bk" w:eastAsia="MS Mincho" w:hAnsi="ITC Avant Garde Std Bk" w:cs="Arial"/>
          <w:b/>
          <w:bCs/>
          <w:lang w:val="es-MX"/>
        </w:rPr>
        <w:t>Artículo 608</w:t>
      </w:r>
      <w:bookmarkEnd w:id="6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entregar los bienes no se suspende por estar pendiente la rendición de cuentas. La entrega debe ser hecha durante el mes siguiente a la terminación de la tutela; cuando los bienes sean muy cuantiosos o estuvieren ubicados en diversos lugares, el juez puede fijar un término prudente para su conclusión, pero, en todo caso, deberá comenzarse en el plazo antes señalado.</w:t>
      </w:r>
    </w:p>
    <w:p w14:paraId="52350B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FB4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19" w:name="Artículo_609"/>
      <w:r w:rsidRPr="00E94F4B">
        <w:rPr>
          <w:rFonts w:ascii="ITC Avant Garde Std Bk" w:eastAsia="MS Mincho" w:hAnsi="ITC Avant Garde Std Bk" w:cs="Arial"/>
          <w:b/>
          <w:bCs/>
          <w:lang w:val="es-MX"/>
        </w:rPr>
        <w:t>Artículo 609</w:t>
      </w:r>
      <w:bookmarkEnd w:id="6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tutor que entre al cargo sucediendo a otro, está obligado a exigir la entrega de bienes y cuentas al que le ha precedido. Si no la exige, es responsable de todos los daños y perjuicios que por su omisión se siguieren al incapacitado.</w:t>
      </w:r>
    </w:p>
    <w:p w14:paraId="07B04A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31E7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0" w:name="Artículo_610"/>
      <w:r w:rsidRPr="00E94F4B">
        <w:rPr>
          <w:rFonts w:ascii="ITC Avant Garde Std Bk" w:eastAsia="MS Mincho" w:hAnsi="ITC Avant Garde Std Bk" w:cs="Arial"/>
          <w:b/>
          <w:bCs/>
          <w:lang w:val="es-MX"/>
        </w:rPr>
        <w:t>Artículo 610</w:t>
      </w:r>
      <w:bookmarkEnd w:id="6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de los bienes y la cuenta de la tutela se efectuarán a expensas del incapacitado. Si para realizarse no hubiere fondos disponibles, el juez podrá autorizar al tutor a fin de que se proporcione los necesarios para la primera, y éste adelantará los relativos a la segunda, los cuales serán reembolsados con los primeros fondos de que se pueda disponer.</w:t>
      </w:r>
    </w:p>
    <w:p w14:paraId="4288E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E74D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1" w:name="Artículo_611"/>
      <w:r w:rsidRPr="00E94F4B">
        <w:rPr>
          <w:rFonts w:ascii="ITC Avant Garde Std Bk" w:eastAsia="MS Mincho" w:hAnsi="ITC Avant Garde Std Bk" w:cs="Arial"/>
          <w:b/>
          <w:bCs/>
          <w:lang w:val="es-MX"/>
        </w:rPr>
        <w:t>Artículo 611</w:t>
      </w:r>
      <w:bookmarkEnd w:id="6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intervenga dolo o culpa de parte del tutor, serán de su cuenta todos los gastos.</w:t>
      </w:r>
    </w:p>
    <w:p w14:paraId="7C8B03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23D6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2" w:name="Artículo_612"/>
      <w:r w:rsidRPr="00E94F4B">
        <w:rPr>
          <w:rFonts w:ascii="ITC Avant Garde Std Bk" w:eastAsia="MS Mincho" w:hAnsi="ITC Avant Garde Std Bk" w:cs="Arial"/>
          <w:b/>
          <w:bCs/>
          <w:lang w:val="es-MX"/>
        </w:rPr>
        <w:t>Artículo 612</w:t>
      </w:r>
      <w:bookmarkEnd w:id="6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saldo que resulte en pro o en contra del tutor, producirá interés legal. En el primer caso correrá desde que previa entrega de los bienes se haga el requerimiento legal para el pago; y en el segundo, desde la rendición de cuentas, si hubiesen sido dadas dentro del término designado por la ley; y si no, desde que expire el mismo término.</w:t>
      </w:r>
    </w:p>
    <w:p w14:paraId="05E10B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7121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3" w:name="Artículo_613"/>
      <w:r w:rsidRPr="00E94F4B">
        <w:rPr>
          <w:rFonts w:ascii="ITC Avant Garde Std Bk" w:eastAsia="MS Mincho" w:hAnsi="ITC Avant Garde Std Bk" w:cs="Arial"/>
          <w:b/>
          <w:bCs/>
          <w:lang w:val="es-MX"/>
        </w:rPr>
        <w:t>Artículo 613</w:t>
      </w:r>
      <w:bookmarkEnd w:id="6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en la cuenta resulte alcance contra el tutor, aunque por un arreglo con el menor o sus representantes se otorguen plazos al responsable o a sus herederos para satisfacerlo, quedarán vivas las hipotecas u otras garantías dadas para la administración, hasta que se verifique el pago, a menos que se haya pactado expresamente lo contrario en el arreglo.</w:t>
      </w:r>
    </w:p>
    <w:p w14:paraId="0023CA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1490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4" w:name="Artículo_614"/>
      <w:r w:rsidRPr="00E94F4B">
        <w:rPr>
          <w:rFonts w:ascii="ITC Avant Garde Std Bk" w:eastAsia="MS Mincho" w:hAnsi="ITC Avant Garde Std Bk" w:cs="Arial"/>
          <w:b/>
          <w:bCs/>
          <w:lang w:val="es-MX"/>
        </w:rPr>
        <w:t>Artículo 614</w:t>
      </w:r>
      <w:bookmarkEnd w:id="6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caución fuere de fianza, el convenio que conceda nuevos plazos al tutor, se hará saber al fiador; si éste consiente, permanecerá obligado hasta la solución; si no consiente, no habrá espera, y se podrá exigir el pago inmediato o la subrogación del fiador por otro igualmente idóneo que acepte el convenio.</w:t>
      </w:r>
    </w:p>
    <w:p w14:paraId="480829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2E74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5" w:name="Artículo_615"/>
      <w:r w:rsidRPr="00E94F4B">
        <w:rPr>
          <w:rFonts w:ascii="ITC Avant Garde Std Bk" w:eastAsia="MS Mincho" w:hAnsi="ITC Avant Garde Std Bk" w:cs="Arial"/>
          <w:b/>
          <w:bCs/>
          <w:lang w:val="es-MX"/>
        </w:rPr>
        <w:t>Artículo 615</w:t>
      </w:r>
      <w:bookmarkEnd w:id="6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se hiciere saber el convenio al fiador, éste no permanecerá obligado.</w:t>
      </w:r>
    </w:p>
    <w:p w14:paraId="1D4250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1DF6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6" w:name="Artículo_616"/>
      <w:r w:rsidRPr="00E94F4B">
        <w:rPr>
          <w:rFonts w:ascii="ITC Avant Garde Std Bk" w:eastAsia="MS Mincho" w:hAnsi="ITC Avant Garde Std Bk" w:cs="Arial"/>
          <w:b/>
          <w:bCs/>
          <w:lang w:val="es-MX"/>
        </w:rPr>
        <w:t>Artículo 616</w:t>
      </w:r>
      <w:bookmarkEnd w:id="6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Todas las acciones por hechos relativos a la administración de la tutela, que el incapacitado pueda ejercitar contra su tutor, o contra los fiadores y garantes de éste, quedan extinguidas por el lapso de cuatro años, contados desde el día en que se cumpla la mayor edad, o desde el momento en que se hayan recibido los bienes y la cuenta de tutela, o desde que haya cesado la incapacidad en los demás casos previstos por la ley.</w:t>
      </w:r>
    </w:p>
    <w:p w14:paraId="5C7939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97C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7" w:name="Artículo_617"/>
      <w:r w:rsidRPr="00E94F4B">
        <w:rPr>
          <w:rFonts w:ascii="ITC Avant Garde Std Bk" w:eastAsia="MS Mincho" w:hAnsi="ITC Avant Garde Std Bk" w:cs="Arial"/>
          <w:b/>
          <w:bCs/>
          <w:lang w:val="es-MX"/>
        </w:rPr>
        <w:t>Artículo 617</w:t>
      </w:r>
      <w:bookmarkEnd w:id="6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tutela hubiera fenecido durante la minoridad, el menor podrá ejercitar las acciones correspondientes contra el primer tutor y los que le hubieren sucedido en el cargo, computándose entonces los términos desde el día en que llegue a la mayor edad. Tratándose de los demás incapacitados, los términos se computarán desde que cese la incapacidad.</w:t>
      </w:r>
    </w:p>
    <w:p w14:paraId="26BF8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F2BB5E"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XIV</w:t>
      </w:r>
    </w:p>
    <w:p w14:paraId="4A0ABAA6"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Del Curador</w:t>
      </w:r>
    </w:p>
    <w:p w14:paraId="18A7404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635ACD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8C4C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8" w:name="Artículo_618"/>
      <w:r w:rsidRPr="00E94F4B">
        <w:rPr>
          <w:rFonts w:ascii="ITC Avant Garde Std Bk" w:eastAsia="MS Mincho" w:hAnsi="ITC Avant Garde Std Bk" w:cs="Arial"/>
          <w:b/>
          <w:bCs/>
          <w:lang w:val="es-MX"/>
        </w:rPr>
        <w:t>Artículo 618</w:t>
      </w:r>
      <w:bookmarkEnd w:id="6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individuos sujetos a tutela, ya sea testamentaria, legítima o dativa, además del tutor tendrán un curador, excepto en los casos de tutela a que se refieren los artículos 492 y 500.</w:t>
      </w:r>
    </w:p>
    <w:p w14:paraId="7A5420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676F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29" w:name="Artículo_619"/>
      <w:r w:rsidRPr="00E94F4B">
        <w:rPr>
          <w:rFonts w:ascii="ITC Avant Garde Std Bk" w:eastAsia="MS Mincho" w:hAnsi="ITC Avant Garde Std Bk" w:cs="Arial"/>
          <w:b/>
          <w:bCs/>
          <w:lang w:val="es-MX"/>
        </w:rPr>
        <w:t>Artículo 619</w:t>
      </w:r>
      <w:bookmarkEnd w:id="6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 caso en que se nombre al menor un tutor interino, se le nombrará curador con el mismo carácter, si no lo tuviere definitivo, o si teniéndolo se halla impedido.</w:t>
      </w:r>
    </w:p>
    <w:p w14:paraId="033154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4CF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0" w:name="Artículo_620"/>
      <w:r w:rsidRPr="00E94F4B">
        <w:rPr>
          <w:rFonts w:ascii="ITC Avant Garde Std Bk" w:eastAsia="MS Mincho" w:hAnsi="ITC Avant Garde Std Bk" w:cs="Arial"/>
          <w:b/>
          <w:bCs/>
          <w:lang w:val="es-MX"/>
        </w:rPr>
        <w:t>Artículo 620</w:t>
      </w:r>
      <w:bookmarkEnd w:id="6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se nombrará un curador interino en el caso de oposición de intereses a que se refiere el artículo 457.</w:t>
      </w:r>
    </w:p>
    <w:p w14:paraId="1A4287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5472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1" w:name="Artículo_621"/>
      <w:r w:rsidRPr="00E94F4B">
        <w:rPr>
          <w:rFonts w:ascii="ITC Avant Garde Std Bk" w:eastAsia="MS Mincho" w:hAnsi="ITC Avant Garde Std Bk" w:cs="Arial"/>
          <w:b/>
          <w:bCs/>
          <w:lang w:val="es-MX"/>
        </w:rPr>
        <w:t>Artículo 621</w:t>
      </w:r>
      <w:bookmarkEnd w:id="6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Igualmente se nombrará curador interino en los casos de impedimento, separación o excusa del nombrado, mientras se decide el punto; luego que se decida se nombrará nuevo curador conforme a derecho.</w:t>
      </w:r>
    </w:p>
    <w:p w14:paraId="13C697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A6F5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2" w:name="Artículo_622"/>
      <w:r w:rsidRPr="00E94F4B">
        <w:rPr>
          <w:rFonts w:ascii="ITC Avant Garde Std Bk" w:eastAsia="MS Mincho" w:hAnsi="ITC Avant Garde Std Bk" w:cs="Arial"/>
          <w:b/>
          <w:bCs/>
          <w:lang w:val="es-MX"/>
        </w:rPr>
        <w:t>Artículo 622</w:t>
      </w:r>
      <w:bookmarkEnd w:id="6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sobre impedimento o excusas de los tutores regirá igualmente respecto de los curadores.</w:t>
      </w:r>
    </w:p>
    <w:p w14:paraId="542081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2711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3" w:name="Artículo_623"/>
      <w:r w:rsidRPr="00E94F4B">
        <w:rPr>
          <w:rFonts w:ascii="ITC Avant Garde Std Bk" w:eastAsia="MS Mincho" w:hAnsi="ITC Avant Garde Std Bk" w:cs="Arial"/>
          <w:b/>
          <w:bCs/>
          <w:lang w:val="es-MX"/>
        </w:rPr>
        <w:t>Artículo 623</w:t>
      </w:r>
      <w:bookmarkEnd w:id="6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tienen derecho a nombrar tutor, lo tienen también de nombrar curador.</w:t>
      </w:r>
    </w:p>
    <w:p w14:paraId="3BD0EE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6BD0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4" w:name="Artículo_624"/>
      <w:r w:rsidRPr="00E94F4B">
        <w:rPr>
          <w:rFonts w:ascii="ITC Avant Garde Std Bk" w:eastAsia="MS Mincho" w:hAnsi="ITC Avant Garde Std Bk" w:cs="Arial"/>
          <w:b/>
          <w:bCs/>
          <w:lang w:val="es-MX"/>
        </w:rPr>
        <w:t>Artículo 624</w:t>
      </w:r>
      <w:bookmarkEnd w:id="6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Designarán por sí mismos al curador, con aprobación judicial:</w:t>
      </w:r>
    </w:p>
    <w:p w14:paraId="1839BB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D19330"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 xml:space="preserve">I. </w:t>
      </w:r>
      <w:r w:rsidRPr="00E94F4B">
        <w:rPr>
          <w:rFonts w:ascii="ITC Avant Garde Std Bk" w:eastAsia="Calibri" w:hAnsi="ITC Avant Garde Std Bk"/>
          <w:b/>
          <w:sz w:val="20"/>
        </w:rPr>
        <w:tab/>
      </w:r>
      <w:r w:rsidRPr="00E94F4B">
        <w:rPr>
          <w:rFonts w:ascii="ITC Avant Garde Std Bk" w:eastAsia="Calibri" w:hAnsi="ITC Avant Garde Std Bk"/>
          <w:sz w:val="20"/>
        </w:rPr>
        <w:t>Los comprendidos en el artículo 496, observándose lo que allí se dispone respecto de esos nombramientos;</w:t>
      </w:r>
    </w:p>
    <w:p w14:paraId="78088BD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AE9135D" w14:textId="77777777" w:rsidR="00E94F4B" w:rsidRPr="00E94F4B" w:rsidRDefault="00E94F4B" w:rsidP="00E94F4B">
      <w:pPr>
        <w:pStyle w:val="texto0"/>
        <w:spacing w:after="0" w:line="240" w:lineRule="auto"/>
        <w:ind w:left="856" w:hanging="567"/>
        <w:rPr>
          <w:rFonts w:ascii="ITC Avant Garde Std Bk" w:eastAsia="Calibri" w:hAnsi="ITC Avant Garde Std Bk"/>
          <w:sz w:val="20"/>
        </w:rPr>
      </w:pPr>
      <w:r w:rsidRPr="00E94F4B">
        <w:rPr>
          <w:rFonts w:ascii="ITC Avant Garde Std Bk" w:eastAsia="Calibri" w:hAnsi="ITC Avant Garde Std Bk"/>
          <w:b/>
          <w:sz w:val="20"/>
        </w:rPr>
        <w:t>II.</w:t>
      </w:r>
      <w:r w:rsidRPr="00E94F4B">
        <w:rPr>
          <w:rFonts w:ascii="ITC Avant Garde Std Bk" w:eastAsia="Calibri" w:hAnsi="ITC Avant Garde Std Bk"/>
          <w:sz w:val="20"/>
        </w:rPr>
        <w:t xml:space="preserve"> </w:t>
      </w:r>
      <w:r w:rsidRPr="00E94F4B">
        <w:rPr>
          <w:rFonts w:ascii="ITC Avant Garde Std Bk" w:eastAsia="Calibri" w:hAnsi="ITC Avant Garde Std Bk"/>
          <w:sz w:val="20"/>
        </w:rPr>
        <w:tab/>
        <w:t>(Se deroga).</w:t>
      </w:r>
    </w:p>
    <w:p w14:paraId="5A98BE6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28-01-1970. Derogada DOF 03-06-2019</w:t>
      </w:r>
    </w:p>
    <w:p w14:paraId="30CDA4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1C56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5" w:name="Artículo_625"/>
      <w:r w:rsidRPr="00E94F4B">
        <w:rPr>
          <w:rFonts w:ascii="ITC Avant Garde Std Bk" w:eastAsia="MS Mincho" w:hAnsi="ITC Avant Garde Std Bk" w:cs="Arial"/>
          <w:b/>
          <w:bCs/>
          <w:lang w:val="es-MX"/>
        </w:rPr>
        <w:t>Artículo 625</w:t>
      </w:r>
      <w:bookmarkEnd w:id="6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curador de todos los demás individuos sujetos a tutela será nombrado por el juez.</w:t>
      </w:r>
    </w:p>
    <w:p w14:paraId="4625BD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F3FD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6" w:name="Artículo_626"/>
      <w:r w:rsidRPr="00E94F4B">
        <w:rPr>
          <w:rFonts w:ascii="ITC Avant Garde Std Bk" w:eastAsia="MS Mincho" w:hAnsi="ITC Avant Garde Std Bk" w:cs="Arial"/>
          <w:b/>
          <w:bCs/>
          <w:lang w:val="es-MX"/>
        </w:rPr>
        <w:t>Artículo 626</w:t>
      </w:r>
      <w:bookmarkEnd w:id="6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curador está obligado:</w:t>
      </w:r>
    </w:p>
    <w:p w14:paraId="1B4DE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AEA7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defender los derechos del incapacitado en juicio o fuera de él, exclusivamente en el caso de que estén en oposición con los del tutor;</w:t>
      </w:r>
    </w:p>
    <w:p w14:paraId="455114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8DB0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vigilar la conducta del tutor y a poner en conocimiento del juez todo aquello que considere que puede ser dañoso al incapacitado;</w:t>
      </w:r>
    </w:p>
    <w:p w14:paraId="20C370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AF62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dar aviso al juez para que se haga el nombramiento de tutor, cuando éste faltare o abandonare la tutela;</w:t>
      </w:r>
    </w:p>
    <w:p w14:paraId="575205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B7A1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A cumplir las demás obligaciones que la ley le señale.</w:t>
      </w:r>
    </w:p>
    <w:p w14:paraId="1FA9C7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56CB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7" w:name="Artículo_627"/>
      <w:r w:rsidRPr="00E94F4B">
        <w:rPr>
          <w:rFonts w:ascii="ITC Avant Garde Std Bk" w:eastAsia="MS Mincho" w:hAnsi="ITC Avant Garde Std Bk" w:cs="Arial"/>
          <w:b/>
          <w:bCs/>
          <w:lang w:val="es-MX"/>
        </w:rPr>
        <w:t>Artículo 627</w:t>
      </w:r>
      <w:bookmarkEnd w:id="6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curador que no llene los deberes prescritos en el artículo precedente, será responsable de los daños y perjuicios que resultaren al incapacitado.</w:t>
      </w:r>
    </w:p>
    <w:p w14:paraId="4FC998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E287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8" w:name="Artículo_628"/>
      <w:r w:rsidRPr="00E94F4B">
        <w:rPr>
          <w:rFonts w:ascii="ITC Avant Garde Std Bk" w:eastAsia="MS Mincho" w:hAnsi="ITC Avant Garde Std Bk" w:cs="Arial"/>
          <w:b/>
          <w:bCs/>
          <w:lang w:val="es-MX"/>
        </w:rPr>
        <w:t>Artículo 628</w:t>
      </w:r>
      <w:bookmarkEnd w:id="6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funciones del curador cesarán cuando el incapacitado salga de la tutela; pero si sólo variaren las personas de los tutores, el curador continuará en la curaduría.</w:t>
      </w:r>
    </w:p>
    <w:p w14:paraId="2478C2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D765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39" w:name="Artículo_629"/>
      <w:r w:rsidRPr="00E94F4B">
        <w:rPr>
          <w:rFonts w:ascii="ITC Avant Garde Std Bk" w:eastAsia="MS Mincho" w:hAnsi="ITC Avant Garde Std Bk" w:cs="Arial"/>
          <w:b/>
          <w:bCs/>
          <w:lang w:val="es-MX"/>
        </w:rPr>
        <w:t>Artículo 629</w:t>
      </w:r>
      <w:bookmarkEnd w:id="6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curador tiene derecho de ser relevado de la curaduría, pasados diez años desde que se encargó de ella.</w:t>
      </w:r>
    </w:p>
    <w:p w14:paraId="2D6976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F08D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0" w:name="Artículo_630"/>
      <w:r w:rsidRPr="00E94F4B">
        <w:rPr>
          <w:rFonts w:ascii="ITC Avant Garde Std Bk" w:eastAsia="MS Mincho" w:hAnsi="ITC Avant Garde Std Bk" w:cs="Arial"/>
          <w:b/>
          <w:bCs/>
          <w:lang w:val="es-MX"/>
        </w:rPr>
        <w:t>Artículo 630</w:t>
      </w:r>
      <w:bookmarkEnd w:id="6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en que conforme a este Código tenga que intervenir el curador, cobrará el honorario que señala el arancel a los procuradores, sin que por ningún otro motivo pueda pretender mayor retribución. Si hiciere algunos gastos en el desempeño de su cargo; se le pagarán.</w:t>
      </w:r>
    </w:p>
    <w:p w14:paraId="4472901E" w14:textId="77777777" w:rsidR="00E94F4B" w:rsidRPr="00E94F4B" w:rsidRDefault="00E94F4B" w:rsidP="00E94F4B">
      <w:pPr>
        <w:pStyle w:val="Textosinformato"/>
        <w:ind w:firstLine="289"/>
        <w:jc w:val="both"/>
        <w:rPr>
          <w:rFonts w:ascii="ITC Avant Garde Std Bk" w:eastAsia="MS Mincho" w:hAnsi="ITC Avant Garde Std Bk" w:cs="Arial"/>
          <w:sz w:val="22"/>
          <w:szCs w:val="22"/>
          <w:lang w:val="es-MX"/>
        </w:rPr>
      </w:pPr>
    </w:p>
    <w:p w14:paraId="7A0FB672"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CAPITULO XV</w:t>
      </w:r>
    </w:p>
    <w:p w14:paraId="47D734AA" w14:textId="77777777" w:rsidR="00E94F4B" w:rsidRPr="00E94F4B" w:rsidRDefault="00E94F4B" w:rsidP="00E94F4B">
      <w:pPr>
        <w:pStyle w:val="Textosinformato"/>
        <w:jc w:val="center"/>
        <w:rPr>
          <w:rFonts w:ascii="ITC Avant Garde Std Bk" w:eastAsia="MS Mincho" w:hAnsi="ITC Avant Garde Std Bk" w:cs="Arial"/>
          <w:b/>
          <w:bCs/>
          <w:sz w:val="22"/>
          <w:szCs w:val="22"/>
          <w:lang w:val="es-MX"/>
        </w:rPr>
      </w:pPr>
      <w:r w:rsidRPr="00E94F4B">
        <w:rPr>
          <w:rFonts w:ascii="ITC Avant Garde Std Bk" w:eastAsia="MS Mincho" w:hAnsi="ITC Avant Garde Std Bk" w:cs="Arial"/>
          <w:b/>
          <w:bCs/>
          <w:sz w:val="22"/>
          <w:szCs w:val="22"/>
          <w:lang w:val="es-MX"/>
        </w:rPr>
        <w:t>De los Consejos Locales de Tutela y de los Jueces Pupilares</w:t>
      </w:r>
    </w:p>
    <w:p w14:paraId="260C445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3FA664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617A6A" w14:textId="77777777" w:rsidR="00E94F4B" w:rsidRPr="00E94F4B" w:rsidRDefault="00E94F4B" w:rsidP="00E94F4B">
      <w:pPr>
        <w:pStyle w:val="Texto"/>
        <w:spacing w:after="0" w:line="240" w:lineRule="auto"/>
        <w:rPr>
          <w:rFonts w:ascii="ITC Avant Garde Std Bk" w:hAnsi="ITC Avant Garde Std Bk"/>
          <w:color w:val="000000"/>
          <w:sz w:val="20"/>
          <w:lang w:val="es-MX"/>
        </w:rPr>
      </w:pPr>
      <w:bookmarkStart w:id="641" w:name="Artículo_631"/>
      <w:r w:rsidRPr="00E94F4B">
        <w:rPr>
          <w:rFonts w:ascii="ITC Avant Garde Std Bk" w:hAnsi="ITC Avant Garde Std Bk"/>
          <w:b/>
          <w:color w:val="000000"/>
          <w:sz w:val="20"/>
          <w:lang w:val="es-MX"/>
        </w:rPr>
        <w:t>Artículo 631</w:t>
      </w:r>
      <w:bookmarkEnd w:id="641"/>
      <w:r w:rsidRPr="00E94F4B">
        <w:rPr>
          <w:rFonts w:ascii="ITC Avant Garde Std Bk" w:hAnsi="ITC Avant Garde Std Bk"/>
          <w:b/>
          <w:color w:val="000000"/>
          <w:sz w:val="20"/>
          <w:lang w:val="es-MX"/>
        </w:rPr>
        <w:t>.</w:t>
      </w:r>
      <w:r w:rsidRPr="00E94F4B">
        <w:rPr>
          <w:rFonts w:ascii="ITC Avant Garde Std Bk" w:hAnsi="ITC Avant Garde Std Bk"/>
          <w:color w:val="000000"/>
          <w:sz w:val="20"/>
          <w:lang w:val="es-MX"/>
        </w:rPr>
        <w:t xml:space="preserve"> En cada Delegación habrá un Consejo Local de Tutelas compuesto de un </w:t>
      </w:r>
      <w:proofErr w:type="gramStart"/>
      <w:r w:rsidRPr="00E94F4B">
        <w:rPr>
          <w:rFonts w:ascii="ITC Avant Garde Std Bk" w:hAnsi="ITC Avant Garde Std Bk"/>
          <w:color w:val="000000"/>
          <w:sz w:val="20"/>
          <w:lang w:val="es-MX"/>
        </w:rPr>
        <w:t>Presidente</w:t>
      </w:r>
      <w:proofErr w:type="gramEnd"/>
      <w:r w:rsidRPr="00E94F4B">
        <w:rPr>
          <w:rFonts w:ascii="ITC Avant Garde Std Bk" w:hAnsi="ITC Avant Garde Std Bk"/>
          <w:color w:val="000000"/>
          <w:sz w:val="20"/>
          <w:lang w:val="es-MX"/>
        </w:rPr>
        <w:t xml:space="preserve"> y de dos vocales, que durarán un año en el ejercicio de su cargo, serán nombrados por el Jefe de Gobierno del Distrito Federal o por quien él autorice al efecto o por los Delegados, según el caso, en el mes de enero de cada año, procurando que los nombramientos recaigan en personas que sean de notorias buenas costumbres y que tengan interés en proteger a la infancia desvalida.</w:t>
      </w:r>
    </w:p>
    <w:p w14:paraId="4FA21C0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23-12-1974, 09-04-2012</w:t>
      </w:r>
    </w:p>
    <w:p w14:paraId="191B46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6BF7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miembros del Consejo no cesarán en sus funciones aun cuando haya transcurrido el término para el que fueron nombrados, hasta que tomen posesión las personas que hayan sido designadas para el siguiente período.</w:t>
      </w:r>
    </w:p>
    <w:p w14:paraId="3702343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14-03-1973</w:t>
      </w:r>
    </w:p>
    <w:p w14:paraId="6A9A69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C61C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2" w:name="Artículo_632"/>
      <w:r w:rsidRPr="00E94F4B">
        <w:rPr>
          <w:rFonts w:ascii="ITC Avant Garde Std Bk" w:eastAsia="MS Mincho" w:hAnsi="ITC Avant Garde Std Bk" w:cs="Arial"/>
          <w:b/>
          <w:bCs/>
          <w:lang w:val="es-MX"/>
        </w:rPr>
        <w:t>Artículo 632</w:t>
      </w:r>
      <w:bookmarkEnd w:id="6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Consejo Local de Tutelas es un órgano de vigilancia y de información, que, además de las funciones que expresamente le asignen varios de los artículos que preceden, tiene las obligaciones siguientes:</w:t>
      </w:r>
    </w:p>
    <w:p w14:paraId="0B2DA10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24-03-1971</w:t>
      </w:r>
    </w:p>
    <w:p w14:paraId="7086EE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89814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Formar y remitir a los Jueces de lo Familiar una lista de las personas de la localidad que, por su aptitud legal y moral, puedan desempeñar la tutela, para que </w:t>
      </w:r>
      <w:proofErr w:type="spellStart"/>
      <w:r w:rsidRPr="00E94F4B">
        <w:rPr>
          <w:rFonts w:ascii="ITC Avant Garde Std Bk" w:eastAsia="MS Mincho" w:hAnsi="ITC Avant Garde Std Bk" w:cs="Arial"/>
          <w:lang w:val="es-MX"/>
        </w:rPr>
        <w:t>de</w:t>
      </w:r>
      <w:proofErr w:type="spellEnd"/>
      <w:r w:rsidRPr="00E94F4B">
        <w:rPr>
          <w:rFonts w:ascii="ITC Avant Garde Std Bk" w:eastAsia="MS Mincho" w:hAnsi="ITC Avant Garde Std Bk" w:cs="Arial"/>
          <w:lang w:val="es-MX"/>
        </w:rPr>
        <w:t xml:space="preserve"> entre ellas se nombren los tutores y curadores, en los casos que estos nombramientos correspondan al Juez;</w:t>
      </w:r>
    </w:p>
    <w:p w14:paraId="4D3024B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24-03-1971</w:t>
      </w:r>
    </w:p>
    <w:p w14:paraId="4AFDE16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8BD844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Velar porque los tutores cumplan sus deberes, especialmente en lo que se refiere a la educación de los menores; dando aviso al Juez de lo Familiar de las faltas u omisiones que notare;</w:t>
      </w:r>
    </w:p>
    <w:p w14:paraId="6988CA1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24-03-1971</w:t>
      </w:r>
    </w:p>
    <w:p w14:paraId="3FBEEC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A8EDF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Avisar al Juez de lo Familiar cuando tenga conocimiento de que los bienes de un incapacitado están en peligro, a fin de que dicte las medidas correspondientes;</w:t>
      </w:r>
    </w:p>
    <w:p w14:paraId="7632033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24-03-1971</w:t>
      </w:r>
    </w:p>
    <w:p w14:paraId="77B2D0B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1FEC87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Investigar y poner en conocimiento del Juez de lo Familiar qué incapacitados carecen de tutor, con el objeto de que se hagan los respectivos nombramientos;</w:t>
      </w:r>
    </w:p>
    <w:p w14:paraId="465E378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24-03-1971</w:t>
      </w:r>
    </w:p>
    <w:p w14:paraId="27861BC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EE3746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Cuidar con especialidad de que los tutores cumplan la obligación que les impone la fracción II del artículo 537;</w:t>
      </w:r>
    </w:p>
    <w:p w14:paraId="56F69E7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E291FE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Vigilar el registro de tutelas, a fin de que sea llevado en debida forma.</w:t>
      </w:r>
    </w:p>
    <w:p w14:paraId="1AB9CC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E1F7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3" w:name="Artículo_633"/>
      <w:r w:rsidRPr="00E94F4B">
        <w:rPr>
          <w:rFonts w:ascii="ITC Avant Garde Std Bk" w:eastAsia="MS Mincho" w:hAnsi="ITC Avant Garde Std Bk" w:cs="Arial"/>
          <w:b/>
          <w:bCs/>
          <w:lang w:val="es-MX"/>
        </w:rPr>
        <w:t>Artículo 633</w:t>
      </w:r>
      <w:bookmarkEnd w:id="6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Jueces de lo Familiar son las autoridades encargadas exclusivamente de intervenir en los asuntos relativos a la tutela. Ejercerán una sobrevigilancia sobre el conjunto de los actos del tutor, para impedir, por medio de disposiciones apropiadas, la transgresión de sus deberes.</w:t>
      </w:r>
    </w:p>
    <w:p w14:paraId="4BEA9D8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02A911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FF88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4" w:name="Artículo_634"/>
      <w:r w:rsidRPr="00E94F4B">
        <w:rPr>
          <w:rFonts w:ascii="ITC Avant Garde Std Bk" w:eastAsia="MS Mincho" w:hAnsi="ITC Avant Garde Std Bk" w:cs="Arial"/>
          <w:b/>
          <w:bCs/>
          <w:lang w:val="es-MX"/>
        </w:rPr>
        <w:t>Artículo 634</w:t>
      </w:r>
      <w:bookmarkEnd w:id="6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se nombra tutor, el Juez de lo Familiar debe dictar las medidas necesarias para que el incapacitado no sufra perjuicios en su persona o en sus intereses.</w:t>
      </w:r>
    </w:p>
    <w:p w14:paraId="282FBDA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24-03-1971</w:t>
      </w:r>
    </w:p>
    <w:p w14:paraId="4A8A60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A4928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XVI</w:t>
      </w:r>
    </w:p>
    <w:p w14:paraId="7996D75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Estado de Interdicción</w:t>
      </w:r>
    </w:p>
    <w:p w14:paraId="2AD097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Capítulo DOF 21-12-1928</w:t>
      </w:r>
    </w:p>
    <w:p w14:paraId="1F4C05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6DB93A" w14:textId="77777777" w:rsidR="00E94F4B" w:rsidRPr="00E94F4B" w:rsidRDefault="00E94F4B" w:rsidP="00E94F4B">
      <w:pPr>
        <w:pStyle w:val="Texto"/>
        <w:spacing w:after="0" w:line="240" w:lineRule="auto"/>
        <w:rPr>
          <w:rFonts w:ascii="ITC Avant Garde Std Bk" w:hAnsi="ITC Avant Garde Std Bk"/>
          <w:sz w:val="20"/>
        </w:rPr>
      </w:pPr>
      <w:bookmarkStart w:id="645" w:name="Artículo_635"/>
      <w:r w:rsidRPr="00E94F4B">
        <w:rPr>
          <w:rFonts w:ascii="ITC Avant Garde Std Bk" w:hAnsi="ITC Avant Garde Std Bk"/>
          <w:b/>
          <w:sz w:val="20"/>
        </w:rPr>
        <w:t>Artículo 635</w:t>
      </w:r>
      <w:bookmarkEnd w:id="645"/>
      <w:r w:rsidRPr="00E94F4B">
        <w:rPr>
          <w:rFonts w:ascii="ITC Avant Garde Std Bk" w:hAnsi="ITC Avant Garde Std Bk"/>
          <w:b/>
          <w:sz w:val="20"/>
        </w:rPr>
        <w:t>.-</w:t>
      </w:r>
      <w:r w:rsidRPr="00E94F4B">
        <w:rPr>
          <w:rFonts w:ascii="ITC Avant Garde Std Bk" w:hAnsi="ITC Avant Garde Std Bk"/>
          <w:sz w:val="20"/>
        </w:rPr>
        <w:t xml:space="preserve"> Son nulos todos los actos de administración ejecutados y los contratos celebrados por los incapacitados, sin la autorización del tutor, salvo lo dispuesto en la fracción IV del artículo 537 y el segundo párrafo del artículo 23 de este Código.</w:t>
      </w:r>
    </w:p>
    <w:p w14:paraId="0667B1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27-03-2020</w:t>
      </w:r>
    </w:p>
    <w:p w14:paraId="5317F7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8DA897" w14:textId="77777777" w:rsidR="00E94F4B" w:rsidRPr="00E94F4B" w:rsidRDefault="00E94F4B" w:rsidP="00E94F4B">
      <w:pPr>
        <w:pStyle w:val="texto0"/>
        <w:spacing w:after="0" w:line="240" w:lineRule="auto"/>
        <w:rPr>
          <w:rFonts w:ascii="ITC Avant Garde Std Bk" w:eastAsia="Calibri" w:hAnsi="ITC Avant Garde Std Bk"/>
          <w:sz w:val="20"/>
        </w:rPr>
      </w:pPr>
      <w:bookmarkStart w:id="646" w:name="Artículo_636"/>
      <w:r w:rsidRPr="00E94F4B">
        <w:rPr>
          <w:rFonts w:ascii="ITC Avant Garde Std Bk" w:eastAsia="Calibri" w:hAnsi="ITC Avant Garde Std Bk"/>
          <w:b/>
          <w:sz w:val="20"/>
        </w:rPr>
        <w:t>Artículo 636</w:t>
      </w:r>
      <w:bookmarkEnd w:id="646"/>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2A897CA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777EE2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013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7" w:name="Artículo_637"/>
      <w:r w:rsidRPr="00E94F4B">
        <w:rPr>
          <w:rFonts w:ascii="ITC Avant Garde Std Bk" w:eastAsia="MS Mincho" w:hAnsi="ITC Avant Garde Std Bk" w:cs="Arial"/>
          <w:b/>
          <w:bCs/>
          <w:lang w:val="es-MX"/>
        </w:rPr>
        <w:t>Artículo 637</w:t>
      </w:r>
      <w:bookmarkEnd w:id="6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a que se refieren los artículos anteriores, sólo puede ser alegada, sea como acción, sea como excepción, por el mismo incapacitado o por sus legítimos representantes; pero no por las personas con quienes contrató, ni por los fiadores que se hayan dado al constituirse la obligación, ni por los mancomunados en ellas.</w:t>
      </w:r>
    </w:p>
    <w:p w14:paraId="1E8878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897B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48" w:name="Artículo_638"/>
      <w:r w:rsidRPr="00E94F4B">
        <w:rPr>
          <w:rFonts w:ascii="ITC Avant Garde Std Bk" w:eastAsia="MS Mincho" w:hAnsi="ITC Avant Garde Std Bk" w:cs="Arial"/>
          <w:b/>
          <w:bCs/>
          <w:lang w:val="es-MX"/>
        </w:rPr>
        <w:t>Artículo 638</w:t>
      </w:r>
      <w:bookmarkEnd w:id="6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para pedir la nulidad, prescribe en los términos en que prescriben las acciones personales o reales, según la naturaleza del acto cuya nulidad se pretende.</w:t>
      </w:r>
    </w:p>
    <w:p w14:paraId="594580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5A9F31" w14:textId="77777777" w:rsidR="00E94F4B" w:rsidRPr="00E94F4B" w:rsidRDefault="00E94F4B" w:rsidP="00E94F4B">
      <w:pPr>
        <w:pStyle w:val="texto0"/>
        <w:spacing w:after="0" w:line="240" w:lineRule="auto"/>
        <w:rPr>
          <w:rFonts w:ascii="ITC Avant Garde Std Bk" w:eastAsia="Calibri" w:hAnsi="ITC Avant Garde Std Bk"/>
          <w:sz w:val="20"/>
        </w:rPr>
      </w:pPr>
      <w:bookmarkStart w:id="649" w:name="Artículo_639"/>
      <w:r w:rsidRPr="00E94F4B">
        <w:rPr>
          <w:rFonts w:ascii="ITC Avant Garde Std Bk" w:eastAsia="Calibri" w:hAnsi="ITC Avant Garde Std Bk"/>
          <w:b/>
          <w:sz w:val="20"/>
        </w:rPr>
        <w:t>Artículo 639</w:t>
      </w:r>
      <w:bookmarkEnd w:id="649"/>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6199FD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03-06-2019</w:t>
      </w:r>
    </w:p>
    <w:p w14:paraId="6B8FDA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C373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0" w:name="Artículo_640"/>
      <w:r w:rsidRPr="00E94F4B">
        <w:rPr>
          <w:rFonts w:ascii="ITC Avant Garde Std Bk" w:eastAsia="MS Mincho" w:hAnsi="ITC Avant Garde Std Bk" w:cs="Arial"/>
          <w:b/>
          <w:bCs/>
          <w:lang w:val="es-MX"/>
        </w:rPr>
        <w:t>Artículo 640</w:t>
      </w:r>
      <w:bookmarkEnd w:id="6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pueden alegarla los menores, si han presentado certificados falsos del Registro Civil, para hacerse pasar como mayores o han manifestado dolosamente que lo eran.</w:t>
      </w:r>
    </w:p>
    <w:p w14:paraId="4D2A89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F7D50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w:t>
      </w:r>
    </w:p>
    <w:p w14:paraId="05B43D0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Emancipación y de la Mayor Edad</w:t>
      </w:r>
    </w:p>
    <w:p w14:paraId="6E969E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233FBDC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5F605E6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Emancipación</w:t>
      </w:r>
    </w:p>
    <w:p w14:paraId="0F133A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AC902" w14:textId="77777777" w:rsidR="00E94F4B" w:rsidRPr="00E94F4B" w:rsidRDefault="00E94F4B" w:rsidP="00E94F4B">
      <w:pPr>
        <w:pStyle w:val="texto0"/>
        <w:spacing w:after="0" w:line="240" w:lineRule="auto"/>
        <w:rPr>
          <w:rFonts w:ascii="ITC Avant Garde Std Bk" w:eastAsia="Calibri" w:hAnsi="ITC Avant Garde Std Bk"/>
          <w:sz w:val="20"/>
        </w:rPr>
      </w:pPr>
      <w:bookmarkStart w:id="651" w:name="Artículo_641"/>
      <w:r w:rsidRPr="00E94F4B">
        <w:rPr>
          <w:rFonts w:ascii="ITC Avant Garde Std Bk" w:eastAsia="Calibri" w:hAnsi="ITC Avant Garde Std Bk"/>
          <w:b/>
          <w:sz w:val="20"/>
        </w:rPr>
        <w:t>Artículo 641</w:t>
      </w:r>
      <w:bookmarkEnd w:id="651"/>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518E4E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 Derogado DOF 03-06-2019</w:t>
      </w:r>
    </w:p>
    <w:p w14:paraId="5B62CF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B425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2" w:name="Artículo_642"/>
      <w:r w:rsidRPr="00E94F4B">
        <w:rPr>
          <w:rFonts w:ascii="ITC Avant Garde Std Bk" w:eastAsia="MS Mincho" w:hAnsi="ITC Avant Garde Std Bk" w:cs="Arial"/>
          <w:b/>
          <w:bCs/>
          <w:lang w:val="es-MX"/>
        </w:rPr>
        <w:t>Artículo 642</w:t>
      </w:r>
      <w:bookmarkEnd w:id="6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21E0BB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45B469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492D9C" w14:textId="77777777" w:rsidR="00E94F4B" w:rsidRPr="00E94F4B" w:rsidRDefault="00E94F4B" w:rsidP="00E94F4B">
      <w:pPr>
        <w:pStyle w:val="texto0"/>
        <w:spacing w:after="0" w:line="240" w:lineRule="auto"/>
        <w:rPr>
          <w:rFonts w:ascii="ITC Avant Garde Std Bk" w:eastAsia="Calibri" w:hAnsi="ITC Avant Garde Std Bk"/>
          <w:sz w:val="20"/>
        </w:rPr>
      </w:pPr>
      <w:bookmarkStart w:id="653" w:name="Artículo_643"/>
      <w:r w:rsidRPr="00E94F4B">
        <w:rPr>
          <w:rFonts w:ascii="ITC Avant Garde Std Bk" w:eastAsia="Calibri" w:hAnsi="ITC Avant Garde Std Bk"/>
          <w:b/>
          <w:sz w:val="20"/>
        </w:rPr>
        <w:t>Artículo 643</w:t>
      </w:r>
      <w:bookmarkEnd w:id="653"/>
      <w:r w:rsidRPr="00E94F4B">
        <w:rPr>
          <w:rFonts w:ascii="ITC Avant Garde Std Bk" w:eastAsia="Calibri" w:hAnsi="ITC Avant Garde Std Bk"/>
          <w:b/>
          <w:sz w:val="20"/>
        </w:rPr>
        <w:t>.-</w:t>
      </w:r>
      <w:r w:rsidRPr="00E94F4B">
        <w:rPr>
          <w:rFonts w:ascii="ITC Avant Garde Std Bk" w:eastAsia="Calibri" w:hAnsi="ITC Avant Garde Std Bk"/>
          <w:sz w:val="20"/>
        </w:rPr>
        <w:t xml:space="preserve"> (Se deroga).</w:t>
      </w:r>
    </w:p>
    <w:p w14:paraId="53678B1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 Derogado DOF 03-06-2019</w:t>
      </w:r>
    </w:p>
    <w:p w14:paraId="4650E8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FDC1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4" w:name="Artículo_644"/>
      <w:r w:rsidRPr="00E94F4B">
        <w:rPr>
          <w:rFonts w:ascii="ITC Avant Garde Std Bk" w:eastAsia="MS Mincho" w:hAnsi="ITC Avant Garde Std Bk" w:cs="Arial"/>
          <w:b/>
          <w:bCs/>
          <w:lang w:val="es-MX"/>
        </w:rPr>
        <w:t>Artículo 644</w:t>
      </w:r>
      <w:bookmarkEnd w:id="6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A075E7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77BF38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E073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5" w:name="Artículo_645"/>
      <w:r w:rsidRPr="00E94F4B">
        <w:rPr>
          <w:rFonts w:ascii="ITC Avant Garde Std Bk" w:eastAsia="MS Mincho" w:hAnsi="ITC Avant Garde Std Bk" w:cs="Arial"/>
          <w:b/>
          <w:bCs/>
          <w:lang w:val="es-MX"/>
        </w:rPr>
        <w:t>Artículo 645</w:t>
      </w:r>
      <w:bookmarkEnd w:id="6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6C5CEE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28-01-1970</w:t>
      </w:r>
    </w:p>
    <w:p w14:paraId="0D9ECC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1B3C1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FDDB8B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Mayor Edad</w:t>
      </w:r>
    </w:p>
    <w:p w14:paraId="080332D3"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7DC177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6" w:name="Artículo_646"/>
      <w:r w:rsidRPr="00E94F4B">
        <w:rPr>
          <w:rFonts w:ascii="ITC Avant Garde Std Bk" w:eastAsia="MS Mincho" w:hAnsi="ITC Avant Garde Std Bk" w:cs="Arial"/>
          <w:b/>
          <w:bCs/>
          <w:lang w:val="es-MX"/>
        </w:rPr>
        <w:t>Artículo 646</w:t>
      </w:r>
      <w:bookmarkEnd w:id="6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mayor edad comienza a los dieciocho años cumplidos.</w:t>
      </w:r>
    </w:p>
    <w:p w14:paraId="0222D6E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28-01-1970</w:t>
      </w:r>
    </w:p>
    <w:p w14:paraId="0D9B36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5A4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7" w:name="Artículo_647"/>
      <w:r w:rsidRPr="00E94F4B">
        <w:rPr>
          <w:rFonts w:ascii="ITC Avant Garde Std Bk" w:eastAsia="MS Mincho" w:hAnsi="ITC Avant Garde Std Bk" w:cs="Arial"/>
          <w:b/>
          <w:bCs/>
          <w:lang w:val="es-MX"/>
        </w:rPr>
        <w:t>Artículo 647</w:t>
      </w:r>
      <w:bookmarkEnd w:id="6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mayor de edad dispone libremente de su persona y de sus bienes.</w:t>
      </w:r>
    </w:p>
    <w:p w14:paraId="3A39B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BE917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UNDECIMO</w:t>
      </w:r>
    </w:p>
    <w:p w14:paraId="50E099F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Ausentes e Ignorados</w:t>
      </w:r>
    </w:p>
    <w:p w14:paraId="53806B7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00A82F1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4F23644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Medidas Provisionales en Caso de Ausencia</w:t>
      </w:r>
    </w:p>
    <w:p w14:paraId="1BCB4A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E461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8" w:name="Artículo_648"/>
      <w:r w:rsidRPr="00E94F4B">
        <w:rPr>
          <w:rFonts w:ascii="ITC Avant Garde Std Bk" w:eastAsia="MS Mincho" w:hAnsi="ITC Avant Garde Std Bk" w:cs="Arial"/>
          <w:b/>
          <w:bCs/>
          <w:lang w:val="es-MX"/>
        </w:rPr>
        <w:t>Artículo 648</w:t>
      </w:r>
      <w:bookmarkEnd w:id="6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hubiere ausentado del lugar de su residencia ordinaria y tuviere apoderado constituido antes o después de su partida, se tendrá como presente para todos los efectos civiles, y sus negocios se podrán tratar con el apoderado hasta donde alcance el poder.</w:t>
      </w:r>
    </w:p>
    <w:p w14:paraId="347041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90A2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59" w:name="Artículo_649"/>
      <w:r w:rsidRPr="00E94F4B">
        <w:rPr>
          <w:rFonts w:ascii="ITC Avant Garde Std Bk" w:eastAsia="MS Mincho" w:hAnsi="ITC Avant Garde Std Bk" w:cs="Arial"/>
          <w:b/>
          <w:bCs/>
          <w:lang w:val="es-MX"/>
        </w:rPr>
        <w:t>Artículo 649</w:t>
      </w:r>
      <w:bookmarkEnd w:id="6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una persona haya desaparecido y se ignore el lugar donde se halle y quien la represente, el juez, a petición de parte o de oficio, nombrará un depositario de sus bienes, la citará por edictos publicados en los principales periódicos de su último domicilio, señalándole para que se presente un término que no bajará de tres meses, ni pasará de seis, y dictará las providencias necesarias para asegurar los bienes.</w:t>
      </w:r>
    </w:p>
    <w:p w14:paraId="34C582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3DB6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0" w:name="Artículo_650"/>
      <w:r w:rsidRPr="00E94F4B">
        <w:rPr>
          <w:rFonts w:ascii="ITC Avant Garde Std Bk" w:eastAsia="MS Mincho" w:hAnsi="ITC Avant Garde Std Bk" w:cs="Arial"/>
          <w:b/>
          <w:bCs/>
          <w:lang w:val="es-MX"/>
        </w:rPr>
        <w:t>Artículo 650</w:t>
      </w:r>
      <w:bookmarkEnd w:id="6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publicarse los edictos remitirá copia a los cónsules mexicanos de aquellos lugares del extranjero en que se puede presumir que se encuentra el ausente o que se tengan noticias de él.</w:t>
      </w:r>
    </w:p>
    <w:p w14:paraId="127F55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11B4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1" w:name="Artículo_651"/>
      <w:r w:rsidRPr="00E94F4B">
        <w:rPr>
          <w:rFonts w:ascii="ITC Avant Garde Std Bk" w:eastAsia="MS Mincho" w:hAnsi="ITC Avant Garde Std Bk" w:cs="Arial"/>
          <w:b/>
          <w:bCs/>
          <w:lang w:val="es-MX"/>
        </w:rPr>
        <w:t>Artículo 651</w:t>
      </w:r>
      <w:bookmarkEnd w:id="6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ausente tiene hijos menores, que estén bajo su patria potestad, y no hay ascendientes que deban ejercerla conforme a la ley, ni tutor testamentario, ni legítimo, el Ministerio Público pedirá que se nombre tutor, en los términos prevenidos en los artículos 496 y 497.</w:t>
      </w:r>
    </w:p>
    <w:p w14:paraId="545029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5AC7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2" w:name="Artículo_652"/>
      <w:r w:rsidRPr="00E94F4B">
        <w:rPr>
          <w:rFonts w:ascii="ITC Avant Garde Std Bk" w:eastAsia="MS Mincho" w:hAnsi="ITC Avant Garde Std Bk" w:cs="Arial"/>
          <w:b/>
          <w:bCs/>
          <w:lang w:val="es-MX"/>
        </w:rPr>
        <w:t>Artículo 652</w:t>
      </w:r>
      <w:bookmarkEnd w:id="6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y facultades del depositario serán las que la ley asigna a los depositarios judiciales.</w:t>
      </w:r>
    </w:p>
    <w:p w14:paraId="0FB0F9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F6C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3" w:name="Artículo_653"/>
      <w:r w:rsidRPr="00E94F4B">
        <w:rPr>
          <w:rFonts w:ascii="ITC Avant Garde Std Bk" w:eastAsia="MS Mincho" w:hAnsi="ITC Avant Garde Std Bk" w:cs="Arial"/>
          <w:b/>
          <w:bCs/>
          <w:lang w:val="es-MX"/>
        </w:rPr>
        <w:t>Artículo 653</w:t>
      </w:r>
      <w:bookmarkEnd w:id="6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nombrará depositario:</w:t>
      </w:r>
    </w:p>
    <w:p w14:paraId="34A45D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A0F0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Al cónyuge del ausente;</w:t>
      </w:r>
    </w:p>
    <w:p w14:paraId="592E60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3736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uno de los hijos mayores de edad que resida en el lugar. Si hubiere varios, el juez elegirá al más apto;</w:t>
      </w:r>
    </w:p>
    <w:p w14:paraId="583B6F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387E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Al ascendiente más próximo en grado al ausente;</w:t>
      </w:r>
    </w:p>
    <w:p w14:paraId="4169B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C07A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A falta de los anteriores o cuando sea inconveniente que éstos por su notoria mala conducta o por su ineptitud, sean nombrados depositarios, el juez nombrará al heredero presuntivo, y si hubiera varios se observará lo que dispone el artículo 659.</w:t>
      </w:r>
    </w:p>
    <w:p w14:paraId="66255D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8E14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4" w:name="Artículo_654"/>
      <w:r w:rsidRPr="00E94F4B">
        <w:rPr>
          <w:rFonts w:ascii="ITC Avant Garde Std Bk" w:eastAsia="MS Mincho" w:hAnsi="ITC Avant Garde Std Bk" w:cs="Arial"/>
          <w:b/>
          <w:bCs/>
          <w:lang w:val="es-MX"/>
        </w:rPr>
        <w:t>Artículo 654</w:t>
      </w:r>
      <w:bookmarkEnd w:id="6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cumplido el término del llamamiento, el citado no compareciere por sí, ni por apoderado legítimo, ni por medio de tutor o de pariente que pueda representarlo, se procederá al nombramiento de representante.</w:t>
      </w:r>
    </w:p>
    <w:p w14:paraId="5FC063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BF72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5" w:name="Artículo_655"/>
      <w:r w:rsidRPr="00E94F4B">
        <w:rPr>
          <w:rFonts w:ascii="ITC Avant Garde Std Bk" w:eastAsia="MS Mincho" w:hAnsi="ITC Avant Garde Std Bk" w:cs="Arial"/>
          <w:b/>
          <w:bCs/>
          <w:lang w:val="es-MX"/>
        </w:rPr>
        <w:t>Artículo 655</w:t>
      </w:r>
      <w:bookmarkEnd w:id="6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mismo se hará cuando en iguales circunstancias caduque el poder conferido por el ausente, o sea insuficiente para el caso.</w:t>
      </w:r>
    </w:p>
    <w:p w14:paraId="35976E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84E5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6" w:name="Artículo_656"/>
      <w:r w:rsidRPr="00E94F4B">
        <w:rPr>
          <w:rFonts w:ascii="ITC Avant Garde Std Bk" w:eastAsia="MS Mincho" w:hAnsi="ITC Avant Garde Std Bk" w:cs="Arial"/>
          <w:b/>
          <w:bCs/>
          <w:lang w:val="es-MX"/>
        </w:rPr>
        <w:t>Artículo 656</w:t>
      </w:r>
      <w:bookmarkEnd w:id="6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 acción para pedir el nombramiento de depositario o de representante, el Ministerio Público, o cualquiera a quien interese tratar o litigar con el ausente o defender los intereses de éste.</w:t>
      </w:r>
    </w:p>
    <w:p w14:paraId="3E5722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DF81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7" w:name="Artículo_657"/>
      <w:r w:rsidRPr="00E94F4B">
        <w:rPr>
          <w:rFonts w:ascii="ITC Avant Garde Std Bk" w:eastAsia="MS Mincho" w:hAnsi="ITC Avant Garde Std Bk" w:cs="Arial"/>
          <w:b/>
          <w:bCs/>
          <w:lang w:val="es-MX"/>
        </w:rPr>
        <w:t>Artículo 657</w:t>
      </w:r>
      <w:bookmarkEnd w:id="6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nombramiento de representantes se seguirá el orden establecido en el artículo 653.</w:t>
      </w:r>
    </w:p>
    <w:p w14:paraId="2C6949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44A2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8" w:name="Artículo_658"/>
      <w:r w:rsidRPr="00E94F4B">
        <w:rPr>
          <w:rFonts w:ascii="ITC Avant Garde Std Bk" w:eastAsia="MS Mincho" w:hAnsi="ITC Avant Garde Std Bk" w:cs="Arial"/>
          <w:b/>
          <w:bCs/>
          <w:lang w:val="es-MX"/>
        </w:rPr>
        <w:t>Artículo 658</w:t>
      </w:r>
      <w:bookmarkEnd w:id="6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cónyuge ausente fuere casado en segundas o ulteriores nupcias, y hubiere hijos del matrimonio o matrimonios anteriores, el juez dispondrá que el cónyuge presente y los hijos del matrimonio o matrimonios anteriores, o sus legítimos representantes en su caso, nombren de acuerdo el depositario representante; más si no estuvieren conformes, el juez lo nombrará libremente, de entre las personas designadas por el artículo anterior.</w:t>
      </w:r>
    </w:p>
    <w:p w14:paraId="0A1C8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2E36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69" w:name="Artículo_659"/>
      <w:r w:rsidRPr="00E94F4B">
        <w:rPr>
          <w:rFonts w:ascii="ITC Avant Garde Std Bk" w:eastAsia="MS Mincho" w:hAnsi="ITC Avant Garde Std Bk" w:cs="Arial"/>
          <w:b/>
          <w:bCs/>
          <w:lang w:val="es-MX"/>
        </w:rPr>
        <w:t>Artículo 659</w:t>
      </w:r>
      <w:bookmarkEnd w:id="6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cónyuge, de descendientes y de ascendientes, será representante el heredero presuntivo. Si hubiere varios con igual derecho, ellos mismos elegirán al que debe representarlo. Si no se ponen de acuerdo en la elección, la hará el juez, prefiriendo al que tenga más interés en la conservación de los bienes del ausente.</w:t>
      </w:r>
    </w:p>
    <w:p w14:paraId="7BFA87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23CE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0" w:name="Artículo_660"/>
      <w:r w:rsidRPr="00E94F4B">
        <w:rPr>
          <w:rFonts w:ascii="ITC Avant Garde Std Bk" w:eastAsia="MS Mincho" w:hAnsi="ITC Avant Garde Std Bk" w:cs="Arial"/>
          <w:b/>
          <w:bCs/>
          <w:lang w:val="es-MX"/>
        </w:rPr>
        <w:t>Artículo 660</w:t>
      </w:r>
      <w:bookmarkEnd w:id="6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representante del ausente es el legítimo administrador de los bienes de éste y tiene respecto de ellos, las mismas obligaciones, facultades y restricciones que los tutores.</w:t>
      </w:r>
    </w:p>
    <w:p w14:paraId="59C1C1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227D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entrará a la administración de los bienes sin que previamente forme inventario y avalúo de ellos, y si dentro del término de un mes no presta la caución correspondiente, se nombrará otro representante.</w:t>
      </w:r>
    </w:p>
    <w:p w14:paraId="3B25E9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86F6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1" w:name="Artículo_661"/>
      <w:r w:rsidRPr="00E94F4B">
        <w:rPr>
          <w:rFonts w:ascii="ITC Avant Garde Std Bk" w:eastAsia="MS Mincho" w:hAnsi="ITC Avant Garde Std Bk" w:cs="Arial"/>
          <w:b/>
          <w:bCs/>
          <w:lang w:val="es-MX"/>
        </w:rPr>
        <w:t>Artículo 661</w:t>
      </w:r>
      <w:bookmarkEnd w:id="6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representante del ausente disfrutará la misma retribución que a los tutores señalan los artículos 585, 586 y 587.</w:t>
      </w:r>
    </w:p>
    <w:p w14:paraId="2C9CFA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392D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2" w:name="Artículo_662"/>
      <w:r w:rsidRPr="00E94F4B">
        <w:rPr>
          <w:rFonts w:ascii="ITC Avant Garde Std Bk" w:eastAsia="MS Mincho" w:hAnsi="ITC Avant Garde Std Bk" w:cs="Arial"/>
          <w:b/>
          <w:bCs/>
          <w:lang w:val="es-MX"/>
        </w:rPr>
        <w:t>Artículo 662</w:t>
      </w:r>
      <w:bookmarkEnd w:id="6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representantes de un ausente, los que no pueden ser tutores.</w:t>
      </w:r>
    </w:p>
    <w:p w14:paraId="359F3F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5DBB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3" w:name="Artículo_663"/>
      <w:r w:rsidRPr="00E94F4B">
        <w:rPr>
          <w:rFonts w:ascii="ITC Avant Garde Std Bk" w:eastAsia="MS Mincho" w:hAnsi="ITC Avant Garde Std Bk" w:cs="Arial"/>
          <w:b/>
          <w:bCs/>
          <w:lang w:val="es-MX"/>
        </w:rPr>
        <w:t>Artículo 663</w:t>
      </w:r>
      <w:bookmarkEnd w:id="6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excusarse, los que puedan hacerlo de la tutela.</w:t>
      </w:r>
    </w:p>
    <w:p w14:paraId="5C0189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4" w:name="Artículo_664"/>
    </w:p>
    <w:p w14:paraId="420368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Artículo 664</w:t>
      </w:r>
      <w:bookmarkEnd w:id="6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 removido del cargo de representante, el que deba serlo del de tutor.</w:t>
      </w:r>
    </w:p>
    <w:p w14:paraId="17D3BB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DB19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5" w:name="Artículo_665"/>
      <w:r w:rsidRPr="00E94F4B">
        <w:rPr>
          <w:rFonts w:ascii="ITC Avant Garde Std Bk" w:eastAsia="MS Mincho" w:hAnsi="ITC Avant Garde Std Bk" w:cs="Arial"/>
          <w:b/>
          <w:bCs/>
          <w:lang w:val="es-MX"/>
        </w:rPr>
        <w:t>Artículo 665</w:t>
      </w:r>
      <w:bookmarkEnd w:id="6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cargo de representante acaba:</w:t>
      </w:r>
    </w:p>
    <w:p w14:paraId="6072F1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996F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Con el regreso del ausente;</w:t>
      </w:r>
    </w:p>
    <w:p w14:paraId="7D4FE7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7FE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Con la presentación del apoderado legítimo;</w:t>
      </w:r>
    </w:p>
    <w:p w14:paraId="2EBB94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4262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Con la muerte del ausente;</w:t>
      </w:r>
    </w:p>
    <w:p w14:paraId="26C692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00DD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Con la posesión provisional.</w:t>
      </w:r>
    </w:p>
    <w:p w14:paraId="5B39AF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06E7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6" w:name="Artículo_666"/>
      <w:r w:rsidRPr="00E94F4B">
        <w:rPr>
          <w:rFonts w:ascii="ITC Avant Garde Std Bk" w:eastAsia="MS Mincho" w:hAnsi="ITC Avant Garde Std Bk" w:cs="Arial"/>
          <w:b/>
          <w:bCs/>
          <w:lang w:val="es-MX"/>
        </w:rPr>
        <w:t>Artículo 666</w:t>
      </w:r>
      <w:bookmarkEnd w:id="6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año, en el día que corresponda a aquel en que hubiere sido nombrado el representante, se publicarán nuevos edictos llamando al ausente. En ellos constarán el nombre y domicilio del representante, y el tiempo que falta para que se cumpla el plazo que señalan los artículos 669 y 670 en su caso.</w:t>
      </w:r>
    </w:p>
    <w:p w14:paraId="56E735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0AB0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7" w:name="Artículo_667"/>
      <w:r w:rsidRPr="00E94F4B">
        <w:rPr>
          <w:rFonts w:ascii="ITC Avant Garde Std Bk" w:eastAsia="MS Mincho" w:hAnsi="ITC Avant Garde Std Bk" w:cs="Arial"/>
          <w:b/>
          <w:bCs/>
          <w:lang w:val="es-MX"/>
        </w:rPr>
        <w:t>Artículo 667</w:t>
      </w:r>
      <w:bookmarkEnd w:id="6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edictos se publicarán por dos meses, con intervalo de quince días, en los principales periódicos del último domicilio del ausente, y se remitirán a los cónsules, como previene el artículo 650.</w:t>
      </w:r>
    </w:p>
    <w:p w14:paraId="582A03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E430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8" w:name="Artículo_668"/>
      <w:r w:rsidRPr="00E94F4B">
        <w:rPr>
          <w:rFonts w:ascii="ITC Avant Garde Std Bk" w:eastAsia="MS Mincho" w:hAnsi="ITC Avant Garde Std Bk" w:cs="Arial"/>
          <w:b/>
          <w:bCs/>
          <w:lang w:val="es-MX"/>
        </w:rPr>
        <w:t>Artículo 668</w:t>
      </w:r>
      <w:bookmarkEnd w:id="6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representante está obligado a promover la publicación de los edictos. La falta de cumplimiento de esa obligación hace responsable al representante, de los daños y perjuicios que se sigan al ausente, y es causa legítima de remoción.</w:t>
      </w:r>
    </w:p>
    <w:p w14:paraId="732B1C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4568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3A816C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Declaración de Ausencia</w:t>
      </w:r>
    </w:p>
    <w:p w14:paraId="727F21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34BE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79" w:name="Artículo_669"/>
      <w:r w:rsidRPr="00E94F4B">
        <w:rPr>
          <w:rFonts w:ascii="ITC Avant Garde Std Bk" w:eastAsia="MS Mincho" w:hAnsi="ITC Avant Garde Std Bk" w:cs="Arial"/>
          <w:b/>
          <w:bCs/>
          <w:lang w:val="es-MX"/>
        </w:rPr>
        <w:t>Artículo 669</w:t>
      </w:r>
      <w:bookmarkEnd w:id="6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Pasados dos años desde el día en que haya sido nombrado el representante, habrá acción para pedir la declaración de ausencia.</w:t>
      </w:r>
    </w:p>
    <w:p w14:paraId="0C6A27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7911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0" w:name="Artículo_670"/>
      <w:r w:rsidRPr="00E94F4B">
        <w:rPr>
          <w:rFonts w:ascii="ITC Avant Garde Std Bk" w:eastAsia="MS Mincho" w:hAnsi="ITC Avant Garde Std Bk" w:cs="Arial"/>
          <w:b/>
          <w:bCs/>
          <w:lang w:val="es-MX"/>
        </w:rPr>
        <w:t>Artículo 670</w:t>
      </w:r>
      <w:bookmarkEnd w:id="6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que el ausente haya dejado o nombrado apoderado general para la administración de sus bienes, no podrá pedirse la declaración de ausencia sino pasados tres años, que se contarán desde la desaparición del ausente, si en este período no se tuvieren ningunas noticias suyas, o desde la fecha en que se hayan tenido las últimas.</w:t>
      </w:r>
    </w:p>
    <w:p w14:paraId="429377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4F14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1" w:name="Artículo_671"/>
      <w:r w:rsidRPr="00E94F4B">
        <w:rPr>
          <w:rFonts w:ascii="ITC Avant Garde Std Bk" w:eastAsia="MS Mincho" w:hAnsi="ITC Avant Garde Std Bk" w:cs="Arial"/>
          <w:b/>
          <w:bCs/>
          <w:lang w:val="es-MX"/>
        </w:rPr>
        <w:t>Artículo 671</w:t>
      </w:r>
      <w:bookmarkEnd w:id="6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observará aun cuando el poder se haya conferido por más de tres años.</w:t>
      </w:r>
    </w:p>
    <w:p w14:paraId="2AD7D2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C5ED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2" w:name="Artículo_672"/>
      <w:r w:rsidRPr="00E94F4B">
        <w:rPr>
          <w:rFonts w:ascii="ITC Avant Garde Std Bk" w:eastAsia="MS Mincho" w:hAnsi="ITC Avant Garde Std Bk" w:cs="Arial"/>
          <w:b/>
          <w:bCs/>
          <w:lang w:val="es-MX"/>
        </w:rPr>
        <w:t>Artículo 672</w:t>
      </w:r>
      <w:bookmarkEnd w:id="6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Pasados dos años, que se contarán del modo establecido en el artículo 670, el Ministerio Público y las personas que designa el artículo siguiente, pueden pedir que el apoderado garantice, en los mismos términos en que debe hacerlo el representante. Si no lo hiciere, se nombrará representante de acuerdo con lo dispuesto en los artículos 657, 658 y 659.</w:t>
      </w:r>
    </w:p>
    <w:p w14:paraId="283927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BCA5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3" w:name="Artículo_673"/>
      <w:r w:rsidRPr="00E94F4B">
        <w:rPr>
          <w:rFonts w:ascii="ITC Avant Garde Std Bk" w:eastAsia="MS Mincho" w:hAnsi="ITC Avant Garde Std Bk" w:cs="Arial"/>
          <w:b/>
          <w:bCs/>
          <w:lang w:val="es-MX"/>
        </w:rPr>
        <w:t>Artículo 673</w:t>
      </w:r>
      <w:bookmarkEnd w:id="6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pedir la declaración de ausencia:</w:t>
      </w:r>
    </w:p>
    <w:p w14:paraId="672719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04DF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presuntos herederos legítimos del ausente;</w:t>
      </w:r>
    </w:p>
    <w:p w14:paraId="6FF190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505D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herederos instituidos en testamento abierto;</w:t>
      </w:r>
    </w:p>
    <w:p w14:paraId="2328C6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4652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que tengan algún derecho u obligación que dependa de la vida, muerte o presencia del ausente; y</w:t>
      </w:r>
    </w:p>
    <w:p w14:paraId="1AE763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E007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Ministerio Público.</w:t>
      </w:r>
    </w:p>
    <w:p w14:paraId="627A6A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6279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4" w:name="Artículo_674"/>
      <w:r w:rsidRPr="00E94F4B">
        <w:rPr>
          <w:rFonts w:ascii="ITC Avant Garde Std Bk" w:eastAsia="MS Mincho" w:hAnsi="ITC Avant Garde Std Bk" w:cs="Arial"/>
          <w:b/>
          <w:bCs/>
          <w:lang w:val="es-MX"/>
        </w:rPr>
        <w:t>Artículo 674</w:t>
      </w:r>
      <w:bookmarkEnd w:id="6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juez encuentra fundada la demanda, dispondrá que se publique durante tres meses, con intervalos de quince días, en el Periódico Oficial que corresponda, y en los principales del último domicilio del ausente, y la remitirá a los cónsules, conforme al artículo 650.</w:t>
      </w:r>
    </w:p>
    <w:p w14:paraId="15DCF0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CC0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5" w:name="Artículo_675"/>
      <w:r w:rsidRPr="00E94F4B">
        <w:rPr>
          <w:rFonts w:ascii="ITC Avant Garde Std Bk" w:eastAsia="MS Mincho" w:hAnsi="ITC Avant Garde Std Bk" w:cs="Arial"/>
          <w:b/>
          <w:bCs/>
          <w:lang w:val="es-MX"/>
        </w:rPr>
        <w:t>Artículo 675</w:t>
      </w:r>
      <w:bookmarkEnd w:id="6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Pasados cuatro meses desde la fecha de la última publicación, si no hubiere noticias del ausente ni oposición de algún interesado, el juez declarará en forma la ausencia.</w:t>
      </w:r>
    </w:p>
    <w:p w14:paraId="16801C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D627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6" w:name="Artículo_676"/>
      <w:r w:rsidRPr="00E94F4B">
        <w:rPr>
          <w:rFonts w:ascii="ITC Avant Garde Std Bk" w:eastAsia="MS Mincho" w:hAnsi="ITC Avant Garde Std Bk" w:cs="Arial"/>
          <w:b/>
          <w:bCs/>
          <w:lang w:val="es-MX"/>
        </w:rPr>
        <w:t>Artículo 676</w:t>
      </w:r>
      <w:bookmarkEnd w:id="6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algunas noticias u oposición, el juez no declarará la ausencia sin repetir las publicaciones que establece el artículo 674, y hacer la averiguación por los medios que el oponente proponga, y por los que el mismo juez crea oportunos.</w:t>
      </w:r>
    </w:p>
    <w:p w14:paraId="71C46D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A4F4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7" w:name="Artículo_677"/>
      <w:r w:rsidRPr="00E94F4B">
        <w:rPr>
          <w:rFonts w:ascii="ITC Avant Garde Std Bk" w:eastAsia="MS Mincho" w:hAnsi="ITC Avant Garde Std Bk" w:cs="Arial"/>
          <w:b/>
          <w:bCs/>
          <w:lang w:val="es-MX"/>
        </w:rPr>
        <w:t>Artículo 677</w:t>
      </w:r>
      <w:bookmarkEnd w:id="6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de ausencia se publicará tres veces en los periódicos mencionados con intervalos de quince días, remitiéndose a los cónsules como está prevenido respecto de los edictos. Ambas publicaciones se repetirán cada dos años, hasta que se declare la presunción de muerte.</w:t>
      </w:r>
    </w:p>
    <w:p w14:paraId="2E36AA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4044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8" w:name="Artículo_678"/>
      <w:r w:rsidRPr="00E94F4B">
        <w:rPr>
          <w:rFonts w:ascii="ITC Avant Garde Std Bk" w:eastAsia="MS Mincho" w:hAnsi="ITC Avant Garde Std Bk" w:cs="Arial"/>
          <w:b/>
          <w:bCs/>
          <w:lang w:val="es-MX"/>
        </w:rPr>
        <w:t>Artículo 678</w:t>
      </w:r>
      <w:bookmarkEnd w:id="6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fallo que se pronuncie en el juicio de declaración de ausencia, tendrá los recursos que el Código de Procedimientos asigne para los negocios de mayor interés.</w:t>
      </w:r>
    </w:p>
    <w:p w14:paraId="767EFC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A54A1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60193DE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Declaración de Ausencia</w:t>
      </w:r>
    </w:p>
    <w:p w14:paraId="4367F0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919F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89" w:name="Artículo_679"/>
      <w:r w:rsidRPr="00E94F4B">
        <w:rPr>
          <w:rFonts w:ascii="ITC Avant Garde Std Bk" w:eastAsia="MS Mincho" w:hAnsi="ITC Avant Garde Std Bk" w:cs="Arial"/>
          <w:b/>
          <w:bCs/>
          <w:lang w:val="es-MX"/>
        </w:rPr>
        <w:t>Artículo 679</w:t>
      </w:r>
      <w:bookmarkEnd w:id="6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Declarada la ausencia, si hubiere testamento público u ológrafo, la persona en cuyo poder se encuentre lo presentará al juez, dentro de quince días, contados desde la última publicación de que habla el artículo 677.</w:t>
      </w:r>
    </w:p>
    <w:p w14:paraId="3E92FE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27EC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0" w:name="Artículo_680"/>
      <w:r w:rsidRPr="00E94F4B">
        <w:rPr>
          <w:rFonts w:ascii="ITC Avant Garde Std Bk" w:eastAsia="MS Mincho" w:hAnsi="ITC Avant Garde Std Bk" w:cs="Arial"/>
          <w:b/>
          <w:bCs/>
          <w:lang w:val="es-MX"/>
        </w:rPr>
        <w:t>Artículo 680</w:t>
      </w:r>
      <w:bookmarkEnd w:id="6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 oficio o a instancia de cualquiera que se crea interesado en el testamento ológrafo, abrirá éste en presencia del representante del ausente, con citación de los que promovieron la declaración de ausencia y con las demás solemnidades prescritas para la apertura de esta clase de testamento.</w:t>
      </w:r>
    </w:p>
    <w:p w14:paraId="1EB30B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BC92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1" w:name="Artículo_681"/>
      <w:r w:rsidRPr="00E94F4B">
        <w:rPr>
          <w:rFonts w:ascii="ITC Avant Garde Std Bk" w:eastAsia="MS Mincho" w:hAnsi="ITC Avant Garde Std Bk" w:cs="Arial"/>
          <w:b/>
          <w:bCs/>
          <w:lang w:val="es-MX"/>
        </w:rPr>
        <w:t>Artículo 681</w:t>
      </w:r>
      <w:bookmarkEnd w:id="6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herederos testamentarios, y en su defecto, los que fueren legítimos al tiempo de la desaparición de un ausente, o al tiempo en que se hayan recibido las últimas noticias, si tienen capacidad legal para administrar, serán puestos en la posesión provisional de los bienes, dando fianza que asegure las resultas de la administración. Si estuvieren bajo la patria potestad o tutela, se procederá conforme a derecho.</w:t>
      </w:r>
    </w:p>
    <w:p w14:paraId="3E52AD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D1B8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2" w:name="Artículo_682"/>
      <w:r w:rsidRPr="00E94F4B">
        <w:rPr>
          <w:rFonts w:ascii="ITC Avant Garde Std Bk" w:eastAsia="MS Mincho" w:hAnsi="ITC Avant Garde Std Bk" w:cs="Arial"/>
          <w:b/>
          <w:bCs/>
          <w:lang w:val="es-MX"/>
        </w:rPr>
        <w:t>Artículo 682</w:t>
      </w:r>
      <w:bookmarkEnd w:id="6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son varios los herederos y los bienes admiten cómoda división, cada uno administrará la parte que le corresponda.</w:t>
      </w:r>
    </w:p>
    <w:p w14:paraId="7C9D20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E7BA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3" w:name="Artículo_683"/>
      <w:r w:rsidRPr="00E94F4B">
        <w:rPr>
          <w:rFonts w:ascii="ITC Avant Garde Std Bk" w:eastAsia="MS Mincho" w:hAnsi="ITC Avant Garde Std Bk" w:cs="Arial"/>
          <w:b/>
          <w:bCs/>
          <w:lang w:val="es-MX"/>
        </w:rPr>
        <w:t>Artículo 683</w:t>
      </w:r>
      <w:bookmarkEnd w:id="6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bienes no admiten cómoda división, los herederos elegirán de entre ellos mismos un administrador general, y si no se pusieren de acuerdo, el juez le nombrará, escogiéndole de entre los mismos herederos.</w:t>
      </w:r>
    </w:p>
    <w:p w14:paraId="7EF193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BD43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4" w:name="Artículo_684"/>
      <w:r w:rsidRPr="00E94F4B">
        <w:rPr>
          <w:rFonts w:ascii="ITC Avant Garde Std Bk" w:eastAsia="MS Mincho" w:hAnsi="ITC Avant Garde Std Bk" w:cs="Arial"/>
          <w:b/>
          <w:bCs/>
          <w:lang w:val="es-MX"/>
        </w:rPr>
        <w:t>Artículo 684</w:t>
      </w:r>
      <w:bookmarkEnd w:id="6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una parte de los bienes fuere cómodamente divisible y otra no, respecto de ésta, se nombrará el administrador general.</w:t>
      </w:r>
    </w:p>
    <w:p w14:paraId="3BDB11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2A16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5" w:name="Artículo_685"/>
      <w:r w:rsidRPr="00E94F4B">
        <w:rPr>
          <w:rFonts w:ascii="ITC Avant Garde Std Bk" w:eastAsia="MS Mincho" w:hAnsi="ITC Avant Garde Std Bk" w:cs="Arial"/>
          <w:b/>
          <w:bCs/>
          <w:lang w:val="es-MX"/>
        </w:rPr>
        <w:t>Artículo 685</w:t>
      </w:r>
      <w:bookmarkEnd w:id="6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herederos que no administren podrán nombrar un interventor, que tendrá las facultades y obligaciones señaladas a los curadores. Su honorario será el que le fijen los que le nombren y se pagará por éstos.</w:t>
      </w:r>
    </w:p>
    <w:p w14:paraId="0FB048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EAE2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6" w:name="Artículo_686"/>
      <w:r w:rsidRPr="00E94F4B">
        <w:rPr>
          <w:rFonts w:ascii="ITC Avant Garde Std Bk" w:eastAsia="MS Mincho" w:hAnsi="ITC Avant Garde Std Bk" w:cs="Arial"/>
          <w:b/>
          <w:bCs/>
          <w:lang w:val="es-MX"/>
        </w:rPr>
        <w:t>Artículo 686</w:t>
      </w:r>
      <w:bookmarkEnd w:id="6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entre en la posesión provisional, tendrá, respecto de los bienes, las mismas obligaciones, facultades y restricciones que los tutores.</w:t>
      </w:r>
    </w:p>
    <w:p w14:paraId="6604D9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791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7" w:name="Artículo_687"/>
      <w:r w:rsidRPr="00E94F4B">
        <w:rPr>
          <w:rFonts w:ascii="ITC Avant Garde Std Bk" w:eastAsia="MS Mincho" w:hAnsi="ITC Avant Garde Std Bk" w:cs="Arial"/>
          <w:b/>
          <w:bCs/>
          <w:lang w:val="es-MX"/>
        </w:rPr>
        <w:t>Artículo 687</w:t>
      </w:r>
      <w:bookmarkEnd w:id="6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682, cada heredero dará la garantía que corresponda a la parte de bienes que administre.</w:t>
      </w:r>
    </w:p>
    <w:p w14:paraId="7FF7C3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64C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8" w:name="Artículo_688"/>
      <w:r w:rsidRPr="00E94F4B">
        <w:rPr>
          <w:rFonts w:ascii="ITC Avant Garde Std Bk" w:eastAsia="MS Mincho" w:hAnsi="ITC Avant Garde Std Bk" w:cs="Arial"/>
          <w:b/>
          <w:bCs/>
          <w:lang w:val="es-MX"/>
        </w:rPr>
        <w:t>Artículo 688</w:t>
      </w:r>
      <w:bookmarkEnd w:id="6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683, el administrador general será quien dé la garantía legal.</w:t>
      </w:r>
    </w:p>
    <w:p w14:paraId="5B63CF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2552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699" w:name="Artículo_689"/>
      <w:r w:rsidRPr="00E94F4B">
        <w:rPr>
          <w:rFonts w:ascii="ITC Avant Garde Std Bk" w:eastAsia="MS Mincho" w:hAnsi="ITC Avant Garde Std Bk" w:cs="Arial"/>
          <w:b/>
          <w:bCs/>
          <w:lang w:val="es-MX"/>
        </w:rPr>
        <w:t>Artículo 689</w:t>
      </w:r>
      <w:bookmarkEnd w:id="6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legatarios, los donatarios y todos los que tengan sobre los bienes del ausente derechos que dependan de la muerte o presencia de éste, podrán ejercitarlos, dando la garantía que corresponda, según el artículo 528.</w:t>
      </w:r>
    </w:p>
    <w:p w14:paraId="75ED78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EF4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0" w:name="Artículo_690"/>
      <w:r w:rsidRPr="00E94F4B">
        <w:rPr>
          <w:rFonts w:ascii="ITC Avant Garde Std Bk" w:eastAsia="MS Mincho" w:hAnsi="ITC Avant Garde Std Bk" w:cs="Arial"/>
          <w:b/>
          <w:bCs/>
          <w:lang w:val="es-MX"/>
        </w:rPr>
        <w:t>Artículo 690</w:t>
      </w:r>
      <w:bookmarkEnd w:id="7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tengan con relación al ausente, obligaciones que deban cesar a la muerte de éste, podrán también suspender su cumplimiento bajo la misma garantía.</w:t>
      </w:r>
    </w:p>
    <w:p w14:paraId="343BC7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5D07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1" w:name="Artículo_691"/>
      <w:r w:rsidRPr="00E94F4B">
        <w:rPr>
          <w:rFonts w:ascii="ITC Avant Garde Std Bk" w:eastAsia="MS Mincho" w:hAnsi="ITC Avant Garde Std Bk" w:cs="Arial"/>
          <w:b/>
          <w:bCs/>
          <w:lang w:val="es-MX"/>
        </w:rPr>
        <w:t>Artículo 691</w:t>
      </w:r>
      <w:bookmarkEnd w:id="7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pudiere darse la garantía prevenida en los cinco artículos anteriores, el juez, según las circunstancias de las personas y de los bienes, y concediendo el plazo fijado en el artículo 631, podrá disminuir el importe de aquélla, pero de modo que no baje de la tercera parte de los valores señalados en el artículo 528.</w:t>
      </w:r>
    </w:p>
    <w:p w14:paraId="2FEE8C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A0A2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2" w:name="Artículo_692"/>
      <w:r w:rsidRPr="00E94F4B">
        <w:rPr>
          <w:rFonts w:ascii="ITC Avant Garde Std Bk" w:eastAsia="MS Mincho" w:hAnsi="ITC Avant Garde Std Bk" w:cs="Arial"/>
          <w:b/>
          <w:bCs/>
          <w:lang w:val="es-MX"/>
        </w:rPr>
        <w:t>Artículo 692</w:t>
      </w:r>
      <w:bookmarkEnd w:id="7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no se dé la expresada garantía, no cesará la administración del representante.</w:t>
      </w:r>
    </w:p>
    <w:p w14:paraId="468443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18DB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3" w:name="Artículo_693"/>
      <w:r w:rsidRPr="00E94F4B">
        <w:rPr>
          <w:rFonts w:ascii="ITC Avant Garde Std Bk" w:eastAsia="MS Mincho" w:hAnsi="ITC Avant Garde Std Bk" w:cs="Arial"/>
          <w:b/>
          <w:bCs/>
          <w:lang w:val="es-MX"/>
        </w:rPr>
        <w:t>Artículo 693</w:t>
      </w:r>
      <w:bookmarkEnd w:id="7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están obligados a dar garantía:</w:t>
      </w:r>
    </w:p>
    <w:p w14:paraId="63A563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DF1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cónyuge, los descendientes y los ascendientes que como herederos entren en la posesión de los bienes del ausente, por la parte que en ellos les corresponda;</w:t>
      </w:r>
    </w:p>
    <w:p w14:paraId="3B9663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EF8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ascendiente que en ejercicio de la patria potestad administre bienes que como herederos del ausente correspondan a sus descendientes.</w:t>
      </w:r>
    </w:p>
    <w:p w14:paraId="233B2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03A9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hubiere legatarios, el cónyuge, los descendientes y ascendientes darán la garantía legal por la parte de bienes que corresponda a los legatarios, si no hubiere división, ni administrador general.</w:t>
      </w:r>
    </w:p>
    <w:p w14:paraId="177D15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B1DB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4" w:name="Artículo_694"/>
      <w:r w:rsidRPr="00E94F4B">
        <w:rPr>
          <w:rFonts w:ascii="ITC Avant Garde Std Bk" w:eastAsia="MS Mincho" w:hAnsi="ITC Avant Garde Std Bk" w:cs="Arial"/>
          <w:b/>
          <w:bCs/>
          <w:lang w:val="es-MX"/>
        </w:rPr>
        <w:t>Artículo 694</w:t>
      </w:r>
      <w:bookmarkEnd w:id="7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entren en la posesión provisional tienen derecho de pedir cuentas al representante del ausente y éste entregará los bienes y dará las cuentas en los términos prevenidos en los capítulos XII y XIV del título IX de este Libro. El plazo señalado en el artículo 602, se contará desde el día en que el heredero haya sido declarado con derecho a la referida posesión.</w:t>
      </w:r>
    </w:p>
    <w:p w14:paraId="264C3B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944A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5" w:name="Artículo_695"/>
      <w:r w:rsidRPr="00E94F4B">
        <w:rPr>
          <w:rFonts w:ascii="ITC Avant Garde Std Bk" w:eastAsia="MS Mincho" w:hAnsi="ITC Avant Garde Std Bk" w:cs="Arial"/>
          <w:b/>
          <w:bCs/>
          <w:lang w:val="es-MX"/>
        </w:rPr>
        <w:t>Artículo 695</w:t>
      </w:r>
      <w:bookmarkEnd w:id="7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hecha la declaración de ausencia no se presentaren herederos del ausente, el Ministerio Público pedirá, o la continuación del representante, o la elección de otro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en nombre de la Hacienda Pública, entre en la posesión provisional, conforme a los artículos que anteceden.</w:t>
      </w:r>
    </w:p>
    <w:p w14:paraId="3505E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4C2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6" w:name="Artículo_696"/>
      <w:r w:rsidRPr="00E94F4B">
        <w:rPr>
          <w:rFonts w:ascii="ITC Avant Garde Std Bk" w:eastAsia="MS Mincho" w:hAnsi="ITC Avant Garde Std Bk" w:cs="Arial"/>
          <w:b/>
          <w:bCs/>
          <w:lang w:val="es-MX"/>
        </w:rPr>
        <w:t>Artículo 696</w:t>
      </w:r>
      <w:bookmarkEnd w:id="7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Muerto el que haya obtenido la posesión provisional, le sucederán sus herederos en la parte que le haya correspondido, bajo las mismas condiciones y con iguales garantías.</w:t>
      </w:r>
    </w:p>
    <w:p w14:paraId="033BA4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22D9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7" w:name="Artículo_697"/>
      <w:r w:rsidRPr="00E94F4B">
        <w:rPr>
          <w:rFonts w:ascii="ITC Avant Garde Std Bk" w:eastAsia="MS Mincho" w:hAnsi="ITC Avant Garde Std Bk" w:cs="Arial"/>
          <w:b/>
          <w:bCs/>
          <w:lang w:val="es-MX"/>
        </w:rPr>
        <w:t>Artículo 697</w:t>
      </w:r>
      <w:bookmarkEnd w:id="7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ausente se presenta o se prueba su existencia antes de que sea declarada la presunción de muerte, recobrará sus bienes. Los que han tenido la posesión provisional, hacen suyos todos los frutos industriales que hayan hecho producir a esos bienes y la mitad de los frutos naturales y civiles.</w:t>
      </w:r>
    </w:p>
    <w:p w14:paraId="2DECDE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21AA9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6D9B7DD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Administración de los Bienes del Ausente Casado</w:t>
      </w:r>
    </w:p>
    <w:p w14:paraId="013760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6F55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8" w:name="Artículo_698"/>
      <w:r w:rsidRPr="00E94F4B">
        <w:rPr>
          <w:rFonts w:ascii="ITC Avant Garde Std Bk" w:eastAsia="MS Mincho" w:hAnsi="ITC Avant Garde Std Bk" w:cs="Arial"/>
          <w:b/>
          <w:bCs/>
          <w:lang w:val="es-MX"/>
        </w:rPr>
        <w:t>Artículo 698</w:t>
      </w:r>
      <w:bookmarkEnd w:id="7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de ausencia interrumpe la sociedad conyugal, a menos de que en las capitulaciones matrimoniales se haya estipulado que continúe.</w:t>
      </w:r>
    </w:p>
    <w:p w14:paraId="7E4189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53FF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09" w:name="Artículo_699"/>
      <w:r w:rsidRPr="00E94F4B">
        <w:rPr>
          <w:rFonts w:ascii="ITC Avant Garde Std Bk" w:eastAsia="MS Mincho" w:hAnsi="ITC Avant Garde Std Bk" w:cs="Arial"/>
          <w:b/>
          <w:bCs/>
          <w:lang w:val="es-MX"/>
        </w:rPr>
        <w:t>Artículo 699</w:t>
      </w:r>
      <w:bookmarkEnd w:id="7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Declarada la ausencia, se procederá, con citación de los herederos presuntivos, al inventario de los bienes y a la separación de las que deben corresponder al cónyuge ausente.</w:t>
      </w:r>
    </w:p>
    <w:p w14:paraId="386DFA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330F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0" w:name="Artículo_700"/>
      <w:r w:rsidRPr="00E94F4B">
        <w:rPr>
          <w:rFonts w:ascii="ITC Avant Garde Std Bk" w:eastAsia="MS Mincho" w:hAnsi="ITC Avant Garde Std Bk" w:cs="Arial"/>
          <w:b/>
          <w:bCs/>
          <w:lang w:val="es-MX"/>
        </w:rPr>
        <w:t>Artículo 700</w:t>
      </w:r>
      <w:bookmarkEnd w:id="7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presente recibirá desde luego los bienes que le correspondan hasta el día en que la declaración de ausencia haya causado ejecutoria. De esos bienes podrá disponer libremente.</w:t>
      </w:r>
    </w:p>
    <w:p w14:paraId="37DA24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B796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1" w:name="Artículo_701"/>
      <w:r w:rsidRPr="00E94F4B">
        <w:rPr>
          <w:rFonts w:ascii="ITC Avant Garde Std Bk" w:eastAsia="MS Mincho" w:hAnsi="ITC Avant Garde Std Bk" w:cs="Arial"/>
          <w:b/>
          <w:bCs/>
          <w:lang w:val="es-MX"/>
        </w:rPr>
        <w:t>Artículo 701</w:t>
      </w:r>
      <w:bookmarkEnd w:id="7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del ausente se entregarán a sus herederos, en los términos prevenidos en el capítulo anterior.</w:t>
      </w:r>
    </w:p>
    <w:p w14:paraId="0C1474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C541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2" w:name="Artículo_702"/>
      <w:r w:rsidRPr="00E94F4B">
        <w:rPr>
          <w:rFonts w:ascii="ITC Avant Garde Std Bk" w:eastAsia="MS Mincho" w:hAnsi="ITC Avant Garde Std Bk" w:cs="Arial"/>
          <w:b/>
          <w:bCs/>
          <w:lang w:val="es-MX"/>
        </w:rPr>
        <w:t>Artículo 702</w:t>
      </w:r>
      <w:bookmarkEnd w:id="7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previsto en el artículo 697, si el cónyuge presente entrare como heredero en la posesión provisional, se observará lo que ese artículo dispone.</w:t>
      </w:r>
    </w:p>
    <w:p w14:paraId="35806B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B4BE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3" w:name="Artículo_703"/>
      <w:r w:rsidRPr="00E94F4B">
        <w:rPr>
          <w:rFonts w:ascii="ITC Avant Garde Std Bk" w:eastAsia="MS Mincho" w:hAnsi="ITC Avant Garde Std Bk" w:cs="Arial"/>
          <w:b/>
          <w:bCs/>
          <w:lang w:val="es-MX"/>
        </w:rPr>
        <w:t>Artículo 703</w:t>
      </w:r>
      <w:bookmarkEnd w:id="7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cónyuge presente no fuere heredero, ni tuviere bienes propios, tendrá derecho a alimentos.</w:t>
      </w:r>
    </w:p>
    <w:p w14:paraId="22F117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0DF8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4" w:name="Artículo_704"/>
      <w:r w:rsidRPr="00E94F4B">
        <w:rPr>
          <w:rFonts w:ascii="ITC Avant Garde Std Bk" w:eastAsia="MS Mincho" w:hAnsi="ITC Avant Garde Std Bk" w:cs="Arial"/>
          <w:b/>
          <w:bCs/>
          <w:lang w:val="es-MX"/>
        </w:rPr>
        <w:t>Artículo 704</w:t>
      </w:r>
      <w:bookmarkEnd w:id="7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cónyuge ausente regresa o se probare su existencia, quedará restaurada la sociedad conyugal.</w:t>
      </w:r>
    </w:p>
    <w:p w14:paraId="31036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DB299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17D7C21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Presunción de Muerte del Ausente</w:t>
      </w:r>
    </w:p>
    <w:p w14:paraId="4B3D37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8834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5" w:name="Artículo_705"/>
      <w:r w:rsidRPr="00E94F4B">
        <w:rPr>
          <w:rFonts w:ascii="ITC Avant Garde Std Bk" w:eastAsia="MS Mincho" w:hAnsi="ITC Avant Garde Std Bk" w:cs="Arial"/>
          <w:b/>
          <w:bCs/>
          <w:lang w:val="es-MX"/>
        </w:rPr>
        <w:t>Artículo 705</w:t>
      </w:r>
      <w:bookmarkEnd w:id="7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hayan transcurrido 6 años desde la declaración de ausencia, el juez, a instancia de parte interesada, declarará la presunción de muerte.</w:t>
      </w:r>
    </w:p>
    <w:p w14:paraId="324284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DAA8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Respecto de los individuos que hayan desaparecido al tomar parte en una guerra, o por encontrarse a bordo de un buque que naufrague, o al verificarse una inundación u otro siniestro semejante, bastará que hayan transcurrido dos años, contados desde su desaparición, para que pueda hacerse la declaración de presunción de muerte, sin que en estos casos sea necesario que previamente se declare su ausencia; pero sí se tomarán medidas provisionales autorizadas por el capítulo I de este Título.</w:t>
      </w:r>
    </w:p>
    <w:p w14:paraId="2B7F6C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838B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desaparición sea consecuencia de incendio, explosión, terremoto o catástrofe aérea o ferroviaria, y exista fundada presunción de que el desaparecido se encontraba en el lugar del siniestro o catástrofe, bastará el transcurso de seis meses, contados a partir del trágico acontecimiento, para que el juez de lo familiar declare la presunción de muerte. En estos casos, el juez acordará la publicación de la solicitud de declaración de presunción de muerte, sin costo alguno y hasta por tres veces durante el procedimiento, que en ningún caso excederá de treinta días.</w:t>
      </w:r>
    </w:p>
    <w:p w14:paraId="1B88DD0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10-01-1986</w:t>
      </w:r>
    </w:p>
    <w:p w14:paraId="6C94BF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937A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6" w:name="Artículo_706"/>
      <w:r w:rsidRPr="00E94F4B">
        <w:rPr>
          <w:rFonts w:ascii="ITC Avant Garde Std Bk" w:eastAsia="MS Mincho" w:hAnsi="ITC Avant Garde Std Bk" w:cs="Arial"/>
          <w:b/>
          <w:bCs/>
          <w:lang w:val="es-MX"/>
        </w:rPr>
        <w:t>Artículo 706</w:t>
      </w:r>
      <w:bookmarkEnd w:id="7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Declarada la presunción de muerte, se abrirá el testamento del ausente, si no estuviere ya publicado conforme al artículo 680; los poseedores provisionales darán cuenta de su administración en los términos prevenidos en el artículo 694, y los herederos y demás interesados entrarán en la posesión definitiva de los bienes, sin garantía alguna. La que según la ley se hubiere dado quedará cancelada.</w:t>
      </w:r>
    </w:p>
    <w:p w14:paraId="31DB01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E7EF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7" w:name="Artículo_707"/>
      <w:r w:rsidRPr="00E94F4B">
        <w:rPr>
          <w:rFonts w:ascii="ITC Avant Garde Std Bk" w:eastAsia="MS Mincho" w:hAnsi="ITC Avant Garde Std Bk" w:cs="Arial"/>
          <w:b/>
          <w:bCs/>
          <w:lang w:val="es-MX"/>
        </w:rPr>
        <w:t>Artículo 707</w:t>
      </w:r>
      <w:bookmarkEnd w:id="7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se llega a probar la muerte del ausente, la herencia se defiere a los que debieran heredar al tiempo de </w:t>
      </w:r>
      <w:proofErr w:type="gramStart"/>
      <w:r w:rsidRPr="00E94F4B">
        <w:rPr>
          <w:rFonts w:ascii="ITC Avant Garde Std Bk" w:eastAsia="MS Mincho" w:hAnsi="ITC Avant Garde Std Bk" w:cs="Arial"/>
          <w:lang w:val="es-MX"/>
        </w:rPr>
        <w:t>ella</w:t>
      </w:r>
      <w:proofErr w:type="gramEnd"/>
      <w:r w:rsidRPr="00E94F4B">
        <w:rPr>
          <w:rFonts w:ascii="ITC Avant Garde Std Bk" w:eastAsia="MS Mincho" w:hAnsi="ITC Avant Garde Std Bk" w:cs="Arial"/>
          <w:lang w:val="es-MX"/>
        </w:rPr>
        <w:t xml:space="preserve"> pero el poseedor o poseedores de los bienes hereditarios, al restituirlos, se reservarán los frutos correspondientes a la época de la posesión provisional, de acuerdo con lo dispuesto en el artículo 697, y todos ellos, desde que obtuvieron la posesión definitiva.</w:t>
      </w:r>
    </w:p>
    <w:p w14:paraId="11DCAC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CE41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8" w:name="Artículo_708"/>
      <w:r w:rsidRPr="00E94F4B">
        <w:rPr>
          <w:rFonts w:ascii="ITC Avant Garde Std Bk" w:eastAsia="MS Mincho" w:hAnsi="ITC Avant Garde Std Bk" w:cs="Arial"/>
          <w:b/>
          <w:bCs/>
          <w:lang w:val="es-MX"/>
        </w:rPr>
        <w:t>Artículo 708</w:t>
      </w:r>
      <w:bookmarkEnd w:id="7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ausente se presentare o se probare su existencia después de otorgada la posesión definitiva, recobrará sus bienes en el estado en que se hallen, el precio de los enajenados, o los que se hubieren adquirido con el mismo precio, pero no podrá reclamar frutos ni rentas.</w:t>
      </w:r>
    </w:p>
    <w:p w14:paraId="58B20A2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13-06-1928, 21-12-1928</w:t>
      </w:r>
    </w:p>
    <w:p w14:paraId="413B92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5D91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19" w:name="Artículo_709"/>
      <w:r w:rsidRPr="00E94F4B">
        <w:rPr>
          <w:rFonts w:ascii="ITC Avant Garde Std Bk" w:eastAsia="MS Mincho" w:hAnsi="ITC Avant Garde Std Bk" w:cs="Arial"/>
          <w:b/>
          <w:bCs/>
          <w:lang w:val="es-MX"/>
        </w:rPr>
        <w:t>Artículo 709</w:t>
      </w:r>
      <w:bookmarkEnd w:id="7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hecha la declaración de ausencia o la presunción de muerte de una persona, se hubieren aplicado sus bienes a los que por testamento o sin él se tuvieren por heredados, y después se presentaren otros pretendiendo que ellos deben ser preferidos en la herencia, y así se declara por sentencia que cause ejecutoria, la entrega de los bienes se hará a éstos en los mismos términos en que, según los artículos 697 y 708, debiera hacerse al ausente si se presentara.</w:t>
      </w:r>
    </w:p>
    <w:p w14:paraId="119915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DB52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0" w:name="Artículo_710"/>
      <w:r w:rsidRPr="00E94F4B">
        <w:rPr>
          <w:rFonts w:ascii="ITC Avant Garde Std Bk" w:eastAsia="MS Mincho" w:hAnsi="ITC Avant Garde Std Bk" w:cs="Arial"/>
          <w:b/>
          <w:bCs/>
          <w:lang w:val="es-MX"/>
        </w:rPr>
        <w:t>Artículo 710</w:t>
      </w:r>
      <w:bookmarkEnd w:id="7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poseedores definitivos darán cuenta al ausente y a sus herederos. El plazo legal correrá desde el día en que el primero se presente por sí o por apoderado legítimo, o desde aquel en que por sentencia que cause ejecutoria se haya deferido la herencia.</w:t>
      </w:r>
    </w:p>
    <w:p w14:paraId="50FF9C0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13-06-1928, 21-12-1928</w:t>
      </w:r>
    </w:p>
    <w:p w14:paraId="79108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278C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1" w:name="Artículo_711"/>
      <w:r w:rsidRPr="00E94F4B">
        <w:rPr>
          <w:rFonts w:ascii="ITC Avant Garde Std Bk" w:eastAsia="MS Mincho" w:hAnsi="ITC Avant Garde Std Bk" w:cs="Arial"/>
          <w:b/>
          <w:bCs/>
          <w:lang w:val="es-MX"/>
        </w:rPr>
        <w:t>Artículo 711</w:t>
      </w:r>
      <w:bookmarkEnd w:id="7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definitiva termina:</w:t>
      </w:r>
    </w:p>
    <w:p w14:paraId="0747DD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0F47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Con el regreso del ausente;</w:t>
      </w:r>
    </w:p>
    <w:p w14:paraId="44279E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0480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Con la noticia cierta de su existencia;</w:t>
      </w:r>
    </w:p>
    <w:p w14:paraId="2ACF3B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1B38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Con la certidumbre de su muerte;</w:t>
      </w:r>
    </w:p>
    <w:p w14:paraId="0E5266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370A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Con la sentencia que cause ejecutoria, en el caso del artículo 709.</w:t>
      </w:r>
    </w:p>
    <w:p w14:paraId="7C9986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C3B5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2" w:name="Artículo_712"/>
      <w:r w:rsidRPr="00E94F4B">
        <w:rPr>
          <w:rFonts w:ascii="ITC Avant Garde Std Bk" w:eastAsia="MS Mincho" w:hAnsi="ITC Avant Garde Std Bk" w:cs="Arial"/>
          <w:b/>
          <w:bCs/>
          <w:lang w:val="es-MX"/>
        </w:rPr>
        <w:t>Artículo 712</w:t>
      </w:r>
      <w:bookmarkEnd w:id="7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segundo del artículo anterior, los poseedores definitivos serán considerados como provisionales desde el día en que se tenga noticia cierta de la existencia del ausente.</w:t>
      </w:r>
    </w:p>
    <w:p w14:paraId="770D96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4D80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3" w:name="Artículo_713"/>
      <w:r w:rsidRPr="00E94F4B">
        <w:rPr>
          <w:rFonts w:ascii="ITC Avant Garde Std Bk" w:eastAsia="MS Mincho" w:hAnsi="ITC Avant Garde Std Bk" w:cs="Arial"/>
          <w:b/>
          <w:bCs/>
          <w:lang w:val="es-MX"/>
        </w:rPr>
        <w:t>Artículo 713</w:t>
      </w:r>
      <w:bookmarkEnd w:id="7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que declare la presunción de muerte de un ausente casado, pone término a la sociedad conyugal.</w:t>
      </w:r>
    </w:p>
    <w:p w14:paraId="3B5A4D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615D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4" w:name="Artículo_714"/>
      <w:r w:rsidRPr="00E94F4B">
        <w:rPr>
          <w:rFonts w:ascii="ITC Avant Garde Std Bk" w:eastAsia="MS Mincho" w:hAnsi="ITC Avant Garde Std Bk" w:cs="Arial"/>
          <w:b/>
          <w:bCs/>
          <w:lang w:val="es-MX"/>
        </w:rPr>
        <w:t>Artículo 714</w:t>
      </w:r>
      <w:bookmarkEnd w:id="7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previsto por el artículo 703, el cónyuge sólo tendrá derecho a los alimentos.</w:t>
      </w:r>
    </w:p>
    <w:p w14:paraId="3C4718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77E91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2936EB2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Ausencia respecto de los Derechos Eventuales del Ausente</w:t>
      </w:r>
    </w:p>
    <w:p w14:paraId="3AE82D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22BA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5" w:name="Artículo_715"/>
      <w:r w:rsidRPr="00E94F4B">
        <w:rPr>
          <w:rFonts w:ascii="ITC Avant Garde Std Bk" w:eastAsia="MS Mincho" w:hAnsi="ITC Avant Garde Std Bk" w:cs="Arial"/>
          <w:b/>
          <w:bCs/>
          <w:lang w:val="es-MX"/>
        </w:rPr>
        <w:t>Artículo 715</w:t>
      </w:r>
      <w:bookmarkEnd w:id="7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que reclame un derecho referente a una persona cuya existencia no esté reconocida, deberá probar que esta persona vivía en el tiempo en que era necesaria su existencia para adquirir aquel derecho.</w:t>
      </w:r>
    </w:p>
    <w:p w14:paraId="675526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9FDD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6" w:name="Artículo_716"/>
      <w:r w:rsidRPr="00E94F4B">
        <w:rPr>
          <w:rFonts w:ascii="ITC Avant Garde Std Bk" w:eastAsia="MS Mincho" w:hAnsi="ITC Avant Garde Std Bk" w:cs="Arial"/>
          <w:b/>
          <w:bCs/>
          <w:lang w:val="es-MX"/>
        </w:rPr>
        <w:t>Artículo 716</w:t>
      </w:r>
      <w:bookmarkEnd w:id="7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defiere una herencia a la que sea llamado un individuo declarado ausente o respecto del cual se haya hecho la declaración de presunción de muerte, entrarán sólo en ella los que debían ser coherederos de aquél o suceder por su falta; pero deberán hacer inventario en forma de los bienes que reciban.</w:t>
      </w:r>
    </w:p>
    <w:p w14:paraId="3800D8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723966" w14:textId="77777777" w:rsidR="00E94F4B" w:rsidRPr="00E94F4B" w:rsidRDefault="00E94F4B" w:rsidP="00E94F4B">
      <w:pPr>
        <w:pStyle w:val="Textosinformato"/>
        <w:ind w:firstLine="289"/>
        <w:rPr>
          <w:rFonts w:ascii="ITC Avant Garde Std Bk" w:eastAsia="MS Mincho" w:hAnsi="ITC Avant Garde Std Bk" w:cs="Arial"/>
          <w:lang w:val="es-MX"/>
        </w:rPr>
      </w:pPr>
      <w:bookmarkStart w:id="727" w:name="Artículo_717"/>
      <w:r w:rsidRPr="00E94F4B">
        <w:rPr>
          <w:rFonts w:ascii="ITC Avant Garde Std Bk" w:eastAsia="MS Mincho" w:hAnsi="ITC Avant Garde Std Bk" w:cs="Arial"/>
          <w:b/>
          <w:bCs/>
          <w:lang w:val="es-MX"/>
        </w:rPr>
        <w:t>Artículo 717</w:t>
      </w:r>
      <w:bookmarkEnd w:id="7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este caso, los coherederos o sucesores se considerarán como poseedores provisionales o definitivos de los bienes que por la herencia debían corresponder al ausente, según la época en que la herencia se defiera.</w:t>
      </w:r>
    </w:p>
    <w:p w14:paraId="2010CB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6E32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8" w:name="Artículo_718"/>
      <w:r w:rsidRPr="00E94F4B">
        <w:rPr>
          <w:rFonts w:ascii="ITC Avant Garde Std Bk" w:eastAsia="MS Mincho" w:hAnsi="ITC Avant Garde Std Bk" w:cs="Arial"/>
          <w:b/>
          <w:bCs/>
          <w:lang w:val="es-MX"/>
        </w:rPr>
        <w:t>Artículo 718</w:t>
      </w:r>
      <w:bookmarkEnd w:id="7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debe entenderse sin perjuicio de las acciones de petición de herencia y de otros derechos que podrán ejercitar el ausente, sus representantes, acreedores o legatarios, y que no se extinguirá sino por el transcurso del tiempo fijado para la prescripción.</w:t>
      </w:r>
    </w:p>
    <w:p w14:paraId="01915C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858A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29" w:name="Artículo_719"/>
      <w:r w:rsidRPr="00E94F4B">
        <w:rPr>
          <w:rFonts w:ascii="ITC Avant Garde Std Bk" w:eastAsia="MS Mincho" w:hAnsi="ITC Avant Garde Std Bk" w:cs="Arial"/>
          <w:b/>
          <w:bCs/>
          <w:lang w:val="es-MX"/>
        </w:rPr>
        <w:t>Artículo 719</w:t>
      </w:r>
      <w:bookmarkEnd w:id="7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hayan entrado en la herencia harán suyos los frutos percibidos de buena fe, mientras el ausente no comparezca, sus acciones no sean ejercitadas por sus representantes, o por los que por contrato o cualquiera otra causa tengan con él relaciones jurídicas.</w:t>
      </w:r>
    </w:p>
    <w:p w14:paraId="5E2BE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A27D5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32AFA14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16CA70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51F8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0" w:name="Artículo_720"/>
      <w:r w:rsidRPr="00E94F4B">
        <w:rPr>
          <w:rFonts w:ascii="ITC Avant Garde Std Bk" w:eastAsia="MS Mincho" w:hAnsi="ITC Avant Garde Std Bk" w:cs="Arial"/>
          <w:b/>
          <w:bCs/>
          <w:lang w:val="es-MX"/>
        </w:rPr>
        <w:t>Artículo 720</w:t>
      </w:r>
      <w:bookmarkEnd w:id="7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representante y los poseedores provisionales y definitivos, en sus respectivos casos, tienen la legítima procuración del ausente en juicio y fuera de él.</w:t>
      </w:r>
    </w:p>
    <w:p w14:paraId="36BB6F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ABEB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1" w:name="Artículo_721"/>
      <w:r w:rsidRPr="00E94F4B">
        <w:rPr>
          <w:rFonts w:ascii="ITC Avant Garde Std Bk" w:eastAsia="MS Mincho" w:hAnsi="ITC Avant Garde Std Bk" w:cs="Arial"/>
          <w:b/>
          <w:bCs/>
          <w:lang w:val="es-MX"/>
        </w:rPr>
        <w:t>Artículo 721</w:t>
      </w:r>
      <w:bookmarkEnd w:id="7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causa de ausencia no se suspenden los términos que fija la ley para la prescripción.</w:t>
      </w:r>
    </w:p>
    <w:p w14:paraId="11754C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09CE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2" w:name="Artículo_722"/>
      <w:r w:rsidRPr="00E94F4B">
        <w:rPr>
          <w:rFonts w:ascii="ITC Avant Garde Std Bk" w:eastAsia="MS Mincho" w:hAnsi="ITC Avant Garde Std Bk" w:cs="Arial"/>
          <w:b/>
          <w:bCs/>
          <w:lang w:val="es-MX"/>
        </w:rPr>
        <w:t>Artículo 722</w:t>
      </w:r>
      <w:bookmarkEnd w:id="7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velará por los intereses del ausente, será oído en todos los juicios que tengan relación con él, y en las declaraciones de ausencia y presunción de muerte.</w:t>
      </w:r>
    </w:p>
    <w:p w14:paraId="7F3945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342B4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DUODECIMO</w:t>
      </w:r>
    </w:p>
    <w:p w14:paraId="136C82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Patrimonio de la Familia</w:t>
      </w:r>
    </w:p>
    <w:p w14:paraId="44DA4E6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05FF32D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UNICO</w:t>
      </w:r>
    </w:p>
    <w:p w14:paraId="2A4F39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6C2E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3" w:name="Artículo_723"/>
      <w:r w:rsidRPr="00E94F4B">
        <w:rPr>
          <w:rFonts w:ascii="ITC Avant Garde Std Bk" w:eastAsia="MS Mincho" w:hAnsi="ITC Avant Garde Std Bk" w:cs="Arial"/>
          <w:b/>
          <w:bCs/>
          <w:lang w:val="es-MX"/>
        </w:rPr>
        <w:t>Artículo 723</w:t>
      </w:r>
      <w:bookmarkEnd w:id="7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objeto del patrimonio de la familia:</w:t>
      </w:r>
    </w:p>
    <w:p w14:paraId="1D3917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4136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 casa habitación de la familia;</w:t>
      </w:r>
    </w:p>
    <w:p w14:paraId="0AD4BA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0EE5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algunos casos, una parcela cultivable.</w:t>
      </w:r>
    </w:p>
    <w:p w14:paraId="3C994E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5EF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4" w:name="Artículo_724"/>
      <w:r w:rsidRPr="00E94F4B">
        <w:rPr>
          <w:rFonts w:ascii="ITC Avant Garde Std Bk" w:eastAsia="MS Mincho" w:hAnsi="ITC Avant Garde Std Bk" w:cs="Arial"/>
          <w:b/>
          <w:bCs/>
          <w:lang w:val="es-MX"/>
        </w:rPr>
        <w:t>Artículo 724</w:t>
      </w:r>
      <w:bookmarkEnd w:id="7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del patrimonio de la familia no hace pasar la propiedad de los bienes que a él quedan afectos, del que lo constituye a los miembros de la familia beneficiaria. Estos sólo tienen derecho a disfrutar de esos bienes, según lo dispuesto en el artículo siguiente.</w:t>
      </w:r>
    </w:p>
    <w:p w14:paraId="36C2C8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9131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5" w:name="Artículo_725"/>
      <w:r w:rsidRPr="00E94F4B">
        <w:rPr>
          <w:rFonts w:ascii="ITC Avant Garde Std Bk" w:eastAsia="MS Mincho" w:hAnsi="ITC Avant Garde Std Bk" w:cs="Arial"/>
          <w:b/>
          <w:bCs/>
          <w:lang w:val="es-MX"/>
        </w:rPr>
        <w:t>Artículo 725</w:t>
      </w:r>
      <w:bookmarkEnd w:id="7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derecho de habitar la casa y de aprovechar los frutos de la parcela afecta al patrimonio de la familia el cónyuge del que lo constituye y las personas a quienes tiene obligación de dar alimentos. Ese derecho es intransmisible; pero debe tenerse en cuenta lo dispuesto en el artículo 740.</w:t>
      </w:r>
    </w:p>
    <w:p w14:paraId="0211E0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EE13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6" w:name="Artículo_726"/>
      <w:r w:rsidRPr="00E94F4B">
        <w:rPr>
          <w:rFonts w:ascii="ITC Avant Garde Std Bk" w:eastAsia="MS Mincho" w:hAnsi="ITC Avant Garde Std Bk" w:cs="Arial"/>
          <w:b/>
          <w:bCs/>
          <w:lang w:val="es-MX"/>
        </w:rPr>
        <w:t>Artículo 726</w:t>
      </w:r>
      <w:bookmarkEnd w:id="7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beneficiarios de los bienes afectos al patrimonio de la familia serán representados en sus relaciones con terceros, en todo lo que al patrimonio se refiere, por el que lo constituyó y, en su defecto, por el que nombre la mayoría.</w:t>
      </w:r>
    </w:p>
    <w:p w14:paraId="0270D7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1959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representante tendrá también la administración de dichos bienes.</w:t>
      </w:r>
    </w:p>
    <w:p w14:paraId="6D9C4E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7C87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7" w:name="Artículo_727"/>
      <w:r w:rsidRPr="00E94F4B">
        <w:rPr>
          <w:rFonts w:ascii="ITC Avant Garde Std Bk" w:eastAsia="MS Mincho" w:hAnsi="ITC Avant Garde Std Bk" w:cs="Arial"/>
          <w:b/>
          <w:bCs/>
          <w:lang w:val="es-MX"/>
        </w:rPr>
        <w:t>Artículo 727</w:t>
      </w:r>
      <w:bookmarkEnd w:id="7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afectos al patrimonio de la familia son inalienables y no estarán sujetos a embargo ni a gravamen alguno.</w:t>
      </w:r>
    </w:p>
    <w:p w14:paraId="64605A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83DC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8" w:name="Artículo_728"/>
      <w:r w:rsidRPr="00E94F4B">
        <w:rPr>
          <w:rFonts w:ascii="ITC Avant Garde Std Bk" w:eastAsia="MS Mincho" w:hAnsi="ITC Avant Garde Std Bk" w:cs="Arial"/>
          <w:b/>
          <w:bCs/>
          <w:lang w:val="es-MX"/>
        </w:rPr>
        <w:t>Artículo 728</w:t>
      </w:r>
      <w:bookmarkEnd w:id="7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puede constituirse el patrimonio de la familia con bienes sitos en el lugar en que esté domiciliado el que lo constituya.</w:t>
      </w:r>
    </w:p>
    <w:p w14:paraId="60A03DF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7E7723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ABD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39" w:name="Artículo_729"/>
      <w:r w:rsidRPr="00E94F4B">
        <w:rPr>
          <w:rFonts w:ascii="ITC Avant Garde Std Bk" w:eastAsia="MS Mincho" w:hAnsi="ITC Avant Garde Std Bk" w:cs="Arial"/>
          <w:b/>
          <w:bCs/>
          <w:lang w:val="es-MX"/>
        </w:rPr>
        <w:t>Artículo 729</w:t>
      </w:r>
      <w:bookmarkEnd w:id="7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familia sólo puede constituir un patrimonio. Los que se constituyan subsistiendo el primero, no producirán efecto legal alguno.</w:t>
      </w:r>
    </w:p>
    <w:p w14:paraId="49F509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6BA0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0" w:name="Artículo_730"/>
      <w:r w:rsidRPr="00E94F4B">
        <w:rPr>
          <w:rFonts w:ascii="ITC Avant Garde Std Bk" w:eastAsia="MS Mincho" w:hAnsi="ITC Avant Garde Std Bk" w:cs="Arial"/>
          <w:b/>
          <w:bCs/>
          <w:lang w:val="es-MX"/>
        </w:rPr>
        <w:t>Artículo 730</w:t>
      </w:r>
      <w:bookmarkEnd w:id="7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valor máximo de los bienes afectados al patrimonio de familia, conforme al artículo 723, será la cantidad que resulte de multiplicar por 3650 el importe del salario mínimo general diario vigente en el Distrito Federal, en la época en que se constituya el patrimonio.</w:t>
      </w:r>
    </w:p>
    <w:p w14:paraId="33FF484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27-02-1951, 31-12-1954, 23-12-1974, 29-06-1976</w:t>
      </w:r>
    </w:p>
    <w:p w14:paraId="638511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EA30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1" w:name="Artículo_731"/>
      <w:r w:rsidRPr="00E94F4B">
        <w:rPr>
          <w:rFonts w:ascii="ITC Avant Garde Std Bk" w:eastAsia="MS Mincho" w:hAnsi="ITC Avant Garde Std Bk" w:cs="Arial"/>
          <w:b/>
          <w:bCs/>
          <w:lang w:val="es-MX"/>
        </w:rPr>
        <w:t>Artículo 731</w:t>
      </w:r>
      <w:bookmarkEnd w:id="7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miembro de la familia que quiera constituir el patrimonio, lo manifestará por escrito al Juez de su domicilio, designando con tal precisión y de manera que puedan ser inscritos en el Registro Público, los bienes que van a quedar afectados.</w:t>
      </w:r>
    </w:p>
    <w:p w14:paraId="6D47F0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DDFA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Además, comprobará lo siguiente:</w:t>
      </w:r>
    </w:p>
    <w:p w14:paraId="0DD95C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C741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es mayor de edad o que está emancipado;</w:t>
      </w:r>
    </w:p>
    <w:p w14:paraId="05204E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7850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esta domiciliado en el lugar donde se quiere constituir el patrimonio;</w:t>
      </w:r>
    </w:p>
    <w:p w14:paraId="79BA8A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00D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 existencia de la familia a cuyo favor se va a constituir el patrimonio. La comprobación de los vínculos familiares se hará con las copias certificadas de las actas del Registro Civil;</w:t>
      </w:r>
    </w:p>
    <w:p w14:paraId="0E29EC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6218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Que son propiedad del constituyente los bienes destinados al patrimonio, y que no reportan gravámenes fuera de las servidumbres;</w:t>
      </w:r>
    </w:p>
    <w:p w14:paraId="435F57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A52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Que el valor de los bienes que van a constituir el patrimonio no excede del fijado en el artículo 730.</w:t>
      </w:r>
    </w:p>
    <w:p w14:paraId="48DDC9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7650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2" w:name="Artículo_732"/>
      <w:r w:rsidRPr="00E94F4B">
        <w:rPr>
          <w:rFonts w:ascii="ITC Avant Garde Std Bk" w:eastAsia="MS Mincho" w:hAnsi="ITC Avant Garde Std Bk" w:cs="Arial"/>
          <w:b/>
          <w:bCs/>
          <w:lang w:val="es-MX"/>
        </w:rPr>
        <w:t>Artículo 732</w:t>
      </w:r>
      <w:bookmarkEnd w:id="7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llenan las condiciones exigidas en el artículo anterior, el Juez, previos los trámites que fije el Código de la materia, aprobará la constitución del patrimonio de la familia y mandará que se hagan las inscripciones correspondientes en el Registro Público.</w:t>
      </w:r>
    </w:p>
    <w:p w14:paraId="790DB0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489A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3" w:name="Artículo_733"/>
      <w:r w:rsidRPr="00E94F4B">
        <w:rPr>
          <w:rFonts w:ascii="ITC Avant Garde Std Bk" w:eastAsia="MS Mincho" w:hAnsi="ITC Avant Garde Std Bk" w:cs="Arial"/>
          <w:b/>
          <w:bCs/>
          <w:lang w:val="es-MX"/>
        </w:rPr>
        <w:t>Artículo 733</w:t>
      </w:r>
      <w:bookmarkEnd w:id="7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valor de los bienes afectos al patrimonio de la familia sea inferior al máximo fijado en el artículo 730, podrá ampliarse el patrimonio hasta llegar a ese valor. La ampliación se sujetará al mismo procedimiento que para la constitución fije el Código de la materia.</w:t>
      </w:r>
    </w:p>
    <w:p w14:paraId="0563F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1263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4" w:name="Artículo_734"/>
      <w:r w:rsidRPr="00E94F4B">
        <w:rPr>
          <w:rFonts w:ascii="ITC Avant Garde Std Bk" w:eastAsia="MS Mincho" w:hAnsi="ITC Avant Garde Std Bk" w:cs="Arial"/>
          <w:b/>
          <w:bCs/>
          <w:lang w:val="es-MX"/>
        </w:rPr>
        <w:t>Artículo 734</w:t>
      </w:r>
      <w:bookmarkEnd w:id="7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que tienen derecho a disfrutar el patrimonio de familia señaladas en el artículo 725, así como el tutor de acreedores alimentarios incapaces, familiares del deudor o el ministerio público, pueden exigir judicialmente que se constituya el patrimonio de familia hasta por los valores fijados en el artículo 730, sin necesidad de invocar causa alguna. En la constitución de este patrimonio se observará en lo conducente lo dispuesto en los artículos 731 y 732.</w:t>
      </w:r>
    </w:p>
    <w:p w14:paraId="4788462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51F875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B50B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5" w:name="Artículo_735"/>
      <w:r w:rsidRPr="00E94F4B">
        <w:rPr>
          <w:rFonts w:ascii="ITC Avant Garde Std Bk" w:eastAsia="MS Mincho" w:hAnsi="ITC Avant Garde Std Bk" w:cs="Arial"/>
          <w:b/>
          <w:bCs/>
          <w:lang w:val="es-MX"/>
        </w:rPr>
        <w:t>Artículo 735</w:t>
      </w:r>
      <w:bookmarkEnd w:id="7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 el objeto de favorecer la formación del patrimonio de la familia, se venderán a las personas que tengan capacidad legal para constituirlo y que quieran hacerlo, las propiedades raíces que a continuación se expresan:</w:t>
      </w:r>
    </w:p>
    <w:p w14:paraId="138176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9DA22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terrenos pertenecientes al Gobierno Federal o al Gobierno del Distrito Federal que no estén destinados a un servicio público ni sean de uso común;</w:t>
      </w:r>
    </w:p>
    <w:p w14:paraId="0263C8E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23-12-1974</w:t>
      </w:r>
    </w:p>
    <w:p w14:paraId="491E377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743381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terrenos que el Gobierno adquiera por expropiación, de acuerdo con el inciso c) del párrafo undécimo del artículo 27 de la Constitución Política de los Estados Unidos Mexicanos;</w:t>
      </w:r>
    </w:p>
    <w:p w14:paraId="58CA882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CD5AE1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terrenos que el Gobierno adquiera para dedicarlos a la formación del patrimonio de las familias que cuenten con pocos recursos.</w:t>
      </w:r>
    </w:p>
    <w:p w14:paraId="5C854A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8CD0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6" w:name="Artículo_736"/>
      <w:r w:rsidRPr="00E94F4B">
        <w:rPr>
          <w:rFonts w:ascii="ITC Avant Garde Std Bk" w:eastAsia="MS Mincho" w:hAnsi="ITC Avant Garde Std Bk" w:cs="Arial"/>
          <w:b/>
          <w:bCs/>
          <w:lang w:val="es-MX"/>
        </w:rPr>
        <w:t>Artículo 736</w:t>
      </w:r>
      <w:bookmarkEnd w:id="7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precio de los terrenos a que se refiere la fracción II del artículo anterior se pagará de la manera prevenida en el inciso d) del párrafo undécimo del artículo 27 de la Constitución Política de los Estados Unidos Mexicanos.</w:t>
      </w:r>
    </w:p>
    <w:p w14:paraId="3515E9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A7B8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casos previstos en las fracciones I y III del artículo que precede, la autoridad vendedora fijará la forma y el plazo en que debe pagarse el precio de los bienes vendidos, teniendo en cuenta la capacidad económica del comprador.</w:t>
      </w:r>
    </w:p>
    <w:p w14:paraId="5167D3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293E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7" w:name="Artículo_737"/>
      <w:r w:rsidRPr="00E94F4B">
        <w:rPr>
          <w:rFonts w:ascii="ITC Avant Garde Std Bk" w:eastAsia="MS Mincho" w:hAnsi="ITC Avant Garde Std Bk" w:cs="Arial"/>
          <w:b/>
          <w:bCs/>
          <w:lang w:val="es-MX"/>
        </w:rPr>
        <w:t>Artículo 737</w:t>
      </w:r>
      <w:bookmarkEnd w:id="7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desee constituir el patrimonio de la familia con la clase de bienes que menciona el artículo 735, además de cumplir los requisitos exigidos por las fracciones I, II y III del artículo 731, comprobará:</w:t>
      </w:r>
    </w:p>
    <w:p w14:paraId="245F40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353A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es mexicano;</w:t>
      </w:r>
    </w:p>
    <w:p w14:paraId="1605BC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3044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Su aptitud o la de sus familiares para desempeñar algún oficio, profesión, industria o comercio;</w:t>
      </w:r>
    </w:p>
    <w:p w14:paraId="57CC2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2E85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él o sus familiares poseen los instrumentos y demás objetos indispensables para ejercer la ocupación a que se dediquen;</w:t>
      </w:r>
    </w:p>
    <w:p w14:paraId="46BF19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47DF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promedio de sus ingresos, a fin de que se pueda calcular, con probabilidades de acierto, la posibilidad de pagar el precio del terreno que se le vende;</w:t>
      </w:r>
    </w:p>
    <w:p w14:paraId="5C5533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B5AE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 xml:space="preserve">Que carece de bienes. Si el que tenga </w:t>
      </w:r>
      <w:proofErr w:type="gramStart"/>
      <w:r w:rsidRPr="00E94F4B">
        <w:rPr>
          <w:rFonts w:ascii="ITC Avant Garde Std Bk" w:eastAsia="MS Mincho" w:hAnsi="ITC Avant Garde Std Bk" w:cs="Arial"/>
          <w:lang w:val="es-MX"/>
        </w:rPr>
        <w:t>intereses legítimo</w:t>
      </w:r>
      <w:proofErr w:type="gramEnd"/>
      <w:r w:rsidRPr="00E94F4B">
        <w:rPr>
          <w:rFonts w:ascii="ITC Avant Garde Std Bk" w:eastAsia="MS Mincho" w:hAnsi="ITC Avant Garde Std Bk" w:cs="Arial"/>
          <w:lang w:val="es-MX"/>
        </w:rPr>
        <w:t xml:space="preserve"> demuestra que quien constituyó el patrimonio era propietario de bienes raíces al constituirlo, se declarará nula la constitución del patrimonio.</w:t>
      </w:r>
    </w:p>
    <w:p w14:paraId="13E47B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63B5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8" w:name="Artículo_738"/>
      <w:r w:rsidRPr="00E94F4B">
        <w:rPr>
          <w:rFonts w:ascii="ITC Avant Garde Std Bk" w:eastAsia="MS Mincho" w:hAnsi="ITC Avant Garde Std Bk" w:cs="Arial"/>
          <w:b/>
          <w:bCs/>
          <w:lang w:val="es-MX"/>
        </w:rPr>
        <w:t>Artículo 738</w:t>
      </w:r>
      <w:bookmarkEnd w:id="7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del patrimonio de que trate el artículo 735, se sujetará a la tramitación administrativa que fijen los reglamentos respectivos. Aprobada la constitución del patrimonio, se cumplirá lo que dispone la parte final del artículo 732.</w:t>
      </w:r>
    </w:p>
    <w:p w14:paraId="6F30D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08F4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49" w:name="Artículo_739"/>
      <w:r w:rsidRPr="00E94F4B">
        <w:rPr>
          <w:rFonts w:ascii="ITC Avant Garde Std Bk" w:eastAsia="MS Mincho" w:hAnsi="ITC Avant Garde Std Bk" w:cs="Arial"/>
          <w:b/>
          <w:bCs/>
          <w:lang w:val="es-MX"/>
        </w:rPr>
        <w:t>Artículo 739</w:t>
      </w:r>
      <w:bookmarkEnd w:id="7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del patrimonio de la familia no puede hacerse en fraude de los derechos de los acreedores.</w:t>
      </w:r>
    </w:p>
    <w:p w14:paraId="0F99D7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F6D2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0" w:name="Artículo_740"/>
      <w:r w:rsidRPr="00E94F4B">
        <w:rPr>
          <w:rFonts w:ascii="ITC Avant Garde Std Bk" w:eastAsia="MS Mincho" w:hAnsi="ITC Avant Garde Std Bk" w:cs="Arial"/>
          <w:b/>
          <w:bCs/>
          <w:lang w:val="es-MX"/>
        </w:rPr>
        <w:t>Artículo 740</w:t>
      </w:r>
      <w:bookmarkEnd w:id="7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Constituido el patrimonio de la familia, ésta tiene obligación de habitar la casa y de cultivar la parcela. La primera autoridad municipal del lugar en que esté constituido el patrimonio puede por justa causa, autorizar para que se dé en arrendamiento o aparcería, hasta por un año.</w:t>
      </w:r>
    </w:p>
    <w:p w14:paraId="66F5FB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B57B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1" w:name="Artículo_741"/>
      <w:r w:rsidRPr="00E94F4B">
        <w:rPr>
          <w:rFonts w:ascii="ITC Avant Garde Std Bk" w:eastAsia="MS Mincho" w:hAnsi="ITC Avant Garde Std Bk" w:cs="Arial"/>
          <w:b/>
          <w:bCs/>
          <w:lang w:val="es-MX"/>
        </w:rPr>
        <w:t>Artículo 741</w:t>
      </w:r>
      <w:bookmarkEnd w:id="7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patrimonio de la familia se extingue:</w:t>
      </w:r>
    </w:p>
    <w:p w14:paraId="1E51C9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A1C3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todos los beneficiarios cesen de tener derecho de percibir alimentos;</w:t>
      </w:r>
    </w:p>
    <w:p w14:paraId="52DCF5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D462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sin causa justificada la familia deje de habitar por un año la casa que debe servirle de morada, o de cultivar por su cuenta y por dos años consecutivos la parcela que le esté anexa;</w:t>
      </w:r>
    </w:p>
    <w:p w14:paraId="4BCA8F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E6DE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se demuestre que hay gran necesidad o notoria utilidad para la familia, de que el patrimonio quede extinguido;</w:t>
      </w:r>
    </w:p>
    <w:p w14:paraId="1801FB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0989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por causa de utilidad pública se expropien los bienes que lo forman;</w:t>
      </w:r>
    </w:p>
    <w:p w14:paraId="4BDAA0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5852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tratándose del patrimonio formado con los bienes vendidos por las autoridades mencionadas en el artículo 735, se declare judicialmente nula o rescindida la venta de esos bienes.</w:t>
      </w:r>
    </w:p>
    <w:p w14:paraId="606224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4F7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2" w:name="Artículo_742"/>
      <w:r w:rsidRPr="00E94F4B">
        <w:rPr>
          <w:rFonts w:ascii="ITC Avant Garde Std Bk" w:eastAsia="MS Mincho" w:hAnsi="ITC Avant Garde Std Bk" w:cs="Arial"/>
          <w:b/>
          <w:bCs/>
          <w:lang w:val="es-MX"/>
        </w:rPr>
        <w:t>Artículo 742</w:t>
      </w:r>
      <w:bookmarkEnd w:id="7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de que queda extinguido el patrimonio la hará el juez competente, mediante el procedimiento fijado en el Código respectivo y la comunicará al Registro Público para que se hagan las cancelaciones correspondientes.</w:t>
      </w:r>
    </w:p>
    <w:p w14:paraId="2F7808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F1BC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el patrimonio se extinga por la causa prevista en la fracción IV del artículo que precede, hecha la expropiación, el patrimonio queda extinguido sin necesidad de declaración judicial, debiendo hacerse en el Registro la cancelación que proceda.</w:t>
      </w:r>
    </w:p>
    <w:p w14:paraId="16E98F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213C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3" w:name="Artículo_743"/>
      <w:r w:rsidRPr="00E94F4B">
        <w:rPr>
          <w:rFonts w:ascii="ITC Avant Garde Std Bk" w:eastAsia="MS Mincho" w:hAnsi="ITC Avant Garde Std Bk" w:cs="Arial"/>
          <w:b/>
          <w:bCs/>
          <w:lang w:val="es-MX"/>
        </w:rPr>
        <w:t>Artículo 743</w:t>
      </w:r>
      <w:bookmarkEnd w:id="7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precio del patrimonio expropiado y la indemnización proveniente del pago del seguro a consecuencia del siniestro sufrido por los bienes afectos al patrimonio familiar, se depositarán en una institución de crédito y no habiéndola en la localidad, en una casa de comercio de notoria solvencia, a fin de dedicarlos a la constitución de un nuevo patrimonio de la familia. Durante un año son inembargables el precio depositado y el importe del seguro.</w:t>
      </w:r>
    </w:p>
    <w:p w14:paraId="2B12AB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4C94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dueño de los bienes vendidos no lo constituye dentro del plazo de seis meses, los miembros de la familia a que se refiere el artículo 725, tienen derecho de exigir judicialmente la constitución del patrimonio familiar.</w:t>
      </w:r>
    </w:p>
    <w:p w14:paraId="42E996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32B4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Transcurrido un año desde que se hizo el depósito, sin que se hubiere promovido la constitución del patrimonio, la cantidad depositada se entregará al dueño de los bienes.</w:t>
      </w:r>
    </w:p>
    <w:p w14:paraId="324E29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90AE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casos de suma necesidad o de evidente utilidad, puede el Juez autorizar al dueño del depósito, para disponer de él antes de que transcurra el año.</w:t>
      </w:r>
    </w:p>
    <w:p w14:paraId="788AE2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3110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4" w:name="Artículo_744"/>
      <w:r w:rsidRPr="00E94F4B">
        <w:rPr>
          <w:rFonts w:ascii="ITC Avant Garde Std Bk" w:eastAsia="MS Mincho" w:hAnsi="ITC Avant Garde Std Bk" w:cs="Arial"/>
          <w:b/>
          <w:bCs/>
          <w:lang w:val="es-MX"/>
        </w:rPr>
        <w:t>Artículo 744</w:t>
      </w:r>
      <w:bookmarkEnd w:id="7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disminuirse el patrimonio de la familia:</w:t>
      </w:r>
    </w:p>
    <w:p w14:paraId="0C46FD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6A4A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 demuestre que su disminución es de gran necesidad o de notoria utilidad para la familia;</w:t>
      </w:r>
    </w:p>
    <w:p w14:paraId="7AA630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3B3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patrimonio familiar, por causas posteriores a su constitución, ha rebasado en más de un ciento por ciento el valor máximo que puede tener conforme al artículo 730.</w:t>
      </w:r>
    </w:p>
    <w:p w14:paraId="416BB2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B21C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5" w:name="Artículo_745"/>
      <w:r w:rsidRPr="00E94F4B">
        <w:rPr>
          <w:rFonts w:ascii="ITC Avant Garde Std Bk" w:eastAsia="MS Mincho" w:hAnsi="ITC Avant Garde Std Bk" w:cs="Arial"/>
          <w:b/>
          <w:bCs/>
          <w:lang w:val="es-MX"/>
        </w:rPr>
        <w:t>Artículo 745</w:t>
      </w:r>
      <w:bookmarkEnd w:id="7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será oído en la extinción y en la reducción del patrimonio de la familia.</w:t>
      </w:r>
    </w:p>
    <w:p w14:paraId="5B0952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A81B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6" w:name="Artículo_746"/>
      <w:r w:rsidRPr="00E94F4B">
        <w:rPr>
          <w:rFonts w:ascii="ITC Avant Garde Std Bk" w:eastAsia="MS Mincho" w:hAnsi="ITC Avant Garde Std Bk" w:cs="Arial"/>
          <w:b/>
          <w:bCs/>
          <w:lang w:val="es-MX"/>
        </w:rPr>
        <w:t>Artículo 746</w:t>
      </w:r>
      <w:bookmarkEnd w:id="7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Extinguido el patrimonio de la familia, los bienes que lo formaban vuelven al pleno dominio del que lo constituyó, o pasan a sus herederos si aquél ha muerto.</w:t>
      </w:r>
    </w:p>
    <w:p w14:paraId="3F305C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4BB87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LIBRO SEGUNDO</w:t>
      </w:r>
    </w:p>
    <w:p w14:paraId="1CF113A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w:t>
      </w:r>
    </w:p>
    <w:p w14:paraId="678B1C9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5ED4DEE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PRIMERO</w:t>
      </w:r>
    </w:p>
    <w:p w14:paraId="2777AB5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Preliminares</w:t>
      </w:r>
    </w:p>
    <w:p w14:paraId="34F512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D885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7" w:name="Artículo_747"/>
      <w:r w:rsidRPr="00E94F4B">
        <w:rPr>
          <w:rFonts w:ascii="ITC Avant Garde Std Bk" w:eastAsia="MS Mincho" w:hAnsi="ITC Avant Garde Std Bk" w:cs="Arial"/>
          <w:b/>
          <w:bCs/>
          <w:lang w:val="es-MX"/>
        </w:rPr>
        <w:t>Artículo 747</w:t>
      </w:r>
      <w:bookmarkEnd w:id="7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ser objeto de apropiación todas las cosas que no estén excluidas del comercio.</w:t>
      </w:r>
    </w:p>
    <w:p w14:paraId="6578F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3903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8" w:name="Artículo_748"/>
      <w:r w:rsidRPr="00E94F4B">
        <w:rPr>
          <w:rFonts w:ascii="ITC Avant Garde Std Bk" w:eastAsia="MS Mincho" w:hAnsi="ITC Avant Garde Std Bk" w:cs="Arial"/>
          <w:b/>
          <w:bCs/>
          <w:lang w:val="es-MX"/>
        </w:rPr>
        <w:t>Artículo 748</w:t>
      </w:r>
      <w:bookmarkEnd w:id="7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cosas pueden estar fuera del comercio por su naturaleza o por disposición de la ley.</w:t>
      </w:r>
    </w:p>
    <w:p w14:paraId="3F4CE3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BF64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59" w:name="Artículo_749"/>
      <w:r w:rsidRPr="00E94F4B">
        <w:rPr>
          <w:rFonts w:ascii="ITC Avant Garde Std Bk" w:eastAsia="MS Mincho" w:hAnsi="ITC Avant Garde Std Bk" w:cs="Arial"/>
          <w:b/>
          <w:bCs/>
          <w:lang w:val="es-MX"/>
        </w:rPr>
        <w:t>Artículo 749</w:t>
      </w:r>
      <w:bookmarkEnd w:id="7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Están fuera del comercio por su naturaleza las que no pueden ser poseídas por algún individuo exclusivamente, y por disposición de la ley, las que ella declara irreductibles a propiedad particular.</w:t>
      </w:r>
    </w:p>
    <w:p w14:paraId="607BE6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4AE00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SEGUNDO</w:t>
      </w:r>
    </w:p>
    <w:p w14:paraId="2F81B2A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Clasificación de los Bienes</w:t>
      </w:r>
    </w:p>
    <w:p w14:paraId="1DAF946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3DCDDD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7B36E08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Inmuebles</w:t>
      </w:r>
    </w:p>
    <w:p w14:paraId="034FDA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909D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0" w:name="Artículo_750"/>
      <w:r w:rsidRPr="00E94F4B">
        <w:rPr>
          <w:rFonts w:ascii="ITC Avant Garde Std Bk" w:eastAsia="MS Mincho" w:hAnsi="ITC Avant Garde Std Bk" w:cs="Arial"/>
          <w:b/>
          <w:bCs/>
          <w:lang w:val="es-MX"/>
        </w:rPr>
        <w:t>Artículo 750</w:t>
      </w:r>
      <w:bookmarkEnd w:id="7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inmuebles:</w:t>
      </w:r>
    </w:p>
    <w:p w14:paraId="2BF670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51146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suelo y las construcciones adheridas a él;</w:t>
      </w:r>
    </w:p>
    <w:p w14:paraId="498971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8DF243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plantas y árboles, mientras estuvieren unidos a la tierra, y los frutos pendientes de los mismos árboles y plantas mientras no sean separados de ellos por cosechas o cortes regulares;</w:t>
      </w:r>
    </w:p>
    <w:p w14:paraId="637CC63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4CD185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Todo lo que esté unido a un inmueble de una manera fija, de modo que no pueda separarse sin deterioro del mismo inmueble o del objeto a él adherido;</w:t>
      </w:r>
    </w:p>
    <w:p w14:paraId="0B2B1B0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FB853C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estatuas, relieves, pinturas u otros objetos de ornamentación, colocados en edificios o heredados por el dueño del inmueble, en tal forma que revele el propósito de unirlos de un modo permanente al fundo;</w:t>
      </w:r>
    </w:p>
    <w:p w14:paraId="2D71CAC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17D594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palomares, colmenas, estanques de peces o criaderos análogos, cuando el propietario los conserve con el propósito de mantenerlos unidos a la finca y formando parte de ella de un modo permanente;</w:t>
      </w:r>
    </w:p>
    <w:p w14:paraId="40D71E4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7B29FE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máquinas, vasos, instrumentos o utensilios destinados por el propietario de la finca directa y exclusivamente, a la industria o explotación de la misma;</w:t>
      </w:r>
    </w:p>
    <w:p w14:paraId="3AAD591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74021C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abonos destinados al cultivo de una heredad, que estén en las tierras donde hayan de utilizarse, y las semillas necesarias para el cultivo de la finca;</w:t>
      </w:r>
    </w:p>
    <w:p w14:paraId="625C6EE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F17D38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aparatos eléctricos y accesorios adheridos al suelo o a los edificios por el dueño de éstos, salvo convenio en contrario;</w:t>
      </w:r>
    </w:p>
    <w:p w14:paraId="201A0D8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285ABB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manantiales, estanques, aljibes y corrientes de agua, así como los acueductos y las cañerías de cualquiera especie que sirvan para conducir los líquidos o gases a una finca o para extraerlos de ella;</w:t>
      </w:r>
    </w:p>
    <w:p w14:paraId="7D1963B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2146F2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animales que formen el pie de cría en los predios rústicos destinados total o parcialmente al ramo de ganadería; así como las bestias de trabajo indispensables en el cultivo de la finca, mientras están destinadas a ese objeto;</w:t>
      </w:r>
    </w:p>
    <w:p w14:paraId="74F9F4A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2A91D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diques y construcciones que, aun cuando sean flotantes, estén destinados por su objeto y condiciones a permanecer en un punto fijo de un río, lago o costa;</w:t>
      </w:r>
    </w:p>
    <w:p w14:paraId="6028C3C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6EBCD1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derechos reales sobre inmuebles;</w:t>
      </w:r>
    </w:p>
    <w:p w14:paraId="6F27A16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E66DEA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líneas telefónicas y telegráficas y las estaciones radiotelegráficas fijas.</w:t>
      </w:r>
    </w:p>
    <w:p w14:paraId="2B78936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24-05-1996</w:t>
      </w:r>
    </w:p>
    <w:p w14:paraId="4BBB64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1148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1" w:name="Artículo_751"/>
      <w:r w:rsidRPr="00E94F4B">
        <w:rPr>
          <w:rFonts w:ascii="ITC Avant Garde Std Bk" w:eastAsia="MS Mincho" w:hAnsi="ITC Avant Garde Std Bk" w:cs="Arial"/>
          <w:b/>
          <w:bCs/>
          <w:lang w:val="es-MX"/>
        </w:rPr>
        <w:t>Artículo 751</w:t>
      </w:r>
      <w:bookmarkEnd w:id="7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muebles, por su naturaleza, que se hayan considerado como inmuebles, conforme a lo dispuesto en varias fracciones del artículo anterior, recobrarán su calidad de muebles, cuando el mismo dueño los separe del edificio; salvo el caso de que en el valor de éste se haya computado el de aquéllos, para constituir algún derecho real a favor de un tercero.</w:t>
      </w:r>
    </w:p>
    <w:p w14:paraId="05094F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29204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31C8E74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Muebles</w:t>
      </w:r>
    </w:p>
    <w:p w14:paraId="035CE5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DD82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2" w:name="Artículo_752"/>
      <w:r w:rsidRPr="00E94F4B">
        <w:rPr>
          <w:rFonts w:ascii="ITC Avant Garde Std Bk" w:eastAsia="MS Mincho" w:hAnsi="ITC Avant Garde Std Bk" w:cs="Arial"/>
          <w:b/>
          <w:bCs/>
          <w:lang w:val="es-MX"/>
        </w:rPr>
        <w:t>Artículo 752</w:t>
      </w:r>
      <w:bookmarkEnd w:id="7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son muebles por su naturaleza o por disposición de la ley.</w:t>
      </w:r>
    </w:p>
    <w:p w14:paraId="55F171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9893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3" w:name="Artículo_753"/>
      <w:r w:rsidRPr="00E94F4B">
        <w:rPr>
          <w:rFonts w:ascii="ITC Avant Garde Std Bk" w:eastAsia="MS Mincho" w:hAnsi="ITC Avant Garde Std Bk" w:cs="Arial"/>
          <w:b/>
          <w:bCs/>
          <w:lang w:val="es-MX"/>
        </w:rPr>
        <w:t>Artículo 753</w:t>
      </w:r>
      <w:bookmarkEnd w:id="7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muebles por su naturaleza, los cuerpos que pueden trasladarse de un lugar a otro, ya se muevan por sí mismos, ya por efecto de una fuerza exterior.</w:t>
      </w:r>
    </w:p>
    <w:p w14:paraId="3A6FA9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BB6C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4" w:name="Artículo_754"/>
      <w:r w:rsidRPr="00E94F4B">
        <w:rPr>
          <w:rFonts w:ascii="ITC Avant Garde Std Bk" w:eastAsia="MS Mincho" w:hAnsi="ITC Avant Garde Std Bk" w:cs="Arial"/>
          <w:b/>
          <w:bCs/>
          <w:lang w:val="es-MX"/>
        </w:rPr>
        <w:t>Artículo 754</w:t>
      </w:r>
      <w:bookmarkEnd w:id="7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muebles por determinación de la ley, las obligaciones y los derechos o acciones que tienen por objeto cosas muebles o cantidades exigibles en virtud de acción personal.</w:t>
      </w:r>
    </w:p>
    <w:p w14:paraId="794651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BBA9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5" w:name="Artículo_755"/>
      <w:r w:rsidRPr="00E94F4B">
        <w:rPr>
          <w:rFonts w:ascii="ITC Avant Garde Std Bk" w:eastAsia="MS Mincho" w:hAnsi="ITC Avant Garde Std Bk" w:cs="Arial"/>
          <w:b/>
          <w:bCs/>
          <w:lang w:val="es-MX"/>
        </w:rPr>
        <w:t>Artículo 755</w:t>
      </w:r>
      <w:bookmarkEnd w:id="7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igual razón se reputan muebles las acciones que cada socio tiene en las asociaciones o sociedades, aun cuando a éstas pertenezcan algunos bienes inmuebles.</w:t>
      </w:r>
    </w:p>
    <w:p w14:paraId="4F5960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CE93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6" w:name="Artículo_756"/>
      <w:r w:rsidRPr="00E94F4B">
        <w:rPr>
          <w:rFonts w:ascii="ITC Avant Garde Std Bk" w:eastAsia="MS Mincho" w:hAnsi="ITC Avant Garde Std Bk" w:cs="Arial"/>
          <w:b/>
          <w:bCs/>
          <w:lang w:val="es-MX"/>
        </w:rPr>
        <w:t>Artículo 756</w:t>
      </w:r>
      <w:bookmarkEnd w:id="7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embarcaciones de todo género son bienes muebles.</w:t>
      </w:r>
    </w:p>
    <w:p w14:paraId="39FF5E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D217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7" w:name="Artículo_757"/>
      <w:r w:rsidRPr="00E94F4B">
        <w:rPr>
          <w:rFonts w:ascii="ITC Avant Garde Std Bk" w:eastAsia="MS Mincho" w:hAnsi="ITC Avant Garde Std Bk" w:cs="Arial"/>
          <w:b/>
          <w:bCs/>
          <w:lang w:val="es-MX"/>
        </w:rPr>
        <w:t>Artículo 757</w:t>
      </w:r>
      <w:bookmarkEnd w:id="7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materiales procedentes de la demolición de un edificio, y los que se hubieren acopiado para repararlo o para construir uno nuevo, serán muebles mientras no se hayan empleado en la fabricación.</w:t>
      </w:r>
    </w:p>
    <w:p w14:paraId="5AEDAC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0EFB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8" w:name="Artículo_758"/>
      <w:r w:rsidRPr="00E94F4B">
        <w:rPr>
          <w:rFonts w:ascii="ITC Avant Garde Std Bk" w:eastAsia="MS Mincho" w:hAnsi="ITC Avant Garde Std Bk" w:cs="Arial"/>
          <w:b/>
          <w:bCs/>
          <w:lang w:val="es-MX"/>
        </w:rPr>
        <w:t>Artículo 758</w:t>
      </w:r>
      <w:bookmarkEnd w:id="7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derechos de autor se consideran bienes muebles.</w:t>
      </w:r>
    </w:p>
    <w:p w14:paraId="38DDBD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B46C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69" w:name="Artículo_759"/>
      <w:r w:rsidRPr="00E94F4B">
        <w:rPr>
          <w:rFonts w:ascii="ITC Avant Garde Std Bk" w:eastAsia="MS Mincho" w:hAnsi="ITC Avant Garde Std Bk" w:cs="Arial"/>
          <w:b/>
          <w:bCs/>
          <w:lang w:val="es-MX"/>
        </w:rPr>
        <w:t>Artículo 759</w:t>
      </w:r>
      <w:bookmarkEnd w:id="7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general, son bienes muebles, todos los demás no considerados por la ley como inmuebles.</w:t>
      </w:r>
    </w:p>
    <w:p w14:paraId="7DB5F3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5CCC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0" w:name="Artículo_760"/>
      <w:r w:rsidRPr="00E94F4B">
        <w:rPr>
          <w:rFonts w:ascii="ITC Avant Garde Std Bk" w:eastAsia="MS Mincho" w:hAnsi="ITC Avant Garde Std Bk" w:cs="Arial"/>
          <w:b/>
          <w:bCs/>
          <w:lang w:val="es-MX"/>
        </w:rPr>
        <w:t>Artículo 760</w:t>
      </w:r>
      <w:bookmarkEnd w:id="7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en una disposición de la ley o en los actos y contratos se use de las palabras bienes muebles, se comprenderán bajo esa denominación los enumerados en los artículos anteriores.</w:t>
      </w:r>
    </w:p>
    <w:p w14:paraId="2B1C5E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707D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1" w:name="Artículo_761"/>
      <w:r w:rsidRPr="00E94F4B">
        <w:rPr>
          <w:rFonts w:ascii="ITC Avant Garde Std Bk" w:eastAsia="MS Mincho" w:hAnsi="ITC Avant Garde Std Bk" w:cs="Arial"/>
          <w:b/>
          <w:bCs/>
          <w:lang w:val="es-MX"/>
        </w:rPr>
        <w:t>Artículo 761</w:t>
      </w:r>
      <w:bookmarkEnd w:id="7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use de las palabras muebles o bienes muebles de una casa, se comprenderán los que formen el ajuar y utensilios de ésta y que sirven exclusiva y propiamente para el uso y trato ordinario de una familia, según las circunstancias de las personas que la integren. En consecuencia, no se comprenderán: el dinero, los documentos y papeles, las colecciones científicas y artísticas, los libros y sus estantes, las medallas, las armas, los instrumentos de artes y oficios, las joyas, ninguna clase de ropa de uso, los granos, caldos, mercancías y demás cosas similares.</w:t>
      </w:r>
    </w:p>
    <w:p w14:paraId="489CFD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C4DE3B" w14:textId="77777777" w:rsidR="00E94F4B" w:rsidRPr="00E94F4B" w:rsidRDefault="00E94F4B" w:rsidP="00E94F4B">
      <w:pPr>
        <w:pStyle w:val="Textosinformato"/>
        <w:ind w:firstLine="289"/>
        <w:rPr>
          <w:rFonts w:ascii="ITC Avant Garde Std Bk" w:eastAsia="MS Mincho" w:hAnsi="ITC Avant Garde Std Bk" w:cs="Arial"/>
          <w:lang w:val="es-MX"/>
        </w:rPr>
      </w:pPr>
      <w:bookmarkStart w:id="772" w:name="Artículo_762"/>
      <w:r w:rsidRPr="00E94F4B">
        <w:rPr>
          <w:rFonts w:ascii="ITC Avant Garde Std Bk" w:eastAsia="MS Mincho" w:hAnsi="ITC Avant Garde Std Bk" w:cs="Arial"/>
          <w:b/>
          <w:bCs/>
          <w:lang w:val="es-MX"/>
        </w:rPr>
        <w:t>Artículo 762</w:t>
      </w:r>
      <w:bookmarkEnd w:id="7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por la redacción de un testamento o de un convenio, se descubra que el testador o las partes contratantes han dado a las palabras muebles o bienes muebles una significación diversa de la fijada en los artículos anteriores, se estará a lo dispuesto en el testamento o convenio.</w:t>
      </w:r>
    </w:p>
    <w:p w14:paraId="208E65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D631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3" w:name="Artículo_763"/>
      <w:r w:rsidRPr="00E94F4B">
        <w:rPr>
          <w:rFonts w:ascii="ITC Avant Garde Std Bk" w:eastAsia="MS Mincho" w:hAnsi="ITC Avant Garde Std Bk" w:cs="Arial"/>
          <w:b/>
          <w:bCs/>
          <w:lang w:val="es-MX"/>
        </w:rPr>
        <w:t>Artículo 763</w:t>
      </w:r>
      <w:bookmarkEnd w:id="7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muebles son fungibles o no fungibles. Pertenecen a la primera clase los que pueden ser reemplazados por otros de la misma especie, calidad y cantidad.</w:t>
      </w:r>
    </w:p>
    <w:p w14:paraId="613BEE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2CD6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no fungibles son los que no pueden ser sustituidos por otros de la misma especie, calidad y cantidad.</w:t>
      </w:r>
    </w:p>
    <w:p w14:paraId="7A25B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4D8E2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E524B5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Considerados según las Personas a Quienes Pertenecen</w:t>
      </w:r>
    </w:p>
    <w:p w14:paraId="36217A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64C9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4" w:name="Artículo_764"/>
      <w:r w:rsidRPr="00E94F4B">
        <w:rPr>
          <w:rFonts w:ascii="ITC Avant Garde Std Bk" w:eastAsia="MS Mincho" w:hAnsi="ITC Avant Garde Std Bk" w:cs="Arial"/>
          <w:b/>
          <w:bCs/>
          <w:lang w:val="es-MX"/>
        </w:rPr>
        <w:t>Artículo 764</w:t>
      </w:r>
      <w:bookmarkEnd w:id="7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son de dominio del poder público o de propiedad de los particulares.</w:t>
      </w:r>
    </w:p>
    <w:p w14:paraId="5E8A87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82E9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5" w:name="Artículo_765"/>
      <w:r w:rsidRPr="00E94F4B">
        <w:rPr>
          <w:rFonts w:ascii="ITC Avant Garde Std Bk" w:eastAsia="MS Mincho" w:hAnsi="ITC Avant Garde Std Bk" w:cs="Arial"/>
          <w:b/>
          <w:bCs/>
          <w:lang w:val="es-MX"/>
        </w:rPr>
        <w:t>Artículo 765</w:t>
      </w:r>
      <w:bookmarkEnd w:id="7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de dominio del poder público los que pertenecen a la Federación, a los Estados o a los Municipios.</w:t>
      </w:r>
    </w:p>
    <w:p w14:paraId="50526E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6F56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6" w:name="Artículo_766"/>
      <w:r w:rsidRPr="00E94F4B">
        <w:rPr>
          <w:rFonts w:ascii="ITC Avant Garde Std Bk" w:eastAsia="MS Mincho" w:hAnsi="ITC Avant Garde Std Bk" w:cs="Arial"/>
          <w:b/>
          <w:bCs/>
          <w:lang w:val="es-MX"/>
        </w:rPr>
        <w:t>Artículo 766</w:t>
      </w:r>
      <w:bookmarkEnd w:id="7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 dominio del poder público se regirán por las disposiciones de este Código en cuanto no esté determinado por leyes especiales.</w:t>
      </w:r>
    </w:p>
    <w:p w14:paraId="1B5080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655F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7" w:name="Artículo_767"/>
      <w:r w:rsidRPr="00E94F4B">
        <w:rPr>
          <w:rFonts w:ascii="ITC Avant Garde Std Bk" w:eastAsia="MS Mincho" w:hAnsi="ITC Avant Garde Std Bk" w:cs="Arial"/>
          <w:b/>
          <w:bCs/>
          <w:lang w:val="es-MX"/>
        </w:rPr>
        <w:t>Artículo 767</w:t>
      </w:r>
      <w:bookmarkEnd w:id="7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 dominio del poder público se dividen en bienes de uso común, bienes destinados a un servicio público y bienes propios.</w:t>
      </w:r>
    </w:p>
    <w:p w14:paraId="1E15B4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B724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8" w:name="Artículo_768"/>
      <w:r w:rsidRPr="00E94F4B">
        <w:rPr>
          <w:rFonts w:ascii="ITC Avant Garde Std Bk" w:eastAsia="MS Mincho" w:hAnsi="ITC Avant Garde Std Bk" w:cs="Arial"/>
          <w:b/>
          <w:bCs/>
          <w:lang w:val="es-MX"/>
        </w:rPr>
        <w:t>Artículo 768</w:t>
      </w:r>
      <w:bookmarkEnd w:id="7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w:t>
      </w:r>
    </w:p>
    <w:p w14:paraId="2A01C0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4CD1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79" w:name="Artículo_769"/>
      <w:r w:rsidRPr="00E94F4B">
        <w:rPr>
          <w:rFonts w:ascii="ITC Avant Garde Std Bk" w:eastAsia="MS Mincho" w:hAnsi="ITC Avant Garde Std Bk" w:cs="Arial"/>
          <w:b/>
          <w:bCs/>
          <w:lang w:val="es-MX"/>
        </w:rPr>
        <w:t>Artículo 769</w:t>
      </w:r>
      <w:bookmarkEnd w:id="7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estorben el aprovechamiento de los bienes de uso común, quedan sujetos a las penas correspondientes, a pagar los daños y perjuicios causados y a la pérdida de las obras que hubieren ejecutado.</w:t>
      </w:r>
    </w:p>
    <w:p w14:paraId="3E12F0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A8A3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0" w:name="Artículo_770"/>
      <w:r w:rsidRPr="00E94F4B">
        <w:rPr>
          <w:rFonts w:ascii="ITC Avant Garde Std Bk" w:eastAsia="MS Mincho" w:hAnsi="ITC Avant Garde Std Bk" w:cs="Arial"/>
          <w:b/>
          <w:bCs/>
          <w:lang w:val="es-MX"/>
        </w:rPr>
        <w:t>Artículo 770</w:t>
      </w:r>
      <w:bookmarkEnd w:id="7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destinados a un servicio público y los bienes propios, pertenecen en pleno dominio a la Federación, a los Estados o a los Municipios; pero los primeros son inalienables e imprescriptibles, mientras no se les desafecte del servicio público a que se hallen destinados.</w:t>
      </w:r>
    </w:p>
    <w:p w14:paraId="1B82E6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C489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1" w:name="Artículo_771"/>
      <w:r w:rsidRPr="00E94F4B">
        <w:rPr>
          <w:rFonts w:ascii="ITC Avant Garde Std Bk" w:eastAsia="MS Mincho" w:hAnsi="ITC Avant Garde Std Bk" w:cs="Arial"/>
          <w:b/>
          <w:bCs/>
          <w:lang w:val="es-MX"/>
        </w:rPr>
        <w:t>Artículo 771</w:t>
      </w:r>
      <w:bookmarkEnd w:id="7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conforme a la ley pueda enajenarse y se enajene una vía pública, los propietarios de los predios colindantes gozarán del derecho del tanto en la parte que les corresponda, a cuyo efecto se les dará aviso de la enajenación. El derecho que este artículo concede deberá ejercitarse precisamente dentro de los ocho días siguientes al aviso. Cuando éste no se haya dado, los colindantes podrán pedir la rescisión del contrato dentro de los seis meses contados desde su celebración.</w:t>
      </w:r>
    </w:p>
    <w:p w14:paraId="19E4DF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514C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2" w:name="Artículo_772"/>
      <w:r w:rsidRPr="00E94F4B">
        <w:rPr>
          <w:rFonts w:ascii="ITC Avant Garde Std Bk" w:eastAsia="MS Mincho" w:hAnsi="ITC Avant Garde Std Bk" w:cs="Arial"/>
          <w:b/>
          <w:bCs/>
          <w:lang w:val="es-MX"/>
        </w:rPr>
        <w:t>Artículo 772</w:t>
      </w:r>
      <w:bookmarkEnd w:id="7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de propiedad de los particulares todas las cosas cuyo dominio les pertenece legalmente, y de las que no puede aprovecharse ninguno sin consentimiento del dueño o autorización de la ley.</w:t>
      </w:r>
    </w:p>
    <w:p w14:paraId="55FE53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C931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3" w:name="Artículo_773"/>
      <w:r w:rsidRPr="00E94F4B">
        <w:rPr>
          <w:rFonts w:ascii="ITC Avant Garde Std Bk" w:eastAsia="MS Mincho" w:hAnsi="ITC Avant Garde Std Bk" w:cs="Arial"/>
          <w:b/>
          <w:bCs/>
          <w:lang w:val="es-MX"/>
        </w:rPr>
        <w:t>Artículo 773</w:t>
      </w:r>
      <w:bookmarkEnd w:id="7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extranjeros y las personas morales para adquirir la propiedad de bienes inmuebles, observarán lo dispuesto en el artículo 27 de la Constitución de los Estados Unidos Mexicanos y sus leyes reglamentarias.</w:t>
      </w:r>
    </w:p>
    <w:p w14:paraId="7979DA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CB806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640AB7F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Mostrencos</w:t>
      </w:r>
    </w:p>
    <w:p w14:paraId="0A40DE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923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4" w:name="Artículo_774"/>
      <w:r w:rsidRPr="00E94F4B">
        <w:rPr>
          <w:rFonts w:ascii="ITC Avant Garde Std Bk" w:eastAsia="MS Mincho" w:hAnsi="ITC Avant Garde Std Bk" w:cs="Arial"/>
          <w:b/>
          <w:bCs/>
          <w:lang w:val="es-MX"/>
        </w:rPr>
        <w:t>Artículo 774</w:t>
      </w:r>
      <w:bookmarkEnd w:id="7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mostrencos los muebles abandonados y los perdidos cuyo dueño se ignore.</w:t>
      </w:r>
    </w:p>
    <w:p w14:paraId="74BDDF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4381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5" w:name="Artículo_775"/>
      <w:r w:rsidRPr="00E94F4B">
        <w:rPr>
          <w:rFonts w:ascii="ITC Avant Garde Std Bk" w:eastAsia="MS Mincho" w:hAnsi="ITC Avant Garde Std Bk" w:cs="Arial"/>
          <w:b/>
          <w:bCs/>
          <w:lang w:val="es-MX"/>
        </w:rPr>
        <w:t>Artículo 775</w:t>
      </w:r>
      <w:bookmarkEnd w:id="7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hallare una cosa perdida o abandonada, deberá entregarla dentro de tres días a la autoridad municipal del lugar o a la más cercana, si el hallazgo se verifica en despoblado.</w:t>
      </w:r>
    </w:p>
    <w:p w14:paraId="3FC62A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666F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6" w:name="Artículo_776"/>
      <w:r w:rsidRPr="00E94F4B">
        <w:rPr>
          <w:rFonts w:ascii="ITC Avant Garde Std Bk" w:eastAsia="MS Mincho" w:hAnsi="ITC Avant Garde Std Bk" w:cs="Arial"/>
          <w:b/>
          <w:bCs/>
          <w:lang w:val="es-MX"/>
        </w:rPr>
        <w:t>Artículo 776</w:t>
      </w:r>
      <w:bookmarkEnd w:id="7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autoridad dispondrá desde luego que la cosa hallada se tase por peritos, y la depositará, exigiendo formal y circunstanciado recibo.</w:t>
      </w:r>
    </w:p>
    <w:p w14:paraId="64CE2D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A5ED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7" w:name="Artículo_777"/>
      <w:r w:rsidRPr="00E94F4B">
        <w:rPr>
          <w:rFonts w:ascii="ITC Avant Garde Std Bk" w:eastAsia="MS Mincho" w:hAnsi="ITC Avant Garde Std Bk" w:cs="Arial"/>
          <w:b/>
          <w:bCs/>
          <w:lang w:val="es-MX"/>
        </w:rPr>
        <w:t>Artículo 777</w:t>
      </w:r>
      <w:bookmarkEnd w:id="7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que sea el valor de la cosa, se fijarán avisos durante un mes, de diez en diez días, en los lugares públicos de la cabecera del municipio, anunciándose que al vencimiento del plazo se rematará la cosa si no se presentare reclamante.</w:t>
      </w:r>
    </w:p>
    <w:p w14:paraId="7C9EE9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79F5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8" w:name="Artículo_778"/>
      <w:r w:rsidRPr="00E94F4B">
        <w:rPr>
          <w:rFonts w:ascii="ITC Avant Garde Std Bk" w:eastAsia="MS Mincho" w:hAnsi="ITC Avant Garde Std Bk" w:cs="Arial"/>
          <w:b/>
          <w:bCs/>
          <w:lang w:val="es-MX"/>
        </w:rPr>
        <w:t>Artículo 778</w:t>
      </w:r>
      <w:bookmarkEnd w:id="7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hallada fuere de las que no se pueden conservarse, la autoridad dispondrá desde luego su venta y mandará depositar el precio. Lo mismo se hará cuando la conservación de la cosa pueda ocasionar gastos que no estén en relación con su valor.</w:t>
      </w:r>
    </w:p>
    <w:p w14:paraId="1CD34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8513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89" w:name="Artículo_779"/>
      <w:r w:rsidRPr="00E94F4B">
        <w:rPr>
          <w:rFonts w:ascii="ITC Avant Garde Std Bk" w:eastAsia="MS Mincho" w:hAnsi="ITC Avant Garde Std Bk" w:cs="Arial"/>
          <w:b/>
          <w:bCs/>
          <w:lang w:val="es-MX"/>
        </w:rPr>
        <w:t>Artículo 779</w:t>
      </w:r>
      <w:bookmarkEnd w:id="7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durante el plazo designado se presentare alguno reclamando la cosa, la autoridad municipal remitirá todos los datos del caso al juez competente, según el valor de la cosa, ante quien el reclamante probará su acción, interviniendo como parte demandada el Ministerio Público.</w:t>
      </w:r>
    </w:p>
    <w:p w14:paraId="194558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6839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0" w:name="Artículo_780"/>
      <w:r w:rsidRPr="00E94F4B">
        <w:rPr>
          <w:rFonts w:ascii="ITC Avant Garde Std Bk" w:eastAsia="MS Mincho" w:hAnsi="ITC Avant Garde Std Bk" w:cs="Arial"/>
          <w:b/>
          <w:bCs/>
          <w:lang w:val="es-MX"/>
        </w:rPr>
        <w:t>Artículo 780</w:t>
      </w:r>
      <w:bookmarkEnd w:id="7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reclamante es declarado dueño, se le entregará la cosa o su precio, en el caso del artículo 778, con deducción de los gastos.</w:t>
      </w:r>
    </w:p>
    <w:p w14:paraId="7D80E2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139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1" w:name="Artículo_781"/>
      <w:r w:rsidRPr="00E94F4B">
        <w:rPr>
          <w:rFonts w:ascii="ITC Avant Garde Std Bk" w:eastAsia="MS Mincho" w:hAnsi="ITC Avant Garde Std Bk" w:cs="Arial"/>
          <w:b/>
          <w:bCs/>
          <w:lang w:val="es-MX"/>
        </w:rPr>
        <w:t>Artículo 781</w:t>
      </w:r>
      <w:bookmarkEnd w:id="7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reclamante no es declarado dueño, o si pasado el plazo de un mes, contado desde la primera publicación de los avisos, nadie reclama la propiedad de la cosa, ésta se venderá, dándose una cuarta parte del precio al que la halló y destinándose las otras tres cuartas partes al establecimiento de beneficencia que designe el Gobierno. Los gastos se repartirán entre los adjudicatarios en proporción a la parte que reciban.</w:t>
      </w:r>
    </w:p>
    <w:p w14:paraId="625082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A9BE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2" w:name="Artículo_782"/>
      <w:r w:rsidRPr="00E94F4B">
        <w:rPr>
          <w:rFonts w:ascii="ITC Avant Garde Std Bk" w:eastAsia="MS Mincho" w:hAnsi="ITC Avant Garde Std Bk" w:cs="Arial"/>
          <w:b/>
          <w:bCs/>
          <w:lang w:val="es-MX"/>
        </w:rPr>
        <w:t>Artículo 782</w:t>
      </w:r>
      <w:bookmarkEnd w:id="7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por alguna circunstancia especial fuere necesario, a juicio de la autoridad, la conservación de la cosa, el que halló ésta recibirá la cuarta parte del precio.</w:t>
      </w:r>
    </w:p>
    <w:p w14:paraId="1C0CD2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E1F5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3" w:name="Artículo_783"/>
      <w:r w:rsidRPr="00E94F4B">
        <w:rPr>
          <w:rFonts w:ascii="ITC Avant Garde Std Bk" w:eastAsia="MS Mincho" w:hAnsi="ITC Avant Garde Std Bk" w:cs="Arial"/>
          <w:b/>
          <w:bCs/>
          <w:lang w:val="es-MX"/>
        </w:rPr>
        <w:t>Artículo 783</w:t>
      </w:r>
      <w:bookmarkEnd w:id="7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se hará siempre en almoneda pública.</w:t>
      </w:r>
    </w:p>
    <w:p w14:paraId="219676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582F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4" w:name="Artículo_784"/>
      <w:r w:rsidRPr="00E94F4B">
        <w:rPr>
          <w:rFonts w:ascii="ITC Avant Garde Std Bk" w:eastAsia="MS Mincho" w:hAnsi="ITC Avant Garde Std Bk" w:cs="Arial"/>
          <w:b/>
          <w:bCs/>
          <w:lang w:val="es-MX"/>
        </w:rPr>
        <w:t>Artículo 784</w:t>
      </w:r>
      <w:bookmarkEnd w:id="7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ocupación de las embarcaciones, de su carga y de los objetos que el mar arroje a las playas o que se recojan en alta mar, se rige por el Código de Comercio.</w:t>
      </w:r>
    </w:p>
    <w:p w14:paraId="6628CE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80D40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57538E2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Vacantes</w:t>
      </w:r>
    </w:p>
    <w:p w14:paraId="3B8228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5B22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5" w:name="Artículo_785"/>
      <w:r w:rsidRPr="00E94F4B">
        <w:rPr>
          <w:rFonts w:ascii="ITC Avant Garde Std Bk" w:eastAsia="MS Mincho" w:hAnsi="ITC Avant Garde Std Bk" w:cs="Arial"/>
          <w:b/>
          <w:bCs/>
          <w:lang w:val="es-MX"/>
        </w:rPr>
        <w:t>Artículo 785</w:t>
      </w:r>
      <w:bookmarkEnd w:id="7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bienes vacantes los inmuebles que no tienen dueño cierto y conocido.</w:t>
      </w:r>
    </w:p>
    <w:p w14:paraId="42533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0223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6" w:name="Artículo_786"/>
      <w:r w:rsidRPr="00E94F4B">
        <w:rPr>
          <w:rFonts w:ascii="ITC Avant Garde Std Bk" w:eastAsia="MS Mincho" w:hAnsi="ITC Avant Garde Std Bk" w:cs="Arial"/>
          <w:b/>
          <w:bCs/>
          <w:lang w:val="es-MX"/>
        </w:rPr>
        <w:t>Artículo 786</w:t>
      </w:r>
      <w:bookmarkEnd w:id="7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tuviere noticia de la existencia de bienes vacantes en el Distrito Federal y quisiere adquirir la parte que la ley da al descubridor, hará la denuncia de ellos ante el Ministerio Público del lugar de la ubicación de los bienes.</w:t>
      </w:r>
    </w:p>
    <w:p w14:paraId="03123B3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6D765D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C3F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7" w:name="Artículo_787"/>
      <w:r w:rsidRPr="00E94F4B">
        <w:rPr>
          <w:rFonts w:ascii="ITC Avant Garde Std Bk" w:eastAsia="MS Mincho" w:hAnsi="ITC Avant Garde Std Bk" w:cs="Arial"/>
          <w:b/>
          <w:bCs/>
          <w:lang w:val="es-MX"/>
        </w:rPr>
        <w:t>Artículo 787</w:t>
      </w:r>
      <w:bookmarkEnd w:id="7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Ministerio Público, si estima que procede, deducirá ante el juez competente, según el valor de los bienes, la acción que corresponda, a fin de que declarados vacantes los bienes, se adjudiquen al Fisco Federal. Se tendrá al que hizo la denuncia como tercero coadyuvante.</w:t>
      </w:r>
    </w:p>
    <w:p w14:paraId="324735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D056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8" w:name="Artículo_788"/>
      <w:r w:rsidRPr="00E94F4B">
        <w:rPr>
          <w:rFonts w:ascii="ITC Avant Garde Std Bk" w:eastAsia="MS Mincho" w:hAnsi="ITC Avant Garde Std Bk" w:cs="Arial"/>
          <w:b/>
          <w:bCs/>
          <w:lang w:val="es-MX"/>
        </w:rPr>
        <w:t>Artículo 788</w:t>
      </w:r>
      <w:bookmarkEnd w:id="7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denunciante recibirá la cuarta parte del valor catastral de los bienes que denuncie; observándose lo dispuesto en la parte final del artículo 781.</w:t>
      </w:r>
    </w:p>
    <w:p w14:paraId="0380C0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6BA1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799" w:name="Artículo_789"/>
      <w:r w:rsidRPr="00E94F4B">
        <w:rPr>
          <w:rFonts w:ascii="ITC Avant Garde Std Bk" w:eastAsia="MS Mincho" w:hAnsi="ITC Avant Garde Std Bk" w:cs="Arial"/>
          <w:b/>
          <w:bCs/>
          <w:lang w:val="es-MX"/>
        </w:rPr>
        <w:t>Artículo 789</w:t>
      </w:r>
      <w:bookmarkEnd w:id="7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apodere de un bien vacante sin cumplir lo prevenido en este capítulo, pagará una multa de cinco a cincuenta pesos, sin perjuicio de las penas que señale el respectivo Código.</w:t>
      </w:r>
    </w:p>
    <w:p w14:paraId="251BEB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2083C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TERCERO</w:t>
      </w:r>
    </w:p>
    <w:p w14:paraId="696C705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Posesión</w:t>
      </w:r>
    </w:p>
    <w:p w14:paraId="001D930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Título DOF 21-12-1928</w:t>
      </w:r>
    </w:p>
    <w:p w14:paraId="099EC8A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2B84058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UNICO</w:t>
      </w:r>
    </w:p>
    <w:p w14:paraId="02D525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0637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0" w:name="Artículo_790"/>
      <w:r w:rsidRPr="00E94F4B">
        <w:rPr>
          <w:rFonts w:ascii="ITC Avant Garde Std Bk" w:eastAsia="MS Mincho" w:hAnsi="ITC Avant Garde Std Bk" w:cs="Arial"/>
          <w:b/>
          <w:bCs/>
          <w:lang w:val="es-MX"/>
        </w:rPr>
        <w:t>Artículo 790</w:t>
      </w:r>
      <w:bookmarkEnd w:id="8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poseedor de una cosa el que ejerce sobre ella un poder de hecho, salvo lo dispuesto en el artículo 793. Posee un derecho el que goza de él.</w:t>
      </w:r>
    </w:p>
    <w:p w14:paraId="7782CD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10FE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1" w:name="Artículo_791"/>
      <w:r w:rsidRPr="00E94F4B">
        <w:rPr>
          <w:rFonts w:ascii="ITC Avant Garde Std Bk" w:eastAsia="MS Mincho" w:hAnsi="ITC Avant Garde Std Bk" w:cs="Arial"/>
          <w:b/>
          <w:bCs/>
          <w:lang w:val="es-MX"/>
        </w:rPr>
        <w:t>Artículo 791</w:t>
      </w:r>
      <w:bookmarkEnd w:id="8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en virtud de un acto jurídico el propietario entrega a otro una cosa, concediéndole el derecho de retenerla temporalmente en su poder en calidad de usufructuario, arrendatario, acreedor pignoraticio, depositario, u otro título análogo, los dos son poseedores de la cosa. El que la posee a título de propietario tiene una posesión originaria; el otro, una posesión derivada.</w:t>
      </w:r>
    </w:p>
    <w:p w14:paraId="5710F3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54F6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2" w:name="Artículo_792"/>
      <w:r w:rsidRPr="00E94F4B">
        <w:rPr>
          <w:rFonts w:ascii="ITC Avant Garde Std Bk" w:eastAsia="MS Mincho" w:hAnsi="ITC Avant Garde Std Bk" w:cs="Arial"/>
          <w:b/>
          <w:bCs/>
          <w:lang w:val="es-MX"/>
        </w:rPr>
        <w:t>Artículo 792</w:t>
      </w:r>
      <w:bookmarkEnd w:id="8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despojo, el que tiene la posesión originaria goza del derecho de pedir que sea restituido el que tenía la posesión derivada, y si éste no puede o no quiere recobrarla, el poseedor originario puede pedir que se le dé la posesión a él mismo.</w:t>
      </w:r>
    </w:p>
    <w:p w14:paraId="168EC8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A670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3" w:name="Artículo_793"/>
      <w:r w:rsidRPr="00E94F4B">
        <w:rPr>
          <w:rFonts w:ascii="ITC Avant Garde Std Bk" w:eastAsia="MS Mincho" w:hAnsi="ITC Avant Garde Std Bk" w:cs="Arial"/>
          <w:b/>
          <w:bCs/>
          <w:lang w:val="es-MX"/>
        </w:rPr>
        <w:t>Artículo 793</w:t>
      </w:r>
      <w:bookmarkEnd w:id="8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demuestre que una persona tiene en su poder una cosa en virtud de la situación de dependencia en que se encuentra respecto del propietario de esa cosa, y que la retiene en provecho de éste en cumplimiento de las órdenes e instrucciones que de él ha recibido, no se le considera poseedor.</w:t>
      </w:r>
    </w:p>
    <w:p w14:paraId="5227C8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55DA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4" w:name="Artículo_794"/>
      <w:r w:rsidRPr="00E94F4B">
        <w:rPr>
          <w:rFonts w:ascii="ITC Avant Garde Std Bk" w:eastAsia="MS Mincho" w:hAnsi="ITC Avant Garde Std Bk" w:cs="Arial"/>
          <w:b/>
          <w:bCs/>
          <w:lang w:val="es-MX"/>
        </w:rPr>
        <w:t>Artículo 794</w:t>
      </w:r>
      <w:bookmarkEnd w:id="8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pueden ser objeto de posesión las cosas y derechos que sean susceptibles de apropiación.</w:t>
      </w:r>
    </w:p>
    <w:p w14:paraId="07A7F1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E172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5" w:name="Artículo_795"/>
      <w:r w:rsidRPr="00E94F4B">
        <w:rPr>
          <w:rFonts w:ascii="ITC Avant Garde Std Bk" w:eastAsia="MS Mincho" w:hAnsi="ITC Avant Garde Std Bk" w:cs="Arial"/>
          <w:b/>
          <w:bCs/>
          <w:lang w:val="es-MX"/>
        </w:rPr>
        <w:t>Artículo 795</w:t>
      </w:r>
      <w:bookmarkEnd w:id="8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adquirirse la posesión por la misma persona que va a disfrutarla, por su representante legal, por su mandatario y por un tercero sin mandato alguno; pero en este último caso no se entenderá adquirida la posesión hasta que la persona a cuyo nombre se haya verificado el acto posesorio lo ratifique.</w:t>
      </w:r>
    </w:p>
    <w:p w14:paraId="73FB8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5C6E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6" w:name="Artículo_796"/>
      <w:r w:rsidRPr="00E94F4B">
        <w:rPr>
          <w:rFonts w:ascii="ITC Avant Garde Std Bk" w:eastAsia="MS Mincho" w:hAnsi="ITC Avant Garde Std Bk" w:cs="Arial"/>
          <w:b/>
          <w:bCs/>
          <w:lang w:val="es-MX"/>
        </w:rPr>
        <w:t>Artículo 796</w:t>
      </w:r>
      <w:bookmarkEnd w:id="8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varias personas poseen una cosa indivisa podrá cada una de ellas ejercer actos posesorios sobre la cosa común, con tal que no excluya los actos posesorios de los otros coposeedores.</w:t>
      </w:r>
    </w:p>
    <w:p w14:paraId="390BAF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5242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7" w:name="Artículo_797"/>
      <w:r w:rsidRPr="00E94F4B">
        <w:rPr>
          <w:rFonts w:ascii="ITC Avant Garde Std Bk" w:eastAsia="MS Mincho" w:hAnsi="ITC Avant Garde Std Bk" w:cs="Arial"/>
          <w:b/>
          <w:bCs/>
          <w:lang w:val="es-MX"/>
        </w:rPr>
        <w:t>Artículo 797</w:t>
      </w:r>
      <w:bookmarkEnd w:id="8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 que cada uno de los partícipes de una cosa que se posee en común, ha poseído exclusivamente por todo el tiempo que duró la indivisión, la parte que al dividirse le tocare.</w:t>
      </w:r>
    </w:p>
    <w:p w14:paraId="3EC33F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5D68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8" w:name="Artículo_798"/>
      <w:r w:rsidRPr="00E94F4B">
        <w:rPr>
          <w:rFonts w:ascii="ITC Avant Garde Std Bk" w:eastAsia="MS Mincho" w:hAnsi="ITC Avant Garde Std Bk" w:cs="Arial"/>
          <w:b/>
          <w:bCs/>
          <w:lang w:val="es-MX"/>
        </w:rPr>
        <w:t>Artículo 798</w:t>
      </w:r>
      <w:bookmarkEnd w:id="8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 la posesión del dueño de la cosa o derecho poseído.</w:t>
      </w:r>
    </w:p>
    <w:p w14:paraId="11823E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A47F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09" w:name="Artículo_799"/>
      <w:r w:rsidRPr="00E94F4B">
        <w:rPr>
          <w:rFonts w:ascii="ITC Avant Garde Std Bk" w:eastAsia="MS Mincho" w:hAnsi="ITC Avant Garde Std Bk" w:cs="Arial"/>
          <w:b/>
          <w:bCs/>
          <w:lang w:val="es-MX"/>
        </w:rPr>
        <w:t>Artículo 799</w:t>
      </w:r>
      <w:bookmarkEnd w:id="8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poseedor de una cosa mueble perdida o robada no podrá recuperarla de un tercero de buena fe que la haya adquirido en almoneda o de un comerciante que en mercado público se dedique a la venta de objetos de la misma especie, sin reembolsar al poseedor el precio que hubiere pagado por la cosa. El </w:t>
      </w:r>
      <w:proofErr w:type="spellStart"/>
      <w:r w:rsidRPr="00E94F4B">
        <w:rPr>
          <w:rFonts w:ascii="ITC Avant Garde Std Bk" w:eastAsia="MS Mincho" w:hAnsi="ITC Avant Garde Std Bk" w:cs="Arial"/>
          <w:lang w:val="es-MX"/>
        </w:rPr>
        <w:t>recuperante</w:t>
      </w:r>
      <w:proofErr w:type="spellEnd"/>
      <w:r w:rsidRPr="00E94F4B">
        <w:rPr>
          <w:rFonts w:ascii="ITC Avant Garde Std Bk" w:eastAsia="MS Mincho" w:hAnsi="ITC Avant Garde Std Bk" w:cs="Arial"/>
          <w:lang w:val="es-MX"/>
        </w:rPr>
        <w:t xml:space="preserve"> tiene derecho de repetir contra el vendedor.</w:t>
      </w:r>
    </w:p>
    <w:p w14:paraId="5DBF2A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D80D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0" w:name="Artículo_800"/>
      <w:r w:rsidRPr="00E94F4B">
        <w:rPr>
          <w:rFonts w:ascii="ITC Avant Garde Std Bk" w:eastAsia="MS Mincho" w:hAnsi="ITC Avant Garde Std Bk" w:cs="Arial"/>
          <w:b/>
          <w:bCs/>
          <w:lang w:val="es-MX"/>
        </w:rPr>
        <w:t>Artículo 800</w:t>
      </w:r>
      <w:bookmarkEnd w:id="8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moneda y los títulos al portador no pueden ser reivindicados del adquirente de buena fe, aunque el poseedor haya sido desposeído de ellos contra su voluntad.</w:t>
      </w:r>
    </w:p>
    <w:p w14:paraId="409343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8BC9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1" w:name="Artículo_801"/>
      <w:r w:rsidRPr="00E94F4B">
        <w:rPr>
          <w:rFonts w:ascii="ITC Avant Garde Std Bk" w:eastAsia="MS Mincho" w:hAnsi="ITC Avant Garde Std Bk" w:cs="Arial"/>
          <w:b/>
          <w:bCs/>
          <w:lang w:val="es-MX"/>
        </w:rPr>
        <w:t>Artículo 801</w:t>
      </w:r>
      <w:bookmarkEnd w:id="8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poseedor actual que pruebe haber poseído en tiempo anterior, tiene a su favor la presunción de haber poseído en el intermedio.</w:t>
      </w:r>
    </w:p>
    <w:p w14:paraId="49AC22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C6C0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2" w:name="Artículo_802"/>
      <w:r w:rsidRPr="00E94F4B">
        <w:rPr>
          <w:rFonts w:ascii="ITC Avant Garde Std Bk" w:eastAsia="MS Mincho" w:hAnsi="ITC Avant Garde Std Bk" w:cs="Arial"/>
          <w:b/>
          <w:bCs/>
          <w:lang w:val="es-MX"/>
        </w:rPr>
        <w:t>Artículo 802</w:t>
      </w:r>
      <w:bookmarkEnd w:id="8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de un inmueble hace presumir la de los bienes muebles que se hallen en él.</w:t>
      </w:r>
    </w:p>
    <w:p w14:paraId="42CF81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A44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3" w:name="Artículo_803"/>
      <w:r w:rsidRPr="00E94F4B">
        <w:rPr>
          <w:rFonts w:ascii="ITC Avant Garde Std Bk" w:eastAsia="MS Mincho" w:hAnsi="ITC Avant Garde Std Bk" w:cs="Arial"/>
          <w:b/>
          <w:bCs/>
          <w:lang w:val="es-MX"/>
        </w:rPr>
        <w:t>Artículo 803</w:t>
      </w:r>
      <w:bookmarkEnd w:id="8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poseedor debe ser mantenido o restituido en la posesión contra aquellos que no tengan mejor derecho para poseer.</w:t>
      </w:r>
    </w:p>
    <w:p w14:paraId="78207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039A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 mejor la posesión que se funda en título y cuando se trate de inmuebles, la que está inscrita. A falta de título o siendo iguales los títulos, la más antigua.</w:t>
      </w:r>
    </w:p>
    <w:p w14:paraId="7551DA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348F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las posesiones fueren dudosas, se pondrá en depósito la cosa hasta que se resuelva a quién pertenece la posesión.</w:t>
      </w:r>
    </w:p>
    <w:p w14:paraId="5B6EA1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4452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4" w:name="Artículo_804"/>
      <w:r w:rsidRPr="00E94F4B">
        <w:rPr>
          <w:rFonts w:ascii="ITC Avant Garde Std Bk" w:eastAsia="MS Mincho" w:hAnsi="ITC Avant Garde Std Bk" w:cs="Arial"/>
          <w:b/>
          <w:bCs/>
          <w:lang w:val="es-MX"/>
        </w:rPr>
        <w:t>Artículo 804</w:t>
      </w:r>
      <w:bookmarkEnd w:id="8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poseedor tenga derecho al interdicto de recuperar la posesión, se necesita que no haya pasado un año desde que se verificó el despojo.</w:t>
      </w:r>
    </w:p>
    <w:p w14:paraId="5E157A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06CB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5" w:name="Artículo_805"/>
      <w:r w:rsidRPr="00E94F4B">
        <w:rPr>
          <w:rFonts w:ascii="ITC Avant Garde Std Bk" w:eastAsia="MS Mincho" w:hAnsi="ITC Avant Garde Std Bk" w:cs="Arial"/>
          <w:b/>
          <w:bCs/>
          <w:lang w:val="es-MX"/>
        </w:rPr>
        <w:t>Artículo 805</w:t>
      </w:r>
      <w:bookmarkEnd w:id="8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reputa como nunca perturbado o despojado, el que judicialmente fue mantenido o restituido en la posesión.</w:t>
      </w:r>
    </w:p>
    <w:p w14:paraId="14C6D6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309B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6" w:name="Artículo_806"/>
      <w:r w:rsidRPr="00E94F4B">
        <w:rPr>
          <w:rFonts w:ascii="ITC Avant Garde Std Bk" w:eastAsia="MS Mincho" w:hAnsi="ITC Avant Garde Std Bk" w:cs="Arial"/>
          <w:b/>
          <w:bCs/>
          <w:lang w:val="es-MX"/>
        </w:rPr>
        <w:t>Artículo 806</w:t>
      </w:r>
      <w:bookmarkEnd w:id="8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poseedor de buena fe el que entra en la posesión en virtud de un título suficiente para darle derecho de poseer. También es el que ignora los vicios de su título que le impiden poseer con derecho.</w:t>
      </w:r>
    </w:p>
    <w:p w14:paraId="02C33C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E1DA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 poseedor de mala fe el que entra a la posesión sin título alguno para poseer; lo mismo que el que conoce los vicios de su título que le impiden poseer con derecho.</w:t>
      </w:r>
    </w:p>
    <w:p w14:paraId="7185DF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EEF3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roofErr w:type="spellStart"/>
      <w:r w:rsidRPr="00E94F4B">
        <w:rPr>
          <w:rFonts w:ascii="ITC Avant Garde Std Bk" w:eastAsia="MS Mincho" w:hAnsi="ITC Avant Garde Std Bk" w:cs="Arial"/>
          <w:lang w:val="es-MX"/>
        </w:rPr>
        <w:t>Entiéndese</w:t>
      </w:r>
      <w:proofErr w:type="spellEnd"/>
      <w:r w:rsidRPr="00E94F4B">
        <w:rPr>
          <w:rFonts w:ascii="ITC Avant Garde Std Bk" w:eastAsia="MS Mincho" w:hAnsi="ITC Avant Garde Std Bk" w:cs="Arial"/>
          <w:lang w:val="es-MX"/>
        </w:rPr>
        <w:t xml:space="preserve"> por título la causa generadora de la posesión.</w:t>
      </w:r>
    </w:p>
    <w:p w14:paraId="6510D7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2B85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7" w:name="Artículo_807"/>
      <w:r w:rsidRPr="00E94F4B">
        <w:rPr>
          <w:rFonts w:ascii="ITC Avant Garde Std Bk" w:eastAsia="MS Mincho" w:hAnsi="ITC Avant Garde Std Bk" w:cs="Arial"/>
          <w:b/>
          <w:bCs/>
          <w:lang w:val="es-MX"/>
        </w:rPr>
        <w:t>Artículo 807</w:t>
      </w:r>
      <w:bookmarkEnd w:id="8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buena fe se presume siempre; al que afirme la mala fe del poseedor le corresponde probarla.</w:t>
      </w:r>
    </w:p>
    <w:p w14:paraId="6AAADB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AFBD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8" w:name="Artículo_808"/>
      <w:r w:rsidRPr="00E94F4B">
        <w:rPr>
          <w:rFonts w:ascii="ITC Avant Garde Std Bk" w:eastAsia="MS Mincho" w:hAnsi="ITC Avant Garde Std Bk" w:cs="Arial"/>
          <w:b/>
          <w:bCs/>
          <w:lang w:val="es-MX"/>
        </w:rPr>
        <w:t>Artículo 808</w:t>
      </w:r>
      <w:bookmarkEnd w:id="8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adquirida de buena fe no pierde ese carácter sino en el caso y desde el momento en que existan actos que acrediten que el poseedor no ignora que posee la cosa indebidamente.</w:t>
      </w:r>
    </w:p>
    <w:p w14:paraId="6C003C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0D93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19" w:name="Artículo_809"/>
      <w:r w:rsidRPr="00E94F4B">
        <w:rPr>
          <w:rFonts w:ascii="ITC Avant Garde Std Bk" w:eastAsia="MS Mincho" w:hAnsi="ITC Avant Garde Std Bk" w:cs="Arial"/>
          <w:b/>
          <w:bCs/>
          <w:lang w:val="es-MX"/>
        </w:rPr>
        <w:t>Artículo 809</w:t>
      </w:r>
      <w:bookmarkEnd w:id="8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poseedores a que se refiere el artículo 791, se regirán por las disposiciones que norman los actos jurídicos en virtud de los cuales son poseedores, en todo lo relativo a frutos, pagos de gastos, y responsabilidad por pérdida o menoscabo de la cosa poseída.</w:t>
      </w:r>
    </w:p>
    <w:p w14:paraId="03F18C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9E24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0" w:name="Artículo_810"/>
      <w:r w:rsidRPr="00E94F4B">
        <w:rPr>
          <w:rFonts w:ascii="ITC Avant Garde Std Bk" w:eastAsia="MS Mincho" w:hAnsi="ITC Avant Garde Std Bk" w:cs="Arial"/>
          <w:b/>
          <w:bCs/>
          <w:lang w:val="es-MX"/>
        </w:rPr>
        <w:t>Artículo 810</w:t>
      </w:r>
      <w:bookmarkEnd w:id="8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poseedor de buena fe que haya adquirido la posesión por título traslativo de dominio, tiene los derechos siguientes:</w:t>
      </w:r>
    </w:p>
    <w:p w14:paraId="21F8A2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7DEF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de hacer suyos los frutos percibidos, mientras su buena fe no es interrumpida;</w:t>
      </w:r>
    </w:p>
    <w:p w14:paraId="2C5F78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91BA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de que se le abonen todos los gastos necesarios, lo mismo que los útiles, teniendo derecho de retener la cosa poseída hasta que se haga el pago;</w:t>
      </w:r>
    </w:p>
    <w:p w14:paraId="22A5DE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572C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de retirar las mejoras voluntarias, si no se causa daño en la cosa mejorada, o reparando el que se cause al retirarlas;</w:t>
      </w:r>
    </w:p>
    <w:p w14:paraId="3B54DD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C59E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de que se le abonen los gastos hechos por él para la producción de los frutos naturales e industriales que no hace suyos por estar pendientes al tiempo de interrumpirse la posesión; teniendo derecho al interés legal sobre el importe de esos gastos desde el día que los haya hecho.</w:t>
      </w:r>
    </w:p>
    <w:p w14:paraId="555CB5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B009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1" w:name="Artículo_811"/>
      <w:r w:rsidRPr="00E94F4B">
        <w:rPr>
          <w:rFonts w:ascii="ITC Avant Garde Std Bk" w:eastAsia="MS Mincho" w:hAnsi="ITC Avant Garde Std Bk" w:cs="Arial"/>
          <w:b/>
          <w:bCs/>
          <w:lang w:val="es-MX"/>
        </w:rPr>
        <w:t>Artículo 811</w:t>
      </w:r>
      <w:bookmarkEnd w:id="8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poseedor de buena fe a que se refiere el artículo anterior no responde del deterioro o pérdida de la cosa poseída, aunque haya ocurrido por hecho propio; pero sí responde de la utilidad que el mismo haya obtenido de la pérdida o deterioro.</w:t>
      </w:r>
    </w:p>
    <w:p w14:paraId="5C7B69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8392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2" w:name="Artículo_812"/>
      <w:r w:rsidRPr="00E94F4B">
        <w:rPr>
          <w:rFonts w:ascii="ITC Avant Garde Std Bk" w:eastAsia="MS Mincho" w:hAnsi="ITC Avant Garde Std Bk" w:cs="Arial"/>
          <w:b/>
          <w:bCs/>
          <w:lang w:val="es-MX"/>
        </w:rPr>
        <w:t>Artículo 812</w:t>
      </w:r>
      <w:bookmarkEnd w:id="8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posee por menos de un año, a título traslativo de dominio y con mala fe, siempre que no haya obtenido la posesión por un medio delictuoso, está obligado:</w:t>
      </w:r>
    </w:p>
    <w:p w14:paraId="239CF4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54B7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restituir los frutos percibidos;</w:t>
      </w:r>
    </w:p>
    <w:p w14:paraId="681E72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10E5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 xml:space="preserve">A responder de la pérdida o deterioro de la cosa sobrevenidos por su culpa, o por caso fortuito o fuerza mayor, a no ser que pruebe que éstos se habrían </w:t>
      </w:r>
      <w:proofErr w:type="gramStart"/>
      <w:r w:rsidRPr="00E94F4B">
        <w:rPr>
          <w:rFonts w:ascii="ITC Avant Garde Std Bk" w:eastAsia="MS Mincho" w:hAnsi="ITC Avant Garde Std Bk" w:cs="Arial"/>
          <w:lang w:val="es-MX"/>
        </w:rPr>
        <w:t>causado</w:t>
      </w:r>
      <w:proofErr w:type="gramEnd"/>
      <w:r w:rsidRPr="00E94F4B">
        <w:rPr>
          <w:rFonts w:ascii="ITC Avant Garde Std Bk" w:eastAsia="MS Mincho" w:hAnsi="ITC Avant Garde Std Bk" w:cs="Arial"/>
          <w:lang w:val="es-MX"/>
        </w:rPr>
        <w:t xml:space="preserve"> aunque la cosa hubiere estado poseída por su dueño. No responde de la pérdida sobrevenida natural o inevitablemente por el sólo transcurso del tiempo.</w:t>
      </w:r>
    </w:p>
    <w:p w14:paraId="6A4E9A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2B8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Tiene derecho a que se le reembolsen los gastos necesarios.</w:t>
      </w:r>
    </w:p>
    <w:p w14:paraId="05FAF3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5350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3" w:name="Artículo_813"/>
      <w:r w:rsidRPr="00E94F4B">
        <w:rPr>
          <w:rFonts w:ascii="ITC Avant Garde Std Bk" w:eastAsia="MS Mincho" w:hAnsi="ITC Avant Garde Std Bk" w:cs="Arial"/>
          <w:b/>
          <w:bCs/>
          <w:lang w:val="es-MX"/>
        </w:rPr>
        <w:t>Artículo 813</w:t>
      </w:r>
      <w:bookmarkEnd w:id="8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posee en concepto de dueño por más de un año, pacífica, continua y públicamente, aunque su posesión sea de mala fe, con tal que no sea delictuosa, tiene derecho:</w:t>
      </w:r>
    </w:p>
    <w:p w14:paraId="224994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DB3B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las dos terceras partes de los frutos industriales que haga producir a la cosa poseída, perteneciendo la otra tercera parte al propietario, si reivindica la cosa antes de que se prescriba;</w:t>
      </w:r>
    </w:p>
    <w:p w14:paraId="247FA8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7EB5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que se le abonen los gastos necesarios y a retirar las mejoras útiles, si es dable separarlas sin detrimento de la cosa mejorada.</w:t>
      </w:r>
    </w:p>
    <w:p w14:paraId="280F6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4E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tiene derecho a los frutos naturales y civiles que produzca la cosa que posee, y responde de la pérdida o deterioro de la cosa sobrevenidos por su culpa.</w:t>
      </w:r>
    </w:p>
    <w:p w14:paraId="2DB3A7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368F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4" w:name="Artículo_814"/>
      <w:r w:rsidRPr="00E94F4B">
        <w:rPr>
          <w:rFonts w:ascii="ITC Avant Garde Std Bk" w:eastAsia="MS Mincho" w:hAnsi="ITC Avant Garde Std Bk" w:cs="Arial"/>
          <w:b/>
          <w:bCs/>
          <w:lang w:val="es-MX"/>
        </w:rPr>
        <w:t>Artículo 814</w:t>
      </w:r>
      <w:bookmarkEnd w:id="8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poseedor que haya adquirido la posesión por algún hecho delictuoso, está obligado a restituir todos los frutos que haya producido la cosa y los que haya dejado de producir por omisión culpable. Tiene también la obligación impuesta por la fracción II del artículo 812.</w:t>
      </w:r>
    </w:p>
    <w:p w14:paraId="282317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5681C6" w14:textId="77777777" w:rsidR="00E94F4B" w:rsidRPr="00E94F4B" w:rsidRDefault="00E94F4B" w:rsidP="00E94F4B">
      <w:pPr>
        <w:pStyle w:val="Textosinformato"/>
        <w:ind w:firstLine="289"/>
        <w:rPr>
          <w:rFonts w:ascii="ITC Avant Garde Std Bk" w:eastAsia="MS Mincho" w:hAnsi="ITC Avant Garde Std Bk" w:cs="Arial"/>
          <w:lang w:val="es-MX"/>
        </w:rPr>
      </w:pPr>
      <w:bookmarkStart w:id="825" w:name="Artículo_815"/>
      <w:r w:rsidRPr="00E94F4B">
        <w:rPr>
          <w:rFonts w:ascii="ITC Avant Garde Std Bk" w:eastAsia="MS Mincho" w:hAnsi="ITC Avant Garde Std Bk" w:cs="Arial"/>
          <w:b/>
          <w:bCs/>
          <w:lang w:val="es-MX"/>
        </w:rPr>
        <w:t>Artículo 815</w:t>
      </w:r>
      <w:bookmarkEnd w:id="8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mejoras voluntarias no son abonables a ningún poseedor; pero el de buena fe puede retirar esas mejoras conforme a lo dispuesto en el artículo 810, fracción III.</w:t>
      </w:r>
    </w:p>
    <w:p w14:paraId="42BD6D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23BE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6" w:name="Artículo_816"/>
      <w:r w:rsidRPr="00E94F4B">
        <w:rPr>
          <w:rFonts w:ascii="ITC Avant Garde Std Bk" w:eastAsia="MS Mincho" w:hAnsi="ITC Avant Garde Std Bk" w:cs="Arial"/>
          <w:b/>
          <w:bCs/>
          <w:lang w:val="es-MX"/>
        </w:rPr>
        <w:t>Artículo 816</w:t>
      </w:r>
      <w:bookmarkEnd w:id="8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entienden percibidos los frutos naturales o industriales desde que se alzan o separan. Los frutos civiles se producen día por día, y pertenecen al poseedor en esta proporción, luego que son debidos, aunque no los haya recibido.</w:t>
      </w:r>
    </w:p>
    <w:p w14:paraId="0E4F84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27F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7" w:name="Artículo_817"/>
      <w:r w:rsidRPr="00E94F4B">
        <w:rPr>
          <w:rFonts w:ascii="ITC Avant Garde Std Bk" w:eastAsia="MS Mincho" w:hAnsi="ITC Avant Garde Std Bk" w:cs="Arial"/>
          <w:b/>
          <w:bCs/>
          <w:lang w:val="es-MX"/>
        </w:rPr>
        <w:t>Artículo 817</w:t>
      </w:r>
      <w:bookmarkEnd w:id="8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gastos necesarios los que están prescritos por la ley, y aquellos sin los que la cosa se pierda o desmejora.</w:t>
      </w:r>
    </w:p>
    <w:p w14:paraId="43EEF0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97CA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8" w:name="Artículo_818"/>
      <w:r w:rsidRPr="00E94F4B">
        <w:rPr>
          <w:rFonts w:ascii="ITC Avant Garde Std Bk" w:eastAsia="MS Mincho" w:hAnsi="ITC Avant Garde Std Bk" w:cs="Arial"/>
          <w:b/>
          <w:bCs/>
          <w:lang w:val="es-MX"/>
        </w:rPr>
        <w:t>Artículo 818</w:t>
      </w:r>
      <w:bookmarkEnd w:id="8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gastos útiles aquellos que, sin ser necesarios, aumentan el precio o producto de la cosa.</w:t>
      </w:r>
    </w:p>
    <w:p w14:paraId="1A4434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96B3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29" w:name="Artículo_819"/>
      <w:r w:rsidRPr="00E94F4B">
        <w:rPr>
          <w:rFonts w:ascii="ITC Avant Garde Std Bk" w:eastAsia="MS Mincho" w:hAnsi="ITC Avant Garde Std Bk" w:cs="Arial"/>
          <w:b/>
          <w:bCs/>
          <w:lang w:val="es-MX"/>
        </w:rPr>
        <w:t>Artículo 819</w:t>
      </w:r>
      <w:bookmarkEnd w:id="8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gastos voluntarios los que sirven sólo al ornato de la cosa, o al placer o comodidad del poseedor.</w:t>
      </w:r>
    </w:p>
    <w:p w14:paraId="4163C8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1BD8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0" w:name="Artículo_820"/>
      <w:r w:rsidRPr="00E94F4B">
        <w:rPr>
          <w:rFonts w:ascii="ITC Avant Garde Std Bk" w:eastAsia="MS Mincho" w:hAnsi="ITC Avant Garde Std Bk" w:cs="Arial"/>
          <w:b/>
          <w:bCs/>
          <w:lang w:val="es-MX"/>
        </w:rPr>
        <w:t>Artículo 820</w:t>
      </w:r>
      <w:bookmarkEnd w:id="8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poseedor debe justificar el importe de los gastos a que tenga derecho; en caso de duda se tasarán aquéllos por peritos.</w:t>
      </w:r>
    </w:p>
    <w:p w14:paraId="433E90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3583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1" w:name="Artículo_821"/>
      <w:r w:rsidRPr="00E94F4B">
        <w:rPr>
          <w:rFonts w:ascii="ITC Avant Garde Std Bk" w:eastAsia="MS Mincho" w:hAnsi="ITC Avant Garde Std Bk" w:cs="Arial"/>
          <w:b/>
          <w:bCs/>
          <w:lang w:val="es-MX"/>
        </w:rPr>
        <w:t>Artículo 821</w:t>
      </w:r>
      <w:bookmarkEnd w:id="8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poseedor hubiere de ser indemnizado por gastos y haya percibido algunos frutos a que no tenía derecho, habrá lugar a la compensación.</w:t>
      </w:r>
    </w:p>
    <w:p w14:paraId="69FFAA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30D9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2" w:name="Artículo_822"/>
      <w:r w:rsidRPr="00E94F4B">
        <w:rPr>
          <w:rFonts w:ascii="ITC Avant Garde Std Bk" w:eastAsia="MS Mincho" w:hAnsi="ITC Avant Garde Std Bk" w:cs="Arial"/>
          <w:b/>
          <w:bCs/>
          <w:lang w:val="es-MX"/>
        </w:rPr>
        <w:t>Artículo 822</w:t>
      </w:r>
      <w:bookmarkEnd w:id="8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mejoras provenientes de la naturaleza o del tiempo, ceden siempre en beneficio del que haya vencido en la posesión.</w:t>
      </w:r>
    </w:p>
    <w:p w14:paraId="3D061A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217F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3" w:name="Artículo_823"/>
      <w:r w:rsidRPr="00E94F4B">
        <w:rPr>
          <w:rFonts w:ascii="ITC Avant Garde Std Bk" w:eastAsia="MS Mincho" w:hAnsi="ITC Avant Garde Std Bk" w:cs="Arial"/>
          <w:b/>
          <w:bCs/>
          <w:lang w:val="es-MX"/>
        </w:rPr>
        <w:t>Artículo 823</w:t>
      </w:r>
      <w:bookmarkEnd w:id="8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Posesión pacífica es la que se adquiere sin violencia.</w:t>
      </w:r>
    </w:p>
    <w:p w14:paraId="561F36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6862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4" w:name="Artículo_824"/>
      <w:r w:rsidRPr="00E94F4B">
        <w:rPr>
          <w:rFonts w:ascii="ITC Avant Garde Std Bk" w:eastAsia="MS Mincho" w:hAnsi="ITC Avant Garde Std Bk" w:cs="Arial"/>
          <w:b/>
          <w:bCs/>
          <w:lang w:val="es-MX"/>
        </w:rPr>
        <w:t>Artículo 824</w:t>
      </w:r>
      <w:bookmarkEnd w:id="8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Posesión continua es la que no se ha interrumpido por alguno de los medios enumerados en el Capítulo V, Título VII, de este Libro.</w:t>
      </w:r>
    </w:p>
    <w:p w14:paraId="6DA96E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125C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5" w:name="Artículo_825"/>
      <w:r w:rsidRPr="00E94F4B">
        <w:rPr>
          <w:rFonts w:ascii="ITC Avant Garde Std Bk" w:eastAsia="MS Mincho" w:hAnsi="ITC Avant Garde Std Bk" w:cs="Arial"/>
          <w:b/>
          <w:bCs/>
          <w:lang w:val="es-MX"/>
        </w:rPr>
        <w:t>Artículo 825</w:t>
      </w:r>
      <w:bookmarkEnd w:id="8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Posesión pública es la que se disfruta de manera que pueda ser conocida de todos. También lo es la que está inscrita en el Registro de la Propiedad.</w:t>
      </w:r>
    </w:p>
    <w:p w14:paraId="1376A7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F77A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6" w:name="Artículo_826"/>
      <w:r w:rsidRPr="00E94F4B">
        <w:rPr>
          <w:rFonts w:ascii="ITC Avant Garde Std Bk" w:eastAsia="MS Mincho" w:hAnsi="ITC Avant Garde Std Bk" w:cs="Arial"/>
          <w:b/>
          <w:bCs/>
          <w:lang w:val="es-MX"/>
        </w:rPr>
        <w:t>Artículo 826</w:t>
      </w:r>
      <w:bookmarkEnd w:id="8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la posesión que se adquiere y disfruta en concepto de dueño de la cosa poseída puede producir la prescripción.</w:t>
      </w:r>
    </w:p>
    <w:p w14:paraId="3610555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20-07-1928, 21-12-1928</w:t>
      </w:r>
    </w:p>
    <w:p w14:paraId="2BA721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AEDB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7" w:name="Artículo_827"/>
      <w:r w:rsidRPr="00E94F4B">
        <w:rPr>
          <w:rFonts w:ascii="ITC Avant Garde Std Bk" w:eastAsia="MS Mincho" w:hAnsi="ITC Avant Garde Std Bk" w:cs="Arial"/>
          <w:b/>
          <w:bCs/>
          <w:lang w:val="es-MX"/>
        </w:rPr>
        <w:t>Artículo 827</w:t>
      </w:r>
      <w:bookmarkEnd w:id="8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 que la posesión se sigue disfrutando en el mismo concepto en que se adquirió, a menos que se pruebe que ha cambiado la causa de la posesión.</w:t>
      </w:r>
    </w:p>
    <w:p w14:paraId="60189F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9DA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8" w:name="Artículo_828"/>
      <w:r w:rsidRPr="00E94F4B">
        <w:rPr>
          <w:rFonts w:ascii="ITC Avant Garde Std Bk" w:eastAsia="MS Mincho" w:hAnsi="ITC Avant Garde Std Bk" w:cs="Arial"/>
          <w:b/>
          <w:bCs/>
          <w:lang w:val="es-MX"/>
        </w:rPr>
        <w:t>Artículo 828</w:t>
      </w:r>
      <w:bookmarkEnd w:id="8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se pierde:</w:t>
      </w:r>
    </w:p>
    <w:p w14:paraId="5AF539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A0D5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abandono;</w:t>
      </w:r>
    </w:p>
    <w:p w14:paraId="113756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FC0A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cesión a título oneroso o gratuito;</w:t>
      </w:r>
    </w:p>
    <w:p w14:paraId="6A30E4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A8F8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la destrucción o pérdida de la cosa o por quedar ésta fuera del comercio;</w:t>
      </w:r>
    </w:p>
    <w:p w14:paraId="1D4F28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C5BB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resolución judicial;</w:t>
      </w:r>
    </w:p>
    <w:p w14:paraId="3CB497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1750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despojo, si la posesión del despojado dura más de un año;</w:t>
      </w:r>
    </w:p>
    <w:p w14:paraId="54658C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BDD6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Por reivindicación del propietario;</w:t>
      </w:r>
    </w:p>
    <w:p w14:paraId="4BE3B0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FFC5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Por expropiación por causa de utilidad pública.</w:t>
      </w:r>
    </w:p>
    <w:p w14:paraId="075741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7F43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39" w:name="Artículo_829"/>
      <w:r w:rsidRPr="00E94F4B">
        <w:rPr>
          <w:rFonts w:ascii="ITC Avant Garde Std Bk" w:eastAsia="MS Mincho" w:hAnsi="ITC Avant Garde Std Bk" w:cs="Arial"/>
          <w:b/>
          <w:bCs/>
          <w:lang w:val="es-MX"/>
        </w:rPr>
        <w:t>Artículo 829</w:t>
      </w:r>
      <w:bookmarkEnd w:id="8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pierde la posesión de los derechos cuando es imposible ejercitarlos o cuando no se ejercen por el tiempo que baste para que queden prescritos</w:t>
      </w:r>
    </w:p>
    <w:p w14:paraId="625D5F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23606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CUARTO</w:t>
      </w:r>
    </w:p>
    <w:p w14:paraId="6F36D81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Propiedad</w:t>
      </w:r>
    </w:p>
    <w:p w14:paraId="260BCCE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numeración del Título DOF 21-12-1928</w:t>
      </w:r>
    </w:p>
    <w:p w14:paraId="2DC1AEB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A5762D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0576AD5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34E4AC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AB8F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0" w:name="Artículo_830"/>
      <w:r w:rsidRPr="00E94F4B">
        <w:rPr>
          <w:rFonts w:ascii="ITC Avant Garde Std Bk" w:eastAsia="MS Mincho" w:hAnsi="ITC Avant Garde Std Bk" w:cs="Arial"/>
          <w:b/>
          <w:bCs/>
          <w:lang w:val="es-MX"/>
        </w:rPr>
        <w:t>Artículo 830</w:t>
      </w:r>
      <w:bookmarkEnd w:id="8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una cosa puede gozar y disponer de ella con las limitaciones y modalidades que fijen las leyes.</w:t>
      </w:r>
    </w:p>
    <w:p w14:paraId="27A480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D7AD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1" w:name="Artículo_831"/>
      <w:r w:rsidRPr="00E94F4B">
        <w:rPr>
          <w:rFonts w:ascii="ITC Avant Garde Std Bk" w:eastAsia="MS Mincho" w:hAnsi="ITC Avant Garde Std Bk" w:cs="Arial"/>
          <w:b/>
          <w:bCs/>
          <w:lang w:val="es-MX"/>
        </w:rPr>
        <w:t>Artículo 831</w:t>
      </w:r>
      <w:bookmarkEnd w:id="8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propiedad no puede ser ocupada contra la voluntad de su dueño, sino por causa de utilidad pública y mediante indemnización.</w:t>
      </w:r>
    </w:p>
    <w:p w14:paraId="292C9F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E929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2" w:name="Artículo_832"/>
      <w:r w:rsidRPr="00E94F4B">
        <w:rPr>
          <w:rFonts w:ascii="ITC Avant Garde Std Bk" w:eastAsia="MS Mincho" w:hAnsi="ITC Avant Garde Std Bk" w:cs="Arial"/>
          <w:b/>
          <w:bCs/>
          <w:lang w:val="es-MX"/>
        </w:rPr>
        <w:t>Artículo 832</w:t>
      </w:r>
      <w:bookmarkEnd w:id="8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declara de utilidad pública la adquisición que haga el Gobierno de terrenos apropiados, a fin de venderlos para la constitución del patrimonio de la familia o para que se construyan casas habitaciones que se alquilen a las familias pobres, mediante el pago de una renta módica.</w:t>
      </w:r>
    </w:p>
    <w:p w14:paraId="1ED74D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C7F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3" w:name="Artículo_833"/>
      <w:r w:rsidRPr="00E94F4B">
        <w:rPr>
          <w:rFonts w:ascii="ITC Avant Garde Std Bk" w:eastAsia="MS Mincho" w:hAnsi="ITC Avant Garde Std Bk" w:cs="Arial"/>
          <w:b/>
          <w:bCs/>
          <w:lang w:val="es-MX"/>
        </w:rPr>
        <w:t>Artículo 833</w:t>
      </w:r>
      <w:bookmarkEnd w:id="8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Gobierno Federal podrá expropiar las cosas que pertenezcan a los particulares y que se consideren como notables y características manifestaciones de nuestra cultura nacional, de acuerdo con la ley especial correspondiente.</w:t>
      </w:r>
    </w:p>
    <w:p w14:paraId="46B81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8CC012" w14:textId="77777777" w:rsidR="00E94F4B" w:rsidRPr="00E94F4B" w:rsidRDefault="00E94F4B" w:rsidP="00E94F4B">
      <w:pPr>
        <w:pStyle w:val="Texto"/>
        <w:spacing w:after="0" w:line="240" w:lineRule="auto"/>
        <w:rPr>
          <w:rFonts w:ascii="ITC Avant Garde Std Bk" w:hAnsi="ITC Avant Garde Std Bk"/>
          <w:color w:val="000000"/>
          <w:sz w:val="20"/>
          <w:lang w:val="es-MX"/>
        </w:rPr>
      </w:pPr>
      <w:bookmarkStart w:id="844" w:name="Artículo_834"/>
      <w:r w:rsidRPr="00E94F4B">
        <w:rPr>
          <w:rFonts w:ascii="ITC Avant Garde Std Bk" w:hAnsi="ITC Avant Garde Std Bk"/>
          <w:b/>
          <w:color w:val="000000"/>
          <w:sz w:val="20"/>
          <w:lang w:val="es-MX"/>
        </w:rPr>
        <w:t>Artículo 834</w:t>
      </w:r>
      <w:bookmarkEnd w:id="844"/>
      <w:r w:rsidRPr="00E94F4B">
        <w:rPr>
          <w:rFonts w:ascii="ITC Avant Garde Std Bk" w:hAnsi="ITC Avant Garde Std Bk"/>
          <w:b/>
          <w:color w:val="000000"/>
          <w:sz w:val="20"/>
          <w:lang w:val="es-MX"/>
        </w:rPr>
        <w:t>.</w:t>
      </w:r>
      <w:r w:rsidRPr="00E94F4B">
        <w:rPr>
          <w:rFonts w:ascii="ITC Avant Garde Std Bk" w:hAnsi="ITC Avant Garde Std Bk"/>
          <w:color w:val="000000"/>
          <w:sz w:val="20"/>
          <w:lang w:val="es-MX"/>
        </w:rPr>
        <w:t xml:space="preserve"> Quienes actualmente sean propietarios de las cosas mencionadas en el artículo anterior, no podrán enajenarlas o gravarlas, ni alterarlas (en forma que pierdan sus características,) sin autorización del C. Presidente de la República, concedida por conducto de la Secretaría de Educación Pública.</w:t>
      </w:r>
    </w:p>
    <w:p w14:paraId="75B1432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09-04-2012</w:t>
      </w:r>
    </w:p>
    <w:p w14:paraId="2C6A66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F741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5" w:name="Artículo_835"/>
      <w:r w:rsidRPr="00E94F4B">
        <w:rPr>
          <w:rFonts w:ascii="ITC Avant Garde Std Bk" w:eastAsia="MS Mincho" w:hAnsi="ITC Avant Garde Std Bk" w:cs="Arial"/>
          <w:b/>
          <w:bCs/>
          <w:lang w:val="es-MX"/>
        </w:rPr>
        <w:t>Artículo 835</w:t>
      </w:r>
      <w:bookmarkEnd w:id="8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infracción del artículo que precede, se castigará como delito, de acuerdo con lo que disponga el Código de la materia.</w:t>
      </w:r>
    </w:p>
    <w:p w14:paraId="109AD8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6DA0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6" w:name="Artículo_836"/>
      <w:r w:rsidRPr="00E94F4B">
        <w:rPr>
          <w:rFonts w:ascii="ITC Avant Garde Std Bk" w:eastAsia="MS Mincho" w:hAnsi="ITC Avant Garde Std Bk" w:cs="Arial"/>
          <w:b/>
          <w:bCs/>
          <w:lang w:val="es-MX"/>
        </w:rPr>
        <w:t>Artículo 836</w:t>
      </w:r>
      <w:bookmarkEnd w:id="8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autoridad puede, mediante indemnización, ocupar la propiedad particular, deteriorarla y aun destruirla, si esto es indispensable para prevenir o remediar una calamidad pública, para salvar de un riesgo inminente una población o para ejecutar obras de evidente beneficio colectivo.</w:t>
      </w:r>
    </w:p>
    <w:p w14:paraId="4BAF11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3FD2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7" w:name="Artículo_837"/>
      <w:r w:rsidRPr="00E94F4B">
        <w:rPr>
          <w:rFonts w:ascii="ITC Avant Garde Std Bk" w:eastAsia="MS Mincho" w:hAnsi="ITC Avant Garde Std Bk" w:cs="Arial"/>
          <w:b/>
          <w:bCs/>
          <w:lang w:val="es-MX"/>
        </w:rPr>
        <w:t>Artículo 837</w:t>
      </w:r>
      <w:bookmarkEnd w:id="8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propietario o el inquilino de un predio tienen derecho de ejercer las acciones que procedan para impedir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por el mal uso de la propiedad del vecino, se perjudiquen la seguridad, el sosiego o la salud de los que habiten el predio.</w:t>
      </w:r>
    </w:p>
    <w:p w14:paraId="296B8D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28FC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8" w:name="Artículo_838"/>
      <w:r w:rsidRPr="00E94F4B">
        <w:rPr>
          <w:rFonts w:ascii="ITC Avant Garde Std Bk" w:eastAsia="MS Mincho" w:hAnsi="ITC Avant Garde Std Bk" w:cs="Arial"/>
          <w:b/>
          <w:bCs/>
          <w:lang w:val="es-MX"/>
        </w:rPr>
        <w:t>Artículo 838</w:t>
      </w:r>
      <w:bookmarkEnd w:id="8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pertenecen al dueño del predio los minerales o substancias mencionadas en el párrafo cuarto del artículo 27 de la Constitución Política de los Estados Unidos Mexicanos, ni las aguas que el párrafo quinto del mismo artículo dispone que sean de propiedad de la Nación.</w:t>
      </w:r>
    </w:p>
    <w:p w14:paraId="2569A6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24D3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49" w:name="Artículo_839"/>
      <w:r w:rsidRPr="00E94F4B">
        <w:rPr>
          <w:rFonts w:ascii="ITC Avant Garde Std Bk" w:eastAsia="MS Mincho" w:hAnsi="ITC Avant Garde Std Bk" w:cs="Arial"/>
          <w:b/>
          <w:bCs/>
          <w:lang w:val="es-MX"/>
        </w:rPr>
        <w:t>Artículo 839</w:t>
      </w:r>
      <w:bookmarkEnd w:id="8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un predio no pueden hacerse excavaciones o construcciones que hagan perder el sostén necesario al suelo de la propiedad vecina; a menos que se hagan las obras de consolidación indispensables para evitar todo daño a este predio.</w:t>
      </w:r>
    </w:p>
    <w:p w14:paraId="5CD8FA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1B30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0" w:name="Artículo_840"/>
      <w:r w:rsidRPr="00E94F4B">
        <w:rPr>
          <w:rFonts w:ascii="ITC Avant Garde Std Bk" w:eastAsia="MS Mincho" w:hAnsi="ITC Avant Garde Std Bk" w:cs="Arial"/>
          <w:b/>
          <w:bCs/>
          <w:lang w:val="es-MX"/>
        </w:rPr>
        <w:t>Artículo 840</w:t>
      </w:r>
      <w:bookmarkEnd w:id="8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 lícito ejercitar el derecho de propiedad de manera que su ejercicio no dé otro resultado que causar perjuicios a un tercero, sin utilidad para el propietario.</w:t>
      </w:r>
    </w:p>
    <w:p w14:paraId="2D2E81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3199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1" w:name="Artículo_841"/>
      <w:r w:rsidRPr="00E94F4B">
        <w:rPr>
          <w:rFonts w:ascii="ITC Avant Garde Std Bk" w:eastAsia="MS Mincho" w:hAnsi="ITC Avant Garde Std Bk" w:cs="Arial"/>
          <w:b/>
          <w:bCs/>
          <w:lang w:val="es-MX"/>
        </w:rPr>
        <w:t>Artículo 841</w:t>
      </w:r>
      <w:bookmarkEnd w:id="8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propietario tiene derecho a deslindar su propiedad y hacer o exigir el amojonamiento de la misma.</w:t>
      </w:r>
    </w:p>
    <w:p w14:paraId="45CEFA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7519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2" w:name="Artículo_842"/>
      <w:r w:rsidRPr="00E94F4B">
        <w:rPr>
          <w:rFonts w:ascii="ITC Avant Garde Std Bk" w:eastAsia="MS Mincho" w:hAnsi="ITC Avant Garde Std Bk" w:cs="Arial"/>
          <w:b/>
          <w:bCs/>
          <w:lang w:val="es-MX"/>
        </w:rPr>
        <w:t>Artículo 842</w:t>
      </w:r>
      <w:bookmarkEnd w:id="8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tiene derecho y en su caso obligación, de cerrar o de cercar su propiedad, en todo o en parte, del modo que lo estime conveniente o lo dispongan las leyes o reglamentos, sin perjuicio de las servidumbres que reporte la propiedad.</w:t>
      </w:r>
    </w:p>
    <w:p w14:paraId="1760D1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4DCD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3" w:name="Artículo_843"/>
      <w:r w:rsidRPr="00E94F4B">
        <w:rPr>
          <w:rFonts w:ascii="ITC Avant Garde Std Bk" w:eastAsia="MS Mincho" w:hAnsi="ITC Avant Garde Std Bk" w:cs="Arial"/>
          <w:b/>
          <w:bCs/>
          <w:lang w:val="es-MX"/>
        </w:rPr>
        <w:t>Artículo 843</w:t>
      </w:r>
      <w:bookmarkEnd w:id="8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edificar ni plantar cerca de las plazas fuertes, fortalezas y edificios públicos, sino sujetándose a las condiciones exigidas en los reglamentos especiales de la materia.</w:t>
      </w:r>
    </w:p>
    <w:p w14:paraId="5BD1C8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039D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4" w:name="Artículo_844"/>
      <w:r w:rsidRPr="00E94F4B">
        <w:rPr>
          <w:rFonts w:ascii="ITC Avant Garde Std Bk" w:eastAsia="MS Mincho" w:hAnsi="ITC Avant Garde Std Bk" w:cs="Arial"/>
          <w:b/>
          <w:bCs/>
          <w:lang w:val="es-MX"/>
        </w:rPr>
        <w:t>Artículo 844</w:t>
      </w:r>
      <w:bookmarkEnd w:id="8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establecidas por utilidad pública o comunal, para mantener expedita la navegación de los ríos, la construcción o reparación de las vías públicas, y para las demás obras comunales de esta clase, se fijarán por las leyes y reglamentos especiales, y a falta de éstos, por las disposiciones de este Código.</w:t>
      </w:r>
    </w:p>
    <w:p w14:paraId="17BFDF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EB0A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5" w:name="Artículo_845"/>
      <w:r w:rsidRPr="00E94F4B">
        <w:rPr>
          <w:rFonts w:ascii="ITC Avant Garde Std Bk" w:eastAsia="MS Mincho" w:hAnsi="ITC Avant Garde Std Bk" w:cs="Arial"/>
          <w:b/>
          <w:bCs/>
          <w:lang w:val="es-MX"/>
        </w:rPr>
        <w:t>Artículo 845</w:t>
      </w:r>
      <w:bookmarkEnd w:id="8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construir cerca de una pared ajena, o de copropiedad, fosos, cloacas, acueductos, hornos, fraguas, chimeneas, establos; ni instalar depósitos de materias corrosivas, máquinas de vapor o fábricas destinadas a usos que puedan ser peligrosos o nocivos, sin guardar las distancias prescritas por los reglamentos, o sin construir las obras de resguardo necesarias con sujeción a lo que prevengan los mismos reglamentos, o a falta de ellos, a lo que se determine por juicio pericial.</w:t>
      </w:r>
    </w:p>
    <w:p w14:paraId="720748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849C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6" w:name="Artículo_846"/>
      <w:r w:rsidRPr="00E94F4B">
        <w:rPr>
          <w:rFonts w:ascii="ITC Avant Garde Std Bk" w:eastAsia="MS Mincho" w:hAnsi="ITC Avant Garde Std Bk" w:cs="Arial"/>
          <w:b/>
          <w:bCs/>
          <w:lang w:val="es-MX"/>
        </w:rPr>
        <w:t>Artículo 846</w:t>
      </w:r>
      <w:bookmarkEnd w:id="8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plantar árboles cerca de una heredad ajena, sino a la distancia de dos metros de la línea divisoria, si la plantación se hace de árboles grandes, y de un metro, si la plantación se hace de arbustos o árboles pequeños.</w:t>
      </w:r>
    </w:p>
    <w:p w14:paraId="267EAC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A88A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7" w:name="Artículo_847"/>
      <w:r w:rsidRPr="00E94F4B">
        <w:rPr>
          <w:rFonts w:ascii="ITC Avant Garde Std Bk" w:eastAsia="MS Mincho" w:hAnsi="ITC Avant Garde Std Bk" w:cs="Arial"/>
          <w:b/>
          <w:bCs/>
          <w:lang w:val="es-MX"/>
        </w:rPr>
        <w:t>Artículo 847</w:t>
      </w:r>
      <w:bookmarkEnd w:id="8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puede pedir que se arranquen los árboles plantados a menor distancia de su predio de la señalada en el artículo que precede, y hasta cuando sea mayor, si es evidente el daño que los árboles le causan.</w:t>
      </w:r>
    </w:p>
    <w:p w14:paraId="30D3CC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4C73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8" w:name="Artículo_848"/>
      <w:r w:rsidRPr="00E94F4B">
        <w:rPr>
          <w:rFonts w:ascii="ITC Avant Garde Std Bk" w:eastAsia="MS Mincho" w:hAnsi="ITC Avant Garde Std Bk" w:cs="Arial"/>
          <w:b/>
          <w:bCs/>
          <w:lang w:val="es-MX"/>
        </w:rPr>
        <w:t>Artículo 848</w:t>
      </w:r>
      <w:bookmarkEnd w:id="8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ramas de los árboles se extienden sobre heredades, jardines o patios vecinos, el dueño de éstos tendrá derecho de que se corten en cuanto se extiendan sobre su propiedad; y si fueren las raíces de los árboles las que se extendieren en el suelo de otro, éste podrá hacerlas cortar por sí mismo dentro de su heredad, pero con previo aviso al vecino.</w:t>
      </w:r>
    </w:p>
    <w:p w14:paraId="37F8B6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867E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59" w:name="Artículo_849"/>
      <w:r w:rsidRPr="00E94F4B">
        <w:rPr>
          <w:rFonts w:ascii="ITC Avant Garde Std Bk" w:eastAsia="MS Mincho" w:hAnsi="ITC Avant Garde Std Bk" w:cs="Arial"/>
          <w:b/>
          <w:bCs/>
          <w:lang w:val="es-MX"/>
        </w:rPr>
        <w:t>Artículo 849</w:t>
      </w:r>
      <w:bookmarkEnd w:id="8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una pared que no sea de copropiedad, contigua a finca ajena, puede abrir en ella ventanas o huecos para recibir luces a una altura tal que la parte inferior de la ventana diste del suelo de la vivienda a que dé luz tres metros a lo menos, y en todo caso con reja de hierro remetida en la pared y con red de alambre, cuyas mallas sean de tres centímetros a lo sumo.</w:t>
      </w:r>
    </w:p>
    <w:p w14:paraId="51BFE1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3CB2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0" w:name="Artículo_850"/>
      <w:r w:rsidRPr="00E94F4B">
        <w:rPr>
          <w:rFonts w:ascii="ITC Avant Garde Std Bk" w:eastAsia="MS Mincho" w:hAnsi="ITC Avant Garde Std Bk" w:cs="Arial"/>
          <w:b/>
          <w:bCs/>
          <w:lang w:val="es-MX"/>
        </w:rPr>
        <w:t>Artículo 850</w:t>
      </w:r>
      <w:bookmarkEnd w:id="8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Sin </w:t>
      </w:r>
      <w:proofErr w:type="gramStart"/>
      <w:r w:rsidRPr="00E94F4B">
        <w:rPr>
          <w:rFonts w:ascii="ITC Avant Garde Std Bk" w:eastAsia="MS Mincho" w:hAnsi="ITC Avant Garde Std Bk" w:cs="Arial"/>
          <w:lang w:val="es-MX"/>
        </w:rPr>
        <w:t>embargo</w:t>
      </w:r>
      <w:proofErr w:type="gramEnd"/>
      <w:r w:rsidRPr="00E94F4B">
        <w:rPr>
          <w:rFonts w:ascii="ITC Avant Garde Std Bk" w:eastAsia="MS Mincho" w:hAnsi="ITC Avant Garde Std Bk" w:cs="Arial"/>
          <w:lang w:val="es-MX"/>
        </w:rPr>
        <w:t xml:space="preserve"> de lo dispuesto en el artículo anterior, el dueño de la finca o propiedad contigua a la pared en que estuvieren abiertas las ventanas o huecos, podrá construir pared contigua a ella, o si adquiere la copropiedad, apoyarse en la misma pared, aunque de uno u otro modo, cubra los huecos o ventanas.</w:t>
      </w:r>
    </w:p>
    <w:p w14:paraId="38967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B3DB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1" w:name="Artículo_851"/>
      <w:r w:rsidRPr="00E94F4B">
        <w:rPr>
          <w:rFonts w:ascii="ITC Avant Garde Std Bk" w:eastAsia="MS Mincho" w:hAnsi="ITC Avant Garde Std Bk" w:cs="Arial"/>
          <w:b/>
          <w:bCs/>
          <w:lang w:val="es-MX"/>
        </w:rPr>
        <w:t>Artículo 851</w:t>
      </w:r>
      <w:bookmarkEnd w:id="8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pueden tener ventanas para asomarse, ni balcones u otros voladizos semejantes, sobre la propiedad del vecino, prolongándose más allá del límite que separa las heredades. Tampoco pueden tenerse vistas de costado u oblicuas sobre la misma propiedad, si no hay un metro de distancia.</w:t>
      </w:r>
    </w:p>
    <w:p w14:paraId="31FDD4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D5EB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2" w:name="Artículo_852"/>
      <w:r w:rsidRPr="00E94F4B">
        <w:rPr>
          <w:rFonts w:ascii="ITC Avant Garde Std Bk" w:eastAsia="MS Mincho" w:hAnsi="ITC Avant Garde Std Bk" w:cs="Arial"/>
          <w:b/>
          <w:bCs/>
          <w:lang w:val="es-MX"/>
        </w:rPr>
        <w:t>Artículo 852</w:t>
      </w:r>
      <w:bookmarkEnd w:id="8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distancia de que habla el artículo anterior se mide desde la línea de separación de las propiedades.</w:t>
      </w:r>
    </w:p>
    <w:p w14:paraId="36AB61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D020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3" w:name="Artículo_853"/>
      <w:r w:rsidRPr="00E94F4B">
        <w:rPr>
          <w:rFonts w:ascii="ITC Avant Garde Std Bk" w:eastAsia="MS Mincho" w:hAnsi="ITC Avant Garde Std Bk" w:cs="Arial"/>
          <w:b/>
          <w:bCs/>
          <w:lang w:val="es-MX"/>
        </w:rPr>
        <w:t>Artículo 853</w:t>
      </w:r>
      <w:bookmarkEnd w:id="8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 edificio está obligado a construir sus tejados y azoteas de tal manera que las aguas pluviales no caigan sobre el suelo o edificio vecino.</w:t>
      </w:r>
    </w:p>
    <w:p w14:paraId="366CDD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818B0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9BF0FB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Apropiación de los Animales</w:t>
      </w:r>
    </w:p>
    <w:p w14:paraId="41CBA6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AFB7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4" w:name="Artículo_854"/>
      <w:r w:rsidRPr="00E94F4B">
        <w:rPr>
          <w:rFonts w:ascii="ITC Avant Garde Std Bk" w:eastAsia="MS Mincho" w:hAnsi="ITC Avant Garde Std Bk" w:cs="Arial"/>
          <w:b/>
          <w:bCs/>
          <w:lang w:val="es-MX"/>
        </w:rPr>
        <w:t>Artículo 854</w:t>
      </w:r>
      <w:bookmarkEnd w:id="8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animales sin marca alguna que se encuentren en las propiedades, se presumen que son del dueño de éstas mientras no se pruebe lo contrario, a no ser que el propietario no tenga cría de la raza a que los animales pertenezcan.</w:t>
      </w:r>
    </w:p>
    <w:p w14:paraId="3C2AAE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7EEA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5" w:name="Artículo_855"/>
      <w:r w:rsidRPr="00E94F4B">
        <w:rPr>
          <w:rFonts w:ascii="ITC Avant Garde Std Bk" w:eastAsia="MS Mincho" w:hAnsi="ITC Avant Garde Std Bk" w:cs="Arial"/>
          <w:b/>
          <w:bCs/>
          <w:lang w:val="es-MX"/>
        </w:rPr>
        <w:t>Artículo 855</w:t>
      </w:r>
      <w:bookmarkEnd w:id="8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animales sin marca que se encuentren en tierras de propiedad particular que exploten en común varios, se presumen del dueño de la cría de la misma especie y de la misma raza en ellas establecidas, mientras no se pruebe lo contrario. Si dos o más fueren dueños de la misma especie o raza, mientras no haya prueba de que los animales pertenecen a alguno de ellos, se reputarán de propiedad común.</w:t>
      </w:r>
    </w:p>
    <w:p w14:paraId="3C080E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279E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6" w:name="Artículo_856"/>
      <w:r w:rsidRPr="00E94F4B">
        <w:rPr>
          <w:rFonts w:ascii="ITC Avant Garde Std Bk" w:eastAsia="MS Mincho" w:hAnsi="ITC Avant Garde Std Bk" w:cs="Arial"/>
          <w:b/>
          <w:bCs/>
          <w:lang w:val="es-MX"/>
        </w:rPr>
        <w:t>Artículo 856</w:t>
      </w:r>
      <w:bookmarkEnd w:id="8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caza y el de apropiarse los productos de ésta en terreno público, se sujetará a las leyes y reglamentos respectivos.</w:t>
      </w:r>
    </w:p>
    <w:p w14:paraId="36EFA9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4034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7" w:name="Artículo_857"/>
      <w:r w:rsidRPr="00E94F4B">
        <w:rPr>
          <w:rFonts w:ascii="ITC Avant Garde Std Bk" w:eastAsia="MS Mincho" w:hAnsi="ITC Avant Garde Std Bk" w:cs="Arial"/>
          <w:b/>
          <w:bCs/>
          <w:lang w:val="es-MX"/>
        </w:rPr>
        <w:t>Artículo 857</w:t>
      </w:r>
      <w:bookmarkEnd w:id="8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terrenos de propiedad particular no puede ejercitarse el derecho a que se refiere el artículo anterior, ya sea comenzando en él la caza, ya continuando la comenzada en terreno público, sin permiso del dueño. Los campesinos asalariados y los aparceros gozan del derecho de caza en las fincas donde trabajen, en cuanto se aplique a satisfacer sus necesidades y las de sus familias.</w:t>
      </w:r>
    </w:p>
    <w:p w14:paraId="711D12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4D80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8" w:name="Artículo_858"/>
      <w:r w:rsidRPr="00E94F4B">
        <w:rPr>
          <w:rFonts w:ascii="ITC Avant Garde Std Bk" w:eastAsia="MS Mincho" w:hAnsi="ITC Avant Garde Std Bk" w:cs="Arial"/>
          <w:b/>
          <w:bCs/>
          <w:lang w:val="es-MX"/>
        </w:rPr>
        <w:t>Artículo 858</w:t>
      </w:r>
      <w:bookmarkEnd w:id="8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ejercicio del derecho de cazar se regirá por los reglamentos administrativos y por las siguientes bases:</w:t>
      </w:r>
    </w:p>
    <w:p w14:paraId="4F34CF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F714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69" w:name="Artículo_859"/>
      <w:r w:rsidRPr="00E94F4B">
        <w:rPr>
          <w:rFonts w:ascii="ITC Avant Garde Std Bk" w:eastAsia="MS Mincho" w:hAnsi="ITC Avant Garde Std Bk" w:cs="Arial"/>
          <w:b/>
          <w:bCs/>
          <w:lang w:val="es-MX"/>
        </w:rPr>
        <w:t>Artículo 859</w:t>
      </w:r>
      <w:bookmarkEnd w:id="8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cazador se hace dueño del animal que caza, por el acto de apoderarse de él, observándose lo dispuesto en el artículo 861.</w:t>
      </w:r>
    </w:p>
    <w:p w14:paraId="1CDAD5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446A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0" w:name="Artículo_860"/>
      <w:r w:rsidRPr="00E94F4B">
        <w:rPr>
          <w:rFonts w:ascii="ITC Avant Garde Std Bk" w:eastAsia="MS Mincho" w:hAnsi="ITC Avant Garde Std Bk" w:cs="Arial"/>
          <w:b/>
          <w:bCs/>
          <w:lang w:val="es-MX"/>
        </w:rPr>
        <w:t>Artículo 860</w:t>
      </w:r>
      <w:bookmarkEnd w:id="8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considera capturado el animal que ha sido muerto por el cazador durante el acto venatorio, y también el que está preso en redes.</w:t>
      </w:r>
    </w:p>
    <w:p w14:paraId="65ABE9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33F4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1" w:name="Artículo_861"/>
      <w:r w:rsidRPr="00E94F4B">
        <w:rPr>
          <w:rFonts w:ascii="ITC Avant Garde Std Bk" w:eastAsia="MS Mincho" w:hAnsi="ITC Avant Garde Std Bk" w:cs="Arial"/>
          <w:b/>
          <w:bCs/>
          <w:lang w:val="es-MX"/>
        </w:rPr>
        <w:t>Artículo 861</w:t>
      </w:r>
      <w:bookmarkEnd w:id="8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pieza herida muriese en terrenos ajenos, el propietario de éstos o quien lo represente, deberá entregarla al cazador o permitir que entre a buscarla.</w:t>
      </w:r>
    </w:p>
    <w:p w14:paraId="5749B6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DB95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2" w:name="Artículo_862"/>
      <w:r w:rsidRPr="00E94F4B">
        <w:rPr>
          <w:rFonts w:ascii="ITC Avant Garde Std Bk" w:eastAsia="MS Mincho" w:hAnsi="ITC Avant Garde Std Bk" w:cs="Arial"/>
          <w:b/>
          <w:bCs/>
          <w:lang w:val="es-MX"/>
        </w:rPr>
        <w:t>Artículo 862</w:t>
      </w:r>
      <w:bookmarkEnd w:id="8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que infrinja el artículo anterior pagará el valor de la pieza, y el cazador perderá ésta si entra a buscarla sin permiso de aquél.</w:t>
      </w:r>
    </w:p>
    <w:p w14:paraId="1FF207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2471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3" w:name="Artículo_863"/>
      <w:r w:rsidRPr="00E94F4B">
        <w:rPr>
          <w:rFonts w:ascii="ITC Avant Garde Std Bk" w:eastAsia="MS Mincho" w:hAnsi="ITC Avant Garde Std Bk" w:cs="Arial"/>
          <w:b/>
          <w:bCs/>
          <w:lang w:val="es-MX"/>
        </w:rPr>
        <w:t>Artículo 863</w:t>
      </w:r>
      <w:bookmarkEnd w:id="8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hecho de entrar los perros de caza en terreno ajeno sin la voluntad del cazador, sólo obliga a éste a la reparación de los daños causados.</w:t>
      </w:r>
    </w:p>
    <w:p w14:paraId="482692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D156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4" w:name="Artículo_864"/>
      <w:r w:rsidRPr="00E94F4B">
        <w:rPr>
          <w:rFonts w:ascii="ITC Avant Garde Std Bk" w:eastAsia="MS Mincho" w:hAnsi="ITC Avant Garde Std Bk" w:cs="Arial"/>
          <w:b/>
          <w:bCs/>
          <w:lang w:val="es-MX"/>
        </w:rPr>
        <w:t>Artículo 864</w:t>
      </w:r>
      <w:bookmarkEnd w:id="8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para pedir la reparación prescribe a los treinta días, contados desde la fecha en que se causó el daño.</w:t>
      </w:r>
    </w:p>
    <w:p w14:paraId="1BF37B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E05F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5" w:name="Artículo_865"/>
      <w:r w:rsidRPr="00E94F4B">
        <w:rPr>
          <w:rFonts w:ascii="ITC Avant Garde Std Bk" w:eastAsia="MS Mincho" w:hAnsi="ITC Avant Garde Std Bk" w:cs="Arial"/>
          <w:b/>
          <w:bCs/>
          <w:lang w:val="es-MX"/>
        </w:rPr>
        <w:t>Artículo 865</w:t>
      </w:r>
      <w:bookmarkEnd w:id="8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lícito a los labradores destruir en cualquier tiempo los animales bravíos o cerriles que perjudiquen sus sementeras o plantaciones.</w:t>
      </w:r>
    </w:p>
    <w:p w14:paraId="48BBB1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9632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6" w:name="Artículo_866"/>
      <w:r w:rsidRPr="00E94F4B">
        <w:rPr>
          <w:rFonts w:ascii="ITC Avant Garde Std Bk" w:eastAsia="MS Mincho" w:hAnsi="ITC Avant Garde Std Bk" w:cs="Arial"/>
          <w:b/>
          <w:bCs/>
          <w:lang w:val="es-MX"/>
        </w:rPr>
        <w:t>Artículo 866</w:t>
      </w:r>
      <w:bookmarkEnd w:id="8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mismo derecho tienen respecto a las aves domésticas en los campos en que hubiere tierras sembradas de cereales u otros frutos pendientes, a los que pudieren perjudicar aquellas aves.</w:t>
      </w:r>
    </w:p>
    <w:p w14:paraId="1411BF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DA2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7" w:name="Artículo_867"/>
      <w:r w:rsidRPr="00E94F4B">
        <w:rPr>
          <w:rFonts w:ascii="ITC Avant Garde Std Bk" w:eastAsia="MS Mincho" w:hAnsi="ITC Avant Garde Std Bk" w:cs="Arial"/>
          <w:b/>
          <w:bCs/>
          <w:lang w:val="es-MX"/>
        </w:rPr>
        <w:t>Artículo 867</w:t>
      </w:r>
      <w:bookmarkEnd w:id="8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prohíbe absolutamente destruir en predios ajenos los nidos, huevos y crías de aves de cualquier especie.</w:t>
      </w:r>
    </w:p>
    <w:p w14:paraId="584474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251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8" w:name="Artículo_868"/>
      <w:r w:rsidRPr="00E94F4B">
        <w:rPr>
          <w:rFonts w:ascii="ITC Avant Garde Std Bk" w:eastAsia="MS Mincho" w:hAnsi="ITC Avant Garde Std Bk" w:cs="Arial"/>
          <w:b/>
          <w:bCs/>
          <w:lang w:val="es-MX"/>
        </w:rPr>
        <w:t>Artículo 868</w:t>
      </w:r>
      <w:bookmarkEnd w:id="8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pesca y el buceo de perlas en las aguas del dominio del poder público, que sean de uso común, se regirán por lo que dispongan las leyes y reglamentos respectivos.</w:t>
      </w:r>
    </w:p>
    <w:p w14:paraId="0B0452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E6D5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79" w:name="Artículo_869"/>
      <w:r w:rsidRPr="00E94F4B">
        <w:rPr>
          <w:rFonts w:ascii="ITC Avant Garde Std Bk" w:eastAsia="MS Mincho" w:hAnsi="ITC Avant Garde Std Bk" w:cs="Arial"/>
          <w:b/>
          <w:bCs/>
          <w:lang w:val="es-MX"/>
        </w:rPr>
        <w:t>Artículo 869</w:t>
      </w:r>
      <w:bookmarkEnd w:id="8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pesca en aguas particulares, pertenece a los dueños de los Predios en que aquéllas se encuentren, con sujeción a las leyes y reglamentos de la materia.</w:t>
      </w:r>
    </w:p>
    <w:p w14:paraId="158957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FC1C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0" w:name="Artículo_870"/>
      <w:r w:rsidRPr="00E94F4B">
        <w:rPr>
          <w:rFonts w:ascii="ITC Avant Garde Std Bk" w:eastAsia="MS Mincho" w:hAnsi="ITC Avant Garde Std Bk" w:cs="Arial"/>
          <w:b/>
          <w:bCs/>
          <w:lang w:val="es-MX"/>
        </w:rPr>
        <w:t>Artículo 870</w:t>
      </w:r>
      <w:bookmarkEnd w:id="8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lícito a cualquier persona apropiarse los animales bravíos, conforme a los Reglamentos respectivos.</w:t>
      </w:r>
    </w:p>
    <w:p w14:paraId="72D051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D9D6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1" w:name="Artículo_871"/>
      <w:r w:rsidRPr="00E94F4B">
        <w:rPr>
          <w:rFonts w:ascii="ITC Avant Garde Std Bk" w:eastAsia="MS Mincho" w:hAnsi="ITC Avant Garde Std Bk" w:cs="Arial"/>
          <w:b/>
          <w:bCs/>
          <w:lang w:val="es-MX"/>
        </w:rPr>
        <w:t>Artículo 871</w:t>
      </w:r>
      <w:bookmarkEnd w:id="8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lícito a cualquier persona apropiarse los enjambres que no hayan sido encerrados en colmena, o cuando la han abandonado.</w:t>
      </w:r>
    </w:p>
    <w:p w14:paraId="0C0B99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0535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2" w:name="Artículo_872"/>
      <w:r w:rsidRPr="00E94F4B">
        <w:rPr>
          <w:rFonts w:ascii="ITC Avant Garde Std Bk" w:eastAsia="MS Mincho" w:hAnsi="ITC Avant Garde Std Bk" w:cs="Arial"/>
          <w:b/>
          <w:bCs/>
          <w:lang w:val="es-MX"/>
        </w:rPr>
        <w:t>Artículo 872</w:t>
      </w:r>
      <w:bookmarkEnd w:id="8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entiende que las abejas han abandonado la colmena cuando se han posado en predio propio del dueño, o éste las persigue llevándolas a la vista.</w:t>
      </w:r>
    </w:p>
    <w:p w14:paraId="46EB0C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3BC1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3" w:name="Artículo_873"/>
      <w:r w:rsidRPr="00E94F4B">
        <w:rPr>
          <w:rFonts w:ascii="ITC Avant Garde Std Bk" w:eastAsia="MS Mincho" w:hAnsi="ITC Avant Garde Std Bk" w:cs="Arial"/>
          <w:b/>
          <w:bCs/>
          <w:lang w:val="es-MX"/>
        </w:rPr>
        <w:t>Artículo 873</w:t>
      </w:r>
      <w:bookmarkEnd w:id="8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animales feroces que se escaparen del encierro en que los tengan sus dueños, podrán ser destruidos o capturados por cualquiera. Pero los dueños pueden recuperarlos si indemnizan los daños y perjuicios que hubieren ocasionado.</w:t>
      </w:r>
    </w:p>
    <w:p w14:paraId="09734C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4B17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4" w:name="Artículo_874"/>
      <w:r w:rsidRPr="00E94F4B">
        <w:rPr>
          <w:rFonts w:ascii="ITC Avant Garde Std Bk" w:eastAsia="MS Mincho" w:hAnsi="ITC Avant Garde Std Bk" w:cs="Arial"/>
          <w:b/>
          <w:bCs/>
          <w:lang w:val="es-MX"/>
        </w:rPr>
        <w:t>Artículo 874</w:t>
      </w:r>
      <w:bookmarkEnd w:id="8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apropiación de los animales domésticos se rige por las disposiciones contenidas en el Título de los bienes mostrencos.</w:t>
      </w:r>
    </w:p>
    <w:p w14:paraId="06D188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6E922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3FE8F0F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Tesoros</w:t>
      </w:r>
    </w:p>
    <w:p w14:paraId="667088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3FB0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5" w:name="Artículo_875"/>
      <w:r w:rsidRPr="00E94F4B">
        <w:rPr>
          <w:rFonts w:ascii="ITC Avant Garde Std Bk" w:eastAsia="MS Mincho" w:hAnsi="ITC Avant Garde Std Bk" w:cs="Arial"/>
          <w:b/>
          <w:bCs/>
          <w:lang w:val="es-MX"/>
        </w:rPr>
        <w:t>Artículo 875</w:t>
      </w:r>
      <w:bookmarkEnd w:id="8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de los artículos que siguen, se entiende por tesoro, el depósito oculto de dinero, alhajas u otros objetos preciosos cuya legítima procedencia se ignore. Nunca un tesoro se considera como fruto de una finca.</w:t>
      </w:r>
    </w:p>
    <w:p w14:paraId="546C72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63B8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6" w:name="Artículo_876"/>
      <w:r w:rsidRPr="00E94F4B">
        <w:rPr>
          <w:rFonts w:ascii="ITC Avant Garde Std Bk" w:eastAsia="MS Mincho" w:hAnsi="ITC Avant Garde Std Bk" w:cs="Arial"/>
          <w:b/>
          <w:bCs/>
          <w:lang w:val="es-MX"/>
        </w:rPr>
        <w:t>Artículo 876</w:t>
      </w:r>
      <w:bookmarkEnd w:id="8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tesoro oculto pertenece al que lo descubre en sitio de su propiedad.</w:t>
      </w:r>
    </w:p>
    <w:p w14:paraId="0FA436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C7E1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7" w:name="Artículo_877"/>
      <w:r w:rsidRPr="00E94F4B">
        <w:rPr>
          <w:rFonts w:ascii="ITC Avant Garde Std Bk" w:eastAsia="MS Mincho" w:hAnsi="ITC Avant Garde Std Bk" w:cs="Arial"/>
          <w:b/>
          <w:bCs/>
          <w:lang w:val="es-MX"/>
        </w:rPr>
        <w:t>Artículo 877</w:t>
      </w:r>
      <w:bookmarkEnd w:id="8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sitio fuere de dominio del poder público o perteneciere a alguna persona particular que no sea el mismo descubridor, se aplicará a éste una mitad del tesoro y la otra mitad al propietario del sitio.</w:t>
      </w:r>
    </w:p>
    <w:p w14:paraId="7430A9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F511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8" w:name="Artículo_878"/>
      <w:r w:rsidRPr="00E94F4B">
        <w:rPr>
          <w:rFonts w:ascii="ITC Avant Garde Std Bk" w:eastAsia="MS Mincho" w:hAnsi="ITC Avant Garde Std Bk" w:cs="Arial"/>
          <w:b/>
          <w:bCs/>
          <w:lang w:val="es-MX"/>
        </w:rPr>
        <w:t>Artículo 878</w:t>
      </w:r>
      <w:bookmarkEnd w:id="8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objetos descubiertos fueren interesantes para las ciencias o para las artes, se aplicarán a la nación por su justo precio, el cual se distribuirá conforme a lo dispuesto en los artículos 876 y 877.</w:t>
      </w:r>
    </w:p>
    <w:p w14:paraId="19AFC1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99F6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89" w:name="Artículo_879"/>
      <w:r w:rsidRPr="00E94F4B">
        <w:rPr>
          <w:rFonts w:ascii="ITC Avant Garde Std Bk" w:eastAsia="MS Mincho" w:hAnsi="ITC Avant Garde Std Bk" w:cs="Arial"/>
          <w:b/>
          <w:bCs/>
          <w:lang w:val="es-MX"/>
        </w:rPr>
        <w:t>Artículo 879</w:t>
      </w:r>
      <w:bookmarkEnd w:id="8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que descubra un tesoro en suelo ajeno goce del derecho ya declarado, es necesario que el descubrimiento sea casual.</w:t>
      </w:r>
    </w:p>
    <w:p w14:paraId="5BA11D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FE82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0" w:name="Artículo_880"/>
      <w:r w:rsidRPr="00E94F4B">
        <w:rPr>
          <w:rFonts w:ascii="ITC Avant Garde Std Bk" w:eastAsia="MS Mincho" w:hAnsi="ITC Avant Garde Std Bk" w:cs="Arial"/>
          <w:b/>
          <w:bCs/>
          <w:lang w:val="es-MX"/>
        </w:rPr>
        <w:t>Artículo 880</w:t>
      </w:r>
      <w:bookmarkEnd w:id="8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 propia autoridad nadie puede, en terreno o edificio ajeno, hacer excavación, horadación u obra alguna para buscar un tesoro.</w:t>
      </w:r>
    </w:p>
    <w:p w14:paraId="14EBB8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1A86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1" w:name="Artículo_881"/>
      <w:r w:rsidRPr="00E94F4B">
        <w:rPr>
          <w:rFonts w:ascii="ITC Avant Garde Std Bk" w:eastAsia="MS Mincho" w:hAnsi="ITC Avant Garde Std Bk" w:cs="Arial"/>
          <w:b/>
          <w:bCs/>
          <w:lang w:val="es-MX"/>
        </w:rPr>
        <w:t>Artículo 881</w:t>
      </w:r>
      <w:bookmarkEnd w:id="8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tesoro descubierto en terreno ajeno, por obras practicadas sin consentimiento de su dueño, pertenece íntegramente a éste.</w:t>
      </w:r>
    </w:p>
    <w:p w14:paraId="3EA2AD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F36F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2" w:name="Artículo_882"/>
      <w:r w:rsidRPr="00E94F4B">
        <w:rPr>
          <w:rFonts w:ascii="ITC Avant Garde Std Bk" w:eastAsia="MS Mincho" w:hAnsi="ITC Avant Garde Std Bk" w:cs="Arial"/>
          <w:b/>
          <w:bCs/>
          <w:lang w:val="es-MX"/>
        </w:rPr>
        <w:t>Artículo 882</w:t>
      </w:r>
      <w:bookmarkEnd w:id="8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sin consentimiento del dueño hiciere en terreno ajeno obras para descubrir un tesoro, estará obligado en todo caso a pagar los daños y perjuicios y, además, a costear la reposición de las cosas a su primer estado; perderá también el derecho de inquilinato si lo tuviere en el fundo, aunque no esté fenecido el término del arrendamiento, cuando así lo pidiere el dueño.</w:t>
      </w:r>
    </w:p>
    <w:p w14:paraId="73050C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CA9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3" w:name="Artículo_883"/>
      <w:r w:rsidRPr="00E94F4B">
        <w:rPr>
          <w:rFonts w:ascii="ITC Avant Garde Std Bk" w:eastAsia="MS Mincho" w:hAnsi="ITC Avant Garde Std Bk" w:cs="Arial"/>
          <w:b/>
          <w:bCs/>
          <w:lang w:val="es-MX"/>
        </w:rPr>
        <w:t>Artículo 883</w:t>
      </w:r>
      <w:bookmarkEnd w:id="8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tesoro se buscare con consentimiento del dueño del fundo, se observarán las estipulaciones que se hubieren hecho para la distribución; y si no las hubiere, los gastos y lo descubierto se distribuirán por mitad.</w:t>
      </w:r>
    </w:p>
    <w:p w14:paraId="2E635B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88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4" w:name="Artículo_884"/>
      <w:r w:rsidRPr="00E94F4B">
        <w:rPr>
          <w:rFonts w:ascii="ITC Avant Garde Std Bk" w:eastAsia="MS Mincho" w:hAnsi="ITC Avant Garde Std Bk" w:cs="Arial"/>
          <w:b/>
          <w:bCs/>
          <w:lang w:val="es-MX"/>
        </w:rPr>
        <w:t>Artículo 884</w:t>
      </w:r>
      <w:bookmarkEnd w:id="8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uno tuviere la propiedad y otro el usufructo de una finca en que se haya encontrado el tesoro, si el que lo encontró fue el mismo usufructuario, la parte que le corresponde se determinará según las reglas que quedan establecidas para el descubridor extraño. Si el descubridor no es el dueño ni el usufructuario, el tesoro se repartirá entre el dueño y el descubridor, con exclusión del usufructuario, observándose en este caso lo dispuesto en los artículos 881, 882 y 883.</w:t>
      </w:r>
    </w:p>
    <w:p w14:paraId="41349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6A59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5" w:name="Artículo_885"/>
      <w:r w:rsidRPr="00E94F4B">
        <w:rPr>
          <w:rFonts w:ascii="ITC Avant Garde Std Bk" w:eastAsia="MS Mincho" w:hAnsi="ITC Avant Garde Std Bk" w:cs="Arial"/>
          <w:b/>
          <w:bCs/>
          <w:lang w:val="es-MX"/>
        </w:rPr>
        <w:t>Artículo 885</w:t>
      </w:r>
      <w:bookmarkEnd w:id="8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propietario encuentra el tesoro en la finca o terreno cuyo usufructo pertenece a otra persona, ésta no tendrá parte alguna en el tesoro, pero sí derecho de exigir del propietario una indemnización del usufructo, en la parte ocupada o demolida para buscar el tesoro; la indemnización se pagará aun cuando no se encuentre el tesoro.</w:t>
      </w:r>
    </w:p>
    <w:p w14:paraId="7CFD60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73FD3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3FC4D09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Derecho de Accesión</w:t>
      </w:r>
    </w:p>
    <w:p w14:paraId="7C83D7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DCDF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6" w:name="Artículo_886"/>
      <w:r w:rsidRPr="00E94F4B">
        <w:rPr>
          <w:rFonts w:ascii="ITC Avant Garde Std Bk" w:eastAsia="MS Mincho" w:hAnsi="ITC Avant Garde Std Bk" w:cs="Arial"/>
          <w:b/>
          <w:bCs/>
          <w:lang w:val="es-MX"/>
        </w:rPr>
        <w:t>Artículo 886</w:t>
      </w:r>
      <w:bookmarkEnd w:id="8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propiedad de los bienes da derecho a todo lo que ellos producen, o se les une o incorpora natural o artificialmente. Este derecho se llama de accesión.</w:t>
      </w:r>
    </w:p>
    <w:p w14:paraId="7C7D58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BAB9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7" w:name="Artículo_887"/>
      <w:r w:rsidRPr="00E94F4B">
        <w:rPr>
          <w:rFonts w:ascii="ITC Avant Garde Std Bk" w:eastAsia="MS Mincho" w:hAnsi="ITC Avant Garde Std Bk" w:cs="Arial"/>
          <w:b/>
          <w:bCs/>
          <w:lang w:val="es-MX"/>
        </w:rPr>
        <w:t>Artículo 887</w:t>
      </w:r>
      <w:bookmarkEnd w:id="8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virtud de él pertenecen al propietario:</w:t>
      </w:r>
    </w:p>
    <w:p w14:paraId="697A41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2299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frutos naturales;</w:t>
      </w:r>
    </w:p>
    <w:p w14:paraId="547850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A4B2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frutos industriales;</w:t>
      </w:r>
    </w:p>
    <w:p w14:paraId="1751A1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A9E6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frutos civiles.</w:t>
      </w:r>
    </w:p>
    <w:p w14:paraId="5DF5EC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76F9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8" w:name="Artículo_888"/>
      <w:r w:rsidRPr="00E94F4B">
        <w:rPr>
          <w:rFonts w:ascii="ITC Avant Garde Std Bk" w:eastAsia="MS Mincho" w:hAnsi="ITC Avant Garde Std Bk" w:cs="Arial"/>
          <w:b/>
          <w:bCs/>
          <w:lang w:val="es-MX"/>
        </w:rPr>
        <w:t>Artículo 888</w:t>
      </w:r>
      <w:bookmarkEnd w:id="8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frutos naturales las producciones espontáneas de la tierra, las crías y demás productos de los animales.</w:t>
      </w:r>
    </w:p>
    <w:p w14:paraId="755DC1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DBCA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899" w:name="Artículo_889"/>
      <w:r w:rsidRPr="00E94F4B">
        <w:rPr>
          <w:rFonts w:ascii="ITC Avant Garde Std Bk" w:eastAsia="MS Mincho" w:hAnsi="ITC Avant Garde Std Bk" w:cs="Arial"/>
          <w:b/>
          <w:bCs/>
          <w:lang w:val="es-MX"/>
        </w:rPr>
        <w:t>Artículo 889</w:t>
      </w:r>
      <w:bookmarkEnd w:id="8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crías de los animales pertenecen al dueño de la madre y no al del padre, salvo convenio anterior en contrario.</w:t>
      </w:r>
    </w:p>
    <w:p w14:paraId="12F4D4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7B26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0" w:name="Artículo_890"/>
      <w:r w:rsidRPr="00E94F4B">
        <w:rPr>
          <w:rFonts w:ascii="ITC Avant Garde Std Bk" w:eastAsia="MS Mincho" w:hAnsi="ITC Avant Garde Std Bk" w:cs="Arial"/>
          <w:b/>
          <w:bCs/>
          <w:lang w:val="es-MX"/>
        </w:rPr>
        <w:t>Artículo 890</w:t>
      </w:r>
      <w:bookmarkEnd w:id="9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frutos industriales los que producen las heredades o fincas de cualquiera especie, mediante el cultivo o trabajo.</w:t>
      </w:r>
    </w:p>
    <w:p w14:paraId="708753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A6A5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1" w:name="Artículo_891"/>
      <w:r w:rsidRPr="00E94F4B">
        <w:rPr>
          <w:rFonts w:ascii="ITC Avant Garde Std Bk" w:eastAsia="MS Mincho" w:hAnsi="ITC Avant Garde Std Bk" w:cs="Arial"/>
          <w:b/>
          <w:bCs/>
          <w:lang w:val="es-MX"/>
        </w:rPr>
        <w:t>Artículo 891</w:t>
      </w:r>
      <w:bookmarkEnd w:id="9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reputan frutos naturales o industriales sino desde que están manifiestos o nacidos.</w:t>
      </w:r>
    </w:p>
    <w:p w14:paraId="1E2C05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E553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2" w:name="Artículo_892"/>
      <w:r w:rsidRPr="00E94F4B">
        <w:rPr>
          <w:rFonts w:ascii="ITC Avant Garde Std Bk" w:eastAsia="MS Mincho" w:hAnsi="ITC Avant Garde Std Bk" w:cs="Arial"/>
          <w:b/>
          <w:bCs/>
          <w:lang w:val="es-MX"/>
        </w:rPr>
        <w:t>Artículo 892</w:t>
      </w:r>
      <w:bookmarkEnd w:id="9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los animales se consideren frutos, basta que estén en el vientre de la madre, aunque no hayan nacido.</w:t>
      </w:r>
    </w:p>
    <w:p w14:paraId="0DBEF4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C386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3" w:name="Artículo_893"/>
      <w:r w:rsidRPr="00E94F4B">
        <w:rPr>
          <w:rFonts w:ascii="ITC Avant Garde Std Bk" w:eastAsia="MS Mincho" w:hAnsi="ITC Avant Garde Std Bk" w:cs="Arial"/>
          <w:b/>
          <w:bCs/>
          <w:lang w:val="es-MX"/>
        </w:rPr>
        <w:t>Artículo 893</w:t>
      </w:r>
      <w:bookmarkEnd w:id="9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frutos civiles los alquileres de los bienes muebles, las rentas de los inmuebles, los réditos de los capitales y todos aquellos que no siendo producidos por la misma cosa directamente, vienen de ella por contrato, por última voluntad o por la ley.</w:t>
      </w:r>
    </w:p>
    <w:p w14:paraId="751D87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EAB8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4" w:name="Artículo_894"/>
      <w:r w:rsidRPr="00E94F4B">
        <w:rPr>
          <w:rFonts w:ascii="ITC Avant Garde Std Bk" w:eastAsia="MS Mincho" w:hAnsi="ITC Avant Garde Std Bk" w:cs="Arial"/>
          <w:b/>
          <w:bCs/>
          <w:lang w:val="es-MX"/>
        </w:rPr>
        <w:t>Artículo 894</w:t>
      </w:r>
      <w:bookmarkEnd w:id="9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percibe los frutos tiene la obligación de abonar los gastos hechos por un tercero para su producción, recolección y conservación.</w:t>
      </w:r>
    </w:p>
    <w:p w14:paraId="2FB54A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EA04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5" w:name="Artículo_895"/>
      <w:r w:rsidRPr="00E94F4B">
        <w:rPr>
          <w:rFonts w:ascii="ITC Avant Garde Std Bk" w:eastAsia="MS Mincho" w:hAnsi="ITC Avant Garde Std Bk" w:cs="Arial"/>
          <w:b/>
          <w:bCs/>
          <w:lang w:val="es-MX"/>
        </w:rPr>
        <w:t>Artículo 895</w:t>
      </w:r>
      <w:bookmarkEnd w:id="9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lo que se une o se incorpore a una cosa, lo edificado, plantado y sembrado, y lo reparado o mejorado en terreno o finca de propiedad ajena, pertenece al dueño del terreno o finca, con sujeción a lo que se dispone en los artículos siguientes:</w:t>
      </w:r>
    </w:p>
    <w:p w14:paraId="24C1F9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98F3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6" w:name="Artículo_896"/>
      <w:r w:rsidRPr="00E94F4B">
        <w:rPr>
          <w:rFonts w:ascii="ITC Avant Garde Std Bk" w:eastAsia="MS Mincho" w:hAnsi="ITC Avant Garde Std Bk" w:cs="Arial"/>
          <w:b/>
          <w:bCs/>
          <w:lang w:val="es-MX"/>
        </w:rPr>
        <w:t>Artículo 896</w:t>
      </w:r>
      <w:bookmarkEnd w:id="9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Todas las obras, siembras y plantaciones, así como las mejoras y reparaciones ejecutadas en un terreno, se presumen hechas por el propietario y a su costa, mientras no se pruebe lo contrario.</w:t>
      </w:r>
    </w:p>
    <w:p w14:paraId="46C65B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BA91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7" w:name="Artículo_897"/>
      <w:r w:rsidRPr="00E94F4B">
        <w:rPr>
          <w:rFonts w:ascii="ITC Avant Garde Std Bk" w:eastAsia="MS Mincho" w:hAnsi="ITC Avant Garde Std Bk" w:cs="Arial"/>
          <w:b/>
          <w:bCs/>
          <w:lang w:val="es-MX"/>
        </w:rPr>
        <w:t>Artículo 897</w:t>
      </w:r>
      <w:bookmarkEnd w:id="9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siembre, plante o edifique en finca propia, con semillas, plantas o materiales ajenos, adquiere la propiedad de unas y otros, pero con la obligación de pagarlos en todo caso y de resarcir daños y perjuicios si ha procedido de mala fe.</w:t>
      </w:r>
    </w:p>
    <w:p w14:paraId="0A6A7A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F734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8" w:name="Artículo_898"/>
      <w:r w:rsidRPr="00E94F4B">
        <w:rPr>
          <w:rFonts w:ascii="ITC Avant Garde Std Bk" w:eastAsia="MS Mincho" w:hAnsi="ITC Avant Garde Std Bk" w:cs="Arial"/>
          <w:b/>
          <w:bCs/>
          <w:lang w:val="es-MX"/>
        </w:rPr>
        <w:t>Artículo 898</w:t>
      </w:r>
      <w:bookmarkEnd w:id="9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las semillas, plantas o materiales, nunca tendrá derecho de pedir que se le devuelvan destruyéndose la obra o plantación; pero si las plantas no han echado raíces y pueden sacarse, el dueño de ellas tiene derecho de pedir que así se haga.</w:t>
      </w:r>
    </w:p>
    <w:p w14:paraId="73B7BD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F456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09" w:name="Artículo_899"/>
      <w:r w:rsidRPr="00E94F4B">
        <w:rPr>
          <w:rFonts w:ascii="ITC Avant Garde Std Bk" w:eastAsia="MS Mincho" w:hAnsi="ITC Avant Garde Std Bk" w:cs="Arial"/>
          <w:b/>
          <w:bCs/>
          <w:lang w:val="es-MX"/>
        </w:rPr>
        <w:t>Artículo 899</w:t>
      </w:r>
      <w:bookmarkEnd w:id="9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las semillas o los materiales no estén aún aplicadas a su objeto ni confundidos con otros, pueden reivindicarse por el dueño.</w:t>
      </w:r>
    </w:p>
    <w:p w14:paraId="3AA4D0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D988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0" w:name="Artículo_900"/>
      <w:r w:rsidRPr="00E94F4B">
        <w:rPr>
          <w:rFonts w:ascii="ITC Avant Garde Std Bk" w:eastAsia="MS Mincho" w:hAnsi="ITC Avant Garde Std Bk" w:cs="Arial"/>
          <w:b/>
          <w:bCs/>
          <w:lang w:val="es-MX"/>
        </w:rPr>
        <w:t>Artículo 900</w:t>
      </w:r>
      <w:bookmarkEnd w:id="9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terreno en que se edifique, siembre o plante de buena fe, tendrá derecho de hacer suya la obra, siembra o plantación, previa la indemnización prescrita en el artículo 897, o de obligar al que edificó o plantó a pagarle el precio del terreno, y al que sembró, solamente su renta. Si el dueño del terreno ha procedido de mala fe, sólo tendrá derecho de que se le pague el valor de la renta o el precio del terreno, en sus respectivos casos.</w:t>
      </w:r>
    </w:p>
    <w:p w14:paraId="375F09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F6D4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1" w:name="Artículo_901"/>
      <w:r w:rsidRPr="00E94F4B">
        <w:rPr>
          <w:rFonts w:ascii="ITC Avant Garde Std Bk" w:eastAsia="MS Mincho" w:hAnsi="ITC Avant Garde Std Bk" w:cs="Arial"/>
          <w:b/>
          <w:bCs/>
          <w:lang w:val="es-MX"/>
        </w:rPr>
        <w:t>Artículo 901</w:t>
      </w:r>
      <w:bookmarkEnd w:id="9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edifica, planta o siembra de mala fe en terreno ajeno, pierde lo edificado, plantado o sembrado, sin que tenga derecho de reclamar indemnización alguna del dueño del suelo, ni de retener la cosa.</w:t>
      </w:r>
    </w:p>
    <w:p w14:paraId="3F3C86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FD5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2" w:name="Artículo_902"/>
      <w:r w:rsidRPr="00E94F4B">
        <w:rPr>
          <w:rFonts w:ascii="ITC Avant Garde Std Bk" w:eastAsia="MS Mincho" w:hAnsi="ITC Avant Garde Std Bk" w:cs="Arial"/>
          <w:b/>
          <w:bCs/>
          <w:lang w:val="es-MX"/>
        </w:rPr>
        <w:t>Artículo 902</w:t>
      </w:r>
      <w:bookmarkEnd w:id="9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terreno en que se haya edificado con mala fe, podrá pedir la demolición de la obra, y la reposición de las cosas a su estado primitivo, a costa del edificador.</w:t>
      </w:r>
    </w:p>
    <w:p w14:paraId="0561C6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1B1A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3" w:name="Artículo_903"/>
      <w:r w:rsidRPr="00E94F4B">
        <w:rPr>
          <w:rFonts w:ascii="ITC Avant Garde Std Bk" w:eastAsia="MS Mincho" w:hAnsi="ITC Avant Garde Std Bk" w:cs="Arial"/>
          <w:b/>
          <w:bCs/>
          <w:lang w:val="es-MX"/>
        </w:rPr>
        <w:t>Artículo 903</w:t>
      </w:r>
      <w:bookmarkEnd w:id="9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haya mala fe, no sólo por parte del que edificare, sino por parte del dueño, se entenderá compensada esta circunstancia y se arreglarán los derechos de uno y otro, conforme a lo resuelto para el caso de haberse procedido de buena fe.</w:t>
      </w:r>
    </w:p>
    <w:p w14:paraId="11CAA9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E57D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4" w:name="Artículo_904"/>
      <w:r w:rsidRPr="00E94F4B">
        <w:rPr>
          <w:rFonts w:ascii="ITC Avant Garde Std Bk" w:eastAsia="MS Mincho" w:hAnsi="ITC Avant Garde Std Bk" w:cs="Arial"/>
          <w:b/>
          <w:bCs/>
          <w:lang w:val="es-MX"/>
        </w:rPr>
        <w:t>Artículo 904</w:t>
      </w:r>
      <w:bookmarkEnd w:id="9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 que hay mala fe de parte del edificador, plantador o sembrador, cuando hace la edificación, plantación o siembra, o permite, sin reclamar, que con material suyo las haga otro en terreno que sabe es ajeno, no pidiendo previamente al dueño su consentimiento por escrito.</w:t>
      </w:r>
    </w:p>
    <w:p w14:paraId="4D143A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0F98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5" w:name="Artículo_905"/>
      <w:r w:rsidRPr="00E94F4B">
        <w:rPr>
          <w:rFonts w:ascii="ITC Avant Garde Std Bk" w:eastAsia="MS Mincho" w:hAnsi="ITC Avant Garde Std Bk" w:cs="Arial"/>
          <w:b/>
          <w:bCs/>
          <w:lang w:val="es-MX"/>
        </w:rPr>
        <w:t>Artículo 905</w:t>
      </w:r>
      <w:bookmarkEnd w:id="9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 haber mala fe por parte del dueño, siempre que a su vista, ciencia y paciencia se hiciere el edificio, la siembra o la plantación.</w:t>
      </w:r>
    </w:p>
    <w:p w14:paraId="1D540E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CDAB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6" w:name="Artículo_906"/>
      <w:r w:rsidRPr="00E94F4B">
        <w:rPr>
          <w:rFonts w:ascii="ITC Avant Garde Std Bk" w:eastAsia="MS Mincho" w:hAnsi="ITC Avant Garde Std Bk" w:cs="Arial"/>
          <w:b/>
          <w:bCs/>
          <w:lang w:val="es-MX"/>
        </w:rPr>
        <w:t>Artículo 906</w:t>
      </w:r>
      <w:bookmarkEnd w:id="9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materiales, plantas o semillas pertenecen a un tercero que no ha procedido de mala fe, el dueño del terreno es responsable subsidiariamente del valor de aquellos objetos, siempre que concurran las dos circunstancias siguientes:</w:t>
      </w:r>
    </w:p>
    <w:p w14:paraId="39402F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7082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el que de mala fe empleó materiales, plantas o semillas, no tenga bienes con qué responder de su valor;</w:t>
      </w:r>
    </w:p>
    <w:p w14:paraId="6D5D16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2770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lo edificado, plantado o sembrado aproveche al dueño.</w:t>
      </w:r>
    </w:p>
    <w:p w14:paraId="2F06FC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17AD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7" w:name="Artículo_907"/>
      <w:r w:rsidRPr="00E94F4B">
        <w:rPr>
          <w:rFonts w:ascii="ITC Avant Garde Std Bk" w:eastAsia="MS Mincho" w:hAnsi="ITC Avant Garde Std Bk" w:cs="Arial"/>
          <w:b/>
          <w:bCs/>
          <w:lang w:val="es-MX"/>
        </w:rPr>
        <w:t>Artículo 907</w:t>
      </w:r>
      <w:bookmarkEnd w:id="9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tendrá lugar lo dispuesto en el artículo anterior si el propietario usa del derecho que le concede el artículo 902.</w:t>
      </w:r>
    </w:p>
    <w:p w14:paraId="3966B8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CB58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8" w:name="Artículo_908"/>
      <w:r w:rsidRPr="00E94F4B">
        <w:rPr>
          <w:rFonts w:ascii="ITC Avant Garde Std Bk" w:eastAsia="MS Mincho" w:hAnsi="ITC Avant Garde Std Bk" w:cs="Arial"/>
          <w:b/>
          <w:bCs/>
          <w:lang w:val="es-MX"/>
        </w:rPr>
        <w:t>Artículo 908</w:t>
      </w:r>
      <w:bookmarkEnd w:id="9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acrecentamiento que por aluvión reciben las heredades confinantes con corrientes de agua, pertenecen a los dueños de las riberas en que el aluvión se deposite.</w:t>
      </w:r>
    </w:p>
    <w:p w14:paraId="780189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1597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19" w:name="Artículo_909"/>
      <w:r w:rsidRPr="00E94F4B">
        <w:rPr>
          <w:rFonts w:ascii="ITC Avant Garde Std Bk" w:eastAsia="MS Mincho" w:hAnsi="ITC Avant Garde Std Bk" w:cs="Arial"/>
          <w:b/>
          <w:bCs/>
          <w:lang w:val="es-MX"/>
        </w:rPr>
        <w:t>Artículo 909</w:t>
      </w:r>
      <w:bookmarkEnd w:id="9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dueños de las heredades confinantes con las lagunas o estanques, no adquieren el terreno descubierto por la disminución natural de las aguas, ni pierden el que éstas inunden con las crecidas extraordinarias.</w:t>
      </w:r>
    </w:p>
    <w:p w14:paraId="4D6B79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1CC6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0" w:name="Artículo_910"/>
      <w:r w:rsidRPr="00E94F4B">
        <w:rPr>
          <w:rFonts w:ascii="ITC Avant Garde Std Bk" w:eastAsia="MS Mincho" w:hAnsi="ITC Avant Garde Std Bk" w:cs="Arial"/>
          <w:b/>
          <w:bCs/>
          <w:lang w:val="es-MX"/>
        </w:rPr>
        <w:t>Artículo 910</w:t>
      </w:r>
      <w:bookmarkEnd w:id="9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fuerza del río arranca una porción considerable y reconocible de un campo ribereño y la lleva a otro inferior, o a la ribera opuesta, el propietario de la porción arrancada puede reclamar su propiedad, haciéndolo dentro de dos años contados desde el acaecimiento; pasado este plazo perderá su derecho de propiedad, a menos que el propietario del campo a que se unió la porción arrancada, no haya aún tomado posesión de ella.</w:t>
      </w:r>
    </w:p>
    <w:p w14:paraId="7DFE8A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02FF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1" w:name="Artículo_911"/>
      <w:r w:rsidRPr="00E94F4B">
        <w:rPr>
          <w:rFonts w:ascii="ITC Avant Garde Std Bk" w:eastAsia="MS Mincho" w:hAnsi="ITC Avant Garde Std Bk" w:cs="Arial"/>
          <w:b/>
          <w:bCs/>
          <w:lang w:val="es-MX"/>
        </w:rPr>
        <w:t>Artículo 911</w:t>
      </w:r>
      <w:bookmarkEnd w:id="9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árboles arrancados y transportados por la corriente de las aguas pertenecen al propietario del terreno adonde vayan a parar, si no los reclaman dentro de dos meses los antiguos dueños. Si éstos los reclaman, deberán abonar los gastos ocasionados en recogerlos y ponerlos en lugar seguro.</w:t>
      </w:r>
    </w:p>
    <w:p w14:paraId="7304FF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C4DF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2" w:name="Artículo_912"/>
      <w:r w:rsidRPr="00E94F4B">
        <w:rPr>
          <w:rFonts w:ascii="ITC Avant Garde Std Bk" w:eastAsia="MS Mincho" w:hAnsi="ITC Avant Garde Std Bk" w:cs="Arial"/>
          <w:b/>
          <w:bCs/>
          <w:lang w:val="es-MX"/>
        </w:rPr>
        <w:t>Artículo 912</w:t>
      </w:r>
      <w:bookmarkEnd w:id="9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Ley sobre Aguas de Jurisdicción Federal, determinará a quién pertenecen los cauces abandonados de los ríos federales que varíen de curso.</w:t>
      </w:r>
    </w:p>
    <w:p w14:paraId="18C05B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7C16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3" w:name="Artículo_913"/>
      <w:r w:rsidRPr="00E94F4B">
        <w:rPr>
          <w:rFonts w:ascii="ITC Avant Garde Std Bk" w:eastAsia="MS Mincho" w:hAnsi="ITC Avant Garde Std Bk" w:cs="Arial"/>
          <w:b/>
          <w:bCs/>
          <w:lang w:val="es-MX"/>
        </w:rPr>
        <w:t>Artículo 913</w:t>
      </w:r>
      <w:bookmarkEnd w:id="9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del dominio del poder público las islas que se formen en los mares adyacentes al territorio nacional, así como las que se formen en los ríos que pertenecen a la Federación.</w:t>
      </w:r>
    </w:p>
    <w:p w14:paraId="01736C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2639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4" w:name="Artículo_914"/>
      <w:r w:rsidRPr="00E94F4B">
        <w:rPr>
          <w:rFonts w:ascii="ITC Avant Garde Std Bk" w:eastAsia="MS Mincho" w:hAnsi="ITC Avant Garde Std Bk" w:cs="Arial"/>
          <w:b/>
          <w:bCs/>
          <w:lang w:val="es-MX"/>
        </w:rPr>
        <w:t>Artículo 914</w:t>
      </w:r>
      <w:bookmarkEnd w:id="9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cauces abandonados por corrientes de agua que no sean de la Federación, pertenecen a los dueños de los terrenos por donde corren esas aguas. Si la corriente era limítrofe de varios predios, el cauce abandonado pertenece a los propietarios de ambas riberas proporcionalmente a la extensión del frente de cada heredad, a lo largo de la corriente, tirando una línea divisoria por en medio del álveo.</w:t>
      </w:r>
    </w:p>
    <w:p w14:paraId="0978E4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DB4C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5" w:name="Artículo_915"/>
      <w:r w:rsidRPr="00E94F4B">
        <w:rPr>
          <w:rFonts w:ascii="ITC Avant Garde Std Bk" w:eastAsia="MS Mincho" w:hAnsi="ITC Avant Garde Std Bk" w:cs="Arial"/>
          <w:b/>
          <w:bCs/>
          <w:lang w:val="es-MX"/>
        </w:rPr>
        <w:t>Artículo 915</w:t>
      </w:r>
      <w:bookmarkEnd w:id="9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corriente del río se divide en dos brazos o ramales, dejando aislada una heredad o parte de ella, el dueño no pierde su propiedad sino en la parte ocupada por las aguas, salvo lo que sobre el particular disponga la Ley sobre Aguas de Jurisdicción Federal.</w:t>
      </w:r>
    </w:p>
    <w:p w14:paraId="611254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4219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6" w:name="Artículo_916"/>
      <w:r w:rsidRPr="00E94F4B">
        <w:rPr>
          <w:rFonts w:ascii="ITC Avant Garde Std Bk" w:eastAsia="MS Mincho" w:hAnsi="ITC Avant Garde Std Bk" w:cs="Arial"/>
          <w:b/>
          <w:bCs/>
          <w:lang w:val="es-MX"/>
        </w:rPr>
        <w:t>Artículo 916</w:t>
      </w:r>
      <w:bookmarkEnd w:id="9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dos cosas muebles que pertenecen a dos dueños distintos, se unen de tal manera que vienen a formar una sola, sin que intervenga la mala fe, el propietario de la principal adquiere la accesoria, pagando su valor.</w:t>
      </w:r>
    </w:p>
    <w:p w14:paraId="5DCC0A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B695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7" w:name="Artículo_917"/>
      <w:r w:rsidRPr="00E94F4B">
        <w:rPr>
          <w:rFonts w:ascii="ITC Avant Garde Std Bk" w:eastAsia="MS Mincho" w:hAnsi="ITC Avant Garde Std Bk" w:cs="Arial"/>
          <w:b/>
          <w:bCs/>
          <w:lang w:val="es-MX"/>
        </w:rPr>
        <w:t>Artículo 917</w:t>
      </w:r>
      <w:bookmarkEnd w:id="9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reputa principal, entre dos cosas incorporadas, la de mayor valor.</w:t>
      </w:r>
    </w:p>
    <w:p w14:paraId="328423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4554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8" w:name="Artículo_918"/>
      <w:r w:rsidRPr="00E94F4B">
        <w:rPr>
          <w:rFonts w:ascii="ITC Avant Garde Std Bk" w:eastAsia="MS Mincho" w:hAnsi="ITC Avant Garde Std Bk" w:cs="Arial"/>
          <w:b/>
          <w:bCs/>
          <w:lang w:val="es-MX"/>
        </w:rPr>
        <w:t>Artículo 918</w:t>
      </w:r>
      <w:bookmarkEnd w:id="9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pudiere hacerse la calificación conforme a la regla establecida en el artículo que precede, se reputará principal el objeto cuyo uso, perfección o adorno se haya conseguido por la unión del otro.</w:t>
      </w:r>
    </w:p>
    <w:p w14:paraId="08D7E6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A19E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29" w:name="Artículo_919"/>
      <w:r w:rsidRPr="00E94F4B">
        <w:rPr>
          <w:rFonts w:ascii="ITC Avant Garde Std Bk" w:eastAsia="MS Mincho" w:hAnsi="ITC Avant Garde Std Bk" w:cs="Arial"/>
          <w:b/>
          <w:bCs/>
          <w:lang w:val="es-MX"/>
        </w:rPr>
        <w:t>Artículo 919</w:t>
      </w:r>
      <w:bookmarkEnd w:id="9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pintura, escultura y bordado; en los escritos, impresos, grabados, litografías, fotograbados, oleografías, cromolitografías, y en las demás obtenidas por otros procedimientos análogos a los anteriores, se estima accesorio la tabla, el metal, la piedra, el lienzo, el papel o el pergamino.</w:t>
      </w:r>
    </w:p>
    <w:p w14:paraId="1C53E2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1D60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0" w:name="Artículo_920"/>
      <w:r w:rsidRPr="00E94F4B">
        <w:rPr>
          <w:rFonts w:ascii="ITC Avant Garde Std Bk" w:eastAsia="MS Mincho" w:hAnsi="ITC Avant Garde Std Bk" w:cs="Arial"/>
          <w:b/>
          <w:bCs/>
          <w:lang w:val="es-MX"/>
        </w:rPr>
        <w:t>Artículo 920</w:t>
      </w:r>
      <w:bookmarkEnd w:id="9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las cosas unidas puedan separarse sin detrimento y subsistir independientemente, los dueños respectivos pueden exigir la separación.</w:t>
      </w:r>
    </w:p>
    <w:p w14:paraId="570998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3CC0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1" w:name="Artículo_921"/>
      <w:r w:rsidRPr="00E94F4B">
        <w:rPr>
          <w:rFonts w:ascii="ITC Avant Garde Std Bk" w:eastAsia="MS Mincho" w:hAnsi="ITC Avant Garde Std Bk" w:cs="Arial"/>
          <w:b/>
          <w:bCs/>
          <w:lang w:val="es-MX"/>
        </w:rPr>
        <w:t>Artículo 921</w:t>
      </w:r>
      <w:bookmarkEnd w:id="9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las cosas unidas no puedan separarse sin que la que se reputa accesoria sufra deterioro, el dueño de la principal tendrá también derecho de pedir la separación; pero quedará obligado a indemnizar al dueño de la accesoria, siempre que éste haya procedido de buena fe.</w:t>
      </w:r>
    </w:p>
    <w:p w14:paraId="03A061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BCEC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2" w:name="Artículo_922"/>
      <w:r w:rsidRPr="00E94F4B">
        <w:rPr>
          <w:rFonts w:ascii="ITC Avant Garde Std Bk" w:eastAsia="MS Mincho" w:hAnsi="ITC Avant Garde Std Bk" w:cs="Arial"/>
          <w:b/>
          <w:bCs/>
          <w:lang w:val="es-MX"/>
        </w:rPr>
        <w:t>Artículo 922</w:t>
      </w:r>
      <w:bookmarkEnd w:id="9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dueño de la cosa accesoria es el que ha hecho la incorporación, la pierde si ha obrado de mala fe; y está, además, obligado a indemnizar al propietario de los perjuicios que se le hayan seguido a causa de la incorporación.</w:t>
      </w:r>
    </w:p>
    <w:p w14:paraId="7CD7BB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3715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3" w:name="Artículo_923"/>
      <w:r w:rsidRPr="00E94F4B">
        <w:rPr>
          <w:rFonts w:ascii="ITC Avant Garde Std Bk" w:eastAsia="MS Mincho" w:hAnsi="ITC Avant Garde Std Bk" w:cs="Arial"/>
          <w:b/>
          <w:bCs/>
          <w:lang w:val="es-MX"/>
        </w:rPr>
        <w:t>Artículo 923</w:t>
      </w:r>
      <w:bookmarkEnd w:id="9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dueño de la cosa principal es el que ha procedido de mala fe, el que lo sea de la accesoria tendrá derecho a que aquél le pague su valor y le indemnice de los daños y perjuicios; o a que la cosa de su pertenencia se separe, aunque para ello haya de destruirse la principal.</w:t>
      </w:r>
    </w:p>
    <w:p w14:paraId="0B2DE5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D16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4" w:name="Artículo_924"/>
      <w:r w:rsidRPr="00E94F4B">
        <w:rPr>
          <w:rFonts w:ascii="ITC Avant Garde Std Bk" w:eastAsia="MS Mincho" w:hAnsi="ITC Avant Garde Std Bk" w:cs="Arial"/>
          <w:b/>
          <w:bCs/>
          <w:lang w:val="es-MX"/>
        </w:rPr>
        <w:t>Artículo 924</w:t>
      </w:r>
      <w:bookmarkEnd w:id="9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incorporación se hace por cualquiera de los dueños a vista o ciencia y paciencia del otro, y sin que éste se oponga, los derechos respectivos se arreglarán conforme a lo dispuesto en los artículos 916, 917, 918 y 919.</w:t>
      </w:r>
    </w:p>
    <w:p w14:paraId="4DE072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9AC4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5" w:name="Artículo_925"/>
      <w:r w:rsidRPr="00E94F4B">
        <w:rPr>
          <w:rFonts w:ascii="ITC Avant Garde Std Bk" w:eastAsia="MS Mincho" w:hAnsi="ITC Avant Garde Std Bk" w:cs="Arial"/>
          <w:b/>
          <w:bCs/>
          <w:lang w:val="es-MX"/>
        </w:rPr>
        <w:t>Artículo 925</w:t>
      </w:r>
      <w:bookmarkEnd w:id="9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el dueño de la materia empleada sin su consentimiento, tenga derecho a indemnización, podrá exigir que ésta consista en la entrega de una cosa igual en especie, en valor y en todas sus circunstancias a la empleada; o bien en el precio de ella fijado por peritos.</w:t>
      </w:r>
    </w:p>
    <w:p w14:paraId="6A7E15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101A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6" w:name="Artículo_926"/>
      <w:r w:rsidRPr="00E94F4B">
        <w:rPr>
          <w:rFonts w:ascii="ITC Avant Garde Std Bk" w:eastAsia="MS Mincho" w:hAnsi="ITC Avant Garde Std Bk" w:cs="Arial"/>
          <w:b/>
          <w:bCs/>
          <w:lang w:val="es-MX"/>
        </w:rPr>
        <w:t>Artículo 926</w:t>
      </w:r>
      <w:bookmarkEnd w:id="9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mezclan dos cosas de igual o diferente especie, por voluntad de sus dueños o por casualidad, y en este último caso las cosas no son separables sin detrimento, cada propietario adquirirá un derecho proporcional a la parte que le corresponda, atendido el valor de las cosas mezcladas o confundidas.</w:t>
      </w:r>
    </w:p>
    <w:p w14:paraId="3EC256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7996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7" w:name="Artículo_927"/>
      <w:r w:rsidRPr="00E94F4B">
        <w:rPr>
          <w:rFonts w:ascii="ITC Avant Garde Std Bk" w:eastAsia="MS Mincho" w:hAnsi="ITC Avant Garde Std Bk" w:cs="Arial"/>
          <w:b/>
          <w:bCs/>
          <w:lang w:val="es-MX"/>
        </w:rPr>
        <w:t>Artículo 927</w:t>
      </w:r>
      <w:bookmarkEnd w:id="9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por voluntad de uno solo, pero con buena fe, se mezclan o confunden dos cosas de igual o diferente especie, los derechos de los propietarios se arreglarán por lo dispuesto en el artículo anterior; a no ser que el dueño de la cosa mezclada sin su consentimiento, prefiera la indemnización de daños y perjuicios.</w:t>
      </w:r>
    </w:p>
    <w:p w14:paraId="13913D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E853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8" w:name="Artículo_928"/>
      <w:r w:rsidRPr="00E94F4B">
        <w:rPr>
          <w:rFonts w:ascii="ITC Avant Garde Std Bk" w:eastAsia="MS Mincho" w:hAnsi="ITC Avant Garde Std Bk" w:cs="Arial"/>
          <w:b/>
          <w:bCs/>
          <w:lang w:val="es-MX"/>
        </w:rPr>
        <w:t>Artículo 928</w:t>
      </w:r>
      <w:bookmarkEnd w:id="9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 mala fe hace la mezcla o confusión, pierde la cosa mezclada o confundida que fuere de su propiedad, y queda, además, obligado a la indemnización de los perjuicios causados al dueño de la cosa o cosas con que se hizo la mezcla.</w:t>
      </w:r>
    </w:p>
    <w:p w14:paraId="7CDF55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E717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39" w:name="Artículo_929"/>
      <w:r w:rsidRPr="00E94F4B">
        <w:rPr>
          <w:rFonts w:ascii="ITC Avant Garde Std Bk" w:eastAsia="MS Mincho" w:hAnsi="ITC Avant Garde Std Bk" w:cs="Arial"/>
          <w:b/>
          <w:bCs/>
          <w:lang w:val="es-MX"/>
        </w:rPr>
        <w:t>Artículo 929</w:t>
      </w:r>
      <w:bookmarkEnd w:id="9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 buena fe empleó materia ajena en todo o en parte, para formar una cosa de nueva especie, hará suya la obra, siempre que el mérito artístico de ésta, exceda en precio a la materia, cuyo valor indemnizará al dueño.</w:t>
      </w:r>
    </w:p>
    <w:p w14:paraId="226E3C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11F9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0" w:name="Artículo_930"/>
      <w:r w:rsidRPr="00E94F4B">
        <w:rPr>
          <w:rFonts w:ascii="ITC Avant Garde Std Bk" w:eastAsia="MS Mincho" w:hAnsi="ITC Avant Garde Std Bk" w:cs="Arial"/>
          <w:b/>
          <w:bCs/>
          <w:lang w:val="es-MX"/>
        </w:rPr>
        <w:t>Artículo 930</w:t>
      </w:r>
      <w:bookmarkEnd w:id="9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mérito artístico de la obra sea inferior en precio a la materia, el dueño de está hará suya la nueva especie, y tendrá derecho, además, para reclamar indemnización, de daños y perjuicios; descontándose del monto de éstos el valor de la obra, a tasación de peritos.</w:t>
      </w:r>
    </w:p>
    <w:p w14:paraId="1E92B3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F6A3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1" w:name="Artículo_931"/>
      <w:r w:rsidRPr="00E94F4B">
        <w:rPr>
          <w:rFonts w:ascii="ITC Avant Garde Std Bk" w:eastAsia="MS Mincho" w:hAnsi="ITC Avant Garde Std Bk" w:cs="Arial"/>
          <w:b/>
          <w:bCs/>
          <w:lang w:val="es-MX"/>
        </w:rPr>
        <w:t>Artículo 931</w:t>
      </w:r>
      <w:bookmarkEnd w:id="9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especificación se hizo de mala fe, el dueño de la materia empleada tiene derecho de quedarse con la obra sin pagar nada al que la hizo, o exigir de éste que le pague el valor de la materia y le indemnice de los perjuicios que se le hayan seguido.</w:t>
      </w:r>
    </w:p>
    <w:p w14:paraId="1CEDA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A37D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2" w:name="Artículo_932"/>
      <w:r w:rsidRPr="00E94F4B">
        <w:rPr>
          <w:rFonts w:ascii="ITC Avant Garde Std Bk" w:eastAsia="MS Mincho" w:hAnsi="ITC Avant Garde Std Bk" w:cs="Arial"/>
          <w:b/>
          <w:bCs/>
          <w:lang w:val="es-MX"/>
        </w:rPr>
        <w:t>Artículo 932</w:t>
      </w:r>
      <w:bookmarkEnd w:id="9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mala fe en los casos de mezcla o confusión se calificará conforme a lo dispuesto en los artículos 904 y 905.</w:t>
      </w:r>
    </w:p>
    <w:p w14:paraId="121E80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21B8B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23B77B0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dominio de las aguas</w:t>
      </w:r>
    </w:p>
    <w:p w14:paraId="50F87B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9D95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3" w:name="Artículo_933"/>
      <w:r w:rsidRPr="00E94F4B">
        <w:rPr>
          <w:rFonts w:ascii="ITC Avant Garde Std Bk" w:eastAsia="MS Mincho" w:hAnsi="ITC Avant Garde Std Bk" w:cs="Arial"/>
          <w:b/>
          <w:bCs/>
          <w:lang w:val="es-MX"/>
        </w:rPr>
        <w:t>Artículo 933</w:t>
      </w:r>
      <w:bookmarkEnd w:id="9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dueño del predio en que exista una fuente natural, o que haya perforado un pozo </w:t>
      </w:r>
      <w:proofErr w:type="spellStart"/>
      <w:r w:rsidRPr="00E94F4B">
        <w:rPr>
          <w:rFonts w:ascii="ITC Avant Garde Std Bk" w:eastAsia="MS Mincho" w:hAnsi="ITC Avant Garde Std Bk" w:cs="Arial"/>
          <w:lang w:val="es-MX"/>
        </w:rPr>
        <w:t>brotante</w:t>
      </w:r>
      <w:proofErr w:type="spellEnd"/>
      <w:r w:rsidRPr="00E94F4B">
        <w:rPr>
          <w:rFonts w:ascii="ITC Avant Garde Std Bk" w:eastAsia="MS Mincho" w:hAnsi="ITC Avant Garde Std Bk" w:cs="Arial"/>
          <w:lang w:val="es-MX"/>
        </w:rPr>
        <w:t>, hecho obras de captación de aguas subterráneas o construido aljibe o presas para captar las aguas pluviales, tiene derecho de disponer de esas aguas; pero si éstas pasan de una finca a otra, su aprovechamiento se considerará de utilidad pública y quedará sujeto a las disposiciones especiales que sobre el particular se dicten.</w:t>
      </w:r>
    </w:p>
    <w:p w14:paraId="237D39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0EE4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dominio del dueño de un predio sobre las aguas de que trata este artículo, no perjudica los derechos que legítimamente hayan podido adquirir a su aprovechamiento los de los predios inferiores.</w:t>
      </w:r>
    </w:p>
    <w:p w14:paraId="5464C1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6B0D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4" w:name="Artículo_934"/>
      <w:r w:rsidRPr="00E94F4B">
        <w:rPr>
          <w:rFonts w:ascii="ITC Avant Garde Std Bk" w:eastAsia="MS Mincho" w:hAnsi="ITC Avant Garde Std Bk" w:cs="Arial"/>
          <w:b/>
          <w:bCs/>
          <w:lang w:val="es-MX"/>
        </w:rPr>
        <w:t>Artículo 934</w:t>
      </w:r>
      <w:bookmarkEnd w:id="9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perforase pozo o hiciere obras de captación de aguas subterráneas en su propiedad, aunque por esto disminuya el agua del abierto en fundo ajeno, no está obligado a indemnizar; pero debe tenerse en cuenta lo dispuesto en el artículo 840.</w:t>
      </w:r>
    </w:p>
    <w:p w14:paraId="7DF918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350C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5" w:name="Artículo_935"/>
      <w:r w:rsidRPr="00E94F4B">
        <w:rPr>
          <w:rFonts w:ascii="ITC Avant Garde Std Bk" w:eastAsia="MS Mincho" w:hAnsi="ITC Avant Garde Std Bk" w:cs="Arial"/>
          <w:b/>
          <w:bCs/>
          <w:lang w:val="es-MX"/>
        </w:rPr>
        <w:t>Artículo 935</w:t>
      </w:r>
      <w:bookmarkEnd w:id="9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las aguas no podrá desviar su curso de modo que cause daño a un tercero.</w:t>
      </w:r>
    </w:p>
    <w:p w14:paraId="062E62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90F8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6" w:name="Artículo_936"/>
      <w:r w:rsidRPr="00E94F4B">
        <w:rPr>
          <w:rFonts w:ascii="ITC Avant Garde Std Bk" w:eastAsia="MS Mincho" w:hAnsi="ITC Avant Garde Std Bk" w:cs="Arial"/>
          <w:b/>
          <w:bCs/>
          <w:lang w:val="es-MX"/>
        </w:rPr>
        <w:t>Artículo 936</w:t>
      </w:r>
      <w:bookmarkEnd w:id="9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uso y aprovechamiento de las aguas de dominio público se regirá por la ley especial respectiva.</w:t>
      </w:r>
    </w:p>
    <w:p w14:paraId="208A4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8119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7" w:name="Artículo_937"/>
      <w:r w:rsidRPr="00E94F4B">
        <w:rPr>
          <w:rFonts w:ascii="ITC Avant Garde Std Bk" w:eastAsia="MS Mincho" w:hAnsi="ITC Avant Garde Std Bk" w:cs="Arial"/>
          <w:b/>
          <w:bCs/>
          <w:lang w:val="es-MX"/>
        </w:rPr>
        <w:t>Artículo 937</w:t>
      </w:r>
      <w:bookmarkEnd w:id="9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 predio que sólo con muy costosos trabajos pueda proveerse del agua que necesite para utilizar convenientemente ese predio, tiene derecho de exigir de los dueños de los predios vecinos que tengan aguas sobrantes, que le proporcionen la necesaria, mediante el pago de una indemnización fijada por peritos.</w:t>
      </w:r>
    </w:p>
    <w:p w14:paraId="3ACB3B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C34BE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5C43712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Copropiedad</w:t>
      </w:r>
    </w:p>
    <w:p w14:paraId="22589A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400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8" w:name="Artículo_938"/>
      <w:r w:rsidRPr="00E94F4B">
        <w:rPr>
          <w:rFonts w:ascii="ITC Avant Garde Std Bk" w:eastAsia="MS Mincho" w:hAnsi="ITC Avant Garde Std Bk" w:cs="Arial"/>
          <w:b/>
          <w:bCs/>
          <w:lang w:val="es-MX"/>
        </w:rPr>
        <w:t>Artículo 938</w:t>
      </w:r>
      <w:bookmarkEnd w:id="9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Hay copropiedad cuando una cosa o un derecho pertenecen </w:t>
      </w:r>
      <w:proofErr w:type="spellStart"/>
      <w:r w:rsidRPr="00E94F4B">
        <w:rPr>
          <w:rFonts w:ascii="ITC Avant Garde Std Bk" w:eastAsia="MS Mincho" w:hAnsi="ITC Avant Garde Std Bk" w:cs="Arial"/>
          <w:lang w:val="es-MX"/>
        </w:rPr>
        <w:t>pro-indiviso</w:t>
      </w:r>
      <w:proofErr w:type="spellEnd"/>
      <w:r w:rsidRPr="00E94F4B">
        <w:rPr>
          <w:rFonts w:ascii="ITC Avant Garde Std Bk" w:eastAsia="MS Mincho" w:hAnsi="ITC Avant Garde Std Bk" w:cs="Arial"/>
          <w:lang w:val="es-MX"/>
        </w:rPr>
        <w:t xml:space="preserve"> a varias personas.</w:t>
      </w:r>
    </w:p>
    <w:p w14:paraId="4C3E51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B703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49" w:name="Artículo_939"/>
      <w:r w:rsidRPr="00E94F4B">
        <w:rPr>
          <w:rFonts w:ascii="ITC Avant Garde Std Bk" w:eastAsia="MS Mincho" w:hAnsi="ITC Avant Garde Std Bk" w:cs="Arial"/>
          <w:b/>
          <w:bCs/>
          <w:lang w:val="es-MX"/>
        </w:rPr>
        <w:t>Artículo 939</w:t>
      </w:r>
      <w:bookmarkEnd w:id="9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por cualquier título tienen el dominio legal de una cosa, no pueden ser obligados a conservarlo indiviso, sino en los casos en que por la misma naturaleza de las cosas o por determinación de la ley, el dominio es indivisible.</w:t>
      </w:r>
    </w:p>
    <w:p w14:paraId="4105D2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6A31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0" w:name="Artículo_940"/>
      <w:r w:rsidRPr="00E94F4B">
        <w:rPr>
          <w:rFonts w:ascii="ITC Avant Garde Std Bk" w:eastAsia="MS Mincho" w:hAnsi="ITC Avant Garde Std Bk" w:cs="Arial"/>
          <w:b/>
          <w:bCs/>
          <w:lang w:val="es-MX"/>
        </w:rPr>
        <w:t>Artículo 940</w:t>
      </w:r>
      <w:bookmarkEnd w:id="9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dominio no es divisible, o la cosa no admite cómoda división y los partícipes no se convienen en que sea adjudicada a alguno de ellos, se procederá a su venta y a la repartición de su precio entre los interesados.</w:t>
      </w:r>
    </w:p>
    <w:p w14:paraId="600183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287A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1" w:name="Artículo_941"/>
      <w:r w:rsidRPr="00E94F4B">
        <w:rPr>
          <w:rFonts w:ascii="ITC Avant Garde Std Bk" w:eastAsia="MS Mincho" w:hAnsi="ITC Avant Garde Std Bk" w:cs="Arial"/>
          <w:b/>
          <w:bCs/>
          <w:lang w:val="es-MX"/>
        </w:rPr>
        <w:t>Artículo 941</w:t>
      </w:r>
      <w:bookmarkEnd w:id="9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contrato o disposición especial, se regirá la copropiedad por las disposiciones siguientes.</w:t>
      </w:r>
    </w:p>
    <w:p w14:paraId="6CE6BB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BD67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2" w:name="Artículo_942"/>
      <w:r w:rsidRPr="00E94F4B">
        <w:rPr>
          <w:rFonts w:ascii="ITC Avant Garde Std Bk" w:eastAsia="MS Mincho" w:hAnsi="ITC Avant Garde Std Bk" w:cs="Arial"/>
          <w:b/>
          <w:bCs/>
          <w:lang w:val="es-MX"/>
        </w:rPr>
        <w:t>Artículo 942</w:t>
      </w:r>
      <w:bookmarkEnd w:id="9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concurso de los partícipes, tanto en los beneficios como en las cargas será proporcional a sus respectivas porciones.</w:t>
      </w:r>
    </w:p>
    <w:p w14:paraId="7F402B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D74F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Se presumirán iguales, mientras no se prueba lo contrario, las porciones correspondientes a los partícipes en la comunidad.</w:t>
      </w:r>
    </w:p>
    <w:p w14:paraId="6E0563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C598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3" w:name="Artículo_943"/>
      <w:r w:rsidRPr="00E94F4B">
        <w:rPr>
          <w:rFonts w:ascii="ITC Avant Garde Std Bk" w:eastAsia="MS Mincho" w:hAnsi="ITC Avant Garde Std Bk" w:cs="Arial"/>
          <w:b/>
          <w:bCs/>
          <w:lang w:val="es-MX"/>
        </w:rPr>
        <w:t>Artículo 943</w:t>
      </w:r>
      <w:bookmarkEnd w:id="9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partícipe podrá servirse de las cosas comunes, siempre que disponga de ellas conforme a su destino y de manera que no perjudique el interés de la comunidad, ni impida a los copropietarios usarla según su derecho.</w:t>
      </w:r>
    </w:p>
    <w:p w14:paraId="3A6D0A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3074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4" w:name="Artículo_944"/>
      <w:r w:rsidRPr="00E94F4B">
        <w:rPr>
          <w:rFonts w:ascii="ITC Avant Garde Std Bk" w:eastAsia="MS Mincho" w:hAnsi="ITC Avant Garde Std Bk" w:cs="Arial"/>
          <w:b/>
          <w:bCs/>
          <w:lang w:val="es-MX"/>
        </w:rPr>
        <w:t>Artículo 944</w:t>
      </w:r>
      <w:bookmarkEnd w:id="9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copropietario tiene derecho para obligar a los partícipes a contribuir a los gastos de conservación de la cosa o derecho común. Sólo puede eximirse de esta obligación el que renuncie a la parte que le pertenece en el dominio.</w:t>
      </w:r>
    </w:p>
    <w:p w14:paraId="520468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1F1E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5" w:name="Artículo_945"/>
      <w:r w:rsidRPr="00E94F4B">
        <w:rPr>
          <w:rFonts w:ascii="ITC Avant Garde Std Bk" w:eastAsia="MS Mincho" w:hAnsi="ITC Avant Garde Std Bk" w:cs="Arial"/>
          <w:b/>
          <w:bCs/>
          <w:lang w:val="es-MX"/>
        </w:rPr>
        <w:t>Artículo 945</w:t>
      </w:r>
      <w:bookmarkEnd w:id="9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Ninguno de los condueños podrá, sin el consentimiento de los demás, hacer alteraciones en la cosa común, aunque de ellas pudiera resultar ventajas para todos.</w:t>
      </w:r>
    </w:p>
    <w:p w14:paraId="5AE340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3689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6" w:name="Artículo_946"/>
      <w:r w:rsidRPr="00E94F4B">
        <w:rPr>
          <w:rFonts w:ascii="ITC Avant Garde Std Bk" w:eastAsia="MS Mincho" w:hAnsi="ITC Avant Garde Std Bk" w:cs="Arial"/>
          <w:b/>
          <w:bCs/>
          <w:lang w:val="es-MX"/>
        </w:rPr>
        <w:t>Artículo 946</w:t>
      </w:r>
      <w:bookmarkEnd w:id="9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la administración de la cosa común, serán obligatorios todos los acuerdos de la mayoría de los partícipes.</w:t>
      </w:r>
    </w:p>
    <w:p w14:paraId="563BE4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B6AE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7" w:name="Artículo_947"/>
      <w:r w:rsidRPr="00E94F4B">
        <w:rPr>
          <w:rFonts w:ascii="ITC Avant Garde Std Bk" w:eastAsia="MS Mincho" w:hAnsi="ITC Avant Garde Std Bk" w:cs="Arial"/>
          <w:b/>
          <w:bCs/>
          <w:lang w:val="es-MX"/>
        </w:rPr>
        <w:t>Artículo 947</w:t>
      </w:r>
      <w:bookmarkEnd w:id="9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haya mayoría se necesita la mayoría de copropietarios y la mayoría de intereses.</w:t>
      </w:r>
    </w:p>
    <w:p w14:paraId="456423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3C5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8" w:name="Artículo_948"/>
      <w:r w:rsidRPr="00E94F4B">
        <w:rPr>
          <w:rFonts w:ascii="ITC Avant Garde Std Bk" w:eastAsia="MS Mincho" w:hAnsi="ITC Avant Garde Std Bk" w:cs="Arial"/>
          <w:b/>
          <w:bCs/>
          <w:lang w:val="es-MX"/>
        </w:rPr>
        <w:t>Artículo 948</w:t>
      </w:r>
      <w:bookmarkEnd w:id="9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hubiere mayoría, el juez oyendo a los interesados resolverá lo que debe hacerse dentro de lo propuesto por los mismos.</w:t>
      </w:r>
    </w:p>
    <w:p w14:paraId="7ECAB8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0C0C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59" w:name="Artículo_949"/>
      <w:r w:rsidRPr="00E94F4B">
        <w:rPr>
          <w:rFonts w:ascii="ITC Avant Garde Std Bk" w:eastAsia="MS Mincho" w:hAnsi="ITC Avant Garde Std Bk" w:cs="Arial"/>
          <w:b/>
          <w:bCs/>
          <w:lang w:val="es-MX"/>
        </w:rPr>
        <w:t>Artículo 949</w:t>
      </w:r>
      <w:bookmarkEnd w:id="9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parte de la cosa perteneciere exclusivamente a un copropietario o a algunos de ellos, y otra fuere común, sólo a ésta será aplicable la disposición anterior.</w:t>
      </w:r>
    </w:p>
    <w:p w14:paraId="633FD8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5370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0" w:name="Artículo_950"/>
      <w:r w:rsidRPr="00E94F4B">
        <w:rPr>
          <w:rFonts w:ascii="ITC Avant Garde Std Bk" w:eastAsia="MS Mincho" w:hAnsi="ITC Avant Garde Std Bk" w:cs="Arial"/>
          <w:b/>
          <w:bCs/>
          <w:lang w:val="es-MX"/>
        </w:rPr>
        <w:t>Artículo 950</w:t>
      </w:r>
      <w:bookmarkEnd w:id="9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Todo condueño tiene la plena propiedad de la parte </w:t>
      </w:r>
      <w:proofErr w:type="spellStart"/>
      <w:r w:rsidRPr="00E94F4B">
        <w:rPr>
          <w:rFonts w:ascii="ITC Avant Garde Std Bk" w:eastAsia="MS Mincho" w:hAnsi="ITC Avant Garde Std Bk" w:cs="Arial"/>
          <w:lang w:val="es-MX"/>
        </w:rPr>
        <w:t>alícua</w:t>
      </w:r>
      <w:proofErr w:type="spellEnd"/>
      <w:r w:rsidRPr="00E94F4B">
        <w:rPr>
          <w:rFonts w:ascii="ITC Avant Garde Std Bk" w:eastAsia="MS Mincho" w:hAnsi="ITC Avant Garde Std Bk" w:cs="Arial"/>
          <w:lang w:val="es-MX"/>
        </w:rPr>
        <w:t xml:space="preserve"> que le corresponda y la de sus frutos y utilidades, pudiendo, en consecuencia, enajenarla, cederla o hipotecarla, y aun substituir otro en su aprovechamiento, salvo si se tratare de derecho personal. Pero el efecto de la enajenación o de la hipoteca con relación a los condueños, estará limitado a la porción que se le adjudique en la división al cesar la comunidad. Los condueños gozan del derecho del tanto.</w:t>
      </w:r>
    </w:p>
    <w:p w14:paraId="5300C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02C7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1" w:name="Artículo_951"/>
      <w:r w:rsidRPr="00E94F4B">
        <w:rPr>
          <w:rFonts w:ascii="ITC Avant Garde Std Bk" w:eastAsia="MS Mincho" w:hAnsi="ITC Avant Garde Std Bk" w:cs="Arial"/>
          <w:b/>
          <w:bCs/>
          <w:lang w:val="es-MX"/>
        </w:rPr>
        <w:t>Artículo 951</w:t>
      </w:r>
      <w:bookmarkEnd w:id="9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diferentes departamentos, viviendas, casas o locales de un inmueble, construidos en forma vertical, horizontal o mixta, susceptibles de aprovechamiento independiente por tener salida propia a un elemento común de aquél o a la vía pública, pertenecieran a distintos propietarios, cada uno de éstos tendrá un derecho singular y exclusivo de propiedad sobre su departamento, vivienda, casa o local y, además, un derecho de copropiedad sobre los elementos y partes comunes del inmueble, necesarios para su adecuado uso o disfrute.</w:t>
      </w:r>
    </w:p>
    <w:p w14:paraId="08B456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6A2D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Cada propietario podrá enajenar, hipotecar o gravar en cualquier otra forma su departamento, vivienda, casa o local, sin necesidad de consentimiento de los demás condóminos. En la enajenación, gravamen o embargo de un departamento, vivienda, casa o local, se entenderán comprendidos invariablemente los derechos sobre los bienes comunes que le son anexos.</w:t>
      </w:r>
    </w:p>
    <w:p w14:paraId="496DE5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1C83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derecho de copropiedad sobre los elementos comunes del inmueble, sólo será enajenable, gravable o embargable por terceros, conjuntamente con el departamento, vivienda, casa o local de propiedad exclusiva, respecto del cual se considere anexo inseparable. La copropiedad sobre los elementos comunes del inmueble no es susceptible de división.</w:t>
      </w:r>
    </w:p>
    <w:p w14:paraId="18E35F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DCF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derechos y obligaciones de los propietarios a que se refiere este precepto, se regirán por las escrituras en que se hubiera establecido el régimen de propiedad, por las de compraventa correspondientes, por el Reglamento del Condominio de que se trate, por la Ley Sobre el Régimen de Propiedad en Condominio de Inmuebles, para el Distrito y Territorios Federales, por las disposiciones de este Código y las demás leyes que fueren aplicables.</w:t>
      </w:r>
    </w:p>
    <w:p w14:paraId="2395602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15-12-1954. Fe de erratas DOF 11-01-1955. Reformado DOF 04-01-1973</w:t>
      </w:r>
    </w:p>
    <w:p w14:paraId="3496D3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3997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2" w:name="Artículo_952"/>
      <w:r w:rsidRPr="00E94F4B">
        <w:rPr>
          <w:rFonts w:ascii="ITC Avant Garde Std Bk" w:eastAsia="MS Mincho" w:hAnsi="ITC Avant Garde Std Bk" w:cs="Arial"/>
          <w:b/>
          <w:bCs/>
          <w:lang w:val="es-MX"/>
        </w:rPr>
        <w:t>Artículo 952</w:t>
      </w:r>
      <w:bookmarkEnd w:id="9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haya constancia que demuestre quién fabricó la pared que divide los predios, el que la costeó es dueño exclusivo de ella; si consta que se fabricó por los colindantes, o no consta quién la fabricó, es de propiedad común.</w:t>
      </w:r>
    </w:p>
    <w:p w14:paraId="5175C4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1326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3" w:name="Artículo_953"/>
      <w:r w:rsidRPr="00E94F4B">
        <w:rPr>
          <w:rFonts w:ascii="ITC Avant Garde Std Bk" w:eastAsia="MS Mincho" w:hAnsi="ITC Avant Garde Std Bk" w:cs="Arial"/>
          <w:b/>
          <w:bCs/>
          <w:lang w:val="es-MX"/>
        </w:rPr>
        <w:t>Artículo 953</w:t>
      </w:r>
      <w:bookmarkEnd w:id="9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 la copropiedad mientras no haya signo exterior que demuestre lo contrario:</w:t>
      </w:r>
    </w:p>
    <w:p w14:paraId="2FBEC1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10C2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las paredes divisorias de los edificios contiguos, hasta el punto común de elevación;</w:t>
      </w:r>
    </w:p>
    <w:p w14:paraId="51F631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CD77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las paredes divisorias de los jardines o corrales, situadas en poblado o en el campo;</w:t>
      </w:r>
    </w:p>
    <w:p w14:paraId="216BED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771A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las cercas, vallados y setos vivos que dividan los predios rústicos. Si las construcciones no tienen una misma altura, sólo hay presunción de copropiedad hasta la altura de la construcción menos elevada.</w:t>
      </w:r>
    </w:p>
    <w:p w14:paraId="28479A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C81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4" w:name="Artículo_954"/>
      <w:r w:rsidRPr="00E94F4B">
        <w:rPr>
          <w:rFonts w:ascii="ITC Avant Garde Std Bk" w:eastAsia="MS Mincho" w:hAnsi="ITC Avant Garde Std Bk" w:cs="Arial"/>
          <w:b/>
          <w:bCs/>
          <w:lang w:val="es-MX"/>
        </w:rPr>
        <w:t>Artículo 954</w:t>
      </w:r>
      <w:bookmarkEnd w:id="9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signo contrario a la copropiedad:</w:t>
      </w:r>
    </w:p>
    <w:p w14:paraId="55354F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25CE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hay ventanas o huecos abiertos en la pared divisoria de los edificios;</w:t>
      </w:r>
    </w:p>
    <w:p w14:paraId="3A6D3A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722F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conocidamente toda la pared, vallado, cerca o seto están construidos sobre el terreno de una de las fincas y no por mitad entre una y otra de las dos contiguas;</w:t>
      </w:r>
    </w:p>
    <w:p w14:paraId="369759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5D6A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la pared soporte las cargas y carreras, pasos y armaduras de una de las posesiones y no de la contigua;</w:t>
      </w:r>
    </w:p>
    <w:p w14:paraId="05D496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ADBE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la pared divisoria entre patios, jardines y otras heredades, esté construida de modo que la albardilla caiga hacia una sola de las propiedades;</w:t>
      </w:r>
    </w:p>
    <w:p w14:paraId="6F81C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41F4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la pared divisoria construida de mampostería, presenta piedras llamadas pasaderas, que de distancia en distancia salen fuera de la superficie sólo por un lado de la pared, y no por el otro;</w:t>
      </w:r>
    </w:p>
    <w:p w14:paraId="5D4344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960D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Cuando la pared fuere divisoria entre un edificio del cual forme parte, y un jardín, campo, corral o sitio sin edificio;</w:t>
      </w:r>
    </w:p>
    <w:p w14:paraId="2F9E0B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3E87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Cuando una heredad se halle cerrada o defendida por vallados, cercas o setos vivos y las contiguas no lo estén;</w:t>
      </w:r>
    </w:p>
    <w:p w14:paraId="42DD77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4B9C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Cuando la cerca que encierra completamente una heredad, es de distinta especie de la que tiene la vecina en sus lados contiguos a la primera.</w:t>
      </w:r>
    </w:p>
    <w:p w14:paraId="00B4E8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5241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5" w:name="Artículo_955"/>
      <w:r w:rsidRPr="00E94F4B">
        <w:rPr>
          <w:rFonts w:ascii="ITC Avant Garde Std Bk" w:eastAsia="MS Mincho" w:hAnsi="ITC Avant Garde Std Bk" w:cs="Arial"/>
          <w:b/>
          <w:bCs/>
          <w:lang w:val="es-MX"/>
        </w:rPr>
        <w:t>Artículo 955</w:t>
      </w:r>
      <w:bookmarkEnd w:id="9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general, se presume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en los casos señalados en el artículo anterior, la propiedad de las paredes, cercas, vallados o setos, pertenecen exclusivamente al dueño de la finca o heredad que tiene a su favor estos signos exteriores.</w:t>
      </w:r>
    </w:p>
    <w:p w14:paraId="699C42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BD9E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6" w:name="Artículo_956"/>
      <w:r w:rsidRPr="00E94F4B">
        <w:rPr>
          <w:rFonts w:ascii="ITC Avant Garde Std Bk" w:eastAsia="MS Mincho" w:hAnsi="ITC Avant Garde Std Bk" w:cs="Arial"/>
          <w:b/>
          <w:bCs/>
          <w:lang w:val="es-MX"/>
        </w:rPr>
        <w:t>Artículo 956</w:t>
      </w:r>
      <w:bookmarkEnd w:id="9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zanjas o acequias entre las heredades, se presumen también de copropiedad si no hay título o signo que demuestre lo contrario.</w:t>
      </w:r>
    </w:p>
    <w:p w14:paraId="476838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4398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7" w:name="Artículo_957"/>
      <w:r w:rsidRPr="00E94F4B">
        <w:rPr>
          <w:rFonts w:ascii="ITC Avant Garde Std Bk" w:eastAsia="MS Mincho" w:hAnsi="ITC Avant Garde Std Bk" w:cs="Arial"/>
          <w:b/>
          <w:bCs/>
          <w:lang w:val="es-MX"/>
        </w:rPr>
        <w:t>Artículo 957</w:t>
      </w:r>
      <w:bookmarkEnd w:id="9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signo contrario a la copropiedad, cuando la tierra o broza sacada de la zanja o acequia para abrirla o limpiarla, se halla sólo de un lado; en este caso, se presume que la propiedad de la zanja o acequia es exclusivamente del dueño de la heredad que tiene a su favor este signo exterior.</w:t>
      </w:r>
    </w:p>
    <w:p w14:paraId="3040C2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82C6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8" w:name="Artículo_958"/>
      <w:r w:rsidRPr="00E94F4B">
        <w:rPr>
          <w:rFonts w:ascii="ITC Avant Garde Std Bk" w:eastAsia="MS Mincho" w:hAnsi="ITC Avant Garde Std Bk" w:cs="Arial"/>
          <w:b/>
          <w:bCs/>
          <w:lang w:val="es-MX"/>
        </w:rPr>
        <w:t>Artículo 958</w:t>
      </w:r>
      <w:bookmarkEnd w:id="9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presunción que establece el artículo anterior cesa cuando la inclinación del terreno obliga a echar la tierra de un solo lado.</w:t>
      </w:r>
    </w:p>
    <w:p w14:paraId="16F9A2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DC40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69" w:name="Artículo_959"/>
      <w:r w:rsidRPr="00E94F4B">
        <w:rPr>
          <w:rFonts w:ascii="ITC Avant Garde Std Bk" w:eastAsia="MS Mincho" w:hAnsi="ITC Avant Garde Std Bk" w:cs="Arial"/>
          <w:b/>
          <w:bCs/>
          <w:lang w:val="es-MX"/>
        </w:rPr>
        <w:t>Artículo 959</w:t>
      </w:r>
      <w:bookmarkEnd w:id="9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dueños de los predios están obligados a cuidar de que no se deteriore la pared, zanja o seto de propiedad común; y si por el hecho de alguno de sus dependientes o animales, o por cualquiera otra causa que dependa de ellos, se deterioraren, deben reponerlos, pagando los daños y perjuicios que se hubieren causado.</w:t>
      </w:r>
    </w:p>
    <w:p w14:paraId="7998B3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20C7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0" w:name="Artículo_960"/>
      <w:r w:rsidRPr="00E94F4B">
        <w:rPr>
          <w:rFonts w:ascii="ITC Avant Garde Std Bk" w:eastAsia="MS Mincho" w:hAnsi="ITC Avant Garde Std Bk" w:cs="Arial"/>
          <w:b/>
          <w:bCs/>
          <w:lang w:val="es-MX"/>
        </w:rPr>
        <w:t>Artículo 960</w:t>
      </w:r>
      <w:bookmarkEnd w:id="9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reparación y reconstrucción de las paredes de propiedad común y el mantenimiento de los vallados, setos vivos, zanjas, acequias, también comunes, se costearán proporcionalmente por todos los dueños que tengan a su favor la copropiedad.</w:t>
      </w:r>
    </w:p>
    <w:p w14:paraId="6E8644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FC92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1" w:name="Artículo_961"/>
      <w:r w:rsidRPr="00E94F4B">
        <w:rPr>
          <w:rFonts w:ascii="ITC Avant Garde Std Bk" w:eastAsia="MS Mincho" w:hAnsi="ITC Avant Garde Std Bk" w:cs="Arial"/>
          <w:b/>
          <w:bCs/>
          <w:lang w:val="es-MX"/>
        </w:rPr>
        <w:t>Artículo 961</w:t>
      </w:r>
      <w:bookmarkEnd w:id="9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que quiera librarse de las obligaciones que impone el artículo anterior, puede hacerlo renunciando a la copropiedad, salvo el caso en que la pared común sostenga un edificio suyo.</w:t>
      </w:r>
    </w:p>
    <w:p w14:paraId="078623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101C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2" w:name="Artículo_962"/>
      <w:r w:rsidRPr="00E94F4B">
        <w:rPr>
          <w:rFonts w:ascii="ITC Avant Garde Std Bk" w:eastAsia="MS Mincho" w:hAnsi="ITC Avant Garde Std Bk" w:cs="Arial"/>
          <w:b/>
          <w:bCs/>
          <w:lang w:val="es-MX"/>
        </w:rPr>
        <w:t>Artículo 962</w:t>
      </w:r>
      <w:bookmarkEnd w:id="9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 edificio que se apoya en una pared común, puede, al derribarlo, renunciar o no a la copropiedad. En el primer caso serán de su cuenta todos los gastos necesarios para evitar o reparar los daños que cause la demolición. En el segundo, además de esta obligación queda sujeto a las que le imponen los artículos 959 y 960.</w:t>
      </w:r>
    </w:p>
    <w:p w14:paraId="4521CF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32EC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3" w:name="Artículo_963"/>
      <w:r w:rsidRPr="00E94F4B">
        <w:rPr>
          <w:rFonts w:ascii="ITC Avant Garde Std Bk" w:eastAsia="MS Mincho" w:hAnsi="ITC Avant Garde Std Bk" w:cs="Arial"/>
          <w:b/>
          <w:bCs/>
          <w:lang w:val="es-MX"/>
        </w:rPr>
        <w:t>Artículo 963</w:t>
      </w:r>
      <w:bookmarkEnd w:id="9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una finca contigua a una pared divisoria que no sea común, sólo puede darle este carácter en todo o en parte, por contrato con el dueño de ella.</w:t>
      </w:r>
    </w:p>
    <w:p w14:paraId="65AA9A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FD69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4" w:name="Artículo_964"/>
      <w:r w:rsidRPr="00E94F4B">
        <w:rPr>
          <w:rFonts w:ascii="ITC Avant Garde Std Bk" w:eastAsia="MS Mincho" w:hAnsi="ITC Avant Garde Std Bk" w:cs="Arial"/>
          <w:b/>
          <w:bCs/>
          <w:lang w:val="es-MX"/>
        </w:rPr>
        <w:t>Artículo 964</w:t>
      </w:r>
      <w:bookmarkEnd w:id="9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propietario puede alzar la pared de propiedad común, haciéndolo a sus expensas, e indemnizando de los perjuicios que se ocasionaren por la obra, aunque sean temporales.</w:t>
      </w:r>
    </w:p>
    <w:p w14:paraId="00C8B8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5216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5" w:name="Artículo_965"/>
      <w:r w:rsidRPr="00E94F4B">
        <w:rPr>
          <w:rFonts w:ascii="ITC Avant Garde Std Bk" w:eastAsia="MS Mincho" w:hAnsi="ITC Avant Garde Std Bk" w:cs="Arial"/>
          <w:b/>
          <w:bCs/>
          <w:lang w:val="es-MX"/>
        </w:rPr>
        <w:t>Artículo 965</w:t>
      </w:r>
      <w:bookmarkEnd w:id="9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Serán igualmente de su cuenta todas las obras de conservación de la pared en la parte en que ésta haya aumentado su altura o espesor, y las que en la parte común sean necesarias, siempre que el deterioro provenga de la mayor altura o espesor que se haya dado a la pared.</w:t>
      </w:r>
    </w:p>
    <w:p w14:paraId="7B4605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5838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6" w:name="Artículo_966"/>
      <w:r w:rsidRPr="00E94F4B">
        <w:rPr>
          <w:rFonts w:ascii="ITC Avant Garde Std Bk" w:eastAsia="MS Mincho" w:hAnsi="ITC Avant Garde Std Bk" w:cs="Arial"/>
          <w:b/>
          <w:bCs/>
          <w:lang w:val="es-MX"/>
        </w:rPr>
        <w:t>Artículo 966</w:t>
      </w:r>
      <w:bookmarkEnd w:id="9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pared de propiedad común no puede resistir a la elevación, el propietario que quiera levantarla tendrá la obligación de reconstruirla a su costa; y si fuere necesario darle mayor espesor, deberá darlo de su suelo.</w:t>
      </w:r>
    </w:p>
    <w:p w14:paraId="7B6C7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9A2C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7" w:name="Artículo_967"/>
      <w:r w:rsidRPr="00E94F4B">
        <w:rPr>
          <w:rFonts w:ascii="ITC Avant Garde Std Bk" w:eastAsia="MS Mincho" w:hAnsi="ITC Avant Garde Std Bk" w:cs="Arial"/>
          <w:b/>
          <w:bCs/>
          <w:lang w:val="es-MX"/>
        </w:rPr>
        <w:t>Artículo 967</w:t>
      </w:r>
      <w:bookmarkEnd w:id="9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señalados por los artículos 964 y 965, la pared continúa siendo de propiedad común hasta la altura en que lo era antiguamente, aun cuando haya sido edificada de nuevo a expensas de uno solo, y desde el punto donde comenzó la mayor altura, es propiedad del que la edificó.</w:t>
      </w:r>
    </w:p>
    <w:p w14:paraId="34A0B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DFCE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8" w:name="Artículo_968"/>
      <w:r w:rsidRPr="00E94F4B">
        <w:rPr>
          <w:rFonts w:ascii="ITC Avant Garde Std Bk" w:eastAsia="MS Mincho" w:hAnsi="ITC Avant Garde Std Bk" w:cs="Arial"/>
          <w:b/>
          <w:bCs/>
          <w:lang w:val="es-MX"/>
        </w:rPr>
        <w:t>Artículo 968</w:t>
      </w:r>
      <w:bookmarkEnd w:id="9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demás propietarios que no hayan contribuido a dar más elevación o espesor a la pared, podrán, sin embargo, adquirir en la parte nuevamente elevada los derechos de copropiedad, pagando proporcionalmente el valor de la obra y la mitad del valor del terreno sobre que se hubiere dado mayor espesor.</w:t>
      </w:r>
    </w:p>
    <w:p w14:paraId="460C2E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66F4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79" w:name="Artículo_969"/>
      <w:r w:rsidRPr="00E94F4B">
        <w:rPr>
          <w:rFonts w:ascii="ITC Avant Garde Std Bk" w:eastAsia="MS Mincho" w:hAnsi="ITC Avant Garde Std Bk" w:cs="Arial"/>
          <w:b/>
          <w:bCs/>
          <w:lang w:val="es-MX"/>
        </w:rPr>
        <w:t>Artículo 969</w:t>
      </w:r>
      <w:bookmarkEnd w:id="9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propietario de una pared común podrá usar de ella en proporción al derecho que tenga en la comunidad; podrá, por tanto, edificar, apoyando su obra en la pared común o introduciendo vigas hasta la mitad de su espesor, pero sin impedir el uso común y respectivo de los demás copropietarios. En caso de resistencia de los otros propietarios, se arreglarán por medio de peritos las condiciones necesarias para que la nueva obra no perjudique los derechos de aquéllos.</w:t>
      </w:r>
    </w:p>
    <w:p w14:paraId="74AF09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0754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0" w:name="Artículo_970"/>
      <w:r w:rsidRPr="00E94F4B">
        <w:rPr>
          <w:rFonts w:ascii="ITC Avant Garde Std Bk" w:eastAsia="MS Mincho" w:hAnsi="ITC Avant Garde Std Bk" w:cs="Arial"/>
          <w:b/>
          <w:bCs/>
          <w:lang w:val="es-MX"/>
        </w:rPr>
        <w:t>Artículo 970</w:t>
      </w:r>
      <w:bookmarkEnd w:id="9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árboles existentes en cerca de copropiedad o que señalen lindero, son también de copropiedad, y no pueden ser cortados ni sustituidos con otros sin el consentimiento de ambos propietarios, o por decisión judicial pronunciada en juicio contradictorio, en caso de desacuerdo de los propietarios.</w:t>
      </w:r>
    </w:p>
    <w:p w14:paraId="063D09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A400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1" w:name="Artículo_971"/>
      <w:r w:rsidRPr="00E94F4B">
        <w:rPr>
          <w:rFonts w:ascii="ITC Avant Garde Std Bk" w:eastAsia="MS Mincho" w:hAnsi="ITC Avant Garde Std Bk" w:cs="Arial"/>
          <w:b/>
          <w:bCs/>
          <w:lang w:val="es-MX"/>
        </w:rPr>
        <w:t>Artículo 971</w:t>
      </w:r>
      <w:bookmarkEnd w:id="9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frutos del árbol o del arbusto común, y los gastos de su cultivo serán repartidos por partes iguales entre los copropietarios.</w:t>
      </w:r>
    </w:p>
    <w:p w14:paraId="24B4E5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C7E6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2" w:name="Artículo_972"/>
      <w:r w:rsidRPr="00E94F4B">
        <w:rPr>
          <w:rFonts w:ascii="ITC Avant Garde Std Bk" w:eastAsia="MS Mincho" w:hAnsi="ITC Avant Garde Std Bk" w:cs="Arial"/>
          <w:b/>
          <w:bCs/>
          <w:lang w:val="es-MX"/>
        </w:rPr>
        <w:t>Artículo 972</w:t>
      </w:r>
      <w:bookmarkEnd w:id="9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Ningún copropietario puede, sin consentimiento del otro, abrir ventana ni hueco alguno en la pared común.</w:t>
      </w:r>
    </w:p>
    <w:p w14:paraId="71DB0F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F676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3" w:name="Artículo_973"/>
      <w:r w:rsidRPr="00E94F4B">
        <w:rPr>
          <w:rFonts w:ascii="ITC Avant Garde Std Bk" w:eastAsia="MS Mincho" w:hAnsi="ITC Avant Garde Std Bk" w:cs="Arial"/>
          <w:b/>
          <w:bCs/>
          <w:lang w:val="es-MX"/>
        </w:rPr>
        <w:t>Artículo 973</w:t>
      </w:r>
      <w:bookmarkEnd w:id="9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propietarios de cosa indivisa no pueden enajenar a extraños su parte alícuota respectiva, si el partícipe quiere hacer uso del derecho del tanto. A ese efecto, el copropietario notificará a los demás, por medio de notario o judicialmente, la venta que tuviere convenida, para que dentro de los ocho días siguientes hagan uso del derecho del tanto. Transcurridos los ocho días, por el sólo lapso del término se pierde el derecho. Mientras no se haya hecho la notificación, la venta no producirá efecto legal alguno.</w:t>
      </w:r>
    </w:p>
    <w:p w14:paraId="393203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C255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4" w:name="Artículo_974"/>
      <w:r w:rsidRPr="00E94F4B">
        <w:rPr>
          <w:rFonts w:ascii="ITC Avant Garde Std Bk" w:eastAsia="MS Mincho" w:hAnsi="ITC Avant Garde Std Bk" w:cs="Arial"/>
          <w:b/>
          <w:bCs/>
          <w:lang w:val="es-MX"/>
        </w:rPr>
        <w:t>Artículo 974</w:t>
      </w:r>
      <w:bookmarkEnd w:id="9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varios propietarios de cosa indivisa hicieren uso del derecho del tanto, será preferido el que represente mayor parte, y siendo iguales, el designado por la suerte, salvo convenio en contrario.</w:t>
      </w:r>
    </w:p>
    <w:p w14:paraId="10575F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F794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5" w:name="Artículo_975"/>
      <w:r w:rsidRPr="00E94F4B">
        <w:rPr>
          <w:rFonts w:ascii="ITC Avant Garde Std Bk" w:eastAsia="MS Mincho" w:hAnsi="ITC Avant Garde Std Bk" w:cs="Arial"/>
          <w:b/>
          <w:bCs/>
          <w:lang w:val="es-MX"/>
        </w:rPr>
        <w:t>Artículo 975</w:t>
      </w:r>
      <w:bookmarkEnd w:id="9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enajenaciones hechas por herederos o legatarios de la parte de herencia que les corresponda, se regirán por lo dispuesto en los artículos relativos.</w:t>
      </w:r>
    </w:p>
    <w:p w14:paraId="6F024A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FAD2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6" w:name="Artículo_976"/>
      <w:r w:rsidRPr="00E94F4B">
        <w:rPr>
          <w:rFonts w:ascii="ITC Avant Garde Std Bk" w:eastAsia="MS Mincho" w:hAnsi="ITC Avant Garde Std Bk" w:cs="Arial"/>
          <w:b/>
          <w:bCs/>
          <w:lang w:val="es-MX"/>
        </w:rPr>
        <w:t>Artículo 976</w:t>
      </w:r>
      <w:bookmarkEnd w:id="9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copropiedad cesa: por la división de la cosa común; por la destrucción o pérdida de ella; por su enajenación y por la consolidación o reunión de todas las cuotas en un sólo copropietario.</w:t>
      </w:r>
    </w:p>
    <w:p w14:paraId="42599B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B47E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7" w:name="Artículo_977"/>
      <w:r w:rsidRPr="00E94F4B">
        <w:rPr>
          <w:rFonts w:ascii="ITC Avant Garde Std Bk" w:eastAsia="MS Mincho" w:hAnsi="ITC Avant Garde Std Bk" w:cs="Arial"/>
          <w:b/>
          <w:bCs/>
          <w:lang w:val="es-MX"/>
        </w:rPr>
        <w:t>Artículo 977</w:t>
      </w:r>
      <w:bookmarkEnd w:id="9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división de una cosa común no perjudica a tercero, el cual conserva los derechos reales que le pertenecen antes de hacerse la partición, observándose, en su caso, lo dispuesto para hipotecas que graven fincas susceptibles de ser fraccionadas y lo prevenido para el adquirente de buena fe que inscribe su título en el Registro Público.</w:t>
      </w:r>
    </w:p>
    <w:p w14:paraId="615E31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794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8" w:name="Artículo_978"/>
      <w:r w:rsidRPr="00E94F4B">
        <w:rPr>
          <w:rFonts w:ascii="ITC Avant Garde Std Bk" w:eastAsia="MS Mincho" w:hAnsi="ITC Avant Garde Std Bk" w:cs="Arial"/>
          <w:b/>
          <w:bCs/>
          <w:lang w:val="es-MX"/>
        </w:rPr>
        <w:t>Artículo 978</w:t>
      </w:r>
      <w:bookmarkEnd w:id="9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división de bienes inmuebles es nula si no se hace con las mismas formalidades que la ley exige para su venta.</w:t>
      </w:r>
    </w:p>
    <w:p w14:paraId="38F9E0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2A3A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89" w:name="Artículo_979"/>
      <w:r w:rsidRPr="00E94F4B">
        <w:rPr>
          <w:rFonts w:ascii="ITC Avant Garde Std Bk" w:eastAsia="MS Mincho" w:hAnsi="ITC Avant Garde Std Bk" w:cs="Arial"/>
          <w:b/>
          <w:bCs/>
          <w:lang w:val="es-MX"/>
        </w:rPr>
        <w:t>Artículo 979</w:t>
      </w:r>
      <w:bookmarkEnd w:id="9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aplicables a la división entre partícipes las reglas concernientes a la división de herencias.</w:t>
      </w:r>
    </w:p>
    <w:p w14:paraId="20170A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0620A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QUINTO</w:t>
      </w:r>
    </w:p>
    <w:p w14:paraId="1920949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Usufructo, del Uso y de la Habitación</w:t>
      </w:r>
    </w:p>
    <w:p w14:paraId="11F2505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1800AC0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CD4C95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Usufructo en General</w:t>
      </w:r>
    </w:p>
    <w:p w14:paraId="3A3CA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427B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0" w:name="Artículo_980"/>
      <w:r w:rsidRPr="00E94F4B">
        <w:rPr>
          <w:rFonts w:ascii="ITC Avant Garde Std Bk" w:eastAsia="MS Mincho" w:hAnsi="ITC Avant Garde Std Bk" w:cs="Arial"/>
          <w:b/>
          <w:bCs/>
          <w:lang w:val="es-MX"/>
        </w:rPr>
        <w:t>Artículo 980</w:t>
      </w:r>
      <w:bookmarkEnd w:id="9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es el derecho real y temporal de disfrutar de los bienes ajenos.</w:t>
      </w:r>
    </w:p>
    <w:p w14:paraId="458C2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D1FB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1" w:name="Artículo_981"/>
      <w:r w:rsidRPr="00E94F4B">
        <w:rPr>
          <w:rFonts w:ascii="ITC Avant Garde Std Bk" w:eastAsia="MS Mincho" w:hAnsi="ITC Avant Garde Std Bk" w:cs="Arial"/>
          <w:b/>
          <w:bCs/>
          <w:lang w:val="es-MX"/>
        </w:rPr>
        <w:t>Artículo 981</w:t>
      </w:r>
      <w:bookmarkEnd w:id="9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puede constituirse por la ley, por la voluntad del hombre o por prescripción.</w:t>
      </w:r>
    </w:p>
    <w:p w14:paraId="6BB21B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C998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2" w:name="Artículo_982"/>
      <w:r w:rsidRPr="00E94F4B">
        <w:rPr>
          <w:rFonts w:ascii="ITC Avant Garde Std Bk" w:eastAsia="MS Mincho" w:hAnsi="ITC Avant Garde Std Bk" w:cs="Arial"/>
          <w:b/>
          <w:bCs/>
          <w:lang w:val="es-MX"/>
        </w:rPr>
        <w:t>Artículo 982</w:t>
      </w:r>
      <w:bookmarkEnd w:id="9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constituirse el usufructo a favor de una o de varias personas, simultánea o sucesivamente.</w:t>
      </w:r>
    </w:p>
    <w:p w14:paraId="12DA99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4D92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3" w:name="Artículo_983"/>
      <w:r w:rsidRPr="00E94F4B">
        <w:rPr>
          <w:rFonts w:ascii="ITC Avant Garde Std Bk" w:eastAsia="MS Mincho" w:hAnsi="ITC Avant Garde Std Bk" w:cs="Arial"/>
          <w:b/>
          <w:bCs/>
          <w:lang w:val="es-MX"/>
        </w:rPr>
        <w:t>Artículo 983</w:t>
      </w:r>
      <w:bookmarkEnd w:id="9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constituye a favor de varias personas simultáneamente, sea por herencia, sea por contrato, cesando el derecho de una de las personas, pasará al propietario, salvo que al constituirse el usufructo se hubiere dispuesto que acrezca a los otros usufructuarios.</w:t>
      </w:r>
    </w:p>
    <w:p w14:paraId="25EC6D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36B1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4" w:name="Artículo_984"/>
      <w:r w:rsidRPr="00E94F4B">
        <w:rPr>
          <w:rFonts w:ascii="ITC Avant Garde Std Bk" w:eastAsia="MS Mincho" w:hAnsi="ITC Avant Garde Std Bk" w:cs="Arial"/>
          <w:b/>
          <w:bCs/>
          <w:lang w:val="es-MX"/>
        </w:rPr>
        <w:t>Artículo 984</w:t>
      </w:r>
      <w:bookmarkEnd w:id="9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constituye sucesivamente, el usufructo no tendrá lugar sino en favor de las personas que existan al tiempo de comenzar el derecho del primer usufructuario.</w:t>
      </w:r>
    </w:p>
    <w:p w14:paraId="1F4AFA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84C3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5" w:name="Artículo_985"/>
      <w:r w:rsidRPr="00E94F4B">
        <w:rPr>
          <w:rFonts w:ascii="ITC Avant Garde Std Bk" w:eastAsia="MS Mincho" w:hAnsi="ITC Avant Garde Std Bk" w:cs="Arial"/>
          <w:b/>
          <w:bCs/>
          <w:lang w:val="es-MX"/>
        </w:rPr>
        <w:t>Artículo 985</w:t>
      </w:r>
      <w:bookmarkEnd w:id="9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puede constituirse desde o hasta cierto día, puramente y bajo condición.</w:t>
      </w:r>
    </w:p>
    <w:p w14:paraId="72517E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6484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6" w:name="Artículo_986"/>
      <w:r w:rsidRPr="00E94F4B">
        <w:rPr>
          <w:rFonts w:ascii="ITC Avant Garde Std Bk" w:eastAsia="MS Mincho" w:hAnsi="ITC Avant Garde Std Bk" w:cs="Arial"/>
          <w:b/>
          <w:bCs/>
          <w:lang w:val="es-MX"/>
        </w:rPr>
        <w:t>Artículo 986</w:t>
      </w:r>
      <w:bookmarkEnd w:id="9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vitalicio el usufructo si en el título constitutivo no se expresa lo contrario.</w:t>
      </w:r>
    </w:p>
    <w:p w14:paraId="1A4033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F761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7" w:name="Artículo_987"/>
      <w:r w:rsidRPr="00E94F4B">
        <w:rPr>
          <w:rFonts w:ascii="ITC Avant Garde Std Bk" w:eastAsia="MS Mincho" w:hAnsi="ITC Avant Garde Std Bk" w:cs="Arial"/>
          <w:b/>
          <w:bCs/>
          <w:lang w:val="es-MX"/>
        </w:rPr>
        <w:t>Artículo 987</w:t>
      </w:r>
      <w:bookmarkEnd w:id="9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derechos y obligaciones del usufructuario y del propietario se arreglan, en todo caso, por el título constitutivo del usufructo.</w:t>
      </w:r>
    </w:p>
    <w:p w14:paraId="4C5A6D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38E8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8" w:name="Artículo_988"/>
      <w:r w:rsidRPr="00E94F4B">
        <w:rPr>
          <w:rFonts w:ascii="ITC Avant Garde Std Bk" w:eastAsia="MS Mincho" w:hAnsi="ITC Avant Garde Std Bk" w:cs="Arial"/>
          <w:b/>
          <w:bCs/>
          <w:lang w:val="es-MX"/>
        </w:rPr>
        <w:t>Artículo 988</w:t>
      </w:r>
      <w:bookmarkEnd w:id="9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corporaciones que no pueden adquirir, poseer o administrar bienes raíces, tampoco pueden tener usufructo constituido sobre bienes de esta clase.</w:t>
      </w:r>
    </w:p>
    <w:p w14:paraId="56452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BD6C7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3EF78C9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Derechos del Usufructuario</w:t>
      </w:r>
    </w:p>
    <w:p w14:paraId="39DA4C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B134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999" w:name="Artículo_989"/>
      <w:r w:rsidRPr="00E94F4B">
        <w:rPr>
          <w:rFonts w:ascii="ITC Avant Garde Std Bk" w:eastAsia="MS Mincho" w:hAnsi="ITC Avant Garde Std Bk" w:cs="Arial"/>
          <w:b/>
          <w:bCs/>
          <w:lang w:val="es-MX"/>
        </w:rPr>
        <w:t>Artículo 989</w:t>
      </w:r>
      <w:bookmarkEnd w:id="9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tiene derecho de ejercitar todas las acciones y excepciones reales, personales o posesorias, y de ser considerado como parte en todo litigio, aunque sea seguido por el propietario, siempre que en él se interese el usufructo.</w:t>
      </w:r>
    </w:p>
    <w:p w14:paraId="572F58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5445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0" w:name="Artículo_990"/>
      <w:r w:rsidRPr="00E94F4B">
        <w:rPr>
          <w:rFonts w:ascii="ITC Avant Garde Std Bk" w:eastAsia="MS Mincho" w:hAnsi="ITC Avant Garde Std Bk" w:cs="Arial"/>
          <w:b/>
          <w:bCs/>
          <w:lang w:val="es-MX"/>
        </w:rPr>
        <w:t>Artículo 990</w:t>
      </w:r>
      <w:bookmarkEnd w:id="10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tiene derecho de percibir todos los frutos, sean naturales, industriales o civiles.</w:t>
      </w:r>
    </w:p>
    <w:p w14:paraId="120C46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0AEA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1" w:name="Artículo_991"/>
      <w:r w:rsidRPr="00E94F4B">
        <w:rPr>
          <w:rFonts w:ascii="ITC Avant Garde Std Bk" w:eastAsia="MS Mincho" w:hAnsi="ITC Avant Garde Std Bk" w:cs="Arial"/>
          <w:b/>
          <w:bCs/>
          <w:lang w:val="es-MX"/>
        </w:rPr>
        <w:t>Artículo 991</w:t>
      </w:r>
      <w:bookmarkEnd w:id="10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frutos naturales o industriales pendientes al tiempo de comenzar el usufructo, pertenecerán al usufructuario. Los pendientes al tiempo de extinguirse el usufructo, pertenecen al propietario. Ni éste, ni el usufructuario tienen que hacerse abono alguno por razón de labores, semillas u otros gastos semejantes. Lo dispuesto en este artículo no perjudica a los aparceros o arrendatarios que tengan derecho de percibir alguna porción de frutos, al tiempo de comenzar o extinguirse el usufructo.</w:t>
      </w:r>
    </w:p>
    <w:p w14:paraId="49C05A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4D1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2" w:name="Artículo_992"/>
      <w:r w:rsidRPr="00E94F4B">
        <w:rPr>
          <w:rFonts w:ascii="ITC Avant Garde Std Bk" w:eastAsia="MS Mincho" w:hAnsi="ITC Avant Garde Std Bk" w:cs="Arial"/>
          <w:b/>
          <w:bCs/>
          <w:lang w:val="es-MX"/>
        </w:rPr>
        <w:t>Artículo 992</w:t>
      </w:r>
      <w:bookmarkEnd w:id="10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frutos civiles pertenecen al usufructuario en proporción del tiempo que dure el usufructo, aun cuando no estén cobrados.</w:t>
      </w:r>
    </w:p>
    <w:p w14:paraId="70A5DD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2D64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3" w:name="Artículo_993"/>
      <w:r w:rsidRPr="00E94F4B">
        <w:rPr>
          <w:rFonts w:ascii="ITC Avant Garde Std Bk" w:eastAsia="MS Mincho" w:hAnsi="ITC Avant Garde Std Bk" w:cs="Arial"/>
          <w:b/>
          <w:bCs/>
          <w:lang w:val="es-MX"/>
        </w:rPr>
        <w:t>Artículo 993</w:t>
      </w:r>
      <w:bookmarkEnd w:id="10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comprendiera cosas que se deterioran por el uso, el usufructuario tendrá derecho a servirse de ellas, empleándolas según su destino, y no estará obligado a restituirlas, al concluir el usufructo, sino en el estado en que se encuentren; pero tiene obligación de indemnizar al propietario del deterioro que hubiere sufrido por dolo o negligencia.</w:t>
      </w:r>
    </w:p>
    <w:p w14:paraId="36799A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3474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4" w:name="Artículo_994"/>
      <w:r w:rsidRPr="00E94F4B">
        <w:rPr>
          <w:rFonts w:ascii="ITC Avant Garde Std Bk" w:eastAsia="MS Mincho" w:hAnsi="ITC Avant Garde Std Bk" w:cs="Arial"/>
          <w:b/>
          <w:bCs/>
          <w:lang w:val="es-MX"/>
        </w:rPr>
        <w:t>Artículo 994</w:t>
      </w:r>
      <w:bookmarkEnd w:id="10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comprende cosas que no pueden usarse sin consumirse, el usufructuario tendrá el derecho de consumirlas, pero está obligado a restituirlas, al terminar el usufructo, en igual género, cantidad y calidad. No siendo posible hacer la restitución, está obligado a pagar su valor, si se hubiesen dado estimadas, o su precio corriente al tiempo de cesar el usufructo, si no fueron estimadas.</w:t>
      </w:r>
    </w:p>
    <w:p w14:paraId="6154FE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BFBD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5" w:name="Artículo_995"/>
      <w:r w:rsidRPr="00E94F4B">
        <w:rPr>
          <w:rFonts w:ascii="ITC Avant Garde Std Bk" w:eastAsia="MS Mincho" w:hAnsi="ITC Avant Garde Std Bk" w:cs="Arial"/>
          <w:b/>
          <w:bCs/>
          <w:lang w:val="es-MX"/>
        </w:rPr>
        <w:t>Artículo 995</w:t>
      </w:r>
      <w:bookmarkEnd w:id="10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se constituye sobre capitales impuestos a réditos, el usufructuario sólo hace suyos éstos y no aquéllos, pero para que el capital se redima anticipadamente, para que se haga novación de la obligación primitiva, para que se substituya la persona del deudor, si no se trata de derechos garantizados con gravamen real, así como para que el capital redimido vuelva a imponerse, se necesita el consentimiento del usufructuario.</w:t>
      </w:r>
    </w:p>
    <w:p w14:paraId="1AD535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605E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6" w:name="Artículo_996"/>
      <w:r w:rsidRPr="00E94F4B">
        <w:rPr>
          <w:rFonts w:ascii="ITC Avant Garde Std Bk" w:eastAsia="MS Mincho" w:hAnsi="ITC Avant Garde Std Bk" w:cs="Arial"/>
          <w:b/>
          <w:bCs/>
          <w:lang w:val="es-MX"/>
        </w:rPr>
        <w:t>Artículo 996</w:t>
      </w:r>
      <w:bookmarkEnd w:id="10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de un monte disfruta de todos los productos que provengan de éste, según su naturaleza.</w:t>
      </w:r>
    </w:p>
    <w:p w14:paraId="0C22CC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0EE9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7" w:name="Artículo_997"/>
      <w:r w:rsidRPr="00E94F4B">
        <w:rPr>
          <w:rFonts w:ascii="ITC Avant Garde Std Bk" w:eastAsia="MS Mincho" w:hAnsi="ITC Avant Garde Std Bk" w:cs="Arial"/>
          <w:b/>
          <w:bCs/>
          <w:lang w:val="es-MX"/>
        </w:rPr>
        <w:t>Artículo 997</w:t>
      </w:r>
      <w:bookmarkEnd w:id="10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monte fuere tallar o de maderas de construcción, podrá el usufructuario hacer en él las talas o cortes ordinarios que haría el dueño; acomodándose en el modo, porción o época a las leyes especiales o a las costumbres del lugar.</w:t>
      </w:r>
    </w:p>
    <w:p w14:paraId="0D3074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02FB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8" w:name="Artículo_998"/>
      <w:r w:rsidRPr="00E94F4B">
        <w:rPr>
          <w:rFonts w:ascii="ITC Avant Garde Std Bk" w:eastAsia="MS Mincho" w:hAnsi="ITC Avant Garde Std Bk" w:cs="Arial"/>
          <w:b/>
          <w:bCs/>
          <w:lang w:val="es-MX"/>
        </w:rPr>
        <w:t>Artículo 998</w:t>
      </w:r>
      <w:bookmarkEnd w:id="10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demás casos, el usufructuario no podrá cortar árboles por el pie, como no sea para reponer o reparar algunas de las cosas usufructuadas; y en este caso acreditará previamente al propietario la necesidad de la obra.</w:t>
      </w:r>
    </w:p>
    <w:p w14:paraId="6888C3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B75D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09" w:name="Artículo_999"/>
      <w:r w:rsidRPr="00E94F4B">
        <w:rPr>
          <w:rFonts w:ascii="ITC Avant Garde Std Bk" w:eastAsia="MS Mincho" w:hAnsi="ITC Avant Garde Std Bk" w:cs="Arial"/>
          <w:b/>
          <w:bCs/>
          <w:lang w:val="es-MX"/>
        </w:rPr>
        <w:t>Artículo 999</w:t>
      </w:r>
      <w:bookmarkEnd w:id="10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podrá utilizar los viveros, sin perjuicio de su conservación y según las costumbres del lugar y lo dispuesto en las leyes respectivas.</w:t>
      </w:r>
    </w:p>
    <w:p w14:paraId="528177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D08C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0" w:name="Artículo_1000"/>
      <w:r w:rsidRPr="00E94F4B">
        <w:rPr>
          <w:rFonts w:ascii="ITC Avant Garde Std Bk" w:eastAsia="MS Mincho" w:hAnsi="ITC Avant Garde Std Bk" w:cs="Arial"/>
          <w:b/>
          <w:bCs/>
          <w:lang w:val="es-MX"/>
        </w:rPr>
        <w:t>Artículo 1000</w:t>
      </w:r>
      <w:bookmarkEnd w:id="10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Corresponde al usufructuario el fruto de los aumentos que reciban las cosas por accesión y el goce de las servidumbres que tenga a su favor.</w:t>
      </w:r>
    </w:p>
    <w:p w14:paraId="1A9BE8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2EEC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1" w:name="Artículo_1001"/>
      <w:r w:rsidRPr="00E94F4B">
        <w:rPr>
          <w:rFonts w:ascii="ITC Avant Garde Std Bk" w:eastAsia="MS Mincho" w:hAnsi="ITC Avant Garde Std Bk" w:cs="Arial"/>
          <w:b/>
          <w:bCs/>
          <w:lang w:val="es-MX"/>
        </w:rPr>
        <w:t>Artículo 1001</w:t>
      </w:r>
      <w:bookmarkEnd w:id="10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corresponden al usufructuario los productos de las minas que se exploten en el terreno dado en usufructo, a no ser que expresamente se le concedan en el título constitutivo del usufructo o que éste sea universal; pero debe indemnizarse al usufructuario de los daños y perjuicios que se le originen por la interrupción del usufructo a consecuencia de las obras que se practiquen para el laboreo de las minas.</w:t>
      </w:r>
    </w:p>
    <w:p w14:paraId="2524FF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71AC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2" w:name="Artículo_1002"/>
      <w:r w:rsidRPr="00E94F4B">
        <w:rPr>
          <w:rFonts w:ascii="ITC Avant Garde Std Bk" w:eastAsia="MS Mincho" w:hAnsi="ITC Avant Garde Std Bk" w:cs="Arial"/>
          <w:b/>
          <w:bCs/>
          <w:lang w:val="es-MX"/>
        </w:rPr>
        <w:t>Artículo 1002</w:t>
      </w:r>
      <w:bookmarkEnd w:id="10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puede gozar por sí mismo de la cosa usufructuada. Puede enajenar, arrendar y gravar su derecho de usufructo; pero todos los contratos que celebre como usufructuario terminarán con el usufructo.</w:t>
      </w:r>
    </w:p>
    <w:p w14:paraId="7EFA22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1D42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3" w:name="Artículo_1003"/>
      <w:r w:rsidRPr="00E94F4B">
        <w:rPr>
          <w:rFonts w:ascii="ITC Avant Garde Std Bk" w:eastAsia="MS Mincho" w:hAnsi="ITC Avant Garde Std Bk" w:cs="Arial"/>
          <w:b/>
          <w:bCs/>
          <w:lang w:val="es-MX"/>
        </w:rPr>
        <w:t>Artículo 1003</w:t>
      </w:r>
      <w:bookmarkEnd w:id="10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puede hacer mejoras útiles y puramente voluntarias; pero no tiene derecho a reclamar su pago, aunque sí puede retirarlas, siempre que sea posible hacerlo sin detrimento de la cosa en que esté constituido el usufructo.</w:t>
      </w:r>
    </w:p>
    <w:p w14:paraId="4685E1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2463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4" w:name="Artículo_1004"/>
      <w:r w:rsidRPr="00E94F4B">
        <w:rPr>
          <w:rFonts w:ascii="ITC Avant Garde Std Bk" w:eastAsia="MS Mincho" w:hAnsi="ITC Avant Garde Std Bk" w:cs="Arial"/>
          <w:b/>
          <w:bCs/>
          <w:lang w:val="es-MX"/>
        </w:rPr>
        <w:t>Artículo 1004</w:t>
      </w:r>
      <w:bookmarkEnd w:id="10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bienes en que otro tenga el usufructo, puede enajenarlos, con la condición de que se conserve el usufructo.</w:t>
      </w:r>
    </w:p>
    <w:p w14:paraId="23FC1D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F8B4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5" w:name="Artículo_1005"/>
      <w:r w:rsidRPr="00E94F4B">
        <w:rPr>
          <w:rFonts w:ascii="ITC Avant Garde Std Bk" w:eastAsia="MS Mincho" w:hAnsi="ITC Avant Garde Std Bk" w:cs="Arial"/>
          <w:b/>
          <w:bCs/>
          <w:lang w:val="es-MX"/>
        </w:rPr>
        <w:t>Artículo 1005</w:t>
      </w:r>
      <w:bookmarkEnd w:id="10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goza del derecho del tanto. Es aplicable lo dispuesto en el artículo 973, en lo que se refiere a la forma para dar el aviso de enajenación y al tiempo para hacer uso del derecho del tanto.</w:t>
      </w:r>
    </w:p>
    <w:p w14:paraId="7539E17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488B7E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840F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625FF42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del Usufructuario</w:t>
      </w:r>
    </w:p>
    <w:p w14:paraId="16275D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27D6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6" w:name="Artículo_1006"/>
      <w:r w:rsidRPr="00E94F4B">
        <w:rPr>
          <w:rFonts w:ascii="ITC Avant Garde Std Bk" w:eastAsia="MS Mincho" w:hAnsi="ITC Avant Garde Std Bk" w:cs="Arial"/>
          <w:b/>
          <w:bCs/>
          <w:lang w:val="es-MX"/>
        </w:rPr>
        <w:t>Artículo 1006</w:t>
      </w:r>
      <w:bookmarkEnd w:id="10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antes de entrar en el goce de los bienes, está obligado:</w:t>
      </w:r>
    </w:p>
    <w:p w14:paraId="365B6A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1821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formar a sus expensas, con citación del dueño, un inventario de todos ellos, haciendo tasar los muebles y constar el estado en que se hallen los inmuebles;</w:t>
      </w:r>
    </w:p>
    <w:p w14:paraId="74C71D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BED0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dar la correspondiente fianza de que disfrutará de las cosas con moderación, y las restituirá al propietario con sus accesiones, al extinguirse el usufructo, no empeoradas ni deterioradas por su negligencia, salvo lo dispuesto en el artículo 434.</w:t>
      </w:r>
    </w:p>
    <w:p w14:paraId="5451BC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BD54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7" w:name="Artículo_1007"/>
      <w:r w:rsidRPr="00E94F4B">
        <w:rPr>
          <w:rFonts w:ascii="ITC Avant Garde Std Bk" w:eastAsia="MS Mincho" w:hAnsi="ITC Avant Garde Std Bk" w:cs="Arial"/>
          <w:b/>
          <w:bCs/>
          <w:lang w:val="es-MX"/>
        </w:rPr>
        <w:t>Artículo 1007</w:t>
      </w:r>
      <w:bookmarkEnd w:id="10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donador que se reserva el usufructo de los bienes donados, está dispensado de dar la fianza referida, si no se ha obligado expresamente a ello.</w:t>
      </w:r>
    </w:p>
    <w:p w14:paraId="206697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C5CF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8" w:name="Artículo_1008"/>
      <w:r w:rsidRPr="00E94F4B">
        <w:rPr>
          <w:rFonts w:ascii="ITC Avant Garde Std Bk" w:eastAsia="MS Mincho" w:hAnsi="ITC Avant Garde Std Bk" w:cs="Arial"/>
          <w:b/>
          <w:bCs/>
          <w:lang w:val="es-MX"/>
        </w:rPr>
        <w:t>Artículo 1008</w:t>
      </w:r>
      <w:bookmarkEnd w:id="10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reserva la propiedad, puede dispensar al usufructuario de la obligación de afianzar.</w:t>
      </w:r>
    </w:p>
    <w:p w14:paraId="31B3DD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3E60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19" w:name="Artículo_1009"/>
      <w:r w:rsidRPr="00E94F4B">
        <w:rPr>
          <w:rFonts w:ascii="ITC Avant Garde Std Bk" w:eastAsia="MS Mincho" w:hAnsi="ITC Avant Garde Std Bk" w:cs="Arial"/>
          <w:b/>
          <w:bCs/>
          <w:lang w:val="es-MX"/>
        </w:rPr>
        <w:t>Artículo 1009</w:t>
      </w:r>
      <w:bookmarkEnd w:id="10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usufructo fuere constituido por contrato, y el que contrató quedare de propietario, y no exigiere en el contrato la fianza, no estará obligado el usufructuario a darla; pero si quedare de propietario un tercero, podrá </w:t>
      </w:r>
      <w:proofErr w:type="gramStart"/>
      <w:r w:rsidRPr="00E94F4B">
        <w:rPr>
          <w:rFonts w:ascii="ITC Avant Garde Std Bk" w:eastAsia="MS Mincho" w:hAnsi="ITC Avant Garde Std Bk" w:cs="Arial"/>
          <w:lang w:val="es-MX"/>
        </w:rPr>
        <w:t>pedirla</w:t>
      </w:r>
      <w:proofErr w:type="gramEnd"/>
      <w:r w:rsidRPr="00E94F4B">
        <w:rPr>
          <w:rFonts w:ascii="ITC Avant Garde Std Bk" w:eastAsia="MS Mincho" w:hAnsi="ITC Avant Garde Std Bk" w:cs="Arial"/>
          <w:lang w:val="es-MX"/>
        </w:rPr>
        <w:t xml:space="preserve"> aunque no se haya estipulado en el contrato.</w:t>
      </w:r>
    </w:p>
    <w:p w14:paraId="5FFFE3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C774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0" w:name="Artículo_1010"/>
      <w:r w:rsidRPr="00E94F4B">
        <w:rPr>
          <w:rFonts w:ascii="ITC Avant Garde Std Bk" w:eastAsia="MS Mincho" w:hAnsi="ITC Avant Garde Std Bk" w:cs="Arial"/>
          <w:b/>
          <w:bCs/>
          <w:lang w:val="es-MX"/>
        </w:rPr>
        <w:t>Artículo 1010</w:t>
      </w:r>
      <w:bookmarkEnd w:id="10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se constituye por título oneroso, y el usufructuario no presta la correspondiente fianza, el propietario tiene el derecho de intervenir la administración de los bienes, para procurar su conservación, sujetándose a las condiciones prescritas en el artículo 1047 y percibiendo la retribución que en él se concede.</w:t>
      </w:r>
    </w:p>
    <w:p w14:paraId="5CC671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F4F5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el usufructo es a título gratuito y el usufructuario no otorga la fianza, el usufructo se extingue en los términos del artículo 1038, fracción IX.</w:t>
      </w:r>
    </w:p>
    <w:p w14:paraId="277482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BA04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1" w:name="Artículo_1011"/>
      <w:r w:rsidRPr="00E94F4B">
        <w:rPr>
          <w:rFonts w:ascii="ITC Avant Garde Std Bk" w:eastAsia="MS Mincho" w:hAnsi="ITC Avant Garde Std Bk" w:cs="Arial"/>
          <w:b/>
          <w:bCs/>
          <w:lang w:val="es-MX"/>
        </w:rPr>
        <w:t>Artículo 1011</w:t>
      </w:r>
      <w:bookmarkEnd w:id="10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dada la fianza, tendrá derecho a todos los frutos de la cosa, desde el día en que, conforme al título constitutivo del usufructo, debió comenzar a percibirlos.</w:t>
      </w:r>
    </w:p>
    <w:p w14:paraId="6A46A1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AEA8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2" w:name="Artículo_1012"/>
      <w:r w:rsidRPr="00E94F4B">
        <w:rPr>
          <w:rFonts w:ascii="ITC Avant Garde Std Bk" w:eastAsia="MS Mincho" w:hAnsi="ITC Avant Garde Std Bk" w:cs="Arial"/>
          <w:b/>
          <w:bCs/>
          <w:lang w:val="es-MX"/>
        </w:rPr>
        <w:t>Artículo 1012</w:t>
      </w:r>
      <w:bookmarkEnd w:id="10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señalados en el artículo 1002, el usufructuario es responsable del menoscabo que tengan los bienes por culpa o negligencia de la persona que le substituya.</w:t>
      </w:r>
    </w:p>
    <w:p w14:paraId="717F6F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EF0E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3" w:name="Artículo_1013"/>
      <w:r w:rsidRPr="00E94F4B">
        <w:rPr>
          <w:rFonts w:ascii="ITC Avant Garde Std Bk" w:eastAsia="MS Mincho" w:hAnsi="ITC Avant Garde Std Bk" w:cs="Arial"/>
          <w:b/>
          <w:bCs/>
          <w:lang w:val="es-MX"/>
        </w:rPr>
        <w:t>Artículo 1013</w:t>
      </w:r>
      <w:bookmarkEnd w:id="10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se constituye sobre ganados, el usufructuario está obligado a reemplazar con las crías, las cabezas que falten por cualquier causa.</w:t>
      </w:r>
    </w:p>
    <w:p w14:paraId="2DF96D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E1C4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4" w:name="Artículo_1014"/>
      <w:r w:rsidRPr="00E94F4B">
        <w:rPr>
          <w:rFonts w:ascii="ITC Avant Garde Std Bk" w:eastAsia="MS Mincho" w:hAnsi="ITC Avant Garde Std Bk" w:cs="Arial"/>
          <w:b/>
          <w:bCs/>
          <w:lang w:val="es-MX"/>
        </w:rPr>
        <w:t>Artículo 1014</w:t>
      </w:r>
      <w:bookmarkEnd w:id="10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ganado en que se constituyó el usufructo perece sin culpa del usufructuario, por efecto de una epizootia o de algún otro acontecimiento no común, el usufructuario cumple con entregar al dueño los despojos que se hayan salvado de esa calamidad.</w:t>
      </w:r>
    </w:p>
    <w:p w14:paraId="743404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A356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5" w:name="Artículo_1015"/>
      <w:r w:rsidRPr="00E94F4B">
        <w:rPr>
          <w:rFonts w:ascii="ITC Avant Garde Std Bk" w:eastAsia="MS Mincho" w:hAnsi="ITC Avant Garde Std Bk" w:cs="Arial"/>
          <w:b/>
          <w:bCs/>
          <w:lang w:val="es-MX"/>
        </w:rPr>
        <w:t>Artículo 1015</w:t>
      </w:r>
      <w:bookmarkEnd w:id="10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rebaño perece en parte, y sin culpa del usufructuario, continúa el usufructo en la parte que queda.</w:t>
      </w:r>
    </w:p>
    <w:p w14:paraId="372FEE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CD24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6" w:name="Artículo_1016"/>
      <w:r w:rsidRPr="00E94F4B">
        <w:rPr>
          <w:rFonts w:ascii="ITC Avant Garde Std Bk" w:eastAsia="MS Mincho" w:hAnsi="ITC Avant Garde Std Bk" w:cs="Arial"/>
          <w:b/>
          <w:bCs/>
          <w:lang w:val="es-MX"/>
        </w:rPr>
        <w:t>Artículo 1016</w:t>
      </w:r>
      <w:bookmarkEnd w:id="10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de árboles frutales está obligado a la replantación de los pies muertos naturalmente.</w:t>
      </w:r>
    </w:p>
    <w:p w14:paraId="0CF17A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F894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7" w:name="Artículo_1017"/>
      <w:r w:rsidRPr="00E94F4B">
        <w:rPr>
          <w:rFonts w:ascii="ITC Avant Garde Std Bk" w:eastAsia="MS Mincho" w:hAnsi="ITC Avant Garde Std Bk" w:cs="Arial"/>
          <w:b/>
          <w:bCs/>
          <w:lang w:val="es-MX"/>
        </w:rPr>
        <w:t>Artículo 1017</w:t>
      </w:r>
      <w:bookmarkEnd w:id="10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se ha constituido a título gratuito, el usufructuario está obligado a hacer las reparaciones indispensables para mantener la cosa en el estado en que se encontraba cuando la recibió.</w:t>
      </w:r>
    </w:p>
    <w:p w14:paraId="296E5A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A3B2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8" w:name="Artículo_1018"/>
      <w:r w:rsidRPr="00E94F4B">
        <w:rPr>
          <w:rFonts w:ascii="ITC Avant Garde Std Bk" w:eastAsia="MS Mincho" w:hAnsi="ITC Avant Garde Std Bk" w:cs="Arial"/>
          <w:b/>
          <w:bCs/>
          <w:lang w:val="es-MX"/>
        </w:rPr>
        <w:t>Artículo 1018</w:t>
      </w:r>
      <w:bookmarkEnd w:id="10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no está obligado a hacer dichas reparaciones, si la necesidad de éstas proviene de vejez, vicio intrínseco o deterioro grave de la cosa, anterior a la constitución del usufructo.</w:t>
      </w:r>
    </w:p>
    <w:p w14:paraId="67FC43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BA99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29" w:name="Artículo_1019"/>
      <w:r w:rsidRPr="00E94F4B">
        <w:rPr>
          <w:rFonts w:ascii="ITC Avant Garde Std Bk" w:eastAsia="MS Mincho" w:hAnsi="ITC Avant Garde Std Bk" w:cs="Arial"/>
          <w:b/>
          <w:bCs/>
          <w:lang w:val="es-MX"/>
        </w:rPr>
        <w:t>Artículo 1019</w:t>
      </w:r>
      <w:bookmarkEnd w:id="10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quiere hacer las reparaciones referidas, debe obtener antes el consentimiento del dueño; y en ningún caso tiene derecho de exigir indemnización de ninguna especie.</w:t>
      </w:r>
    </w:p>
    <w:p w14:paraId="389AF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5CF2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0" w:name="Artículo_1020"/>
      <w:r w:rsidRPr="00E94F4B">
        <w:rPr>
          <w:rFonts w:ascii="ITC Avant Garde Std Bk" w:eastAsia="MS Mincho" w:hAnsi="ITC Avant Garde Std Bk" w:cs="Arial"/>
          <w:b/>
          <w:bCs/>
          <w:lang w:val="es-MX"/>
        </w:rPr>
        <w:t>Artículo 1020</w:t>
      </w:r>
      <w:bookmarkEnd w:id="10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en el caso del artículo 1,018, tampoco está obligado a hacer las reparaciones, y si las hace no tiene derecho de exigir indemnización.</w:t>
      </w:r>
    </w:p>
    <w:p w14:paraId="27C650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0925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1" w:name="Artículo_1021"/>
      <w:r w:rsidRPr="00E94F4B">
        <w:rPr>
          <w:rFonts w:ascii="ITC Avant Garde Std Bk" w:eastAsia="MS Mincho" w:hAnsi="ITC Avant Garde Std Bk" w:cs="Arial"/>
          <w:b/>
          <w:bCs/>
          <w:lang w:val="es-MX"/>
        </w:rPr>
        <w:t>Artículo 1021</w:t>
      </w:r>
      <w:bookmarkEnd w:id="10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se ha constituido a título oneroso, el propietario tiene obligación de hacer todas las reparaciones convenientes para que la cosa, durante el tiempo estipulado en el convenio, pueda producir los frutos que ordinariamente se obtenían de ella al tiempo de la entrega.</w:t>
      </w:r>
    </w:p>
    <w:p w14:paraId="3FEC50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D77E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2" w:name="Artículo_1022"/>
      <w:r w:rsidRPr="00E94F4B">
        <w:rPr>
          <w:rFonts w:ascii="ITC Avant Garde Std Bk" w:eastAsia="MS Mincho" w:hAnsi="ITC Avant Garde Std Bk" w:cs="Arial"/>
          <w:b/>
          <w:bCs/>
          <w:lang w:val="es-MX"/>
        </w:rPr>
        <w:t>Artículo 1022</w:t>
      </w:r>
      <w:bookmarkEnd w:id="10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quiere hacer en este caso las reparaciones, deberá dar aviso al propietario, y previo este requisito, tendrá derecho para cobrar su importe al fin del usufructo.</w:t>
      </w:r>
    </w:p>
    <w:p w14:paraId="511656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127A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3" w:name="Artículo_1023"/>
      <w:r w:rsidRPr="00E94F4B">
        <w:rPr>
          <w:rFonts w:ascii="ITC Avant Garde Std Bk" w:eastAsia="MS Mincho" w:hAnsi="ITC Avant Garde Std Bk" w:cs="Arial"/>
          <w:b/>
          <w:bCs/>
          <w:lang w:val="es-MX"/>
        </w:rPr>
        <w:t>Artículo 1023</w:t>
      </w:r>
      <w:bookmarkEnd w:id="10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omisión del aviso al propietario, hace responsable al usufructuario de la destrucción, pérdida o menoscabo de la cosa por falta de las reparaciones, y le priva del derecho de pedir indemnización si él las hace.</w:t>
      </w:r>
    </w:p>
    <w:p w14:paraId="1CF157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C0AB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4" w:name="Artículo_1024"/>
      <w:r w:rsidRPr="00E94F4B">
        <w:rPr>
          <w:rFonts w:ascii="ITC Avant Garde Std Bk" w:eastAsia="MS Mincho" w:hAnsi="ITC Avant Garde Std Bk" w:cs="Arial"/>
          <w:b/>
          <w:bCs/>
          <w:lang w:val="es-MX"/>
        </w:rPr>
        <w:t>Artículo 1024</w:t>
      </w:r>
      <w:bookmarkEnd w:id="10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disminución de los frutos que provenga de imposición de contribuciones, o cargas ordinarias sobre la finca o cosa usufructuada, es de cuenta del usufructuario.</w:t>
      </w:r>
    </w:p>
    <w:p w14:paraId="078341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74CB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5" w:name="Artículo_1025"/>
      <w:r w:rsidRPr="00E94F4B">
        <w:rPr>
          <w:rFonts w:ascii="ITC Avant Garde Std Bk" w:eastAsia="MS Mincho" w:hAnsi="ITC Avant Garde Std Bk" w:cs="Arial"/>
          <w:b/>
          <w:bCs/>
          <w:lang w:val="es-MX"/>
        </w:rPr>
        <w:t>Artículo 1025</w:t>
      </w:r>
      <w:bookmarkEnd w:id="10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disminución que por las propias causas se verifique, no en los frutos, sino en la misma finca o cosa usufructuada, será de cuenta del propietario; y si éste, para conservar íntegra la cosa, hace el pago, tiene derecho de que se le abonen los intereses de la suma pagada, por todo el tiempo que el usufructuario continúe gozando de la cosa.</w:t>
      </w:r>
    </w:p>
    <w:p w14:paraId="08B78A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3861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6" w:name="Artículo_1026"/>
      <w:r w:rsidRPr="00E94F4B">
        <w:rPr>
          <w:rFonts w:ascii="ITC Avant Garde Std Bk" w:eastAsia="MS Mincho" w:hAnsi="ITC Avant Garde Std Bk" w:cs="Arial"/>
          <w:b/>
          <w:bCs/>
          <w:lang w:val="es-MX"/>
        </w:rPr>
        <w:t>Artículo 1026</w:t>
      </w:r>
      <w:bookmarkEnd w:id="10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hace el pago de la cantidad, no tiene derecho de cobrar intereses, quedando compensados éstos con los frutos que reciba.</w:t>
      </w:r>
    </w:p>
    <w:p w14:paraId="01F5D6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2408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7" w:name="Artículo_1027"/>
      <w:r w:rsidRPr="00E94F4B">
        <w:rPr>
          <w:rFonts w:ascii="ITC Avant Garde Std Bk" w:eastAsia="MS Mincho" w:hAnsi="ITC Avant Garde Std Bk" w:cs="Arial"/>
          <w:b/>
          <w:bCs/>
          <w:lang w:val="es-MX"/>
        </w:rPr>
        <w:t>Artículo 1027</w:t>
      </w:r>
      <w:bookmarkEnd w:id="10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por sucesión adquiere el usufructo universal, está obligado a pagar por entero el legado de renta vitalicia o pensión de alimentos.</w:t>
      </w:r>
    </w:p>
    <w:p w14:paraId="346CBA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4143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8" w:name="Artículo_1028"/>
      <w:r w:rsidRPr="00E94F4B">
        <w:rPr>
          <w:rFonts w:ascii="ITC Avant Garde Std Bk" w:eastAsia="MS Mincho" w:hAnsi="ITC Avant Garde Std Bk" w:cs="Arial"/>
          <w:b/>
          <w:bCs/>
          <w:lang w:val="es-MX"/>
        </w:rPr>
        <w:t>Artículo 1028</w:t>
      </w:r>
      <w:bookmarkEnd w:id="10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por el mismo título adquiera una parte del usufructo universal, pagará el legado o la pensión en proporción a su cuota.</w:t>
      </w:r>
    </w:p>
    <w:p w14:paraId="44D3E7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63BD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39" w:name="Artículo_1029"/>
      <w:r w:rsidRPr="00E94F4B">
        <w:rPr>
          <w:rFonts w:ascii="ITC Avant Garde Std Bk" w:eastAsia="MS Mincho" w:hAnsi="ITC Avant Garde Std Bk" w:cs="Arial"/>
          <w:b/>
          <w:bCs/>
          <w:lang w:val="es-MX"/>
        </w:rPr>
        <w:t>Artículo 1029</w:t>
      </w:r>
      <w:bookmarkEnd w:id="10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usufructuario particular de una finca hipotecada, no está obligado a pagar las deudas para cuya seguridad se constituyó la hipoteca.</w:t>
      </w:r>
    </w:p>
    <w:p w14:paraId="5D58D9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8F9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0" w:name="Artículo_1030"/>
      <w:r w:rsidRPr="00E94F4B">
        <w:rPr>
          <w:rFonts w:ascii="ITC Avant Garde Std Bk" w:eastAsia="MS Mincho" w:hAnsi="ITC Avant Garde Std Bk" w:cs="Arial"/>
          <w:b/>
          <w:bCs/>
          <w:lang w:val="es-MX"/>
        </w:rPr>
        <w:t>Artículo 1030</w:t>
      </w:r>
      <w:bookmarkEnd w:id="10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finca se embarga o se vende judicialmente para el pago de la deuda, el propietario responde al usufructuario de lo que pierda por este motivo, si no se ha dispuesto otra cosa, al constituir el usufructo.</w:t>
      </w:r>
    </w:p>
    <w:p w14:paraId="51899C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4B36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1" w:name="Artículo_1031"/>
      <w:r w:rsidRPr="00E94F4B">
        <w:rPr>
          <w:rFonts w:ascii="ITC Avant Garde Std Bk" w:eastAsia="MS Mincho" w:hAnsi="ITC Avant Garde Std Bk" w:cs="Arial"/>
          <w:b/>
          <w:bCs/>
          <w:lang w:val="es-MX"/>
        </w:rPr>
        <w:t>Artículo 1031</w:t>
      </w:r>
      <w:bookmarkEnd w:id="10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usufructo es de todos los bienes de una herencia, o de una parte de ellos, el usufructuario podrá anticipar las sumas que para el pago de las deudas hereditarias correspondan a los bienes usufructuados, y tendrá derecho de exigir del propietario su restitución, sin intereses, al extinguirse el usufructo.</w:t>
      </w:r>
    </w:p>
    <w:p w14:paraId="0B7ED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F03C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2" w:name="Artículo_1032"/>
      <w:r w:rsidRPr="00E94F4B">
        <w:rPr>
          <w:rFonts w:ascii="ITC Avant Garde Std Bk" w:eastAsia="MS Mincho" w:hAnsi="ITC Avant Garde Std Bk" w:cs="Arial"/>
          <w:b/>
          <w:bCs/>
          <w:lang w:val="es-MX"/>
        </w:rPr>
        <w:t>Artículo 1032</w:t>
      </w:r>
      <w:bookmarkEnd w:id="10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se negare a hacer la anticipación de que habla el artículo que precede, el propietario podrá hacer que se venda la parte de bienes que baste para el pago de la cantidad que aquél debía satisfacer, según la regla establecida en dicho artículo.</w:t>
      </w:r>
    </w:p>
    <w:p w14:paraId="473FD1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670D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3" w:name="Artículo_1033"/>
      <w:r w:rsidRPr="00E94F4B">
        <w:rPr>
          <w:rFonts w:ascii="ITC Avant Garde Std Bk" w:eastAsia="MS Mincho" w:hAnsi="ITC Avant Garde Std Bk" w:cs="Arial"/>
          <w:b/>
          <w:bCs/>
          <w:lang w:val="es-MX"/>
        </w:rPr>
        <w:t>Artículo 1033</w:t>
      </w:r>
      <w:bookmarkEnd w:id="10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propietario hiciere la anticipación por su cuenta, el usufructuario pagará el interés del dinero, según la regla establecida en el artículo 1025.</w:t>
      </w:r>
    </w:p>
    <w:p w14:paraId="6A7741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17F0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4" w:name="Artículo_1034"/>
      <w:r w:rsidRPr="00E94F4B">
        <w:rPr>
          <w:rFonts w:ascii="ITC Avant Garde Std Bk" w:eastAsia="MS Mincho" w:hAnsi="ITC Avant Garde Std Bk" w:cs="Arial"/>
          <w:b/>
          <w:bCs/>
          <w:lang w:val="es-MX"/>
        </w:rPr>
        <w:t>Artículo 1034</w:t>
      </w:r>
      <w:bookmarkEnd w:id="10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derechos del propietario son perturbados por un tercero, sea del modo o por el motivo que fuere, el usufructuario está obligado a ponerlo en conocimiento de aquél; y si no lo hace, es responsable de los daños que resulten, como si hubiesen sido ocasionados por su culpa.</w:t>
      </w:r>
    </w:p>
    <w:p w14:paraId="3D6544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146D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5" w:name="Artículo_1035"/>
      <w:r w:rsidRPr="00E94F4B">
        <w:rPr>
          <w:rFonts w:ascii="ITC Avant Garde Std Bk" w:eastAsia="MS Mincho" w:hAnsi="ITC Avant Garde Std Bk" w:cs="Arial"/>
          <w:b/>
          <w:bCs/>
          <w:lang w:val="es-MX"/>
        </w:rPr>
        <w:t>Artículo 1035</w:t>
      </w:r>
      <w:bookmarkEnd w:id="10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costas y condenas de los pleitos sostenidos sobre el usufructo, son de cuenta del propietario si el usufructo se ha constituido por título oneroso, y del usufructuario, si se ha constituido por título gratuito.</w:t>
      </w:r>
    </w:p>
    <w:p w14:paraId="37BBE4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2711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6" w:name="Artículo_1036"/>
      <w:r w:rsidRPr="00E94F4B">
        <w:rPr>
          <w:rFonts w:ascii="ITC Avant Garde Std Bk" w:eastAsia="MS Mincho" w:hAnsi="ITC Avant Garde Std Bk" w:cs="Arial"/>
          <w:b/>
          <w:bCs/>
          <w:lang w:val="es-MX"/>
        </w:rPr>
        <w:t>Artículo 1036</w:t>
      </w:r>
      <w:bookmarkEnd w:id="10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pleito interesa al mismo tiempo al dueño y al usufructuario, contribuirán a los gastos en proporción de sus derechos respectivos, si el usufructo se constituyó a título gratuito; pero el usufructuario en ningún caso estará obligado a responder por más de lo que produce el usufructo.</w:t>
      </w:r>
    </w:p>
    <w:p w14:paraId="7BDCB6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52BC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7" w:name="Artículo_1037"/>
      <w:r w:rsidRPr="00E94F4B">
        <w:rPr>
          <w:rFonts w:ascii="ITC Avant Garde Std Bk" w:eastAsia="MS Mincho" w:hAnsi="ITC Avant Garde Std Bk" w:cs="Arial"/>
          <w:b/>
          <w:bCs/>
          <w:lang w:val="es-MX"/>
        </w:rPr>
        <w:t>Artículo 1037</w:t>
      </w:r>
      <w:bookmarkEnd w:id="10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sin citación del propietario, o éste sin la de aquél, ha seguido un pleito, la sentencia favorable aprovecha al no citado, y la adversa no le perjudica.</w:t>
      </w:r>
    </w:p>
    <w:p w14:paraId="4A04E6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1D339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3051525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Modos de Extinguirse el Usufructo</w:t>
      </w:r>
    </w:p>
    <w:p w14:paraId="3ACFD0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725D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8" w:name="Artículo_1038"/>
      <w:r w:rsidRPr="00E94F4B">
        <w:rPr>
          <w:rFonts w:ascii="ITC Avant Garde Std Bk" w:eastAsia="MS Mincho" w:hAnsi="ITC Avant Garde Std Bk" w:cs="Arial"/>
          <w:b/>
          <w:bCs/>
          <w:lang w:val="es-MX"/>
        </w:rPr>
        <w:t>Artículo 1038</w:t>
      </w:r>
      <w:bookmarkEnd w:id="10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se extingue:</w:t>
      </w:r>
    </w:p>
    <w:p w14:paraId="2B8C6E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6E88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muerte del usufructuario;</w:t>
      </w:r>
    </w:p>
    <w:p w14:paraId="3C6676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CE78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vencimiento del plazo por el cual se constituyó;</w:t>
      </w:r>
    </w:p>
    <w:p w14:paraId="28FE10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C2E3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cumplirse la condición impuesta en el título constitutivo para la cesación de este derecho;</w:t>
      </w:r>
    </w:p>
    <w:p w14:paraId="10AB48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FB0D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 xml:space="preserve">Por la reunión del usufructo y de la propiedad en una misma persona;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si la reunión se verifica en una sola cosa o parte de lo usufructuado, en lo demás subsistirá el usufructo;</w:t>
      </w:r>
    </w:p>
    <w:p w14:paraId="5B3FF1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1EF8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prescripción, conforme a lo prevenido respecto de los derechos reales;</w:t>
      </w:r>
    </w:p>
    <w:p w14:paraId="2240C4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AF62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Por la renuncia expresa del usufructuario, salvo lo dispuesto respecto de las renuncias hechas en fraude de los acreedores;</w:t>
      </w:r>
    </w:p>
    <w:p w14:paraId="4874C2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4DCC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Por la pérdida total de la cosa que era objeto del usufructo. Si la destrucción no es total, el derecho continúa sobre lo que de la cosa haya quedado;</w:t>
      </w:r>
    </w:p>
    <w:p w14:paraId="3DB59D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67FB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Por la cesación del derecho del que constituyó el usufructo, cuando teniendo un dominio revocable, llega el caso de la revocación;</w:t>
      </w:r>
    </w:p>
    <w:p w14:paraId="5F2C6D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7C70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lang w:val="es-MX"/>
        </w:rPr>
        <w:t>Por no dar fianza el usufructuario por título gratuito, si el dueño no le ha eximido de esa obligación.</w:t>
      </w:r>
    </w:p>
    <w:p w14:paraId="2F03AF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707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49" w:name="Artículo_1039"/>
      <w:r w:rsidRPr="00E94F4B">
        <w:rPr>
          <w:rFonts w:ascii="ITC Avant Garde Std Bk" w:eastAsia="MS Mincho" w:hAnsi="ITC Avant Garde Std Bk" w:cs="Arial"/>
          <w:b/>
          <w:bCs/>
          <w:lang w:val="es-MX"/>
        </w:rPr>
        <w:t>Artículo 1039</w:t>
      </w:r>
      <w:bookmarkEnd w:id="10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muerte del usufructuario no extingue el usufructo, cuando éste se ha constituido a favor de varias personas sucesivamente, pues en tal caso entra al goce del mismo, la persona que corresponda.</w:t>
      </w:r>
    </w:p>
    <w:p w14:paraId="65BA1B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C4BC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0" w:name="Artículo_1040"/>
      <w:r w:rsidRPr="00E94F4B">
        <w:rPr>
          <w:rFonts w:ascii="ITC Avant Garde Std Bk" w:eastAsia="MS Mincho" w:hAnsi="ITC Avant Garde Std Bk" w:cs="Arial"/>
          <w:b/>
          <w:bCs/>
          <w:lang w:val="es-MX"/>
        </w:rPr>
        <w:t>Artículo 1040</w:t>
      </w:r>
      <w:bookmarkEnd w:id="10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constituido a favor de personas morales que puedan adquirir y administrar bienes raíces, sólo durará veinte años; cesando antes, en el caso de que dichas personas dejen de existir.</w:t>
      </w:r>
    </w:p>
    <w:p w14:paraId="29918E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21C2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1" w:name="Artículo_1041"/>
      <w:r w:rsidRPr="00E94F4B">
        <w:rPr>
          <w:rFonts w:ascii="ITC Avant Garde Std Bk" w:eastAsia="MS Mincho" w:hAnsi="ITC Avant Garde Std Bk" w:cs="Arial"/>
          <w:b/>
          <w:bCs/>
          <w:lang w:val="es-MX"/>
        </w:rPr>
        <w:t>Artículo 1041</w:t>
      </w:r>
      <w:bookmarkEnd w:id="10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concedido por el tiempo que tarde un tercero en llegar a cierta edad, dura el número de años prefijados, aunque el tercero muera antes.</w:t>
      </w:r>
    </w:p>
    <w:p w14:paraId="3A39D2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4528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2" w:name="Artículo_1042"/>
      <w:r w:rsidRPr="00E94F4B">
        <w:rPr>
          <w:rFonts w:ascii="ITC Avant Garde Std Bk" w:eastAsia="MS Mincho" w:hAnsi="ITC Avant Garde Std Bk" w:cs="Arial"/>
          <w:b/>
          <w:bCs/>
          <w:lang w:val="es-MX"/>
        </w:rPr>
        <w:t>Artículo 1042</w:t>
      </w:r>
      <w:bookmarkEnd w:id="10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usufructo está constituido sobre un edificio, y éste se arruina en un incendio, por vetustez, o por algún otro accidente, el usufructuario no tiene derecho a gozar del solar ni de los materiales;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si estuviere constituido sobre una hacienda, quinta o rancho de que sólo forme parte el edificio arruinado, el usufructuario podrá continuar usufructuando el solar y los materiales.</w:t>
      </w:r>
    </w:p>
    <w:p w14:paraId="1338BB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8DF7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3" w:name="Artículo_1043"/>
      <w:r w:rsidRPr="00E94F4B">
        <w:rPr>
          <w:rFonts w:ascii="ITC Avant Garde Std Bk" w:eastAsia="MS Mincho" w:hAnsi="ITC Avant Garde Std Bk" w:cs="Arial"/>
          <w:b/>
          <w:bCs/>
          <w:lang w:val="es-MX"/>
        </w:rPr>
        <w:t>Artículo 1043</w:t>
      </w:r>
      <w:bookmarkEnd w:id="10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usufructuada fuere expropiada por causa de utilidad pública, el propietario está obligado, bien a substituirla con otra de igual valor y análogas condiciones, o bien abonar al usufructuario el interés legal del importe de la indemnización por todo el tiempo que debía durar el usufructo. Si el propietario optare por lo último, deberá afianzar el pago de los réditos.</w:t>
      </w:r>
    </w:p>
    <w:p w14:paraId="1B57B8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4FC6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4" w:name="Artículo_1044"/>
      <w:r w:rsidRPr="00E94F4B">
        <w:rPr>
          <w:rFonts w:ascii="ITC Avant Garde Std Bk" w:eastAsia="MS Mincho" w:hAnsi="ITC Avant Garde Std Bk" w:cs="Arial"/>
          <w:b/>
          <w:bCs/>
          <w:lang w:val="es-MX"/>
        </w:rPr>
        <w:t>Artículo 1044</w:t>
      </w:r>
      <w:bookmarkEnd w:id="10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edificio es reconstruido por el dueño o por el usufructuario, se estará a lo dispuesto en los artículos 1019, 1020, 1021 y 1022.</w:t>
      </w:r>
    </w:p>
    <w:p w14:paraId="02728B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6767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5" w:name="Artículo_1045"/>
      <w:r w:rsidRPr="00E94F4B">
        <w:rPr>
          <w:rFonts w:ascii="ITC Avant Garde Std Bk" w:eastAsia="MS Mincho" w:hAnsi="ITC Avant Garde Std Bk" w:cs="Arial"/>
          <w:b/>
          <w:bCs/>
          <w:lang w:val="es-MX"/>
        </w:rPr>
        <w:t>Artículo 1045</w:t>
      </w:r>
      <w:bookmarkEnd w:id="10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impedimento temporal por caso fortuito o fuerza mayor, no extingue el usufructo, ni da derecho a exigir indemnización del propietario.</w:t>
      </w:r>
    </w:p>
    <w:p w14:paraId="3CFBF4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DEA0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6" w:name="Artículo_1046"/>
      <w:r w:rsidRPr="00E94F4B">
        <w:rPr>
          <w:rFonts w:ascii="ITC Avant Garde Std Bk" w:eastAsia="MS Mincho" w:hAnsi="ITC Avant Garde Std Bk" w:cs="Arial"/>
          <w:b/>
          <w:bCs/>
          <w:lang w:val="es-MX"/>
        </w:rPr>
        <w:t>Artículo 1046</w:t>
      </w:r>
      <w:bookmarkEnd w:id="10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tiempo del impedimento se tendrá por corrido para el usufructuario, de quien serán los frutos que durante él pueda producir la cosa.</w:t>
      </w:r>
    </w:p>
    <w:p w14:paraId="7FC1E5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8DC2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7" w:name="Artículo_1047"/>
      <w:r w:rsidRPr="00E94F4B">
        <w:rPr>
          <w:rFonts w:ascii="ITC Avant Garde Std Bk" w:eastAsia="MS Mincho" w:hAnsi="ITC Avant Garde Std Bk" w:cs="Arial"/>
          <w:b/>
          <w:bCs/>
          <w:lang w:val="es-MX"/>
        </w:rPr>
        <w:t>Artículo 1047</w:t>
      </w:r>
      <w:bookmarkEnd w:id="10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usufructo no se extingue por el mal uso que haga el usufructuario de la cosa usufructuada; pero si el abuso es grave, el propietario puede pedir que se le ponga en posesión de los bienes, obligándose, bajo de fianza, a pagar anualmente al usufructuario el producto líquido de los mismos, por el tiempo que dure el usufructo, deducido el premio de administración que el juez le acuerde.</w:t>
      </w:r>
    </w:p>
    <w:p w14:paraId="757CDC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2B21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8" w:name="Artículo_1048"/>
      <w:r w:rsidRPr="00E94F4B">
        <w:rPr>
          <w:rFonts w:ascii="ITC Avant Garde Std Bk" w:eastAsia="MS Mincho" w:hAnsi="ITC Avant Garde Std Bk" w:cs="Arial"/>
          <w:b/>
          <w:bCs/>
          <w:lang w:val="es-MX"/>
        </w:rPr>
        <w:t>Artículo 1048</w:t>
      </w:r>
      <w:bookmarkEnd w:id="10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Terminado el usufructo, los contratos que respecto de él haya celebrado el usufructuario, no obligan al propietario, y éste entrará en posesión de la cosa, sin que contra él tengan derecho los que contrataron con el usufructuario, para pedirle indemnización por la disolución de sus contratos, ni por las estipulaciones de éstos, que sólo pueden hacer valer contra del usufructuario y sus herederos, salvo lo dispuesto en el artículo 991.</w:t>
      </w:r>
    </w:p>
    <w:p w14:paraId="5BBCBB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83F4A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4B4DA98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Uso y de la Habitación</w:t>
      </w:r>
    </w:p>
    <w:p w14:paraId="7D6D41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66C6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59" w:name="Artículo_1049"/>
      <w:r w:rsidRPr="00E94F4B">
        <w:rPr>
          <w:rFonts w:ascii="ITC Avant Garde Std Bk" w:eastAsia="MS Mincho" w:hAnsi="ITC Avant Garde Std Bk" w:cs="Arial"/>
          <w:b/>
          <w:bCs/>
          <w:lang w:val="es-MX"/>
        </w:rPr>
        <w:t>Artículo 1049</w:t>
      </w:r>
      <w:bookmarkEnd w:id="10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uso da derecho para percibir de los frutos de una cosa ajena, los que basten a las necesidades del usuario y su familia, aunque ésta aumente.</w:t>
      </w:r>
    </w:p>
    <w:p w14:paraId="78E590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D9B3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0" w:name="Artículo_1050"/>
      <w:r w:rsidRPr="00E94F4B">
        <w:rPr>
          <w:rFonts w:ascii="ITC Avant Garde Std Bk" w:eastAsia="MS Mincho" w:hAnsi="ITC Avant Garde Std Bk" w:cs="Arial"/>
          <w:b/>
          <w:bCs/>
          <w:lang w:val="es-MX"/>
        </w:rPr>
        <w:t>Artículo 1050</w:t>
      </w:r>
      <w:bookmarkEnd w:id="10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habitación da, a quien tiene este derecho, la facultad de ocupar gratuitamente, en casa ajena, las piezas necesarias para sí y para las personas de su familia.</w:t>
      </w:r>
    </w:p>
    <w:p w14:paraId="4FC10C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0F6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1" w:name="Artículo_1051"/>
      <w:r w:rsidRPr="00E94F4B">
        <w:rPr>
          <w:rFonts w:ascii="ITC Avant Garde Std Bk" w:eastAsia="MS Mincho" w:hAnsi="ITC Avant Garde Std Bk" w:cs="Arial"/>
          <w:b/>
          <w:bCs/>
          <w:lang w:val="es-MX"/>
        </w:rPr>
        <w:t>Artículo 1051</w:t>
      </w:r>
      <w:bookmarkEnd w:id="10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usuario y el que tiene derecho de habitación en un edificio, no pueden enajenar, gravar, ni arrendar en todo ni en parte su derecho a otro, ni estos derechos pueden ser embargados por sus acreedores.</w:t>
      </w:r>
    </w:p>
    <w:p w14:paraId="36116E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B687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2" w:name="Artículo_1052"/>
      <w:r w:rsidRPr="00E94F4B">
        <w:rPr>
          <w:rFonts w:ascii="ITC Avant Garde Std Bk" w:eastAsia="MS Mincho" w:hAnsi="ITC Avant Garde Std Bk" w:cs="Arial"/>
          <w:b/>
          <w:bCs/>
          <w:lang w:val="es-MX"/>
        </w:rPr>
        <w:t>Artículo 1052</w:t>
      </w:r>
      <w:bookmarkEnd w:id="10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derechos y obligaciones del usuario y del que tiene el goce de habitación, se arreglarán por los títulos respectivos y, en su defecto, por las disposiciones siguientes:</w:t>
      </w:r>
    </w:p>
    <w:p w14:paraId="567E5F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241D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3" w:name="Artículo_1053"/>
      <w:r w:rsidRPr="00E94F4B">
        <w:rPr>
          <w:rFonts w:ascii="ITC Avant Garde Std Bk" w:eastAsia="MS Mincho" w:hAnsi="ITC Avant Garde Std Bk" w:cs="Arial"/>
          <w:b/>
          <w:bCs/>
          <w:lang w:val="es-MX"/>
        </w:rPr>
        <w:t>Artículo 1053</w:t>
      </w:r>
      <w:bookmarkEnd w:id="10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establecidas para el usufructo son aplicables a los derechos de uso y de habitación, en cuanto no se opongan a lo ordenado en el presente capítulo.</w:t>
      </w:r>
    </w:p>
    <w:p w14:paraId="098BC4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F22A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4" w:name="Artículo_1054"/>
      <w:r w:rsidRPr="00E94F4B">
        <w:rPr>
          <w:rFonts w:ascii="ITC Avant Garde Std Bk" w:eastAsia="MS Mincho" w:hAnsi="ITC Avant Garde Std Bk" w:cs="Arial"/>
          <w:b/>
          <w:bCs/>
          <w:lang w:val="es-MX"/>
        </w:rPr>
        <w:t>Artículo 1054</w:t>
      </w:r>
      <w:bookmarkEnd w:id="10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tiene derecho de uso sobre un ganado, puede aprovecharse de las crías, leche y lana en cuanto baste para su consumo y el de su familia.</w:t>
      </w:r>
    </w:p>
    <w:p w14:paraId="52505C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FB3F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5" w:name="Artículo_1055"/>
      <w:r w:rsidRPr="00E94F4B">
        <w:rPr>
          <w:rFonts w:ascii="ITC Avant Garde Std Bk" w:eastAsia="MS Mincho" w:hAnsi="ITC Avant Garde Std Bk" w:cs="Arial"/>
          <w:b/>
          <w:bCs/>
          <w:lang w:val="es-MX"/>
        </w:rPr>
        <w:t>Artículo 1055</w:t>
      </w:r>
      <w:bookmarkEnd w:id="10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usuario consume todos los frutos de los bienes, o el que tiene derecho de habitación ocupa todas las piezas de la casa, quedan obligados a todos los gastos de cultivo, reparaciones y pago de contribuciones, lo mismo que el usufructuario; pero si el primero sólo consume parte de los frutos, o el segundo sólo ocupa parte de la casa, no deben contribuir en nada, siempre que al propietario le quede una parte de frutos o aprovechamientos bastantes para cubrir los gastos y cargas.</w:t>
      </w:r>
    </w:p>
    <w:p w14:paraId="14B187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A4D0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6" w:name="Artículo_1056"/>
      <w:r w:rsidRPr="00E94F4B">
        <w:rPr>
          <w:rFonts w:ascii="ITC Avant Garde Std Bk" w:eastAsia="MS Mincho" w:hAnsi="ITC Avant Garde Std Bk" w:cs="Arial"/>
          <w:b/>
          <w:bCs/>
          <w:lang w:val="es-MX"/>
        </w:rPr>
        <w:t>Artículo 1056</w:t>
      </w:r>
      <w:bookmarkEnd w:id="10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frutos que quedan al propietario no alcanzan a cubrir los gastos y cargas, la parte que falte será cubierta por el usuario, o por el que tiene derecho a la habitación.</w:t>
      </w:r>
    </w:p>
    <w:p w14:paraId="42EAA2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70E4F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SEXTO</w:t>
      </w:r>
    </w:p>
    <w:p w14:paraId="0C0D21E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Servidumbres</w:t>
      </w:r>
    </w:p>
    <w:p w14:paraId="6ED9DDD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720CC9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0056636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0D301B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8955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7" w:name="Artículo_1057"/>
      <w:r w:rsidRPr="00E94F4B">
        <w:rPr>
          <w:rFonts w:ascii="ITC Avant Garde Std Bk" w:eastAsia="MS Mincho" w:hAnsi="ITC Avant Garde Std Bk" w:cs="Arial"/>
          <w:b/>
          <w:bCs/>
          <w:lang w:val="es-MX"/>
        </w:rPr>
        <w:t>Artículo 1057</w:t>
      </w:r>
      <w:bookmarkEnd w:id="10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servidumbre es un gravamen real impuesto sobre un inmueble en beneficio de otro perteneciente a distinto dueño.</w:t>
      </w:r>
    </w:p>
    <w:p w14:paraId="74B235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B7E3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inmueble a cuyo favor está constituida la servidumbre, se llama predio dominante; el que la sufre, predio sirviente.</w:t>
      </w:r>
    </w:p>
    <w:p w14:paraId="7097D1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5EFE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8" w:name="Artículo_1058"/>
      <w:r w:rsidRPr="00E94F4B">
        <w:rPr>
          <w:rFonts w:ascii="ITC Avant Garde Std Bk" w:eastAsia="MS Mincho" w:hAnsi="ITC Avant Garde Std Bk" w:cs="Arial"/>
          <w:b/>
          <w:bCs/>
          <w:lang w:val="es-MX"/>
        </w:rPr>
        <w:t>Artículo 1058</w:t>
      </w:r>
      <w:bookmarkEnd w:id="10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servidumbre consiste en no hacer o en tolerar. Para que al dueño del predio sirviente pueda exigirse la ejecución de un hecho, es necesario que esté expresamente determinado por la ley, o en el acto en que se constituyó la servidumbre.</w:t>
      </w:r>
    </w:p>
    <w:p w14:paraId="5658FB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A353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69" w:name="Artículo_1059"/>
      <w:r w:rsidRPr="00E94F4B">
        <w:rPr>
          <w:rFonts w:ascii="ITC Avant Garde Std Bk" w:eastAsia="MS Mincho" w:hAnsi="ITC Avant Garde Std Bk" w:cs="Arial"/>
          <w:b/>
          <w:bCs/>
          <w:lang w:val="es-MX"/>
        </w:rPr>
        <w:t>Artículo 1059</w:t>
      </w:r>
      <w:bookmarkEnd w:id="10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son continuas o discontinuas; aparentes o no aparentes.</w:t>
      </w:r>
    </w:p>
    <w:p w14:paraId="4AC717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CC98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0" w:name="Artículo_1060"/>
      <w:r w:rsidRPr="00E94F4B">
        <w:rPr>
          <w:rFonts w:ascii="ITC Avant Garde Std Bk" w:eastAsia="MS Mincho" w:hAnsi="ITC Avant Garde Std Bk" w:cs="Arial"/>
          <w:b/>
          <w:bCs/>
          <w:lang w:val="es-MX"/>
        </w:rPr>
        <w:t>Artículo 1060</w:t>
      </w:r>
      <w:bookmarkEnd w:id="10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continuas aquellas cuyo uso es o puede ser incesante sin la intervención de ningún hecho del hombre.</w:t>
      </w:r>
    </w:p>
    <w:p w14:paraId="0DF6EE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2C9E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1" w:name="Artículo_1061"/>
      <w:r w:rsidRPr="00E94F4B">
        <w:rPr>
          <w:rFonts w:ascii="ITC Avant Garde Std Bk" w:eastAsia="MS Mincho" w:hAnsi="ITC Avant Garde Std Bk" w:cs="Arial"/>
          <w:b/>
          <w:bCs/>
          <w:lang w:val="es-MX"/>
        </w:rPr>
        <w:t>Artículo 1061</w:t>
      </w:r>
      <w:bookmarkEnd w:id="10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discontinuas, aquellas cuyo uso necesita de algún hecho actual del hombre.</w:t>
      </w:r>
    </w:p>
    <w:p w14:paraId="2BCD6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3BFE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2" w:name="Artículo_1062"/>
      <w:r w:rsidRPr="00E94F4B">
        <w:rPr>
          <w:rFonts w:ascii="ITC Avant Garde Std Bk" w:eastAsia="MS Mincho" w:hAnsi="ITC Avant Garde Std Bk" w:cs="Arial"/>
          <w:b/>
          <w:bCs/>
          <w:lang w:val="es-MX"/>
        </w:rPr>
        <w:t>Artículo 1062</w:t>
      </w:r>
      <w:bookmarkEnd w:id="10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aparentes las que se anuncian por obras o signos exteriores, dispuestos para su uso y aprovechamiento.</w:t>
      </w:r>
    </w:p>
    <w:p w14:paraId="75AD25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8C0D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3" w:name="Artículo_1063"/>
      <w:r w:rsidRPr="00E94F4B">
        <w:rPr>
          <w:rFonts w:ascii="ITC Avant Garde Std Bk" w:eastAsia="MS Mincho" w:hAnsi="ITC Avant Garde Std Bk" w:cs="Arial"/>
          <w:b/>
          <w:bCs/>
          <w:lang w:val="es-MX"/>
        </w:rPr>
        <w:t>Artículo 1063</w:t>
      </w:r>
      <w:bookmarkEnd w:id="10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no aparentes las que no presentan signo exterior de su existencia.</w:t>
      </w:r>
    </w:p>
    <w:p w14:paraId="2DED27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04FC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4" w:name="Artículo_1064"/>
      <w:r w:rsidRPr="00E94F4B">
        <w:rPr>
          <w:rFonts w:ascii="ITC Avant Garde Std Bk" w:eastAsia="MS Mincho" w:hAnsi="ITC Avant Garde Std Bk" w:cs="Arial"/>
          <w:b/>
          <w:bCs/>
          <w:lang w:val="es-MX"/>
        </w:rPr>
        <w:t>Artículo 1064</w:t>
      </w:r>
      <w:bookmarkEnd w:id="10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son inseparables del inmueble a que activa o pasivamente pertenecen.</w:t>
      </w:r>
    </w:p>
    <w:p w14:paraId="204C57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CD04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5" w:name="Artículo_1065"/>
      <w:r w:rsidRPr="00E94F4B">
        <w:rPr>
          <w:rFonts w:ascii="ITC Avant Garde Std Bk" w:eastAsia="MS Mincho" w:hAnsi="ITC Avant Garde Std Bk" w:cs="Arial"/>
          <w:b/>
          <w:bCs/>
          <w:lang w:val="es-MX"/>
        </w:rPr>
        <w:t>Artículo 1065</w:t>
      </w:r>
      <w:bookmarkEnd w:id="10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inmuebles mudan de dueño, la servidumbre continúa, ya activa, ya pasivamente, en el predio u objeto en que estaba constituida, hasta que legalmente se extinga.</w:t>
      </w:r>
    </w:p>
    <w:p w14:paraId="732FD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269A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6" w:name="Artículo_1066"/>
      <w:r w:rsidRPr="00E94F4B">
        <w:rPr>
          <w:rFonts w:ascii="ITC Avant Garde Std Bk" w:eastAsia="MS Mincho" w:hAnsi="ITC Avant Garde Std Bk" w:cs="Arial"/>
          <w:b/>
          <w:bCs/>
          <w:lang w:val="es-MX"/>
        </w:rPr>
        <w:t>Artículo 1066</w:t>
      </w:r>
      <w:bookmarkEnd w:id="10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son indivisibles. Si el predio sirviente se divide entre muchos dueños, la servidumbre no se modifica, y cada uno de ellos tiene que tolerarla en la parte que le corresponda. Si es el predio dominante el que se divide entre muchos, cada porcionero puede usar por entero de la servidumbre, no variando el lugar de su uso, ni agravándolo de otra manera. Mas si la servidumbre se hubiere establecido en favor de una sola de las partes del predio dominante, sólo el dueño de ésta podrá continuar disfrutándola.</w:t>
      </w:r>
    </w:p>
    <w:p w14:paraId="1D051C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2404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7" w:name="Artículo_1067"/>
      <w:r w:rsidRPr="00E94F4B">
        <w:rPr>
          <w:rFonts w:ascii="ITC Avant Garde Std Bk" w:eastAsia="MS Mincho" w:hAnsi="ITC Avant Garde Std Bk" w:cs="Arial"/>
          <w:b/>
          <w:bCs/>
          <w:lang w:val="es-MX"/>
        </w:rPr>
        <w:t>Artículo 1067</w:t>
      </w:r>
      <w:bookmarkEnd w:id="10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traen su origen de la voluntad del hombre o de la ley; las primeras se llaman voluntarias y las segundas legales.</w:t>
      </w:r>
    </w:p>
    <w:p w14:paraId="48D5B79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20-07-1928, 21-12-1928</w:t>
      </w:r>
    </w:p>
    <w:p w14:paraId="49F232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797D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2EC4A7E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Servidumbres Legales</w:t>
      </w:r>
    </w:p>
    <w:p w14:paraId="496A20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6842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8" w:name="Artículo_1068"/>
      <w:r w:rsidRPr="00E94F4B">
        <w:rPr>
          <w:rFonts w:ascii="ITC Avant Garde Std Bk" w:eastAsia="MS Mincho" w:hAnsi="ITC Avant Garde Std Bk" w:cs="Arial"/>
          <w:b/>
          <w:bCs/>
          <w:lang w:val="es-MX"/>
        </w:rPr>
        <w:t>Artículo 1068</w:t>
      </w:r>
      <w:bookmarkEnd w:id="10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Servidumbre legal es la establecida por la ley, teniendo en cuenta la situación de los predios y en vista de la utilidad pública y privada conjuntamente.</w:t>
      </w:r>
    </w:p>
    <w:p w14:paraId="45C3D4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C372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79" w:name="Artículo_1069"/>
      <w:r w:rsidRPr="00E94F4B">
        <w:rPr>
          <w:rFonts w:ascii="ITC Avant Garde Std Bk" w:eastAsia="MS Mincho" w:hAnsi="ITC Avant Garde Std Bk" w:cs="Arial"/>
          <w:b/>
          <w:bCs/>
          <w:lang w:val="es-MX"/>
        </w:rPr>
        <w:t>Artículo 1069</w:t>
      </w:r>
      <w:bookmarkEnd w:id="10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aplicables a las servidumbres legales lo dispuesto en los artículos del 1,119 al 1,127 inclusive.</w:t>
      </w:r>
    </w:p>
    <w:p w14:paraId="591BD1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383D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0" w:name="Artículo_1070"/>
      <w:r w:rsidRPr="00E94F4B">
        <w:rPr>
          <w:rFonts w:ascii="ITC Avant Garde Std Bk" w:eastAsia="MS Mincho" w:hAnsi="ITC Avant Garde Std Bk" w:cs="Arial"/>
          <w:b/>
          <w:bCs/>
          <w:lang w:val="es-MX"/>
        </w:rPr>
        <w:t>Artículo 1070</w:t>
      </w:r>
      <w:bookmarkEnd w:id="10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lo concerniente a las servidumbres establecidas para la utilidad pública o comunal, se regirá por las leyes y reglamentos especiales y, en su defecto, por las disposiciones de este Título.</w:t>
      </w:r>
    </w:p>
    <w:p w14:paraId="57A008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6947C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2EF396E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Servidumbre Legal de Desagüe</w:t>
      </w:r>
    </w:p>
    <w:p w14:paraId="51F0EE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EE92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1" w:name="Artículo_1071"/>
      <w:r w:rsidRPr="00E94F4B">
        <w:rPr>
          <w:rFonts w:ascii="ITC Avant Garde Std Bk" w:eastAsia="MS Mincho" w:hAnsi="ITC Avant Garde Std Bk" w:cs="Arial"/>
          <w:b/>
          <w:bCs/>
          <w:lang w:val="es-MX"/>
        </w:rPr>
        <w:t>Artículo 1071</w:t>
      </w:r>
      <w:bookmarkEnd w:id="10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predios inferiores están sujetos a recibir las aguas que naturalmente, o como consecuencia de las mejoras agrícolas o industriales que se hagan, caigan de los superiores, así como la piedra o tierra que arrastren en su curso.</w:t>
      </w:r>
    </w:p>
    <w:p w14:paraId="356BF5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ABF3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2" w:name="Artículo_1072"/>
      <w:r w:rsidRPr="00E94F4B">
        <w:rPr>
          <w:rFonts w:ascii="ITC Avant Garde Std Bk" w:eastAsia="MS Mincho" w:hAnsi="ITC Avant Garde Std Bk" w:cs="Arial"/>
          <w:b/>
          <w:bCs/>
          <w:lang w:val="es-MX"/>
        </w:rPr>
        <w:t>Artículo 1072</w:t>
      </w:r>
      <w:bookmarkEnd w:id="10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predios inferiores reciban las aguas de los superiores a consecuencia de las mejoras agrícolas o industriales hechas a éstos, los dueños de los predios sirvientes tienen derecho de ser indemnizados.</w:t>
      </w:r>
    </w:p>
    <w:p w14:paraId="24B907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6D8C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3" w:name="Artículo_1073"/>
      <w:r w:rsidRPr="00E94F4B">
        <w:rPr>
          <w:rFonts w:ascii="ITC Avant Garde Std Bk" w:eastAsia="MS Mincho" w:hAnsi="ITC Avant Garde Std Bk" w:cs="Arial"/>
          <w:b/>
          <w:bCs/>
          <w:lang w:val="es-MX"/>
        </w:rPr>
        <w:t>Artículo 1073</w:t>
      </w:r>
      <w:bookmarkEnd w:id="10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 predio rústico o urbano se encuentre enclavado entre otros, estarán obligados los dueños de los predios circunvecinos a permitir el desagüe del central. Las dimensiones y dirección del conducto del desagüe, si no se ponen de acuerdo los interesados, se fijarán por el juez, previo informe de peritos y audiencia de los interesados, observándose, en cuanto fuere posible, las reglas dadas para la servidumbre de paso.</w:t>
      </w:r>
    </w:p>
    <w:p w14:paraId="2AA2D8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5BF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4" w:name="Artículo_1074"/>
      <w:r w:rsidRPr="00E94F4B">
        <w:rPr>
          <w:rFonts w:ascii="ITC Avant Garde Std Bk" w:eastAsia="MS Mincho" w:hAnsi="ITC Avant Garde Std Bk" w:cs="Arial"/>
          <w:b/>
          <w:bCs/>
          <w:lang w:val="es-MX"/>
        </w:rPr>
        <w:t>Artículo 1074</w:t>
      </w:r>
      <w:bookmarkEnd w:id="10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 predio en que existan obras defensivas para contener el agua, o en que por la variación del recurso de ésta sea necesario construir nuevas, está obligado, a su elección, o a hacer las reparaciones o construcciones, o a tolerar que sin perjuicio suyo las hagan los dueños de los predios que experimenten o estén inminentemente expuestos a experimentar el daño, a menos que las leyes especiales de policía le impongan la obligación de hacer las obras.</w:t>
      </w:r>
    </w:p>
    <w:p w14:paraId="17BC59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CFD8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5" w:name="Artículo_1075"/>
      <w:r w:rsidRPr="00E94F4B">
        <w:rPr>
          <w:rFonts w:ascii="ITC Avant Garde Std Bk" w:eastAsia="MS Mincho" w:hAnsi="ITC Avant Garde Std Bk" w:cs="Arial"/>
          <w:b/>
          <w:bCs/>
          <w:lang w:val="es-MX"/>
        </w:rPr>
        <w:t>Artículo 1075</w:t>
      </w:r>
      <w:bookmarkEnd w:id="10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es aplicable al caso en que sea necesario desembarazar algún predio de las materias cuya acumulación o caída impida el curso del agua con daño o peligro de tercero.</w:t>
      </w:r>
    </w:p>
    <w:p w14:paraId="53AD1F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A949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6" w:name="Artículo_1076"/>
      <w:r w:rsidRPr="00E94F4B">
        <w:rPr>
          <w:rFonts w:ascii="ITC Avant Garde Std Bk" w:eastAsia="MS Mincho" w:hAnsi="ITC Avant Garde Std Bk" w:cs="Arial"/>
          <w:b/>
          <w:bCs/>
          <w:lang w:val="es-MX"/>
        </w:rPr>
        <w:t>Artículo 1076</w:t>
      </w:r>
      <w:bookmarkEnd w:id="10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propietarios que participen del beneficio proveniente de las obras de que tratan los artículos anteriores, están obligados a contribuir al gasto de ejecución en proporción a su interés y a juicio de peritos. Los que por su culpa hubieren ocasionado el daño, serán responsables de los gastos.</w:t>
      </w:r>
    </w:p>
    <w:p w14:paraId="006FA1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8C6C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7" w:name="Artículo_1077"/>
      <w:r w:rsidRPr="00E94F4B">
        <w:rPr>
          <w:rFonts w:ascii="ITC Avant Garde Std Bk" w:eastAsia="MS Mincho" w:hAnsi="ITC Avant Garde Std Bk" w:cs="Arial"/>
          <w:b/>
          <w:bCs/>
          <w:lang w:val="es-MX"/>
        </w:rPr>
        <w:t>Artículo 1077</w:t>
      </w:r>
      <w:bookmarkEnd w:id="10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aguas que pasan al predio sirviente se han vuelto insalubres por los usos domésticos o industriales que de ellas se haya hecho, deberán volverse inofensivas a costa del dueño del predio dominante.</w:t>
      </w:r>
    </w:p>
    <w:p w14:paraId="073BAB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2B2B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6E24C70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Servidumbre Legal de Acueducto</w:t>
      </w:r>
    </w:p>
    <w:p w14:paraId="13F505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EC7F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8" w:name="Artículo_1078"/>
      <w:r w:rsidRPr="00E94F4B">
        <w:rPr>
          <w:rFonts w:ascii="ITC Avant Garde Std Bk" w:eastAsia="MS Mincho" w:hAnsi="ITC Avant Garde Std Bk" w:cs="Arial"/>
          <w:b/>
          <w:bCs/>
          <w:lang w:val="es-MX"/>
        </w:rPr>
        <w:t>Artículo 1078</w:t>
      </w:r>
      <w:bookmarkEnd w:id="10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quiera usar agua de que pueda disponer, tiene derecho a hacerla pasar por los fundos intermedios, con obligación de indemnizar a sus dueños, así como a los de los predios inferiores sobre los que se filtren o caigan las aguas.</w:t>
      </w:r>
    </w:p>
    <w:p w14:paraId="40EF14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F5C5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89" w:name="Artículo_1079"/>
      <w:r w:rsidRPr="00E94F4B">
        <w:rPr>
          <w:rFonts w:ascii="ITC Avant Garde Std Bk" w:eastAsia="MS Mincho" w:hAnsi="ITC Avant Garde Std Bk" w:cs="Arial"/>
          <w:b/>
          <w:bCs/>
          <w:lang w:val="es-MX"/>
        </w:rPr>
        <w:t>Artículo 1079</w:t>
      </w:r>
      <w:bookmarkEnd w:id="10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exceptúan de la servidumbre que establece el artículo anterior, los edificios, sus patios, jardines y demás dependencias.</w:t>
      </w:r>
    </w:p>
    <w:p w14:paraId="2598B9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0643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0" w:name="Artículo_1080"/>
      <w:r w:rsidRPr="00E94F4B">
        <w:rPr>
          <w:rFonts w:ascii="ITC Avant Garde Std Bk" w:eastAsia="MS Mincho" w:hAnsi="ITC Avant Garde Std Bk" w:cs="Arial"/>
          <w:b/>
          <w:bCs/>
          <w:lang w:val="es-MX"/>
        </w:rPr>
        <w:t>Artículo 1080</w:t>
      </w:r>
      <w:bookmarkEnd w:id="10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ejercite el derecho de hacer pasar las aguas de que trata el artículo 1078, está obligado a construir el canal necesario en los predios intermedios, aunque haya en ellos canales para el uso de otras aguas.</w:t>
      </w:r>
    </w:p>
    <w:p w14:paraId="5E4DF6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F6F5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1" w:name="Artículo_1081"/>
      <w:r w:rsidRPr="00E94F4B">
        <w:rPr>
          <w:rFonts w:ascii="ITC Avant Garde Std Bk" w:eastAsia="MS Mincho" w:hAnsi="ITC Avant Garde Std Bk" w:cs="Arial"/>
          <w:b/>
          <w:bCs/>
          <w:lang w:val="es-MX"/>
        </w:rPr>
        <w:t>Artículo 1081</w:t>
      </w:r>
      <w:bookmarkEnd w:id="10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tiene en su predio un canal para el curso de aguas que le pertenecen, puede impedir la apertura de otro nuevo, ofreciendo dar paso por aquél, con tal de que no cause perjuicio al dueño del predio dominante.</w:t>
      </w:r>
    </w:p>
    <w:p w14:paraId="704471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C2A8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2" w:name="Artículo_1082"/>
      <w:r w:rsidRPr="00E94F4B">
        <w:rPr>
          <w:rFonts w:ascii="ITC Avant Garde Std Bk" w:eastAsia="MS Mincho" w:hAnsi="ITC Avant Garde Std Bk" w:cs="Arial"/>
          <w:b/>
          <w:bCs/>
          <w:lang w:val="es-MX"/>
        </w:rPr>
        <w:t>Artículo 1082</w:t>
      </w:r>
      <w:bookmarkEnd w:id="10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se deberá conceder el paso de las aguas a través de los canales y acueductos del modo más conveniente, con tal de que el curso de las aguas que se conducen por éstos y su volumen, no sufra alteración, ni las de ambos acueductos se mezclen.</w:t>
      </w:r>
    </w:p>
    <w:p w14:paraId="22D437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6677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3" w:name="Artículo_1083"/>
      <w:r w:rsidRPr="00E94F4B">
        <w:rPr>
          <w:rFonts w:ascii="ITC Avant Garde Std Bk" w:eastAsia="MS Mincho" w:hAnsi="ITC Avant Garde Std Bk" w:cs="Arial"/>
          <w:b/>
          <w:bCs/>
          <w:lang w:val="es-MX"/>
        </w:rPr>
        <w:t>Artículo 1083</w:t>
      </w:r>
      <w:bookmarkEnd w:id="10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1078, si fuere necesario hacer pasar el acueducto por un camino, río o torrente públicos, deberá indispensablemente y previamente obtener el permiso de la autoridad bajo cuya inspección estén el camino, río o torrente.</w:t>
      </w:r>
    </w:p>
    <w:p w14:paraId="6FFE62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18DD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4" w:name="Artículo_1084"/>
      <w:r w:rsidRPr="00E94F4B">
        <w:rPr>
          <w:rFonts w:ascii="ITC Avant Garde Std Bk" w:eastAsia="MS Mincho" w:hAnsi="ITC Avant Garde Std Bk" w:cs="Arial"/>
          <w:b/>
          <w:bCs/>
          <w:lang w:val="es-MX"/>
        </w:rPr>
        <w:t>Artículo 1084</w:t>
      </w:r>
      <w:bookmarkEnd w:id="10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autoridad sólo concederá el permiso con entera sujeción a los reglamentos respectivos, y obligando al dueño del agua a que la haga pasar sin que el acueducto impida, estreche, ni deteriore el camino, ni embarace o estorbe el curso del río o torrente.</w:t>
      </w:r>
    </w:p>
    <w:p w14:paraId="0DFB01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130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5" w:name="Artículo_1085"/>
      <w:r w:rsidRPr="00E94F4B">
        <w:rPr>
          <w:rFonts w:ascii="ITC Avant Garde Std Bk" w:eastAsia="MS Mincho" w:hAnsi="ITC Avant Garde Std Bk" w:cs="Arial"/>
          <w:b/>
          <w:bCs/>
          <w:lang w:val="es-MX"/>
        </w:rPr>
        <w:t>Artículo 1085</w:t>
      </w:r>
      <w:bookmarkEnd w:id="10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sin dicho permiso previo, pasare el agua o la derramare sobre el camino, quedará obligado a reponer las cosas a su estado antiguo y a indemnizar el daño que a cualquiera se cause, sin perjuicio de las penas impuestas por los reglamentos correspondientes.</w:t>
      </w:r>
    </w:p>
    <w:p w14:paraId="1E716E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9779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6" w:name="Artículo_1086"/>
      <w:r w:rsidRPr="00E94F4B">
        <w:rPr>
          <w:rFonts w:ascii="ITC Avant Garde Std Bk" w:eastAsia="MS Mincho" w:hAnsi="ITC Avant Garde Std Bk" w:cs="Arial"/>
          <w:b/>
          <w:bCs/>
          <w:lang w:val="es-MX"/>
        </w:rPr>
        <w:t>Artículo 1086</w:t>
      </w:r>
      <w:bookmarkEnd w:id="10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pretenda usar del derecho consignado en el artículo 1078, debe previamente:</w:t>
      </w:r>
    </w:p>
    <w:p w14:paraId="4E2B9D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436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Justificar que puede disponer del agua que pretende conducir;</w:t>
      </w:r>
    </w:p>
    <w:p w14:paraId="06ACAF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C9D6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Acreditar que el paso que solicita es el más conveniente para el uso a que destina el agua;</w:t>
      </w:r>
    </w:p>
    <w:p w14:paraId="3F3B7A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CC4B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Acreditar que dicho paso es el menos oneroso para los predios por donde debe pasar el agua;</w:t>
      </w:r>
    </w:p>
    <w:p w14:paraId="237563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75BD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Pagar el valor del terreno que ha de ocupar el canal, según estimación de peritos y un diez por ciento más;</w:t>
      </w:r>
    </w:p>
    <w:p w14:paraId="64E62A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F4A1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Resarcir los daños inmediatos, con inclusión del que resulte por dividirse en dos o más partes el predio sirviente, y de cualquier otro deterioro.</w:t>
      </w:r>
    </w:p>
    <w:p w14:paraId="7FDE08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F53F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7" w:name="Artículo_1087"/>
      <w:r w:rsidRPr="00E94F4B">
        <w:rPr>
          <w:rFonts w:ascii="ITC Avant Garde Std Bk" w:eastAsia="MS Mincho" w:hAnsi="ITC Avant Garde Std Bk" w:cs="Arial"/>
          <w:b/>
          <w:bCs/>
          <w:lang w:val="es-MX"/>
        </w:rPr>
        <w:t>Artículo 1087</w:t>
      </w:r>
      <w:bookmarkEnd w:id="10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a que se refiere el artículo 1081, el que pretenda el paso de aguas, deberá pagar, en proporción a la cantidad de éstas, el valor del terreno ocupado por el canal en que se introducen y los gastos necesarios para su conservación, sin perjuicio de la indemnización debida por el terreno que sea necesario ocupar de nuevo, y por los otros gastos que ocasione el paso que se le concede.</w:t>
      </w:r>
    </w:p>
    <w:p w14:paraId="72806A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2EF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8" w:name="Artículo_1088"/>
      <w:r w:rsidRPr="00E94F4B">
        <w:rPr>
          <w:rFonts w:ascii="ITC Avant Garde Std Bk" w:eastAsia="MS Mincho" w:hAnsi="ITC Avant Garde Std Bk" w:cs="Arial"/>
          <w:b/>
          <w:bCs/>
          <w:lang w:val="es-MX"/>
        </w:rPr>
        <w:t>Artículo 1088</w:t>
      </w:r>
      <w:bookmarkEnd w:id="10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cantidad de agua que pueda hacerse pasar por un acueducto establecido en predio ajeno, no tendrá otra limitación que la que resulte de la capacidad que por las dimensiones convenidas se haya fijado al mismo acueducto.</w:t>
      </w:r>
    </w:p>
    <w:p w14:paraId="76F8D1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7FEF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099" w:name="Artículo_1089"/>
      <w:r w:rsidRPr="00E94F4B">
        <w:rPr>
          <w:rFonts w:ascii="ITC Avant Garde Std Bk" w:eastAsia="MS Mincho" w:hAnsi="ITC Avant Garde Std Bk" w:cs="Arial"/>
          <w:b/>
          <w:bCs/>
          <w:lang w:val="es-MX"/>
        </w:rPr>
        <w:t>Artículo 1089</w:t>
      </w:r>
      <w:bookmarkEnd w:id="10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disfruta del acueducto necesitare ampliarlo, deberá costear las obras necesarias y pagar el terreno que nuevamente ocupe y los daños que cause, conforme a lo dispuesto en los incisos IV y V del artículo 1086.</w:t>
      </w:r>
    </w:p>
    <w:p w14:paraId="4110C9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0337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0" w:name="Artículo_1090"/>
      <w:r w:rsidRPr="00E94F4B">
        <w:rPr>
          <w:rFonts w:ascii="ITC Avant Garde Std Bk" w:eastAsia="MS Mincho" w:hAnsi="ITC Avant Garde Std Bk" w:cs="Arial"/>
          <w:b/>
          <w:bCs/>
          <w:lang w:val="es-MX"/>
        </w:rPr>
        <w:t>Artículo 1090</w:t>
      </w:r>
      <w:bookmarkEnd w:id="11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servidumbre legal establecida por el artículo 1078, trae consigo el derecho de tránsito para las personas y animales, y el de conducción de los materiales necesarios para el uso y reparación del acueducto, así como para el cuidado del agua que por él se conduce; observándose lo dispuesto en los artículos del 1099 al 1104, inclusive.</w:t>
      </w:r>
    </w:p>
    <w:p w14:paraId="626822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FA6C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1" w:name="Artículo_1091"/>
      <w:r w:rsidRPr="00E94F4B">
        <w:rPr>
          <w:rFonts w:ascii="ITC Avant Garde Std Bk" w:eastAsia="MS Mincho" w:hAnsi="ITC Avant Garde Std Bk" w:cs="Arial"/>
          <w:b/>
          <w:bCs/>
          <w:lang w:val="es-MX"/>
        </w:rPr>
        <w:t>Artículo 1091</w:t>
      </w:r>
      <w:bookmarkEnd w:id="11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concernientes al paso de las aguas, son aplicables al caso en que el poseedor de un terreno pantanoso quiera desecarlo o dar salida por medio de cauces a las aguas estancadas.</w:t>
      </w:r>
    </w:p>
    <w:p w14:paraId="552F9E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D5CA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2" w:name="Artículo_1092"/>
      <w:r w:rsidRPr="00E94F4B">
        <w:rPr>
          <w:rFonts w:ascii="ITC Avant Garde Std Bk" w:eastAsia="MS Mincho" w:hAnsi="ITC Avant Garde Std Bk" w:cs="Arial"/>
          <w:b/>
          <w:bCs/>
          <w:lang w:val="es-MX"/>
        </w:rPr>
        <w:t>Artículo 1092</w:t>
      </w:r>
      <w:bookmarkEnd w:id="11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Todo el que se aproveche de un acueducto, ya </w:t>
      </w:r>
      <w:proofErr w:type="gramStart"/>
      <w:r w:rsidRPr="00E94F4B">
        <w:rPr>
          <w:rFonts w:ascii="ITC Avant Garde Std Bk" w:eastAsia="MS Mincho" w:hAnsi="ITC Avant Garde Std Bk" w:cs="Arial"/>
          <w:lang w:val="es-MX"/>
        </w:rPr>
        <w:t>pase</w:t>
      </w:r>
      <w:proofErr w:type="gramEnd"/>
      <w:r w:rsidRPr="00E94F4B">
        <w:rPr>
          <w:rFonts w:ascii="ITC Avant Garde Std Bk" w:eastAsia="MS Mincho" w:hAnsi="ITC Avant Garde Std Bk" w:cs="Arial"/>
          <w:lang w:val="es-MX"/>
        </w:rPr>
        <w:t xml:space="preserve"> por terreno propio, ya por ajeno, debe construir y conservar los puentes, canales, acueductos subterráneos y demás obras necesarias para que no perjudique el derecho de otro.</w:t>
      </w:r>
    </w:p>
    <w:p w14:paraId="0AB9CF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4DDF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3" w:name="Artículo_1093"/>
      <w:r w:rsidRPr="00E94F4B">
        <w:rPr>
          <w:rFonts w:ascii="ITC Avant Garde Std Bk" w:eastAsia="MS Mincho" w:hAnsi="ITC Avant Garde Std Bk" w:cs="Arial"/>
          <w:b/>
          <w:bCs/>
          <w:lang w:val="es-MX"/>
        </w:rPr>
        <w:t>Artículo 1093</w:t>
      </w:r>
      <w:bookmarkEnd w:id="11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que se aprovecharen fueren varios, la obligación recaerá sobre todos en proporción de su aprovechamiento, si no hubiere prescripción o convenio en contrario.</w:t>
      </w:r>
    </w:p>
    <w:p w14:paraId="677DFF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B8CA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4" w:name="Artículo_1094"/>
      <w:r w:rsidRPr="00E94F4B">
        <w:rPr>
          <w:rFonts w:ascii="ITC Avant Garde Std Bk" w:eastAsia="MS Mincho" w:hAnsi="ITC Avant Garde Std Bk" w:cs="Arial"/>
          <w:b/>
          <w:bCs/>
          <w:lang w:val="es-MX"/>
        </w:rPr>
        <w:t>Artículo 1094</w:t>
      </w:r>
      <w:bookmarkEnd w:id="11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comprende la limpia, construcciones y reparaciones para que el curso del agua no se interrumpa.</w:t>
      </w:r>
    </w:p>
    <w:p w14:paraId="372FFA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99CF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5" w:name="Artículo_1095"/>
      <w:r w:rsidRPr="00E94F4B">
        <w:rPr>
          <w:rFonts w:ascii="ITC Avant Garde Std Bk" w:eastAsia="MS Mincho" w:hAnsi="ITC Avant Garde Std Bk" w:cs="Arial"/>
          <w:b/>
          <w:bCs/>
          <w:lang w:val="es-MX"/>
        </w:rPr>
        <w:t>Artículo 1095</w:t>
      </w:r>
      <w:bookmarkEnd w:id="11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servidumbre de acueducto no obsta para que el dueño del predio sirviente pueda cerrarlo y cercarlo, así como edificar sobre el mismo acueducto de manera que éste no experimente perjuicio, ni se imposibiliten las reparaciones y limpias necesarias.</w:t>
      </w:r>
    </w:p>
    <w:p w14:paraId="15AC9E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40C9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6" w:name="Artículo_1096"/>
      <w:r w:rsidRPr="00E94F4B">
        <w:rPr>
          <w:rFonts w:ascii="ITC Avant Garde Std Bk" w:eastAsia="MS Mincho" w:hAnsi="ITC Avant Garde Std Bk" w:cs="Arial"/>
          <w:b/>
          <w:bCs/>
          <w:lang w:val="es-MX"/>
        </w:rPr>
        <w:t>Artículo 1096</w:t>
      </w:r>
      <w:bookmarkEnd w:id="11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para el mejor aprovechamiento del agua de que se tiene derecho de disponer, fuere necesario construir una presa y el que haya de hacerlo no sea dueño del terreno en que se necesite apoyarla, puede pedir que se establezca la servidumbre de un estribo de presa, previa la indemnización correspondiente.</w:t>
      </w:r>
    </w:p>
    <w:p w14:paraId="427E5C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B5853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42C4E70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Servidumbre Legal de Paso</w:t>
      </w:r>
    </w:p>
    <w:p w14:paraId="16DEB8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4C73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7" w:name="Artículo_1097"/>
      <w:r w:rsidRPr="00E94F4B">
        <w:rPr>
          <w:rFonts w:ascii="ITC Avant Garde Std Bk" w:eastAsia="MS Mincho" w:hAnsi="ITC Avant Garde Std Bk" w:cs="Arial"/>
          <w:b/>
          <w:bCs/>
          <w:lang w:val="es-MX"/>
        </w:rPr>
        <w:t>Artículo 1097</w:t>
      </w:r>
      <w:bookmarkEnd w:id="11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una finca o heredad enclavada entre otras ajenas sin salida a la vía pública, tiene derecho de exigir paso, para el aprovechamiento de aquéllas por las heredades vecinas, sin que sus respectivos dueños puedan reclamarle otra cosa que una indemnización equivalente al perjuicio que les ocasione este gravamen.</w:t>
      </w:r>
    </w:p>
    <w:p w14:paraId="04FCED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2319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8" w:name="Artículo_1098"/>
      <w:r w:rsidRPr="00E94F4B">
        <w:rPr>
          <w:rFonts w:ascii="ITC Avant Garde Std Bk" w:eastAsia="MS Mincho" w:hAnsi="ITC Avant Garde Std Bk" w:cs="Arial"/>
          <w:b/>
          <w:bCs/>
          <w:lang w:val="es-MX"/>
        </w:rPr>
        <w:t>Artículo 1098</w:t>
      </w:r>
      <w:bookmarkEnd w:id="11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acción para reclamar esta indemnización es prescriptible; </w:t>
      </w:r>
      <w:proofErr w:type="gramStart"/>
      <w:r w:rsidRPr="00E94F4B">
        <w:rPr>
          <w:rFonts w:ascii="ITC Avant Garde Std Bk" w:eastAsia="MS Mincho" w:hAnsi="ITC Avant Garde Std Bk" w:cs="Arial"/>
          <w:lang w:val="es-MX"/>
        </w:rPr>
        <w:t>pero</w:t>
      </w:r>
      <w:proofErr w:type="gramEnd"/>
      <w:r w:rsidRPr="00E94F4B">
        <w:rPr>
          <w:rFonts w:ascii="ITC Avant Garde Std Bk" w:eastAsia="MS Mincho" w:hAnsi="ITC Avant Garde Std Bk" w:cs="Arial"/>
          <w:lang w:val="es-MX"/>
        </w:rPr>
        <w:t xml:space="preserve"> aunque prescriba, no cesa por este motivo el paso obtenido.</w:t>
      </w:r>
    </w:p>
    <w:p w14:paraId="3B975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C5E9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09" w:name="Artículo_1099"/>
      <w:r w:rsidRPr="00E94F4B">
        <w:rPr>
          <w:rFonts w:ascii="ITC Avant Garde Std Bk" w:eastAsia="MS Mincho" w:hAnsi="ITC Avant Garde Std Bk" w:cs="Arial"/>
          <w:b/>
          <w:bCs/>
          <w:lang w:val="es-MX"/>
        </w:rPr>
        <w:t>Artículo 1099</w:t>
      </w:r>
      <w:bookmarkEnd w:id="11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predio sirviente tiene derecho de señalar el lugar en donde haya de construirse la servidumbre de paso.</w:t>
      </w:r>
    </w:p>
    <w:p w14:paraId="3E88D6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A857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0" w:name="Artículo_1100"/>
      <w:r w:rsidRPr="00E94F4B">
        <w:rPr>
          <w:rFonts w:ascii="ITC Avant Garde Std Bk" w:eastAsia="MS Mincho" w:hAnsi="ITC Avant Garde Std Bk" w:cs="Arial"/>
          <w:b/>
          <w:bCs/>
          <w:lang w:val="es-MX"/>
        </w:rPr>
        <w:t>Artículo 1100</w:t>
      </w:r>
      <w:bookmarkEnd w:id="11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juez califica el lugar señalado de impracticable o de muy gravoso al predio dominante, el dueño del sirviente debe señalar otro.</w:t>
      </w:r>
    </w:p>
    <w:p w14:paraId="2F3DE4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68CC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1" w:name="Artículo_1101"/>
      <w:r w:rsidRPr="00E94F4B">
        <w:rPr>
          <w:rFonts w:ascii="ITC Avant Garde Std Bk" w:eastAsia="MS Mincho" w:hAnsi="ITC Avant Garde Std Bk" w:cs="Arial"/>
          <w:b/>
          <w:bCs/>
          <w:lang w:val="es-MX"/>
        </w:rPr>
        <w:t>Artículo 1101</w:t>
      </w:r>
      <w:bookmarkEnd w:id="11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este lugar es calificado de la misma manera que el primero, el juez señalará el que crea más conveniente, procurando conciliar los intereses de los dos predios.</w:t>
      </w:r>
    </w:p>
    <w:p w14:paraId="7368DF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5E5D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2" w:name="Artículo_1102"/>
      <w:r w:rsidRPr="00E94F4B">
        <w:rPr>
          <w:rFonts w:ascii="ITC Avant Garde Std Bk" w:eastAsia="MS Mincho" w:hAnsi="ITC Avant Garde Std Bk" w:cs="Arial"/>
          <w:b/>
          <w:bCs/>
          <w:lang w:val="es-MX"/>
        </w:rPr>
        <w:t>Artículo 1102</w:t>
      </w:r>
      <w:bookmarkEnd w:id="11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varios predios por donde pueda darse el paso a la vía pública, el obligado a la servidumbre será aquel por donde fuere más corta la distancia, siempre que no resulte muy incómodo y costoso el paso por ese lugar. Si la distancia fuere igual, el juez designará cuál de los dos predios ha de dar el paso.</w:t>
      </w:r>
    </w:p>
    <w:p w14:paraId="542CD0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4952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3" w:name="Artículo_1103"/>
      <w:r w:rsidRPr="00E94F4B">
        <w:rPr>
          <w:rFonts w:ascii="ITC Avant Garde Std Bk" w:eastAsia="MS Mincho" w:hAnsi="ITC Avant Garde Std Bk" w:cs="Arial"/>
          <w:b/>
          <w:bCs/>
          <w:lang w:val="es-MX"/>
        </w:rPr>
        <w:t>Artículo 1103</w:t>
      </w:r>
      <w:bookmarkEnd w:id="11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servidumbre de paso, el ancho de éste será el que baste a las necesidades del predio dominante, a juicio del juez.</w:t>
      </w:r>
    </w:p>
    <w:p w14:paraId="55E8B8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F66D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4" w:name="Artículo_1104"/>
      <w:r w:rsidRPr="00E94F4B">
        <w:rPr>
          <w:rFonts w:ascii="ITC Avant Garde Std Bk" w:eastAsia="MS Mincho" w:hAnsi="ITC Avant Garde Std Bk" w:cs="Arial"/>
          <w:b/>
          <w:bCs/>
          <w:lang w:val="es-MX"/>
        </w:rPr>
        <w:t>Artículo 1104</w:t>
      </w:r>
      <w:bookmarkEnd w:id="11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que hubiere habido antes comunicación entre la finca o heredad y alguna vía pública, el paso sólo se podrá exigir a la heredad o finca por donde últimamente lo hubo.</w:t>
      </w:r>
    </w:p>
    <w:p w14:paraId="17C849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B56C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5" w:name="Artículo_1105"/>
      <w:r w:rsidRPr="00E94F4B">
        <w:rPr>
          <w:rFonts w:ascii="ITC Avant Garde Std Bk" w:eastAsia="MS Mincho" w:hAnsi="ITC Avant Garde Std Bk" w:cs="Arial"/>
          <w:b/>
          <w:bCs/>
          <w:lang w:val="es-MX"/>
        </w:rPr>
        <w:t>Artículo 1105</w:t>
      </w:r>
      <w:bookmarkEnd w:id="11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 predio rústico tiene derecho, mediante la indemnización correspondiente, de exigir que se le permita el paso de sus ganados por los predios vecinos, para conducirlos a un abrevadero de que pueda disponer.</w:t>
      </w:r>
    </w:p>
    <w:p w14:paraId="400D9A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F267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6" w:name="Artículo_1106"/>
      <w:r w:rsidRPr="00E94F4B">
        <w:rPr>
          <w:rFonts w:ascii="ITC Avant Garde Std Bk" w:eastAsia="MS Mincho" w:hAnsi="ITC Avant Garde Std Bk" w:cs="Arial"/>
          <w:b/>
          <w:bCs/>
          <w:lang w:val="es-MX"/>
        </w:rPr>
        <w:t>Artículo 1106</w:t>
      </w:r>
      <w:bookmarkEnd w:id="11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árbol o arbusto contiguo al predio de otro, tiene derecho de exigir de éste que le permita hacer la recolección de los frutos que no se pueden recoger de su lado, siempre que no se haya usado o no se use del derecho que conceden los artículos 847 y 848; pero el dueño del árbol o arbusto es responsable de cualquier daño que cause con motivo de la recolección.</w:t>
      </w:r>
    </w:p>
    <w:p w14:paraId="428B0E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C39E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7" w:name="Artículo_1107"/>
      <w:r w:rsidRPr="00E94F4B">
        <w:rPr>
          <w:rFonts w:ascii="ITC Avant Garde Std Bk" w:eastAsia="MS Mincho" w:hAnsi="ITC Avant Garde Std Bk" w:cs="Arial"/>
          <w:b/>
          <w:bCs/>
          <w:lang w:val="es-MX"/>
        </w:rPr>
        <w:t>Artículo 1107</w:t>
      </w:r>
      <w:bookmarkEnd w:id="11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 indispensable para construir o reparar algún edificio pasar materiales por predio ajeno o colocar en él andamios u otros objetos para la obra, el dueño de este predio estará obligado a consentirlo, recibiendo la indemnización correspondiente al perjuicio que se le irrogue.</w:t>
      </w:r>
    </w:p>
    <w:p w14:paraId="4AA167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182A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8" w:name="Artículo_1108"/>
      <w:r w:rsidRPr="00E94F4B">
        <w:rPr>
          <w:rFonts w:ascii="ITC Avant Garde Std Bk" w:eastAsia="MS Mincho" w:hAnsi="ITC Avant Garde Std Bk" w:cs="Arial"/>
          <w:b/>
          <w:bCs/>
          <w:lang w:val="es-MX"/>
        </w:rPr>
        <w:t>Artículo 1108</w:t>
      </w:r>
      <w:bookmarkEnd w:id="11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para establecer comunicaciones telefónicas particulares entre dos o más fincas, o para conducir energía eléctrica a una finca, sea necesario colocar postes y tender alambres en terrenos de una finca ajena, el dueño de ésta tiene obligación de permitirlo, mediante la indemnización correspondiente. Esta servidumbre trae consigo el derecho de tránsito de las personas y el de conducción de los materiales necesarios para la construcción y vigilancia de la línea.</w:t>
      </w:r>
    </w:p>
    <w:p w14:paraId="131A6A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66AF1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3957A7D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Servidumbres Voluntarias</w:t>
      </w:r>
    </w:p>
    <w:p w14:paraId="72CE12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A507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19" w:name="Artículo_1109"/>
      <w:r w:rsidRPr="00E94F4B">
        <w:rPr>
          <w:rFonts w:ascii="ITC Avant Garde Std Bk" w:eastAsia="MS Mincho" w:hAnsi="ITC Avant Garde Std Bk" w:cs="Arial"/>
          <w:b/>
          <w:bCs/>
          <w:lang w:val="es-MX"/>
        </w:rPr>
        <w:t>Artículo 1109</w:t>
      </w:r>
      <w:bookmarkEnd w:id="11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una finca o heredad puede establecer en ella cuantas servidumbres tenga por conveniente, y en el modo y forma que mejor le parezca, siempre que no contravenga las leyes, ni perjudique derechos de tercero.</w:t>
      </w:r>
    </w:p>
    <w:p w14:paraId="642E21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D6AE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0" w:name="Artículo_1110"/>
      <w:r w:rsidRPr="00E94F4B">
        <w:rPr>
          <w:rFonts w:ascii="ITC Avant Garde Std Bk" w:eastAsia="MS Mincho" w:hAnsi="ITC Avant Garde Std Bk" w:cs="Arial"/>
          <w:b/>
          <w:bCs/>
          <w:lang w:val="es-MX"/>
        </w:rPr>
        <w:t>Artículo 1110</w:t>
      </w:r>
      <w:bookmarkEnd w:id="11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pueden constituir servidumbres las personas que tienen derecho de enajenar; los que no pueden enajenar inmuebles sino con ciertas solemnidades o condiciones, no pueden, sin ellas, imponer servidumbres sobre los mismos.</w:t>
      </w:r>
    </w:p>
    <w:p w14:paraId="3EF3FE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6C62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1" w:name="Artículo_1111"/>
      <w:r w:rsidRPr="00E94F4B">
        <w:rPr>
          <w:rFonts w:ascii="ITC Avant Garde Std Bk" w:eastAsia="MS Mincho" w:hAnsi="ITC Avant Garde Std Bk" w:cs="Arial"/>
          <w:b/>
          <w:bCs/>
          <w:lang w:val="es-MX"/>
        </w:rPr>
        <w:t>Artículo 1111</w:t>
      </w:r>
      <w:bookmarkEnd w:id="11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varios los propietarios de un predio, no se podrán imponer servidumbres sino con consentimiento de todos.</w:t>
      </w:r>
    </w:p>
    <w:p w14:paraId="26076B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A37C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2" w:name="Artículo_1112"/>
      <w:r w:rsidRPr="00E94F4B">
        <w:rPr>
          <w:rFonts w:ascii="ITC Avant Garde Std Bk" w:eastAsia="MS Mincho" w:hAnsi="ITC Avant Garde Std Bk" w:cs="Arial"/>
          <w:b/>
          <w:bCs/>
          <w:lang w:val="es-MX"/>
        </w:rPr>
        <w:t>Artículo 1112</w:t>
      </w:r>
      <w:bookmarkEnd w:id="11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siendo varios los propietarios, uno solo de ellos adquiere una servidumbre sobre otro predio, a favor del común, de ella podrán aprovecharse todos los propietarios, quedando obligados a los gravámenes naturales que traiga consigo y a los pactos con que se haya adquirido.</w:t>
      </w:r>
    </w:p>
    <w:p w14:paraId="6BDC3D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1FB6A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0AAEF9B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Cómo se Adquieren las Servidumbres Voluntarias</w:t>
      </w:r>
    </w:p>
    <w:p w14:paraId="75AE9B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86C1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3" w:name="Artículo_1113"/>
      <w:r w:rsidRPr="00E94F4B">
        <w:rPr>
          <w:rFonts w:ascii="ITC Avant Garde Std Bk" w:eastAsia="MS Mincho" w:hAnsi="ITC Avant Garde Std Bk" w:cs="Arial"/>
          <w:b/>
          <w:bCs/>
          <w:lang w:val="es-MX"/>
        </w:rPr>
        <w:t>Artículo 1113</w:t>
      </w:r>
      <w:bookmarkEnd w:id="11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continuas y aparentes se adquieren por cualquier título legal, incluso la prescripción.</w:t>
      </w:r>
    </w:p>
    <w:p w14:paraId="3AC621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F49D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4" w:name="Artículo_1114"/>
      <w:r w:rsidRPr="00E94F4B">
        <w:rPr>
          <w:rFonts w:ascii="ITC Avant Garde Std Bk" w:eastAsia="MS Mincho" w:hAnsi="ITC Avant Garde Std Bk" w:cs="Arial"/>
          <w:b/>
          <w:bCs/>
          <w:lang w:val="es-MX"/>
        </w:rPr>
        <w:t>Artículo 1114</w:t>
      </w:r>
      <w:bookmarkEnd w:id="11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continuas no aparentes, y las discontinuas, sean o no aparentes, no podrán adquirirse por prescripción.</w:t>
      </w:r>
    </w:p>
    <w:p w14:paraId="0C3DFC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0C5C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5" w:name="Artículo_1115"/>
      <w:r w:rsidRPr="00E94F4B">
        <w:rPr>
          <w:rFonts w:ascii="ITC Avant Garde Std Bk" w:eastAsia="MS Mincho" w:hAnsi="ITC Avant Garde Std Bk" w:cs="Arial"/>
          <w:b/>
          <w:bCs/>
          <w:lang w:val="es-MX"/>
        </w:rPr>
        <w:t>Artículo 1115</w:t>
      </w:r>
      <w:bookmarkEnd w:id="11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que pretenda tener derecho a una servidumbre, toca probar, aunque esté en posesión de ella, el título en virtud del cual la goza.</w:t>
      </w:r>
    </w:p>
    <w:p w14:paraId="12405F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AB43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6" w:name="Artículo_1116"/>
      <w:r w:rsidRPr="00E94F4B">
        <w:rPr>
          <w:rFonts w:ascii="ITC Avant Garde Std Bk" w:eastAsia="MS Mincho" w:hAnsi="ITC Avant Garde Std Bk" w:cs="Arial"/>
          <w:b/>
          <w:bCs/>
          <w:lang w:val="es-MX"/>
        </w:rPr>
        <w:t>Artículo 1116</w:t>
      </w:r>
      <w:bookmarkEnd w:id="11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existencia de un signo aparente de servidumbre entre dos fincas, establecido o conservado por el propietario de ambas, se considera, si se enajenaren, como título para que la servidumbre continúe, a no ser que, al tiempo de dividirse la propiedad de las dos fincas, se exprese lo contrario en el título de enajenación de cualesquiera de ellas.</w:t>
      </w:r>
    </w:p>
    <w:p w14:paraId="275711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53FA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7" w:name="Artículo_1117"/>
      <w:r w:rsidRPr="00E94F4B">
        <w:rPr>
          <w:rFonts w:ascii="ITC Avant Garde Std Bk" w:eastAsia="MS Mincho" w:hAnsi="ITC Avant Garde Std Bk" w:cs="Arial"/>
          <w:b/>
          <w:bCs/>
          <w:lang w:val="es-MX"/>
        </w:rPr>
        <w:t>Artículo 1117</w:t>
      </w:r>
      <w:bookmarkEnd w:id="11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constituirse una servidumbre se entienden concedidos todos los medios necesarios para su uso; y extinguida aquélla, cesan también estos derechos accesorios.</w:t>
      </w:r>
    </w:p>
    <w:p w14:paraId="7AADF2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3A815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25819C2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Derechos y Obligaciones de los Propietarios de los Predios entre los que está Constituida alguna Servidumbre Voluntaria</w:t>
      </w:r>
    </w:p>
    <w:p w14:paraId="784FAB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8577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8" w:name="Artículo_1118"/>
      <w:r w:rsidRPr="00E94F4B">
        <w:rPr>
          <w:rFonts w:ascii="ITC Avant Garde Std Bk" w:eastAsia="MS Mincho" w:hAnsi="ITC Avant Garde Std Bk" w:cs="Arial"/>
          <w:b/>
          <w:bCs/>
          <w:lang w:val="es-MX"/>
        </w:rPr>
        <w:t>Artículo 1118</w:t>
      </w:r>
      <w:bookmarkEnd w:id="11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uso y la extensión de las servidumbres establecidas por la voluntad del propietario, se arreglarán por los términos del título en que tengan su origen, y en su defecto, por las disposiciones siguientes.</w:t>
      </w:r>
    </w:p>
    <w:p w14:paraId="524D0A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93FF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29" w:name="Artículo_1119"/>
      <w:r w:rsidRPr="00E94F4B">
        <w:rPr>
          <w:rFonts w:ascii="ITC Avant Garde Std Bk" w:eastAsia="MS Mincho" w:hAnsi="ITC Avant Garde Std Bk" w:cs="Arial"/>
          <w:b/>
          <w:bCs/>
          <w:lang w:val="es-MX"/>
        </w:rPr>
        <w:t>Artículo 1119</w:t>
      </w:r>
      <w:bookmarkEnd w:id="11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Corresponde al dueño del predio dominante hacer a su costa todas las obras necesarias para el uso y conservación de la servidumbre.</w:t>
      </w:r>
    </w:p>
    <w:p w14:paraId="78C1CB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A41B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0" w:name="Artículo_1120"/>
      <w:r w:rsidRPr="00E94F4B">
        <w:rPr>
          <w:rFonts w:ascii="ITC Avant Garde Std Bk" w:eastAsia="MS Mincho" w:hAnsi="ITC Avant Garde Std Bk" w:cs="Arial"/>
          <w:b/>
          <w:bCs/>
          <w:lang w:val="es-MX"/>
        </w:rPr>
        <w:t>Artículo 1120</w:t>
      </w:r>
      <w:bookmarkEnd w:id="11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mismo tiene obligación de hacer a su costa las obras que fueren necesarias para que al dueño del predio sirviente no se le causen, por la servidumbre, más gravámenes que el consiguiente a ella; y si por su descuido u omisión se causare otro daño, estará obligado a la indemnización.</w:t>
      </w:r>
    </w:p>
    <w:p w14:paraId="5BC4F6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235F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1" w:name="Artículo_1121"/>
      <w:r w:rsidRPr="00E94F4B">
        <w:rPr>
          <w:rFonts w:ascii="ITC Avant Garde Std Bk" w:eastAsia="MS Mincho" w:hAnsi="ITC Avant Garde Std Bk" w:cs="Arial"/>
          <w:b/>
          <w:bCs/>
          <w:lang w:val="es-MX"/>
        </w:rPr>
        <w:t>Artículo 1121</w:t>
      </w:r>
      <w:bookmarkEnd w:id="11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dueño del predio sirviente se hubiere obligado en el título constitutivo de la servidumbre a hacer alguna cosa o a costear alguna obra, se librará de </w:t>
      </w:r>
      <w:proofErr w:type="spellStart"/>
      <w:r w:rsidRPr="00E94F4B">
        <w:rPr>
          <w:rFonts w:ascii="ITC Avant Garde Std Bk" w:eastAsia="MS Mincho" w:hAnsi="ITC Avant Garde Std Bk" w:cs="Arial"/>
          <w:lang w:val="es-MX"/>
        </w:rPr>
        <w:t>está</w:t>
      </w:r>
      <w:proofErr w:type="spellEnd"/>
      <w:r w:rsidRPr="00E94F4B">
        <w:rPr>
          <w:rFonts w:ascii="ITC Avant Garde Std Bk" w:eastAsia="MS Mincho" w:hAnsi="ITC Avant Garde Std Bk" w:cs="Arial"/>
          <w:lang w:val="es-MX"/>
        </w:rPr>
        <w:t xml:space="preserve"> obligación abandonando su predio al dueño </w:t>
      </w:r>
      <w:proofErr w:type="gramStart"/>
      <w:r w:rsidRPr="00E94F4B">
        <w:rPr>
          <w:rFonts w:ascii="ITC Avant Garde Std Bk" w:eastAsia="MS Mincho" w:hAnsi="ITC Avant Garde Std Bk" w:cs="Arial"/>
          <w:lang w:val="es-MX"/>
        </w:rPr>
        <w:t>del dominante</w:t>
      </w:r>
      <w:proofErr w:type="gramEnd"/>
      <w:r w:rsidRPr="00E94F4B">
        <w:rPr>
          <w:rFonts w:ascii="ITC Avant Garde Std Bk" w:eastAsia="MS Mincho" w:hAnsi="ITC Avant Garde Std Bk" w:cs="Arial"/>
          <w:lang w:val="es-MX"/>
        </w:rPr>
        <w:t>.</w:t>
      </w:r>
    </w:p>
    <w:p w14:paraId="1E20FE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CE23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2" w:name="Artículo_1122"/>
      <w:r w:rsidRPr="00E94F4B">
        <w:rPr>
          <w:rFonts w:ascii="ITC Avant Garde Std Bk" w:eastAsia="MS Mincho" w:hAnsi="ITC Avant Garde Std Bk" w:cs="Arial"/>
          <w:b/>
          <w:bCs/>
          <w:lang w:val="es-MX"/>
        </w:rPr>
        <w:t>Artículo 1122</w:t>
      </w:r>
      <w:bookmarkEnd w:id="11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predio sirviente no podrá menoscabar de modo alguno la servidumbre constituida sobre éste.</w:t>
      </w:r>
    </w:p>
    <w:p w14:paraId="69348E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5C51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3" w:name="Artículo_1123"/>
      <w:r w:rsidRPr="00E94F4B">
        <w:rPr>
          <w:rFonts w:ascii="ITC Avant Garde Std Bk" w:eastAsia="MS Mincho" w:hAnsi="ITC Avant Garde Std Bk" w:cs="Arial"/>
          <w:b/>
          <w:bCs/>
          <w:lang w:val="es-MX"/>
        </w:rPr>
        <w:t>Artículo 1123</w:t>
      </w:r>
      <w:bookmarkEnd w:id="11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predio sirviente, si el lugar primitivamente designado para el uso de la servidumbre llegase a presentarle graves inconvenientes, podrá ofrecer otro que sea cómodo al dueño del predio dominante, quien no podrá rehusarlo, si no se perjudica.</w:t>
      </w:r>
    </w:p>
    <w:p w14:paraId="10BEAD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19F7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4" w:name="Artículo_1124"/>
      <w:r w:rsidRPr="00E94F4B">
        <w:rPr>
          <w:rFonts w:ascii="ITC Avant Garde Std Bk" w:eastAsia="MS Mincho" w:hAnsi="ITC Avant Garde Std Bk" w:cs="Arial"/>
          <w:b/>
          <w:bCs/>
          <w:lang w:val="es-MX"/>
        </w:rPr>
        <w:t>Artículo 1124</w:t>
      </w:r>
      <w:bookmarkEnd w:id="11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del predio sirviente puede ejecutar las obras que hagan menos gravosa la servidumbre, si de ellas no resulta perjuicio alguno al predio dominante.</w:t>
      </w:r>
    </w:p>
    <w:p w14:paraId="452D5D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6AFE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5" w:name="Artículo_1125"/>
      <w:r w:rsidRPr="00E94F4B">
        <w:rPr>
          <w:rFonts w:ascii="ITC Avant Garde Std Bk" w:eastAsia="MS Mincho" w:hAnsi="ITC Avant Garde Std Bk" w:cs="Arial"/>
          <w:b/>
          <w:bCs/>
          <w:lang w:val="es-MX"/>
        </w:rPr>
        <w:t>Artículo 1125</w:t>
      </w:r>
      <w:bookmarkEnd w:id="11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de la conservación de dichas obras se siguiere algún perjuicio al predio dominante, el dueño del sirviente está obligado a restablecer las cosas a su antiguo estado y a indemnizar de los daños y perjuicios.</w:t>
      </w:r>
    </w:p>
    <w:p w14:paraId="3BB286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E2F0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6" w:name="Artículo_1126"/>
      <w:r w:rsidRPr="00E94F4B">
        <w:rPr>
          <w:rFonts w:ascii="ITC Avant Garde Std Bk" w:eastAsia="MS Mincho" w:hAnsi="ITC Avant Garde Std Bk" w:cs="Arial"/>
          <w:b/>
          <w:bCs/>
          <w:lang w:val="es-MX"/>
        </w:rPr>
        <w:t>Artículo 1126</w:t>
      </w:r>
      <w:bookmarkEnd w:id="11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dueño del predio dominante se opone a las obras de </w:t>
      </w:r>
      <w:proofErr w:type="spellStart"/>
      <w:r w:rsidRPr="00E94F4B">
        <w:rPr>
          <w:rFonts w:ascii="ITC Avant Garde Std Bk" w:eastAsia="MS Mincho" w:hAnsi="ITC Avant Garde Std Bk" w:cs="Arial"/>
          <w:lang w:val="es-MX"/>
        </w:rPr>
        <w:t>que</w:t>
      </w:r>
      <w:proofErr w:type="spellEnd"/>
      <w:r w:rsidRPr="00E94F4B">
        <w:rPr>
          <w:rFonts w:ascii="ITC Avant Garde Std Bk" w:eastAsia="MS Mincho" w:hAnsi="ITC Avant Garde Std Bk" w:cs="Arial"/>
          <w:lang w:val="es-MX"/>
        </w:rPr>
        <w:t xml:space="preserve"> trata el artículo 1124, el juez decidirá, previo informe de peritos.</w:t>
      </w:r>
    </w:p>
    <w:p w14:paraId="7F29AD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FDD7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7" w:name="Artículo_1127"/>
      <w:r w:rsidRPr="00E94F4B">
        <w:rPr>
          <w:rFonts w:ascii="ITC Avant Garde Std Bk" w:eastAsia="MS Mincho" w:hAnsi="ITC Avant Garde Std Bk" w:cs="Arial"/>
          <w:b/>
          <w:bCs/>
          <w:lang w:val="es-MX"/>
        </w:rPr>
        <w:t>Artículo 1127</w:t>
      </w:r>
      <w:bookmarkEnd w:id="11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duda sobre el uso y extensión de la servidumbre, se decidirá en el sentido menos gravoso para el predio sirviente, sin imposibilitar o hacer difícil el uso de la servidumbre.</w:t>
      </w:r>
    </w:p>
    <w:p w14:paraId="313BB3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5B34F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IX</w:t>
      </w:r>
    </w:p>
    <w:p w14:paraId="780BE24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Extinción de las Servidumbres</w:t>
      </w:r>
    </w:p>
    <w:p w14:paraId="7AF5F7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1914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8" w:name="Artículo_1128"/>
      <w:r w:rsidRPr="00E94F4B">
        <w:rPr>
          <w:rFonts w:ascii="ITC Avant Garde Std Bk" w:eastAsia="MS Mincho" w:hAnsi="ITC Avant Garde Std Bk" w:cs="Arial"/>
          <w:b/>
          <w:bCs/>
          <w:lang w:val="es-MX"/>
        </w:rPr>
        <w:t>Artículo 1128</w:t>
      </w:r>
      <w:bookmarkEnd w:id="11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voluntarias se extinguen:</w:t>
      </w:r>
    </w:p>
    <w:p w14:paraId="623FDC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E802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reunirse en una misma persona la propiedad de ambos predios: dominante y sirviente; y no reviven por una nueva separación, salvo lo dispuesto en el artículo 1116; pero si el acto de reunión era resoluble por su naturaleza, y llega el caso de la resolución, renacen las servidumbres como estaban antes de la reunión;</w:t>
      </w:r>
    </w:p>
    <w:p w14:paraId="4DC451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72BA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el no uso;</w:t>
      </w:r>
    </w:p>
    <w:p w14:paraId="6F6C66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93FA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servidumbre fuere continua y aparente, por el no uso de tres años, contados desde el día en que dejó de existir el signo aparente de la servidumbre;</w:t>
      </w:r>
    </w:p>
    <w:p w14:paraId="43EBE1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4011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fuere discontinua o no aparente, por el no uso de cinco años, contados desde el día en que dejó de usarse por haber ejecutado el dueño del fundo sirviente acto contrario a la servidumbre, o por haber prohibido que se usare de ella. Si no hubo acto contrario o prohibición, aunque no se haya usado de la servidumbre, o si hubo tales actos, pero continúa el uso, no corre el tiempo de la prescripción;</w:t>
      </w:r>
    </w:p>
    <w:p w14:paraId="73FAFF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2755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los predios llegaren sin culpa del dueño del predio sirviente a tal estado que no pueda usarse de la servidumbre. Si en lo sucesivo los predios se restablecen de manera que pueda usarse de la servidumbre, revivirá ésta, a no ser que desde el día en que pudo volverse a usar haya transcurrido el tiempo suficiente para la prescripción;</w:t>
      </w:r>
    </w:p>
    <w:p w14:paraId="2305A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19E4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la remisión gratuita u onerosa hecha por el dueño del predio dominante;</w:t>
      </w:r>
    </w:p>
    <w:p w14:paraId="1B52DE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3FD2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constituida en virtud de un derecho revocable, se vence el plazo, se cumple la condición o sobreviene la circunstancia que debe poner término a aquél.</w:t>
      </w:r>
    </w:p>
    <w:p w14:paraId="0C8A3A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F94A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39" w:name="Artículo_1129"/>
      <w:r w:rsidRPr="00E94F4B">
        <w:rPr>
          <w:rFonts w:ascii="ITC Avant Garde Std Bk" w:eastAsia="MS Mincho" w:hAnsi="ITC Avant Garde Std Bk" w:cs="Arial"/>
          <w:b/>
          <w:bCs/>
          <w:lang w:val="es-MX"/>
        </w:rPr>
        <w:t>Artículo 1129</w:t>
      </w:r>
      <w:bookmarkEnd w:id="11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predios entre los que está constituida una servidumbre legal, pasan a poder de un mismo dueño, deja de existir la servidumbre; pero separadas nuevamente las propiedades, revive aquélla, aun cuando no se haya conservado ningún signo aparente.</w:t>
      </w:r>
    </w:p>
    <w:p w14:paraId="4FA51F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AFB6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0" w:name="Artículo_1130"/>
      <w:r w:rsidRPr="00E94F4B">
        <w:rPr>
          <w:rFonts w:ascii="ITC Avant Garde Std Bk" w:eastAsia="MS Mincho" w:hAnsi="ITC Avant Garde Std Bk" w:cs="Arial"/>
          <w:b/>
          <w:bCs/>
          <w:lang w:val="es-MX"/>
        </w:rPr>
        <w:t>Artículo 1130</w:t>
      </w:r>
      <w:bookmarkEnd w:id="11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servidumbres legales establecidas como de utilidad pública o comunal, se pierden por el no uso de cinco años, si se prueba que durante este tiempo se ha adquirido, por el que disfrutaba aquéllas, otra servidumbre de la misma naturaleza, por distinto lugar.</w:t>
      </w:r>
    </w:p>
    <w:p w14:paraId="4C04B5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BE95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1" w:name="Artículo_1131"/>
      <w:r w:rsidRPr="00E94F4B">
        <w:rPr>
          <w:rFonts w:ascii="ITC Avant Garde Std Bk" w:eastAsia="MS Mincho" w:hAnsi="ITC Avant Garde Std Bk" w:cs="Arial"/>
          <w:b/>
          <w:bCs/>
          <w:lang w:val="es-MX"/>
        </w:rPr>
        <w:t>Artículo 1131</w:t>
      </w:r>
      <w:bookmarkEnd w:id="11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 predio sujeto a una servidumbre legal, puede, por medio de convenio, librarse de ella, con las restricciones siguientes:</w:t>
      </w:r>
    </w:p>
    <w:p w14:paraId="09723D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B60C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 xml:space="preserve">Si la servidumbre </w:t>
      </w:r>
      <w:proofErr w:type="spellStart"/>
      <w:r w:rsidRPr="00E94F4B">
        <w:rPr>
          <w:rFonts w:ascii="ITC Avant Garde Std Bk" w:eastAsia="MS Mincho" w:hAnsi="ITC Avant Garde Std Bk" w:cs="Arial"/>
          <w:lang w:val="es-MX"/>
        </w:rPr>
        <w:t>esta</w:t>
      </w:r>
      <w:proofErr w:type="spellEnd"/>
      <w:r w:rsidRPr="00E94F4B">
        <w:rPr>
          <w:rFonts w:ascii="ITC Avant Garde Std Bk" w:eastAsia="MS Mincho" w:hAnsi="ITC Avant Garde Std Bk" w:cs="Arial"/>
          <w:lang w:val="es-MX"/>
        </w:rPr>
        <w:t xml:space="preserve"> constituida a favor de un municipio o población, no surtirá el convenio efecto alguno respecto de toda la comunidad, si no se ha celebrado interviniendo el Ayuntamiento en representación de ella; pero sí producirá acción contra cada uno de los particulares que hayan renunciado a dicha servidumbre;</w:t>
      </w:r>
    </w:p>
    <w:p w14:paraId="28FB99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43D7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servidumbre es de uso público, el convenio es nulo en todo caso;</w:t>
      </w:r>
    </w:p>
    <w:p w14:paraId="60A26B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0225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la servidumbre es de paso o desagüe, el convenio se entenderá celebrado con la condición de que lo aprueben los dueños de los predios circunvecinos, o por lo menos, el dueño del predio por donde nuevamente se constituya la servidumbre;</w:t>
      </w:r>
    </w:p>
    <w:p w14:paraId="3773D4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A069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La renuncia de la servidumbre legal de desagüe sólo será válida cuando no se oponga a los reglamentos respectivos.</w:t>
      </w:r>
    </w:p>
    <w:p w14:paraId="31FBCC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EAFB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2" w:name="Artículo_1132"/>
      <w:r w:rsidRPr="00E94F4B">
        <w:rPr>
          <w:rFonts w:ascii="ITC Avant Garde Std Bk" w:eastAsia="MS Mincho" w:hAnsi="ITC Avant Garde Std Bk" w:cs="Arial"/>
          <w:b/>
          <w:bCs/>
          <w:lang w:val="es-MX"/>
        </w:rPr>
        <w:t>Artículo 1132</w:t>
      </w:r>
      <w:bookmarkEnd w:id="11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predio dominante pertenece a varios dueños proindiviso, el uso que haga uno de ellos aprovecha a los demás para impedir la prescripción.</w:t>
      </w:r>
    </w:p>
    <w:p w14:paraId="08B0F3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8814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3" w:name="Artículo_1133"/>
      <w:r w:rsidRPr="00E94F4B">
        <w:rPr>
          <w:rFonts w:ascii="ITC Avant Garde Std Bk" w:eastAsia="MS Mincho" w:hAnsi="ITC Avant Garde Std Bk" w:cs="Arial"/>
          <w:b/>
          <w:bCs/>
          <w:lang w:val="es-MX"/>
        </w:rPr>
        <w:t>Artículo 1133</w:t>
      </w:r>
      <w:bookmarkEnd w:id="11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entre los propietarios hubiere alguno contra quien por leyes especiales no pueda correr la prescripción, ésta no correrá contra los demás.</w:t>
      </w:r>
    </w:p>
    <w:p w14:paraId="0A8F89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9A9E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4" w:name="Artículo_1134"/>
      <w:r w:rsidRPr="00E94F4B">
        <w:rPr>
          <w:rFonts w:ascii="ITC Avant Garde Std Bk" w:eastAsia="MS Mincho" w:hAnsi="ITC Avant Garde Std Bk" w:cs="Arial"/>
          <w:b/>
          <w:bCs/>
          <w:lang w:val="es-MX"/>
        </w:rPr>
        <w:t>Artículo 1134</w:t>
      </w:r>
      <w:bookmarkEnd w:id="11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modo de usar la servidumbre puede prescribirse en el tiempo y de la manera que la servidumbre misma.</w:t>
      </w:r>
    </w:p>
    <w:p w14:paraId="29CE24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598CF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SEPTIMO</w:t>
      </w:r>
    </w:p>
    <w:p w14:paraId="5A81F8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Prescripción</w:t>
      </w:r>
    </w:p>
    <w:p w14:paraId="472A5AF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EEFE88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14B965F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278A12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E9C5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5" w:name="Artículo_1135"/>
      <w:r w:rsidRPr="00E94F4B">
        <w:rPr>
          <w:rFonts w:ascii="ITC Avant Garde Std Bk" w:eastAsia="MS Mincho" w:hAnsi="ITC Avant Garde Std Bk" w:cs="Arial"/>
          <w:b/>
          <w:bCs/>
          <w:lang w:val="es-MX"/>
        </w:rPr>
        <w:t>Artículo 1135</w:t>
      </w:r>
      <w:bookmarkEnd w:id="11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Prescripción es un medio de adquirir bienes o de librarse de obligaciones, mediante el transcurso de cierto tiempo y bajo las condiciones establecidas por la ley.</w:t>
      </w:r>
    </w:p>
    <w:p w14:paraId="014A09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5788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6" w:name="Artículo_1136"/>
      <w:r w:rsidRPr="00E94F4B">
        <w:rPr>
          <w:rFonts w:ascii="ITC Avant Garde Std Bk" w:eastAsia="MS Mincho" w:hAnsi="ITC Avant Garde Std Bk" w:cs="Arial"/>
          <w:b/>
          <w:bCs/>
          <w:lang w:val="es-MX"/>
        </w:rPr>
        <w:t>Artículo 1136</w:t>
      </w:r>
      <w:bookmarkEnd w:id="11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adquisición de bienes en virtud de la posesión, se llama prescripción positiva; la liberación de obligaciones, por no exigirse su cumplimiento, se llama prescripción negativa.</w:t>
      </w:r>
    </w:p>
    <w:p w14:paraId="092A54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0A3C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7" w:name="Artículo_1137"/>
      <w:r w:rsidRPr="00E94F4B">
        <w:rPr>
          <w:rFonts w:ascii="ITC Avant Garde Std Bk" w:eastAsia="MS Mincho" w:hAnsi="ITC Avant Garde Std Bk" w:cs="Arial"/>
          <w:b/>
          <w:bCs/>
          <w:lang w:val="es-MX"/>
        </w:rPr>
        <w:t>Artículo 1137</w:t>
      </w:r>
      <w:bookmarkEnd w:id="11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pueden prescribirse los bienes y obligaciones que están en el comercio, salvo las excepciones establecidas por la ley.</w:t>
      </w:r>
    </w:p>
    <w:p w14:paraId="7BAF40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47EC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8" w:name="Artículo_1138"/>
      <w:r w:rsidRPr="00E94F4B">
        <w:rPr>
          <w:rFonts w:ascii="ITC Avant Garde Std Bk" w:eastAsia="MS Mincho" w:hAnsi="ITC Avant Garde Std Bk" w:cs="Arial"/>
          <w:b/>
          <w:bCs/>
          <w:lang w:val="es-MX"/>
        </w:rPr>
        <w:t>Artículo 1138</w:t>
      </w:r>
      <w:bookmarkEnd w:id="11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adquirir por prescripción positiva todos los que son capaces de adquirir por cualquier otro título; los menores y demás incapacitados pueden hacerlo por medio de sus legítimos representantes.</w:t>
      </w:r>
    </w:p>
    <w:p w14:paraId="1B3CF6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B76F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49" w:name="Artículo_1139"/>
      <w:r w:rsidRPr="00E94F4B">
        <w:rPr>
          <w:rFonts w:ascii="ITC Avant Garde Std Bk" w:eastAsia="MS Mincho" w:hAnsi="ITC Avant Garde Std Bk" w:cs="Arial"/>
          <w:b/>
          <w:bCs/>
          <w:lang w:val="es-MX"/>
        </w:rPr>
        <w:t>Artículo 1139</w:t>
      </w:r>
      <w:bookmarkEnd w:id="11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de los artículos 826 y 827 se dice legalmente cambiada la causa de la posesión, cuando el poseedor que no poseía a título de dueño comienza a poseer con este carácter, y en tal caso la prescripción no corre sino desde el día en que se haya cambiado la causa de la posesión.</w:t>
      </w:r>
    </w:p>
    <w:p w14:paraId="74478A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9516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0" w:name="Artículo_1140"/>
      <w:r w:rsidRPr="00E94F4B">
        <w:rPr>
          <w:rFonts w:ascii="ITC Avant Garde Std Bk" w:eastAsia="MS Mincho" w:hAnsi="ITC Avant Garde Std Bk" w:cs="Arial"/>
          <w:b/>
          <w:bCs/>
          <w:lang w:val="es-MX"/>
        </w:rPr>
        <w:t>Artículo 1140</w:t>
      </w:r>
      <w:bookmarkEnd w:id="11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negativa aprovecha a todos, aun a los que por sí mismos no pueden obligarse.</w:t>
      </w:r>
    </w:p>
    <w:p w14:paraId="2D8D86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7DAB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1" w:name="Artículo_1141"/>
      <w:r w:rsidRPr="00E94F4B">
        <w:rPr>
          <w:rFonts w:ascii="ITC Avant Garde Std Bk" w:eastAsia="MS Mincho" w:hAnsi="ITC Avant Garde Std Bk" w:cs="Arial"/>
          <w:b/>
          <w:bCs/>
          <w:lang w:val="es-MX"/>
        </w:rPr>
        <w:t>Artículo 1141</w:t>
      </w:r>
      <w:bookmarkEnd w:id="11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con capacidad para enajenar pueden renunciar la prescripción ganada, pero no el derecho de prescribir para lo sucesivo.</w:t>
      </w:r>
    </w:p>
    <w:p w14:paraId="55266E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6759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2" w:name="Artículo_1142"/>
      <w:r w:rsidRPr="00E94F4B">
        <w:rPr>
          <w:rFonts w:ascii="ITC Avant Garde Std Bk" w:eastAsia="MS Mincho" w:hAnsi="ITC Avant Garde Std Bk" w:cs="Arial"/>
          <w:b/>
          <w:bCs/>
          <w:lang w:val="es-MX"/>
        </w:rPr>
        <w:t>Artículo 1142</w:t>
      </w:r>
      <w:bookmarkEnd w:id="11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de la prescripción es expresa o tácita, siendo esta última la que resulta de un hecho que importa el abandono del derecho adquirido.</w:t>
      </w:r>
    </w:p>
    <w:p w14:paraId="1DD372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CE0A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Artículo</w:t>
      </w:r>
      <w:bookmarkStart w:id="1153" w:name="Artículo_1143"/>
      <w:r w:rsidRPr="00E94F4B">
        <w:rPr>
          <w:rFonts w:ascii="ITC Avant Garde Std Bk" w:eastAsia="MS Mincho" w:hAnsi="ITC Avant Garde Std Bk" w:cs="Arial"/>
          <w:b/>
          <w:bCs/>
          <w:lang w:val="es-MX"/>
        </w:rPr>
        <w:t xml:space="preserve"> 1143</w:t>
      </w:r>
      <w:bookmarkEnd w:id="11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acreedores y todos los que tuvieren legítimo interés en que la prescripción subsista, pueden hacerla </w:t>
      </w:r>
      <w:proofErr w:type="gramStart"/>
      <w:r w:rsidRPr="00E94F4B">
        <w:rPr>
          <w:rFonts w:ascii="ITC Avant Garde Std Bk" w:eastAsia="MS Mincho" w:hAnsi="ITC Avant Garde Std Bk" w:cs="Arial"/>
          <w:lang w:val="es-MX"/>
        </w:rPr>
        <w:t>valer</w:t>
      </w:r>
      <w:proofErr w:type="gramEnd"/>
      <w:r w:rsidRPr="00E94F4B">
        <w:rPr>
          <w:rFonts w:ascii="ITC Avant Garde Std Bk" w:eastAsia="MS Mincho" w:hAnsi="ITC Avant Garde Std Bk" w:cs="Arial"/>
          <w:lang w:val="es-MX"/>
        </w:rPr>
        <w:t xml:space="preserve"> aunque el deudor o el propietario hayan renunciado los derechos en esa virtud adquiridos.</w:t>
      </w:r>
    </w:p>
    <w:p w14:paraId="2270A2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1E6B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4" w:name="Artículo_1144"/>
      <w:r w:rsidRPr="00E94F4B">
        <w:rPr>
          <w:rFonts w:ascii="ITC Avant Garde Std Bk" w:eastAsia="MS Mincho" w:hAnsi="ITC Avant Garde Std Bk" w:cs="Arial"/>
          <w:b/>
          <w:bCs/>
          <w:lang w:val="es-MX"/>
        </w:rPr>
        <w:t>Artículo 1144</w:t>
      </w:r>
      <w:bookmarkEnd w:id="11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varias personas poseen en común alguna cosa, no puede ninguna de ellas prescribir contra sus copropietarios o coposeedores; pero sí puede prescribir contra un extraño, y en este caso la prescripción aprovecha a todos los partícipes.</w:t>
      </w:r>
    </w:p>
    <w:p w14:paraId="681833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6E9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5" w:name="Artículo_1145"/>
      <w:r w:rsidRPr="00E94F4B">
        <w:rPr>
          <w:rFonts w:ascii="ITC Avant Garde Std Bk" w:eastAsia="MS Mincho" w:hAnsi="ITC Avant Garde Std Bk" w:cs="Arial"/>
          <w:b/>
          <w:bCs/>
          <w:lang w:val="es-MX"/>
        </w:rPr>
        <w:t>Artículo 1145</w:t>
      </w:r>
      <w:bookmarkEnd w:id="11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excepción que por prescripción adquiera un codeudor solidario, no aprovechará a los demás sino cuando el tiempo exigido haya debido correr del mismo modo para todos ellos.</w:t>
      </w:r>
    </w:p>
    <w:p w14:paraId="4533E4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D330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6" w:name="Artículo_1146"/>
      <w:r w:rsidRPr="00E94F4B">
        <w:rPr>
          <w:rFonts w:ascii="ITC Avant Garde Std Bk" w:eastAsia="MS Mincho" w:hAnsi="ITC Avant Garde Std Bk" w:cs="Arial"/>
          <w:b/>
          <w:bCs/>
          <w:lang w:val="es-MX"/>
        </w:rPr>
        <w:t>Artículo 1146</w:t>
      </w:r>
      <w:bookmarkEnd w:id="11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previsto por el artículo que precede, el acreedor sólo podrá exigir a los deudores que no prescribieren, el valor de la obligación, deducida la parte que corresponda al deudor que prescribió.</w:t>
      </w:r>
    </w:p>
    <w:p w14:paraId="2AF33C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60DC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7" w:name="Artículo_1147"/>
      <w:r w:rsidRPr="00E94F4B">
        <w:rPr>
          <w:rFonts w:ascii="ITC Avant Garde Std Bk" w:eastAsia="MS Mincho" w:hAnsi="ITC Avant Garde Std Bk" w:cs="Arial"/>
          <w:b/>
          <w:bCs/>
          <w:lang w:val="es-MX"/>
        </w:rPr>
        <w:t>Artículo 1147</w:t>
      </w:r>
      <w:bookmarkEnd w:id="11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adquirida por el deudor principal, aprovecha siempre a sus fiadores.</w:t>
      </w:r>
    </w:p>
    <w:p w14:paraId="2EE539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D9F3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8" w:name="Artículo_1148"/>
      <w:r w:rsidRPr="00E94F4B">
        <w:rPr>
          <w:rFonts w:ascii="ITC Avant Garde Std Bk" w:eastAsia="MS Mincho" w:hAnsi="ITC Avant Garde Std Bk" w:cs="Arial"/>
          <w:b/>
          <w:bCs/>
          <w:lang w:val="es-MX"/>
        </w:rPr>
        <w:t>Artículo 1148</w:t>
      </w:r>
      <w:bookmarkEnd w:id="11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Unión o el Distrito Federal, los ayuntamientos y las otras personas morales de carácter público, se considerarán como particulares para la prescripción de sus bienes, derechos y acciones que sean susceptibles de propiedad privada.</w:t>
      </w:r>
    </w:p>
    <w:p w14:paraId="0654DAF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006179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856E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59" w:name="Artículo_1149"/>
      <w:r w:rsidRPr="00E94F4B">
        <w:rPr>
          <w:rFonts w:ascii="ITC Avant Garde Std Bk" w:eastAsia="MS Mincho" w:hAnsi="ITC Avant Garde Std Bk" w:cs="Arial"/>
          <w:b/>
          <w:bCs/>
          <w:lang w:val="es-MX"/>
        </w:rPr>
        <w:t>Artículo 1149</w:t>
      </w:r>
      <w:bookmarkEnd w:id="11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prescriba puede completar el término necesario para su prescripción reuniendo al tiempo que haya poseído, el que poseyó la persona que le transmitió la cosa, con tal de que ambas posesiones tengan los requisitos legales.</w:t>
      </w:r>
    </w:p>
    <w:p w14:paraId="37F045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AE46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0" w:name="Artículo_1150"/>
      <w:r w:rsidRPr="00E94F4B">
        <w:rPr>
          <w:rFonts w:ascii="ITC Avant Garde Std Bk" w:eastAsia="MS Mincho" w:hAnsi="ITC Avant Garde Std Bk" w:cs="Arial"/>
          <w:b/>
          <w:bCs/>
          <w:lang w:val="es-MX"/>
        </w:rPr>
        <w:t>Artículo 1150</w:t>
      </w:r>
      <w:bookmarkEnd w:id="11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de este Título, relativas al tiempo y demás requisitos necesarios para la prescripción, sólo dejarán de observarse en los casos en que la ley prevenga expresamente otra cosa.</w:t>
      </w:r>
    </w:p>
    <w:p w14:paraId="13E4EC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5415B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4D12F2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Prescripción Positiva</w:t>
      </w:r>
    </w:p>
    <w:p w14:paraId="280A84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83FF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1" w:name="Artículo_1151"/>
      <w:r w:rsidRPr="00E94F4B">
        <w:rPr>
          <w:rFonts w:ascii="ITC Avant Garde Std Bk" w:eastAsia="MS Mincho" w:hAnsi="ITC Avant Garde Std Bk" w:cs="Arial"/>
          <w:b/>
          <w:bCs/>
          <w:lang w:val="es-MX"/>
        </w:rPr>
        <w:t>Artículo 1151</w:t>
      </w:r>
      <w:bookmarkEnd w:id="11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necesaria para prescribir debe ser:</w:t>
      </w:r>
    </w:p>
    <w:p w14:paraId="00DABD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B045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concepto de propietario;</w:t>
      </w:r>
    </w:p>
    <w:p w14:paraId="1F6CEB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A24F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Pacífica;</w:t>
      </w:r>
    </w:p>
    <w:p w14:paraId="5DBFEC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DB4D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Continua;</w:t>
      </w:r>
    </w:p>
    <w:p w14:paraId="462D9E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1A1F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Pública.</w:t>
      </w:r>
    </w:p>
    <w:p w14:paraId="0843EF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3649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2" w:name="Artículo_1152"/>
      <w:r w:rsidRPr="00E94F4B">
        <w:rPr>
          <w:rFonts w:ascii="ITC Avant Garde Std Bk" w:eastAsia="MS Mincho" w:hAnsi="ITC Avant Garde Std Bk" w:cs="Arial"/>
          <w:b/>
          <w:bCs/>
          <w:lang w:val="es-MX"/>
        </w:rPr>
        <w:t>Artículo 1152</w:t>
      </w:r>
      <w:bookmarkEnd w:id="11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inmuebles se prescriben:</w:t>
      </w:r>
    </w:p>
    <w:p w14:paraId="0AAD5D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EBE0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cinco años, cuando se poseen en concepto de propietario, con buena fe, pacífica, continua y públicamente;</w:t>
      </w:r>
    </w:p>
    <w:p w14:paraId="6F12E0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38E0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cinco años, cuando los inmuebles hayan sido objeto de una inscripción de posesión;</w:t>
      </w:r>
    </w:p>
    <w:p w14:paraId="1B0121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80E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diez años, cuando se poseen de mala fe, si la posesión es en concepto de propietario, pacífica, continua y pública;</w:t>
      </w:r>
    </w:p>
    <w:p w14:paraId="0DDA67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BBD8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Se aumentará en una tercera parte el tiempo señalado en las fracciones I y III, si se demuestra, por quien tenga interés jurídico en ello, que el poseedor de finca rústica no la ha cultivado durante la mayor parte del tiempo que la ha poseído, o que por no haber hecho el poseedor de finca urbana las reparaciones necesarias, ésta ha permanecido deshabitada la mayor parte del tiempo que ha estado en poder de aquél.</w:t>
      </w:r>
    </w:p>
    <w:p w14:paraId="5774AE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5676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3" w:name="Artículo_1153"/>
      <w:r w:rsidRPr="00E94F4B">
        <w:rPr>
          <w:rFonts w:ascii="ITC Avant Garde Std Bk" w:eastAsia="MS Mincho" w:hAnsi="ITC Avant Garde Std Bk" w:cs="Arial"/>
          <w:b/>
          <w:bCs/>
          <w:lang w:val="es-MX"/>
        </w:rPr>
        <w:t>Artículo 1153</w:t>
      </w:r>
      <w:bookmarkEnd w:id="11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muebles se prescriben en tres años cuando son poseídos con buena fe, pacífica y continuamente. Faltando la buena fe, se prescribirán en cinco años.</w:t>
      </w:r>
    </w:p>
    <w:p w14:paraId="3A12D9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3F63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4" w:name="Artículo_1154"/>
      <w:r w:rsidRPr="00E94F4B">
        <w:rPr>
          <w:rFonts w:ascii="ITC Avant Garde Std Bk" w:eastAsia="MS Mincho" w:hAnsi="ITC Avant Garde Std Bk" w:cs="Arial"/>
          <w:b/>
          <w:bCs/>
          <w:lang w:val="es-MX"/>
        </w:rPr>
        <w:t>Artículo 1154</w:t>
      </w:r>
      <w:bookmarkEnd w:id="11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posesión se adquiere por medio de violencia, aunque ésta cese y la posesión continúe pacíficamente, el plazo para la prescripción será de diez años para los inmuebles y de cinco para los muebles, contados desde que cese la violencia.</w:t>
      </w:r>
    </w:p>
    <w:p w14:paraId="1ADB7E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A12E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5" w:name="Artículo_1155"/>
      <w:r w:rsidRPr="00E94F4B">
        <w:rPr>
          <w:rFonts w:ascii="ITC Avant Garde Std Bk" w:eastAsia="MS Mincho" w:hAnsi="ITC Avant Garde Std Bk" w:cs="Arial"/>
          <w:b/>
          <w:bCs/>
          <w:lang w:val="es-MX"/>
        </w:rPr>
        <w:t>Artículo 1155</w:t>
      </w:r>
      <w:bookmarkEnd w:id="11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posesión adquirida por medio de un delito, se tendrá en cuenta para la prescripción, a partir de la fecha en que haya quedado extinguida la pena o prescrita la acción penal, considerándose la posesión como de mala fe.</w:t>
      </w:r>
    </w:p>
    <w:p w14:paraId="4F7C1C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555A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6" w:name="Artículo_1156"/>
      <w:r w:rsidRPr="00E94F4B">
        <w:rPr>
          <w:rFonts w:ascii="ITC Avant Garde Std Bk" w:eastAsia="MS Mincho" w:hAnsi="ITC Avant Garde Std Bk" w:cs="Arial"/>
          <w:b/>
          <w:bCs/>
          <w:lang w:val="es-MX"/>
        </w:rPr>
        <w:t>Artículo 1156</w:t>
      </w:r>
      <w:bookmarkEnd w:id="11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hubiere poseído bienes inmuebles por el tiempo y con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w:t>
      </w:r>
    </w:p>
    <w:p w14:paraId="507846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2FB6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7" w:name="Artículo_1157"/>
      <w:r w:rsidRPr="00E94F4B">
        <w:rPr>
          <w:rFonts w:ascii="ITC Avant Garde Std Bk" w:eastAsia="MS Mincho" w:hAnsi="ITC Avant Garde Std Bk" w:cs="Arial"/>
          <w:b/>
          <w:bCs/>
          <w:lang w:val="es-MX"/>
        </w:rPr>
        <w:t>Artículo 1157</w:t>
      </w:r>
      <w:bookmarkEnd w:id="11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sentencia ejecutoria que declare procedente la acción de prescripción, se inscribirá en el Registro Público y servirá de título de propiedad al poseedor.</w:t>
      </w:r>
    </w:p>
    <w:p w14:paraId="0E82A5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09E58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27B874F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Prescripción Negativa</w:t>
      </w:r>
    </w:p>
    <w:p w14:paraId="6A6C15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876D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8" w:name="Artículo_1158"/>
      <w:r w:rsidRPr="00E94F4B">
        <w:rPr>
          <w:rFonts w:ascii="ITC Avant Garde Std Bk" w:eastAsia="MS Mincho" w:hAnsi="ITC Avant Garde Std Bk" w:cs="Arial"/>
          <w:b/>
          <w:bCs/>
          <w:lang w:val="es-MX"/>
        </w:rPr>
        <w:t>Artículo 1158</w:t>
      </w:r>
      <w:bookmarkEnd w:id="11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negativa se verifica por el sólo transcurso del tiempo fijado por la ley.</w:t>
      </w:r>
    </w:p>
    <w:p w14:paraId="196F6D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BD49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69" w:name="Artículo_1159"/>
      <w:r w:rsidRPr="00E94F4B">
        <w:rPr>
          <w:rFonts w:ascii="ITC Avant Garde Std Bk" w:eastAsia="MS Mincho" w:hAnsi="ITC Avant Garde Std Bk" w:cs="Arial"/>
          <w:b/>
          <w:bCs/>
          <w:lang w:val="es-MX"/>
        </w:rPr>
        <w:t>Artículo 1159</w:t>
      </w:r>
      <w:bookmarkEnd w:id="11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Fuera de los casos de excepción, se necesita el lapso de diez años, contado desde que una obligación pudo exigirse, para que se extinga el derecho de pedir su cumplimiento.</w:t>
      </w:r>
    </w:p>
    <w:p w14:paraId="12C4CB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CAAC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0" w:name="Artículo_1160"/>
      <w:r w:rsidRPr="00E94F4B">
        <w:rPr>
          <w:rFonts w:ascii="ITC Avant Garde Std Bk" w:eastAsia="MS Mincho" w:hAnsi="ITC Avant Garde Std Bk" w:cs="Arial"/>
          <w:b/>
          <w:bCs/>
          <w:lang w:val="es-MX"/>
        </w:rPr>
        <w:t>Artículo 1160</w:t>
      </w:r>
      <w:bookmarkEnd w:id="11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alimentos es imprescriptible.</w:t>
      </w:r>
    </w:p>
    <w:p w14:paraId="5438F8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B163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1" w:name="Artículo_1161"/>
      <w:r w:rsidRPr="00E94F4B">
        <w:rPr>
          <w:rFonts w:ascii="ITC Avant Garde Std Bk" w:eastAsia="MS Mincho" w:hAnsi="ITC Avant Garde Std Bk" w:cs="Arial"/>
          <w:b/>
          <w:bCs/>
          <w:lang w:val="es-MX"/>
        </w:rPr>
        <w:t>Artículo 1161</w:t>
      </w:r>
      <w:bookmarkEnd w:id="11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Prescriben en dos años:</w:t>
      </w:r>
    </w:p>
    <w:p w14:paraId="384D83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A9D8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honorarios, sueldos, salarios, jornales u otras retribuciones por la prestación de cualquier servicio. La prescripción comienza a correr desde la fecha en que dejaron de prestarse los servicios;</w:t>
      </w:r>
    </w:p>
    <w:p w14:paraId="5EDEB3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93E4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 acción de cualquier comerciante para cobrar el precio de objetos vendidos a personas que no fueren revendedoras.</w:t>
      </w:r>
    </w:p>
    <w:p w14:paraId="64B119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2D17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prescripción corre desde el día en que fueron entregados los objetos, si la venta no se hizo a plazo;</w:t>
      </w:r>
    </w:p>
    <w:p w14:paraId="51EC54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70F2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 acción de los dueños de hoteles y casas de huéspedes para cobrar el importe del hospedaje; y la de éstos y la de los fondistas para cobrar el precio de los alimentos que ministren.</w:t>
      </w:r>
    </w:p>
    <w:p w14:paraId="7207BB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5BA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prescripción corre desde el día en que debió ser pagado el hospedaje, o desde aquel en que se ministraron los alimentos;</w:t>
      </w:r>
    </w:p>
    <w:p w14:paraId="49F7FB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7590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La responsabilidad civil por injurias ya sean hechas de palabra o por escrito, y la que nace del daño causado por personas o animales, y que la ley impone al representante de aquéllas o al dueño de éstos.</w:t>
      </w:r>
    </w:p>
    <w:p w14:paraId="3E3D8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3EF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prescripción comienza a correr desde el día en que se recibió o fue conocida la injuria o desde aquel en que se causó el daño;</w:t>
      </w:r>
    </w:p>
    <w:p w14:paraId="3295CB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B9F8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La responsabilidad civil proveniente de actos ilícitos que no constituyan delitos.</w:t>
      </w:r>
    </w:p>
    <w:p w14:paraId="748800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97E8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prescripción corre desde el día en que se verificaron los actos.</w:t>
      </w:r>
    </w:p>
    <w:p w14:paraId="7ECBBB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F7FB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2" w:name="Artículo_1162"/>
      <w:r w:rsidRPr="00E94F4B">
        <w:rPr>
          <w:rFonts w:ascii="ITC Avant Garde Std Bk" w:eastAsia="MS Mincho" w:hAnsi="ITC Avant Garde Std Bk" w:cs="Arial"/>
          <w:b/>
          <w:bCs/>
          <w:lang w:val="es-MX"/>
        </w:rPr>
        <w:t>Artículo 1162</w:t>
      </w:r>
      <w:bookmarkEnd w:id="11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pensiones, las rentas, los alquileres y cualesquiera otras prestaciones periódicas no cobradas a su vencimiento, quedarán prescritas en cinco años, contados desde el vencimiento de cada una de ellas, ya se haga el cobro en virtud de acción real o de acción personal.</w:t>
      </w:r>
    </w:p>
    <w:p w14:paraId="0C6CE4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8761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3" w:name="Artículo_1163"/>
      <w:r w:rsidRPr="00E94F4B">
        <w:rPr>
          <w:rFonts w:ascii="ITC Avant Garde Std Bk" w:eastAsia="MS Mincho" w:hAnsi="ITC Avant Garde Std Bk" w:cs="Arial"/>
          <w:b/>
          <w:bCs/>
          <w:lang w:val="es-MX"/>
        </w:rPr>
        <w:t>Artículo 1163</w:t>
      </w:r>
      <w:bookmarkEnd w:id="11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Respecto de las obligaciones con pensión o renta, el tiempo de la prescripción del capital comienza a correr desde el día del último pago, si no se ha fijado plazo para la devolución; en caso contrario, desde el vencimiento del plazo.</w:t>
      </w:r>
    </w:p>
    <w:p w14:paraId="0CB981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EA3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4" w:name="Artículo_1164"/>
      <w:r w:rsidRPr="00E94F4B">
        <w:rPr>
          <w:rFonts w:ascii="ITC Avant Garde Std Bk" w:eastAsia="MS Mincho" w:hAnsi="ITC Avant Garde Std Bk" w:cs="Arial"/>
          <w:b/>
          <w:bCs/>
          <w:lang w:val="es-MX"/>
        </w:rPr>
        <w:t>Artículo 1164</w:t>
      </w:r>
      <w:bookmarkEnd w:id="11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Prescribe en cinco años la obligación de dar cuentas. En igual término se prescriben las obligaciones líquidas que resulten de la rendición de cuentas. En el primer caso la prescripción comienza a correr desde el día en que el obligado termina su administración; en el segundo caso, desde el día en que la liquidación es aprobada por los interesados o por sentencia que cause ejecutoria.</w:t>
      </w:r>
    </w:p>
    <w:p w14:paraId="37F9DA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2DD82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04CAC81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Suspensión de la Prescripción</w:t>
      </w:r>
    </w:p>
    <w:p w14:paraId="726B8F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6DC7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5" w:name="Artículo_1165"/>
      <w:r w:rsidRPr="00E94F4B">
        <w:rPr>
          <w:rFonts w:ascii="ITC Avant Garde Std Bk" w:eastAsia="MS Mincho" w:hAnsi="ITC Avant Garde Std Bk" w:cs="Arial"/>
          <w:b/>
          <w:bCs/>
          <w:lang w:val="es-MX"/>
        </w:rPr>
        <w:t>Artículo 1165</w:t>
      </w:r>
      <w:bookmarkEnd w:id="11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puede comenzar y correr contra cualquiera persona, salvas las siguientes restricciones:</w:t>
      </w:r>
    </w:p>
    <w:p w14:paraId="4594A9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3964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6" w:name="Artículo_1166"/>
      <w:r w:rsidRPr="00E94F4B">
        <w:rPr>
          <w:rFonts w:ascii="ITC Avant Garde Std Bk" w:eastAsia="MS Mincho" w:hAnsi="ITC Avant Garde Std Bk" w:cs="Arial"/>
          <w:b/>
          <w:bCs/>
          <w:lang w:val="es-MX"/>
        </w:rPr>
        <w:t>Artículo 1166</w:t>
      </w:r>
      <w:bookmarkEnd w:id="11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no puede comenzar ni correr contra los incapacitados, sino cuando se haya discernido su tutela conforme a las leyes. Los incapacitados tendrán derecho de exigir responsabilidad a sus tutores cuando por culpa de éstos no se hubiere interrumpido la prescripción.</w:t>
      </w:r>
    </w:p>
    <w:p w14:paraId="7BDC2F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10D8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7" w:name="Artículo_1167"/>
      <w:r w:rsidRPr="00E94F4B">
        <w:rPr>
          <w:rFonts w:ascii="ITC Avant Garde Std Bk" w:eastAsia="MS Mincho" w:hAnsi="ITC Avant Garde Std Bk" w:cs="Arial"/>
          <w:b/>
          <w:bCs/>
          <w:lang w:val="es-MX"/>
        </w:rPr>
        <w:t>Artículo 1167</w:t>
      </w:r>
      <w:bookmarkEnd w:id="11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no puede comenzar ni correr:</w:t>
      </w:r>
    </w:p>
    <w:p w14:paraId="265338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B075C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Entre ascendientes y descendientes, durante la patria potestad, respecto de los bienes a que los segundos tengan derecho conforme a la ley;</w:t>
      </w:r>
    </w:p>
    <w:p w14:paraId="49A2D50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6D2DB1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Entre los consortes;</w:t>
      </w:r>
    </w:p>
    <w:p w14:paraId="622CA72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6153EC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Entre los incapacitados y sus tutores o curadores, mientras dura la tutela;</w:t>
      </w:r>
    </w:p>
    <w:p w14:paraId="58177B8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7EA5B8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Entre copropietarios o coposeedores, respecto del bien común.</w:t>
      </w:r>
    </w:p>
    <w:p w14:paraId="14C55AE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23E019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Contra los ausentes del Distrito Federal que se encuentren en servicio público;</w:t>
      </w:r>
    </w:p>
    <w:p w14:paraId="4FD1348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23-12-1974</w:t>
      </w:r>
    </w:p>
    <w:p w14:paraId="27DA3F4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ABA146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Contra los militares en servicio activo en tiempo de guerra, tanto fuera como dentro del Distrito Federal.</w:t>
      </w:r>
    </w:p>
    <w:p w14:paraId="4FAE9C0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23-12-1974</w:t>
      </w:r>
    </w:p>
    <w:p w14:paraId="78A55B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ADF06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7DED349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Interrupción de la Prescripción</w:t>
      </w:r>
    </w:p>
    <w:p w14:paraId="1006E7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E872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8" w:name="Artículo_1168"/>
      <w:r w:rsidRPr="00E94F4B">
        <w:rPr>
          <w:rFonts w:ascii="ITC Avant Garde Std Bk" w:eastAsia="MS Mincho" w:hAnsi="ITC Avant Garde Std Bk" w:cs="Arial"/>
          <w:b/>
          <w:bCs/>
          <w:lang w:val="es-MX"/>
        </w:rPr>
        <w:t>Artículo 1168</w:t>
      </w:r>
      <w:bookmarkEnd w:id="11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prescripción se interrumpe:</w:t>
      </w:r>
    </w:p>
    <w:p w14:paraId="3775AE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B6CC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el poseedor es privado de la posesión de la cosa o del goce del derecho por más de un año;</w:t>
      </w:r>
    </w:p>
    <w:p w14:paraId="57C8F8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F2EF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demanda u otro cualquiera género de interpelación judicial notificada al poseedor o al deudor en su caso;</w:t>
      </w:r>
    </w:p>
    <w:p w14:paraId="29E9D5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EF1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Se considerará la prescripción como no interrumpida por la interpelación judicial, si el actor desiste de ella, o fuese desestimada su demanda;</w:t>
      </w:r>
    </w:p>
    <w:p w14:paraId="0E9CA6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BE12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Porque la persona a cuyo favor corre la prescripción reconozca expresamente, de palabra o por escrito, o tácitamente por hechos indudables, el derecho de la persona contra quien prescribe.</w:t>
      </w:r>
    </w:p>
    <w:p w14:paraId="58E5BC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790C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Empezará a contarse el nuevo término de la prescripción, en caso de reconocimiento de las obligaciones, desde el día en que se haga; si se renueva el documento, desde la fecha del nuevo título y si se hubiere prorrogado el plazo del cumplimiento de la obligación, desde que éste hubiere vencido.</w:t>
      </w:r>
    </w:p>
    <w:p w14:paraId="3EE4C2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07FF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79" w:name="Artículo_1169"/>
      <w:r w:rsidRPr="00E94F4B">
        <w:rPr>
          <w:rFonts w:ascii="ITC Avant Garde Std Bk" w:eastAsia="MS Mincho" w:hAnsi="ITC Avant Garde Std Bk" w:cs="Arial"/>
          <w:b/>
          <w:bCs/>
          <w:lang w:val="es-MX"/>
        </w:rPr>
        <w:t>Artículo 1169</w:t>
      </w:r>
      <w:bookmarkEnd w:id="11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causas que interrumpen la prescripción respecto de uno de los deudores solidarios, la interrumpen también respecto de los otros.</w:t>
      </w:r>
    </w:p>
    <w:p w14:paraId="72D34F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9E02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0" w:name="Artículo_1170"/>
      <w:r w:rsidRPr="00E94F4B">
        <w:rPr>
          <w:rFonts w:ascii="ITC Avant Garde Std Bk" w:eastAsia="MS Mincho" w:hAnsi="ITC Avant Garde Std Bk" w:cs="Arial"/>
          <w:b/>
          <w:bCs/>
          <w:lang w:val="es-MX"/>
        </w:rPr>
        <w:t>Artículo 1170</w:t>
      </w:r>
      <w:bookmarkEnd w:id="11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consintiendo en la división de la deuda respecto de uno de los deudores solidarios, sólo exigiere de él la parte que le corresponda, no se tendrá por interrumpida la prescripción respecto de los demás.</w:t>
      </w:r>
    </w:p>
    <w:p w14:paraId="5BDC2F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0510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1" w:name="Artículo_1171"/>
      <w:r w:rsidRPr="00E94F4B">
        <w:rPr>
          <w:rFonts w:ascii="ITC Avant Garde Std Bk" w:eastAsia="MS Mincho" w:hAnsi="ITC Avant Garde Std Bk" w:cs="Arial"/>
          <w:b/>
          <w:bCs/>
          <w:lang w:val="es-MX"/>
        </w:rPr>
        <w:t>Artículo 1171</w:t>
      </w:r>
      <w:bookmarkEnd w:id="11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es aplicable a los herederos del deudor.</w:t>
      </w:r>
    </w:p>
    <w:p w14:paraId="42696D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9C00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2" w:name="Artículo_1172"/>
      <w:r w:rsidRPr="00E94F4B">
        <w:rPr>
          <w:rFonts w:ascii="ITC Avant Garde Std Bk" w:eastAsia="MS Mincho" w:hAnsi="ITC Avant Garde Std Bk" w:cs="Arial"/>
          <w:b/>
          <w:bCs/>
          <w:lang w:val="es-MX"/>
        </w:rPr>
        <w:t>Artículo 1172</w:t>
      </w:r>
      <w:bookmarkEnd w:id="11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interrupción de la prescripción contra el deudor principal produce los mismos efectos contra su fiador.</w:t>
      </w:r>
    </w:p>
    <w:p w14:paraId="38C75A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E356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3" w:name="Artículo_1173"/>
      <w:r w:rsidRPr="00E94F4B">
        <w:rPr>
          <w:rFonts w:ascii="ITC Avant Garde Std Bk" w:eastAsia="MS Mincho" w:hAnsi="ITC Avant Garde Std Bk" w:cs="Arial"/>
          <w:b/>
          <w:bCs/>
          <w:lang w:val="es-MX"/>
        </w:rPr>
        <w:t>Artículo 1173</w:t>
      </w:r>
      <w:bookmarkEnd w:id="11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la prescripción de una obligación se interrumpa respecto de todos los deudores no solidarios, se requiere el reconocimiento o citación de todos.</w:t>
      </w:r>
    </w:p>
    <w:p w14:paraId="768B20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6173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4" w:name="Artículo_1174"/>
      <w:r w:rsidRPr="00E94F4B">
        <w:rPr>
          <w:rFonts w:ascii="ITC Avant Garde Std Bk" w:eastAsia="MS Mincho" w:hAnsi="ITC Avant Garde Std Bk" w:cs="Arial"/>
          <w:b/>
          <w:bCs/>
          <w:lang w:val="es-MX"/>
        </w:rPr>
        <w:t>Artículo 1174</w:t>
      </w:r>
      <w:bookmarkEnd w:id="11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interrupción de la prescripción a favor de alguno de los acreedores solidarios, aprovecha a todos.</w:t>
      </w:r>
    </w:p>
    <w:p w14:paraId="7F97A7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F70D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5" w:name="Artículo_1175"/>
      <w:r w:rsidRPr="00E94F4B">
        <w:rPr>
          <w:rFonts w:ascii="ITC Avant Garde Std Bk" w:eastAsia="MS Mincho" w:hAnsi="ITC Avant Garde Std Bk" w:cs="Arial"/>
          <w:b/>
          <w:bCs/>
          <w:lang w:val="es-MX"/>
        </w:rPr>
        <w:t>Artículo 1175</w:t>
      </w:r>
      <w:bookmarkEnd w:id="11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efecto de la interrupción es inutilizar, para la prescripción, todo el tiempo corrido antes de ella.</w:t>
      </w:r>
    </w:p>
    <w:p w14:paraId="5BC8E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C9DEC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0F74871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Manera de Contar el Tiempo para la Prescripción</w:t>
      </w:r>
    </w:p>
    <w:p w14:paraId="046FF8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A094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6" w:name="Artículo_1176"/>
      <w:r w:rsidRPr="00E94F4B">
        <w:rPr>
          <w:rFonts w:ascii="ITC Avant Garde Std Bk" w:eastAsia="MS Mincho" w:hAnsi="ITC Avant Garde Std Bk" w:cs="Arial"/>
          <w:b/>
          <w:bCs/>
          <w:lang w:val="es-MX"/>
        </w:rPr>
        <w:t>Artículo 1176</w:t>
      </w:r>
      <w:bookmarkEnd w:id="11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tiempo para la prescripción se cuenta por años y no de momento a momento, excepto en los casos en que así lo determine la ley expresamente.</w:t>
      </w:r>
    </w:p>
    <w:p w14:paraId="6964E5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C9D4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7" w:name="Artículo_1177"/>
      <w:r w:rsidRPr="00E94F4B">
        <w:rPr>
          <w:rFonts w:ascii="ITC Avant Garde Std Bk" w:eastAsia="MS Mincho" w:hAnsi="ITC Avant Garde Std Bk" w:cs="Arial"/>
          <w:b/>
          <w:bCs/>
          <w:lang w:val="es-MX"/>
        </w:rPr>
        <w:t>Artículo 1177</w:t>
      </w:r>
      <w:bookmarkEnd w:id="11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meses se regularán con el número de días que les correspondan.</w:t>
      </w:r>
    </w:p>
    <w:p w14:paraId="7FE3BD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E35A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8" w:name="Artículo_1178"/>
      <w:r w:rsidRPr="00E94F4B">
        <w:rPr>
          <w:rFonts w:ascii="ITC Avant Garde Std Bk" w:eastAsia="MS Mincho" w:hAnsi="ITC Avant Garde Std Bk" w:cs="Arial"/>
          <w:b/>
          <w:bCs/>
          <w:lang w:val="es-MX"/>
        </w:rPr>
        <w:t>Artículo 1178</w:t>
      </w:r>
      <w:bookmarkEnd w:id="11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prescripción se cuente por días, se entenderán éstos de veinticuatro horas naturales, contadas de las veinticuatro a las veinticuatro.</w:t>
      </w:r>
    </w:p>
    <w:p w14:paraId="531DF8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DFBE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89" w:name="Artículo_1179"/>
      <w:r w:rsidRPr="00E94F4B">
        <w:rPr>
          <w:rFonts w:ascii="ITC Avant Garde Std Bk" w:eastAsia="MS Mincho" w:hAnsi="ITC Avant Garde Std Bk" w:cs="Arial"/>
          <w:b/>
          <w:bCs/>
          <w:lang w:val="es-MX"/>
        </w:rPr>
        <w:t>Artículo 1179</w:t>
      </w:r>
      <w:bookmarkEnd w:id="11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día en que comienza la prescripción se cuenta siempre entero, aunque no lo sea; pero aquel en que la prescripción termina, debe ser completo.</w:t>
      </w:r>
    </w:p>
    <w:p w14:paraId="05AA53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4E10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0" w:name="Artículo_1180"/>
      <w:r w:rsidRPr="00E94F4B">
        <w:rPr>
          <w:rFonts w:ascii="ITC Avant Garde Std Bk" w:eastAsia="MS Mincho" w:hAnsi="ITC Avant Garde Std Bk" w:cs="Arial"/>
          <w:b/>
          <w:bCs/>
          <w:lang w:val="es-MX"/>
        </w:rPr>
        <w:t>Artículo 1180</w:t>
      </w:r>
      <w:bookmarkEnd w:id="11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último día sea feriado, no se tendrá por completa la prescripción, sino cumplido el primero que siga, si fuere útil.</w:t>
      </w:r>
    </w:p>
    <w:p w14:paraId="37CD6B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A4B90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OCTAVO</w:t>
      </w:r>
    </w:p>
    <w:p w14:paraId="705BE89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Derechos de Autor</w:t>
      </w:r>
    </w:p>
    <w:p w14:paraId="10F78E0E" w14:textId="77777777" w:rsidR="00E94F4B" w:rsidRPr="00E94F4B" w:rsidRDefault="00E94F4B" w:rsidP="00E94F4B">
      <w:pPr>
        <w:pStyle w:val="Textosinformato"/>
        <w:jc w:val="center"/>
        <w:rPr>
          <w:rFonts w:ascii="ITC Avant Garde Std Bk" w:eastAsia="MS Mincho" w:hAnsi="ITC Avant Garde Std Bk" w:cs="Arial"/>
          <w:lang w:val="es-MX"/>
        </w:rPr>
      </w:pPr>
      <w:r w:rsidRPr="00E94F4B">
        <w:rPr>
          <w:rFonts w:ascii="ITC Avant Garde Std Bk" w:eastAsia="MS Mincho" w:hAnsi="ITC Avant Garde Std Bk" w:cs="Arial"/>
          <w:lang w:val="es-MX"/>
        </w:rPr>
        <w:t>(Se deroga)</w:t>
      </w:r>
    </w:p>
    <w:p w14:paraId="0411596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Título derogado DOF 14-01-1948</w:t>
      </w:r>
    </w:p>
    <w:p w14:paraId="28A04F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20C94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9D66FAC" w14:textId="77777777" w:rsidR="00E94F4B" w:rsidRPr="00E94F4B" w:rsidRDefault="00E94F4B" w:rsidP="00E94F4B">
      <w:pPr>
        <w:pStyle w:val="Textosinformato"/>
        <w:jc w:val="center"/>
        <w:rPr>
          <w:rFonts w:ascii="ITC Avant Garde Std Bk" w:eastAsia="MS Mincho" w:hAnsi="ITC Avant Garde Std Bk" w:cs="Arial"/>
          <w:lang w:val="es-MX"/>
        </w:rPr>
      </w:pPr>
      <w:r w:rsidRPr="00E94F4B">
        <w:rPr>
          <w:rFonts w:ascii="ITC Avant Garde Std Bk" w:eastAsia="MS Mincho" w:hAnsi="ITC Avant Garde Std Bk" w:cs="Arial"/>
          <w:lang w:val="es-MX"/>
        </w:rPr>
        <w:t>(Se deroga)</w:t>
      </w:r>
    </w:p>
    <w:p w14:paraId="628713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derogado DOF 14-01-1948</w:t>
      </w:r>
    </w:p>
    <w:p w14:paraId="72FA11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8715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1" w:name="Artículo_1181"/>
      <w:r w:rsidRPr="00E94F4B">
        <w:rPr>
          <w:rFonts w:ascii="ITC Avant Garde Std Bk" w:eastAsia="MS Mincho" w:hAnsi="ITC Avant Garde Std Bk" w:cs="Arial"/>
          <w:b/>
          <w:bCs/>
          <w:lang w:val="es-MX"/>
        </w:rPr>
        <w:t>Artículo 1181</w:t>
      </w:r>
      <w:bookmarkEnd w:id="11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F4F4A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FF09D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DACC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2" w:name="Artículo_1182"/>
      <w:r w:rsidRPr="00E94F4B">
        <w:rPr>
          <w:rFonts w:ascii="ITC Avant Garde Std Bk" w:eastAsia="MS Mincho" w:hAnsi="ITC Avant Garde Std Bk" w:cs="Arial"/>
          <w:b/>
          <w:bCs/>
          <w:lang w:val="es-MX"/>
        </w:rPr>
        <w:t>Artículo 1182</w:t>
      </w:r>
      <w:bookmarkEnd w:id="11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0EDB7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A9BA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B053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3" w:name="Artículo_1183"/>
      <w:r w:rsidRPr="00E94F4B">
        <w:rPr>
          <w:rFonts w:ascii="ITC Avant Garde Std Bk" w:eastAsia="MS Mincho" w:hAnsi="ITC Avant Garde Std Bk" w:cs="Arial"/>
          <w:b/>
          <w:bCs/>
          <w:lang w:val="es-MX"/>
        </w:rPr>
        <w:t>Artículo 1183</w:t>
      </w:r>
      <w:bookmarkEnd w:id="11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78AB1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ED64A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2C5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4" w:name="Artículo_1184"/>
      <w:r w:rsidRPr="00E94F4B">
        <w:rPr>
          <w:rFonts w:ascii="ITC Avant Garde Std Bk" w:eastAsia="MS Mincho" w:hAnsi="ITC Avant Garde Std Bk" w:cs="Arial"/>
          <w:b/>
          <w:bCs/>
          <w:lang w:val="es-MX"/>
        </w:rPr>
        <w:t>Artículo 1184</w:t>
      </w:r>
      <w:bookmarkEnd w:id="11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580D13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9E7D3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AE5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5" w:name="Artículo_1185"/>
      <w:r w:rsidRPr="00E94F4B">
        <w:rPr>
          <w:rFonts w:ascii="ITC Avant Garde Std Bk" w:eastAsia="MS Mincho" w:hAnsi="ITC Avant Garde Std Bk" w:cs="Arial"/>
          <w:b/>
          <w:bCs/>
          <w:lang w:val="es-MX"/>
        </w:rPr>
        <w:t>Artículo 1185</w:t>
      </w:r>
      <w:bookmarkEnd w:id="11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49A01F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34B13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31AE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6" w:name="Artículo_1186"/>
      <w:r w:rsidRPr="00E94F4B">
        <w:rPr>
          <w:rFonts w:ascii="ITC Avant Garde Std Bk" w:eastAsia="MS Mincho" w:hAnsi="ITC Avant Garde Std Bk" w:cs="Arial"/>
          <w:b/>
          <w:bCs/>
          <w:lang w:val="es-MX"/>
        </w:rPr>
        <w:t>Artículo 1186</w:t>
      </w:r>
      <w:bookmarkEnd w:id="11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702F93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81ECB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60B4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7" w:name="Artículo_1187"/>
      <w:r w:rsidRPr="00E94F4B">
        <w:rPr>
          <w:rFonts w:ascii="ITC Avant Garde Std Bk" w:eastAsia="MS Mincho" w:hAnsi="ITC Avant Garde Std Bk" w:cs="Arial"/>
          <w:b/>
          <w:bCs/>
          <w:lang w:val="es-MX"/>
        </w:rPr>
        <w:t>Artículo 1187</w:t>
      </w:r>
      <w:bookmarkEnd w:id="11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8F57E8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D02DF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3F33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8" w:name="Artículo_1188"/>
      <w:r w:rsidRPr="00E94F4B">
        <w:rPr>
          <w:rFonts w:ascii="ITC Avant Garde Std Bk" w:eastAsia="MS Mincho" w:hAnsi="ITC Avant Garde Std Bk" w:cs="Arial"/>
          <w:b/>
          <w:bCs/>
          <w:lang w:val="es-MX"/>
        </w:rPr>
        <w:t>Artículo 1188</w:t>
      </w:r>
      <w:bookmarkEnd w:id="11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DB7AF5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ACF59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A2BD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199" w:name="Artículo_1189"/>
      <w:r w:rsidRPr="00E94F4B">
        <w:rPr>
          <w:rFonts w:ascii="ITC Avant Garde Std Bk" w:eastAsia="MS Mincho" w:hAnsi="ITC Avant Garde Std Bk" w:cs="Arial"/>
          <w:b/>
          <w:bCs/>
          <w:lang w:val="es-MX"/>
        </w:rPr>
        <w:t>Artículo 1189</w:t>
      </w:r>
      <w:bookmarkEnd w:id="11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14C337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35F01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CB1C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0" w:name="Artículo_1190"/>
      <w:r w:rsidRPr="00E94F4B">
        <w:rPr>
          <w:rFonts w:ascii="ITC Avant Garde Std Bk" w:eastAsia="MS Mincho" w:hAnsi="ITC Avant Garde Std Bk" w:cs="Arial"/>
          <w:b/>
          <w:bCs/>
          <w:lang w:val="es-MX"/>
        </w:rPr>
        <w:t>Artículo 1190</w:t>
      </w:r>
      <w:bookmarkEnd w:id="12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11F55A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A25BB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2F3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1" w:name="Artículo_1191"/>
      <w:r w:rsidRPr="00E94F4B">
        <w:rPr>
          <w:rFonts w:ascii="ITC Avant Garde Std Bk" w:eastAsia="MS Mincho" w:hAnsi="ITC Avant Garde Std Bk" w:cs="Arial"/>
          <w:b/>
          <w:bCs/>
          <w:lang w:val="es-MX"/>
        </w:rPr>
        <w:t>Artículo 1191</w:t>
      </w:r>
      <w:bookmarkEnd w:id="12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A6D064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395C3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82A7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2" w:name="Artículo_1192"/>
      <w:r w:rsidRPr="00E94F4B">
        <w:rPr>
          <w:rFonts w:ascii="ITC Avant Garde Std Bk" w:eastAsia="MS Mincho" w:hAnsi="ITC Avant Garde Std Bk" w:cs="Arial"/>
          <w:b/>
          <w:bCs/>
          <w:lang w:val="es-MX"/>
        </w:rPr>
        <w:t>Artículo 1192</w:t>
      </w:r>
      <w:bookmarkEnd w:id="12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66BB58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D2062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5F3E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3" w:name="Artículo_1193"/>
      <w:r w:rsidRPr="00E94F4B">
        <w:rPr>
          <w:rFonts w:ascii="ITC Avant Garde Std Bk" w:eastAsia="MS Mincho" w:hAnsi="ITC Avant Garde Std Bk" w:cs="Arial"/>
          <w:b/>
          <w:bCs/>
          <w:lang w:val="es-MX"/>
        </w:rPr>
        <w:t>Artículo 1193</w:t>
      </w:r>
      <w:bookmarkEnd w:id="12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6F93ED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2EC04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6C4F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4" w:name="Artículo_1194"/>
      <w:r w:rsidRPr="00E94F4B">
        <w:rPr>
          <w:rFonts w:ascii="ITC Avant Garde Std Bk" w:eastAsia="MS Mincho" w:hAnsi="ITC Avant Garde Std Bk" w:cs="Arial"/>
          <w:b/>
          <w:bCs/>
          <w:lang w:val="es-MX"/>
        </w:rPr>
        <w:t>Artículo 1194</w:t>
      </w:r>
      <w:bookmarkEnd w:id="12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D323D6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B69C3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848D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5" w:name="Artículo_1195"/>
      <w:r w:rsidRPr="00E94F4B">
        <w:rPr>
          <w:rFonts w:ascii="ITC Avant Garde Std Bk" w:eastAsia="MS Mincho" w:hAnsi="ITC Avant Garde Std Bk" w:cs="Arial"/>
          <w:b/>
          <w:bCs/>
          <w:lang w:val="es-MX"/>
        </w:rPr>
        <w:t>Artículo 1195</w:t>
      </w:r>
      <w:bookmarkEnd w:id="12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F24175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69F78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D843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6" w:name="Artículo_1196"/>
      <w:r w:rsidRPr="00E94F4B">
        <w:rPr>
          <w:rFonts w:ascii="ITC Avant Garde Std Bk" w:eastAsia="MS Mincho" w:hAnsi="ITC Avant Garde Std Bk" w:cs="Arial"/>
          <w:b/>
          <w:bCs/>
          <w:lang w:val="es-MX"/>
        </w:rPr>
        <w:t>Artículo 1196</w:t>
      </w:r>
      <w:bookmarkEnd w:id="12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990177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7E12B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56CC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7" w:name="Artículo_1197"/>
      <w:r w:rsidRPr="00E94F4B">
        <w:rPr>
          <w:rFonts w:ascii="ITC Avant Garde Std Bk" w:eastAsia="MS Mincho" w:hAnsi="ITC Avant Garde Std Bk" w:cs="Arial"/>
          <w:b/>
          <w:bCs/>
          <w:lang w:val="es-MX"/>
        </w:rPr>
        <w:t>Artículo 1197</w:t>
      </w:r>
      <w:bookmarkEnd w:id="12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0E277E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B1F28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7482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8" w:name="Artículo_1198"/>
      <w:r w:rsidRPr="00E94F4B">
        <w:rPr>
          <w:rFonts w:ascii="ITC Avant Garde Std Bk" w:eastAsia="MS Mincho" w:hAnsi="ITC Avant Garde Std Bk" w:cs="Arial"/>
          <w:b/>
          <w:bCs/>
          <w:lang w:val="es-MX"/>
        </w:rPr>
        <w:t>Artículo 1198</w:t>
      </w:r>
      <w:bookmarkEnd w:id="12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1AED8A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BBAA9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02B9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09" w:name="Artículo_1199"/>
      <w:r w:rsidRPr="00E94F4B">
        <w:rPr>
          <w:rFonts w:ascii="ITC Avant Garde Std Bk" w:eastAsia="MS Mincho" w:hAnsi="ITC Avant Garde Std Bk" w:cs="Arial"/>
          <w:b/>
          <w:bCs/>
          <w:lang w:val="es-MX"/>
        </w:rPr>
        <w:t>Artículo 1199</w:t>
      </w:r>
      <w:bookmarkEnd w:id="12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A88BF0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B14A0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6C49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0" w:name="Artículo_1200"/>
      <w:r w:rsidRPr="00E94F4B">
        <w:rPr>
          <w:rFonts w:ascii="ITC Avant Garde Std Bk" w:eastAsia="MS Mincho" w:hAnsi="ITC Avant Garde Std Bk" w:cs="Arial"/>
          <w:b/>
          <w:bCs/>
          <w:lang w:val="es-MX"/>
        </w:rPr>
        <w:t>Artículo 1200</w:t>
      </w:r>
      <w:bookmarkEnd w:id="12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23E40B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945A2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7798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1" w:name="Artículo_1201"/>
      <w:r w:rsidRPr="00E94F4B">
        <w:rPr>
          <w:rFonts w:ascii="ITC Avant Garde Std Bk" w:eastAsia="MS Mincho" w:hAnsi="ITC Avant Garde Std Bk" w:cs="Arial"/>
          <w:b/>
          <w:bCs/>
          <w:lang w:val="es-MX"/>
        </w:rPr>
        <w:t>Artículo 1201</w:t>
      </w:r>
      <w:bookmarkEnd w:id="12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A2F142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B24B7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E48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2" w:name="Artículo_1202"/>
      <w:r w:rsidRPr="00E94F4B">
        <w:rPr>
          <w:rFonts w:ascii="ITC Avant Garde Std Bk" w:eastAsia="MS Mincho" w:hAnsi="ITC Avant Garde Std Bk" w:cs="Arial"/>
          <w:b/>
          <w:bCs/>
          <w:lang w:val="es-MX"/>
        </w:rPr>
        <w:t>Artículo 1202</w:t>
      </w:r>
      <w:bookmarkEnd w:id="12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54BCBB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7D400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1D7B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3" w:name="Artículo_1203"/>
      <w:r w:rsidRPr="00E94F4B">
        <w:rPr>
          <w:rFonts w:ascii="ITC Avant Garde Std Bk" w:eastAsia="MS Mincho" w:hAnsi="ITC Avant Garde Std Bk" w:cs="Arial"/>
          <w:b/>
          <w:bCs/>
          <w:lang w:val="es-MX"/>
        </w:rPr>
        <w:t>Artículo 1203</w:t>
      </w:r>
      <w:bookmarkEnd w:id="12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50FD1E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AF537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54AC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4" w:name="Artículo_1204"/>
      <w:r w:rsidRPr="00E94F4B">
        <w:rPr>
          <w:rFonts w:ascii="ITC Avant Garde Std Bk" w:eastAsia="MS Mincho" w:hAnsi="ITC Avant Garde Std Bk" w:cs="Arial"/>
          <w:b/>
          <w:bCs/>
          <w:lang w:val="es-MX"/>
        </w:rPr>
        <w:t>Artículo 1204</w:t>
      </w:r>
      <w:bookmarkEnd w:id="12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778CA1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FECCC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7FCA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5" w:name="Artículo_1205"/>
      <w:r w:rsidRPr="00E94F4B">
        <w:rPr>
          <w:rFonts w:ascii="ITC Avant Garde Std Bk" w:eastAsia="MS Mincho" w:hAnsi="ITC Avant Garde Std Bk" w:cs="Arial"/>
          <w:b/>
          <w:bCs/>
          <w:lang w:val="es-MX"/>
        </w:rPr>
        <w:t>Artículo 1205</w:t>
      </w:r>
      <w:bookmarkEnd w:id="12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38BD8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708F1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14BC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6" w:name="Artículo_1206"/>
      <w:r w:rsidRPr="00E94F4B">
        <w:rPr>
          <w:rFonts w:ascii="ITC Avant Garde Std Bk" w:eastAsia="MS Mincho" w:hAnsi="ITC Avant Garde Std Bk" w:cs="Arial"/>
          <w:b/>
          <w:bCs/>
          <w:lang w:val="es-MX"/>
        </w:rPr>
        <w:t>Artículo 1206</w:t>
      </w:r>
      <w:bookmarkEnd w:id="12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F89508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1E35A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2066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7" w:name="Artículo_1207"/>
      <w:r w:rsidRPr="00E94F4B">
        <w:rPr>
          <w:rFonts w:ascii="ITC Avant Garde Std Bk" w:eastAsia="MS Mincho" w:hAnsi="ITC Avant Garde Std Bk" w:cs="Arial"/>
          <w:b/>
          <w:bCs/>
          <w:lang w:val="es-MX"/>
        </w:rPr>
        <w:t>Artículo 1207</w:t>
      </w:r>
      <w:bookmarkEnd w:id="12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80F2D9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95516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3A12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8" w:name="Artículo_1208"/>
      <w:r w:rsidRPr="00E94F4B">
        <w:rPr>
          <w:rFonts w:ascii="ITC Avant Garde Std Bk" w:eastAsia="MS Mincho" w:hAnsi="ITC Avant Garde Std Bk" w:cs="Arial"/>
          <w:b/>
          <w:bCs/>
          <w:lang w:val="es-MX"/>
        </w:rPr>
        <w:t>Artículo 1208</w:t>
      </w:r>
      <w:bookmarkEnd w:id="12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EF33ED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4BFB1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0A4A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19" w:name="Artículo_1209"/>
      <w:r w:rsidRPr="00E94F4B">
        <w:rPr>
          <w:rFonts w:ascii="ITC Avant Garde Std Bk" w:eastAsia="MS Mincho" w:hAnsi="ITC Avant Garde Std Bk" w:cs="Arial"/>
          <w:b/>
          <w:bCs/>
          <w:lang w:val="es-MX"/>
        </w:rPr>
        <w:t>Artículo 1209</w:t>
      </w:r>
      <w:bookmarkEnd w:id="12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ADBF4F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3529D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6A45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0" w:name="Artículo_1210"/>
      <w:r w:rsidRPr="00E94F4B">
        <w:rPr>
          <w:rFonts w:ascii="ITC Avant Garde Std Bk" w:eastAsia="MS Mincho" w:hAnsi="ITC Avant Garde Std Bk" w:cs="Arial"/>
          <w:b/>
          <w:bCs/>
          <w:lang w:val="es-MX"/>
        </w:rPr>
        <w:t>Artículo 1210</w:t>
      </w:r>
      <w:bookmarkEnd w:id="12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F0A827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13B43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92C7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1" w:name="Artículo_1211"/>
      <w:r w:rsidRPr="00E94F4B">
        <w:rPr>
          <w:rFonts w:ascii="ITC Avant Garde Std Bk" w:eastAsia="MS Mincho" w:hAnsi="ITC Avant Garde Std Bk" w:cs="Arial"/>
          <w:b/>
          <w:bCs/>
          <w:lang w:val="es-MX"/>
        </w:rPr>
        <w:t>Artículo 1211</w:t>
      </w:r>
      <w:bookmarkEnd w:id="12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EF3DF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CDFD8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81C8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2" w:name="Artículo_1212"/>
      <w:r w:rsidRPr="00E94F4B">
        <w:rPr>
          <w:rFonts w:ascii="ITC Avant Garde Std Bk" w:eastAsia="MS Mincho" w:hAnsi="ITC Avant Garde Std Bk" w:cs="Arial"/>
          <w:b/>
          <w:bCs/>
          <w:lang w:val="es-MX"/>
        </w:rPr>
        <w:t>Artículo 1212</w:t>
      </w:r>
      <w:bookmarkEnd w:id="12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7E43F8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A6565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F867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3" w:name="Artículo_1213"/>
      <w:r w:rsidRPr="00E94F4B">
        <w:rPr>
          <w:rFonts w:ascii="ITC Avant Garde Std Bk" w:eastAsia="MS Mincho" w:hAnsi="ITC Avant Garde Std Bk" w:cs="Arial"/>
          <w:b/>
          <w:bCs/>
          <w:lang w:val="es-MX"/>
        </w:rPr>
        <w:t>Artículo 1213</w:t>
      </w:r>
      <w:bookmarkEnd w:id="12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A9F7C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37C8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777B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4" w:name="Artículo_1214"/>
      <w:r w:rsidRPr="00E94F4B">
        <w:rPr>
          <w:rFonts w:ascii="ITC Avant Garde Std Bk" w:eastAsia="MS Mincho" w:hAnsi="ITC Avant Garde Std Bk" w:cs="Arial"/>
          <w:b/>
          <w:bCs/>
          <w:lang w:val="es-MX"/>
        </w:rPr>
        <w:t>Artículo 1214</w:t>
      </w:r>
      <w:bookmarkEnd w:id="12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4D7EB0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A5F93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9C25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5" w:name="Artículo_1215"/>
      <w:r w:rsidRPr="00E94F4B">
        <w:rPr>
          <w:rFonts w:ascii="ITC Avant Garde Std Bk" w:eastAsia="MS Mincho" w:hAnsi="ITC Avant Garde Std Bk" w:cs="Arial"/>
          <w:b/>
          <w:bCs/>
          <w:lang w:val="es-MX"/>
        </w:rPr>
        <w:t>Artículo 1215</w:t>
      </w:r>
      <w:bookmarkEnd w:id="12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46856E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1DBD4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6BB6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6" w:name="Artículo_1216"/>
      <w:r w:rsidRPr="00E94F4B">
        <w:rPr>
          <w:rFonts w:ascii="ITC Avant Garde Std Bk" w:eastAsia="MS Mincho" w:hAnsi="ITC Avant Garde Std Bk" w:cs="Arial"/>
          <w:b/>
          <w:bCs/>
          <w:lang w:val="es-MX"/>
        </w:rPr>
        <w:t>Artículo 1216</w:t>
      </w:r>
      <w:bookmarkEnd w:id="12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4493A1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8465F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7B2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7" w:name="Artículo_1217"/>
      <w:r w:rsidRPr="00E94F4B">
        <w:rPr>
          <w:rFonts w:ascii="ITC Avant Garde Std Bk" w:eastAsia="MS Mincho" w:hAnsi="ITC Avant Garde Std Bk" w:cs="Arial"/>
          <w:b/>
          <w:bCs/>
          <w:lang w:val="es-MX"/>
        </w:rPr>
        <w:t>Artículo 1217</w:t>
      </w:r>
      <w:bookmarkEnd w:id="12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3FA85B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CE907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BFD5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8" w:name="Artículo_1218"/>
      <w:r w:rsidRPr="00E94F4B">
        <w:rPr>
          <w:rFonts w:ascii="ITC Avant Garde Std Bk" w:eastAsia="MS Mincho" w:hAnsi="ITC Avant Garde Std Bk" w:cs="Arial"/>
          <w:b/>
          <w:bCs/>
          <w:lang w:val="es-MX"/>
        </w:rPr>
        <w:t>Artículo 1218</w:t>
      </w:r>
      <w:bookmarkEnd w:id="12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479610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F8D12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FF3C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29" w:name="Artículo_1219"/>
      <w:r w:rsidRPr="00E94F4B">
        <w:rPr>
          <w:rFonts w:ascii="ITC Avant Garde Std Bk" w:eastAsia="MS Mincho" w:hAnsi="ITC Avant Garde Std Bk" w:cs="Arial"/>
          <w:b/>
          <w:bCs/>
          <w:lang w:val="es-MX"/>
        </w:rPr>
        <w:t>Artículo 1219</w:t>
      </w:r>
      <w:bookmarkEnd w:id="12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7B1F05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05EF2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92CC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0" w:name="Artículo_1220"/>
      <w:r w:rsidRPr="00E94F4B">
        <w:rPr>
          <w:rFonts w:ascii="ITC Avant Garde Std Bk" w:eastAsia="MS Mincho" w:hAnsi="ITC Avant Garde Std Bk" w:cs="Arial"/>
          <w:b/>
          <w:bCs/>
          <w:lang w:val="es-MX"/>
        </w:rPr>
        <w:t>Artículo 1220</w:t>
      </w:r>
      <w:bookmarkEnd w:id="12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BC39D8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A8049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8014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1" w:name="Artículo_1221"/>
      <w:r w:rsidRPr="00E94F4B">
        <w:rPr>
          <w:rFonts w:ascii="ITC Avant Garde Std Bk" w:eastAsia="MS Mincho" w:hAnsi="ITC Avant Garde Std Bk" w:cs="Arial"/>
          <w:b/>
          <w:bCs/>
          <w:lang w:val="es-MX"/>
        </w:rPr>
        <w:t>Artículo 1221</w:t>
      </w:r>
      <w:bookmarkEnd w:id="12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A9A82B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4965A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26A2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2" w:name="Artículo_1222"/>
      <w:r w:rsidRPr="00E94F4B">
        <w:rPr>
          <w:rFonts w:ascii="ITC Avant Garde Std Bk" w:eastAsia="MS Mincho" w:hAnsi="ITC Avant Garde Std Bk" w:cs="Arial"/>
          <w:b/>
          <w:bCs/>
          <w:lang w:val="es-MX"/>
        </w:rPr>
        <w:t>Artículo 1222</w:t>
      </w:r>
      <w:bookmarkEnd w:id="12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02F00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6305C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583F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3" w:name="Artículo_1223"/>
      <w:r w:rsidRPr="00E94F4B">
        <w:rPr>
          <w:rFonts w:ascii="ITC Avant Garde Std Bk" w:eastAsia="MS Mincho" w:hAnsi="ITC Avant Garde Std Bk" w:cs="Arial"/>
          <w:b/>
          <w:bCs/>
          <w:lang w:val="es-MX"/>
        </w:rPr>
        <w:t>Artículo 1223</w:t>
      </w:r>
      <w:bookmarkEnd w:id="12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C8E141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1A5F2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5AB5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4" w:name="Artículo_1224"/>
      <w:r w:rsidRPr="00E94F4B">
        <w:rPr>
          <w:rFonts w:ascii="ITC Avant Garde Std Bk" w:eastAsia="MS Mincho" w:hAnsi="ITC Avant Garde Std Bk" w:cs="Arial"/>
          <w:b/>
          <w:bCs/>
          <w:lang w:val="es-MX"/>
        </w:rPr>
        <w:t>Artículo 1224</w:t>
      </w:r>
      <w:bookmarkEnd w:id="12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101327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5F9C7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5498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5" w:name="Artículo_1225"/>
      <w:r w:rsidRPr="00E94F4B">
        <w:rPr>
          <w:rFonts w:ascii="ITC Avant Garde Std Bk" w:eastAsia="MS Mincho" w:hAnsi="ITC Avant Garde Std Bk" w:cs="Arial"/>
          <w:b/>
          <w:bCs/>
          <w:lang w:val="es-MX"/>
        </w:rPr>
        <w:t>Artículo 1225</w:t>
      </w:r>
      <w:bookmarkEnd w:id="12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A66A1D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E5C44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B3F2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6" w:name="Artículo_1226"/>
      <w:r w:rsidRPr="00E94F4B">
        <w:rPr>
          <w:rFonts w:ascii="ITC Avant Garde Std Bk" w:eastAsia="MS Mincho" w:hAnsi="ITC Avant Garde Std Bk" w:cs="Arial"/>
          <w:b/>
          <w:bCs/>
          <w:lang w:val="es-MX"/>
        </w:rPr>
        <w:t>Artículo 1226</w:t>
      </w:r>
      <w:bookmarkEnd w:id="12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66F726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C8600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D81D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7" w:name="Artículo_1227"/>
      <w:r w:rsidRPr="00E94F4B">
        <w:rPr>
          <w:rFonts w:ascii="ITC Avant Garde Std Bk" w:eastAsia="MS Mincho" w:hAnsi="ITC Avant Garde Std Bk" w:cs="Arial"/>
          <w:b/>
          <w:bCs/>
          <w:lang w:val="es-MX"/>
        </w:rPr>
        <w:t>Artículo 1227</w:t>
      </w:r>
      <w:bookmarkEnd w:id="12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CDE1D0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00CC2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8AC4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8" w:name="Artículo_1228"/>
      <w:r w:rsidRPr="00E94F4B">
        <w:rPr>
          <w:rFonts w:ascii="ITC Avant Garde Std Bk" w:eastAsia="MS Mincho" w:hAnsi="ITC Avant Garde Std Bk" w:cs="Arial"/>
          <w:b/>
          <w:bCs/>
          <w:lang w:val="es-MX"/>
        </w:rPr>
        <w:t>Artículo 1228</w:t>
      </w:r>
      <w:bookmarkEnd w:id="12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AB3A9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98126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BBB0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39" w:name="Artículo_1229"/>
      <w:r w:rsidRPr="00E94F4B">
        <w:rPr>
          <w:rFonts w:ascii="ITC Avant Garde Std Bk" w:eastAsia="MS Mincho" w:hAnsi="ITC Avant Garde Std Bk" w:cs="Arial"/>
          <w:b/>
          <w:bCs/>
          <w:lang w:val="es-MX"/>
        </w:rPr>
        <w:t>Artículo 1229</w:t>
      </w:r>
      <w:bookmarkEnd w:id="12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D80C9A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0C5B2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5B3C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0" w:name="Artículo_1230"/>
      <w:r w:rsidRPr="00E94F4B">
        <w:rPr>
          <w:rFonts w:ascii="ITC Avant Garde Std Bk" w:eastAsia="MS Mincho" w:hAnsi="ITC Avant Garde Std Bk" w:cs="Arial"/>
          <w:b/>
          <w:bCs/>
          <w:lang w:val="es-MX"/>
        </w:rPr>
        <w:t>Artículo 1230</w:t>
      </w:r>
      <w:bookmarkEnd w:id="12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626C4A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852F5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A086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1" w:name="Artículo_1231"/>
      <w:r w:rsidRPr="00E94F4B">
        <w:rPr>
          <w:rFonts w:ascii="ITC Avant Garde Std Bk" w:eastAsia="MS Mincho" w:hAnsi="ITC Avant Garde Std Bk" w:cs="Arial"/>
          <w:b/>
          <w:bCs/>
          <w:lang w:val="es-MX"/>
        </w:rPr>
        <w:t>Artículo 1231</w:t>
      </w:r>
      <w:bookmarkEnd w:id="12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652623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18E7E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8C10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2" w:name="Artículo_1232"/>
      <w:r w:rsidRPr="00E94F4B">
        <w:rPr>
          <w:rFonts w:ascii="ITC Avant Garde Std Bk" w:eastAsia="MS Mincho" w:hAnsi="ITC Avant Garde Std Bk" w:cs="Arial"/>
          <w:b/>
          <w:bCs/>
          <w:lang w:val="es-MX"/>
        </w:rPr>
        <w:t>Artículo 1232</w:t>
      </w:r>
      <w:bookmarkEnd w:id="12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251361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094E8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BB53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3" w:name="Artículo_1233"/>
      <w:r w:rsidRPr="00E94F4B">
        <w:rPr>
          <w:rFonts w:ascii="ITC Avant Garde Std Bk" w:eastAsia="MS Mincho" w:hAnsi="ITC Avant Garde Std Bk" w:cs="Arial"/>
          <w:b/>
          <w:bCs/>
          <w:lang w:val="es-MX"/>
        </w:rPr>
        <w:t>Artículo 1233</w:t>
      </w:r>
      <w:bookmarkEnd w:id="12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C8EB9E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A7DDB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42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4" w:name="Artículo_1234"/>
      <w:r w:rsidRPr="00E94F4B">
        <w:rPr>
          <w:rFonts w:ascii="ITC Avant Garde Std Bk" w:eastAsia="MS Mincho" w:hAnsi="ITC Avant Garde Std Bk" w:cs="Arial"/>
          <w:b/>
          <w:bCs/>
          <w:lang w:val="es-MX"/>
        </w:rPr>
        <w:t>Artículo 1234</w:t>
      </w:r>
      <w:bookmarkEnd w:id="12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CCD4EC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B5484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7202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5" w:name="Artículo_1235"/>
      <w:r w:rsidRPr="00E94F4B">
        <w:rPr>
          <w:rFonts w:ascii="ITC Avant Garde Std Bk" w:eastAsia="MS Mincho" w:hAnsi="ITC Avant Garde Std Bk" w:cs="Arial"/>
          <w:b/>
          <w:bCs/>
          <w:lang w:val="es-MX"/>
        </w:rPr>
        <w:t>Artículo 1235</w:t>
      </w:r>
      <w:bookmarkEnd w:id="12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4DFE1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BCB97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7F3F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6" w:name="Artículo_1236"/>
      <w:r w:rsidRPr="00E94F4B">
        <w:rPr>
          <w:rFonts w:ascii="ITC Avant Garde Std Bk" w:eastAsia="MS Mincho" w:hAnsi="ITC Avant Garde Std Bk" w:cs="Arial"/>
          <w:b/>
          <w:bCs/>
          <w:lang w:val="es-MX"/>
        </w:rPr>
        <w:t>Artículo 1236</w:t>
      </w:r>
      <w:bookmarkEnd w:id="12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8AA2D8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3A06A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788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7" w:name="Artículo_1237"/>
      <w:r w:rsidRPr="00E94F4B">
        <w:rPr>
          <w:rFonts w:ascii="ITC Avant Garde Std Bk" w:eastAsia="MS Mincho" w:hAnsi="ITC Avant Garde Std Bk" w:cs="Arial"/>
          <w:b/>
          <w:bCs/>
          <w:lang w:val="es-MX"/>
        </w:rPr>
        <w:t>Artículo 1237</w:t>
      </w:r>
      <w:bookmarkEnd w:id="12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3A27FA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C06F3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B619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8" w:name="Artículo_1238"/>
      <w:r w:rsidRPr="00E94F4B">
        <w:rPr>
          <w:rFonts w:ascii="ITC Avant Garde Std Bk" w:eastAsia="MS Mincho" w:hAnsi="ITC Avant Garde Std Bk" w:cs="Arial"/>
          <w:b/>
          <w:bCs/>
          <w:lang w:val="es-MX"/>
        </w:rPr>
        <w:t>Artículo 1238</w:t>
      </w:r>
      <w:bookmarkEnd w:id="12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1FC5E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9D34C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39C5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49" w:name="Artículo_1239"/>
      <w:r w:rsidRPr="00E94F4B">
        <w:rPr>
          <w:rFonts w:ascii="ITC Avant Garde Std Bk" w:eastAsia="MS Mincho" w:hAnsi="ITC Avant Garde Std Bk" w:cs="Arial"/>
          <w:b/>
          <w:bCs/>
          <w:lang w:val="es-MX"/>
        </w:rPr>
        <w:t>Artículo 1239</w:t>
      </w:r>
      <w:bookmarkEnd w:id="12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547B31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AAD8F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57E9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0" w:name="Artículo_1240"/>
      <w:r w:rsidRPr="00E94F4B">
        <w:rPr>
          <w:rFonts w:ascii="ITC Avant Garde Std Bk" w:eastAsia="MS Mincho" w:hAnsi="ITC Avant Garde Std Bk" w:cs="Arial"/>
          <w:b/>
          <w:bCs/>
          <w:lang w:val="es-MX"/>
        </w:rPr>
        <w:t>Artículo 1240</w:t>
      </w:r>
      <w:bookmarkEnd w:id="12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A9D4D4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FAA08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25B3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1" w:name="Artículo_1241"/>
      <w:r w:rsidRPr="00E94F4B">
        <w:rPr>
          <w:rFonts w:ascii="ITC Avant Garde Std Bk" w:eastAsia="MS Mincho" w:hAnsi="ITC Avant Garde Std Bk" w:cs="Arial"/>
          <w:b/>
          <w:bCs/>
          <w:lang w:val="es-MX"/>
        </w:rPr>
        <w:t>Artículo 1241</w:t>
      </w:r>
      <w:bookmarkEnd w:id="12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671BC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44B73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AD92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2" w:name="Artículo_1242"/>
      <w:r w:rsidRPr="00E94F4B">
        <w:rPr>
          <w:rFonts w:ascii="ITC Avant Garde Std Bk" w:eastAsia="MS Mincho" w:hAnsi="ITC Avant Garde Std Bk" w:cs="Arial"/>
          <w:b/>
          <w:bCs/>
          <w:lang w:val="es-MX"/>
        </w:rPr>
        <w:t>Artículo 1242</w:t>
      </w:r>
      <w:bookmarkEnd w:id="12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6DE8BD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2A7AC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83D6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3" w:name="Artículo_1243"/>
      <w:r w:rsidRPr="00E94F4B">
        <w:rPr>
          <w:rFonts w:ascii="ITC Avant Garde Std Bk" w:eastAsia="MS Mincho" w:hAnsi="ITC Avant Garde Std Bk" w:cs="Arial"/>
          <w:b/>
          <w:bCs/>
          <w:lang w:val="es-MX"/>
        </w:rPr>
        <w:t>Artículo 1243</w:t>
      </w:r>
      <w:bookmarkEnd w:id="12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DCE2B3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95BD9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C4653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bookmarkStart w:id="1254" w:name="Artículo_1244"/>
      <w:r w:rsidRPr="00E94F4B">
        <w:rPr>
          <w:rFonts w:ascii="ITC Avant Garde Std Bk" w:eastAsia="MS Mincho" w:hAnsi="ITC Avant Garde Std Bk" w:cs="Arial"/>
          <w:b/>
          <w:bCs/>
          <w:sz w:val="22"/>
          <w:lang w:val="es-MX"/>
        </w:rPr>
        <w:t>CAPITULO II</w:t>
      </w:r>
    </w:p>
    <w:p w14:paraId="406BBC15" w14:textId="77777777" w:rsidR="00E94F4B" w:rsidRPr="00E94F4B" w:rsidRDefault="00E94F4B" w:rsidP="00E94F4B">
      <w:pPr>
        <w:pStyle w:val="Textosinformato"/>
        <w:jc w:val="center"/>
        <w:rPr>
          <w:rFonts w:ascii="ITC Avant Garde Std Bk" w:eastAsia="MS Mincho" w:hAnsi="ITC Avant Garde Std Bk" w:cs="Arial"/>
          <w:lang w:val="es-MX"/>
        </w:rPr>
      </w:pPr>
      <w:r w:rsidRPr="00E94F4B">
        <w:rPr>
          <w:rFonts w:ascii="ITC Avant Garde Std Bk" w:eastAsia="MS Mincho" w:hAnsi="ITC Avant Garde Std Bk" w:cs="Arial"/>
          <w:lang w:val="es-MX"/>
        </w:rPr>
        <w:t>(Se deroga)</w:t>
      </w:r>
    </w:p>
    <w:p w14:paraId="001B47F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derogado DOF 14-01-1948</w:t>
      </w:r>
    </w:p>
    <w:p w14:paraId="31A3F258" w14:textId="77777777" w:rsidR="00E94F4B" w:rsidRPr="00E94F4B" w:rsidRDefault="00E94F4B" w:rsidP="00E94F4B">
      <w:pPr>
        <w:pStyle w:val="Textosinformato"/>
        <w:ind w:firstLine="289"/>
        <w:jc w:val="both"/>
        <w:rPr>
          <w:rFonts w:ascii="ITC Avant Garde Std Bk" w:eastAsia="MS Mincho" w:hAnsi="ITC Avant Garde Std Bk" w:cs="Arial"/>
          <w:b/>
          <w:bCs/>
          <w:lang w:val="es-MX"/>
        </w:rPr>
      </w:pPr>
    </w:p>
    <w:p w14:paraId="7994F5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Artículo 1244</w:t>
      </w:r>
      <w:bookmarkEnd w:id="12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290C9C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79A90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A8F5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5" w:name="Artículo_1245"/>
      <w:r w:rsidRPr="00E94F4B">
        <w:rPr>
          <w:rFonts w:ascii="ITC Avant Garde Std Bk" w:eastAsia="MS Mincho" w:hAnsi="ITC Avant Garde Std Bk" w:cs="Arial"/>
          <w:b/>
          <w:bCs/>
          <w:lang w:val="es-MX"/>
        </w:rPr>
        <w:t>Artículo 1245</w:t>
      </w:r>
      <w:bookmarkEnd w:id="12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FDA308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0847D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DF4F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6" w:name="Artículo_1246"/>
      <w:r w:rsidRPr="00E94F4B">
        <w:rPr>
          <w:rFonts w:ascii="ITC Avant Garde Std Bk" w:eastAsia="MS Mincho" w:hAnsi="ITC Avant Garde Std Bk" w:cs="Arial"/>
          <w:b/>
          <w:bCs/>
          <w:lang w:val="es-MX"/>
        </w:rPr>
        <w:t>Artículo 1246</w:t>
      </w:r>
      <w:bookmarkEnd w:id="12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30B044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8B0F4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AC86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7" w:name="Artículo_1247"/>
      <w:r w:rsidRPr="00E94F4B">
        <w:rPr>
          <w:rFonts w:ascii="ITC Avant Garde Std Bk" w:eastAsia="MS Mincho" w:hAnsi="ITC Avant Garde Std Bk" w:cs="Arial"/>
          <w:b/>
          <w:bCs/>
          <w:lang w:val="es-MX"/>
        </w:rPr>
        <w:t>Artículo 1247</w:t>
      </w:r>
      <w:bookmarkEnd w:id="12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0A4B9E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A7BA9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1FBF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8" w:name="Artículo_1248"/>
      <w:r w:rsidRPr="00E94F4B">
        <w:rPr>
          <w:rFonts w:ascii="ITC Avant Garde Std Bk" w:eastAsia="MS Mincho" w:hAnsi="ITC Avant Garde Std Bk" w:cs="Arial"/>
          <w:b/>
          <w:bCs/>
          <w:lang w:val="es-MX"/>
        </w:rPr>
        <w:t>Artículo 1248</w:t>
      </w:r>
      <w:bookmarkEnd w:id="12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E0BD39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6C1DD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5FB6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59" w:name="Artículo_1249"/>
      <w:r w:rsidRPr="00E94F4B">
        <w:rPr>
          <w:rFonts w:ascii="ITC Avant Garde Std Bk" w:eastAsia="MS Mincho" w:hAnsi="ITC Avant Garde Std Bk" w:cs="Arial"/>
          <w:b/>
          <w:bCs/>
          <w:lang w:val="es-MX"/>
        </w:rPr>
        <w:t>Artículo 1249</w:t>
      </w:r>
      <w:bookmarkEnd w:id="12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0FBD16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79DB0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8D60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0" w:name="Artículo_1250"/>
      <w:r w:rsidRPr="00E94F4B">
        <w:rPr>
          <w:rFonts w:ascii="ITC Avant Garde Std Bk" w:eastAsia="MS Mincho" w:hAnsi="ITC Avant Garde Std Bk" w:cs="Arial"/>
          <w:b/>
          <w:bCs/>
          <w:lang w:val="es-MX"/>
        </w:rPr>
        <w:t>Artículo 1250</w:t>
      </w:r>
      <w:bookmarkEnd w:id="12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5BA582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8D476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BFFA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1" w:name="Artículo_1251"/>
      <w:r w:rsidRPr="00E94F4B">
        <w:rPr>
          <w:rFonts w:ascii="ITC Avant Garde Std Bk" w:eastAsia="MS Mincho" w:hAnsi="ITC Avant Garde Std Bk" w:cs="Arial"/>
          <w:b/>
          <w:bCs/>
          <w:lang w:val="es-MX"/>
        </w:rPr>
        <w:t>Artículo 1251</w:t>
      </w:r>
      <w:bookmarkEnd w:id="12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4EC725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DEAB0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920E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2" w:name="Artículo_1252"/>
      <w:r w:rsidRPr="00E94F4B">
        <w:rPr>
          <w:rFonts w:ascii="ITC Avant Garde Std Bk" w:eastAsia="MS Mincho" w:hAnsi="ITC Avant Garde Std Bk" w:cs="Arial"/>
          <w:b/>
          <w:bCs/>
          <w:lang w:val="es-MX"/>
        </w:rPr>
        <w:t>Artículo 1252</w:t>
      </w:r>
      <w:bookmarkEnd w:id="12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13F2F8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00F2B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F295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3" w:name="Artículo_1253"/>
      <w:r w:rsidRPr="00E94F4B">
        <w:rPr>
          <w:rFonts w:ascii="ITC Avant Garde Std Bk" w:eastAsia="MS Mincho" w:hAnsi="ITC Avant Garde Std Bk" w:cs="Arial"/>
          <w:b/>
          <w:bCs/>
          <w:lang w:val="es-MX"/>
        </w:rPr>
        <w:t>Artículo 1253</w:t>
      </w:r>
      <w:bookmarkEnd w:id="12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55816B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F6CBB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6321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4" w:name="Artículo_1254"/>
      <w:r w:rsidRPr="00E94F4B">
        <w:rPr>
          <w:rFonts w:ascii="ITC Avant Garde Std Bk" w:eastAsia="MS Mincho" w:hAnsi="ITC Avant Garde Std Bk" w:cs="Arial"/>
          <w:b/>
          <w:bCs/>
          <w:lang w:val="es-MX"/>
        </w:rPr>
        <w:t>Artículo 1254</w:t>
      </w:r>
      <w:bookmarkEnd w:id="12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B10D34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F8713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0F8FB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2C093D11" w14:textId="77777777" w:rsidR="00E94F4B" w:rsidRPr="00E94F4B" w:rsidRDefault="00E94F4B" w:rsidP="00E94F4B">
      <w:pPr>
        <w:pStyle w:val="Textosinformato"/>
        <w:jc w:val="center"/>
        <w:rPr>
          <w:rFonts w:ascii="ITC Avant Garde Std Bk" w:eastAsia="MS Mincho" w:hAnsi="ITC Avant Garde Std Bk" w:cs="Arial"/>
          <w:lang w:val="es-MX"/>
        </w:rPr>
      </w:pPr>
      <w:r w:rsidRPr="00E94F4B">
        <w:rPr>
          <w:rFonts w:ascii="ITC Avant Garde Std Bk" w:eastAsia="MS Mincho" w:hAnsi="ITC Avant Garde Std Bk" w:cs="Arial"/>
          <w:lang w:val="es-MX"/>
        </w:rPr>
        <w:t>(Se deroga)</w:t>
      </w:r>
    </w:p>
    <w:p w14:paraId="79788A1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derogado DOF 14-01-1948</w:t>
      </w:r>
    </w:p>
    <w:p w14:paraId="2055A6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E77E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5" w:name="Artículo_1255"/>
      <w:r w:rsidRPr="00E94F4B">
        <w:rPr>
          <w:rFonts w:ascii="ITC Avant Garde Std Bk" w:eastAsia="MS Mincho" w:hAnsi="ITC Avant Garde Std Bk" w:cs="Arial"/>
          <w:b/>
          <w:bCs/>
          <w:lang w:val="es-MX"/>
        </w:rPr>
        <w:t>Artículo 1255</w:t>
      </w:r>
      <w:bookmarkEnd w:id="12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BE2794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A5426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A0B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6" w:name="Artículo_1256"/>
      <w:r w:rsidRPr="00E94F4B">
        <w:rPr>
          <w:rFonts w:ascii="ITC Avant Garde Std Bk" w:eastAsia="MS Mincho" w:hAnsi="ITC Avant Garde Std Bk" w:cs="Arial"/>
          <w:b/>
          <w:bCs/>
          <w:lang w:val="es-MX"/>
        </w:rPr>
        <w:t>Artículo 1256</w:t>
      </w:r>
      <w:bookmarkEnd w:id="12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E86B57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0EB8F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F8D7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7" w:name="Artículo_1257"/>
      <w:r w:rsidRPr="00E94F4B">
        <w:rPr>
          <w:rFonts w:ascii="ITC Avant Garde Std Bk" w:eastAsia="MS Mincho" w:hAnsi="ITC Avant Garde Std Bk" w:cs="Arial"/>
          <w:b/>
          <w:bCs/>
          <w:lang w:val="es-MX"/>
        </w:rPr>
        <w:t>Artículo 1257</w:t>
      </w:r>
      <w:bookmarkEnd w:id="12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067D24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9F9CD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3D13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8" w:name="Artículo_1258"/>
      <w:r w:rsidRPr="00E94F4B">
        <w:rPr>
          <w:rFonts w:ascii="ITC Avant Garde Std Bk" w:eastAsia="MS Mincho" w:hAnsi="ITC Avant Garde Std Bk" w:cs="Arial"/>
          <w:b/>
          <w:bCs/>
          <w:lang w:val="es-MX"/>
        </w:rPr>
        <w:t>Artículo 1258</w:t>
      </w:r>
      <w:bookmarkEnd w:id="12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534B2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1B80B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A636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69" w:name="Artículo_1259"/>
      <w:r w:rsidRPr="00E94F4B">
        <w:rPr>
          <w:rFonts w:ascii="ITC Avant Garde Std Bk" w:eastAsia="MS Mincho" w:hAnsi="ITC Avant Garde Std Bk" w:cs="Arial"/>
          <w:b/>
          <w:bCs/>
          <w:lang w:val="es-MX"/>
        </w:rPr>
        <w:t>Artículo 1259</w:t>
      </w:r>
      <w:bookmarkEnd w:id="12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F73C6D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7A022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5ABC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0" w:name="Artículo_1260"/>
      <w:r w:rsidRPr="00E94F4B">
        <w:rPr>
          <w:rFonts w:ascii="ITC Avant Garde Std Bk" w:eastAsia="MS Mincho" w:hAnsi="ITC Avant Garde Std Bk" w:cs="Arial"/>
          <w:b/>
          <w:bCs/>
          <w:lang w:val="es-MX"/>
        </w:rPr>
        <w:t>Artículo 1260</w:t>
      </w:r>
      <w:bookmarkEnd w:id="12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50B455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C7109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734D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1" w:name="Artículo_1261"/>
      <w:r w:rsidRPr="00E94F4B">
        <w:rPr>
          <w:rFonts w:ascii="ITC Avant Garde Std Bk" w:eastAsia="MS Mincho" w:hAnsi="ITC Avant Garde Std Bk" w:cs="Arial"/>
          <w:b/>
          <w:bCs/>
          <w:lang w:val="es-MX"/>
        </w:rPr>
        <w:t>Artículo 1261</w:t>
      </w:r>
      <w:bookmarkEnd w:id="12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D7A5ED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A946E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55EC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2" w:name="Artículo_1262"/>
      <w:r w:rsidRPr="00E94F4B">
        <w:rPr>
          <w:rFonts w:ascii="ITC Avant Garde Std Bk" w:eastAsia="MS Mincho" w:hAnsi="ITC Avant Garde Std Bk" w:cs="Arial"/>
          <w:b/>
          <w:bCs/>
          <w:lang w:val="es-MX"/>
        </w:rPr>
        <w:t>Artículo 1262</w:t>
      </w:r>
      <w:bookmarkEnd w:id="12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A6A821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30D6B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E2AB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3" w:name="Artículo_1263"/>
      <w:r w:rsidRPr="00E94F4B">
        <w:rPr>
          <w:rFonts w:ascii="ITC Avant Garde Std Bk" w:eastAsia="MS Mincho" w:hAnsi="ITC Avant Garde Std Bk" w:cs="Arial"/>
          <w:b/>
          <w:bCs/>
          <w:lang w:val="es-MX"/>
        </w:rPr>
        <w:t>Artículo 1263</w:t>
      </w:r>
      <w:bookmarkEnd w:id="12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6E8930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35E62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F17C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4" w:name="Artículo_1264"/>
      <w:r w:rsidRPr="00E94F4B">
        <w:rPr>
          <w:rFonts w:ascii="ITC Avant Garde Std Bk" w:eastAsia="MS Mincho" w:hAnsi="ITC Avant Garde Std Bk" w:cs="Arial"/>
          <w:b/>
          <w:bCs/>
          <w:lang w:val="es-MX"/>
        </w:rPr>
        <w:t>Artículo 1264</w:t>
      </w:r>
      <w:bookmarkEnd w:id="12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934DE9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C4C8C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A924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5" w:name="Artículo_1265"/>
      <w:r w:rsidRPr="00E94F4B">
        <w:rPr>
          <w:rFonts w:ascii="ITC Avant Garde Std Bk" w:eastAsia="MS Mincho" w:hAnsi="ITC Avant Garde Std Bk" w:cs="Arial"/>
          <w:b/>
          <w:bCs/>
          <w:lang w:val="es-MX"/>
        </w:rPr>
        <w:t>Artículo 1265</w:t>
      </w:r>
      <w:bookmarkEnd w:id="12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6F8C9D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16431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D905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6" w:name="Artículo_1266"/>
      <w:r w:rsidRPr="00E94F4B">
        <w:rPr>
          <w:rFonts w:ascii="ITC Avant Garde Std Bk" w:eastAsia="MS Mincho" w:hAnsi="ITC Avant Garde Std Bk" w:cs="Arial"/>
          <w:b/>
          <w:bCs/>
          <w:lang w:val="es-MX"/>
        </w:rPr>
        <w:t>Artículo 1266</w:t>
      </w:r>
      <w:bookmarkEnd w:id="12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FA7B9B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08C16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5AD7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7" w:name="Artículo_1267"/>
      <w:r w:rsidRPr="00E94F4B">
        <w:rPr>
          <w:rFonts w:ascii="ITC Avant Garde Std Bk" w:eastAsia="MS Mincho" w:hAnsi="ITC Avant Garde Std Bk" w:cs="Arial"/>
          <w:b/>
          <w:bCs/>
          <w:lang w:val="es-MX"/>
        </w:rPr>
        <w:t>Artículo 1267</w:t>
      </w:r>
      <w:bookmarkEnd w:id="12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D0F0EA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5B234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9C7F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8" w:name="Artículo_1268"/>
      <w:r w:rsidRPr="00E94F4B">
        <w:rPr>
          <w:rFonts w:ascii="ITC Avant Garde Std Bk" w:eastAsia="MS Mincho" w:hAnsi="ITC Avant Garde Std Bk" w:cs="Arial"/>
          <w:b/>
          <w:bCs/>
          <w:lang w:val="es-MX"/>
        </w:rPr>
        <w:t>Artículo 1268</w:t>
      </w:r>
      <w:bookmarkEnd w:id="12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ED944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017E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19DB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79" w:name="Artículo_1269"/>
      <w:r w:rsidRPr="00E94F4B">
        <w:rPr>
          <w:rFonts w:ascii="ITC Avant Garde Std Bk" w:eastAsia="MS Mincho" w:hAnsi="ITC Avant Garde Std Bk" w:cs="Arial"/>
          <w:b/>
          <w:bCs/>
          <w:lang w:val="es-MX"/>
        </w:rPr>
        <w:t>Artículo 1269</w:t>
      </w:r>
      <w:bookmarkEnd w:id="12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7FAB74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855D5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E938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0" w:name="Artículo_1270"/>
      <w:r w:rsidRPr="00E94F4B">
        <w:rPr>
          <w:rFonts w:ascii="ITC Avant Garde Std Bk" w:eastAsia="MS Mincho" w:hAnsi="ITC Avant Garde Std Bk" w:cs="Arial"/>
          <w:b/>
          <w:bCs/>
          <w:lang w:val="es-MX"/>
        </w:rPr>
        <w:t>Artículo 1270</w:t>
      </w:r>
      <w:bookmarkEnd w:id="12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133C1A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4999B0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1E00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1" w:name="Artículo_1271"/>
      <w:r w:rsidRPr="00E94F4B">
        <w:rPr>
          <w:rFonts w:ascii="ITC Avant Garde Std Bk" w:eastAsia="MS Mincho" w:hAnsi="ITC Avant Garde Std Bk" w:cs="Arial"/>
          <w:b/>
          <w:bCs/>
          <w:lang w:val="es-MX"/>
        </w:rPr>
        <w:t>Artículo 1271</w:t>
      </w:r>
      <w:bookmarkEnd w:id="12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207FC6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76B24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56EE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2" w:name="Artículo_1272"/>
      <w:r w:rsidRPr="00E94F4B">
        <w:rPr>
          <w:rFonts w:ascii="ITC Avant Garde Std Bk" w:eastAsia="MS Mincho" w:hAnsi="ITC Avant Garde Std Bk" w:cs="Arial"/>
          <w:b/>
          <w:bCs/>
          <w:lang w:val="es-MX"/>
        </w:rPr>
        <w:t>Artículo 1272</w:t>
      </w:r>
      <w:bookmarkEnd w:id="12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607469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002ADB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2FD7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3" w:name="Artículo_1273"/>
      <w:r w:rsidRPr="00E94F4B">
        <w:rPr>
          <w:rFonts w:ascii="ITC Avant Garde Std Bk" w:eastAsia="MS Mincho" w:hAnsi="ITC Avant Garde Std Bk" w:cs="Arial"/>
          <w:b/>
          <w:bCs/>
          <w:lang w:val="es-MX"/>
        </w:rPr>
        <w:t>Artículo 1273</w:t>
      </w:r>
      <w:bookmarkEnd w:id="12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15D0F9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A2BEC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24DD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4" w:name="Artículo_1274"/>
      <w:r w:rsidRPr="00E94F4B">
        <w:rPr>
          <w:rFonts w:ascii="ITC Avant Garde Std Bk" w:eastAsia="MS Mincho" w:hAnsi="ITC Avant Garde Std Bk" w:cs="Arial"/>
          <w:b/>
          <w:bCs/>
          <w:lang w:val="es-MX"/>
        </w:rPr>
        <w:t>Artículo 1274</w:t>
      </w:r>
      <w:bookmarkEnd w:id="12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B3F55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27D0C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1ED3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5" w:name="Artículo_1275"/>
      <w:r w:rsidRPr="00E94F4B">
        <w:rPr>
          <w:rFonts w:ascii="ITC Avant Garde Std Bk" w:eastAsia="MS Mincho" w:hAnsi="ITC Avant Garde Std Bk" w:cs="Arial"/>
          <w:b/>
          <w:bCs/>
          <w:lang w:val="es-MX"/>
        </w:rPr>
        <w:t>Artículo 1275</w:t>
      </w:r>
      <w:bookmarkEnd w:id="12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0996046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5B32FF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7986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6" w:name="Artículo_1276"/>
      <w:r w:rsidRPr="00E94F4B">
        <w:rPr>
          <w:rFonts w:ascii="ITC Avant Garde Std Bk" w:eastAsia="MS Mincho" w:hAnsi="ITC Avant Garde Std Bk" w:cs="Arial"/>
          <w:b/>
          <w:bCs/>
          <w:lang w:val="es-MX"/>
        </w:rPr>
        <w:t>Artículo 1276</w:t>
      </w:r>
      <w:bookmarkEnd w:id="12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7294E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6C34B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42B7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7" w:name="Artículo_1277"/>
      <w:r w:rsidRPr="00E94F4B">
        <w:rPr>
          <w:rFonts w:ascii="ITC Avant Garde Std Bk" w:eastAsia="MS Mincho" w:hAnsi="ITC Avant Garde Std Bk" w:cs="Arial"/>
          <w:b/>
          <w:bCs/>
          <w:lang w:val="es-MX"/>
        </w:rPr>
        <w:t>Artículo 1277</w:t>
      </w:r>
      <w:bookmarkEnd w:id="12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37A1B4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3E755C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5CB9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8" w:name="Artículo_1278"/>
      <w:r w:rsidRPr="00E94F4B">
        <w:rPr>
          <w:rFonts w:ascii="ITC Avant Garde Std Bk" w:eastAsia="MS Mincho" w:hAnsi="ITC Avant Garde Std Bk" w:cs="Arial"/>
          <w:b/>
          <w:bCs/>
          <w:lang w:val="es-MX"/>
        </w:rPr>
        <w:t>Artículo 1278</w:t>
      </w:r>
      <w:bookmarkEnd w:id="12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7B4EF16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1E9124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3B32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89" w:name="Artículo_1279"/>
      <w:r w:rsidRPr="00E94F4B">
        <w:rPr>
          <w:rFonts w:ascii="ITC Avant Garde Std Bk" w:eastAsia="MS Mincho" w:hAnsi="ITC Avant Garde Std Bk" w:cs="Arial"/>
          <w:b/>
          <w:bCs/>
          <w:lang w:val="es-MX"/>
        </w:rPr>
        <w:t>Artículo 1279</w:t>
      </w:r>
      <w:bookmarkEnd w:id="12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1709D87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6FC2ED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2E97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0" w:name="Artículo_1280"/>
      <w:r w:rsidRPr="00E94F4B">
        <w:rPr>
          <w:rFonts w:ascii="ITC Avant Garde Std Bk" w:eastAsia="MS Mincho" w:hAnsi="ITC Avant Garde Std Bk" w:cs="Arial"/>
          <w:b/>
          <w:bCs/>
          <w:lang w:val="es-MX"/>
        </w:rPr>
        <w:t>Artículo 1280</w:t>
      </w:r>
      <w:bookmarkEnd w:id="12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A894DD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14-01-1948</w:t>
      </w:r>
    </w:p>
    <w:p w14:paraId="707B89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4737B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LIBRO TERCERO</w:t>
      </w:r>
    </w:p>
    <w:p w14:paraId="1D30FA7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Sucesiones</w:t>
      </w:r>
    </w:p>
    <w:p w14:paraId="7B0472C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4B513B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PRIMERO</w:t>
      </w:r>
    </w:p>
    <w:p w14:paraId="61C1327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Preliminares</w:t>
      </w:r>
    </w:p>
    <w:p w14:paraId="4BB9A5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0FB2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1" w:name="Artículo_1281"/>
      <w:r w:rsidRPr="00E94F4B">
        <w:rPr>
          <w:rFonts w:ascii="ITC Avant Garde Std Bk" w:eastAsia="MS Mincho" w:hAnsi="ITC Avant Garde Std Bk" w:cs="Arial"/>
          <w:b/>
          <w:bCs/>
          <w:lang w:val="es-MX"/>
        </w:rPr>
        <w:t>Artículo 1281</w:t>
      </w:r>
      <w:bookmarkEnd w:id="12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Herencia es la sucesión en todos los bienes del difunto y en todos sus derechos y obligaciones que no se extinguen por la muerte.</w:t>
      </w:r>
    </w:p>
    <w:p w14:paraId="7133B1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22FD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2" w:name="Artículo_1282"/>
      <w:r w:rsidRPr="00E94F4B">
        <w:rPr>
          <w:rFonts w:ascii="ITC Avant Garde Std Bk" w:eastAsia="MS Mincho" w:hAnsi="ITC Avant Garde Std Bk" w:cs="Arial"/>
          <w:b/>
          <w:bCs/>
          <w:lang w:val="es-MX"/>
        </w:rPr>
        <w:t>Artículo 1282</w:t>
      </w:r>
      <w:bookmarkEnd w:id="12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herencia se defiere por la voluntad del testador o por disposición de la ley. La primera se llama testamentaria, y la segunda legítima.</w:t>
      </w:r>
    </w:p>
    <w:p w14:paraId="4461F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3B53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3" w:name="Artículo_1283"/>
      <w:r w:rsidRPr="00E94F4B">
        <w:rPr>
          <w:rFonts w:ascii="ITC Avant Garde Std Bk" w:eastAsia="MS Mincho" w:hAnsi="ITC Avant Garde Std Bk" w:cs="Arial"/>
          <w:b/>
          <w:bCs/>
          <w:lang w:val="es-MX"/>
        </w:rPr>
        <w:t>Artículo 1283</w:t>
      </w:r>
      <w:bookmarkEnd w:id="12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disponer del todo o de parte de sus bienes. La parte de que no disponga quedará regida por los preceptos de la sucesión legítima.</w:t>
      </w:r>
    </w:p>
    <w:p w14:paraId="67ED70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0ACE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4" w:name="Artículo_1284"/>
      <w:r w:rsidRPr="00E94F4B">
        <w:rPr>
          <w:rFonts w:ascii="ITC Avant Garde Std Bk" w:eastAsia="MS Mincho" w:hAnsi="ITC Avant Garde Std Bk" w:cs="Arial"/>
          <w:b/>
          <w:bCs/>
          <w:lang w:val="es-MX"/>
        </w:rPr>
        <w:t>Artículo 1284</w:t>
      </w:r>
      <w:bookmarkEnd w:id="12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adquiere a título universal y responde de las cargas de la herencia hasta donde alcance la cuantía de los bienes que hereda.</w:t>
      </w:r>
    </w:p>
    <w:p w14:paraId="08AEC3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96E5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5" w:name="Artículo_1285"/>
      <w:r w:rsidRPr="00E94F4B">
        <w:rPr>
          <w:rFonts w:ascii="ITC Avant Garde Std Bk" w:eastAsia="MS Mincho" w:hAnsi="ITC Avant Garde Std Bk" w:cs="Arial"/>
          <w:b/>
          <w:bCs/>
          <w:lang w:val="es-MX"/>
        </w:rPr>
        <w:t>Artículo 1285</w:t>
      </w:r>
      <w:bookmarkEnd w:id="12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legatario adquiere a título particular y no tiene más cargas que las que expresamente le imponga el testador, sin perjuicio de su responsabilidad subsidiaria con los herederos.</w:t>
      </w:r>
    </w:p>
    <w:p w14:paraId="3EE685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90B6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6" w:name="Artículo_1286"/>
      <w:r w:rsidRPr="00E94F4B">
        <w:rPr>
          <w:rFonts w:ascii="ITC Avant Garde Std Bk" w:eastAsia="MS Mincho" w:hAnsi="ITC Avant Garde Std Bk" w:cs="Arial"/>
          <w:b/>
          <w:bCs/>
          <w:lang w:val="es-MX"/>
        </w:rPr>
        <w:t>Artículo 1286</w:t>
      </w:r>
      <w:bookmarkEnd w:id="12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toda la herencia se distribuya en legados, los legatarios serán considerados como herederos.</w:t>
      </w:r>
    </w:p>
    <w:p w14:paraId="46A486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C9F4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7" w:name="Artículo_1287"/>
      <w:r w:rsidRPr="00E94F4B">
        <w:rPr>
          <w:rFonts w:ascii="ITC Avant Garde Std Bk" w:eastAsia="MS Mincho" w:hAnsi="ITC Avant Garde Std Bk" w:cs="Arial"/>
          <w:b/>
          <w:bCs/>
          <w:lang w:val="es-MX"/>
        </w:rPr>
        <w:t>Artículo 1287</w:t>
      </w:r>
      <w:bookmarkEnd w:id="12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autor de la herencia y sus herederos o legatarios perecieren en el mismo desastre o en el mismo día, sin que se pueda averiguar a ciencia cierta quiénes murieron antes, se tendrán todos por muertos al mismo tiempo, y no habrá lugar entre ellos a la transmisión de la herencia o legado.</w:t>
      </w:r>
    </w:p>
    <w:p w14:paraId="4EBAD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6011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8" w:name="Artículo_1288"/>
      <w:r w:rsidRPr="00E94F4B">
        <w:rPr>
          <w:rFonts w:ascii="ITC Avant Garde Std Bk" w:eastAsia="MS Mincho" w:hAnsi="ITC Avant Garde Std Bk" w:cs="Arial"/>
          <w:b/>
          <w:bCs/>
          <w:lang w:val="es-MX"/>
        </w:rPr>
        <w:t>Artículo 1288</w:t>
      </w:r>
      <w:bookmarkEnd w:id="12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la muerte del autor de la sucesión los herederos adquieren derecho a la masa hereditaria como a un patrimonio común, mientras que no se hace la división.</w:t>
      </w:r>
    </w:p>
    <w:p w14:paraId="3094A0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E3F4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299" w:name="Artículo_1289"/>
      <w:r w:rsidRPr="00E94F4B">
        <w:rPr>
          <w:rFonts w:ascii="ITC Avant Garde Std Bk" w:eastAsia="MS Mincho" w:hAnsi="ITC Avant Garde Std Bk" w:cs="Arial"/>
          <w:b/>
          <w:bCs/>
          <w:lang w:val="es-MX"/>
        </w:rPr>
        <w:t>Artículo 1289</w:t>
      </w:r>
      <w:bookmarkEnd w:id="12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heredero puede disponer del derecho que tiene en la masa hereditaria; pero no puede disponer de las cosas que forman la sucesión.</w:t>
      </w:r>
    </w:p>
    <w:p w14:paraId="541CE2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1B16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0" w:name="Artículo_1290"/>
      <w:r w:rsidRPr="00E94F4B">
        <w:rPr>
          <w:rFonts w:ascii="ITC Avant Garde Std Bk" w:eastAsia="MS Mincho" w:hAnsi="ITC Avant Garde Std Bk" w:cs="Arial"/>
          <w:b/>
          <w:bCs/>
          <w:lang w:val="es-MX"/>
        </w:rPr>
        <w:t>Artículo 1290</w:t>
      </w:r>
      <w:bookmarkEnd w:id="13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legatario adquiere derecho al legado puro y </w:t>
      </w:r>
      <w:proofErr w:type="gramStart"/>
      <w:r w:rsidRPr="00E94F4B">
        <w:rPr>
          <w:rFonts w:ascii="ITC Avant Garde Std Bk" w:eastAsia="MS Mincho" w:hAnsi="ITC Avant Garde Std Bk" w:cs="Arial"/>
          <w:lang w:val="es-MX"/>
        </w:rPr>
        <w:t>simple</w:t>
      </w:r>
      <w:proofErr w:type="gramEnd"/>
      <w:r w:rsidRPr="00E94F4B">
        <w:rPr>
          <w:rFonts w:ascii="ITC Avant Garde Std Bk" w:eastAsia="MS Mincho" w:hAnsi="ITC Avant Garde Std Bk" w:cs="Arial"/>
          <w:lang w:val="es-MX"/>
        </w:rPr>
        <w:t xml:space="preserve"> así como al de día cierto, desde el momento de la muerte del testador.</w:t>
      </w:r>
    </w:p>
    <w:p w14:paraId="71496C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E30E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1" w:name="Artículo_1291"/>
      <w:r w:rsidRPr="00E94F4B">
        <w:rPr>
          <w:rFonts w:ascii="ITC Avant Garde Std Bk" w:eastAsia="MS Mincho" w:hAnsi="ITC Avant Garde Std Bk" w:cs="Arial"/>
          <w:b/>
          <w:bCs/>
          <w:lang w:val="es-MX"/>
        </w:rPr>
        <w:t>Artículo 1291</w:t>
      </w:r>
      <w:bookmarkEnd w:id="13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o legatario no puede enajenar su parte en la herencia sino después de la muerte de aquel a quien hereda.</w:t>
      </w:r>
    </w:p>
    <w:p w14:paraId="29A908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C27B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2" w:name="Artículo_1292"/>
      <w:r w:rsidRPr="00E94F4B">
        <w:rPr>
          <w:rFonts w:ascii="ITC Avant Garde Std Bk" w:eastAsia="MS Mincho" w:hAnsi="ITC Avant Garde Std Bk" w:cs="Arial"/>
          <w:b/>
          <w:bCs/>
          <w:lang w:val="es-MX"/>
        </w:rPr>
        <w:t>Artículo 1292</w:t>
      </w:r>
      <w:bookmarkEnd w:id="13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de parte de los bienes que quiera vender a un extraño su derecho hereditario, debe notificar a sus coherederos por medio de notario, judicialmente o por medio de dos testigos, las bases o condiciones en que se ha concertado la venta, a fin de que aquéllos, dentro del término de ocho días, hagan uso del derecho del tanto; si los herederos hacen uso de ese derecho, el vendedor está obligado a consumar la venta a su favor, conforme a las bases concertadas. Por el solo lapso de los ocho días se pierde el derecho del tanto. Si la venta se hace omitiéndose la notificación prescrita en esté artículo, será nula.</w:t>
      </w:r>
    </w:p>
    <w:p w14:paraId="4407F8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D7DF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3" w:name="Artículo_1293"/>
      <w:r w:rsidRPr="00E94F4B">
        <w:rPr>
          <w:rFonts w:ascii="ITC Avant Garde Std Bk" w:eastAsia="MS Mincho" w:hAnsi="ITC Avant Garde Std Bk" w:cs="Arial"/>
          <w:b/>
          <w:bCs/>
          <w:lang w:val="es-MX"/>
        </w:rPr>
        <w:t>Artículo 1293</w:t>
      </w:r>
      <w:bookmarkEnd w:id="13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dos o más coherederos quisieren hacer uso del derecho del tanto, se preferirá al que represente mayor porción en la herencia, y si las porciones son iguales, la suerte decidirá quién hace uso del derecho.</w:t>
      </w:r>
    </w:p>
    <w:p w14:paraId="74A79D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5424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4" w:name="Artículo_1294"/>
      <w:r w:rsidRPr="00E94F4B">
        <w:rPr>
          <w:rFonts w:ascii="ITC Avant Garde Std Bk" w:eastAsia="MS Mincho" w:hAnsi="ITC Avant Garde Std Bk" w:cs="Arial"/>
          <w:b/>
          <w:bCs/>
          <w:lang w:val="es-MX"/>
        </w:rPr>
        <w:t>Artículo 1294</w:t>
      </w:r>
      <w:bookmarkEnd w:id="13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concedido en el artículo 1292 cesa si la enajenación se hace a un coheredero.</w:t>
      </w:r>
    </w:p>
    <w:p w14:paraId="7FF81F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E8D8D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SEGUNDO</w:t>
      </w:r>
    </w:p>
    <w:p w14:paraId="3BD349C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por Testamento</w:t>
      </w:r>
    </w:p>
    <w:p w14:paraId="33C3495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5E2535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36A439A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Testamentos en General</w:t>
      </w:r>
    </w:p>
    <w:p w14:paraId="554477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AD81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5" w:name="Artículo_1295"/>
      <w:r w:rsidRPr="00E94F4B">
        <w:rPr>
          <w:rFonts w:ascii="ITC Avant Garde Std Bk" w:eastAsia="MS Mincho" w:hAnsi="ITC Avant Garde Std Bk" w:cs="Arial"/>
          <w:b/>
          <w:bCs/>
          <w:lang w:val="es-MX"/>
        </w:rPr>
        <w:t>Artículo 1295</w:t>
      </w:r>
      <w:bookmarkEnd w:id="13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Testamento es un acto personalísimo, revocable y libre, por el cual una persona capaz dispone de sus bienes y derechos, y declara o cumple deberes para después de su muerte.</w:t>
      </w:r>
    </w:p>
    <w:p w14:paraId="214DDF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86B6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6" w:name="Artículo_1296"/>
      <w:r w:rsidRPr="00E94F4B">
        <w:rPr>
          <w:rFonts w:ascii="ITC Avant Garde Std Bk" w:eastAsia="MS Mincho" w:hAnsi="ITC Avant Garde Std Bk" w:cs="Arial"/>
          <w:b/>
          <w:bCs/>
          <w:lang w:val="es-MX"/>
        </w:rPr>
        <w:t>Artículo 1296</w:t>
      </w:r>
      <w:bookmarkEnd w:id="13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pueden </w:t>
      </w:r>
      <w:proofErr w:type="spellStart"/>
      <w:r w:rsidRPr="00E94F4B">
        <w:rPr>
          <w:rFonts w:ascii="ITC Avant Garde Std Bk" w:eastAsia="MS Mincho" w:hAnsi="ITC Avant Garde Std Bk" w:cs="Arial"/>
          <w:lang w:val="es-MX"/>
        </w:rPr>
        <w:t>testar</w:t>
      </w:r>
      <w:proofErr w:type="spellEnd"/>
      <w:r w:rsidRPr="00E94F4B">
        <w:rPr>
          <w:rFonts w:ascii="ITC Avant Garde Std Bk" w:eastAsia="MS Mincho" w:hAnsi="ITC Avant Garde Std Bk" w:cs="Arial"/>
          <w:lang w:val="es-MX"/>
        </w:rPr>
        <w:t xml:space="preserve"> en el mismo acto dos o más personas, ya en provecho recíproco, ya en favor de un tercero.</w:t>
      </w:r>
    </w:p>
    <w:p w14:paraId="2209FF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9F8E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7" w:name="Artículo_1297"/>
      <w:r w:rsidRPr="00E94F4B">
        <w:rPr>
          <w:rFonts w:ascii="ITC Avant Garde Std Bk" w:eastAsia="MS Mincho" w:hAnsi="ITC Avant Garde Std Bk" w:cs="Arial"/>
          <w:b/>
          <w:bCs/>
          <w:lang w:val="es-MX"/>
        </w:rPr>
        <w:t>Artículo 1297</w:t>
      </w:r>
      <w:bookmarkEnd w:id="13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 la subsistencia del nombramiento del heredero o de los legatarios, ni la designación de las cantidades que a ellos correspondan, pueden dejarse al arbitrio de un tercero.</w:t>
      </w:r>
    </w:p>
    <w:p w14:paraId="2831C4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450A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8" w:name="Artículo_1298"/>
      <w:r w:rsidRPr="00E94F4B">
        <w:rPr>
          <w:rFonts w:ascii="ITC Avant Garde Std Bk" w:eastAsia="MS Mincho" w:hAnsi="ITC Avant Garde Std Bk" w:cs="Arial"/>
          <w:b/>
          <w:bCs/>
          <w:lang w:val="es-MX"/>
        </w:rPr>
        <w:t>Artículo 1298</w:t>
      </w:r>
      <w:bookmarkEnd w:id="13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deje como herederos o legatarios a determinadas clases formadas por número ilimitado de individuos, tales como los pobres, los huérfanos, los ciegos, etc., puede encomendar a un tercero la distribución de las cantidades que deje para ese objeto y la elección de las personas a quienes deban aplicarse, observándose lo dispuesto en el artículo 1330.</w:t>
      </w:r>
    </w:p>
    <w:p w14:paraId="2BC011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6FA7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09" w:name="Artículo_1299"/>
      <w:r w:rsidRPr="00E94F4B">
        <w:rPr>
          <w:rFonts w:ascii="ITC Avant Garde Std Bk" w:eastAsia="MS Mincho" w:hAnsi="ITC Avant Garde Std Bk" w:cs="Arial"/>
          <w:b/>
          <w:bCs/>
          <w:lang w:val="es-MX"/>
        </w:rPr>
        <w:t>Artículo 1299</w:t>
      </w:r>
      <w:bookmarkEnd w:id="13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encomendar a un tercero que haga la elección de los actos de beneficencia o de los establecimientos públicos o privados a los cuales deban aplicarse los bienes que legue con ese objeto, así como a la distribución de las cantidades que a cada uno correspondan.</w:t>
      </w:r>
    </w:p>
    <w:p w14:paraId="106FEA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7526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0" w:name="Artículo_1300"/>
      <w:r w:rsidRPr="00E94F4B">
        <w:rPr>
          <w:rFonts w:ascii="ITC Avant Garde Std Bk" w:eastAsia="MS Mincho" w:hAnsi="ITC Avant Garde Std Bk" w:cs="Arial"/>
          <w:b/>
          <w:bCs/>
          <w:lang w:val="es-MX"/>
        </w:rPr>
        <w:t>Artículo 1300</w:t>
      </w:r>
      <w:bookmarkEnd w:id="13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disposición hecha en términos vagos en favor de los parientes del testador, se entenderá que se refiere a los parientes más próximos, según el orden de la sucesión legítima.</w:t>
      </w:r>
    </w:p>
    <w:p w14:paraId="194AC7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E241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1" w:name="Artículo_1301"/>
      <w:r w:rsidRPr="00E94F4B">
        <w:rPr>
          <w:rFonts w:ascii="ITC Avant Garde Std Bk" w:eastAsia="MS Mincho" w:hAnsi="ITC Avant Garde Std Bk" w:cs="Arial"/>
          <w:b/>
          <w:bCs/>
          <w:lang w:val="es-MX"/>
        </w:rPr>
        <w:t>Artículo 1301</w:t>
      </w:r>
      <w:bookmarkEnd w:id="13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hechas a título universal o particular no tienen ningún efecto cuando se funden en una causa expresa, que resulte errónea, si ha sido la única que determinó la voluntad del testador.</w:t>
      </w:r>
    </w:p>
    <w:p w14:paraId="56E857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CB5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2" w:name="Artículo_1302"/>
      <w:r w:rsidRPr="00E94F4B">
        <w:rPr>
          <w:rFonts w:ascii="ITC Avant Garde Std Bk" w:eastAsia="MS Mincho" w:hAnsi="ITC Avant Garde Std Bk" w:cs="Arial"/>
          <w:b/>
          <w:bCs/>
          <w:lang w:val="es-MX"/>
        </w:rPr>
        <w:t>Artículo 1302</w:t>
      </w:r>
      <w:bookmarkEnd w:id="13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disposición testamentaria deberá entenderse en el sentido literal de las palabras, a no ser que aparezca con manifiesta claridad que fue otra la voluntad del testador.</w:t>
      </w:r>
    </w:p>
    <w:p w14:paraId="0D5D15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1844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caso de duda sobre la inteligencia o interpretación de una disposición testamentaria, se observará lo que parezca más conforme a la intención del testador, según el tenor del testamento y la prueba auxiliar que a este respecto pueda rendirse por los interesados.</w:t>
      </w:r>
    </w:p>
    <w:p w14:paraId="09168B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E552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3" w:name="Artículo_1303"/>
      <w:r w:rsidRPr="00E94F4B">
        <w:rPr>
          <w:rFonts w:ascii="ITC Avant Garde Std Bk" w:eastAsia="MS Mincho" w:hAnsi="ITC Avant Garde Std Bk" w:cs="Arial"/>
          <w:b/>
          <w:bCs/>
          <w:lang w:val="es-MX"/>
        </w:rPr>
        <w:t>Artículo 1303</w:t>
      </w:r>
      <w:bookmarkEnd w:id="13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 testamento se pierde por un evento ignorado por el testador, o por haber sido ocultado por otra persona, podrán los interesados exigir su cumplimiento si demuestran plenamente el hecho de la pérdida o de la ocultación, logran igualmente comprobar lo contenido en el mismo testamento y que en su otorgamiento se llenaron todas las formalidades legales.</w:t>
      </w:r>
    </w:p>
    <w:p w14:paraId="388F52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4DBF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4" w:name="Artículo_1304"/>
      <w:r w:rsidRPr="00E94F4B">
        <w:rPr>
          <w:rFonts w:ascii="ITC Avant Garde Std Bk" w:eastAsia="MS Mincho" w:hAnsi="ITC Avant Garde Std Bk" w:cs="Arial"/>
          <w:b/>
          <w:bCs/>
          <w:lang w:val="es-MX"/>
        </w:rPr>
        <w:t>Artículo 1304</w:t>
      </w:r>
      <w:bookmarkEnd w:id="13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expresión de una causa contraria a derecho, aunque sea verdadera, se tendrá por no escrita.</w:t>
      </w:r>
    </w:p>
    <w:p w14:paraId="5AA58A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BDCFE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BDC734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Capacidad para Testar</w:t>
      </w:r>
    </w:p>
    <w:p w14:paraId="333F5F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495D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5" w:name="Artículo_1305"/>
      <w:r w:rsidRPr="00E94F4B">
        <w:rPr>
          <w:rFonts w:ascii="ITC Avant Garde Std Bk" w:eastAsia="MS Mincho" w:hAnsi="ITC Avant Garde Std Bk" w:cs="Arial"/>
          <w:b/>
          <w:bCs/>
          <w:lang w:val="es-MX"/>
        </w:rPr>
        <w:t>Artículo 1305</w:t>
      </w:r>
      <w:bookmarkEnd w:id="13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Pueden </w:t>
      </w:r>
      <w:proofErr w:type="spellStart"/>
      <w:r w:rsidRPr="00E94F4B">
        <w:rPr>
          <w:rFonts w:ascii="ITC Avant Garde Std Bk" w:eastAsia="MS Mincho" w:hAnsi="ITC Avant Garde Std Bk" w:cs="Arial"/>
          <w:lang w:val="es-MX"/>
        </w:rPr>
        <w:t>testar</w:t>
      </w:r>
      <w:proofErr w:type="spellEnd"/>
      <w:r w:rsidRPr="00E94F4B">
        <w:rPr>
          <w:rFonts w:ascii="ITC Avant Garde Std Bk" w:eastAsia="MS Mincho" w:hAnsi="ITC Avant Garde Std Bk" w:cs="Arial"/>
          <w:lang w:val="es-MX"/>
        </w:rPr>
        <w:t xml:space="preserve"> todos aquellos a quienes la ley no prohíbe expresamente el ejercicio de ese derecho.</w:t>
      </w:r>
    </w:p>
    <w:p w14:paraId="169CC6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778C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6" w:name="Artículo_1306"/>
      <w:r w:rsidRPr="00E94F4B">
        <w:rPr>
          <w:rFonts w:ascii="ITC Avant Garde Std Bk" w:eastAsia="MS Mincho" w:hAnsi="ITC Avant Garde Std Bk" w:cs="Arial"/>
          <w:b/>
          <w:bCs/>
          <w:lang w:val="es-MX"/>
        </w:rPr>
        <w:t>Artículo 1306</w:t>
      </w:r>
      <w:bookmarkEnd w:id="13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Están incapacitados para testar:</w:t>
      </w:r>
    </w:p>
    <w:p w14:paraId="60491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0C13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menores que no han cumplido dieciséis años de edad, ya sean hombres o mujeres;</w:t>
      </w:r>
    </w:p>
    <w:p w14:paraId="604613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7952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que habitual o accidentalmente no disfrutan de su cabal juicio.</w:t>
      </w:r>
    </w:p>
    <w:p w14:paraId="786F70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4E95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7" w:name="Artículo_1307"/>
      <w:r w:rsidRPr="00E94F4B">
        <w:rPr>
          <w:rFonts w:ascii="ITC Avant Garde Std Bk" w:eastAsia="MS Mincho" w:hAnsi="ITC Avant Garde Std Bk" w:cs="Arial"/>
          <w:b/>
          <w:bCs/>
          <w:lang w:val="es-MX"/>
        </w:rPr>
        <w:t>Artículo 1307</w:t>
      </w:r>
      <w:bookmarkEnd w:id="13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válido el testamento hecho por un demente en un intervalo de lucidez, con tal de que al efecto se observen las prescripciones siguientes.</w:t>
      </w:r>
    </w:p>
    <w:p w14:paraId="6FDA23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91AC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8" w:name="Artículo_1308"/>
      <w:r w:rsidRPr="00E94F4B">
        <w:rPr>
          <w:rFonts w:ascii="ITC Avant Garde Std Bk" w:eastAsia="MS Mincho" w:hAnsi="ITC Avant Garde Std Bk" w:cs="Arial"/>
          <w:b/>
          <w:bCs/>
          <w:lang w:val="es-MX"/>
        </w:rPr>
        <w:t>Artículo 1308</w:t>
      </w:r>
      <w:bookmarkEnd w:id="13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un demente pretenda hacer testamento en un intervalo de lucidez, el tutor y en defecto de éste, la familia de aquél, presentará por escrito una solicitud al Juez que corresponda. El Juez nombrará dos médicos, de preferencia especialistas en la materia, para que examinen al enfermo y dictaminen acerca de su estado mental. El Juez tiene obligación de asistir al examen del enfermo, y podrá hacerle cuantas preguntas estime convenientes, a fin de cerciorarse de su capacidad para testar.</w:t>
      </w:r>
    </w:p>
    <w:p w14:paraId="5598C4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C4BE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19" w:name="Artículo_1309"/>
      <w:r w:rsidRPr="00E94F4B">
        <w:rPr>
          <w:rFonts w:ascii="ITC Avant Garde Std Bk" w:eastAsia="MS Mincho" w:hAnsi="ITC Avant Garde Std Bk" w:cs="Arial"/>
          <w:b/>
          <w:bCs/>
          <w:lang w:val="es-MX"/>
        </w:rPr>
        <w:t>Artículo 1309</w:t>
      </w:r>
      <w:bookmarkEnd w:id="13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hará constar en acta formal el resultado del reconocimiento.</w:t>
      </w:r>
    </w:p>
    <w:p w14:paraId="76D2F6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3D7F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0" w:name="Artículo_1310"/>
      <w:r w:rsidRPr="00E94F4B">
        <w:rPr>
          <w:rFonts w:ascii="ITC Avant Garde Std Bk" w:eastAsia="MS Mincho" w:hAnsi="ITC Avant Garde Std Bk" w:cs="Arial"/>
          <w:b/>
          <w:bCs/>
          <w:lang w:val="es-MX"/>
        </w:rPr>
        <w:t>Artículo 1310</w:t>
      </w:r>
      <w:bookmarkEnd w:id="13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éste fuere favorable, se procederá desde luego a la formación de testamento ante Notario Público, con todas las solemnidades que se requieren para los testamentos públicos abiertos.</w:t>
      </w:r>
    </w:p>
    <w:p w14:paraId="505A5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2116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1" w:name="Artículo_1311"/>
      <w:r w:rsidRPr="00E94F4B">
        <w:rPr>
          <w:rFonts w:ascii="ITC Avant Garde Std Bk" w:eastAsia="MS Mincho" w:hAnsi="ITC Avant Garde Std Bk" w:cs="Arial"/>
          <w:b/>
          <w:bCs/>
          <w:lang w:val="es-MX"/>
        </w:rPr>
        <w:t>Artículo 1311</w:t>
      </w:r>
      <w:bookmarkEnd w:id="13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Firmarán el acta, además del Notario y de los testigos, el Juez y los médicos que intervinieron para el reconocimiento, poniéndose al pie del testamento, razón expresa de que durante todo el acto conservó el paciente perfecta lucidez de juicio, y sin este requisito y su constancia, será nulo el testamento.</w:t>
      </w:r>
    </w:p>
    <w:p w14:paraId="2E7178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21B5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2" w:name="Artículo_1312"/>
      <w:r w:rsidRPr="00E94F4B">
        <w:rPr>
          <w:rFonts w:ascii="ITC Avant Garde Std Bk" w:eastAsia="MS Mincho" w:hAnsi="ITC Avant Garde Std Bk" w:cs="Arial"/>
          <w:b/>
          <w:bCs/>
          <w:lang w:val="es-MX"/>
        </w:rPr>
        <w:t>Artículo 1312</w:t>
      </w:r>
      <w:bookmarkEnd w:id="13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juzgar de la capacidad del testador se atenderá especialmente al estado en que se halle al hacer el testamento.</w:t>
      </w:r>
    </w:p>
    <w:p w14:paraId="7244CB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3B0DE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891EDD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Capacidad para Heredar</w:t>
      </w:r>
    </w:p>
    <w:p w14:paraId="115F8D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CD13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3" w:name="Artículo_1313"/>
      <w:r w:rsidRPr="00E94F4B">
        <w:rPr>
          <w:rFonts w:ascii="ITC Avant Garde Std Bk" w:eastAsia="MS Mincho" w:hAnsi="ITC Avant Garde Std Bk" w:cs="Arial"/>
          <w:b/>
          <w:bCs/>
          <w:lang w:val="es-MX"/>
        </w:rPr>
        <w:t>Artículo 1313</w:t>
      </w:r>
      <w:bookmarkEnd w:id="13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habitantes del Distrito Federal de cualquier edad que sean, tienen capacidad para heredar, y no pueden ser privados de ella de un modo absoluto; pero con relación a ciertas personas y a determinados bienes, pueden perderla por alguna de las causas siguientes:</w:t>
      </w:r>
    </w:p>
    <w:p w14:paraId="6B6D3EE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23-12-1974</w:t>
      </w:r>
    </w:p>
    <w:p w14:paraId="591366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44D8F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Falta de personalidad;</w:t>
      </w:r>
    </w:p>
    <w:p w14:paraId="64437FA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C84E4F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Delito;</w:t>
      </w:r>
    </w:p>
    <w:p w14:paraId="614F98A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5A0848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Presunción de influencia contraria a la libertad del testador, o a la verdad o integridad del testamento;</w:t>
      </w:r>
    </w:p>
    <w:p w14:paraId="3A0A0A6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E3E3B4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Falta de reciprocidad internacional;</w:t>
      </w:r>
    </w:p>
    <w:p w14:paraId="24750A8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921C0E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Utilidad pública;</w:t>
      </w:r>
    </w:p>
    <w:p w14:paraId="5EF2FC7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ACB6BA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Renuncia o remoción de algún cargo conferido en el testamento.</w:t>
      </w:r>
    </w:p>
    <w:p w14:paraId="58EE5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E046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4" w:name="Artículo_1314"/>
      <w:r w:rsidRPr="00E94F4B">
        <w:rPr>
          <w:rFonts w:ascii="ITC Avant Garde Std Bk" w:eastAsia="MS Mincho" w:hAnsi="ITC Avant Garde Std Bk" w:cs="Arial"/>
          <w:b/>
          <w:bCs/>
          <w:lang w:val="es-MX"/>
        </w:rPr>
        <w:t>Artículo 1314</w:t>
      </w:r>
      <w:bookmarkEnd w:id="13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incapaces de adquirir por testamento o por intestado, a causa de falta de personalidad, los que no estén concebidos al tiempo de la muerte del autor de la herencia, o los concebidos cuando no sean viables, conforme a lo dispuesto en el artículo 337.</w:t>
      </w:r>
    </w:p>
    <w:p w14:paraId="19034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FC19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5" w:name="Artículo_1315"/>
      <w:r w:rsidRPr="00E94F4B">
        <w:rPr>
          <w:rFonts w:ascii="ITC Avant Garde Std Bk" w:eastAsia="MS Mincho" w:hAnsi="ITC Avant Garde Std Bk" w:cs="Arial"/>
          <w:b/>
          <w:bCs/>
          <w:lang w:val="es-MX"/>
        </w:rPr>
        <w:t>Artículo 1315</w:t>
      </w:r>
      <w:bookmarkEnd w:id="13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 no obstante, válida la disposición hecha en favor de los hijos que nacieren de ciertas y determinadas personas durante la vida del testador.</w:t>
      </w:r>
    </w:p>
    <w:p w14:paraId="5E586F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BFC1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6" w:name="Artículo_1316"/>
      <w:r w:rsidRPr="00E94F4B">
        <w:rPr>
          <w:rFonts w:ascii="ITC Avant Garde Std Bk" w:eastAsia="MS Mincho" w:hAnsi="ITC Avant Garde Std Bk" w:cs="Arial"/>
          <w:b/>
          <w:bCs/>
          <w:lang w:val="es-MX"/>
        </w:rPr>
        <w:t>Artículo 1316</w:t>
      </w:r>
      <w:bookmarkEnd w:id="13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incapaces de heredar por testamento o por intestado:</w:t>
      </w:r>
    </w:p>
    <w:p w14:paraId="346DD8B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30-12-1997</w:t>
      </w:r>
    </w:p>
    <w:p w14:paraId="75206A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9D0F8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haya sido condenado por haber dado, mandado o intentado dar muerte a la persona de cuya sucesión se trate, o a los padres, hijos, cónyuge o hermanos de ella;</w:t>
      </w:r>
    </w:p>
    <w:p w14:paraId="5F69B29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4F5312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haya hecho contra el autor de la sucesión, sus ascendientes, descendientes, hermanos o cónyuge, acusación de delito que merezca pena capital o de prisión, aun cuando aquélla sea fundada, si fuere su descendiente, su ascendiente, su cónyuge o su hermano, a no ser que ese acto haya sido preciso para que el acusador salvara su vida, su honra, o la de sus descendientes, ascendientes, hermanos o cónyuge;</w:t>
      </w:r>
    </w:p>
    <w:p w14:paraId="7D6ABCD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2DC707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cónyuge que mediante juicio ha sido declarado adúltero, si se trata de suceder al cónyuge inocente;</w:t>
      </w:r>
    </w:p>
    <w:p w14:paraId="5DD404C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9C9692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coautor del cónyuge adúltero, ya sea que se trate de la sucesión de éste o de la del cónyuge inocente;</w:t>
      </w:r>
    </w:p>
    <w:p w14:paraId="2ED3892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4419FC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haya sido condenado por un delito que merezca pena de prisión, cometido contra él autor de la herencia, de sus hijos, de su cónyuge, de sus ascendientes o de sus hermanos;</w:t>
      </w:r>
    </w:p>
    <w:p w14:paraId="649B130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C367BF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padre y la madre respecto del hijo expuesto por ellos;</w:t>
      </w:r>
    </w:p>
    <w:p w14:paraId="413E8C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7B1EE1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ascendientes que abandonaren, prostituyeren o corrompieren a sus descendientes, respecto de los ofendidos;</w:t>
      </w:r>
    </w:p>
    <w:p w14:paraId="2006C6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30-12-1997</w:t>
      </w:r>
    </w:p>
    <w:p w14:paraId="3F0B9B7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B5804B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demás parientes del autor de la herencia que, teniendo obligación de darle alimentos, no la hubieren cumplido;</w:t>
      </w:r>
    </w:p>
    <w:p w14:paraId="3ABA9EB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467234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parientes del autor de la herencia que, hallándose éste imposibilitado para trabajar y sin recursos, no se cuidaren de recogerlo, o de hacerlo recoger en establecimientos de beneficencia;</w:t>
      </w:r>
    </w:p>
    <w:p w14:paraId="23C1240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38ED93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usare de violencia, dolo o fraude con una persona para que haga, deje de hacer o revoque su testamento;</w:t>
      </w:r>
    </w:p>
    <w:p w14:paraId="5A30A65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76A45C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El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conforme al Código Penal, fuere culpable de supresión, substitución o suposición de infante, siempre que se trate de la herencia que debió de corresponder a éste o a las personas a quienes se haya perjudicado o intentado perjudicar con esos actos.</w:t>
      </w:r>
    </w:p>
    <w:p w14:paraId="6302B10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94EA1C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XII.-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que haya sido condenado por delito cometido en contra del autor de la herencia.</w:t>
      </w:r>
    </w:p>
    <w:p w14:paraId="58A029C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30-12-1997</w:t>
      </w:r>
    </w:p>
    <w:p w14:paraId="136F87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BB27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7" w:name="Artículo_1317"/>
      <w:r w:rsidRPr="00E94F4B">
        <w:rPr>
          <w:rFonts w:ascii="ITC Avant Garde Std Bk" w:eastAsia="MS Mincho" w:hAnsi="ITC Avant Garde Std Bk" w:cs="Arial"/>
          <w:b/>
          <w:bCs/>
          <w:lang w:val="es-MX"/>
        </w:rPr>
        <w:t>Artículo 1317</w:t>
      </w:r>
      <w:bookmarkEnd w:id="13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aplicará también lo dispuesto en la fracción II del artículo anterior, aunque el autor de la herencia no fuere descendiente, ascendiente, cónyuge o hermano del acusador, si la acusación es declarada calumniosa.</w:t>
      </w:r>
    </w:p>
    <w:p w14:paraId="7ED650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CCC8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8" w:name="Artículo_1318"/>
      <w:r w:rsidRPr="00E94F4B">
        <w:rPr>
          <w:rFonts w:ascii="ITC Avant Garde Std Bk" w:eastAsia="MS Mincho" w:hAnsi="ITC Avant Garde Std Bk" w:cs="Arial"/>
          <w:b/>
          <w:bCs/>
          <w:lang w:val="es-MX"/>
        </w:rPr>
        <w:t>Artículo 1318</w:t>
      </w:r>
      <w:bookmarkEnd w:id="13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parte agraviada de cualquiera de los modos que expresa el artículo 1316, perdonare al ofensor, recobrará éste el derecho de suceder al ofendido, por intestado, si el perdón consta por declaración auténtica o por hechos indubitables.</w:t>
      </w:r>
    </w:p>
    <w:p w14:paraId="112627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CDE1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29" w:name="Artículo_1319"/>
      <w:r w:rsidRPr="00E94F4B">
        <w:rPr>
          <w:rFonts w:ascii="ITC Avant Garde Std Bk" w:eastAsia="MS Mincho" w:hAnsi="ITC Avant Garde Std Bk" w:cs="Arial"/>
          <w:b/>
          <w:bCs/>
          <w:lang w:val="es-MX"/>
        </w:rPr>
        <w:t>Artículo 1319</w:t>
      </w:r>
      <w:bookmarkEnd w:id="13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capacidad para suceder por testamento, sólo se recobra si después de conocido el agravio, el ofendido instituye heredero al ofensor o revalida su institución anterior con las mismas solemnidades que se exigen para testar.</w:t>
      </w:r>
    </w:p>
    <w:p w14:paraId="1843A1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8F3A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0" w:name="Artículo_1320"/>
      <w:r w:rsidRPr="00E94F4B">
        <w:rPr>
          <w:rFonts w:ascii="ITC Avant Garde Std Bk" w:eastAsia="MS Mincho" w:hAnsi="ITC Avant Garde Std Bk" w:cs="Arial"/>
          <w:b/>
          <w:bCs/>
          <w:lang w:val="es-MX"/>
        </w:rPr>
        <w:t>Artículo 1320</w:t>
      </w:r>
      <w:bookmarkEnd w:id="13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intestado, los descendientes del incapaz de heredar conforme al artículo 1316, heredarán al autor de la sucesión, no debiendo ser excluidos por la falta de su padre; pero éste no puede, en ningún caso, tener en los bienes de la sucesión, el usufructo, ni la administración que la ley acuerda a los padres sobre los bienes de sus hijos.</w:t>
      </w:r>
    </w:p>
    <w:p w14:paraId="12CE7B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102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1" w:name="Artículo_1321"/>
      <w:r w:rsidRPr="00E94F4B">
        <w:rPr>
          <w:rFonts w:ascii="ITC Avant Garde Std Bk" w:eastAsia="MS Mincho" w:hAnsi="ITC Avant Garde Std Bk" w:cs="Arial"/>
          <w:b/>
          <w:bCs/>
          <w:lang w:val="es-MX"/>
        </w:rPr>
        <w:t>Artículo 1321</w:t>
      </w:r>
      <w:bookmarkEnd w:id="13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presunción de influjo contrario a la libertad del autor de la herencia, son incapaces de adquirir por testamento del menor, los tutores y curadores, a no ser que sean instituidos antes de ser nombrados para el cargo o después de la mayor edad de aquél, estando ya aprobadas las cuentas de la tutela.</w:t>
      </w:r>
    </w:p>
    <w:p w14:paraId="087E9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8312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2" w:name="Artículo_1322"/>
      <w:r w:rsidRPr="00E94F4B">
        <w:rPr>
          <w:rFonts w:ascii="ITC Avant Garde Std Bk" w:eastAsia="MS Mincho" w:hAnsi="ITC Avant Garde Std Bk" w:cs="Arial"/>
          <w:b/>
          <w:bCs/>
          <w:lang w:val="es-MX"/>
        </w:rPr>
        <w:t>Artículo 1322</w:t>
      </w:r>
      <w:bookmarkEnd w:id="13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incapacidad a que se refiere el artículo anterior no comprende a los ascendientes ni hermanos del menor, observándose en su caso lo dispuesto en la fracción X del artículo 1316.</w:t>
      </w:r>
    </w:p>
    <w:p w14:paraId="4B6D4D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3B55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3" w:name="Artículo_1323"/>
      <w:r w:rsidRPr="00E94F4B">
        <w:rPr>
          <w:rFonts w:ascii="ITC Avant Garde Std Bk" w:eastAsia="MS Mincho" w:hAnsi="ITC Avant Garde Std Bk" w:cs="Arial"/>
          <w:b/>
          <w:bCs/>
          <w:lang w:val="es-MX"/>
        </w:rPr>
        <w:t>Artículo 1323</w:t>
      </w:r>
      <w:bookmarkEnd w:id="13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presunción contraria a la libertad del testador, son incapaces de heredar por testamento, el médico que haya asistido a aquél durante su última enfermedad, si entonces hizo su disposición testamentaria; así como el cónyuge, ascendientes, descendientes y hermanos del facultativo, a no ser que los herederos instituidos sean también herederos legítimos.</w:t>
      </w:r>
    </w:p>
    <w:p w14:paraId="6E3976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8AF7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4" w:name="Artículo_1324"/>
      <w:r w:rsidRPr="00E94F4B">
        <w:rPr>
          <w:rFonts w:ascii="ITC Avant Garde Std Bk" w:eastAsia="MS Mincho" w:hAnsi="ITC Avant Garde Std Bk" w:cs="Arial"/>
          <w:b/>
          <w:bCs/>
          <w:lang w:val="es-MX"/>
        </w:rPr>
        <w:t>Artículo 1324</w:t>
      </w:r>
      <w:bookmarkEnd w:id="13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presunción de influjo contrario a la verdad e integridad del testamento, son incapaces de heredar, el notario y los testigos que intervinieron en él, y sus cónyuges, descendientes, ascendientes o hermanos.</w:t>
      </w:r>
    </w:p>
    <w:p w14:paraId="4747F6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CE26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5" w:name="Artículo_1325"/>
      <w:r w:rsidRPr="00E94F4B">
        <w:rPr>
          <w:rFonts w:ascii="ITC Avant Garde Std Bk" w:eastAsia="MS Mincho" w:hAnsi="ITC Avant Garde Std Bk" w:cs="Arial"/>
          <w:b/>
          <w:bCs/>
          <w:lang w:val="es-MX"/>
        </w:rPr>
        <w:t>Artículo 1325</w:t>
      </w:r>
      <w:bookmarkEnd w:id="13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ministros de los cultos no pueden ser herederos por testamento de los ministros del mismo culto o de un particular con quien no tengan parentesco dentro del cuarto grado. La misma incapacidad tienen los ascendientes, descendientes, cónyuges y hermanos de los ministros, respecto de las personas a quienes éstos hayan prestado cualquiera clase de auxilios espirituales, durante la enfermedad de que hubieren fallecido o de quienes hayan sido directores espirituales los mismos ministros.</w:t>
      </w:r>
    </w:p>
    <w:p w14:paraId="3594DD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F658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6" w:name="Artículo_1326"/>
      <w:r w:rsidRPr="00E94F4B">
        <w:rPr>
          <w:rFonts w:ascii="ITC Avant Garde Std Bk" w:eastAsia="MS Mincho" w:hAnsi="ITC Avant Garde Std Bk" w:cs="Arial"/>
          <w:b/>
          <w:bCs/>
          <w:lang w:val="es-MX"/>
        </w:rPr>
        <w:t>Artículo 1326</w:t>
      </w:r>
      <w:bookmarkEnd w:id="13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notario que a sabiendas autorice un testamento en que se contravenga lo dispuesto en los tres artículos anteriores, sufrirá la pena de privación de oficio.</w:t>
      </w:r>
    </w:p>
    <w:p w14:paraId="47B591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88B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7" w:name="Artículo_1327"/>
      <w:r w:rsidRPr="00E94F4B">
        <w:rPr>
          <w:rFonts w:ascii="ITC Avant Garde Std Bk" w:eastAsia="MS Mincho" w:hAnsi="ITC Avant Garde Std Bk" w:cs="Arial"/>
          <w:b/>
          <w:bCs/>
          <w:lang w:val="es-MX"/>
        </w:rPr>
        <w:t>Artículo 1327</w:t>
      </w:r>
      <w:bookmarkEnd w:id="13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extranjeros y las personas morales, son capaces de adquirir bienes por testamento o por </w:t>
      </w:r>
      <w:proofErr w:type="gramStart"/>
      <w:r w:rsidRPr="00E94F4B">
        <w:rPr>
          <w:rFonts w:ascii="ITC Avant Garde Std Bk" w:eastAsia="MS Mincho" w:hAnsi="ITC Avant Garde Std Bk" w:cs="Arial"/>
          <w:lang w:val="es-MX"/>
        </w:rPr>
        <w:t>intestado</w:t>
      </w:r>
      <w:proofErr w:type="gramEnd"/>
      <w:r w:rsidRPr="00E94F4B">
        <w:rPr>
          <w:rFonts w:ascii="ITC Avant Garde Std Bk" w:eastAsia="MS Mincho" w:hAnsi="ITC Avant Garde Std Bk" w:cs="Arial"/>
          <w:lang w:val="es-MX"/>
        </w:rPr>
        <w:t xml:space="preserve"> pero su capacidad tiene las limitaciones establecidas en la Constitución Política de los Estados Unidos Mexicanos y en las respectivas leyes reglamentarias de los artículos constitucionales. Tratándose de extranjeros, se observará también lo dispuesto en el artículo siguiente.</w:t>
      </w:r>
    </w:p>
    <w:p w14:paraId="2BEFD4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C950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8" w:name="Artículo_1328"/>
      <w:r w:rsidRPr="00E94F4B">
        <w:rPr>
          <w:rFonts w:ascii="ITC Avant Garde Std Bk" w:eastAsia="MS Mincho" w:hAnsi="ITC Avant Garde Std Bk" w:cs="Arial"/>
          <w:b/>
          <w:bCs/>
          <w:lang w:val="es-MX"/>
        </w:rPr>
        <w:t>Artículo 1328</w:t>
      </w:r>
      <w:bookmarkEnd w:id="13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falta de reciprocidad internacional, son incapaces de heredar por testamento o por intestado, a los habitantes del Distrito Federal, los extranjeros que, según las leyes de su país, no puedan testar o dejar por intestado sus bienes a favor de los mexicanos.</w:t>
      </w:r>
    </w:p>
    <w:p w14:paraId="081F8A3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3D063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43DA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39" w:name="Artículo_1329"/>
      <w:r w:rsidRPr="00E94F4B">
        <w:rPr>
          <w:rFonts w:ascii="ITC Avant Garde Std Bk" w:eastAsia="MS Mincho" w:hAnsi="ITC Avant Garde Std Bk" w:cs="Arial"/>
          <w:b/>
          <w:bCs/>
          <w:lang w:val="es-MX"/>
        </w:rPr>
        <w:t>Artículo 1329</w:t>
      </w:r>
      <w:bookmarkEnd w:id="13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herencia o legado que se deje a un establecimiento público, imponiéndole algún gravamen o bajo alguna condición, sólo serán válidos si el Gobierno los aprueba.</w:t>
      </w:r>
    </w:p>
    <w:p w14:paraId="4D29A3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64C3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0" w:name="Artículo_1330"/>
      <w:r w:rsidRPr="00E94F4B">
        <w:rPr>
          <w:rFonts w:ascii="ITC Avant Garde Std Bk" w:eastAsia="MS Mincho" w:hAnsi="ITC Avant Garde Std Bk" w:cs="Arial"/>
          <w:b/>
          <w:bCs/>
          <w:lang w:val="es-MX"/>
        </w:rPr>
        <w:t>Artículo 1330</w:t>
      </w:r>
      <w:bookmarkEnd w:id="13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testamentarias hechas en favor de los pobres en general o del alma, se regirán por lo dispuesto en los artículos del 75 al 87 de la Ley de Beneficencia Privada. Las hechas en favor de las iglesias, sectas o instituciones religiosas, se sujetarán a lo dispuesto en los artículos 27 de la Constitución Federal y 88 de la ya citada Ley de Beneficencia.</w:t>
      </w:r>
    </w:p>
    <w:p w14:paraId="21A8C4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054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1" w:name="Artículo_1331"/>
      <w:r w:rsidRPr="00E94F4B">
        <w:rPr>
          <w:rFonts w:ascii="ITC Avant Garde Std Bk" w:eastAsia="MS Mincho" w:hAnsi="ITC Avant Garde Std Bk" w:cs="Arial"/>
          <w:b/>
          <w:bCs/>
          <w:lang w:val="es-MX"/>
        </w:rPr>
        <w:t>Artículo 1331</w:t>
      </w:r>
      <w:bookmarkEnd w:id="13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renuncia o remoción de un cargo, son incapaces de heredar por testamento, los que, nombrados en él tutores, curadores o albaceas, hayan rehusado, sin justa causa, el cargo, o por mala conducta hayan sido separados judicialmente de su ejercicio.</w:t>
      </w:r>
    </w:p>
    <w:p w14:paraId="703012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5004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2" w:name="Artículo_1332"/>
      <w:r w:rsidRPr="00E94F4B">
        <w:rPr>
          <w:rFonts w:ascii="ITC Avant Garde Std Bk" w:eastAsia="MS Mincho" w:hAnsi="ITC Avant Garde Std Bk" w:cs="Arial"/>
          <w:b/>
          <w:bCs/>
          <w:lang w:val="es-MX"/>
        </w:rPr>
        <w:t>Artículo 1332</w:t>
      </w:r>
      <w:bookmarkEnd w:id="13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la primera parte del artículo anterior, no comprende a los que, desechada por el juez la excusa, hayan servido el cargo.</w:t>
      </w:r>
    </w:p>
    <w:p w14:paraId="3BB9F0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5B7B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3" w:name="Artículo_1333"/>
      <w:r w:rsidRPr="00E94F4B">
        <w:rPr>
          <w:rFonts w:ascii="ITC Avant Garde Std Bk" w:eastAsia="MS Mincho" w:hAnsi="ITC Avant Garde Std Bk" w:cs="Arial"/>
          <w:b/>
          <w:bCs/>
          <w:lang w:val="es-MX"/>
        </w:rPr>
        <w:t>Artículo 1333</w:t>
      </w:r>
      <w:bookmarkEnd w:id="13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Las personas llamadas por la ley para desempeñar la tutela legítima y que </w:t>
      </w:r>
      <w:proofErr w:type="spellStart"/>
      <w:r w:rsidRPr="00E94F4B">
        <w:rPr>
          <w:rFonts w:ascii="ITC Avant Garde Std Bk" w:eastAsia="MS Mincho" w:hAnsi="ITC Avant Garde Std Bk" w:cs="Arial"/>
          <w:lang w:val="es-MX"/>
        </w:rPr>
        <w:t>rehusen</w:t>
      </w:r>
      <w:proofErr w:type="spellEnd"/>
      <w:r w:rsidRPr="00E94F4B">
        <w:rPr>
          <w:rFonts w:ascii="ITC Avant Garde Std Bk" w:eastAsia="MS Mincho" w:hAnsi="ITC Avant Garde Std Bk" w:cs="Arial"/>
          <w:lang w:val="es-MX"/>
        </w:rPr>
        <w:t xml:space="preserve"> sin causa legítima a desempeñarla, no tienen derecho de heredar a los incapaces de quienes deben ser tutores.</w:t>
      </w:r>
    </w:p>
    <w:p w14:paraId="3BAB1A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351A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4" w:name="Artículo_1334"/>
      <w:r w:rsidRPr="00E94F4B">
        <w:rPr>
          <w:rFonts w:ascii="ITC Avant Garde Std Bk" w:eastAsia="MS Mincho" w:hAnsi="ITC Avant Garde Std Bk" w:cs="Arial"/>
          <w:b/>
          <w:bCs/>
          <w:lang w:val="es-MX"/>
        </w:rPr>
        <w:t>Artículo 1334</w:t>
      </w:r>
      <w:bookmarkEnd w:id="13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heredero pueda suceder, basta que sea capaz al tiempo de la muerte del autor de la herencia.</w:t>
      </w:r>
    </w:p>
    <w:p w14:paraId="463D7B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A53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5" w:name="Artículo_1335"/>
      <w:r w:rsidRPr="00E94F4B">
        <w:rPr>
          <w:rFonts w:ascii="ITC Avant Garde Std Bk" w:eastAsia="MS Mincho" w:hAnsi="ITC Avant Garde Std Bk" w:cs="Arial"/>
          <w:b/>
          <w:bCs/>
          <w:lang w:val="es-MX"/>
        </w:rPr>
        <w:t>Artículo 1335</w:t>
      </w:r>
      <w:bookmarkEnd w:id="13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institución fuere condicional, se necesitará, además, que el heredero sea capaz al tiempo en que se cumpla la condición.</w:t>
      </w:r>
    </w:p>
    <w:p w14:paraId="6A2F94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5E2F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6" w:name="Artículo_1336"/>
      <w:r w:rsidRPr="00E94F4B">
        <w:rPr>
          <w:rFonts w:ascii="ITC Avant Garde Std Bk" w:eastAsia="MS Mincho" w:hAnsi="ITC Avant Garde Std Bk" w:cs="Arial"/>
          <w:b/>
          <w:bCs/>
          <w:lang w:val="es-MX"/>
        </w:rPr>
        <w:t>Artículo 1336</w:t>
      </w:r>
      <w:bookmarkEnd w:id="13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por testamento, que muera antes que el testador o antes de que se cumpla la condición; el incapaz de heredar y el que renuncie a la sucesión no transmiten ningún derecho a sus herederos.</w:t>
      </w:r>
    </w:p>
    <w:p w14:paraId="3E57F9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06EF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7" w:name="Artículo_1337"/>
      <w:r w:rsidRPr="00E94F4B">
        <w:rPr>
          <w:rFonts w:ascii="ITC Avant Garde Std Bk" w:eastAsia="MS Mincho" w:hAnsi="ITC Avant Garde Std Bk" w:cs="Arial"/>
          <w:b/>
          <w:bCs/>
          <w:lang w:val="es-MX"/>
        </w:rPr>
        <w:t>Artículo 1337</w:t>
      </w:r>
      <w:bookmarkEnd w:id="13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del artículo anterior la herencia pertenece a los herederos legítimos del testador, a no ser que éste haya dispuesto otra cosa.</w:t>
      </w:r>
    </w:p>
    <w:p w14:paraId="352E5F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1E81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8" w:name="Artículo_1338"/>
      <w:r w:rsidRPr="00E94F4B">
        <w:rPr>
          <w:rFonts w:ascii="ITC Avant Garde Std Bk" w:eastAsia="MS Mincho" w:hAnsi="ITC Avant Garde Std Bk" w:cs="Arial"/>
          <w:b/>
          <w:bCs/>
          <w:lang w:val="es-MX"/>
        </w:rPr>
        <w:t>Artículo 1338</w:t>
      </w:r>
      <w:bookmarkEnd w:id="13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hereda en lugar del excluido, tendrá las mismas cargas y condiciones que legalmente se habían puesto a aquél.</w:t>
      </w:r>
    </w:p>
    <w:p w14:paraId="6066B4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64A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49" w:name="Artículo_1339"/>
      <w:r w:rsidRPr="00E94F4B">
        <w:rPr>
          <w:rFonts w:ascii="ITC Avant Garde Std Bk" w:eastAsia="MS Mincho" w:hAnsi="ITC Avant Garde Std Bk" w:cs="Arial"/>
          <w:b/>
          <w:bCs/>
          <w:lang w:val="es-MX"/>
        </w:rPr>
        <w:t>Artículo 1339</w:t>
      </w:r>
      <w:bookmarkEnd w:id="13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deudores hereditarios que fueren demandados y que no tengan el carácter de herederos, no podrán oponer, al que esté en posesión del derecho de heredero o legatario, la excepción de incapacidad.</w:t>
      </w:r>
    </w:p>
    <w:p w14:paraId="5AFFCB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3913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0" w:name="Artículo_1340"/>
      <w:r w:rsidRPr="00E94F4B">
        <w:rPr>
          <w:rFonts w:ascii="ITC Avant Garde Std Bk" w:eastAsia="MS Mincho" w:hAnsi="ITC Avant Garde Std Bk" w:cs="Arial"/>
          <w:b/>
          <w:bCs/>
          <w:lang w:val="es-MX"/>
        </w:rPr>
        <w:t>Artículo 1340</w:t>
      </w:r>
      <w:bookmarkEnd w:id="13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excepción de los casos comprendidos en las fracciones X y XI del artículo 1316, la incapacidad para heredar a que se refiere este artículo, priva también de los alimentos que corresponden por ley.</w:t>
      </w:r>
    </w:p>
    <w:p w14:paraId="02A6E0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02FC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1" w:name="Artículo_1341"/>
      <w:r w:rsidRPr="00E94F4B">
        <w:rPr>
          <w:rFonts w:ascii="ITC Avant Garde Std Bk" w:eastAsia="MS Mincho" w:hAnsi="ITC Avant Garde Std Bk" w:cs="Arial"/>
          <w:b/>
          <w:bCs/>
          <w:lang w:val="es-MX"/>
        </w:rPr>
        <w:t>Artículo 1341</w:t>
      </w:r>
      <w:bookmarkEnd w:id="13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incapacidad no produce el efecto de privar al incapaz de lo que hubiere de percibir, sino después de declarada en juicio, a petición de algún interesado, no pudiendo promoverla el juez de oficio.</w:t>
      </w:r>
    </w:p>
    <w:p w14:paraId="28A5B5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358D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2" w:name="Artículo_1342"/>
      <w:r w:rsidRPr="00E94F4B">
        <w:rPr>
          <w:rFonts w:ascii="ITC Avant Garde Std Bk" w:eastAsia="MS Mincho" w:hAnsi="ITC Avant Garde Std Bk" w:cs="Arial"/>
          <w:b/>
          <w:bCs/>
          <w:lang w:val="es-MX"/>
        </w:rPr>
        <w:t>Artículo 1342</w:t>
      </w:r>
      <w:bookmarkEnd w:id="13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deducirse acción para declarar la incapacidad, pasados tres años desde que el incapaz esté en posesión de la herencia o legado; salvo que se trate de incapacidades establecidas en vista del interés público, las cuales en todo tiempo pueden hacerse valer.</w:t>
      </w:r>
    </w:p>
    <w:p w14:paraId="399545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9566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3" w:name="Artículo_1343"/>
      <w:r w:rsidRPr="00E94F4B">
        <w:rPr>
          <w:rFonts w:ascii="ITC Avant Garde Std Bk" w:eastAsia="MS Mincho" w:hAnsi="ITC Avant Garde Std Bk" w:cs="Arial"/>
          <w:b/>
          <w:bCs/>
          <w:lang w:val="es-MX"/>
        </w:rPr>
        <w:t>Artículo 1343</w:t>
      </w:r>
      <w:bookmarkEnd w:id="13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que entró en posesión de la herencia y la pierde después por incapacidad, hubiere enajenado o gravado todo o parte de los bienes antes de ser emplazado en el juicio en que se discuta su incapacidad, y aquel con quien contrató hubiere tenido buena fe, el contrato subsistirá;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el heredero incapaz estará obligado a indemnizar al legítimo, de todos los daños y perjuicios.</w:t>
      </w:r>
    </w:p>
    <w:p w14:paraId="3478D9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3A79E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2D64439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Condiciones que pueden Ponerse en los Testamentos</w:t>
      </w:r>
    </w:p>
    <w:p w14:paraId="7A814D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820F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4" w:name="Artículo_1344"/>
      <w:r w:rsidRPr="00E94F4B">
        <w:rPr>
          <w:rFonts w:ascii="ITC Avant Garde Std Bk" w:eastAsia="MS Mincho" w:hAnsi="ITC Avant Garde Std Bk" w:cs="Arial"/>
          <w:b/>
          <w:bCs/>
          <w:lang w:val="es-MX"/>
        </w:rPr>
        <w:t>Artículo 1344</w:t>
      </w:r>
      <w:bookmarkEnd w:id="13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es libre para establecer condiciones al disponer de sus bienes.</w:t>
      </w:r>
    </w:p>
    <w:p w14:paraId="11A220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CE1D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5" w:name="Artículo_1345"/>
      <w:r w:rsidRPr="00E94F4B">
        <w:rPr>
          <w:rFonts w:ascii="ITC Avant Garde Std Bk" w:eastAsia="MS Mincho" w:hAnsi="ITC Avant Garde Std Bk" w:cs="Arial"/>
          <w:b/>
          <w:bCs/>
          <w:lang w:val="es-MX"/>
        </w:rPr>
        <w:t>Artículo 1345</w:t>
      </w:r>
      <w:bookmarkEnd w:id="13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condiciones impuestas a los herederos y legatarios, en lo que no esté prevenido en este Capítulo, se regirán por las reglas establecidas para las obligaciones condicionales.</w:t>
      </w:r>
    </w:p>
    <w:p w14:paraId="656169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1442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6" w:name="Artículo_1346"/>
      <w:r w:rsidRPr="00E94F4B">
        <w:rPr>
          <w:rFonts w:ascii="ITC Avant Garde Std Bk" w:eastAsia="MS Mincho" w:hAnsi="ITC Avant Garde Std Bk" w:cs="Arial"/>
          <w:b/>
          <w:bCs/>
          <w:lang w:val="es-MX"/>
        </w:rPr>
        <w:t>Artículo 1346</w:t>
      </w:r>
      <w:bookmarkEnd w:id="13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cumplimiento de alguna condición impuesta al heredero o al legatario, no perjudicará a éstos siempre que hayan empleado todos los medios necesarios para cumplir aquélla.</w:t>
      </w:r>
    </w:p>
    <w:p w14:paraId="553591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2968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7" w:name="Artículo_1347"/>
      <w:r w:rsidRPr="00E94F4B">
        <w:rPr>
          <w:rFonts w:ascii="ITC Avant Garde Std Bk" w:eastAsia="MS Mincho" w:hAnsi="ITC Avant Garde Std Bk" w:cs="Arial"/>
          <w:b/>
          <w:bCs/>
          <w:lang w:val="es-MX"/>
        </w:rPr>
        <w:t>Artículo 1347</w:t>
      </w:r>
      <w:bookmarkEnd w:id="13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física o legalmente imposible de dar o de hacer, impuesta al heredero o legatario, anula su institución.</w:t>
      </w:r>
    </w:p>
    <w:p w14:paraId="66A696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E4D9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8" w:name="Artículo_1348"/>
      <w:r w:rsidRPr="00E94F4B">
        <w:rPr>
          <w:rFonts w:ascii="ITC Avant Garde Std Bk" w:eastAsia="MS Mincho" w:hAnsi="ITC Avant Garde Std Bk" w:cs="Arial"/>
          <w:b/>
          <w:bCs/>
          <w:lang w:val="es-MX"/>
        </w:rPr>
        <w:t>Artículo 1348</w:t>
      </w:r>
      <w:bookmarkEnd w:id="13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condición que era imposible al tiempo de otorgar el testamento, dejare de serlo a la muerte del testador, será válida.</w:t>
      </w:r>
    </w:p>
    <w:p w14:paraId="296659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713A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59" w:name="Artículo_1349"/>
      <w:r w:rsidRPr="00E94F4B">
        <w:rPr>
          <w:rFonts w:ascii="ITC Avant Garde Std Bk" w:eastAsia="MS Mincho" w:hAnsi="ITC Avant Garde Std Bk" w:cs="Arial"/>
          <w:b/>
          <w:bCs/>
          <w:lang w:val="es-MX"/>
        </w:rPr>
        <w:t>Artículo 1349</w:t>
      </w:r>
      <w:bookmarkEnd w:id="13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la institución hecha bajo la condición de que el heredero o legatario hagan en su testamento alguna disposición en favor del testador o de otra persona.</w:t>
      </w:r>
    </w:p>
    <w:p w14:paraId="50CDEC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F21A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0" w:name="Artículo_1350"/>
      <w:r w:rsidRPr="00E94F4B">
        <w:rPr>
          <w:rFonts w:ascii="ITC Avant Garde Std Bk" w:eastAsia="MS Mincho" w:hAnsi="ITC Avant Garde Std Bk" w:cs="Arial"/>
          <w:b/>
          <w:bCs/>
          <w:lang w:val="es-MX"/>
        </w:rPr>
        <w:t>Artículo 1350</w:t>
      </w:r>
      <w:bookmarkEnd w:id="13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que solamente suspende por cierto tiempo la ejecución del testamento, no impedirá que el heredero o el legatario adquieran derecho a la herencia o legado y lo transmitan a sus herederos.</w:t>
      </w:r>
    </w:p>
    <w:p w14:paraId="10E71C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323E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1" w:name="Artículo_1351"/>
      <w:r w:rsidRPr="00E94F4B">
        <w:rPr>
          <w:rFonts w:ascii="ITC Avant Garde Std Bk" w:eastAsia="MS Mincho" w:hAnsi="ITC Avant Garde Std Bk" w:cs="Arial"/>
          <w:b/>
          <w:bCs/>
          <w:lang w:val="es-MX"/>
        </w:rPr>
        <w:t>Artículo 1351</w:t>
      </w:r>
      <w:bookmarkEnd w:id="13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no hubiere señalado plazo para el cumplimiento de la condición, la cosa legada permanecerá en poder del albacea, y al hacerse la partición se asegurará competentemente el derecho del legatario para el caso de cumplirse la condición, observándose, además, las disposiciones establecidas para hacer la partición cuando alguno de los herederos es condicional.</w:t>
      </w:r>
    </w:p>
    <w:p w14:paraId="5B976A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CAE2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2" w:name="Artículo_1352"/>
      <w:r w:rsidRPr="00E94F4B">
        <w:rPr>
          <w:rFonts w:ascii="ITC Avant Garde Std Bk" w:eastAsia="MS Mincho" w:hAnsi="ITC Avant Garde Std Bk" w:cs="Arial"/>
          <w:b/>
          <w:bCs/>
          <w:lang w:val="es-MX"/>
        </w:rPr>
        <w:t>Artículo 1352</w:t>
      </w:r>
      <w:bookmarkEnd w:id="13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condición es puramente potestativa de dar o hacer alguna cosa, y el que ha sido gravado con ella ofrece cumplirla, pero aquel a cuyo favor se estableció </w:t>
      </w:r>
      <w:proofErr w:type="spellStart"/>
      <w:r w:rsidRPr="00E94F4B">
        <w:rPr>
          <w:rFonts w:ascii="ITC Avant Garde Std Bk" w:eastAsia="MS Mincho" w:hAnsi="ITC Avant Garde Std Bk" w:cs="Arial"/>
          <w:lang w:val="es-MX"/>
        </w:rPr>
        <w:t>rehusa</w:t>
      </w:r>
      <w:proofErr w:type="spellEnd"/>
      <w:r w:rsidRPr="00E94F4B">
        <w:rPr>
          <w:rFonts w:ascii="ITC Avant Garde Std Bk" w:eastAsia="MS Mincho" w:hAnsi="ITC Avant Garde Std Bk" w:cs="Arial"/>
          <w:lang w:val="es-MX"/>
        </w:rPr>
        <w:t xml:space="preserve"> aceptar la cosa o el hecho, la condición se tiene por cumplida.</w:t>
      </w:r>
    </w:p>
    <w:p w14:paraId="345CB0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EC47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3" w:name="Artículo_1353"/>
      <w:r w:rsidRPr="00E94F4B">
        <w:rPr>
          <w:rFonts w:ascii="ITC Avant Garde Std Bk" w:eastAsia="MS Mincho" w:hAnsi="ITC Avant Garde Std Bk" w:cs="Arial"/>
          <w:b/>
          <w:bCs/>
          <w:lang w:val="es-MX"/>
        </w:rPr>
        <w:t>Artículo 1353</w:t>
      </w:r>
      <w:bookmarkEnd w:id="13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potestativa se tendrá por cumplida aun cuando el heredero o legatario haya prestado la cosa o el hecho antes de que se otorgara el testamento, a no ser que pueda reiterarse la prestación, en cuyo caso no será ésta obligatoria sino cuando el testador haya tenido conocimiento de la primera.</w:t>
      </w:r>
    </w:p>
    <w:p w14:paraId="1D78AA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43BC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4" w:name="Artículo_1354"/>
      <w:r w:rsidRPr="00E94F4B">
        <w:rPr>
          <w:rFonts w:ascii="ITC Avant Garde Std Bk" w:eastAsia="MS Mincho" w:hAnsi="ITC Avant Garde Std Bk" w:cs="Arial"/>
          <w:b/>
          <w:bCs/>
          <w:lang w:val="es-MX"/>
        </w:rPr>
        <w:t>Artículo 1354</w:t>
      </w:r>
      <w:bookmarkEnd w:id="13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final del artículo que precede, corresponde al que debe pagar el legado la prueba de que el testador tuvo conocimiento de la primera prestación.</w:t>
      </w:r>
    </w:p>
    <w:p w14:paraId="76B443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BC5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5" w:name="Artículo_1355"/>
      <w:r w:rsidRPr="00E94F4B">
        <w:rPr>
          <w:rFonts w:ascii="ITC Avant Garde Std Bk" w:eastAsia="MS Mincho" w:hAnsi="ITC Avant Garde Std Bk" w:cs="Arial"/>
          <w:b/>
          <w:bCs/>
          <w:lang w:val="es-MX"/>
        </w:rPr>
        <w:t>Artículo 1355</w:t>
      </w:r>
      <w:bookmarkEnd w:id="13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de no dar o de no hacer, se tendrá por no puesta.</w:t>
      </w:r>
    </w:p>
    <w:p w14:paraId="335A39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49FB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condición de no impugnar el testamento o alguna de las disposiciones que contenga, so pena de perder el carácter de heredero o legatario, se tendrá por no puesta.</w:t>
      </w:r>
    </w:p>
    <w:p w14:paraId="5C41A4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4734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6" w:name="Artículo_1356"/>
      <w:r w:rsidRPr="00E94F4B">
        <w:rPr>
          <w:rFonts w:ascii="ITC Avant Garde Std Bk" w:eastAsia="MS Mincho" w:hAnsi="ITC Avant Garde Std Bk" w:cs="Arial"/>
          <w:b/>
          <w:bCs/>
          <w:lang w:val="es-MX"/>
        </w:rPr>
        <w:t>Artículo 1356</w:t>
      </w:r>
      <w:bookmarkEnd w:id="13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condición fuere casual o mixta, bastará que se realice en cualquier tiempo, vivo o muerto el testador, si éste no hubiere dispuesto otra cosa.</w:t>
      </w:r>
    </w:p>
    <w:p w14:paraId="0FA84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3E4A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7" w:name="Artículo_1357"/>
      <w:r w:rsidRPr="00E94F4B">
        <w:rPr>
          <w:rFonts w:ascii="ITC Avant Garde Std Bk" w:eastAsia="MS Mincho" w:hAnsi="ITC Avant Garde Std Bk" w:cs="Arial"/>
          <w:b/>
          <w:bCs/>
          <w:lang w:val="es-MX"/>
        </w:rPr>
        <w:t>Artículo 1357</w:t>
      </w:r>
      <w:bookmarkEnd w:id="13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condición se hubiere cumplido al hacerse el testamento ignorándolo el testador, se tendrá por cumplida; más si lo sabía, sólo se tendrá por cumplida si ya no puede existir o cumplirse de nuevo.</w:t>
      </w:r>
    </w:p>
    <w:p w14:paraId="01B40C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4C0B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8" w:name="Artículo_1358"/>
      <w:r w:rsidRPr="00E94F4B">
        <w:rPr>
          <w:rFonts w:ascii="ITC Avant Garde Std Bk" w:eastAsia="MS Mincho" w:hAnsi="ITC Avant Garde Std Bk" w:cs="Arial"/>
          <w:b/>
          <w:bCs/>
          <w:lang w:val="es-MX"/>
        </w:rPr>
        <w:t>Artículo 1358</w:t>
      </w:r>
      <w:bookmarkEnd w:id="13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impuesta al heredero o legatario, de tomar o dejar de tomar estado, se tendrá por no puesta.</w:t>
      </w:r>
    </w:p>
    <w:p w14:paraId="4756B0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BFAF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69" w:name="Artículo_1359"/>
      <w:r w:rsidRPr="00E94F4B">
        <w:rPr>
          <w:rFonts w:ascii="ITC Avant Garde Std Bk" w:eastAsia="MS Mincho" w:hAnsi="ITC Avant Garde Std Bk" w:cs="Arial"/>
          <w:b/>
          <w:bCs/>
          <w:lang w:val="es-MX"/>
        </w:rPr>
        <w:t>Artículo 1359</w:t>
      </w:r>
      <w:bookmarkEnd w:id="13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sin embargo, dejarse a alguno el uso o habitación, una pensión alimenticia periódica o el usufructo que equivalga a esa pensión, por el tiempo que permanezca soltero o viudo. La pensión alimenticia se fijará de acuerdo con lo prevenido en el artículo 311.</w:t>
      </w:r>
    </w:p>
    <w:p w14:paraId="4BBF3D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9A7F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0" w:name="Artículo_1360"/>
      <w:r w:rsidRPr="00E94F4B">
        <w:rPr>
          <w:rFonts w:ascii="ITC Avant Garde Std Bk" w:eastAsia="MS Mincho" w:hAnsi="ITC Avant Garde Std Bk" w:cs="Arial"/>
          <w:b/>
          <w:bCs/>
          <w:lang w:val="es-MX"/>
        </w:rPr>
        <w:t>Artículo 1360</w:t>
      </w:r>
      <w:bookmarkEnd w:id="13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que se ha cumplido existiendo la persona a quien se impuso, se retrotrae al tiempo de la muerte del testador, y desde entonces deben abonarse los frutos de la herencia o legado, a menos que el testador haya dispuesto expresamente otra cosa.</w:t>
      </w:r>
    </w:p>
    <w:p w14:paraId="7C1091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BAAB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1" w:name="Artículo_1361"/>
      <w:r w:rsidRPr="00E94F4B">
        <w:rPr>
          <w:rFonts w:ascii="ITC Avant Garde Std Bk" w:eastAsia="MS Mincho" w:hAnsi="ITC Avant Garde Std Bk" w:cs="Arial"/>
          <w:b/>
          <w:bCs/>
          <w:lang w:val="es-MX"/>
        </w:rPr>
        <w:t>Artículo 1361</w:t>
      </w:r>
      <w:bookmarkEnd w:id="13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carga de hacer alguna cosa se considera como condición resolutoria.</w:t>
      </w:r>
    </w:p>
    <w:p w14:paraId="6E5CE6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F47A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2" w:name="Artículo_1362"/>
      <w:r w:rsidRPr="00E94F4B">
        <w:rPr>
          <w:rFonts w:ascii="ITC Avant Garde Std Bk" w:eastAsia="MS Mincho" w:hAnsi="ITC Avant Garde Std Bk" w:cs="Arial"/>
          <w:b/>
          <w:bCs/>
          <w:lang w:val="es-MX"/>
        </w:rPr>
        <w:t>Artículo 1362</w:t>
      </w:r>
      <w:bookmarkEnd w:id="13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se hubiere señalado tiempo para el cumplimiento de la carga, ni ésta por su propia naturaleza lo tuviere, se observará lo dispuesto en el artículo 1351.</w:t>
      </w:r>
    </w:p>
    <w:p w14:paraId="4A0B0D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0C4C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3" w:name="Artículo_1363"/>
      <w:r w:rsidRPr="00E94F4B">
        <w:rPr>
          <w:rFonts w:ascii="ITC Avant Garde Std Bk" w:eastAsia="MS Mincho" w:hAnsi="ITC Avant Garde Std Bk" w:cs="Arial"/>
          <w:b/>
          <w:bCs/>
          <w:lang w:val="es-MX"/>
        </w:rPr>
        <w:t>Artículo 1363</w:t>
      </w:r>
      <w:bookmarkEnd w:id="13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legado fuere de prestación periódica, que debe concluir en un día que es inseguro si llegará o no, llegado el día, el legatario habrá hecho suyas todas las prestaciones que correspondan hasta aquel día.</w:t>
      </w:r>
    </w:p>
    <w:p w14:paraId="63CF63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3A1C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4" w:name="Artículo_1364"/>
      <w:r w:rsidRPr="00E94F4B">
        <w:rPr>
          <w:rFonts w:ascii="ITC Avant Garde Std Bk" w:eastAsia="MS Mincho" w:hAnsi="ITC Avant Garde Std Bk" w:cs="Arial"/>
          <w:b/>
          <w:bCs/>
          <w:lang w:val="es-MX"/>
        </w:rPr>
        <w:t>Artículo 1364</w:t>
      </w:r>
      <w:bookmarkEnd w:id="13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día en que debe comenzar el legado fuere seguro, sea que se sepa o no cuándo ha de llegar, el que ha de entregar la cosa legada, tendrá, respecto de ella, los derechos y las obligaciones del usufructuario.</w:t>
      </w:r>
    </w:p>
    <w:p w14:paraId="1E54B5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B4DE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5" w:name="Artículo_1365"/>
      <w:r w:rsidRPr="00E94F4B">
        <w:rPr>
          <w:rFonts w:ascii="ITC Avant Garde Std Bk" w:eastAsia="MS Mincho" w:hAnsi="ITC Avant Garde Std Bk" w:cs="Arial"/>
          <w:b/>
          <w:bCs/>
          <w:lang w:val="es-MX"/>
        </w:rPr>
        <w:t>Artículo 1365</w:t>
      </w:r>
      <w:bookmarkEnd w:id="13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el legado consiste en prestación periódica, el que debe pagarlo hace suyo todo lo correspondiente al intermedio, y cumple con hacer la prestación comenzando el día señalado.</w:t>
      </w:r>
    </w:p>
    <w:p w14:paraId="5FD01F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4B59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6" w:name="Artículo_1366"/>
      <w:r w:rsidRPr="00E94F4B">
        <w:rPr>
          <w:rFonts w:ascii="ITC Avant Garde Std Bk" w:eastAsia="MS Mincho" w:hAnsi="ITC Avant Garde Std Bk" w:cs="Arial"/>
          <w:b/>
          <w:bCs/>
          <w:lang w:val="es-MX"/>
        </w:rPr>
        <w:t>Artículo 1366</w:t>
      </w:r>
      <w:bookmarkEnd w:id="13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legado debe concluir en un día que es seguro que ha de llegar, se entregará la cosa o cantidad legada al legatario, quien se considerará como usufructuario de ella.</w:t>
      </w:r>
    </w:p>
    <w:p w14:paraId="3BB284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926E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7" w:name="Artículo_1367"/>
      <w:r w:rsidRPr="00E94F4B">
        <w:rPr>
          <w:rFonts w:ascii="ITC Avant Garde Std Bk" w:eastAsia="MS Mincho" w:hAnsi="ITC Avant Garde Std Bk" w:cs="Arial"/>
          <w:b/>
          <w:bCs/>
          <w:lang w:val="es-MX"/>
        </w:rPr>
        <w:t>Artículo 1367</w:t>
      </w:r>
      <w:bookmarkEnd w:id="13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legado consistiere en prestación periódica, el legatario hará suyas todas las cantidades vencidas hasta el día señalado.</w:t>
      </w:r>
    </w:p>
    <w:p w14:paraId="6E9BA2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BDA1F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7CFC559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Bienes de que se puede Disponer por Testamento y de los Testamentos Inoficiosos</w:t>
      </w:r>
    </w:p>
    <w:p w14:paraId="776BF3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6821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8" w:name="Artículo_1368"/>
      <w:r w:rsidRPr="00E94F4B">
        <w:rPr>
          <w:rFonts w:ascii="ITC Avant Garde Std Bk" w:eastAsia="MS Mincho" w:hAnsi="ITC Avant Garde Std Bk" w:cs="Arial"/>
          <w:b/>
          <w:bCs/>
          <w:lang w:val="es-MX"/>
        </w:rPr>
        <w:t>Artículo 1368</w:t>
      </w:r>
      <w:bookmarkEnd w:id="13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debe dejar alimentos a las personas que se mencionan en las fracciones siguientes:</w:t>
      </w:r>
    </w:p>
    <w:p w14:paraId="4CCF97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FF2BE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los descendientes menores de 18 años respecto de los cuales tenga obligación legal de proporcionar alimentos al momento de la muerte;</w:t>
      </w:r>
    </w:p>
    <w:p w14:paraId="2243F8A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24A6562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C435D2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los descendientes que estén imposibilitados de trabajar, cualquiera que sea su edad; cuando exista la obligación a que se refiere la fracción anterior;</w:t>
      </w:r>
    </w:p>
    <w:p w14:paraId="5F594BE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7FC0BEB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0626E3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Al cónyuge supérstite cuando esté impedido de trabajar y no tenga bienes suficientes. Salvo otra disposición expresa del testador, este derecho subsistirá en tanto no contraiga matrimonio y viva honestamente;</w:t>
      </w:r>
    </w:p>
    <w:p w14:paraId="7B2B231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40EE5E3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3A1E9D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los ascendientes;</w:t>
      </w:r>
    </w:p>
    <w:p w14:paraId="45954A0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B45D5B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la persona con quien el testador vivió como si fuera su cónyuge durante los 5 años que precedieron inmediatamente a su muerte o con quien tuvo hijos, siempre que ambos hayan permanecido libres del matrimonio durante el concubinato y que el superviviente esté impedido de trabajar y no tenga bienes suficientes. Este derecho sólo subsistirá mientras la persona de que se trate no contraiga nupcias y observe buena conducta. Si fueren varias las personas con quien el testador vivió como si fueran su cónyuge, ninguna de ellas tendrá derecho a alimentos;</w:t>
      </w:r>
    </w:p>
    <w:p w14:paraId="1124D24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31-12-1974</w:t>
      </w:r>
    </w:p>
    <w:p w14:paraId="4CA2DC5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EEC799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los hermanos y demás parientes colaterales dentro del cuarto grado, si están incapacitados o mientras que no cumplan dieciocho años, si no tienen bienes para subvenir a sus necesidades.</w:t>
      </w:r>
    </w:p>
    <w:p w14:paraId="710214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4F5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79" w:name="Artículo_1369"/>
      <w:r w:rsidRPr="00E94F4B">
        <w:rPr>
          <w:rFonts w:ascii="ITC Avant Garde Std Bk" w:eastAsia="MS Mincho" w:hAnsi="ITC Avant Garde Std Bk" w:cs="Arial"/>
          <w:b/>
          <w:bCs/>
          <w:lang w:val="es-MX"/>
        </w:rPr>
        <w:t>Artículo 1369</w:t>
      </w:r>
      <w:bookmarkEnd w:id="13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hay obligación de dar alimentos, sino a falta o por imposibilidad de los parientes más próximos en grado.</w:t>
      </w:r>
    </w:p>
    <w:p w14:paraId="3FCAD5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6617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0" w:name="Artículo_1370"/>
      <w:r w:rsidRPr="00E94F4B">
        <w:rPr>
          <w:rFonts w:ascii="ITC Avant Garde Std Bk" w:eastAsia="MS Mincho" w:hAnsi="ITC Avant Garde Std Bk" w:cs="Arial"/>
          <w:b/>
          <w:bCs/>
          <w:lang w:val="es-MX"/>
        </w:rPr>
        <w:t>Artículo 1370</w:t>
      </w:r>
      <w:bookmarkEnd w:id="13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hay obligación de dar alimentos a las personas que tengan bienes; pero si teniéndolos, su producto no iguala a la pensión que debería corresponderles, la obligación se reducirá a lo que falte para completarla.</w:t>
      </w:r>
    </w:p>
    <w:p w14:paraId="5EAD21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BF3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1" w:name="Artículo_1371"/>
      <w:r w:rsidRPr="00E94F4B">
        <w:rPr>
          <w:rFonts w:ascii="ITC Avant Garde Std Bk" w:eastAsia="MS Mincho" w:hAnsi="ITC Avant Garde Std Bk" w:cs="Arial"/>
          <w:b/>
          <w:bCs/>
          <w:lang w:val="es-MX"/>
        </w:rPr>
        <w:t>Artículo 1371</w:t>
      </w:r>
      <w:bookmarkEnd w:id="13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tener derecho a ser alimentado se necesita encontrarse al tiempo de la muerte del testador en alguno de los casos fijados en el artículo 1368, y cesa ese derecho tan luego como el interesado deje de estar en las condiciones a que se refiere el mismo artículo, observe mala conducta o adquiera bienes, aplicándose en este caso lo dispuesto en el artículo anterior.</w:t>
      </w:r>
    </w:p>
    <w:p w14:paraId="06A7B4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BDD1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2" w:name="Artículo_1372"/>
      <w:r w:rsidRPr="00E94F4B">
        <w:rPr>
          <w:rFonts w:ascii="ITC Avant Garde Std Bk" w:eastAsia="MS Mincho" w:hAnsi="ITC Avant Garde Std Bk" w:cs="Arial"/>
          <w:b/>
          <w:bCs/>
          <w:lang w:val="es-MX"/>
        </w:rPr>
        <w:t>Artículo 1372</w:t>
      </w:r>
      <w:bookmarkEnd w:id="13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percibir alimentos no es renunciable ni puede ser objeto de transacción. La pensión alimenticia se fijará y asegurará conforme a lo dispuesto en los artículos 308, 314, 316 y 317 de este Código, y por ningún motivo excederá de los productos de la porción que en caso de sucesión intestada corresponderían al que tenga derecho a dicha pensión, ni bajará de la mitad de dichos productos. Si el testador hubiere fijado la pensión alimenticia, subsistirá su designación, cualquiera que sea, siempre que no baje del mínimo antes establecido. Con excepción de los artículos citados en el presente Capítulo, no son aplicables a los alimentos debidos por sucesión, las disposiciones del Capítulo II, Título VI del Libro Primero.</w:t>
      </w:r>
    </w:p>
    <w:p w14:paraId="0F157D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8BEB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3" w:name="Artículo_1373"/>
      <w:r w:rsidRPr="00E94F4B">
        <w:rPr>
          <w:rFonts w:ascii="ITC Avant Garde Std Bk" w:eastAsia="MS Mincho" w:hAnsi="ITC Avant Garde Std Bk" w:cs="Arial"/>
          <w:b/>
          <w:bCs/>
          <w:lang w:val="es-MX"/>
        </w:rPr>
        <w:t>Artículo 1373</w:t>
      </w:r>
      <w:bookmarkEnd w:id="13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caudal hereditario no fuere suficiente para dar alimentos a todas las personas enumeradas en el artículo 1368, se observarán las reglas siguientes:</w:t>
      </w:r>
    </w:p>
    <w:p w14:paraId="00DDF1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7DA3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Se ministrarán a los descendientes y al cónyuge supérstite a prorrata;</w:t>
      </w:r>
    </w:p>
    <w:p w14:paraId="37EBEC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FBA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Cubiertas las pensiones a que se refiere la fracción anterior, se ministrarán a prorrata a los ascendientes;</w:t>
      </w:r>
    </w:p>
    <w:p w14:paraId="37CF75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CE7B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Después se ministrarán también a prorrata a los hermanos y a la concubina;</w:t>
      </w:r>
    </w:p>
    <w:p w14:paraId="0854E8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7AFE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último, se ministrarán igualmente a prorrata, a los demás parientes colaterales dentro del cuarto grado.</w:t>
      </w:r>
    </w:p>
    <w:p w14:paraId="55792D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DB12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4" w:name="Artículo_1374"/>
      <w:r w:rsidRPr="00E94F4B">
        <w:rPr>
          <w:rFonts w:ascii="ITC Avant Garde Std Bk" w:eastAsia="MS Mincho" w:hAnsi="ITC Avant Garde Std Bk" w:cs="Arial"/>
          <w:b/>
          <w:bCs/>
          <w:lang w:val="es-MX"/>
        </w:rPr>
        <w:t>Artículo 1374</w:t>
      </w:r>
      <w:bookmarkEnd w:id="13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inoficioso el testamento en que no se deje la pensión alimenticia, según lo establecido en este Capítulo.</w:t>
      </w:r>
    </w:p>
    <w:p w14:paraId="035A11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6BB8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5" w:name="Artículo_1375"/>
      <w:r w:rsidRPr="00E94F4B">
        <w:rPr>
          <w:rFonts w:ascii="ITC Avant Garde Std Bk" w:eastAsia="MS Mincho" w:hAnsi="ITC Avant Garde Std Bk" w:cs="Arial"/>
          <w:b/>
          <w:bCs/>
          <w:lang w:val="es-MX"/>
        </w:rPr>
        <w:t>Artículo 1375</w:t>
      </w:r>
      <w:bookmarkEnd w:id="13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preferido tendrá solamente derecho a que se le dé la pensión que corresponda, subsistiendo el testamento en todo lo que no perjudique ese derecho.</w:t>
      </w:r>
    </w:p>
    <w:p w14:paraId="0C7FCA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8C12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6" w:name="Artículo_1376"/>
      <w:r w:rsidRPr="00E94F4B">
        <w:rPr>
          <w:rFonts w:ascii="ITC Avant Garde Std Bk" w:eastAsia="MS Mincho" w:hAnsi="ITC Avant Garde Std Bk" w:cs="Arial"/>
          <w:b/>
          <w:bCs/>
          <w:lang w:val="es-MX"/>
        </w:rPr>
        <w:t>Artículo 1376</w:t>
      </w:r>
      <w:bookmarkEnd w:id="13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pensión alimenticia es carga de la masa hereditaria, excepto cuando el testador haya gravado con ella a algunos de los partícipes de la sucesión.</w:t>
      </w:r>
    </w:p>
    <w:p w14:paraId="21A2CE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C594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7" w:name="Artículo_1377"/>
      <w:r w:rsidRPr="00E94F4B">
        <w:rPr>
          <w:rFonts w:ascii="ITC Avant Garde Std Bk" w:eastAsia="MS Mincho" w:hAnsi="ITC Avant Garde Std Bk" w:cs="Arial"/>
          <w:b/>
          <w:bCs/>
          <w:lang w:val="es-MX"/>
        </w:rPr>
        <w:t>Artículo 1377</w:t>
      </w:r>
      <w:bookmarkEnd w:id="13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w:t>
      </w:r>
      <w:proofErr w:type="gramStart"/>
      <w:r w:rsidRPr="00E94F4B">
        <w:rPr>
          <w:rFonts w:ascii="ITC Avant Garde Std Bk" w:eastAsia="MS Mincho" w:hAnsi="ITC Avant Garde Std Bk" w:cs="Arial"/>
          <w:lang w:val="es-MX"/>
        </w:rPr>
        <w:t>obstante</w:t>
      </w:r>
      <w:proofErr w:type="gramEnd"/>
      <w:r w:rsidRPr="00E94F4B">
        <w:rPr>
          <w:rFonts w:ascii="ITC Avant Garde Std Bk" w:eastAsia="MS Mincho" w:hAnsi="ITC Avant Garde Std Bk" w:cs="Arial"/>
          <w:lang w:val="es-MX"/>
        </w:rPr>
        <w:t xml:space="preserve"> lo dispuesto en el artículo 1375, el hijo póstumo tendrá derecho a percibir íntegra la porción que le correspondería como heredero legítimo si no hubiere testamento, a menos que el testador hubiere dispuesto expresamente otra cosa.</w:t>
      </w:r>
    </w:p>
    <w:p w14:paraId="1FE14B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27C7A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0E2258B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Institución de Heredero</w:t>
      </w:r>
    </w:p>
    <w:p w14:paraId="56B2F7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D521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8" w:name="Artículo_1378"/>
      <w:r w:rsidRPr="00E94F4B">
        <w:rPr>
          <w:rFonts w:ascii="ITC Avant Garde Std Bk" w:eastAsia="MS Mincho" w:hAnsi="ITC Avant Garde Std Bk" w:cs="Arial"/>
          <w:b/>
          <w:bCs/>
          <w:lang w:val="es-MX"/>
        </w:rPr>
        <w:t>Artículo 1378</w:t>
      </w:r>
      <w:bookmarkEnd w:id="13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otorgado legalmente será válido, aunque no contenga institución de heredero y aunque el nombrado no acepte la herencia o sea incapaz de heredar.</w:t>
      </w:r>
    </w:p>
    <w:p w14:paraId="4D735A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6D98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89" w:name="Artículo_1379"/>
      <w:r w:rsidRPr="00E94F4B">
        <w:rPr>
          <w:rFonts w:ascii="ITC Avant Garde Std Bk" w:eastAsia="MS Mincho" w:hAnsi="ITC Avant Garde Std Bk" w:cs="Arial"/>
          <w:b/>
          <w:bCs/>
          <w:lang w:val="es-MX"/>
        </w:rPr>
        <w:t>Artículo 1379</w:t>
      </w:r>
      <w:bookmarkEnd w:id="13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tres casos señalados en el artículo anterior, se cumplirán las demás disposiciones testamentarias que estuvieran hechas conforme a las leyes.</w:t>
      </w:r>
    </w:p>
    <w:p w14:paraId="508D84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2275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0" w:name="Artículo_1380"/>
      <w:r w:rsidRPr="00E94F4B">
        <w:rPr>
          <w:rFonts w:ascii="ITC Avant Garde Std Bk" w:eastAsia="MS Mincho" w:hAnsi="ITC Avant Garde Std Bk" w:cs="Arial"/>
          <w:b/>
          <w:bCs/>
          <w:lang w:val="es-MX"/>
        </w:rPr>
        <w:t>Artículo 1380</w:t>
      </w:r>
      <w:bookmarkEnd w:id="13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w:t>
      </w:r>
      <w:proofErr w:type="gramStart"/>
      <w:r w:rsidRPr="00E94F4B">
        <w:rPr>
          <w:rFonts w:ascii="ITC Avant Garde Std Bk" w:eastAsia="MS Mincho" w:hAnsi="ITC Avant Garde Std Bk" w:cs="Arial"/>
          <w:lang w:val="es-MX"/>
        </w:rPr>
        <w:t>obstante</w:t>
      </w:r>
      <w:proofErr w:type="gramEnd"/>
      <w:r w:rsidRPr="00E94F4B">
        <w:rPr>
          <w:rFonts w:ascii="ITC Avant Garde Std Bk" w:eastAsia="MS Mincho" w:hAnsi="ITC Avant Garde Std Bk" w:cs="Arial"/>
          <w:lang w:val="es-MX"/>
        </w:rPr>
        <w:t xml:space="preserve"> lo dispuesto en el artículo 1344, la designación del día en que deba comenzar o cesar la institución de heredero, se tendrá por no puesta.</w:t>
      </w:r>
    </w:p>
    <w:p w14:paraId="2500BC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47BB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1" w:name="Artículo_1381"/>
      <w:r w:rsidRPr="00E94F4B">
        <w:rPr>
          <w:rFonts w:ascii="ITC Avant Garde Std Bk" w:eastAsia="MS Mincho" w:hAnsi="ITC Avant Garde Std Bk" w:cs="Arial"/>
          <w:b/>
          <w:bCs/>
          <w:lang w:val="es-MX"/>
        </w:rPr>
        <w:t>Artículo 1381</w:t>
      </w:r>
      <w:bookmarkEnd w:id="13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herederos instituidos sin designación de la parte que a cada uno corresponda, heredarán por partes iguales.</w:t>
      </w:r>
    </w:p>
    <w:p w14:paraId="62FFED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5382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2" w:name="Artículo_1382"/>
      <w:r w:rsidRPr="00E94F4B">
        <w:rPr>
          <w:rFonts w:ascii="ITC Avant Garde Std Bk" w:eastAsia="MS Mincho" w:hAnsi="ITC Avant Garde Std Bk" w:cs="Arial"/>
          <w:b/>
          <w:bCs/>
          <w:lang w:val="es-MX"/>
        </w:rPr>
        <w:t>Artículo 1382</w:t>
      </w:r>
      <w:bookmarkEnd w:id="13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instituido en cosa cierta y determinada debe tenerse por legatario.</w:t>
      </w:r>
    </w:p>
    <w:p w14:paraId="11D0D9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3B26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3" w:name="Artículo_1383"/>
      <w:r w:rsidRPr="00E94F4B">
        <w:rPr>
          <w:rFonts w:ascii="ITC Avant Garde Std Bk" w:eastAsia="MS Mincho" w:hAnsi="ITC Avant Garde Std Bk" w:cs="Arial"/>
          <w:b/>
          <w:bCs/>
          <w:lang w:val="es-MX"/>
        </w:rPr>
        <w:t>Artículo 1383</w:t>
      </w:r>
      <w:bookmarkEnd w:id="13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Aunque el testador nombre algunos </w:t>
      </w:r>
      <w:proofErr w:type="gramStart"/>
      <w:r w:rsidRPr="00E94F4B">
        <w:rPr>
          <w:rFonts w:ascii="ITC Avant Garde Std Bk" w:eastAsia="MS Mincho" w:hAnsi="ITC Avant Garde Std Bk" w:cs="Arial"/>
          <w:lang w:val="es-MX"/>
        </w:rPr>
        <w:t>herederos individual</w:t>
      </w:r>
      <w:proofErr w:type="gramEnd"/>
      <w:r w:rsidRPr="00E94F4B">
        <w:rPr>
          <w:rFonts w:ascii="ITC Avant Garde Std Bk" w:eastAsia="MS Mincho" w:hAnsi="ITC Avant Garde Std Bk" w:cs="Arial"/>
          <w:lang w:val="es-MX"/>
        </w:rPr>
        <w:t xml:space="preserve"> y a otros colectivamente, como si dijera: Instituyo por mis herederos a Pedro y a Pablo y a los hijos de Francisco, los colectivamente nombrados se considerarán como si fuesen individualmente, a no ser que se conozca de un modo claro que ha sido otra la voluntad del testador.</w:t>
      </w:r>
    </w:p>
    <w:p w14:paraId="3C326B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53BB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4" w:name="Artículo_1384"/>
      <w:r w:rsidRPr="00E94F4B">
        <w:rPr>
          <w:rFonts w:ascii="ITC Avant Garde Std Bk" w:eastAsia="MS Mincho" w:hAnsi="ITC Avant Garde Std Bk" w:cs="Arial"/>
          <w:b/>
          <w:bCs/>
          <w:lang w:val="es-MX"/>
        </w:rPr>
        <w:t>Artículo 1384</w:t>
      </w:r>
      <w:bookmarkEnd w:id="13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instituye a sus hermanos, y los tiene sólo de padre, sólo de madre, y de padre y madre, se dividirá la herencia como en el caso de intestado.</w:t>
      </w:r>
    </w:p>
    <w:p w14:paraId="285137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DA3F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5" w:name="Artículo_1385"/>
      <w:r w:rsidRPr="00E94F4B">
        <w:rPr>
          <w:rFonts w:ascii="ITC Avant Garde Std Bk" w:eastAsia="MS Mincho" w:hAnsi="ITC Avant Garde Std Bk" w:cs="Arial"/>
          <w:b/>
          <w:bCs/>
          <w:lang w:val="es-MX"/>
        </w:rPr>
        <w:t>Artículo 1385</w:t>
      </w:r>
      <w:bookmarkEnd w:id="13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llama a la sucesión a cierta persona y a sus hijos, se entenderán todos instituidos simultánea y no sucesivamente.</w:t>
      </w:r>
    </w:p>
    <w:p w14:paraId="25C326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ACF3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6" w:name="Artículo_1386"/>
      <w:r w:rsidRPr="00E94F4B">
        <w:rPr>
          <w:rFonts w:ascii="ITC Avant Garde Std Bk" w:eastAsia="MS Mincho" w:hAnsi="ITC Avant Garde Std Bk" w:cs="Arial"/>
          <w:b/>
          <w:bCs/>
          <w:lang w:val="es-MX"/>
        </w:rPr>
        <w:t>Artículo 1386</w:t>
      </w:r>
      <w:bookmarkEnd w:id="13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debe ser instituido designándolo por su nombre y apellido, y si hubiere varios que tuvieren el mismo nombre y apellido, deben agregarse otros nombres y circunstancias que distingan al que se quiere nombrar.</w:t>
      </w:r>
    </w:p>
    <w:p w14:paraId="6818BE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589C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7" w:name="Artículo_1387"/>
      <w:r w:rsidRPr="00E94F4B">
        <w:rPr>
          <w:rFonts w:ascii="ITC Avant Garde Std Bk" w:eastAsia="MS Mincho" w:hAnsi="ITC Avant Garde Std Bk" w:cs="Arial"/>
          <w:b/>
          <w:bCs/>
          <w:lang w:val="es-MX"/>
        </w:rPr>
        <w:t>Artículo 1387</w:t>
      </w:r>
      <w:bookmarkEnd w:id="13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Aunque se haya omitido el nombre del heredero, si el testador le designare de otro modo que no pueda dudarse quién sea, valdrá la institución.</w:t>
      </w:r>
    </w:p>
    <w:p w14:paraId="1A7FE6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BE73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8" w:name="Artículo_1388"/>
      <w:r w:rsidRPr="00E94F4B">
        <w:rPr>
          <w:rFonts w:ascii="ITC Avant Garde Std Bk" w:eastAsia="MS Mincho" w:hAnsi="ITC Avant Garde Std Bk" w:cs="Arial"/>
          <w:b/>
          <w:bCs/>
          <w:lang w:val="es-MX"/>
        </w:rPr>
        <w:t>Artículo 1388</w:t>
      </w:r>
      <w:bookmarkEnd w:id="13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error en el nombre, apellido o cualidades del heredero, no vicia la institución, si de otro modo se supiere ciertamente cuál es la persona nombrada.</w:t>
      </w:r>
    </w:p>
    <w:p w14:paraId="20636D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7CA2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399" w:name="Artículo_1389"/>
      <w:r w:rsidRPr="00E94F4B">
        <w:rPr>
          <w:rFonts w:ascii="ITC Avant Garde Std Bk" w:eastAsia="MS Mincho" w:hAnsi="ITC Avant Garde Std Bk" w:cs="Arial"/>
          <w:b/>
          <w:bCs/>
          <w:lang w:val="es-MX"/>
        </w:rPr>
        <w:t>Artículo 1389</w:t>
      </w:r>
      <w:bookmarkEnd w:id="13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entre varios individuos del mismo nombre y circunstancias no pudiere saberse a quién quiso designar el testador, ninguno será heredero.</w:t>
      </w:r>
    </w:p>
    <w:p w14:paraId="457B38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28B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0" w:name="Artículo_1390"/>
      <w:r w:rsidRPr="00E94F4B">
        <w:rPr>
          <w:rFonts w:ascii="ITC Avant Garde Std Bk" w:eastAsia="MS Mincho" w:hAnsi="ITC Avant Garde Std Bk" w:cs="Arial"/>
          <w:b/>
          <w:bCs/>
          <w:lang w:val="es-MX"/>
        </w:rPr>
        <w:t>Artículo 1390</w:t>
      </w:r>
      <w:bookmarkEnd w:id="14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disposición en favor de persona incierta o sobre cosa que no pueda identificarse será nula, a menos que por algún evento puedan resultar ciertas.</w:t>
      </w:r>
    </w:p>
    <w:p w14:paraId="6B496A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82DDE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09870E6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Legados</w:t>
      </w:r>
    </w:p>
    <w:p w14:paraId="1D4158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DA8B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1" w:name="Artículo_1391"/>
      <w:r w:rsidRPr="00E94F4B">
        <w:rPr>
          <w:rFonts w:ascii="ITC Avant Garde Std Bk" w:eastAsia="MS Mincho" w:hAnsi="ITC Avant Garde Std Bk" w:cs="Arial"/>
          <w:b/>
          <w:bCs/>
          <w:lang w:val="es-MX"/>
        </w:rPr>
        <w:t>Artículo 1391</w:t>
      </w:r>
      <w:bookmarkEnd w:id="14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haya disposiciones especiales, los legatarios se regirán por las mismas normas que los herederos.</w:t>
      </w:r>
    </w:p>
    <w:p w14:paraId="511E56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F0C9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2" w:name="Artículo_1392"/>
      <w:r w:rsidRPr="00E94F4B">
        <w:rPr>
          <w:rFonts w:ascii="ITC Avant Garde Std Bk" w:eastAsia="MS Mincho" w:hAnsi="ITC Avant Garde Std Bk" w:cs="Arial"/>
          <w:b/>
          <w:bCs/>
          <w:lang w:val="es-MX"/>
        </w:rPr>
        <w:t>Artículo 1392</w:t>
      </w:r>
      <w:bookmarkEnd w:id="14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puede consistir en la prestación de la cosa o en la de algún hecho o servicio.</w:t>
      </w:r>
    </w:p>
    <w:p w14:paraId="176192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3EB8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3" w:name="Artículo_1393"/>
      <w:r w:rsidRPr="00E94F4B">
        <w:rPr>
          <w:rFonts w:ascii="ITC Avant Garde Std Bk" w:eastAsia="MS Mincho" w:hAnsi="ITC Avant Garde Std Bk" w:cs="Arial"/>
          <w:b/>
          <w:bCs/>
          <w:lang w:val="es-MX"/>
        </w:rPr>
        <w:t>Artículo 1393</w:t>
      </w:r>
      <w:bookmarkEnd w:id="14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produce efecto el legado si por acto del testador pierde la cosa legada la forma y denominación que la determinaban.</w:t>
      </w:r>
    </w:p>
    <w:p w14:paraId="223446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88CB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4" w:name="Artículo_1394"/>
      <w:r w:rsidRPr="00E94F4B">
        <w:rPr>
          <w:rFonts w:ascii="ITC Avant Garde Std Bk" w:eastAsia="MS Mincho" w:hAnsi="ITC Avant Garde Std Bk" w:cs="Arial"/>
          <w:b/>
          <w:bCs/>
          <w:lang w:val="es-MX"/>
        </w:rPr>
        <w:t>Artículo 1394</w:t>
      </w:r>
      <w:bookmarkEnd w:id="14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gravar los legados no sólo a los herederos, sino a los mismos legatarios.</w:t>
      </w:r>
    </w:p>
    <w:p w14:paraId="7D02D0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0A92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5" w:name="Artículo_1395"/>
      <w:r w:rsidRPr="00E94F4B">
        <w:rPr>
          <w:rFonts w:ascii="ITC Avant Garde Std Bk" w:eastAsia="MS Mincho" w:hAnsi="ITC Avant Garde Std Bk" w:cs="Arial"/>
          <w:b/>
          <w:bCs/>
          <w:lang w:val="es-MX"/>
        </w:rPr>
        <w:t>Artículo 1395</w:t>
      </w:r>
      <w:bookmarkEnd w:id="14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cosa legada deberá ser entregada con todos sus accesorios y en el estado en que se halle al morir el testador.</w:t>
      </w:r>
    </w:p>
    <w:p w14:paraId="609FF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9EB8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6" w:name="Artículo_1396"/>
      <w:r w:rsidRPr="00E94F4B">
        <w:rPr>
          <w:rFonts w:ascii="ITC Avant Garde Std Bk" w:eastAsia="MS Mincho" w:hAnsi="ITC Avant Garde Std Bk" w:cs="Arial"/>
          <w:b/>
          <w:bCs/>
          <w:lang w:val="es-MX"/>
        </w:rPr>
        <w:t>Artículo 1396</w:t>
      </w:r>
      <w:bookmarkEnd w:id="14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necesarios para la entrega de la cosa legada, serán a cargo del legatario, salvo disposición del testador en contrario.</w:t>
      </w:r>
    </w:p>
    <w:p w14:paraId="082AAE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849F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7" w:name="Artículo_1397"/>
      <w:r w:rsidRPr="00E94F4B">
        <w:rPr>
          <w:rFonts w:ascii="ITC Avant Garde Std Bk" w:eastAsia="MS Mincho" w:hAnsi="ITC Avant Garde Std Bk" w:cs="Arial"/>
          <w:b/>
          <w:bCs/>
          <w:lang w:val="es-MX"/>
        </w:rPr>
        <w:t>Artículo 1397</w:t>
      </w:r>
      <w:bookmarkEnd w:id="14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legatario no puede aceptar una parte del legado y repudiar otra.</w:t>
      </w:r>
    </w:p>
    <w:p w14:paraId="42E2D5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37C9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8" w:name="Artículo_1398"/>
      <w:r w:rsidRPr="00E94F4B">
        <w:rPr>
          <w:rFonts w:ascii="ITC Avant Garde Std Bk" w:eastAsia="MS Mincho" w:hAnsi="ITC Avant Garde Std Bk" w:cs="Arial"/>
          <w:b/>
          <w:bCs/>
          <w:lang w:val="es-MX"/>
        </w:rPr>
        <w:t>Artículo 1398</w:t>
      </w:r>
      <w:bookmarkEnd w:id="14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legatario muere antes de aceptar un legado y deja varios herederos, puede uno de éstos aceptar y otro repudiar la parte que le corresponda en el legado.</w:t>
      </w:r>
    </w:p>
    <w:p w14:paraId="5E2E09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2DB1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09" w:name="Artículo_1399"/>
      <w:r w:rsidRPr="00E94F4B">
        <w:rPr>
          <w:rFonts w:ascii="ITC Avant Garde Std Bk" w:eastAsia="MS Mincho" w:hAnsi="ITC Avant Garde Std Bk" w:cs="Arial"/>
          <w:b/>
          <w:bCs/>
          <w:lang w:val="es-MX"/>
        </w:rPr>
        <w:t>Artículo 1399</w:t>
      </w:r>
      <w:bookmarkEnd w:id="14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dejaren dos legados y uno fuere oneroso, el legatario no podrá renunciar éste y aceptar el que no lo sea. Si los dos son onerosos o gratuitos, es libre para aceptarlos todos o repudiar el que quiera.</w:t>
      </w:r>
    </w:p>
    <w:p w14:paraId="1EF51B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F82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0" w:name="Artículo_1400"/>
      <w:r w:rsidRPr="00E94F4B">
        <w:rPr>
          <w:rFonts w:ascii="ITC Avant Garde Std Bk" w:eastAsia="MS Mincho" w:hAnsi="ITC Avant Garde Std Bk" w:cs="Arial"/>
          <w:b/>
          <w:bCs/>
          <w:lang w:val="es-MX"/>
        </w:rPr>
        <w:t>Artículo 1400</w:t>
      </w:r>
      <w:bookmarkEnd w:id="14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que sea al mismo tiempo legatario, puede renunciar la herencia y aceptar el legado, o renunciar éste y aceptar aquélla.</w:t>
      </w:r>
    </w:p>
    <w:p w14:paraId="05AF9B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DD62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1" w:name="Artículo_1401"/>
      <w:r w:rsidRPr="00E94F4B">
        <w:rPr>
          <w:rFonts w:ascii="ITC Avant Garde Std Bk" w:eastAsia="MS Mincho" w:hAnsi="ITC Avant Garde Std Bk" w:cs="Arial"/>
          <w:b/>
          <w:bCs/>
          <w:lang w:val="es-MX"/>
        </w:rPr>
        <w:t>Artículo 1401</w:t>
      </w:r>
      <w:bookmarkEnd w:id="14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cuyo crédito no conste más que por testamento, se tendrá para los efectos legales como legatario preferente.</w:t>
      </w:r>
    </w:p>
    <w:p w14:paraId="140F01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AAF4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2" w:name="Artículo_1402"/>
      <w:r w:rsidRPr="00E94F4B">
        <w:rPr>
          <w:rFonts w:ascii="ITC Avant Garde Std Bk" w:eastAsia="MS Mincho" w:hAnsi="ITC Avant Garde Std Bk" w:cs="Arial"/>
          <w:b/>
          <w:bCs/>
          <w:lang w:val="es-MX"/>
        </w:rPr>
        <w:t>Artículo 1402</w:t>
      </w:r>
      <w:bookmarkEnd w:id="14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legue una cosa con todo lo que comprenda, no se entenderán legados los documentos justificantes de propiedad, ni los créditos activos, a no ser que se hayan mencionado específicamente.</w:t>
      </w:r>
    </w:p>
    <w:p w14:paraId="1F6839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1C0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3" w:name="Artículo_1403"/>
      <w:r w:rsidRPr="00E94F4B">
        <w:rPr>
          <w:rFonts w:ascii="ITC Avant Garde Std Bk" w:eastAsia="MS Mincho" w:hAnsi="ITC Avant Garde Std Bk" w:cs="Arial"/>
          <w:b/>
          <w:bCs/>
          <w:lang w:val="es-MX"/>
        </w:rPr>
        <w:t>Artículo 1403</w:t>
      </w:r>
      <w:bookmarkEnd w:id="14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del menaje de una casa sólo comprende los bienes muebles a que se refiere el artículo 761.</w:t>
      </w:r>
    </w:p>
    <w:p w14:paraId="32E2B9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EF5A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4" w:name="Artículo_1404"/>
      <w:r w:rsidRPr="00E94F4B">
        <w:rPr>
          <w:rFonts w:ascii="ITC Avant Garde Std Bk" w:eastAsia="MS Mincho" w:hAnsi="ITC Avant Garde Std Bk" w:cs="Arial"/>
          <w:b/>
          <w:bCs/>
          <w:lang w:val="es-MX"/>
        </w:rPr>
        <w:t>Artículo 1404</w:t>
      </w:r>
      <w:bookmarkEnd w:id="14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lega una propiedad le agrega después nuevas adquisiciones, no se comprenderán éstas en el legado, aunque sean contiguas, si no hay nueva declaración del testador.</w:t>
      </w:r>
    </w:p>
    <w:p w14:paraId="7F7EB8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802C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5" w:name="Artículo_1405"/>
      <w:r w:rsidRPr="00E94F4B">
        <w:rPr>
          <w:rFonts w:ascii="ITC Avant Garde Std Bk" w:eastAsia="MS Mincho" w:hAnsi="ITC Avant Garde Std Bk" w:cs="Arial"/>
          <w:b/>
          <w:bCs/>
          <w:lang w:val="es-MX"/>
        </w:rPr>
        <w:t>Artículo 1405</w:t>
      </w:r>
      <w:bookmarkEnd w:id="14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a que se refiere el artículo precedente no se requiere, respecto de las mejoras necesarias, útiles o voluntarias hechas en el mismo predio.</w:t>
      </w:r>
    </w:p>
    <w:p w14:paraId="3F3063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5CBA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6" w:name="Artículo_1406"/>
      <w:r w:rsidRPr="00E94F4B">
        <w:rPr>
          <w:rFonts w:ascii="ITC Avant Garde Std Bk" w:eastAsia="MS Mincho" w:hAnsi="ITC Avant Garde Std Bk" w:cs="Arial"/>
          <w:b/>
          <w:bCs/>
          <w:lang w:val="es-MX"/>
        </w:rPr>
        <w:t>Artículo 1406</w:t>
      </w:r>
      <w:bookmarkEnd w:id="14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legatario puede exigir que el heredero otorgue fianza en todos los casos en que pueda exigirlo el acreedor.</w:t>
      </w:r>
    </w:p>
    <w:p w14:paraId="06635E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2003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7" w:name="Artículo_1407"/>
      <w:r w:rsidRPr="00E94F4B">
        <w:rPr>
          <w:rFonts w:ascii="ITC Avant Garde Std Bk" w:eastAsia="MS Mincho" w:hAnsi="ITC Avant Garde Std Bk" w:cs="Arial"/>
          <w:b/>
          <w:bCs/>
          <w:lang w:val="es-MX"/>
        </w:rPr>
        <w:t>Artículo 1407</w:t>
      </w:r>
      <w:bookmarkEnd w:id="14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hubiere legatarios, podrán éstos exigirse entre sí la constitución de la hipoteca necesaria.</w:t>
      </w:r>
    </w:p>
    <w:p w14:paraId="4045EA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416E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8" w:name="Artículo_1408"/>
      <w:r w:rsidRPr="00E94F4B">
        <w:rPr>
          <w:rFonts w:ascii="ITC Avant Garde Std Bk" w:eastAsia="MS Mincho" w:hAnsi="ITC Avant Garde Std Bk" w:cs="Arial"/>
          <w:b/>
          <w:bCs/>
          <w:lang w:val="es-MX"/>
        </w:rPr>
        <w:t>Artículo 1408</w:t>
      </w:r>
      <w:bookmarkEnd w:id="14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el legatario ocupar por su propia autoridad la cosa legada, debiendo pedir su entrega y posesión al albacea o al ejecutor especial.</w:t>
      </w:r>
    </w:p>
    <w:p w14:paraId="4A2FEA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4A4B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19" w:name="Artículo_1409"/>
      <w:r w:rsidRPr="00E94F4B">
        <w:rPr>
          <w:rFonts w:ascii="ITC Avant Garde Std Bk" w:eastAsia="MS Mincho" w:hAnsi="ITC Avant Garde Std Bk" w:cs="Arial"/>
          <w:b/>
          <w:bCs/>
          <w:lang w:val="es-MX"/>
        </w:rPr>
        <w:t>Artículo 1409</w:t>
      </w:r>
      <w:bookmarkEnd w:id="14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legada estuviere en poder del legatario, podrá éste retenerla, sin perjuicio de devolver en caso de reducción lo que corresponda conforme a derecho.</w:t>
      </w:r>
    </w:p>
    <w:p w14:paraId="5C4FD0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0F5B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0" w:name="Artículo_1410"/>
      <w:r w:rsidRPr="00E94F4B">
        <w:rPr>
          <w:rFonts w:ascii="ITC Avant Garde Std Bk" w:eastAsia="MS Mincho" w:hAnsi="ITC Avant Garde Std Bk" w:cs="Arial"/>
          <w:b/>
          <w:bCs/>
          <w:lang w:val="es-MX"/>
        </w:rPr>
        <w:t>Artículo 1410</w:t>
      </w:r>
      <w:bookmarkEnd w:id="14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importe de las contribuciones correspondientes al legado, se deducirán del valor de éste a no ser que el testador disponga otra cosa.</w:t>
      </w:r>
    </w:p>
    <w:p w14:paraId="512705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0839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1" w:name="Artículo_1411"/>
      <w:r w:rsidRPr="00E94F4B">
        <w:rPr>
          <w:rFonts w:ascii="ITC Avant Garde Std Bk" w:eastAsia="MS Mincho" w:hAnsi="ITC Avant Garde Std Bk" w:cs="Arial"/>
          <w:b/>
          <w:bCs/>
          <w:lang w:val="es-MX"/>
        </w:rPr>
        <w:t>Artículo 1411</w:t>
      </w:r>
      <w:bookmarkEnd w:id="14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toda la herencia se distribuye en legados, se prorratearán las deudas y gravámenes de ella entre todos los partícipes, en proporción de sus cuotas, a no ser que el testador hubiere dispuesto otra cosa.</w:t>
      </w:r>
    </w:p>
    <w:p w14:paraId="1382B8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F04A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2" w:name="Artículo_1412"/>
      <w:r w:rsidRPr="00E94F4B">
        <w:rPr>
          <w:rFonts w:ascii="ITC Avant Garde Std Bk" w:eastAsia="MS Mincho" w:hAnsi="ITC Avant Garde Std Bk" w:cs="Arial"/>
          <w:b/>
          <w:bCs/>
          <w:lang w:val="es-MX"/>
        </w:rPr>
        <w:t>Artículo 1412</w:t>
      </w:r>
      <w:bookmarkEnd w:id="14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queda sin efecto si la cosa legada perece viviendo el testador, si se pierde por evicción, fuera del caso previsto en el artículo 1459, o si perece después de la muerte del testador, sin culpa del heredero.</w:t>
      </w:r>
    </w:p>
    <w:p w14:paraId="555997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05BD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3" w:name="Artículo_1413"/>
      <w:r w:rsidRPr="00E94F4B">
        <w:rPr>
          <w:rFonts w:ascii="ITC Avant Garde Std Bk" w:eastAsia="MS Mincho" w:hAnsi="ITC Avant Garde Std Bk" w:cs="Arial"/>
          <w:b/>
          <w:bCs/>
          <w:lang w:val="es-MX"/>
        </w:rPr>
        <w:t>Artículo 1413</w:t>
      </w:r>
      <w:bookmarkEnd w:id="14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 también sin efecto el legado, si el testador enajena la cosa legada; pero vale si la recobra por un título legal.</w:t>
      </w:r>
    </w:p>
    <w:p w14:paraId="1C3431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6D87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4" w:name="Artículo_1414"/>
      <w:r w:rsidRPr="00E94F4B">
        <w:rPr>
          <w:rFonts w:ascii="ITC Avant Garde Std Bk" w:eastAsia="MS Mincho" w:hAnsi="ITC Avant Garde Std Bk" w:cs="Arial"/>
          <w:b/>
          <w:bCs/>
          <w:lang w:val="es-MX"/>
        </w:rPr>
        <w:t>Artículo 1414</w:t>
      </w:r>
      <w:bookmarkEnd w:id="14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bienes de la herencia no alcanzan para cubrir todos los legados, el pago se hará en el siguiente orden:</w:t>
      </w:r>
    </w:p>
    <w:p w14:paraId="1A0570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B82A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Legados remuneratorios;</w:t>
      </w:r>
    </w:p>
    <w:p w14:paraId="7D30E2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78A1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Legados que el testador o la Ley haya declarado preferentes;</w:t>
      </w:r>
    </w:p>
    <w:p w14:paraId="49D557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8969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Legados de cosa cierta y determinada;</w:t>
      </w:r>
    </w:p>
    <w:p w14:paraId="6A8E90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55D3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Legados de alimentos o de educación:</w:t>
      </w:r>
    </w:p>
    <w:p w14:paraId="49AD2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F278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Los demás a prorrata.</w:t>
      </w:r>
    </w:p>
    <w:p w14:paraId="1E138F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844D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5" w:name="Artículo_1415"/>
      <w:r w:rsidRPr="00E94F4B">
        <w:rPr>
          <w:rFonts w:ascii="ITC Avant Garde Std Bk" w:eastAsia="MS Mincho" w:hAnsi="ITC Avant Garde Std Bk" w:cs="Arial"/>
          <w:b/>
          <w:bCs/>
          <w:lang w:val="es-MX"/>
        </w:rPr>
        <w:t>Artículo 1415</w:t>
      </w:r>
      <w:bookmarkEnd w:id="14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legatarios tienen derecho de reivindicar de tercero la cosa legada, ya sea mueble o raíz, con tal que sea cierta y determinada, observándose lo dispuesto para los actos y contratos que celebren los que en el Registro Público aparezcan con derecho para ello, con terceros de buena fe que los inscriban.</w:t>
      </w:r>
    </w:p>
    <w:p w14:paraId="41A518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31B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6" w:name="Artículo_1416"/>
      <w:r w:rsidRPr="00E94F4B">
        <w:rPr>
          <w:rFonts w:ascii="ITC Avant Garde Std Bk" w:eastAsia="MS Mincho" w:hAnsi="ITC Avant Garde Std Bk" w:cs="Arial"/>
          <w:b/>
          <w:bCs/>
          <w:lang w:val="es-MX"/>
        </w:rPr>
        <w:t>Artículo 1416</w:t>
      </w:r>
      <w:bookmarkEnd w:id="14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legatario de un bien que perece incendiado después de la muerte del testador, tiene derecho de recibir la indemnización del seguro, si la cosa estaba asegurada.</w:t>
      </w:r>
    </w:p>
    <w:p w14:paraId="0D6D12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69ED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7" w:name="Artículo_1417"/>
      <w:r w:rsidRPr="00E94F4B">
        <w:rPr>
          <w:rFonts w:ascii="ITC Avant Garde Std Bk" w:eastAsia="MS Mincho" w:hAnsi="ITC Avant Garde Std Bk" w:cs="Arial"/>
          <w:b/>
          <w:bCs/>
          <w:lang w:val="es-MX"/>
        </w:rPr>
        <w:t>Artículo 1417</w:t>
      </w:r>
      <w:bookmarkEnd w:id="14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declara nulo el testamento después de pagado el legado, la acción del verdadero heredero para recobrar la cosa legada procede contra el legatario y no contra el otro heredero, a no ser que éste haya hecho con dolo la partición.</w:t>
      </w:r>
    </w:p>
    <w:p w14:paraId="76D63B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A45B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8" w:name="Artículo_1418"/>
      <w:r w:rsidRPr="00E94F4B">
        <w:rPr>
          <w:rFonts w:ascii="ITC Avant Garde Std Bk" w:eastAsia="MS Mincho" w:hAnsi="ITC Avant Garde Std Bk" w:cs="Arial"/>
          <w:b/>
          <w:bCs/>
          <w:lang w:val="es-MX"/>
        </w:rPr>
        <w:t>Artículo 1418</w:t>
      </w:r>
      <w:bookmarkEnd w:id="14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heredero o legatario renunciare a la sucesión, la carga que se les haya impuesto se pagará solamente con la cantidad a que tiene derecho el que renunció.</w:t>
      </w:r>
    </w:p>
    <w:p w14:paraId="2361DD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95D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29" w:name="Artículo_1419"/>
      <w:r w:rsidRPr="00E94F4B">
        <w:rPr>
          <w:rFonts w:ascii="ITC Avant Garde Std Bk" w:eastAsia="MS Mincho" w:hAnsi="ITC Avant Garde Std Bk" w:cs="Arial"/>
          <w:b/>
          <w:bCs/>
          <w:lang w:val="es-MX"/>
        </w:rPr>
        <w:t>Artículo 1419</w:t>
      </w:r>
      <w:bookmarkEnd w:id="14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carga consiste en la ejecución de un hecho, el heredero o legatario que acepte la sucesión queda obligado a prestarlo.</w:t>
      </w:r>
    </w:p>
    <w:p w14:paraId="571006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D5F0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0" w:name="Artículo_1420"/>
      <w:r w:rsidRPr="00E94F4B">
        <w:rPr>
          <w:rFonts w:ascii="ITC Avant Garde Std Bk" w:eastAsia="MS Mincho" w:hAnsi="ITC Avant Garde Std Bk" w:cs="Arial"/>
          <w:b/>
          <w:bCs/>
          <w:lang w:val="es-MX"/>
        </w:rPr>
        <w:t>Artículo 1420</w:t>
      </w:r>
      <w:bookmarkEnd w:id="14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legatario a quien se impuso algún gravamen no recibe todo el legado, se reducirá la carga proporcionalmente y si sufre evicción, podrá repetir lo que haya pagado.</w:t>
      </w:r>
    </w:p>
    <w:p w14:paraId="566CF2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9948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1" w:name="Artículo_1421"/>
      <w:r w:rsidRPr="00E94F4B">
        <w:rPr>
          <w:rFonts w:ascii="ITC Avant Garde Std Bk" w:eastAsia="MS Mincho" w:hAnsi="ITC Avant Garde Std Bk" w:cs="Arial"/>
          <w:b/>
          <w:bCs/>
          <w:lang w:val="es-MX"/>
        </w:rPr>
        <w:t>Artículo 1421</w:t>
      </w:r>
      <w:bookmarkEnd w:id="14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legados alternativos la elección corresponde al heredero, si el testador no la concede expresamente al legatario.</w:t>
      </w:r>
    </w:p>
    <w:p w14:paraId="0F8005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603B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2" w:name="Artículo_1422"/>
      <w:r w:rsidRPr="00E94F4B">
        <w:rPr>
          <w:rFonts w:ascii="ITC Avant Garde Std Bk" w:eastAsia="MS Mincho" w:hAnsi="ITC Avant Garde Std Bk" w:cs="Arial"/>
          <w:b/>
          <w:bCs/>
          <w:lang w:val="es-MX"/>
        </w:rPr>
        <w:t>Artículo 1422</w:t>
      </w:r>
      <w:bookmarkEnd w:id="14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heredero tiene la elección, puede entregar la cosa de menor valor; si la elección corresponde al legatario, puede exigir la cosa de mayor valor.</w:t>
      </w:r>
    </w:p>
    <w:p w14:paraId="2FD187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3976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3" w:name="Artículo_1423"/>
      <w:r w:rsidRPr="00E94F4B">
        <w:rPr>
          <w:rFonts w:ascii="ITC Avant Garde Std Bk" w:eastAsia="MS Mincho" w:hAnsi="ITC Avant Garde Std Bk" w:cs="Arial"/>
          <w:b/>
          <w:bCs/>
          <w:lang w:val="es-MX"/>
        </w:rPr>
        <w:t>Artículo 1423</w:t>
      </w:r>
      <w:bookmarkEnd w:id="14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legados alternativos se observará, además, lo dispuesto para las obligaciones alternativas.</w:t>
      </w:r>
    </w:p>
    <w:p w14:paraId="7B773B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3326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4" w:name="Artículo_1424"/>
      <w:r w:rsidRPr="00E94F4B">
        <w:rPr>
          <w:rFonts w:ascii="ITC Avant Garde Std Bk" w:eastAsia="MS Mincho" w:hAnsi="ITC Avant Garde Std Bk" w:cs="Arial"/>
          <w:b/>
          <w:bCs/>
          <w:lang w:val="es-MX"/>
        </w:rPr>
        <w:t>Artículo 1424</w:t>
      </w:r>
      <w:bookmarkEnd w:id="14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todos los casos en que el que tenga derecho de hacer la elección no pudiere hacerla, la harán su representante legítimo o sus herederos.</w:t>
      </w:r>
    </w:p>
    <w:p w14:paraId="4D53E8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019B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5" w:name="Artículo_1425"/>
      <w:r w:rsidRPr="00E94F4B">
        <w:rPr>
          <w:rFonts w:ascii="ITC Avant Garde Std Bk" w:eastAsia="MS Mincho" w:hAnsi="ITC Avant Garde Std Bk" w:cs="Arial"/>
          <w:b/>
          <w:bCs/>
          <w:lang w:val="es-MX"/>
        </w:rPr>
        <w:t>Artículo 1425</w:t>
      </w:r>
      <w:bookmarkEnd w:id="14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a petición de parte legítima, hará la elección, si en el término que le señale no la hiciere la persona que tenga derecho de hacerla.</w:t>
      </w:r>
    </w:p>
    <w:p w14:paraId="03BCCB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E54B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6" w:name="Artículo_1426"/>
      <w:r w:rsidRPr="00E94F4B">
        <w:rPr>
          <w:rFonts w:ascii="ITC Avant Garde Std Bk" w:eastAsia="MS Mincho" w:hAnsi="ITC Avant Garde Std Bk" w:cs="Arial"/>
          <w:b/>
          <w:bCs/>
          <w:lang w:val="es-MX"/>
        </w:rPr>
        <w:t>Artículo 1426</w:t>
      </w:r>
      <w:bookmarkEnd w:id="14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elección hecha legalmente es irrevocable.</w:t>
      </w:r>
    </w:p>
    <w:p w14:paraId="039DB1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AA0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7" w:name="Artículo_1427"/>
      <w:r w:rsidRPr="00E94F4B">
        <w:rPr>
          <w:rFonts w:ascii="ITC Avant Garde Std Bk" w:eastAsia="MS Mincho" w:hAnsi="ITC Avant Garde Std Bk" w:cs="Arial"/>
          <w:b/>
          <w:bCs/>
          <w:lang w:val="es-MX"/>
        </w:rPr>
        <w:t>Artículo 1427</w:t>
      </w:r>
      <w:bookmarkEnd w:id="14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legado que el testador hace de cosa propia individualmente determinada, que al tiempo de su muerte no se halle en su herencia.</w:t>
      </w:r>
    </w:p>
    <w:p w14:paraId="3D895C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BF38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8" w:name="Artículo_1428"/>
      <w:r w:rsidRPr="00E94F4B">
        <w:rPr>
          <w:rFonts w:ascii="ITC Avant Garde Std Bk" w:eastAsia="MS Mincho" w:hAnsi="ITC Avant Garde Std Bk" w:cs="Arial"/>
          <w:b/>
          <w:bCs/>
          <w:lang w:val="es-MX"/>
        </w:rPr>
        <w:t>Artículo 1428</w:t>
      </w:r>
      <w:bookmarkEnd w:id="14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mencionada en el artículo que precede, existe en la herencia, pero no en la cantidad y número designados, tendrá el legatario lo que hubiere.</w:t>
      </w:r>
    </w:p>
    <w:p w14:paraId="17EE4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4EA4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39" w:name="Artículo_1429"/>
      <w:r w:rsidRPr="00E94F4B">
        <w:rPr>
          <w:rFonts w:ascii="ITC Avant Garde Std Bk" w:eastAsia="MS Mincho" w:hAnsi="ITC Avant Garde Std Bk" w:cs="Arial"/>
          <w:b/>
          <w:bCs/>
          <w:lang w:val="es-MX"/>
        </w:rPr>
        <w:t>Artículo 1429</w:t>
      </w:r>
      <w:bookmarkEnd w:id="14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legado es de cosa específica y determinada, propia del testador, el legatario adquiere su propiedad desde que aquél muere y hace suyos los frutos pendientes y futuros, a no ser que el testador haya dispuesto otra cosa.</w:t>
      </w:r>
    </w:p>
    <w:p w14:paraId="6011B8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F227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0" w:name="Artículo_1430"/>
      <w:r w:rsidRPr="00E94F4B">
        <w:rPr>
          <w:rFonts w:ascii="ITC Avant Garde Std Bk" w:eastAsia="MS Mincho" w:hAnsi="ITC Avant Garde Std Bk" w:cs="Arial"/>
          <w:b/>
          <w:bCs/>
          <w:lang w:val="es-MX"/>
        </w:rPr>
        <w:t>Artículo 1430</w:t>
      </w:r>
      <w:bookmarkEnd w:id="14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cosa legada en el caso del artículo anterior, correrá desde el mismo instante a riesgo del legatario; y en cuanto a su pérdida, aumento o deterioro posteriores, se observará lo dispuesto en las obligaciones de dar, para el caso de que se pierda, deteriore o aumente la cosa cierta que debe entregarse.</w:t>
      </w:r>
    </w:p>
    <w:p w14:paraId="3ECF6F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0524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1" w:name="Artículo_1431"/>
      <w:r w:rsidRPr="00E94F4B">
        <w:rPr>
          <w:rFonts w:ascii="ITC Avant Garde Std Bk" w:eastAsia="MS Mincho" w:hAnsi="ITC Avant Garde Std Bk" w:cs="Arial"/>
          <w:b/>
          <w:bCs/>
          <w:lang w:val="es-MX"/>
        </w:rPr>
        <w:t>Artículo 1431</w:t>
      </w:r>
      <w:bookmarkEnd w:id="14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el heredero o el legatario sólo tengan cierta parte o derecho en la cosa legada, se restringirá el legado a esa parte o derecho, si el testador no declara de un modo expreso que sabía ser la cosa parcialmente de otro, y que no obstante esto, la legaba por entero.</w:t>
      </w:r>
    </w:p>
    <w:p w14:paraId="5B682A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30FD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2" w:name="Artículo_1432"/>
      <w:r w:rsidRPr="00E94F4B">
        <w:rPr>
          <w:rFonts w:ascii="ITC Avant Garde Std Bk" w:eastAsia="MS Mincho" w:hAnsi="ITC Avant Garde Std Bk" w:cs="Arial"/>
          <w:b/>
          <w:bCs/>
          <w:lang w:val="es-MX"/>
        </w:rPr>
        <w:t>Artículo 1432</w:t>
      </w:r>
      <w:bookmarkEnd w:id="14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cosa ajena, si el testador sabía que lo era, es válido y el heredero está obligado a adquirirla para entregarla al legatario o a dar a éste su precio.</w:t>
      </w:r>
    </w:p>
    <w:p w14:paraId="607BF5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86CD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3" w:name="Artículo_1433"/>
      <w:r w:rsidRPr="00E94F4B">
        <w:rPr>
          <w:rFonts w:ascii="ITC Avant Garde Std Bk" w:eastAsia="MS Mincho" w:hAnsi="ITC Avant Garde Std Bk" w:cs="Arial"/>
          <w:b/>
          <w:bCs/>
          <w:lang w:val="es-MX"/>
        </w:rPr>
        <w:t>Artículo 1433</w:t>
      </w:r>
      <w:bookmarkEnd w:id="14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prueba de que el testador sabía que la cosa era ajena, corresponde al legatario.</w:t>
      </w:r>
    </w:p>
    <w:p w14:paraId="6480CD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6A2F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4" w:name="Artículo_1434"/>
      <w:r w:rsidRPr="00E94F4B">
        <w:rPr>
          <w:rFonts w:ascii="ITC Avant Garde Std Bk" w:eastAsia="MS Mincho" w:hAnsi="ITC Avant Garde Std Bk" w:cs="Arial"/>
          <w:b/>
          <w:bCs/>
          <w:lang w:val="es-MX"/>
        </w:rPr>
        <w:t>Artículo 1434</w:t>
      </w:r>
      <w:bookmarkEnd w:id="14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ignoraba que la cosa legada era ajena, es nulo el legado.</w:t>
      </w:r>
    </w:p>
    <w:p w14:paraId="509FF4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7CBD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5" w:name="Artículo_1435"/>
      <w:r w:rsidRPr="00E94F4B">
        <w:rPr>
          <w:rFonts w:ascii="ITC Avant Garde Std Bk" w:eastAsia="MS Mincho" w:hAnsi="ITC Avant Garde Std Bk" w:cs="Arial"/>
          <w:b/>
          <w:bCs/>
          <w:lang w:val="es-MX"/>
        </w:rPr>
        <w:t>Artículo 1435</w:t>
      </w:r>
      <w:bookmarkEnd w:id="14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válido el legado si el testador, después de otorgado el testamento, adquiere la cosa que al otorgarlo no era suya.</w:t>
      </w:r>
    </w:p>
    <w:p w14:paraId="036C31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BF35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6" w:name="Artículo_1436"/>
      <w:r w:rsidRPr="00E94F4B">
        <w:rPr>
          <w:rFonts w:ascii="ITC Avant Garde Std Bk" w:eastAsia="MS Mincho" w:hAnsi="ITC Avant Garde Std Bk" w:cs="Arial"/>
          <w:b/>
          <w:bCs/>
          <w:lang w:val="es-MX"/>
        </w:rPr>
        <w:t>Artículo 1436</w:t>
      </w:r>
      <w:bookmarkEnd w:id="14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legado de cosa que al otorgarse el testamento pertenezca al mismo legatario.</w:t>
      </w:r>
    </w:p>
    <w:p w14:paraId="0A7FD9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34B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7" w:name="Artículo_1437"/>
      <w:r w:rsidRPr="00E94F4B">
        <w:rPr>
          <w:rFonts w:ascii="ITC Avant Garde Std Bk" w:eastAsia="MS Mincho" w:hAnsi="ITC Avant Garde Std Bk" w:cs="Arial"/>
          <w:b/>
          <w:bCs/>
          <w:lang w:val="es-MX"/>
        </w:rPr>
        <w:t>Artículo 1437</w:t>
      </w:r>
      <w:bookmarkEnd w:id="14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la cosa legada tiene alguna parte el testador o un tercero sabiéndolo aquél, en lo que a ellos corresponda, vale el legado.</w:t>
      </w:r>
    </w:p>
    <w:p w14:paraId="102B07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D83C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8" w:name="Artículo_1438"/>
      <w:r w:rsidRPr="00E94F4B">
        <w:rPr>
          <w:rFonts w:ascii="ITC Avant Garde Std Bk" w:eastAsia="MS Mincho" w:hAnsi="ITC Avant Garde Std Bk" w:cs="Arial"/>
          <w:b/>
          <w:bCs/>
          <w:lang w:val="es-MX"/>
        </w:rPr>
        <w:t>Artículo 1438</w:t>
      </w:r>
      <w:bookmarkEnd w:id="14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legatario adquiere la cosa legada después de otorgado el testamento, se entiende legado su precio.</w:t>
      </w:r>
    </w:p>
    <w:p w14:paraId="4B9927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9C81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49" w:name="Artículo_1439"/>
      <w:r w:rsidRPr="00E94F4B">
        <w:rPr>
          <w:rFonts w:ascii="ITC Avant Garde Std Bk" w:eastAsia="MS Mincho" w:hAnsi="ITC Avant Garde Std Bk" w:cs="Arial"/>
          <w:b/>
          <w:bCs/>
          <w:lang w:val="es-MX"/>
        </w:rPr>
        <w:t>Artículo 1439</w:t>
      </w:r>
      <w:bookmarkEnd w:id="14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válido el legado hecho a un tercero de cosa propia del heredero o de un legatario, quienes, si aceptan la sucesión, deberán entregar la cosa legada o su precio.</w:t>
      </w:r>
    </w:p>
    <w:p w14:paraId="082077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97E9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0" w:name="Artículo_1440"/>
      <w:r w:rsidRPr="00E94F4B">
        <w:rPr>
          <w:rFonts w:ascii="ITC Avant Garde Std Bk" w:eastAsia="MS Mincho" w:hAnsi="ITC Avant Garde Std Bk" w:cs="Arial"/>
          <w:b/>
          <w:bCs/>
          <w:lang w:val="es-MX"/>
        </w:rPr>
        <w:t>Artículo 1440</w:t>
      </w:r>
      <w:bookmarkEnd w:id="14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ignoraba que la cosa fuese propia del heredero o del legatario, será nulo el legado.</w:t>
      </w:r>
    </w:p>
    <w:p w14:paraId="3EEEDF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FBB5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1" w:name="Artículo_1441"/>
      <w:r w:rsidRPr="00E94F4B">
        <w:rPr>
          <w:rFonts w:ascii="ITC Avant Garde Std Bk" w:eastAsia="MS Mincho" w:hAnsi="ITC Avant Garde Std Bk" w:cs="Arial"/>
          <w:b/>
          <w:bCs/>
          <w:lang w:val="es-MX"/>
        </w:rPr>
        <w:t>Artículo 1441</w:t>
      </w:r>
      <w:bookmarkEnd w:id="14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que consiste en la devolución de la cosa recibida en prenda, o en el título constitutivo de una hipoteca, sólo extingue el derecho de prenda o hipoteca, pero no la deuda, a no ser que así se prevenga expresamente.</w:t>
      </w:r>
    </w:p>
    <w:p w14:paraId="0F6510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2948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2" w:name="Artículo_1442"/>
      <w:r w:rsidRPr="00E94F4B">
        <w:rPr>
          <w:rFonts w:ascii="ITC Avant Garde Std Bk" w:eastAsia="MS Mincho" w:hAnsi="ITC Avant Garde Std Bk" w:cs="Arial"/>
          <w:b/>
          <w:bCs/>
          <w:lang w:val="es-MX"/>
        </w:rPr>
        <w:t>Artículo 1442</w:t>
      </w:r>
      <w:bookmarkEnd w:id="14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que precede se observará también en el legado de una fianza, ya sea hecho al fiador, ya al deudor principal.</w:t>
      </w:r>
    </w:p>
    <w:p w14:paraId="51D93B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C115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3" w:name="Artículo_1443"/>
      <w:r w:rsidRPr="00E94F4B">
        <w:rPr>
          <w:rFonts w:ascii="ITC Avant Garde Std Bk" w:eastAsia="MS Mincho" w:hAnsi="ITC Avant Garde Std Bk" w:cs="Arial"/>
          <w:b/>
          <w:bCs/>
          <w:lang w:val="es-MX"/>
        </w:rPr>
        <w:t>Artículo 1443</w:t>
      </w:r>
      <w:bookmarkEnd w:id="14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legada está dada en prenda o hipotecada, o lo fuere después de otorgado el testamento, el desempeño o la redención serán a cargo de la herencia, a no ser que el testador haya dispuesto expresamente otra cosa.</w:t>
      </w:r>
    </w:p>
    <w:p w14:paraId="2B74FA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C382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por no pagar el obligado, conforme al párrafo anterior, lo hiciere el legatario, quedará éste subrogado en el lugar y derechos del acreedor para reclamar contra aquél.</w:t>
      </w:r>
    </w:p>
    <w:p w14:paraId="046F1C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9EE4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Cualquiera otra carga, perpetua o temporal, a que se halle afecta la cosa legada, pasa con ésta al legatario; pero en ambos casos las rentas y los réditos devengados hasta la muerte del testador son carga de la herencia.</w:t>
      </w:r>
    </w:p>
    <w:p w14:paraId="2BAE64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4B6A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4" w:name="Artículo_1444"/>
      <w:r w:rsidRPr="00E94F4B">
        <w:rPr>
          <w:rFonts w:ascii="ITC Avant Garde Std Bk" w:eastAsia="MS Mincho" w:hAnsi="ITC Avant Garde Std Bk" w:cs="Arial"/>
          <w:b/>
          <w:bCs/>
          <w:lang w:val="es-MX"/>
        </w:rPr>
        <w:t>Artículo 1444</w:t>
      </w:r>
      <w:bookmarkEnd w:id="14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una deuda hecho al mismo deudor extingue la obligación, y el que debe cumplir el legado está obligado, no solamente a dar al deudor la constancia del pago, sino también a desempeñar las prendas, a cancelar las hipotecas y las fianzas y a libertar al legatario de toda responsabilidad.</w:t>
      </w:r>
    </w:p>
    <w:p w14:paraId="5433C4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03E2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5" w:name="Artículo_1445"/>
      <w:r w:rsidRPr="00E94F4B">
        <w:rPr>
          <w:rFonts w:ascii="ITC Avant Garde Std Bk" w:eastAsia="MS Mincho" w:hAnsi="ITC Avant Garde Std Bk" w:cs="Arial"/>
          <w:b/>
          <w:bCs/>
          <w:lang w:val="es-MX"/>
        </w:rPr>
        <w:t>Artículo 1445</w:t>
      </w:r>
      <w:bookmarkEnd w:id="14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Legado el título, sea público o privado, de una deuda, se entiende legada está, observándose lo dispuesto en los artículos 1441 y 1442.</w:t>
      </w:r>
    </w:p>
    <w:p w14:paraId="6D26F5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B51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6" w:name="Artículo_1446"/>
      <w:r w:rsidRPr="00E94F4B">
        <w:rPr>
          <w:rFonts w:ascii="ITC Avant Garde Std Bk" w:eastAsia="MS Mincho" w:hAnsi="ITC Avant Garde Std Bk" w:cs="Arial"/>
          <w:b/>
          <w:bCs/>
          <w:lang w:val="es-MX"/>
        </w:rPr>
        <w:t>Artículo 1446</w:t>
      </w:r>
      <w:bookmarkEnd w:id="14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hecho al acreedor no compensa el crédito, a no ser que el testador lo declare expresamente.</w:t>
      </w:r>
    </w:p>
    <w:p w14:paraId="039AE5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754B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7" w:name="Artículo_1447"/>
      <w:r w:rsidRPr="00E94F4B">
        <w:rPr>
          <w:rFonts w:ascii="ITC Avant Garde Std Bk" w:eastAsia="MS Mincho" w:hAnsi="ITC Avant Garde Std Bk" w:cs="Arial"/>
          <w:b/>
          <w:bCs/>
          <w:lang w:val="es-MX"/>
        </w:rPr>
        <w:t>Artículo 1447</w:t>
      </w:r>
      <w:bookmarkEnd w:id="14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compensación, si los valores fueren diferentes, el acreedor tendrá derecho de cobrar el exceso del crédito o el del legado.</w:t>
      </w:r>
    </w:p>
    <w:p w14:paraId="76CC80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6495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8" w:name="Artículo_1448"/>
      <w:r w:rsidRPr="00E94F4B">
        <w:rPr>
          <w:rFonts w:ascii="ITC Avant Garde Std Bk" w:eastAsia="MS Mincho" w:hAnsi="ITC Avant Garde Std Bk" w:cs="Arial"/>
          <w:b/>
          <w:bCs/>
          <w:lang w:val="es-MX"/>
        </w:rPr>
        <w:t>Artículo 1448</w:t>
      </w:r>
      <w:bookmarkEnd w:id="14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medio de un legado puede el deudor mejorar la condición de su acreedor, haciendo puro el crédito condicional, hipotecario, el simple, o exigible desde luego el que lo sea a plazo; pero esta mejora no perjudicará en manera alguna los privilegios de los demás acreedores.</w:t>
      </w:r>
    </w:p>
    <w:p w14:paraId="13BF68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08DC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59" w:name="Artículo_1449"/>
      <w:r w:rsidRPr="00E94F4B">
        <w:rPr>
          <w:rFonts w:ascii="ITC Avant Garde Std Bk" w:eastAsia="MS Mincho" w:hAnsi="ITC Avant Garde Std Bk" w:cs="Arial"/>
          <w:b/>
          <w:bCs/>
          <w:lang w:val="es-MX"/>
        </w:rPr>
        <w:t>Artículo 1449</w:t>
      </w:r>
      <w:bookmarkEnd w:id="14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hecho a un tercero, de un crédito a favor del testador, sólo produce efecto en la parte del crédito que está insoluto al tiempo de abrirse la sucesión.</w:t>
      </w:r>
    </w:p>
    <w:p w14:paraId="3C0693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5BD1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0" w:name="Artículo_1450"/>
      <w:r w:rsidRPr="00E94F4B">
        <w:rPr>
          <w:rFonts w:ascii="ITC Avant Garde Std Bk" w:eastAsia="MS Mincho" w:hAnsi="ITC Avant Garde Std Bk" w:cs="Arial"/>
          <w:b/>
          <w:bCs/>
          <w:lang w:val="es-MX"/>
        </w:rPr>
        <w:t>Artículo 1450</w:t>
      </w:r>
      <w:bookmarkEnd w:id="14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el que debe cumplir el legado entregará al legatario el título del crédito y le cederá todas las acciones que en virtud de él correspondan al testador.</w:t>
      </w:r>
    </w:p>
    <w:p w14:paraId="54738A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8E85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1" w:name="Artículo_1451"/>
      <w:r w:rsidRPr="00E94F4B">
        <w:rPr>
          <w:rFonts w:ascii="ITC Avant Garde Std Bk" w:eastAsia="MS Mincho" w:hAnsi="ITC Avant Garde Std Bk" w:cs="Arial"/>
          <w:b/>
          <w:bCs/>
          <w:lang w:val="es-MX"/>
        </w:rPr>
        <w:t>Artículo 1451</w:t>
      </w:r>
      <w:bookmarkEnd w:id="14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Cumpliendo lo dispuesto en el artículo que precede, el que debe pagar el legado queda enteramente libre de la obligación de saneamiento y de cualquiera otra responsabilidad, ya provenga ésta del mismo título, ya de insolvencia del deudor o de sus fiadores, ya de otra causa.</w:t>
      </w:r>
    </w:p>
    <w:p w14:paraId="4994B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086E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2" w:name="Artículo_1452"/>
      <w:r w:rsidRPr="00E94F4B">
        <w:rPr>
          <w:rFonts w:ascii="ITC Avant Garde Std Bk" w:eastAsia="MS Mincho" w:hAnsi="ITC Avant Garde Std Bk" w:cs="Arial"/>
          <w:b/>
          <w:bCs/>
          <w:lang w:val="es-MX"/>
        </w:rPr>
        <w:t>Artículo 1452</w:t>
      </w:r>
      <w:bookmarkEnd w:id="14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legados de que hablan los artículos 1444 y 1449, comprenden los intereses que por el crédito o deuda se deban a la muerte del testador.</w:t>
      </w:r>
    </w:p>
    <w:p w14:paraId="038D9B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8DE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3" w:name="Artículo_1453"/>
      <w:r w:rsidRPr="00E94F4B">
        <w:rPr>
          <w:rFonts w:ascii="ITC Avant Garde Std Bk" w:eastAsia="MS Mincho" w:hAnsi="ITC Avant Garde Std Bk" w:cs="Arial"/>
          <w:b/>
          <w:bCs/>
          <w:lang w:val="es-MX"/>
        </w:rPr>
        <w:t>Artículo 1453</w:t>
      </w:r>
      <w:bookmarkEnd w:id="14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Dichos legados </w:t>
      </w:r>
      <w:proofErr w:type="gramStart"/>
      <w:r w:rsidRPr="00E94F4B">
        <w:rPr>
          <w:rFonts w:ascii="ITC Avant Garde Std Bk" w:eastAsia="MS Mincho" w:hAnsi="ITC Avant Garde Std Bk" w:cs="Arial"/>
          <w:lang w:val="es-MX"/>
        </w:rPr>
        <w:t>subsistirán</w:t>
      </w:r>
      <w:proofErr w:type="gramEnd"/>
      <w:r w:rsidRPr="00E94F4B">
        <w:rPr>
          <w:rFonts w:ascii="ITC Avant Garde Std Bk" w:eastAsia="MS Mincho" w:hAnsi="ITC Avant Garde Std Bk" w:cs="Arial"/>
          <w:lang w:val="es-MX"/>
        </w:rPr>
        <w:t xml:space="preserve"> aunque el testador haya demandado judicialmente al deudor, si el pago no se ha realizado.</w:t>
      </w:r>
    </w:p>
    <w:p w14:paraId="614655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383F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4" w:name="Artículo_1454"/>
      <w:r w:rsidRPr="00E94F4B">
        <w:rPr>
          <w:rFonts w:ascii="ITC Avant Garde Std Bk" w:eastAsia="MS Mincho" w:hAnsi="ITC Avant Garde Std Bk" w:cs="Arial"/>
          <w:b/>
          <w:bCs/>
          <w:lang w:val="es-MX"/>
        </w:rPr>
        <w:t>Artículo 1454</w:t>
      </w:r>
      <w:bookmarkEnd w:id="14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genérico de liberación o perdón de las deudas, comprende sólo las existentes al tiempo de otorgar el testamento y no las posteriores.</w:t>
      </w:r>
    </w:p>
    <w:p w14:paraId="22DBF7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AE75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5" w:name="Artículo_1455"/>
      <w:r w:rsidRPr="00E94F4B">
        <w:rPr>
          <w:rFonts w:ascii="ITC Avant Garde Std Bk" w:eastAsia="MS Mincho" w:hAnsi="ITC Avant Garde Std Bk" w:cs="Arial"/>
          <w:b/>
          <w:bCs/>
          <w:lang w:val="es-MX"/>
        </w:rPr>
        <w:t>Artículo 1455</w:t>
      </w:r>
      <w:bookmarkEnd w:id="14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cosa mueble indeterminada; pero comprendida en género determinado, será válido, aunque en la herencia no haya cosa alguna del género a que la cosa legada pertenezca.</w:t>
      </w:r>
    </w:p>
    <w:p w14:paraId="1EE21F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EE0F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6" w:name="Artículo_1456"/>
      <w:r w:rsidRPr="00E94F4B">
        <w:rPr>
          <w:rFonts w:ascii="ITC Avant Garde Std Bk" w:eastAsia="MS Mincho" w:hAnsi="ITC Avant Garde Std Bk" w:cs="Arial"/>
          <w:b/>
          <w:bCs/>
          <w:lang w:val="es-MX"/>
        </w:rPr>
        <w:t>Artículo 1456</w:t>
      </w:r>
      <w:bookmarkEnd w:id="14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la elección es del que debe pagar el legado, quien, si las cosas existen, cumple con entregar una de mediana calidad, pudiendo, en caso contrario, comprar una de esa misma calidad o abonar al legatario el precio correspondiente, previo convenio, o a juicio de peritos.</w:t>
      </w:r>
    </w:p>
    <w:p w14:paraId="3EC31E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785B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7" w:name="Artículo_1457"/>
      <w:r w:rsidRPr="00E94F4B">
        <w:rPr>
          <w:rFonts w:ascii="ITC Avant Garde Std Bk" w:eastAsia="MS Mincho" w:hAnsi="ITC Avant Garde Std Bk" w:cs="Arial"/>
          <w:b/>
          <w:bCs/>
          <w:lang w:val="es-MX"/>
        </w:rPr>
        <w:t>Artículo 1457</w:t>
      </w:r>
      <w:bookmarkEnd w:id="14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concede expresamente la elección al legatario, éste podrá, si hubiere varias cosas del género determinado, escoger la mejor, pero si no las hay sólo podrá exigir una de mediana calidad o el precio que le corresponda.</w:t>
      </w:r>
    </w:p>
    <w:p w14:paraId="4A6660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69B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8" w:name="Artículo_1458"/>
      <w:r w:rsidRPr="00E94F4B">
        <w:rPr>
          <w:rFonts w:ascii="ITC Avant Garde Std Bk" w:eastAsia="MS Mincho" w:hAnsi="ITC Avant Garde Std Bk" w:cs="Arial"/>
          <w:b/>
          <w:bCs/>
          <w:lang w:val="es-MX"/>
        </w:rPr>
        <w:t>Artículo 1458</w:t>
      </w:r>
      <w:bookmarkEnd w:id="14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indeterminada fuere inmueble, sólo valdrá el legado existiendo en la herencia varias del mismo género; para la elección se observarán las reglas establecidas en los artículos 1456 y 1457.</w:t>
      </w:r>
    </w:p>
    <w:p w14:paraId="30D24D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E283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69" w:name="Artículo_1459"/>
      <w:r w:rsidRPr="00E94F4B">
        <w:rPr>
          <w:rFonts w:ascii="ITC Avant Garde Std Bk" w:eastAsia="MS Mincho" w:hAnsi="ITC Avant Garde Std Bk" w:cs="Arial"/>
          <w:b/>
          <w:bCs/>
          <w:lang w:val="es-MX"/>
        </w:rPr>
        <w:t>Artículo 1459</w:t>
      </w:r>
      <w:bookmarkEnd w:id="14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obligado a la entrega del legado responderá en caso de evicción, si la cosa fuere indeterminada y se señalase solamente por género o especie.</w:t>
      </w:r>
    </w:p>
    <w:p w14:paraId="22CF29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7A7F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0" w:name="Artículo_1460"/>
      <w:r w:rsidRPr="00E94F4B">
        <w:rPr>
          <w:rFonts w:ascii="ITC Avant Garde Std Bk" w:eastAsia="MS Mincho" w:hAnsi="ITC Avant Garde Std Bk" w:cs="Arial"/>
          <w:b/>
          <w:bCs/>
          <w:lang w:val="es-MX"/>
        </w:rPr>
        <w:t>Artículo 1460</w:t>
      </w:r>
      <w:bookmarkEnd w:id="14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legado, de especie, el heredero debe entregar la misma cosa legada; en caso de pérdida se observará lo dispuesto para las obligaciones de dar cosa determinada.</w:t>
      </w:r>
    </w:p>
    <w:p w14:paraId="768603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4B28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1" w:name="Artículo_1461"/>
      <w:r w:rsidRPr="00E94F4B">
        <w:rPr>
          <w:rFonts w:ascii="ITC Avant Garde Std Bk" w:eastAsia="MS Mincho" w:hAnsi="ITC Avant Garde Std Bk" w:cs="Arial"/>
          <w:b/>
          <w:bCs/>
          <w:lang w:val="es-MX"/>
        </w:rPr>
        <w:t>Artículo 1461</w:t>
      </w:r>
      <w:bookmarkEnd w:id="14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legados en dinero deben pagarse en esa especie; y si no la hay en la herencia, con el producto de los bienes que al efecto se vendan.</w:t>
      </w:r>
    </w:p>
    <w:p w14:paraId="745717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39D6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2" w:name="Artículo_1462"/>
      <w:r w:rsidRPr="00E94F4B">
        <w:rPr>
          <w:rFonts w:ascii="ITC Avant Garde Std Bk" w:eastAsia="MS Mincho" w:hAnsi="ITC Avant Garde Std Bk" w:cs="Arial"/>
          <w:b/>
          <w:bCs/>
          <w:lang w:val="es-MX"/>
        </w:rPr>
        <w:t>Artículo 1462</w:t>
      </w:r>
      <w:bookmarkEnd w:id="14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cosa o cantidad depositada en lugar designado, sólo subsistirá en la parte que en él se encuentre.</w:t>
      </w:r>
    </w:p>
    <w:p w14:paraId="61E375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2182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3" w:name="Artículo_1463"/>
      <w:r w:rsidRPr="00E94F4B">
        <w:rPr>
          <w:rFonts w:ascii="ITC Avant Garde Std Bk" w:eastAsia="MS Mincho" w:hAnsi="ITC Avant Garde Std Bk" w:cs="Arial"/>
          <w:b/>
          <w:bCs/>
          <w:lang w:val="es-MX"/>
        </w:rPr>
        <w:t>Artículo 1463</w:t>
      </w:r>
      <w:bookmarkEnd w:id="14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alimentos dura mientras viva el legatario, a no ser que el testador haya dispuesto que dure menos.</w:t>
      </w:r>
    </w:p>
    <w:p w14:paraId="168FD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7B1A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4" w:name="Artículo_1464"/>
      <w:r w:rsidRPr="00E94F4B">
        <w:rPr>
          <w:rFonts w:ascii="ITC Avant Garde Std Bk" w:eastAsia="MS Mincho" w:hAnsi="ITC Avant Garde Std Bk" w:cs="Arial"/>
          <w:b/>
          <w:bCs/>
          <w:lang w:val="es-MX"/>
        </w:rPr>
        <w:t>Artículo 1464</w:t>
      </w:r>
      <w:bookmarkEnd w:id="14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no señala la cantidad de alimentos, se observará lo dispuesto en el Capítulo II, Título VI del Libro Primero.</w:t>
      </w:r>
    </w:p>
    <w:p w14:paraId="38B208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0145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5" w:name="Artículo_1465"/>
      <w:r w:rsidRPr="00E94F4B">
        <w:rPr>
          <w:rFonts w:ascii="ITC Avant Garde Std Bk" w:eastAsia="MS Mincho" w:hAnsi="ITC Avant Garde Std Bk" w:cs="Arial"/>
          <w:b/>
          <w:bCs/>
          <w:lang w:val="es-MX"/>
        </w:rPr>
        <w:t>Artículo 1465</w:t>
      </w:r>
      <w:bookmarkEnd w:id="14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acostumbró en vida dar al legatario cierta cantidad de dinero por vía de alimentos, se entenderá legada la misma cantidad, si no resultare en notable desproporción con la cuantía de la herencia.</w:t>
      </w:r>
    </w:p>
    <w:p w14:paraId="48CB9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9049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6" w:name="Artículo_1466"/>
      <w:r w:rsidRPr="00E94F4B">
        <w:rPr>
          <w:rFonts w:ascii="ITC Avant Garde Std Bk" w:eastAsia="MS Mincho" w:hAnsi="ITC Avant Garde Std Bk" w:cs="Arial"/>
          <w:b/>
          <w:bCs/>
          <w:lang w:val="es-MX"/>
        </w:rPr>
        <w:t>Artículo 1466</w:t>
      </w:r>
      <w:bookmarkEnd w:id="14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educación dura hasta que el legatario sale de la menor edad.</w:t>
      </w:r>
    </w:p>
    <w:p w14:paraId="6E739E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A8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7" w:name="Artículo_1467"/>
      <w:r w:rsidRPr="00E94F4B">
        <w:rPr>
          <w:rFonts w:ascii="ITC Avant Garde Std Bk" w:eastAsia="MS Mincho" w:hAnsi="ITC Avant Garde Std Bk" w:cs="Arial"/>
          <w:b/>
          <w:bCs/>
          <w:lang w:val="es-MX"/>
        </w:rPr>
        <w:t>Artículo 1467</w:t>
      </w:r>
      <w:bookmarkEnd w:id="14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Cesa también el legado de educación, si el legatario, durante la menor edad, obtiene profesión u oficio con que poder subsistir, o si contrae matrimonio.</w:t>
      </w:r>
    </w:p>
    <w:p w14:paraId="322460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A7FE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8" w:name="Artículo_1468"/>
      <w:r w:rsidRPr="00E94F4B">
        <w:rPr>
          <w:rFonts w:ascii="ITC Avant Garde Std Bk" w:eastAsia="MS Mincho" w:hAnsi="ITC Avant Garde Std Bk" w:cs="Arial"/>
          <w:b/>
          <w:bCs/>
          <w:lang w:val="es-MX"/>
        </w:rPr>
        <w:t>Artículo 1468</w:t>
      </w:r>
      <w:bookmarkEnd w:id="14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legado de pensión, sean cuales fueren la cantidad, el objeto y los plazos, corre desde la muerte del testador; es exigible al principio de cada período, y el legatario hace suya la que tuvo derecho de cobrar, aunque muera antes de que termine el período comenzado.</w:t>
      </w:r>
    </w:p>
    <w:p w14:paraId="1FDE45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17D3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79" w:name="Artículo_1469"/>
      <w:r w:rsidRPr="00E94F4B">
        <w:rPr>
          <w:rFonts w:ascii="ITC Avant Garde Std Bk" w:eastAsia="MS Mincho" w:hAnsi="ITC Avant Garde Std Bk" w:cs="Arial"/>
          <w:b/>
          <w:bCs/>
          <w:lang w:val="es-MX"/>
        </w:rPr>
        <w:t>Artículo 1469</w:t>
      </w:r>
      <w:bookmarkEnd w:id="14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legados de usufructo, uso, habitación o servidumbre, subsistirán mientras viva el legatario, a no ser que el testador dispusiere que dure menos.</w:t>
      </w:r>
    </w:p>
    <w:p w14:paraId="060E6A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1C61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0" w:name="Artículo_1470"/>
      <w:r w:rsidRPr="00E94F4B">
        <w:rPr>
          <w:rFonts w:ascii="ITC Avant Garde Std Bk" w:eastAsia="MS Mincho" w:hAnsi="ITC Avant Garde Std Bk" w:cs="Arial"/>
          <w:b/>
          <w:bCs/>
          <w:lang w:val="es-MX"/>
        </w:rPr>
        <w:t>Artículo 1470</w:t>
      </w:r>
      <w:bookmarkEnd w:id="14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duran veinte años los legados de que trata el artículo anterior, si fueren dejados a alguna corporación que tuviere capacidad de adquirirlos.</w:t>
      </w:r>
    </w:p>
    <w:p w14:paraId="45CE7C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90E1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1" w:name="Artículo_1471"/>
      <w:r w:rsidRPr="00E94F4B">
        <w:rPr>
          <w:rFonts w:ascii="ITC Avant Garde Std Bk" w:eastAsia="MS Mincho" w:hAnsi="ITC Avant Garde Std Bk" w:cs="Arial"/>
          <w:b/>
          <w:bCs/>
          <w:lang w:val="es-MX"/>
        </w:rPr>
        <w:t>Artículo 1471</w:t>
      </w:r>
      <w:bookmarkEnd w:id="14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legada estuviere sujeta a usufructo, uso o habitación, el legatario deberá prestarlos hasta que legalmente se extingan, sin que el heredero tenga obligación de ninguna clase.</w:t>
      </w:r>
    </w:p>
    <w:p w14:paraId="5A35DB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97C7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5598ED5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Substituciones</w:t>
      </w:r>
    </w:p>
    <w:p w14:paraId="66D63C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D944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2" w:name="Artículo_1472"/>
      <w:r w:rsidRPr="00E94F4B">
        <w:rPr>
          <w:rFonts w:ascii="ITC Avant Garde Std Bk" w:eastAsia="MS Mincho" w:hAnsi="ITC Avant Garde Std Bk" w:cs="Arial"/>
          <w:b/>
          <w:bCs/>
          <w:lang w:val="es-MX"/>
        </w:rPr>
        <w:t>Artículo 1472</w:t>
      </w:r>
      <w:bookmarkEnd w:id="14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el testador substituir una o más personas al heredero o herederos instituidos, para el caso de que mueran antes que él, o de que no puedan o no quieran aceptar la herencia.</w:t>
      </w:r>
    </w:p>
    <w:p w14:paraId="012B2B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1DC6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3" w:name="Artículo_1473"/>
      <w:r w:rsidRPr="00E94F4B">
        <w:rPr>
          <w:rFonts w:ascii="ITC Avant Garde Std Bk" w:eastAsia="MS Mincho" w:hAnsi="ITC Avant Garde Std Bk" w:cs="Arial"/>
          <w:b/>
          <w:bCs/>
          <w:lang w:val="es-MX"/>
        </w:rPr>
        <w:t>Artículo 1473</w:t>
      </w:r>
      <w:bookmarkEnd w:id="14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Quedan prohibidas las substituciones fideicomisarias y cualquiera otra diversa de la contenida en el artículo anterior, sea cual fuere la forma de que se la revista.</w:t>
      </w:r>
    </w:p>
    <w:p w14:paraId="4167BA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79A0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4" w:name="Artículo_1474"/>
      <w:r w:rsidRPr="00E94F4B">
        <w:rPr>
          <w:rFonts w:ascii="ITC Avant Garde Std Bk" w:eastAsia="MS Mincho" w:hAnsi="ITC Avant Garde Std Bk" w:cs="Arial"/>
          <w:b/>
          <w:bCs/>
          <w:lang w:val="es-MX"/>
        </w:rPr>
        <w:t>Artículo 1474</w:t>
      </w:r>
      <w:bookmarkEnd w:id="14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substitutos pueden ser nombrados conjunta o sucesivamente.</w:t>
      </w:r>
    </w:p>
    <w:p w14:paraId="2C05DF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520A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5" w:name="Artículo_1475"/>
      <w:r w:rsidRPr="00E94F4B">
        <w:rPr>
          <w:rFonts w:ascii="ITC Avant Garde Std Bk" w:eastAsia="MS Mincho" w:hAnsi="ITC Avant Garde Std Bk" w:cs="Arial"/>
          <w:b/>
          <w:bCs/>
          <w:lang w:val="es-MX"/>
        </w:rPr>
        <w:t>Artículo 1475</w:t>
      </w:r>
      <w:bookmarkEnd w:id="14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substituto del substituto, faltando éste, lo es del heredero sustituido.</w:t>
      </w:r>
    </w:p>
    <w:p w14:paraId="7E5BDE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82C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6" w:name="Artículo_1476"/>
      <w:r w:rsidRPr="00E94F4B">
        <w:rPr>
          <w:rFonts w:ascii="ITC Avant Garde Std Bk" w:eastAsia="MS Mincho" w:hAnsi="ITC Avant Garde Std Bk" w:cs="Arial"/>
          <w:b/>
          <w:bCs/>
          <w:lang w:val="es-MX"/>
        </w:rPr>
        <w:t>Artículo 1476</w:t>
      </w:r>
      <w:bookmarkEnd w:id="14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substitutos recibirán la herencia con los mismos gravámenes y condiciones con que debían recibirlos los herederos; a no ser que el testador haya dispuesto expresamente otra cosa, o que los gravámenes o condiciones fueren meramente personales del heredero.</w:t>
      </w:r>
    </w:p>
    <w:p w14:paraId="25ED79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57A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7" w:name="Artículo_1477"/>
      <w:r w:rsidRPr="00E94F4B">
        <w:rPr>
          <w:rFonts w:ascii="ITC Avant Garde Std Bk" w:eastAsia="MS Mincho" w:hAnsi="ITC Avant Garde Std Bk" w:cs="Arial"/>
          <w:b/>
          <w:bCs/>
          <w:lang w:val="es-MX"/>
        </w:rPr>
        <w:t>Artículo 1477</w:t>
      </w:r>
      <w:bookmarkEnd w:id="14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herederos instituidos en partes desiguales fueren sustituidos recíprocamente, en la substitución tendrán las mismas partes que en la institución; a no ser que claramente aparezca haber sido otra la voluntad del testador.</w:t>
      </w:r>
    </w:p>
    <w:p w14:paraId="17052E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D504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8" w:name="Artículo_1478"/>
      <w:r w:rsidRPr="00E94F4B">
        <w:rPr>
          <w:rFonts w:ascii="ITC Avant Garde Std Bk" w:eastAsia="MS Mincho" w:hAnsi="ITC Avant Garde Std Bk" w:cs="Arial"/>
          <w:b/>
          <w:bCs/>
          <w:lang w:val="es-MX"/>
        </w:rPr>
        <w:t>Artículo 1478</w:t>
      </w:r>
      <w:bookmarkEnd w:id="14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de la substitución fideicomisaria no importa la de la institución, ni la del legado, teniéndose únicamente por no escrita la cláusula fideicomisaria.</w:t>
      </w:r>
    </w:p>
    <w:p w14:paraId="531282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212B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89" w:name="Artículo_1479"/>
      <w:r w:rsidRPr="00E94F4B">
        <w:rPr>
          <w:rFonts w:ascii="ITC Avant Garde Std Bk" w:eastAsia="MS Mincho" w:hAnsi="ITC Avant Garde Std Bk" w:cs="Arial"/>
          <w:b/>
          <w:bCs/>
          <w:lang w:val="es-MX"/>
        </w:rPr>
        <w:t>Artículo 1479</w:t>
      </w:r>
      <w:bookmarkEnd w:id="14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reputa fideicomisaria la disposición en que el testador deja la propiedad del todo o de parte de sus bienes a una persona y el usufructo a otra; a no ser que el propietario o el usufructuario queden obligados a transferir a su muerte la propiedad o el usufructo a un tercero.</w:t>
      </w:r>
    </w:p>
    <w:p w14:paraId="7B9503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C0CB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0" w:name="Artículo_1480"/>
      <w:r w:rsidRPr="00E94F4B">
        <w:rPr>
          <w:rFonts w:ascii="ITC Avant Garde Std Bk" w:eastAsia="MS Mincho" w:hAnsi="ITC Avant Garde Std Bk" w:cs="Arial"/>
          <w:b/>
          <w:bCs/>
          <w:lang w:val="es-MX"/>
        </w:rPr>
        <w:t>Artículo 1480</w:t>
      </w:r>
      <w:bookmarkEnd w:id="14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el padre dejar una parte o la totalidad de sus bienes a su hijo, con la carga de transferirlos al hijo o hijos que tuviere hasta la muerte del testador, teniéndose en cuenta lo dispuesto en el artículo 1314, en cuyo caso el heredero se considerará como usufructuario.</w:t>
      </w:r>
    </w:p>
    <w:p w14:paraId="654C1E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488F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1" w:name="Artículo_1481"/>
      <w:r w:rsidRPr="00E94F4B">
        <w:rPr>
          <w:rFonts w:ascii="ITC Avant Garde Std Bk" w:eastAsia="MS Mincho" w:hAnsi="ITC Avant Garde Std Bk" w:cs="Arial"/>
          <w:b/>
          <w:bCs/>
          <w:lang w:val="es-MX"/>
        </w:rPr>
        <w:t>Artículo 1481</w:t>
      </w:r>
      <w:bookmarkEnd w:id="14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disposición que autoriza el artículo anterior, será nula cuando la transmisión de los bienes deba hacerse a descendientes de ulteriores grados.</w:t>
      </w:r>
    </w:p>
    <w:p w14:paraId="5EAB6B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4705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2" w:name="Artículo_1482"/>
      <w:r w:rsidRPr="00E94F4B">
        <w:rPr>
          <w:rFonts w:ascii="ITC Avant Garde Std Bk" w:eastAsia="MS Mincho" w:hAnsi="ITC Avant Garde Std Bk" w:cs="Arial"/>
          <w:b/>
          <w:bCs/>
          <w:lang w:val="es-MX"/>
        </w:rPr>
        <w:t>Artículo 1482</w:t>
      </w:r>
      <w:bookmarkEnd w:id="14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consideran fideicomisarias y, en consecuencia, prohibidas, las disposiciones que contengan prohibiciones de enajenar, o que llamen a un tercero a lo que quede de la herencia por la muerte del heredero, o el encargo de prestar a más de una persona sucesivamente cierta renta o pensión.</w:t>
      </w:r>
    </w:p>
    <w:p w14:paraId="4C9CAC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9AA7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3" w:name="Artículo_1483"/>
      <w:r w:rsidRPr="00E94F4B">
        <w:rPr>
          <w:rFonts w:ascii="ITC Avant Garde Std Bk" w:eastAsia="MS Mincho" w:hAnsi="ITC Avant Garde Std Bk" w:cs="Arial"/>
          <w:b/>
          <w:bCs/>
          <w:lang w:val="es-MX"/>
        </w:rPr>
        <w:t>Artículo 1483</w:t>
      </w:r>
      <w:bookmarkEnd w:id="14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que se impone al heredero de invertir ciertas cantidades en obras benéficas, como pensiones para estudiantes, para los pobres o para cualquier establecimiento de beneficencia, no está comprendida en la prohibición del artículo anterior.</w:t>
      </w:r>
    </w:p>
    <w:p w14:paraId="1512C4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F6C0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Si la carga se impusiere sobre bienes inmuebles y fuere temporal, el heredero o herederos podrán disponer de la finca gravada, sin que cese el gravamen mientras que la inscripción de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no se cancele.</w:t>
      </w:r>
    </w:p>
    <w:p w14:paraId="14484E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ED14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carga fuere perpetua, el heredero podrá capitalizarla e imponer el capital a interés con primera y suficiente hipoteca.</w:t>
      </w:r>
    </w:p>
    <w:p w14:paraId="0643FC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3E6A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capitalización e imposición del capital se hará interviniendo la autoridad correspondiente, y con audiencia de los interesados y del Ministerio Público.</w:t>
      </w:r>
    </w:p>
    <w:p w14:paraId="6A8E3F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3302C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IX</w:t>
      </w:r>
    </w:p>
    <w:p w14:paraId="35FE5B9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Nulidad, Revocación y Caducidad de los Testamentos</w:t>
      </w:r>
    </w:p>
    <w:p w14:paraId="7A0BAA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9544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4" w:name="Artículo_1484"/>
      <w:r w:rsidRPr="00E94F4B">
        <w:rPr>
          <w:rFonts w:ascii="ITC Avant Garde Std Bk" w:eastAsia="MS Mincho" w:hAnsi="ITC Avant Garde Std Bk" w:cs="Arial"/>
          <w:b/>
          <w:bCs/>
          <w:lang w:val="es-MX"/>
        </w:rPr>
        <w:t>Artículo 1484</w:t>
      </w:r>
      <w:bookmarkEnd w:id="14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la institución de heredero o legatario hecha en memorias o comunicados secretos.</w:t>
      </w:r>
    </w:p>
    <w:p w14:paraId="757A71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651F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5" w:name="Artículo_1485"/>
      <w:r w:rsidRPr="00E94F4B">
        <w:rPr>
          <w:rFonts w:ascii="ITC Avant Garde Std Bk" w:eastAsia="MS Mincho" w:hAnsi="ITC Avant Garde Std Bk" w:cs="Arial"/>
          <w:b/>
          <w:bCs/>
          <w:lang w:val="es-MX"/>
        </w:rPr>
        <w:t>Artículo 1485</w:t>
      </w:r>
      <w:bookmarkEnd w:id="14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testamento que haga el testador bajo la influencia de amenazas contra su persona o sus bienes, o contra la persona o bienes de su cónyuge o de sus parientes.</w:t>
      </w:r>
    </w:p>
    <w:p w14:paraId="437923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4DB1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6" w:name="Artículo_1486"/>
      <w:r w:rsidRPr="00E94F4B">
        <w:rPr>
          <w:rFonts w:ascii="ITC Avant Garde Std Bk" w:eastAsia="MS Mincho" w:hAnsi="ITC Avant Garde Std Bk" w:cs="Arial"/>
          <w:b/>
          <w:bCs/>
          <w:lang w:val="es-MX"/>
        </w:rPr>
        <w:t>Artículo 1486</w:t>
      </w:r>
      <w:bookmarkEnd w:id="14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que se encuentre en el caso del artículo que precede, podrá, luego que cese la violencia o disfrute de la libertad completa, revalidar su testamento con las mismas solemnidades que si lo otorgara de nuevo. De lo contrario será nula la revalidación.</w:t>
      </w:r>
    </w:p>
    <w:p w14:paraId="54ABB0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A808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7" w:name="Artículo_1487"/>
      <w:r w:rsidRPr="00E94F4B">
        <w:rPr>
          <w:rFonts w:ascii="ITC Avant Garde Std Bk" w:eastAsia="MS Mincho" w:hAnsi="ITC Avant Garde Std Bk" w:cs="Arial"/>
          <w:b/>
          <w:bCs/>
          <w:lang w:val="es-MX"/>
        </w:rPr>
        <w:t>Artículo 1487</w:t>
      </w:r>
      <w:bookmarkEnd w:id="14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testamento captado por dolo o fraude.</w:t>
      </w:r>
    </w:p>
    <w:p w14:paraId="1E520F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19BE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8" w:name="Artículo_1488"/>
      <w:r w:rsidRPr="00E94F4B">
        <w:rPr>
          <w:rFonts w:ascii="ITC Avant Garde Std Bk" w:eastAsia="MS Mincho" w:hAnsi="ITC Avant Garde Std Bk" w:cs="Arial"/>
          <w:b/>
          <w:bCs/>
          <w:lang w:val="es-MX"/>
        </w:rPr>
        <w:t>Artículo 1488</w:t>
      </w:r>
      <w:bookmarkEnd w:id="14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que tuviere noticia de que alguno impide a otro testar, se presentará sin demora en la casa del segundo para asegurar el ejercicio de su derecho, y levantará acta en que haga constar el hecho que ha motivado su presencia, la persona o personas que causen la violencia y los medios que al efecto hayan empleado o intentado emplear, y si la persona cuya libertad ampara hace uso de su derecho.</w:t>
      </w:r>
    </w:p>
    <w:p w14:paraId="6FBD33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67ED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499" w:name="Artículo_1489"/>
      <w:r w:rsidRPr="00E94F4B">
        <w:rPr>
          <w:rFonts w:ascii="ITC Avant Garde Std Bk" w:eastAsia="MS Mincho" w:hAnsi="ITC Avant Garde Std Bk" w:cs="Arial"/>
          <w:b/>
          <w:bCs/>
          <w:lang w:val="es-MX"/>
        </w:rPr>
        <w:t>Artículo 1489</w:t>
      </w:r>
      <w:bookmarkEnd w:id="14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testamento en que el testador no exprese cumplida y claramente su voluntad, sino sólo por señales o monosílabos en respuesta a las preguntas que se le hacen.</w:t>
      </w:r>
    </w:p>
    <w:p w14:paraId="5611C6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0606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0" w:name="Artículo_1490"/>
      <w:r w:rsidRPr="00E94F4B">
        <w:rPr>
          <w:rFonts w:ascii="ITC Avant Garde Std Bk" w:eastAsia="MS Mincho" w:hAnsi="ITC Avant Garde Std Bk" w:cs="Arial"/>
          <w:b/>
          <w:bCs/>
          <w:lang w:val="es-MX"/>
        </w:rPr>
        <w:t>Artículo 1490</w:t>
      </w:r>
      <w:bookmarkEnd w:id="15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no puede prohibir que se impugne el testamento en los casos en que éste deba ser nulo conforme a la ley.</w:t>
      </w:r>
    </w:p>
    <w:p w14:paraId="19440C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A2A3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1" w:name="Artículo_1491"/>
      <w:r w:rsidRPr="00E94F4B">
        <w:rPr>
          <w:rFonts w:ascii="ITC Avant Garde Std Bk" w:eastAsia="MS Mincho" w:hAnsi="ITC Avant Garde Std Bk" w:cs="Arial"/>
          <w:b/>
          <w:bCs/>
          <w:lang w:val="es-MX"/>
        </w:rPr>
        <w:t>Artículo 1491</w:t>
      </w:r>
      <w:bookmarkEnd w:id="15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es nulo cuando se otorga en contravención a las formas prescritas por la ley.</w:t>
      </w:r>
    </w:p>
    <w:p w14:paraId="146F85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5556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2" w:name="Artículo_1492"/>
      <w:r w:rsidRPr="00E94F4B">
        <w:rPr>
          <w:rFonts w:ascii="ITC Avant Garde Std Bk" w:eastAsia="MS Mincho" w:hAnsi="ITC Avant Garde Std Bk" w:cs="Arial"/>
          <w:b/>
          <w:bCs/>
          <w:lang w:val="es-MX"/>
        </w:rPr>
        <w:t>Artículo 1492</w:t>
      </w:r>
      <w:bookmarkEnd w:id="15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nulas la renuncia del derecho de testar y la cláusula en que alguno se obligue a no usar de ese derecho, sino bajo ciertas condiciones, sean éstas de la clase que fueren.</w:t>
      </w:r>
    </w:p>
    <w:p w14:paraId="05F2EA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25A3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3" w:name="Artículo_1493"/>
      <w:r w:rsidRPr="00E94F4B">
        <w:rPr>
          <w:rFonts w:ascii="ITC Avant Garde Std Bk" w:eastAsia="MS Mincho" w:hAnsi="ITC Avant Garde Std Bk" w:cs="Arial"/>
          <w:b/>
          <w:bCs/>
          <w:lang w:val="es-MX"/>
        </w:rPr>
        <w:t>Artículo 1493</w:t>
      </w:r>
      <w:bookmarkEnd w:id="15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de la facultad de revocar el testamento es nula.</w:t>
      </w:r>
    </w:p>
    <w:p w14:paraId="65FDF2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48A3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4" w:name="Artículo_1494"/>
      <w:r w:rsidRPr="00E94F4B">
        <w:rPr>
          <w:rFonts w:ascii="ITC Avant Garde Std Bk" w:eastAsia="MS Mincho" w:hAnsi="ITC Avant Garde Std Bk" w:cs="Arial"/>
          <w:b/>
          <w:bCs/>
          <w:lang w:val="es-MX"/>
        </w:rPr>
        <w:t>Artículo 1494</w:t>
      </w:r>
      <w:bookmarkEnd w:id="15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anterior queda revocado de pleno derecho por el posterior perfecto, si el testador no expresa en éste su voluntad de que aquél subsista en todo o en parte.</w:t>
      </w:r>
    </w:p>
    <w:p w14:paraId="2FA5B5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2FB0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5" w:name="Artículo_1495"/>
      <w:r w:rsidRPr="00E94F4B">
        <w:rPr>
          <w:rFonts w:ascii="ITC Avant Garde Std Bk" w:eastAsia="MS Mincho" w:hAnsi="ITC Avant Garde Std Bk" w:cs="Arial"/>
          <w:b/>
          <w:bCs/>
          <w:lang w:val="es-MX"/>
        </w:rPr>
        <w:t>Artículo 1495</w:t>
      </w:r>
      <w:bookmarkEnd w:id="15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revocación producirá su </w:t>
      </w:r>
      <w:proofErr w:type="gramStart"/>
      <w:r w:rsidRPr="00E94F4B">
        <w:rPr>
          <w:rFonts w:ascii="ITC Avant Garde Std Bk" w:eastAsia="MS Mincho" w:hAnsi="ITC Avant Garde Std Bk" w:cs="Arial"/>
          <w:lang w:val="es-MX"/>
        </w:rPr>
        <w:t>efecto</w:t>
      </w:r>
      <w:proofErr w:type="gramEnd"/>
      <w:r w:rsidRPr="00E94F4B">
        <w:rPr>
          <w:rFonts w:ascii="ITC Avant Garde Std Bk" w:eastAsia="MS Mincho" w:hAnsi="ITC Avant Garde Std Bk" w:cs="Arial"/>
          <w:lang w:val="es-MX"/>
        </w:rPr>
        <w:t xml:space="preserve"> aunque el segundo testamento caduque por la incapacidad o renuncia del heredero o de los legatarios nuevamente nombrados.</w:t>
      </w:r>
    </w:p>
    <w:p w14:paraId="578205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2413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6" w:name="Artículo_1496"/>
      <w:r w:rsidRPr="00E94F4B">
        <w:rPr>
          <w:rFonts w:ascii="ITC Avant Garde Std Bk" w:eastAsia="MS Mincho" w:hAnsi="ITC Avant Garde Std Bk" w:cs="Arial"/>
          <w:b/>
          <w:bCs/>
          <w:lang w:val="es-MX"/>
        </w:rPr>
        <w:t>Artículo 1496</w:t>
      </w:r>
      <w:bookmarkEnd w:id="15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anterior recobrará, no obstante, su fuerza, si el testador, revocando el posterior, declara ser su voluntad que el primero subsista.</w:t>
      </w:r>
    </w:p>
    <w:p w14:paraId="2D1220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66F8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7" w:name="Artículo_1497"/>
      <w:r w:rsidRPr="00E94F4B">
        <w:rPr>
          <w:rFonts w:ascii="ITC Avant Garde Std Bk" w:eastAsia="MS Mincho" w:hAnsi="ITC Avant Garde Std Bk" w:cs="Arial"/>
          <w:b/>
          <w:bCs/>
          <w:lang w:val="es-MX"/>
        </w:rPr>
        <w:t>Artículo 1497</w:t>
      </w:r>
      <w:bookmarkEnd w:id="15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testamentarias caducan y quedan sin efecto, en lo relativo a los herederos y legatarios:</w:t>
      </w:r>
    </w:p>
    <w:p w14:paraId="28641C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9ACC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el heredero o legatario muere antes que el testador o antes de que se cumpla la condición de que dependa la herencia o el legado;</w:t>
      </w:r>
    </w:p>
    <w:p w14:paraId="04970F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A43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el heredero o legatario se hace incapaz de recibir la herencia o legado;</w:t>
      </w:r>
    </w:p>
    <w:p w14:paraId="00374A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40A2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renuncia a su derecho.</w:t>
      </w:r>
    </w:p>
    <w:p w14:paraId="1EB494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BE9F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8" w:name="Artículo_1498"/>
      <w:r w:rsidRPr="00E94F4B">
        <w:rPr>
          <w:rFonts w:ascii="ITC Avant Garde Std Bk" w:eastAsia="MS Mincho" w:hAnsi="ITC Avant Garde Std Bk" w:cs="Arial"/>
          <w:b/>
          <w:bCs/>
          <w:lang w:val="es-MX"/>
        </w:rPr>
        <w:t>Artículo 1498</w:t>
      </w:r>
      <w:bookmarkEnd w:id="15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disposición testamentaria que contenga condición de suceso pasado o presente desconocidos, no </w:t>
      </w:r>
      <w:proofErr w:type="gramStart"/>
      <w:r w:rsidRPr="00E94F4B">
        <w:rPr>
          <w:rFonts w:ascii="ITC Avant Garde Std Bk" w:eastAsia="MS Mincho" w:hAnsi="ITC Avant Garde Std Bk" w:cs="Arial"/>
          <w:lang w:val="es-MX"/>
        </w:rPr>
        <w:t>caduca</w:t>
      </w:r>
      <w:proofErr w:type="gramEnd"/>
      <w:r w:rsidRPr="00E94F4B">
        <w:rPr>
          <w:rFonts w:ascii="ITC Avant Garde Std Bk" w:eastAsia="MS Mincho" w:hAnsi="ITC Avant Garde Std Bk" w:cs="Arial"/>
          <w:lang w:val="es-MX"/>
        </w:rPr>
        <w:t xml:space="preserve"> aunque la noticia del hecho se adquiera después de la muerte del heredero o legatario, cuyos derechos se transmiten a sus respectivos herederos.</w:t>
      </w:r>
    </w:p>
    <w:p w14:paraId="7BF8B4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357B5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TERCERO</w:t>
      </w:r>
    </w:p>
    <w:p w14:paraId="11CAB61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Forma de los Testamentos</w:t>
      </w:r>
    </w:p>
    <w:p w14:paraId="28B779C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21C690D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59AF7CF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3C5B03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B170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09" w:name="Artículo_1499"/>
      <w:r w:rsidRPr="00E94F4B">
        <w:rPr>
          <w:rFonts w:ascii="ITC Avant Garde Std Bk" w:eastAsia="MS Mincho" w:hAnsi="ITC Avant Garde Std Bk" w:cs="Arial"/>
          <w:b/>
          <w:bCs/>
          <w:lang w:val="es-MX"/>
        </w:rPr>
        <w:t>Artículo 1499</w:t>
      </w:r>
      <w:bookmarkEnd w:id="15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en cuanto a su forma, es ordinario o especial.</w:t>
      </w:r>
    </w:p>
    <w:p w14:paraId="54324E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FB57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0" w:name="Artículo_1500"/>
      <w:r w:rsidRPr="00E94F4B">
        <w:rPr>
          <w:rFonts w:ascii="ITC Avant Garde Std Bk" w:eastAsia="MS Mincho" w:hAnsi="ITC Avant Garde Std Bk" w:cs="Arial"/>
          <w:b/>
          <w:bCs/>
          <w:lang w:val="es-MX"/>
        </w:rPr>
        <w:t>Artículo 1500</w:t>
      </w:r>
      <w:bookmarkEnd w:id="15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ordinario puede ser:</w:t>
      </w:r>
    </w:p>
    <w:p w14:paraId="4D57B3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8530A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Público abierto;</w:t>
      </w:r>
    </w:p>
    <w:p w14:paraId="68A7BD7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61D9AA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Público cerrado; y</w:t>
      </w:r>
    </w:p>
    <w:p w14:paraId="38C22F7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CA3B05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Público simplificado; y</w:t>
      </w:r>
    </w:p>
    <w:p w14:paraId="7EAFBCD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06-01-1994</w:t>
      </w:r>
    </w:p>
    <w:p w14:paraId="36ED2EE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42DD5E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Ológrafo.</w:t>
      </w:r>
    </w:p>
    <w:p w14:paraId="2D739AF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06-01-1994</w:t>
      </w:r>
    </w:p>
    <w:p w14:paraId="470BE6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A3B7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1" w:name="Artículo_1501"/>
      <w:r w:rsidRPr="00E94F4B">
        <w:rPr>
          <w:rFonts w:ascii="ITC Avant Garde Std Bk" w:eastAsia="MS Mincho" w:hAnsi="ITC Avant Garde Std Bk" w:cs="Arial"/>
          <w:b/>
          <w:bCs/>
          <w:lang w:val="es-MX"/>
        </w:rPr>
        <w:t>Artículo 1501</w:t>
      </w:r>
      <w:bookmarkEnd w:id="15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especial puede ser:</w:t>
      </w:r>
    </w:p>
    <w:p w14:paraId="59BF90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0843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Privado;</w:t>
      </w:r>
    </w:p>
    <w:p w14:paraId="49187A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2B93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Militar;</w:t>
      </w:r>
    </w:p>
    <w:p w14:paraId="61D08D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DB37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Marítimo, y</w:t>
      </w:r>
    </w:p>
    <w:p w14:paraId="2CE267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9D82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Hecho en país extranjero.</w:t>
      </w:r>
    </w:p>
    <w:p w14:paraId="299E1E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0A6E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2" w:name="Artículo_1502"/>
      <w:r w:rsidRPr="00E94F4B">
        <w:rPr>
          <w:rFonts w:ascii="ITC Avant Garde Std Bk" w:eastAsia="MS Mincho" w:hAnsi="ITC Avant Garde Std Bk" w:cs="Arial"/>
          <w:b/>
          <w:bCs/>
          <w:lang w:val="es-MX"/>
        </w:rPr>
        <w:t>Artículo 1502</w:t>
      </w:r>
      <w:bookmarkEnd w:id="15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testigos del testamento:</w:t>
      </w:r>
    </w:p>
    <w:p w14:paraId="552B73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FFE2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amanuenses del Notario que lo autorice;</w:t>
      </w:r>
    </w:p>
    <w:p w14:paraId="3990AC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3D1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menores de dieciséis años;</w:t>
      </w:r>
    </w:p>
    <w:p w14:paraId="09B96A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3FFE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que no estén en su sano juicio;</w:t>
      </w:r>
    </w:p>
    <w:p w14:paraId="1715E5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1ED8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ciegos, sordos o mudos;</w:t>
      </w:r>
    </w:p>
    <w:p w14:paraId="405508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20EE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Los que no entiendan el idioma que habla el testador;</w:t>
      </w:r>
    </w:p>
    <w:p w14:paraId="1F75D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19A8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Los herederos o legatarios; sus descendientes, ascendientes, cónyuge o hermanos. El concurso como testigo de una de las personas a que se refiere esta fracción, sólo produce como efecto la nulidad de la disposición que beneficie a ella o a sus mencionados parientes;</w:t>
      </w:r>
    </w:p>
    <w:p w14:paraId="7E51F6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68D5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Los que hayan sido condenados por el delito de falsedad.</w:t>
      </w:r>
    </w:p>
    <w:p w14:paraId="35D81C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CE2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3" w:name="Artículo_1503"/>
      <w:r w:rsidRPr="00E94F4B">
        <w:rPr>
          <w:rFonts w:ascii="ITC Avant Garde Std Bk" w:eastAsia="MS Mincho" w:hAnsi="ITC Avant Garde Std Bk" w:cs="Arial"/>
          <w:b/>
          <w:bCs/>
          <w:lang w:val="es-MX"/>
        </w:rPr>
        <w:t>Artículo 1503</w:t>
      </w:r>
      <w:bookmarkEnd w:id="15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ignore el idioma del país, un intérprete nombrado por el mismo testador concurrirá al acto y firmará el testamento.</w:t>
      </w:r>
    </w:p>
    <w:p w14:paraId="3AF520C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68F7F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79B7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4" w:name="Artículo_1504"/>
      <w:r w:rsidRPr="00E94F4B">
        <w:rPr>
          <w:rFonts w:ascii="ITC Avant Garde Std Bk" w:eastAsia="MS Mincho" w:hAnsi="ITC Avant Garde Std Bk" w:cs="Arial"/>
          <w:b/>
          <w:bCs/>
          <w:lang w:val="es-MX"/>
        </w:rPr>
        <w:t>Artículo 1504</w:t>
      </w:r>
      <w:bookmarkEnd w:id="15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Tanto el Notario como los testigos que intervengan en cualquier testamento deberán conocer al testador o cerciorarse de algún modo de su identidad, y de que se halla en su cabal juicio y libre de cualquier coacción.</w:t>
      </w:r>
    </w:p>
    <w:p w14:paraId="3478BF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BB2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5" w:name="Artículo_1505"/>
      <w:r w:rsidRPr="00E94F4B">
        <w:rPr>
          <w:rFonts w:ascii="ITC Avant Garde Std Bk" w:eastAsia="MS Mincho" w:hAnsi="ITC Avant Garde Std Bk" w:cs="Arial"/>
          <w:b/>
          <w:bCs/>
          <w:lang w:val="es-MX"/>
        </w:rPr>
        <w:t>Artículo 1505</w:t>
      </w:r>
      <w:bookmarkEnd w:id="15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identidad del testador no pudiere ser verificada, se declarará </w:t>
      </w:r>
      <w:proofErr w:type="gramStart"/>
      <w:r w:rsidRPr="00E94F4B">
        <w:rPr>
          <w:rFonts w:ascii="ITC Avant Garde Std Bk" w:eastAsia="MS Mincho" w:hAnsi="ITC Avant Garde Std Bk" w:cs="Arial"/>
          <w:lang w:val="es-MX"/>
        </w:rPr>
        <w:t>ésta</w:t>
      </w:r>
      <w:proofErr w:type="gramEnd"/>
      <w:r w:rsidRPr="00E94F4B">
        <w:rPr>
          <w:rFonts w:ascii="ITC Avant Garde Std Bk" w:eastAsia="MS Mincho" w:hAnsi="ITC Avant Garde Std Bk" w:cs="Arial"/>
          <w:lang w:val="es-MX"/>
        </w:rPr>
        <w:t xml:space="preserve"> circunstancia por el Notario o por los testigos, en su caso, agregando uno u otros, todas las señales que caractericen la persona de aquél.</w:t>
      </w:r>
    </w:p>
    <w:p w14:paraId="33EC97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43C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6" w:name="Artículo_1506"/>
      <w:r w:rsidRPr="00E94F4B">
        <w:rPr>
          <w:rFonts w:ascii="ITC Avant Garde Std Bk" w:eastAsia="MS Mincho" w:hAnsi="ITC Avant Garde Std Bk" w:cs="Arial"/>
          <w:b/>
          <w:bCs/>
          <w:lang w:val="es-MX"/>
        </w:rPr>
        <w:t>Artículo 1506</w:t>
      </w:r>
      <w:bookmarkEnd w:id="15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que precede, no tendrá validez el testamento mientras no se justifique la identidad del testador.</w:t>
      </w:r>
    </w:p>
    <w:p w14:paraId="044041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037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7" w:name="Artículo_1507"/>
      <w:r w:rsidRPr="00E94F4B">
        <w:rPr>
          <w:rFonts w:ascii="ITC Avant Garde Std Bk" w:eastAsia="MS Mincho" w:hAnsi="ITC Avant Garde Std Bk" w:cs="Arial"/>
          <w:b/>
          <w:bCs/>
          <w:lang w:val="es-MX"/>
        </w:rPr>
        <w:t>Artículo 1507</w:t>
      </w:r>
      <w:bookmarkEnd w:id="15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prohíbe a los notarios y a cualesquiera otras personas que hayan de redactar disposiciones de última voluntad, dejar hojas en blanco y servirse de abreviaturas o cifras, bajo la pena de quinientos pesos de multa a los notarios y de la mitad a los que no lo fueren.</w:t>
      </w:r>
    </w:p>
    <w:p w14:paraId="7921BA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FD86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8" w:name="Artículo_1508"/>
      <w:r w:rsidRPr="00E94F4B">
        <w:rPr>
          <w:rFonts w:ascii="ITC Avant Garde Std Bk" w:eastAsia="MS Mincho" w:hAnsi="ITC Avant Garde Std Bk" w:cs="Arial"/>
          <w:b/>
          <w:bCs/>
          <w:lang w:val="es-MX"/>
        </w:rPr>
        <w:t>Artículo 1508</w:t>
      </w:r>
      <w:bookmarkEnd w:id="15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Notario que hubiere autorizado el testamento, debe dar aviso a los interesados luego que sepa la muerte del testador. Si no lo hace, es responsable de los daños y perjuicios que la dilación ocasione.</w:t>
      </w:r>
    </w:p>
    <w:p w14:paraId="2212B6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E5F5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19" w:name="Artículo_1509"/>
      <w:r w:rsidRPr="00E94F4B">
        <w:rPr>
          <w:rFonts w:ascii="ITC Avant Garde Std Bk" w:eastAsia="MS Mincho" w:hAnsi="ITC Avant Garde Std Bk" w:cs="Arial"/>
          <w:b/>
          <w:bCs/>
          <w:lang w:val="es-MX"/>
        </w:rPr>
        <w:t>Artículo 1509</w:t>
      </w:r>
      <w:bookmarkEnd w:id="15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que precede se observará también por cualquiera que tenga en su poder un testamento.</w:t>
      </w:r>
    </w:p>
    <w:p w14:paraId="0B15DF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2BFE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0" w:name="Artículo_1510"/>
      <w:r w:rsidRPr="00E94F4B">
        <w:rPr>
          <w:rFonts w:ascii="ITC Avant Garde Std Bk" w:eastAsia="MS Mincho" w:hAnsi="ITC Avant Garde Std Bk" w:cs="Arial"/>
          <w:b/>
          <w:bCs/>
          <w:lang w:val="es-MX"/>
        </w:rPr>
        <w:t>Artículo 1510</w:t>
      </w:r>
      <w:bookmarkEnd w:id="15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interesados están ausentes o son desconocidos, la noticia se dará al juez.</w:t>
      </w:r>
    </w:p>
    <w:p w14:paraId="6FD050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A8F3E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DA0D9C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Público Abierto</w:t>
      </w:r>
    </w:p>
    <w:p w14:paraId="7ECF75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67B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1" w:name="Artículo_1511"/>
      <w:r w:rsidRPr="00E94F4B">
        <w:rPr>
          <w:rFonts w:ascii="ITC Avant Garde Std Bk" w:eastAsia="MS Mincho" w:hAnsi="ITC Avant Garde Std Bk" w:cs="Arial"/>
          <w:b/>
          <w:bCs/>
          <w:lang w:val="es-MX"/>
        </w:rPr>
        <w:t>Artículo 1511</w:t>
      </w:r>
      <w:bookmarkEnd w:id="15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Testamento público abierto es el que se otorga ante notario, de conformidad con las disposiciones de este Capítulo.</w:t>
      </w:r>
    </w:p>
    <w:p w14:paraId="7A4619C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6E5901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969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2" w:name="Artículo_1512"/>
      <w:r w:rsidRPr="00E94F4B">
        <w:rPr>
          <w:rFonts w:ascii="ITC Avant Garde Std Bk" w:eastAsia="MS Mincho" w:hAnsi="ITC Avant Garde Std Bk" w:cs="Arial"/>
          <w:b/>
          <w:bCs/>
          <w:lang w:val="es-MX"/>
        </w:rPr>
        <w:t>Artículo 1512</w:t>
      </w:r>
      <w:bookmarkEnd w:id="15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expresará de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el notario y, en su caso, los testigos y el intérprete, asentándose el lugar, año, mes, día y hora en que hubiere sido otorgado.</w:t>
      </w:r>
    </w:p>
    <w:p w14:paraId="18460B3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06-01-1994</w:t>
      </w:r>
    </w:p>
    <w:p w14:paraId="5228DD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CC0A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3" w:name="Artículo_1513"/>
      <w:r w:rsidRPr="00E94F4B">
        <w:rPr>
          <w:rFonts w:ascii="ITC Avant Garde Std Bk" w:eastAsia="MS Mincho" w:hAnsi="ITC Avant Garde Std Bk" w:cs="Arial"/>
          <w:b/>
          <w:bCs/>
          <w:lang w:val="es-MX"/>
        </w:rPr>
        <w:t>Artículo 1513</w:t>
      </w:r>
      <w:bookmarkEnd w:id="15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previstos en los artículos 1514, 1516 y 1517 de este Código, así como cuando el testador o el notario lo soliciten, dos testigos deberán concurrir al acto de otorgamiento y firmar el testamento.</w:t>
      </w:r>
    </w:p>
    <w:p w14:paraId="22C0E7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71B2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testigos instrumentales a que se refiere este artículo podrán intervenir, además, como testigos de conocimiento.</w:t>
      </w:r>
    </w:p>
    <w:p w14:paraId="6DEC879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261AE3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A22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4" w:name="Artículo_1514"/>
      <w:r w:rsidRPr="00E94F4B">
        <w:rPr>
          <w:rFonts w:ascii="ITC Avant Garde Std Bk" w:eastAsia="MS Mincho" w:hAnsi="ITC Avant Garde Std Bk" w:cs="Arial"/>
          <w:b/>
          <w:bCs/>
          <w:lang w:val="es-MX"/>
        </w:rPr>
        <w:t>Artículo 1514</w:t>
      </w:r>
      <w:bookmarkEnd w:id="15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declare que no sabe o no puede firmar el testamento, uno de los testigos firmará a ruego del testador y éste imprimirá su huella digital.</w:t>
      </w:r>
    </w:p>
    <w:p w14:paraId="18A4562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738AD0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78CA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5" w:name="Artículo_1515"/>
      <w:r w:rsidRPr="00E94F4B">
        <w:rPr>
          <w:rFonts w:ascii="ITC Avant Garde Std Bk" w:eastAsia="MS Mincho" w:hAnsi="ITC Avant Garde Std Bk" w:cs="Arial"/>
          <w:b/>
          <w:bCs/>
          <w:lang w:val="es-MX"/>
        </w:rPr>
        <w:t>Artículo 1515</w:t>
      </w:r>
      <w:bookmarkEnd w:id="15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7FA609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06-01-1994</w:t>
      </w:r>
    </w:p>
    <w:p w14:paraId="6B581B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2AB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6" w:name="Artículo_1516"/>
      <w:r w:rsidRPr="00E94F4B">
        <w:rPr>
          <w:rFonts w:ascii="ITC Avant Garde Std Bk" w:eastAsia="MS Mincho" w:hAnsi="ITC Avant Garde Std Bk" w:cs="Arial"/>
          <w:b/>
          <w:bCs/>
          <w:lang w:val="es-MX"/>
        </w:rPr>
        <w:t>Artículo 1516</w:t>
      </w:r>
      <w:bookmarkEnd w:id="15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fuere enteramente sordo; pero que sepa leer, deberá dar lectura a su testamento; si no supiere o no pudiere hacerlo, designará una persona que lo lea a su nombre.</w:t>
      </w:r>
    </w:p>
    <w:p w14:paraId="38A54EA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38C776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16DC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7" w:name="Artículo_1517"/>
      <w:r w:rsidRPr="00E94F4B">
        <w:rPr>
          <w:rFonts w:ascii="ITC Avant Garde Std Bk" w:eastAsia="MS Mincho" w:hAnsi="ITC Avant Garde Std Bk" w:cs="Arial"/>
          <w:b/>
          <w:bCs/>
          <w:lang w:val="es-MX"/>
        </w:rPr>
        <w:t>Artículo 1517</w:t>
      </w:r>
      <w:bookmarkEnd w:id="15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sea ciego o no pueda o no sepa leer, se dará lectura al testamento dos veces: una por el notario, como está prescrito en el artículo 1512, y otra, en igual forma, por uno de los testigos u otra persona que el testador designe.</w:t>
      </w:r>
    </w:p>
    <w:p w14:paraId="231927A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06-01-1994</w:t>
      </w:r>
    </w:p>
    <w:p w14:paraId="171419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13BA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8" w:name="Artículo_1518"/>
      <w:r w:rsidRPr="00E94F4B">
        <w:rPr>
          <w:rFonts w:ascii="ITC Avant Garde Std Bk" w:eastAsia="MS Mincho" w:hAnsi="ITC Avant Garde Std Bk" w:cs="Arial"/>
          <w:b/>
          <w:bCs/>
          <w:lang w:val="es-MX"/>
        </w:rPr>
        <w:t>Artículo 1518</w:t>
      </w:r>
      <w:bookmarkEnd w:id="15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ignore el idioma del país, si puede, escribirá su testamento, que será traducido al español por el intérprete a que se refiere el artículo 1503. La traducción se transcribirá como testamento en el respectivo protocolo y el original, firmado por el testador, el intérprete y el notario, se archivará en el apéndice correspondiente del notario que intervenga en el acto.</w:t>
      </w:r>
    </w:p>
    <w:p w14:paraId="04E9D2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3F3E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testador no puede o no sabe escribir, el intérprete escribirá el testamento que dicte aquél y leído y aprobado por el testador, se traducirá al español por el intérprete que debe concurrir al acto; hecha la traducción se procederá como se dispone en el párrafo anterior.</w:t>
      </w:r>
    </w:p>
    <w:p w14:paraId="2A57D3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53D7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testador no puede o no sabe leer, dictará en su idioma el testamento al intérprete. Traducido éste, se procederá como dispone el párrafo primero de este artículo.</w:t>
      </w:r>
    </w:p>
    <w:p w14:paraId="5983C3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FE75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este caso el intérprete podrá intervenir, además, como testigo de conocimiento.</w:t>
      </w:r>
    </w:p>
    <w:p w14:paraId="72F8B0A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06-01-1994</w:t>
      </w:r>
    </w:p>
    <w:p w14:paraId="499EB9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4C0A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29" w:name="Artículo_1519"/>
      <w:r w:rsidRPr="00E94F4B">
        <w:rPr>
          <w:rFonts w:ascii="ITC Avant Garde Std Bk" w:eastAsia="MS Mincho" w:hAnsi="ITC Avant Garde Std Bk" w:cs="Arial"/>
          <w:b/>
          <w:bCs/>
          <w:lang w:val="es-MX"/>
        </w:rPr>
        <w:t>Artículo 1519</w:t>
      </w:r>
      <w:bookmarkEnd w:id="15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formalidades expresadas en este capítulo se practicarán en un solo acto que comenzará con la lectura del testamento y el notario dará fe de haberse llenado aquéllas.</w:t>
      </w:r>
    </w:p>
    <w:p w14:paraId="25322C5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10DBDF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17EA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0" w:name="Artículo_1520"/>
      <w:r w:rsidRPr="00E94F4B">
        <w:rPr>
          <w:rFonts w:ascii="ITC Avant Garde Std Bk" w:eastAsia="MS Mincho" w:hAnsi="ITC Avant Garde Std Bk" w:cs="Arial"/>
          <w:b/>
          <w:bCs/>
          <w:lang w:val="es-MX"/>
        </w:rPr>
        <w:t>Artículo 1520</w:t>
      </w:r>
      <w:bookmarkEnd w:id="15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Faltando alguna de las referidas solemnidades, quedará el testamento sin efecto, y el Notario será responsable de los daños y perjuicios e incurrirá, además, en la pena de pérdida de oficio.</w:t>
      </w:r>
    </w:p>
    <w:p w14:paraId="567C27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FFA8D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31FC98C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Testamento Público Cerrado</w:t>
      </w:r>
    </w:p>
    <w:p w14:paraId="427D89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155A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1" w:name="Artículo_1521"/>
      <w:r w:rsidRPr="00E94F4B">
        <w:rPr>
          <w:rFonts w:ascii="ITC Avant Garde Std Bk" w:eastAsia="MS Mincho" w:hAnsi="ITC Avant Garde Std Bk" w:cs="Arial"/>
          <w:b/>
          <w:bCs/>
          <w:lang w:val="es-MX"/>
        </w:rPr>
        <w:t>Artículo 1521</w:t>
      </w:r>
      <w:bookmarkEnd w:id="15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público cerrado, puede ser escrito por el testador o por otra persona a su ruego, y en papel común.</w:t>
      </w:r>
    </w:p>
    <w:p w14:paraId="7F3419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C8CB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2" w:name="Artículo_1522"/>
      <w:r w:rsidRPr="00E94F4B">
        <w:rPr>
          <w:rFonts w:ascii="ITC Avant Garde Std Bk" w:eastAsia="MS Mincho" w:hAnsi="ITC Avant Garde Std Bk" w:cs="Arial"/>
          <w:b/>
          <w:bCs/>
          <w:lang w:val="es-MX"/>
        </w:rPr>
        <w:t>Artículo 1522</w:t>
      </w:r>
      <w:bookmarkEnd w:id="15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debe rubricar todas las hojas y firmar al calce del testamento; pero si no supiere o no pudiere hacerlo, podrá rubricar y firmar por él otra persona a su ruego.</w:t>
      </w:r>
    </w:p>
    <w:p w14:paraId="0E2CF6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0169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3" w:name="Artículo_1523"/>
      <w:r w:rsidRPr="00E94F4B">
        <w:rPr>
          <w:rFonts w:ascii="ITC Avant Garde Std Bk" w:eastAsia="MS Mincho" w:hAnsi="ITC Avant Garde Std Bk" w:cs="Arial"/>
          <w:b/>
          <w:bCs/>
          <w:lang w:val="es-MX"/>
        </w:rPr>
        <w:t>Artículo 1523</w:t>
      </w:r>
      <w:bookmarkEnd w:id="15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caso del artículo que precede, la persona que haya rubricado y firmado por el testador, concurrirá con él a la presentación del pliego cerrado; en este acto, el testador declarará que </w:t>
      </w:r>
      <w:proofErr w:type="gramStart"/>
      <w:r w:rsidRPr="00E94F4B">
        <w:rPr>
          <w:rFonts w:ascii="ITC Avant Garde Std Bk" w:eastAsia="MS Mincho" w:hAnsi="ITC Avant Garde Std Bk" w:cs="Arial"/>
          <w:lang w:val="es-MX"/>
        </w:rPr>
        <w:t>aquélla</w:t>
      </w:r>
      <w:proofErr w:type="gramEnd"/>
      <w:r w:rsidRPr="00E94F4B">
        <w:rPr>
          <w:rFonts w:ascii="ITC Avant Garde Std Bk" w:eastAsia="MS Mincho" w:hAnsi="ITC Avant Garde Std Bk" w:cs="Arial"/>
          <w:lang w:val="es-MX"/>
        </w:rPr>
        <w:t xml:space="preserve"> persona rubricó y firmó en su nombre y ésta firmará en la cubierta con los testigos y el Notario.</w:t>
      </w:r>
    </w:p>
    <w:p w14:paraId="473934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B267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4" w:name="Artículo_1524"/>
      <w:r w:rsidRPr="00E94F4B">
        <w:rPr>
          <w:rFonts w:ascii="ITC Avant Garde Std Bk" w:eastAsia="MS Mincho" w:hAnsi="ITC Avant Garde Std Bk" w:cs="Arial"/>
          <w:b/>
          <w:bCs/>
          <w:lang w:val="es-MX"/>
        </w:rPr>
        <w:t>Artículo 1524</w:t>
      </w:r>
      <w:bookmarkEnd w:id="15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papel en que esté escrito el testamento o el que le sirva de cubierta, deberá estar cerrado y sellado, o lo hará cerrar y sellar el testador en el acto del otorgamiento, y lo exhibirá al Notario en presencia de tres testigos.</w:t>
      </w:r>
    </w:p>
    <w:p w14:paraId="6F2C71E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171A7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0273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5" w:name="Artículo_1525"/>
      <w:r w:rsidRPr="00E94F4B">
        <w:rPr>
          <w:rFonts w:ascii="ITC Avant Garde Std Bk" w:eastAsia="MS Mincho" w:hAnsi="ITC Avant Garde Std Bk" w:cs="Arial"/>
          <w:b/>
          <w:bCs/>
          <w:lang w:val="es-MX"/>
        </w:rPr>
        <w:t>Artículo 1525</w:t>
      </w:r>
      <w:bookmarkEnd w:id="15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al hacer la presentación, declarará que en aquel pliego está contenida su última voluntad.</w:t>
      </w:r>
    </w:p>
    <w:p w14:paraId="121B32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6362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6" w:name="Artículo_1526"/>
      <w:r w:rsidRPr="00E94F4B">
        <w:rPr>
          <w:rFonts w:ascii="ITC Avant Garde Std Bk" w:eastAsia="MS Mincho" w:hAnsi="ITC Avant Garde Std Bk" w:cs="Arial"/>
          <w:b/>
          <w:bCs/>
          <w:lang w:val="es-MX"/>
        </w:rPr>
        <w:t>Artículo 1526</w:t>
      </w:r>
      <w:bookmarkEnd w:id="15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Notario dará fe del otorgamiento, con la expresión de las formalidades requeridas en los artículos anteriores; esa constancia deberá extenderse en la cubierta del testamento, que llevará las estampillas del timbre correspondientes, y deberá ser firmada por el testador, los testigos y el Notario, quien, además, pondrá su sello.</w:t>
      </w:r>
    </w:p>
    <w:p w14:paraId="57C474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C197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7" w:name="Artículo_1527"/>
      <w:r w:rsidRPr="00E94F4B">
        <w:rPr>
          <w:rFonts w:ascii="ITC Avant Garde Std Bk" w:eastAsia="MS Mincho" w:hAnsi="ITC Avant Garde Std Bk" w:cs="Arial"/>
          <w:b/>
          <w:bCs/>
          <w:lang w:val="es-MX"/>
        </w:rPr>
        <w:t>Artículo 1527</w:t>
      </w:r>
      <w:bookmarkEnd w:id="15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de los testigos no supiere firmar, se llamará a otra persona que lo haga en su nombre y su presencia, de modo que siempre haya tres firmas.</w:t>
      </w:r>
    </w:p>
    <w:p w14:paraId="6BE161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702A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8" w:name="Artículo_1528"/>
      <w:r w:rsidRPr="00E94F4B">
        <w:rPr>
          <w:rFonts w:ascii="ITC Avant Garde Std Bk" w:eastAsia="MS Mincho" w:hAnsi="ITC Avant Garde Std Bk" w:cs="Arial"/>
          <w:b/>
          <w:bCs/>
          <w:lang w:val="es-MX"/>
        </w:rPr>
        <w:t>Artículo 1528</w:t>
      </w:r>
      <w:bookmarkEnd w:id="15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hacer la presentación del testamento no pudiere firmar el testador, lo hará otra persona en su nombre y en su presencia, no debiendo hacerlo ninguno de los testigos.</w:t>
      </w:r>
    </w:p>
    <w:p w14:paraId="2A1BD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3E48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39" w:name="Artículo_1529"/>
      <w:r w:rsidRPr="00E94F4B">
        <w:rPr>
          <w:rFonts w:ascii="ITC Avant Garde Std Bk" w:eastAsia="MS Mincho" w:hAnsi="ITC Avant Garde Std Bk" w:cs="Arial"/>
          <w:b/>
          <w:bCs/>
          <w:lang w:val="es-MX"/>
        </w:rPr>
        <w:t>Artículo 1529</w:t>
      </w:r>
      <w:bookmarkEnd w:id="15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en casos de suma urgencia podrá firmar uno de los testigos, ya sea por el que no sepa hacerlo, ya por el testador. El Notario hará constar expresamente esta circunstancia, bajo la pena de suspensión de oficio por tres años.</w:t>
      </w:r>
    </w:p>
    <w:p w14:paraId="3573BF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7F66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0" w:name="Artículo_1530"/>
      <w:r w:rsidRPr="00E94F4B">
        <w:rPr>
          <w:rFonts w:ascii="ITC Avant Garde Std Bk" w:eastAsia="MS Mincho" w:hAnsi="ITC Avant Garde Std Bk" w:cs="Arial"/>
          <w:b/>
          <w:bCs/>
          <w:lang w:val="es-MX"/>
        </w:rPr>
        <w:t>Artículo 1530</w:t>
      </w:r>
      <w:bookmarkEnd w:id="15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no saben o no pueden leer, son inhábiles para hacer testamento cerrado.</w:t>
      </w:r>
    </w:p>
    <w:p w14:paraId="169CB6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2026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1" w:name="Artículo_1531"/>
      <w:r w:rsidRPr="00E94F4B">
        <w:rPr>
          <w:rFonts w:ascii="ITC Avant Garde Std Bk" w:eastAsia="MS Mincho" w:hAnsi="ITC Avant Garde Std Bk" w:cs="Arial"/>
          <w:b/>
          <w:bCs/>
          <w:lang w:val="es-MX"/>
        </w:rPr>
        <w:t>Artículo 1531</w:t>
      </w:r>
      <w:bookmarkEnd w:id="15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sordo-mudo podrá hacer testamento cerrado con tal que esté todo él escrito, fechado y firmado de su propia mano, y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al presentarlo al Notario ante cinco testigos, escriba en presencia de todos sobre la cubierta que en aquel pliego se contiene su última voluntad, y va escrita y firmada por él. El Notario declarará en el acta de la cubierta que el testador lo escribió así, observándose, además, lo dispuesto en los artículos 1524, 1526 y 1527.</w:t>
      </w:r>
    </w:p>
    <w:p w14:paraId="0D731E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7822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2" w:name="Artículo_1532"/>
      <w:r w:rsidRPr="00E94F4B">
        <w:rPr>
          <w:rFonts w:ascii="ITC Avant Garde Std Bk" w:eastAsia="MS Mincho" w:hAnsi="ITC Avant Garde Std Bk" w:cs="Arial"/>
          <w:b/>
          <w:bCs/>
          <w:lang w:val="es-MX"/>
        </w:rPr>
        <w:t>Artículo 1532</w:t>
      </w:r>
      <w:bookmarkEnd w:id="15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el testador no puede firmar la cubierta, se observará lo dispuesto en los artículos 1528 y 1529, dando fe el Notario de la elección que el testador haga de uno de los testigos para que firme por él.</w:t>
      </w:r>
    </w:p>
    <w:p w14:paraId="5FBF46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057C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3" w:name="Artículo_1533"/>
      <w:r w:rsidRPr="00E94F4B">
        <w:rPr>
          <w:rFonts w:ascii="ITC Avant Garde Std Bk" w:eastAsia="MS Mincho" w:hAnsi="ITC Avant Garde Std Bk" w:cs="Arial"/>
          <w:b/>
          <w:bCs/>
          <w:lang w:val="es-MX"/>
        </w:rPr>
        <w:t>Artículo 1533</w:t>
      </w:r>
      <w:bookmarkEnd w:id="15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sea sólo mudo o sólo sordo, puede hacer testamento cerrado con tal que esté escrito de su puño y letra, o si ha sido escrito por otro, lo anote así el testador, y firme la nota de su puño y letra, sujetándose a las demás solemnidades precisas para esta clase de testamentos.</w:t>
      </w:r>
    </w:p>
    <w:p w14:paraId="158B2D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4F93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4" w:name="Artículo_1534"/>
      <w:r w:rsidRPr="00E94F4B">
        <w:rPr>
          <w:rFonts w:ascii="ITC Avant Garde Std Bk" w:eastAsia="MS Mincho" w:hAnsi="ITC Avant Garde Std Bk" w:cs="Arial"/>
          <w:b/>
          <w:bCs/>
          <w:lang w:val="es-MX"/>
        </w:rPr>
        <w:t>Artículo 1534</w:t>
      </w:r>
      <w:bookmarkEnd w:id="15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cerrado que carezca de alguna de las formalidades sobredichas, quedará sin efecto, y el Notario será responsable en los términos del artículo 1520.</w:t>
      </w:r>
    </w:p>
    <w:p w14:paraId="62CECC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7C44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5" w:name="Artículo_1535"/>
      <w:r w:rsidRPr="00E94F4B">
        <w:rPr>
          <w:rFonts w:ascii="ITC Avant Garde Std Bk" w:eastAsia="MS Mincho" w:hAnsi="ITC Avant Garde Std Bk" w:cs="Arial"/>
          <w:b/>
          <w:bCs/>
          <w:lang w:val="es-MX"/>
        </w:rPr>
        <w:t>Artículo 1535</w:t>
      </w:r>
      <w:bookmarkEnd w:id="15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Cerrado y autorizado el testamento, se entregará al testador, y el Notario pondrá razón en el protocolo del lugar, hora, día, mes y año en que el testamento fue autorizado y entregado.</w:t>
      </w:r>
    </w:p>
    <w:p w14:paraId="64540E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B9E2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6" w:name="Artículo_1536"/>
      <w:r w:rsidRPr="00E94F4B">
        <w:rPr>
          <w:rFonts w:ascii="ITC Avant Garde Std Bk" w:eastAsia="MS Mincho" w:hAnsi="ITC Avant Garde Std Bk" w:cs="Arial"/>
          <w:b/>
          <w:bCs/>
          <w:lang w:val="es-MX"/>
        </w:rPr>
        <w:t>Artículo 1536</w:t>
      </w:r>
      <w:bookmarkEnd w:id="15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la infracción del artículo anterior, no se anulará el testamento, pero el Notario incurrirá en la pena de suspensión por seis meses.</w:t>
      </w:r>
    </w:p>
    <w:p w14:paraId="012BB6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0384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7" w:name="Artículo_1537"/>
      <w:r w:rsidRPr="00E94F4B">
        <w:rPr>
          <w:rFonts w:ascii="ITC Avant Garde Std Bk" w:eastAsia="MS Mincho" w:hAnsi="ITC Avant Garde Std Bk" w:cs="Arial"/>
          <w:b/>
          <w:bCs/>
          <w:lang w:val="es-MX"/>
        </w:rPr>
        <w:t>Artículo 1537</w:t>
      </w:r>
      <w:bookmarkEnd w:id="15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podrá conservar el testamento en su poder, o darlo en guarda a persona de su confianza, o depositarlo en el archivo judicial.</w:t>
      </w:r>
    </w:p>
    <w:p w14:paraId="72FD9A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1E15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8" w:name="Artículo_1538"/>
      <w:r w:rsidRPr="00E94F4B">
        <w:rPr>
          <w:rFonts w:ascii="ITC Avant Garde Std Bk" w:eastAsia="MS Mincho" w:hAnsi="ITC Avant Garde Std Bk" w:cs="Arial"/>
          <w:b/>
          <w:bCs/>
          <w:lang w:val="es-MX"/>
        </w:rPr>
        <w:t>Artículo 1538</w:t>
      </w:r>
      <w:bookmarkEnd w:id="15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que quiera depositar su testamento en el archivo, se presentará con él ante el encargado de esté, quién hará asentar en el libro que con ese objeto debe llevarse, una razón del depósito o entrega, que será firmada por dicho funcionario y el testador, a quien se dará copia autorizada.</w:t>
      </w:r>
    </w:p>
    <w:p w14:paraId="4B29C6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B6C1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49" w:name="Artículo_1539"/>
      <w:r w:rsidRPr="00E94F4B">
        <w:rPr>
          <w:rFonts w:ascii="ITC Avant Garde Std Bk" w:eastAsia="MS Mincho" w:hAnsi="ITC Avant Garde Std Bk" w:cs="Arial"/>
          <w:b/>
          <w:bCs/>
          <w:lang w:val="es-MX"/>
        </w:rPr>
        <w:t>Artículo 1539</w:t>
      </w:r>
      <w:bookmarkEnd w:id="15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hacerse por procurador la presentación y depósito de que habla el artículo que precede, y en este caso, el poder quedará unido al testamento.</w:t>
      </w:r>
    </w:p>
    <w:p w14:paraId="2A2619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AE48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0" w:name="Artículo_1540"/>
      <w:r w:rsidRPr="00E94F4B">
        <w:rPr>
          <w:rFonts w:ascii="ITC Avant Garde Std Bk" w:eastAsia="MS Mincho" w:hAnsi="ITC Avant Garde Std Bk" w:cs="Arial"/>
          <w:b/>
          <w:bCs/>
          <w:lang w:val="es-MX"/>
        </w:rPr>
        <w:t>Artículo 1540</w:t>
      </w:r>
      <w:bookmarkEnd w:id="15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retirar, cuando le parezca, su testamento; pero la devolución se hará con las mismas solemnidades que la entrega.</w:t>
      </w:r>
    </w:p>
    <w:p w14:paraId="431000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5FB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1" w:name="Artículo_1541"/>
      <w:r w:rsidRPr="00E94F4B">
        <w:rPr>
          <w:rFonts w:ascii="ITC Avant Garde Std Bk" w:eastAsia="MS Mincho" w:hAnsi="ITC Avant Garde Std Bk" w:cs="Arial"/>
          <w:b/>
          <w:bCs/>
          <w:lang w:val="es-MX"/>
        </w:rPr>
        <w:t>Artículo 1541</w:t>
      </w:r>
      <w:bookmarkEnd w:id="15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poder para la entrega y para la extracción del testamento, debe otorgarse en escritura pública, y esta circunstancia se hará constar en la nota respectiva.</w:t>
      </w:r>
    </w:p>
    <w:p w14:paraId="12B4DE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D177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2" w:name="Artículo_1542"/>
      <w:r w:rsidRPr="00E94F4B">
        <w:rPr>
          <w:rFonts w:ascii="ITC Avant Garde Std Bk" w:eastAsia="MS Mincho" w:hAnsi="ITC Avant Garde Std Bk" w:cs="Arial"/>
          <w:b/>
          <w:bCs/>
          <w:lang w:val="es-MX"/>
        </w:rPr>
        <w:t>Artículo 1542</w:t>
      </w:r>
      <w:bookmarkEnd w:id="15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Luego que el juez reciba un testamento cerrado, hará comparecer al Notario y a los testigos que concurrieron a su otorgamiento.</w:t>
      </w:r>
    </w:p>
    <w:p w14:paraId="61F20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F13D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3" w:name="Artículo_1543"/>
      <w:r w:rsidRPr="00E94F4B">
        <w:rPr>
          <w:rFonts w:ascii="ITC Avant Garde Std Bk" w:eastAsia="MS Mincho" w:hAnsi="ITC Avant Garde Std Bk" w:cs="Arial"/>
          <w:b/>
          <w:bCs/>
          <w:lang w:val="es-MX"/>
        </w:rPr>
        <w:t>Artículo 1543</w:t>
      </w:r>
      <w:bookmarkEnd w:id="15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cerrado no podrá ser abierto sino después de que el Notario y los testigos instrumentales hayan reconocido ante el juez sus firmas, y la del testador o la de la persona que por éste hubiere firmado, y hayan declarado si en su concepto está cerrado y sellado como lo estaba en el acto de la entrega.</w:t>
      </w:r>
    </w:p>
    <w:p w14:paraId="6DD392F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68B98C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3FDB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4" w:name="Artículo_1544"/>
      <w:r w:rsidRPr="00E94F4B">
        <w:rPr>
          <w:rFonts w:ascii="ITC Avant Garde Std Bk" w:eastAsia="MS Mincho" w:hAnsi="ITC Avant Garde Std Bk" w:cs="Arial"/>
          <w:b/>
          <w:bCs/>
          <w:lang w:val="es-MX"/>
        </w:rPr>
        <w:t>Artículo 1544</w:t>
      </w:r>
      <w:bookmarkEnd w:id="15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pudieren comparecer todos los testigos por muerte, enfermedad o ausencia, bastará el reconocimiento de la mayor parte y el del Notario.</w:t>
      </w:r>
    </w:p>
    <w:p w14:paraId="79DEDB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11D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5" w:name="Artículo_1545"/>
      <w:r w:rsidRPr="00E94F4B">
        <w:rPr>
          <w:rFonts w:ascii="ITC Avant Garde Std Bk" w:eastAsia="MS Mincho" w:hAnsi="ITC Avant Garde Std Bk" w:cs="Arial"/>
          <w:b/>
          <w:bCs/>
          <w:lang w:val="es-MX"/>
        </w:rPr>
        <w:t>Artículo 1545</w:t>
      </w:r>
      <w:bookmarkEnd w:id="15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por iguales causas no pudieren comparecer el Notario, la mayor parte de los testigos o ninguno de ellos, el juez lo hará constar así por información, como también la legitimidad de las firmas y que en la fecha que lleva el testamento se encontraban aquéllos en el lugar en que éste se otorgó.</w:t>
      </w:r>
    </w:p>
    <w:p w14:paraId="40FB85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4A01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6" w:name="Artículo_1546"/>
      <w:r w:rsidRPr="00E94F4B">
        <w:rPr>
          <w:rFonts w:ascii="ITC Avant Garde Std Bk" w:eastAsia="MS Mincho" w:hAnsi="ITC Avant Garde Std Bk" w:cs="Arial"/>
          <w:b/>
          <w:bCs/>
          <w:lang w:val="es-MX"/>
        </w:rPr>
        <w:t>Artículo 1546</w:t>
      </w:r>
      <w:bookmarkEnd w:id="15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 caso, los que comparecieron reconocerán sus firmas.</w:t>
      </w:r>
    </w:p>
    <w:p w14:paraId="0E1898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9EB1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7" w:name="Artículo_1547"/>
      <w:r w:rsidRPr="00E94F4B">
        <w:rPr>
          <w:rFonts w:ascii="ITC Avant Garde Std Bk" w:eastAsia="MS Mincho" w:hAnsi="ITC Avant Garde Std Bk" w:cs="Arial"/>
          <w:b/>
          <w:bCs/>
          <w:lang w:val="es-MX"/>
        </w:rPr>
        <w:t>Artículo 1547</w:t>
      </w:r>
      <w:bookmarkEnd w:id="15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Cumpliendo lo prescrito en los cinco artículos anteriores, el juez decretará la publicación y protocolización del testamento.</w:t>
      </w:r>
    </w:p>
    <w:p w14:paraId="431311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93BC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8" w:name="Artículo_1548"/>
      <w:r w:rsidRPr="00E94F4B">
        <w:rPr>
          <w:rFonts w:ascii="ITC Avant Garde Std Bk" w:eastAsia="MS Mincho" w:hAnsi="ITC Avant Garde Std Bk" w:cs="Arial"/>
          <w:b/>
          <w:bCs/>
          <w:lang w:val="es-MX"/>
        </w:rPr>
        <w:t>Artículo 1548</w:t>
      </w:r>
      <w:bookmarkEnd w:id="15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cerrado quedará sin efecto siempre que se encuentre roto el pliego interior o abierto el que forma la cubierta, o borradas, raspadas o enmendadas las firmas que lo autorizan, aunque el contenido no sea vicioso.</w:t>
      </w:r>
    </w:p>
    <w:p w14:paraId="37ADF3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5908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59" w:name="Artículo_1549"/>
      <w:r w:rsidRPr="00E94F4B">
        <w:rPr>
          <w:rFonts w:ascii="ITC Avant Garde Std Bk" w:eastAsia="MS Mincho" w:hAnsi="ITC Avant Garde Std Bk" w:cs="Arial"/>
          <w:b/>
          <w:bCs/>
          <w:lang w:val="es-MX"/>
        </w:rPr>
        <w:t>Artículo 1549</w:t>
      </w:r>
      <w:bookmarkEnd w:id="15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persona que tuviere en su poder un testamento cerrado y no lo presente, como está prevenido en los artículos 1508 y 1509, o lo sustraiga dolosamente de los bienes del finado, incurrirá en la pena, si fuere heredero por intestado, de pérdida del derecho que pudiera tener, sin perjuicio de la que le corresponda conforme al Código Penal.</w:t>
      </w:r>
    </w:p>
    <w:p w14:paraId="1D9ACB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84DAA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Capítulo III Bis</w:t>
      </w:r>
    </w:p>
    <w:p w14:paraId="41C52FF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Testamento público simplificado</w:t>
      </w:r>
    </w:p>
    <w:p w14:paraId="44CD84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adicionado DOF 06-01-1994</w:t>
      </w:r>
    </w:p>
    <w:p w14:paraId="1B509D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C947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0" w:name="Artículo_1549_Bis"/>
      <w:r w:rsidRPr="00E94F4B">
        <w:rPr>
          <w:rFonts w:ascii="ITC Avant Garde Std Bk" w:eastAsia="MS Mincho" w:hAnsi="ITC Avant Garde Std Bk" w:cs="Arial"/>
          <w:b/>
          <w:bCs/>
          <w:lang w:val="es-MX"/>
        </w:rPr>
        <w:t xml:space="preserve">Artículo 1549 </w:t>
      </w:r>
      <w:proofErr w:type="gramStart"/>
      <w:r w:rsidRPr="00E94F4B">
        <w:rPr>
          <w:rFonts w:ascii="ITC Avant Garde Std Bk" w:eastAsia="MS Mincho" w:hAnsi="ITC Avant Garde Std Bk" w:cs="Arial"/>
          <w:b/>
          <w:bCs/>
          <w:lang w:val="es-MX"/>
        </w:rPr>
        <w:t>Bis</w:t>
      </w:r>
      <w:bookmarkEnd w:id="1560"/>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Testamento público simplificado es aquél que se otorga ante notario respecto de un inmueble destinado o que vaya a destinarse a vivienda por el adquirente en la misma escritura que consigne su adquisición o en la que se consigne la regularización de un inmueble que lleven a cabo las autoridades del Distrito Federal o cualquier dependencia o entidad de la Administración Pública Federal, o en acto posterior, de conformidad con lo siguiente:</w:t>
      </w:r>
    </w:p>
    <w:p w14:paraId="0AD558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BE459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el precio del inmueble o su valor de avalúo no exceda del equivalente a 25 veces el salario mínimo general vigente en el Distrito Federal elevado al año, al momento de la adquisición. En los casos de regularización de inmuebles que lleven a cabo las dependencias y entidades a que se refiere el párrafo anterior, no importará su monto;</w:t>
      </w:r>
    </w:p>
    <w:p w14:paraId="5F8073A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DE146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testador instituirá uno o más legatarios con derecho de acrecer, salvo designación de sustitutos. Para el caso de que cuando se llevare a cabo la protocolización notarial de la adquisición en favor de los legatarios, éstos fueren incapaces y no estuvieren sujetos a patria potestad o tutela, el testador también podrá designarles un representante especial que firme el instrumento notarial correspondiente cuenta de los incapaces;</w:t>
      </w:r>
    </w:p>
    <w:p w14:paraId="2667DEB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9D874F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hubiere pluralidad de adquirentes del inmueble cada copropietario podrá instituir uno o más legatarios respecto de su porción. Cuando el testador estuviere casado bajo el régimen de sociedad conyugal, su cónyuge podrá instituir uno o más legatarios en el mismo instrumento, por la porción que le corresponda. En los supuestos a que se refiere este artículo no se aplicará lo dispuesto por el artículo 1296 de este Código;</w:t>
      </w:r>
    </w:p>
    <w:p w14:paraId="000CEB9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AB61BF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legatarios recibirán el legado con la obligación de dar alimentos a los acreedores alimentarios, si los hubiere, en la proporción que el valor del legado represente en la totalidad del acervo hereditario de los bienes del autor de la sucesión;</w:t>
      </w:r>
    </w:p>
    <w:p w14:paraId="075C1AC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37C9E2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legatarios podrán reclamar directamente la entrega del inmueble y no le serán aplicables las disposiciones de los artículos 1713, 1770 y demás relativos de este Código; y</w:t>
      </w:r>
    </w:p>
    <w:p w14:paraId="0ECB2B1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341676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Fallecido el autor de la sucesión, la titulación notarial de la adquisición por los legatarios, se hará en los términos del artículo 876-Bis del Código de Procedimientos Civiles para el Distrito Federal.</w:t>
      </w:r>
    </w:p>
    <w:p w14:paraId="1F29986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06-01-1994</w:t>
      </w:r>
    </w:p>
    <w:p w14:paraId="19C8EF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A653C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23E84A5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Ológrafo</w:t>
      </w:r>
    </w:p>
    <w:p w14:paraId="2177BD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A120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1" w:name="Artículo_1550"/>
      <w:r w:rsidRPr="00E94F4B">
        <w:rPr>
          <w:rFonts w:ascii="ITC Avant Garde Std Bk" w:eastAsia="MS Mincho" w:hAnsi="ITC Avant Garde Std Bk" w:cs="Arial"/>
          <w:b/>
          <w:bCs/>
          <w:lang w:val="es-MX"/>
        </w:rPr>
        <w:t>Artículo 1550</w:t>
      </w:r>
      <w:bookmarkEnd w:id="15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 testamento ológrafo al escrito de puño y letra del testador.</w:t>
      </w:r>
    </w:p>
    <w:p w14:paraId="055DD9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5B2B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testamentos ológrafos no producirán efecto si no están depositados en el Archivo General de Notarías en la forma dispuesta por los artículos 1553 y 1554.</w:t>
      </w:r>
    </w:p>
    <w:p w14:paraId="50A7285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7C2AC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618F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2" w:name="Artículo_1551"/>
      <w:r w:rsidRPr="00E94F4B">
        <w:rPr>
          <w:rFonts w:ascii="ITC Avant Garde Std Bk" w:eastAsia="MS Mincho" w:hAnsi="ITC Avant Garde Std Bk" w:cs="Arial"/>
          <w:b/>
          <w:bCs/>
          <w:lang w:val="es-MX"/>
        </w:rPr>
        <w:t>Artículo 1551</w:t>
      </w:r>
      <w:bookmarkEnd w:id="15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Este testamento sólo podrá ser otorgado por las personas mayores de edad, y para que sea válido, deberá estar totalmente escrito por el testador y firmado por él, con expresión del día, mes y año en que se otorgue.</w:t>
      </w:r>
    </w:p>
    <w:p w14:paraId="33CF21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5720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extranjeros podrán otorgar testamento ológrafo en su propio idioma.</w:t>
      </w:r>
    </w:p>
    <w:p w14:paraId="257A4C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D837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3" w:name="Artículo_1552"/>
      <w:r w:rsidRPr="00E94F4B">
        <w:rPr>
          <w:rFonts w:ascii="ITC Avant Garde Std Bk" w:eastAsia="MS Mincho" w:hAnsi="ITC Avant Garde Std Bk" w:cs="Arial"/>
          <w:b/>
          <w:bCs/>
          <w:lang w:val="es-MX"/>
        </w:rPr>
        <w:t>Artículo 1552</w:t>
      </w:r>
      <w:bookmarkEnd w:id="15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contuviere palabras tachadas, enmendadas o entre renglones, las salvará el testador bajo su firma.</w:t>
      </w:r>
    </w:p>
    <w:p w14:paraId="04E69C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1B0B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omisión de esta formalidad por el testador, sólo afecta a la validez de las palabras tachadas, enmendadas o entre renglones, pero no al testamento mismo.</w:t>
      </w:r>
    </w:p>
    <w:p w14:paraId="0E9C52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0C4F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4" w:name="Artículo_1553"/>
      <w:r w:rsidRPr="00E94F4B">
        <w:rPr>
          <w:rFonts w:ascii="ITC Avant Garde Std Bk" w:eastAsia="MS Mincho" w:hAnsi="ITC Avant Garde Std Bk" w:cs="Arial"/>
          <w:b/>
          <w:bCs/>
          <w:lang w:val="es-MX"/>
        </w:rPr>
        <w:t>Artículo 1553</w:t>
      </w:r>
      <w:bookmarkEnd w:id="15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hará por duplicado su testamento ológrafo e imprimirá en cada ejemplar su huella digital. El original dentro de un sobre cerrado y lacrado, será depositado en el Archivo General de Notarías, y el duplicado también cerrado en un sobre lacrado y con la nota en la cubierta a que se refiere el artículo 1555, será devuelto al testador. Este podrá poner en los sobres que contengan los testamentos, los sellos, señales o marcas que estime necesarios para evitar violaciones.</w:t>
      </w:r>
    </w:p>
    <w:p w14:paraId="5965AE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18-01-1952, 03-01-1979</w:t>
      </w:r>
    </w:p>
    <w:p w14:paraId="2CF554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B4C3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5" w:name="Artículo_1554"/>
      <w:r w:rsidRPr="00E94F4B">
        <w:rPr>
          <w:rFonts w:ascii="ITC Avant Garde Std Bk" w:eastAsia="MS Mincho" w:hAnsi="ITC Avant Garde Std Bk" w:cs="Arial"/>
          <w:b/>
          <w:bCs/>
          <w:lang w:val="es-MX"/>
        </w:rPr>
        <w:t>Artículo 1554</w:t>
      </w:r>
      <w:bookmarkEnd w:id="15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depósito en el Archivo General de Notarías se hará personalmente por el testador quien, si no es conocido del encargado de la oficina, debe presentar dos testigos que lo identifiquen. En el sobre que contenga el testamento original, el testador de su puño y letra pondrá la siguiente nota: dentro de este sobre se contiene mi testamento. A </w:t>
      </w:r>
      <w:proofErr w:type="gramStart"/>
      <w:r w:rsidRPr="00E94F4B">
        <w:rPr>
          <w:rFonts w:ascii="ITC Avant Garde Std Bk" w:eastAsia="MS Mincho" w:hAnsi="ITC Avant Garde Std Bk" w:cs="Arial"/>
          <w:lang w:val="es-MX"/>
        </w:rPr>
        <w:t>continuación</w:t>
      </w:r>
      <w:proofErr w:type="gramEnd"/>
      <w:r w:rsidRPr="00E94F4B">
        <w:rPr>
          <w:rFonts w:ascii="ITC Avant Garde Std Bk" w:eastAsia="MS Mincho" w:hAnsi="ITC Avant Garde Std Bk" w:cs="Arial"/>
          <w:lang w:val="es-MX"/>
        </w:rPr>
        <w:t xml:space="preserve"> se expresará el lugar y la fecha en que se hace el depósito. La nota será firmada por el testador y por el encargado de la oficina. En caso de que intervengan testigos de identificación, también firmarán.</w:t>
      </w:r>
    </w:p>
    <w:p w14:paraId="63C1856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22878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97E8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6" w:name="Artículo_1555"/>
      <w:r w:rsidRPr="00E94F4B">
        <w:rPr>
          <w:rFonts w:ascii="ITC Avant Garde Std Bk" w:eastAsia="MS Mincho" w:hAnsi="ITC Avant Garde Std Bk" w:cs="Arial"/>
          <w:b/>
          <w:bCs/>
          <w:lang w:val="es-MX"/>
        </w:rPr>
        <w:t>Artículo 1555</w:t>
      </w:r>
      <w:bookmarkEnd w:id="15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sobre cerrado que contenga el duplicado del testamento ológrafo se pondrá la siguiente constancia extendida por el encargado de la oficina: Recibí el pliego cerrado que el señor ......... afirma contiene original su testamento ológrafo, del cual, según afirmación del mismo señor, existe dentro de este sobre un duplicado. Se pondrá luego el lugar y la fecha en que se extiende la constancia, que será firmada por el encargado de la oficina, poniéndose también al calce la firma del testador y de los testigos de identificación, cuando intervengan.</w:t>
      </w:r>
    </w:p>
    <w:p w14:paraId="1FC294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D4C7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7" w:name="Artículo_1556"/>
      <w:r w:rsidRPr="00E94F4B">
        <w:rPr>
          <w:rFonts w:ascii="ITC Avant Garde Std Bk" w:eastAsia="MS Mincho" w:hAnsi="ITC Avant Garde Std Bk" w:cs="Arial"/>
          <w:b/>
          <w:bCs/>
          <w:lang w:val="es-MX"/>
        </w:rPr>
        <w:t>Artículo 1556</w:t>
      </w:r>
      <w:bookmarkEnd w:id="15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estuviere imposibilitado para hacer personalmente la entrega de su testamento en la Oficina del Archivo General de Notarías, el encargado de ella deberá concurrir al lugar donde aquél se encontrare, para cumplir las formalidades del depósito.</w:t>
      </w:r>
    </w:p>
    <w:p w14:paraId="2BF5AF8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18-01-1952, 03-01-1979</w:t>
      </w:r>
    </w:p>
    <w:p w14:paraId="0B5C5C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6802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8" w:name="Artículo_1557"/>
      <w:r w:rsidRPr="00E94F4B">
        <w:rPr>
          <w:rFonts w:ascii="ITC Avant Garde Std Bk" w:eastAsia="MS Mincho" w:hAnsi="ITC Avant Garde Std Bk" w:cs="Arial"/>
          <w:b/>
          <w:bCs/>
          <w:lang w:val="es-MX"/>
        </w:rPr>
        <w:t>Artículo 1557</w:t>
      </w:r>
      <w:bookmarkEnd w:id="15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Hecho el depósito, el encargado del Archivo General de Notarías tomará razón de él en el libro respectivo, a fin de que el testamento pueda ser identificado, y conservará el original bajo su directa responsabilidad hasta que proceda a hacer su entrega al mismo testador o al juez competente.</w:t>
      </w:r>
    </w:p>
    <w:p w14:paraId="3E28F90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4E74D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8B6E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69" w:name="Artículo_1558"/>
      <w:r w:rsidRPr="00E94F4B">
        <w:rPr>
          <w:rFonts w:ascii="ITC Avant Garde Std Bk" w:eastAsia="MS Mincho" w:hAnsi="ITC Avant Garde Std Bk" w:cs="Arial"/>
          <w:b/>
          <w:bCs/>
          <w:lang w:val="es-MX"/>
        </w:rPr>
        <w:t>Artículo 1558</w:t>
      </w:r>
      <w:bookmarkEnd w:id="15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cualquier tiempo el testador tendrá derecho de retirar del Archivo General de Notarías, personalmente o por medio de mandatario con poder especial otorgado en escritura pública, el testamento depositado, en cuyo caso se hará constar el retiro en </w:t>
      </w:r>
      <w:proofErr w:type="gramStart"/>
      <w:r w:rsidRPr="00E94F4B">
        <w:rPr>
          <w:rFonts w:ascii="ITC Avant Garde Std Bk" w:eastAsia="MS Mincho" w:hAnsi="ITC Avant Garde Std Bk" w:cs="Arial"/>
          <w:lang w:val="es-MX"/>
        </w:rPr>
        <w:t>una acta</w:t>
      </w:r>
      <w:proofErr w:type="gramEnd"/>
      <w:r w:rsidRPr="00E94F4B">
        <w:rPr>
          <w:rFonts w:ascii="ITC Avant Garde Std Bk" w:eastAsia="MS Mincho" w:hAnsi="ITC Avant Garde Std Bk" w:cs="Arial"/>
          <w:lang w:val="es-MX"/>
        </w:rPr>
        <w:t xml:space="preserve"> que firmarán el interesado o su mandatario, y el encargado de la oficina.</w:t>
      </w:r>
    </w:p>
    <w:p w14:paraId="1826DDE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261AE3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87E2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0" w:name="Artículo_1559"/>
      <w:r w:rsidRPr="00E94F4B">
        <w:rPr>
          <w:rFonts w:ascii="ITC Avant Garde Std Bk" w:eastAsia="MS Mincho" w:hAnsi="ITC Avant Garde Std Bk" w:cs="Arial"/>
          <w:b/>
          <w:bCs/>
          <w:lang w:val="es-MX"/>
        </w:rPr>
        <w:t>Artículo 1559</w:t>
      </w:r>
      <w:bookmarkEnd w:id="15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ante quien se promueva un juicio sucesorio pedirá informes al encargado del Archivo General de Notarías, acerca de si en su oficina se ha depositado algún testamento ológrafo del autor de la sucesión, para que en caso de que así sea, se le remita el testamento.</w:t>
      </w:r>
    </w:p>
    <w:p w14:paraId="2810969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F6ED7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5515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1" w:name="Artículo_1560"/>
      <w:r w:rsidRPr="00E94F4B">
        <w:rPr>
          <w:rFonts w:ascii="ITC Avant Garde Std Bk" w:eastAsia="MS Mincho" w:hAnsi="ITC Avant Garde Std Bk" w:cs="Arial"/>
          <w:b/>
          <w:bCs/>
          <w:lang w:val="es-MX"/>
        </w:rPr>
        <w:t>Artículo 1560</w:t>
      </w:r>
      <w:bookmarkEnd w:id="15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guarde en su poder el duplicado de un testamento, o cualquiera que tenga noticia de que el autor de una sucesión ha depositado algún testamento ológrafo, lo comunicará al Juez competente, quien pedirá al encargado del Archivo General de Notarías en que se encuentra el testamento, que se lo remita.</w:t>
      </w:r>
    </w:p>
    <w:p w14:paraId="2D25353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7788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3680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2" w:name="Artículo_1561"/>
      <w:r w:rsidRPr="00E94F4B">
        <w:rPr>
          <w:rFonts w:ascii="ITC Avant Garde Std Bk" w:eastAsia="MS Mincho" w:hAnsi="ITC Avant Garde Std Bk" w:cs="Arial"/>
          <w:b/>
          <w:bCs/>
          <w:lang w:val="es-MX"/>
        </w:rPr>
        <w:t>Artículo 1561</w:t>
      </w:r>
      <w:bookmarkEnd w:id="15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Recibido el testamento, el juez examinará la cubierta que lo contiene para cerciorarse de que no ha sido violada, hará que los testigos de identificación que residieren en el lugar, reconozcan sus firmas y la del testador, y en presencia del Ministerio Público, de los que se hayan presentado como interesados y de los mencionados testigos, abrirá el sobre que contiene el testamento. Si éste llena los requisitos mencionados en el artículo 1551 y queda comprobado que es el mismo que depositó el testador, se declarará formal el testamento de éste.</w:t>
      </w:r>
    </w:p>
    <w:p w14:paraId="06DA1D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A10D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3" w:name="Artículo_1562"/>
      <w:r w:rsidRPr="00E94F4B">
        <w:rPr>
          <w:rFonts w:ascii="ITC Avant Garde Std Bk" w:eastAsia="MS Mincho" w:hAnsi="ITC Avant Garde Std Bk" w:cs="Arial"/>
          <w:b/>
          <w:bCs/>
          <w:lang w:val="es-MX"/>
        </w:rPr>
        <w:t>Artículo 1562</w:t>
      </w:r>
      <w:bookmarkEnd w:id="15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cuando el original depositado haya sido destruido o robado, se tendrá como formal testamento el duplicado, procediéndose para su apertura como se dispone en el artículo que precede.</w:t>
      </w:r>
    </w:p>
    <w:p w14:paraId="558F94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4205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4" w:name="Artículo_1563"/>
      <w:r w:rsidRPr="00E94F4B">
        <w:rPr>
          <w:rFonts w:ascii="ITC Avant Garde Std Bk" w:eastAsia="MS Mincho" w:hAnsi="ITC Avant Garde Std Bk" w:cs="Arial"/>
          <w:b/>
          <w:bCs/>
          <w:lang w:val="es-MX"/>
        </w:rPr>
        <w:t>Artículo 1563</w:t>
      </w:r>
      <w:bookmarkEnd w:id="15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ológrafo quedará sin efecto cuando el original o el duplicado, en su caso, estuvieren rotos, o el sobre que los cubre resultare abierto, o las firmas que los autoricen aparecieren borradas, raspadas o con enmendaduras, aun cuando el contenido del testamento no sea vicioso.</w:t>
      </w:r>
    </w:p>
    <w:p w14:paraId="7FE11A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C00A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5" w:name="Artículo_1564"/>
      <w:r w:rsidRPr="00E94F4B">
        <w:rPr>
          <w:rFonts w:ascii="ITC Avant Garde Std Bk" w:eastAsia="MS Mincho" w:hAnsi="ITC Avant Garde Std Bk" w:cs="Arial"/>
          <w:b/>
          <w:bCs/>
          <w:lang w:val="es-MX"/>
        </w:rPr>
        <w:t>Artículo 1564</w:t>
      </w:r>
      <w:bookmarkEnd w:id="15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encargado del Archivo General de Notarías no proporcionará informes acerca del testamento ológrafo depositado en su oficina, sino al mismo testador, a los jueces competentes que oficialmente se los pidan y a los Notarios cuando ante ellos se tramite la sucesión.</w:t>
      </w:r>
    </w:p>
    <w:p w14:paraId="57706FB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F7B2A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2CB50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652A93B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Privado</w:t>
      </w:r>
    </w:p>
    <w:p w14:paraId="2D7154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BF04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6" w:name="Artículo_1565"/>
      <w:r w:rsidRPr="00E94F4B">
        <w:rPr>
          <w:rFonts w:ascii="ITC Avant Garde Std Bk" w:eastAsia="MS Mincho" w:hAnsi="ITC Avant Garde Std Bk" w:cs="Arial"/>
          <w:b/>
          <w:bCs/>
          <w:lang w:val="es-MX"/>
        </w:rPr>
        <w:t>Artículo 1565</w:t>
      </w:r>
      <w:bookmarkEnd w:id="15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privado está permitido en los casos siguientes:</w:t>
      </w:r>
    </w:p>
    <w:p w14:paraId="0E2EA8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FCCA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el testador es atacado de una enfermedad tan violenta y grave que no dé tiempo para que concurra Notario a hacer el testamento;</w:t>
      </w:r>
    </w:p>
    <w:p w14:paraId="32DF3F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9E18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no haya Notario en la población, o juez que actúe por receptoría;</w:t>
      </w:r>
    </w:p>
    <w:p w14:paraId="01112A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42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aunque haya Notario o juez en la población, sea imposible, o por lo menos muy difícil, que concurran al otorgamiento del testamento;</w:t>
      </w:r>
    </w:p>
    <w:p w14:paraId="71BD15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E5EC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los militares o asimilados del ejército entren en campaña o se encuentren prisioneros de guerra.</w:t>
      </w:r>
    </w:p>
    <w:p w14:paraId="78C1A4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C97B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7" w:name="Artículo_1566"/>
      <w:r w:rsidRPr="00E94F4B">
        <w:rPr>
          <w:rFonts w:ascii="ITC Avant Garde Std Bk" w:eastAsia="MS Mincho" w:hAnsi="ITC Avant Garde Std Bk" w:cs="Arial"/>
          <w:b/>
          <w:bCs/>
          <w:lang w:val="es-MX"/>
        </w:rPr>
        <w:t>Artículo 1566</w:t>
      </w:r>
      <w:bookmarkEnd w:id="15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en los casos enumerados en el artículo que precede pueda otorgarse testamento privado, es necesario que al testador no le sea posible hacer testamento ológrafo.</w:t>
      </w:r>
    </w:p>
    <w:p w14:paraId="478F55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C4E7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8" w:name="Artículo_1567"/>
      <w:r w:rsidRPr="00E94F4B">
        <w:rPr>
          <w:rFonts w:ascii="ITC Avant Garde Std Bk" w:eastAsia="MS Mincho" w:hAnsi="ITC Avant Garde Std Bk" w:cs="Arial"/>
          <w:b/>
          <w:bCs/>
          <w:lang w:val="es-MX"/>
        </w:rPr>
        <w:t>Artículo 1567</w:t>
      </w:r>
      <w:bookmarkEnd w:id="15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que se encuentre en el caso de hacer testamento privado, declarará en presencia de cinco testigos idóneos su última voluntad, que uno de ellos redactará por escrito, si el testador no puede escribir.</w:t>
      </w:r>
    </w:p>
    <w:p w14:paraId="7CE120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ACEB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79" w:name="Artículo_1568"/>
      <w:r w:rsidRPr="00E94F4B">
        <w:rPr>
          <w:rFonts w:ascii="ITC Avant Garde Std Bk" w:eastAsia="MS Mincho" w:hAnsi="ITC Avant Garde Std Bk" w:cs="Arial"/>
          <w:b/>
          <w:bCs/>
          <w:lang w:val="es-MX"/>
        </w:rPr>
        <w:t>Artículo 1568</w:t>
      </w:r>
      <w:bookmarkEnd w:id="15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será necesario redactar por escrito el testamento, cuando ninguno de los testigos sepa escribir y en los casos de suma urgencia.</w:t>
      </w:r>
    </w:p>
    <w:p w14:paraId="7BD9E7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988D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0" w:name="Artículo_1569"/>
      <w:r w:rsidRPr="00E94F4B">
        <w:rPr>
          <w:rFonts w:ascii="ITC Avant Garde Std Bk" w:eastAsia="MS Mincho" w:hAnsi="ITC Avant Garde Std Bk" w:cs="Arial"/>
          <w:b/>
          <w:bCs/>
          <w:lang w:val="es-MX"/>
        </w:rPr>
        <w:t>Artículo 1569</w:t>
      </w:r>
      <w:bookmarkEnd w:id="15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suma urgencia bastarán tres testigos idóneos.</w:t>
      </w:r>
    </w:p>
    <w:p w14:paraId="048096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23CF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1" w:name="Artículo_1570"/>
      <w:r w:rsidRPr="00E94F4B">
        <w:rPr>
          <w:rFonts w:ascii="ITC Avant Garde Std Bk" w:eastAsia="MS Mincho" w:hAnsi="ITC Avant Garde Std Bk" w:cs="Arial"/>
          <w:b/>
          <w:bCs/>
          <w:lang w:val="es-MX"/>
        </w:rPr>
        <w:t>Artículo 1570</w:t>
      </w:r>
      <w:bookmarkEnd w:id="15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otorgarse el testamento privado se observarán en su caso, las disposiciones contenidas en los artículos del 1512 al 1519.</w:t>
      </w:r>
    </w:p>
    <w:p w14:paraId="7CEE01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BCBC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2" w:name="Artículo_1571"/>
      <w:r w:rsidRPr="00E94F4B">
        <w:rPr>
          <w:rFonts w:ascii="ITC Avant Garde Std Bk" w:eastAsia="MS Mincho" w:hAnsi="ITC Avant Garde Std Bk" w:cs="Arial"/>
          <w:b/>
          <w:bCs/>
          <w:lang w:val="es-MX"/>
        </w:rPr>
        <w:t>Artículo 1571</w:t>
      </w:r>
      <w:bookmarkEnd w:id="15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privado sólo surtirá sus efectos si el testador fallece de la enfermedad o en el peligro en que se hallaba, o dentro de un mes de desaparecida la causa que lo autorizó.</w:t>
      </w:r>
    </w:p>
    <w:p w14:paraId="50A035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3385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3" w:name="Artículo_1572"/>
      <w:r w:rsidRPr="00E94F4B">
        <w:rPr>
          <w:rFonts w:ascii="ITC Avant Garde Std Bk" w:eastAsia="MS Mincho" w:hAnsi="ITC Avant Garde Std Bk" w:cs="Arial"/>
          <w:b/>
          <w:bCs/>
          <w:lang w:val="es-MX"/>
        </w:rPr>
        <w:t>Artículo 1572</w:t>
      </w:r>
      <w:bookmarkEnd w:id="15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privado necesita, además, para su validez, que se haga la declaración a que se refiere el artículo 1575, teniendo en cuenta las declaraciones de los testigos que firmaron u oyeron, en su caso, la voluntad del testador.</w:t>
      </w:r>
    </w:p>
    <w:p w14:paraId="2C97E4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2A4C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4" w:name="Artículo_1573"/>
      <w:r w:rsidRPr="00E94F4B">
        <w:rPr>
          <w:rFonts w:ascii="ITC Avant Garde Std Bk" w:eastAsia="MS Mincho" w:hAnsi="ITC Avant Garde Std Bk" w:cs="Arial"/>
          <w:b/>
          <w:bCs/>
          <w:lang w:val="es-MX"/>
        </w:rPr>
        <w:t>Artículo 1573</w:t>
      </w:r>
      <w:bookmarkEnd w:id="15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a que se refiere el artículo anterior será pedida por los interesados, inmediatamente después que supieren la muerte del testador y la forma de su disposición.</w:t>
      </w:r>
    </w:p>
    <w:p w14:paraId="23B93E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AC14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5" w:name="Artículo_1574"/>
      <w:r w:rsidRPr="00E94F4B">
        <w:rPr>
          <w:rFonts w:ascii="ITC Avant Garde Std Bk" w:eastAsia="MS Mincho" w:hAnsi="ITC Avant Garde Std Bk" w:cs="Arial"/>
          <w:b/>
          <w:bCs/>
          <w:lang w:val="es-MX"/>
        </w:rPr>
        <w:t>Artículo 1574</w:t>
      </w:r>
      <w:bookmarkEnd w:id="15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testigos que concurran a un testamento privado, deberán declarar circunstanciadamente:</w:t>
      </w:r>
    </w:p>
    <w:p w14:paraId="28A4B3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753D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lugar, la hora, el día, el mes y el año en que se otorgó el testamento;</w:t>
      </w:r>
    </w:p>
    <w:p w14:paraId="19BEB0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7DA2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reconocieron, vieron y oyeron claramente al testador;</w:t>
      </w:r>
    </w:p>
    <w:p w14:paraId="45C2B6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EE30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tenor de la disposición;</w:t>
      </w:r>
    </w:p>
    <w:p w14:paraId="21C48D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84BB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el testador estaba en su cabal juicio y libre de cualquiera coacción;</w:t>
      </w:r>
    </w:p>
    <w:p w14:paraId="5B1EA1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2289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motivo por el que se otorgó el testamento privado;</w:t>
      </w:r>
    </w:p>
    <w:p w14:paraId="64FBA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20A7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Si saben que el testador falleció o no de la enfermedad, o en el peligro en que se hallaba.</w:t>
      </w:r>
    </w:p>
    <w:p w14:paraId="4DC9F6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0C1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6" w:name="Artículo_1575"/>
      <w:r w:rsidRPr="00E94F4B">
        <w:rPr>
          <w:rFonts w:ascii="ITC Avant Garde Std Bk" w:eastAsia="MS Mincho" w:hAnsi="ITC Avant Garde Std Bk" w:cs="Arial"/>
          <w:b/>
          <w:bCs/>
          <w:lang w:val="es-MX"/>
        </w:rPr>
        <w:t>Artículo 1575</w:t>
      </w:r>
      <w:bookmarkEnd w:id="15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testigos fueron idóneos y estuvieron conformes en todas y cada una de las circunstancias enumeradas en el artículo que precede, el juez declarará que sus dichos son el formal testamento de la persona de quien se trate.</w:t>
      </w:r>
    </w:p>
    <w:p w14:paraId="4A3F7D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B1C7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7" w:name="Artículo_1576"/>
      <w:r w:rsidRPr="00E94F4B">
        <w:rPr>
          <w:rFonts w:ascii="ITC Avant Garde Std Bk" w:eastAsia="MS Mincho" w:hAnsi="ITC Avant Garde Std Bk" w:cs="Arial"/>
          <w:b/>
          <w:bCs/>
          <w:lang w:val="es-MX"/>
        </w:rPr>
        <w:t>Artículo 1576</w:t>
      </w:r>
      <w:bookmarkEnd w:id="15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después de la muerte del testador muriese alguno de los testigos, se hará la declaración con los restantes, con tal de que no sean menos de tres, manifiestamente contestes, y mayores de toda excepción.</w:t>
      </w:r>
    </w:p>
    <w:p w14:paraId="3F30A4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1D5A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8" w:name="Artículo_1577"/>
      <w:r w:rsidRPr="00E94F4B">
        <w:rPr>
          <w:rFonts w:ascii="ITC Avant Garde Std Bk" w:eastAsia="MS Mincho" w:hAnsi="ITC Avant Garde Std Bk" w:cs="Arial"/>
          <w:b/>
          <w:bCs/>
          <w:lang w:val="es-MX"/>
        </w:rPr>
        <w:t>Artículo 1577</w:t>
      </w:r>
      <w:bookmarkEnd w:id="15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observará también en el caso de ausencia de alguno o algunos de los testigos, siempre que en la falta de comparecencia del testigo no hubiere dolo.</w:t>
      </w:r>
    </w:p>
    <w:p w14:paraId="291DF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ED64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89" w:name="Artículo_1578"/>
      <w:r w:rsidRPr="00E94F4B">
        <w:rPr>
          <w:rFonts w:ascii="ITC Avant Garde Std Bk" w:eastAsia="MS Mincho" w:hAnsi="ITC Avant Garde Std Bk" w:cs="Arial"/>
          <w:b/>
          <w:bCs/>
          <w:lang w:val="es-MX"/>
        </w:rPr>
        <w:t>Artículo 1578</w:t>
      </w:r>
      <w:bookmarkEnd w:id="15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Sabiéndose el lugar donde se hallan los testigos, serán examinados por exhorto.</w:t>
      </w:r>
    </w:p>
    <w:p w14:paraId="74270B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E65D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58944E7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Militar</w:t>
      </w:r>
    </w:p>
    <w:p w14:paraId="4C9332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12A6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0" w:name="Artículo_1579"/>
      <w:r w:rsidRPr="00E94F4B">
        <w:rPr>
          <w:rFonts w:ascii="ITC Avant Garde Std Bk" w:eastAsia="MS Mincho" w:hAnsi="ITC Avant Garde Std Bk" w:cs="Arial"/>
          <w:b/>
          <w:bCs/>
          <w:lang w:val="es-MX"/>
        </w:rPr>
        <w:t>Artículo 1579</w:t>
      </w:r>
      <w:bookmarkEnd w:id="15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militar o el asimilado del Ejército hace su disposición en el momento de entrar en acción de guerra, o estando herido sobre el campo de batalla, bastará que declare su voluntad ante dos testigos, o que entregue a los mismos el pliego cerrado que contenga su última disposición, firmada de su puño y letra.</w:t>
      </w:r>
    </w:p>
    <w:p w14:paraId="547E8D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FBD0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1" w:name="Artículo_1580"/>
      <w:r w:rsidRPr="00E94F4B">
        <w:rPr>
          <w:rFonts w:ascii="ITC Avant Garde Std Bk" w:eastAsia="MS Mincho" w:hAnsi="ITC Avant Garde Std Bk" w:cs="Arial"/>
          <w:b/>
          <w:bCs/>
          <w:lang w:val="es-MX"/>
        </w:rPr>
        <w:t>Artículo 1580</w:t>
      </w:r>
      <w:bookmarkEnd w:id="15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observará, en su caso, respecto de los prisioneros de guerra.</w:t>
      </w:r>
    </w:p>
    <w:p w14:paraId="7887B6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7E8E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2" w:name="Artículo_1581"/>
      <w:r w:rsidRPr="00E94F4B">
        <w:rPr>
          <w:rFonts w:ascii="ITC Avant Garde Std Bk" w:eastAsia="MS Mincho" w:hAnsi="ITC Avant Garde Std Bk" w:cs="Arial"/>
          <w:b/>
          <w:bCs/>
          <w:lang w:val="es-MX"/>
        </w:rPr>
        <w:t>Artículo 1581</w:t>
      </w:r>
      <w:bookmarkEnd w:id="15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testamentos otorgados por escrito, conforme a este Capítulo, deberán ser entregados, luego que muera el testador, por aquel en cuyo poder hubieren quedado, al jefe de la corporación, quien lo remitirá a la Secretaría de la Defensa Nacional, y éste a la autoridad judicial competente.</w:t>
      </w:r>
    </w:p>
    <w:p w14:paraId="572DC5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FCBD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3" w:name="Artículo_1582"/>
      <w:r w:rsidRPr="00E94F4B">
        <w:rPr>
          <w:rFonts w:ascii="ITC Avant Garde Std Bk" w:eastAsia="MS Mincho" w:hAnsi="ITC Avant Garde Std Bk" w:cs="Arial"/>
          <w:b/>
          <w:bCs/>
          <w:lang w:val="es-MX"/>
        </w:rPr>
        <w:t>Artículo 1582</w:t>
      </w:r>
      <w:bookmarkEnd w:id="15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testamento hubiere sido otorgado de palabra, los testigos instruirán de él desde luego al jefe de la corporación, quien dará parte en el acto al Ministerio de guerra, y éste a la autoridad judicial competente, a fin de que proceda teniendo en cuenta lo dispuesto en los artículos del 1571 al 1578.</w:t>
      </w:r>
    </w:p>
    <w:p w14:paraId="280905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15D52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499EBB5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Marítimo</w:t>
      </w:r>
    </w:p>
    <w:p w14:paraId="6985DC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73DF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4" w:name="Artículo_1583"/>
      <w:r w:rsidRPr="00E94F4B">
        <w:rPr>
          <w:rFonts w:ascii="ITC Avant Garde Std Bk" w:eastAsia="MS Mincho" w:hAnsi="ITC Avant Garde Std Bk" w:cs="Arial"/>
          <w:b/>
          <w:bCs/>
          <w:lang w:val="es-MX"/>
        </w:rPr>
        <w:t>Artículo 1583</w:t>
      </w:r>
      <w:bookmarkEnd w:id="15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se encuentren en alta mar, a bordo de navíos de la Marina Nacional, sean de guerra o mercantes, pueden testar sujetándose a las prescripciones siguientes.</w:t>
      </w:r>
    </w:p>
    <w:p w14:paraId="2B4807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4CA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5" w:name="Artículo_1584"/>
      <w:r w:rsidRPr="00E94F4B">
        <w:rPr>
          <w:rFonts w:ascii="ITC Avant Garde Std Bk" w:eastAsia="MS Mincho" w:hAnsi="ITC Avant Garde Std Bk" w:cs="Arial"/>
          <w:b/>
          <w:bCs/>
          <w:lang w:val="es-MX"/>
        </w:rPr>
        <w:t>Artículo 1584</w:t>
      </w:r>
      <w:bookmarkEnd w:id="15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marítimo será escrito en presencia de dos testigos y del Capitán del navío, y será leído, datado y firmado, como se ha dicho en los artículos 1512 al 1519; pero en todo caso deberán firmar el Capitán y los dos testigos.</w:t>
      </w:r>
    </w:p>
    <w:p w14:paraId="683514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6791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6" w:name="Artículo_1585"/>
      <w:r w:rsidRPr="00E94F4B">
        <w:rPr>
          <w:rFonts w:ascii="ITC Avant Garde Std Bk" w:eastAsia="MS Mincho" w:hAnsi="ITC Avant Garde Std Bk" w:cs="Arial"/>
          <w:b/>
          <w:bCs/>
          <w:lang w:val="es-MX"/>
        </w:rPr>
        <w:t>Artículo 1585</w:t>
      </w:r>
      <w:bookmarkEnd w:id="15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Capitán hiciere su testamento, desempeñará sus veces el que deba sucederle en el mando.</w:t>
      </w:r>
    </w:p>
    <w:p w14:paraId="3B4ACA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4ED6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7" w:name="Artículo_1586"/>
      <w:r w:rsidRPr="00E94F4B">
        <w:rPr>
          <w:rFonts w:ascii="ITC Avant Garde Std Bk" w:eastAsia="MS Mincho" w:hAnsi="ITC Avant Garde Std Bk" w:cs="Arial"/>
          <w:b/>
          <w:bCs/>
          <w:lang w:val="es-MX"/>
        </w:rPr>
        <w:t>Artículo 1586</w:t>
      </w:r>
      <w:bookmarkEnd w:id="15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marítimo se hará por duplicado, y se conservará entre los papeles más importantes de la embarcación, y de él se hará mención en su Diario.</w:t>
      </w:r>
    </w:p>
    <w:p w14:paraId="4E7A2E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4BF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8" w:name="Artículo_1587"/>
      <w:r w:rsidRPr="00E94F4B">
        <w:rPr>
          <w:rFonts w:ascii="ITC Avant Garde Std Bk" w:eastAsia="MS Mincho" w:hAnsi="ITC Avant Garde Std Bk" w:cs="Arial"/>
          <w:b/>
          <w:bCs/>
          <w:lang w:val="es-MX"/>
        </w:rPr>
        <w:t>Artículo 1587</w:t>
      </w:r>
      <w:bookmarkEnd w:id="15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buque arribare a un puerto en que haya Agente Diplomático, Cónsul o Vicecónsul mexicanos, el capitán depositará en su poder uno de los ejemplares del testamento, fechado y sellado, con una copia de la nota que debe constar en el Diario de la embarcación.</w:t>
      </w:r>
    </w:p>
    <w:p w14:paraId="3EA6CC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FDE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599" w:name="Artículo_1588"/>
      <w:r w:rsidRPr="00E94F4B">
        <w:rPr>
          <w:rFonts w:ascii="ITC Avant Garde Std Bk" w:eastAsia="MS Mincho" w:hAnsi="ITC Avant Garde Std Bk" w:cs="Arial"/>
          <w:b/>
          <w:bCs/>
          <w:lang w:val="es-MX"/>
        </w:rPr>
        <w:t>Artículo 1588</w:t>
      </w:r>
      <w:bookmarkEnd w:id="15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Arribando ésta a territorio mexicano, se entregará el otro ejemplar o ambos, si no se dejó alguno en otra parte, a la autoridad marítima del lugar, en la forma señalada en el artículo anterior.</w:t>
      </w:r>
    </w:p>
    <w:p w14:paraId="6AF7E8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9A7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0" w:name="Artículo_1589"/>
      <w:r w:rsidRPr="00E94F4B">
        <w:rPr>
          <w:rFonts w:ascii="ITC Avant Garde Std Bk" w:eastAsia="MS Mincho" w:hAnsi="ITC Avant Garde Std Bk" w:cs="Arial"/>
          <w:b/>
          <w:bCs/>
          <w:lang w:val="es-MX"/>
        </w:rPr>
        <w:t>Artículo 1589</w:t>
      </w:r>
      <w:bookmarkEnd w:id="16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cualesquiera de los casos mencionados en los dos artículos precedentes, el capitán de la embarcación exigirá recibo de la entrega y lo citará por nota en el Diario.</w:t>
      </w:r>
    </w:p>
    <w:p w14:paraId="78A890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C8E9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1" w:name="Artículo_1590"/>
      <w:r w:rsidRPr="00E94F4B">
        <w:rPr>
          <w:rFonts w:ascii="ITC Avant Garde Std Bk" w:eastAsia="MS Mincho" w:hAnsi="ITC Avant Garde Std Bk" w:cs="Arial"/>
          <w:b/>
          <w:bCs/>
          <w:lang w:val="es-MX"/>
        </w:rPr>
        <w:t>Artículo 1590</w:t>
      </w:r>
      <w:bookmarkEnd w:id="16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Agentes Diplomáticos, Cónsules o las autoridades marítimas levantarán, luego que reciban los ejemplares referidos, </w:t>
      </w:r>
      <w:proofErr w:type="gramStart"/>
      <w:r w:rsidRPr="00E94F4B">
        <w:rPr>
          <w:rFonts w:ascii="ITC Avant Garde Std Bk" w:eastAsia="MS Mincho" w:hAnsi="ITC Avant Garde Std Bk" w:cs="Arial"/>
          <w:lang w:val="es-MX"/>
        </w:rPr>
        <w:t>una acta</w:t>
      </w:r>
      <w:proofErr w:type="gramEnd"/>
      <w:r w:rsidRPr="00E94F4B">
        <w:rPr>
          <w:rFonts w:ascii="ITC Avant Garde Std Bk" w:eastAsia="MS Mincho" w:hAnsi="ITC Avant Garde Std Bk" w:cs="Arial"/>
          <w:lang w:val="es-MX"/>
        </w:rPr>
        <w:t xml:space="preserve"> de la entrega, y la remitirán con los citados ejemplares, a la posible brevedad, al Ministerio de Relaciones Exteriores, el cual hará publicar en los periódicos la noticia de la muerte del testador, para que los interesados promuevan la apertura del testamento.</w:t>
      </w:r>
    </w:p>
    <w:p w14:paraId="37A2C3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2CAC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2" w:name="Artículo_1591"/>
      <w:r w:rsidRPr="00E94F4B">
        <w:rPr>
          <w:rFonts w:ascii="ITC Avant Garde Std Bk" w:eastAsia="MS Mincho" w:hAnsi="ITC Avant Garde Std Bk" w:cs="Arial"/>
          <w:b/>
          <w:bCs/>
          <w:lang w:val="es-MX"/>
        </w:rPr>
        <w:t>Artículo 1591</w:t>
      </w:r>
      <w:bookmarkEnd w:id="16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testamento marítimo solamente producirá efectos legales falleciendo el testador en el mar, o dentro de un mes contado desde su desembarque en algún lugar donde conforme a la ley mexicana o extranjera, haya podido ratificar u otorgar de nuevo su última disposición.</w:t>
      </w:r>
    </w:p>
    <w:p w14:paraId="1ED191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D7AF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3" w:name="Artículo_1592"/>
      <w:r w:rsidRPr="00E94F4B">
        <w:rPr>
          <w:rFonts w:ascii="ITC Avant Garde Std Bk" w:eastAsia="MS Mincho" w:hAnsi="ITC Avant Garde Std Bk" w:cs="Arial"/>
          <w:b/>
          <w:bCs/>
          <w:lang w:val="es-MX"/>
        </w:rPr>
        <w:t>Artículo 1592</w:t>
      </w:r>
      <w:bookmarkEnd w:id="16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desembarca en un lugar donde no haya Agente Diplomático o Consular, y no se sabe si ha muerto, ni la fecha del fallecimiento, se procederá conforme a lo dispuesto en el Título XI del Libro Primero.</w:t>
      </w:r>
    </w:p>
    <w:p w14:paraId="357588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07B0B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3712BAE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Testamento Hecho en País Extranjero</w:t>
      </w:r>
    </w:p>
    <w:p w14:paraId="64996E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2F7B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4" w:name="Artículo_1593"/>
      <w:r w:rsidRPr="00E94F4B">
        <w:rPr>
          <w:rFonts w:ascii="ITC Avant Garde Std Bk" w:eastAsia="MS Mincho" w:hAnsi="ITC Avant Garde Std Bk" w:cs="Arial"/>
          <w:b/>
          <w:bCs/>
          <w:lang w:val="es-MX"/>
        </w:rPr>
        <w:t>Artículo 1593</w:t>
      </w:r>
      <w:bookmarkEnd w:id="16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testamentos hechos en país extranjero, producirán efecto en el Distrito Federal cuando hayan sido formulados de acuerdo con las leyes del país en que se otorgaron.</w:t>
      </w:r>
    </w:p>
    <w:p w14:paraId="519B5D3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50550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DFE3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5" w:name="Artículo_1594"/>
      <w:r w:rsidRPr="00E94F4B">
        <w:rPr>
          <w:rFonts w:ascii="ITC Avant Garde Std Bk" w:eastAsia="MS Mincho" w:hAnsi="ITC Avant Garde Std Bk" w:cs="Arial"/>
          <w:b/>
          <w:bCs/>
          <w:lang w:val="es-MX"/>
        </w:rPr>
        <w:t>Artículo 1594</w:t>
      </w:r>
      <w:bookmarkEnd w:id="16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Secretarios de legación, los Cónsules y los Vicecónsules mexicanos podrán hacer las veces de Notarios o de Receptores de los testamentos de los nacionales en el extranjero en los casos en que las disposiciones testamentarias deban tener su ejecución en el Distrito Federal.</w:t>
      </w:r>
    </w:p>
    <w:p w14:paraId="4D3621C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03-01-1979</w:t>
      </w:r>
    </w:p>
    <w:p w14:paraId="30B9BB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6D88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6" w:name="Artículo_1595"/>
      <w:r w:rsidRPr="00E94F4B">
        <w:rPr>
          <w:rFonts w:ascii="ITC Avant Garde Std Bk" w:eastAsia="MS Mincho" w:hAnsi="ITC Avant Garde Std Bk" w:cs="Arial"/>
          <w:b/>
          <w:bCs/>
          <w:lang w:val="es-MX"/>
        </w:rPr>
        <w:t>Artículo 1595</w:t>
      </w:r>
      <w:bookmarkEnd w:id="16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funcionarios mencionados remitirán copia autorizada de los testamentos que ante ellos se hubieren otorgado, al Ministerio de Relaciones Exteriores para los efectos prevenidos en el artículo 1590.</w:t>
      </w:r>
    </w:p>
    <w:p w14:paraId="65144A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7F87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7" w:name="Artículo_1596"/>
      <w:r w:rsidRPr="00E94F4B">
        <w:rPr>
          <w:rFonts w:ascii="ITC Avant Garde Std Bk" w:eastAsia="MS Mincho" w:hAnsi="ITC Avant Garde Std Bk" w:cs="Arial"/>
          <w:b/>
          <w:bCs/>
          <w:lang w:val="es-MX"/>
        </w:rPr>
        <w:t>Artículo 1596</w:t>
      </w:r>
      <w:bookmarkEnd w:id="16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testamento fuere ológrafo, el funcionario que intervenga en su depósito lo remitirá por conducto de la Secretaría de Relaciones Exteriores, en el término de diez días, al encargado del Archivo General de Notarías.</w:t>
      </w:r>
    </w:p>
    <w:p w14:paraId="757E669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23-12-1974, 03-01-1979</w:t>
      </w:r>
    </w:p>
    <w:p w14:paraId="0D3252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9783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8" w:name="Artículo_1597"/>
      <w:r w:rsidRPr="00E94F4B">
        <w:rPr>
          <w:rFonts w:ascii="ITC Avant Garde Std Bk" w:eastAsia="MS Mincho" w:hAnsi="ITC Avant Garde Std Bk" w:cs="Arial"/>
          <w:b/>
          <w:bCs/>
          <w:lang w:val="es-MX"/>
        </w:rPr>
        <w:t>Artículo 1597</w:t>
      </w:r>
      <w:bookmarkEnd w:id="16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testamento fuere confiado a la guarda del Secretario de Legación, Cónsul o Vicecónsul, hará mención de esa circunstancia y dará recibo de la entrega.</w:t>
      </w:r>
    </w:p>
    <w:p w14:paraId="75A785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B72E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09" w:name="Artículo_1598"/>
      <w:r w:rsidRPr="00E94F4B">
        <w:rPr>
          <w:rFonts w:ascii="ITC Avant Garde Std Bk" w:eastAsia="MS Mincho" w:hAnsi="ITC Avant Garde Std Bk" w:cs="Arial"/>
          <w:b/>
          <w:bCs/>
          <w:lang w:val="es-MX"/>
        </w:rPr>
        <w:t>Artículo 1598</w:t>
      </w:r>
      <w:bookmarkEnd w:id="16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papel en que se extiendan los testamentos otorgados ante los Agentes Diplomáticos o Consulares, llevará el sello de la Legación o Consulado, respectivo.</w:t>
      </w:r>
    </w:p>
    <w:p w14:paraId="2C826D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BE3E9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CUARTO</w:t>
      </w:r>
    </w:p>
    <w:p w14:paraId="7773BEE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Legítima</w:t>
      </w:r>
    </w:p>
    <w:p w14:paraId="2E6FAFE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0DBB56A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6F73D0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35EDD8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85D9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0" w:name="Artículo_1599"/>
      <w:r w:rsidRPr="00E94F4B">
        <w:rPr>
          <w:rFonts w:ascii="ITC Avant Garde Std Bk" w:eastAsia="MS Mincho" w:hAnsi="ITC Avant Garde Std Bk" w:cs="Arial"/>
          <w:b/>
          <w:bCs/>
          <w:lang w:val="es-MX"/>
        </w:rPr>
        <w:t>Artículo 1599</w:t>
      </w:r>
      <w:bookmarkEnd w:id="16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herencia legítima se abre:</w:t>
      </w:r>
    </w:p>
    <w:p w14:paraId="2A06B2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81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no hay testamento, o el que se otorgó es nulo o perdió validez;</w:t>
      </w:r>
    </w:p>
    <w:p w14:paraId="2BDB4D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344E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testador no dispuso de todos sus bienes;</w:t>
      </w:r>
    </w:p>
    <w:p w14:paraId="4CAF34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81EA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no se cumpla la condición impuesta al heredero;</w:t>
      </w:r>
    </w:p>
    <w:p w14:paraId="2B1152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A592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el heredero muere antes del testador, repudia la herencia o es incapaz de heredar, si no se ha nombrado substituto.</w:t>
      </w:r>
    </w:p>
    <w:p w14:paraId="34F4E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9553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1" w:name="Artículo_1600"/>
      <w:r w:rsidRPr="00E94F4B">
        <w:rPr>
          <w:rFonts w:ascii="ITC Avant Garde Std Bk" w:eastAsia="MS Mincho" w:hAnsi="ITC Avant Garde Std Bk" w:cs="Arial"/>
          <w:b/>
          <w:bCs/>
          <w:lang w:val="es-MX"/>
        </w:rPr>
        <w:t>Artículo 1600</w:t>
      </w:r>
      <w:bookmarkEnd w:id="16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siendo válido el testamento no deba subsistir la institución de heredero, subsistirán, sin embargo, las demás disposiciones hechas en él, y la sucesión legítima sólo comprenderá los bienes que debían corresponder al heredero instituido.</w:t>
      </w:r>
    </w:p>
    <w:p w14:paraId="02BD9A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61F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2" w:name="Artículo_1601"/>
      <w:r w:rsidRPr="00E94F4B">
        <w:rPr>
          <w:rFonts w:ascii="ITC Avant Garde Std Bk" w:eastAsia="MS Mincho" w:hAnsi="ITC Avant Garde Std Bk" w:cs="Arial"/>
          <w:b/>
          <w:bCs/>
          <w:lang w:val="es-MX"/>
        </w:rPr>
        <w:t>Artículo 1601</w:t>
      </w:r>
      <w:bookmarkEnd w:id="16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dispone legalmente sólo de una parte de sus bienes, el resto de ellos forma la sucesión legítima.</w:t>
      </w:r>
    </w:p>
    <w:p w14:paraId="377E42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C442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3" w:name="Artículo_1602"/>
      <w:r w:rsidRPr="00E94F4B">
        <w:rPr>
          <w:rFonts w:ascii="ITC Avant Garde Std Bk" w:eastAsia="MS Mincho" w:hAnsi="ITC Avant Garde Std Bk" w:cs="Arial"/>
          <w:b/>
          <w:bCs/>
          <w:lang w:val="es-MX"/>
        </w:rPr>
        <w:t>Artículo 1602</w:t>
      </w:r>
      <w:bookmarkEnd w:id="16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derecho a heredar por sucesión legítima:</w:t>
      </w:r>
    </w:p>
    <w:p w14:paraId="6127A2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8E188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descendientes, cónyuges, ascendientes, parientes colaterales dentro del cuarto grado y la concubina o el concubinario, si se satisfacen en este caso los requisitos señalados por el artículo 1635.</w:t>
      </w:r>
    </w:p>
    <w:p w14:paraId="0E50762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FD147A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falta de los anteriores, la beneficencia pública.</w:t>
      </w:r>
    </w:p>
    <w:p w14:paraId="5AB5AB5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067A86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75F7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4" w:name="Artículo_1603"/>
      <w:r w:rsidRPr="00E94F4B">
        <w:rPr>
          <w:rFonts w:ascii="ITC Avant Garde Std Bk" w:eastAsia="MS Mincho" w:hAnsi="ITC Avant Garde Std Bk" w:cs="Arial"/>
          <w:b/>
          <w:bCs/>
          <w:lang w:val="es-MX"/>
        </w:rPr>
        <w:t>Artículo 1603</w:t>
      </w:r>
      <w:bookmarkEnd w:id="16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parentesco de afinidad no da derecho de heredar.</w:t>
      </w:r>
    </w:p>
    <w:p w14:paraId="39AEFF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B47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5" w:name="Artículo_1604"/>
      <w:r w:rsidRPr="00E94F4B">
        <w:rPr>
          <w:rFonts w:ascii="ITC Avant Garde Std Bk" w:eastAsia="MS Mincho" w:hAnsi="ITC Avant Garde Std Bk" w:cs="Arial"/>
          <w:b/>
          <w:bCs/>
          <w:lang w:val="es-MX"/>
        </w:rPr>
        <w:t>Artículo 1604</w:t>
      </w:r>
      <w:bookmarkEnd w:id="16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parientes más próximos excluyen a los más remotos, salvo lo dispuesto en los artículos 1609 y 1632.</w:t>
      </w:r>
    </w:p>
    <w:p w14:paraId="2508A3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6B17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6" w:name="Artículo_1605"/>
      <w:r w:rsidRPr="00E94F4B">
        <w:rPr>
          <w:rFonts w:ascii="ITC Avant Garde Std Bk" w:eastAsia="MS Mincho" w:hAnsi="ITC Avant Garde Std Bk" w:cs="Arial"/>
          <w:b/>
          <w:bCs/>
          <w:lang w:val="es-MX"/>
        </w:rPr>
        <w:t>Artículo 1605</w:t>
      </w:r>
      <w:bookmarkEnd w:id="16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parientes que se hallaren en el mismo grado, heredarán por partes iguales.</w:t>
      </w:r>
    </w:p>
    <w:p w14:paraId="427EE4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2342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7" w:name="Artículo_1606"/>
      <w:r w:rsidRPr="00E94F4B">
        <w:rPr>
          <w:rFonts w:ascii="ITC Avant Garde Std Bk" w:eastAsia="MS Mincho" w:hAnsi="ITC Avant Garde Std Bk" w:cs="Arial"/>
          <w:b/>
          <w:bCs/>
          <w:lang w:val="es-MX"/>
        </w:rPr>
        <w:t>Artículo 1606</w:t>
      </w:r>
      <w:bookmarkEnd w:id="16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líneas y grados de parentesco se arreglarán por las disposiciones contenidas en el Capítulo I, Título VI, Libro Primero.</w:t>
      </w:r>
    </w:p>
    <w:p w14:paraId="78B765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C6512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09245B8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 los Descendientes</w:t>
      </w:r>
    </w:p>
    <w:p w14:paraId="52D8F8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D197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8" w:name="Artículo_1607"/>
      <w:r w:rsidRPr="00E94F4B">
        <w:rPr>
          <w:rFonts w:ascii="ITC Avant Garde Std Bk" w:eastAsia="MS Mincho" w:hAnsi="ITC Avant Garde Std Bk" w:cs="Arial"/>
          <w:b/>
          <w:bCs/>
          <w:lang w:val="es-MX"/>
        </w:rPr>
        <w:t>Artículo 1607</w:t>
      </w:r>
      <w:bookmarkEnd w:id="16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 la muerte de los padres quedaren sólo hijos, la herencia se dividirá entre todos por partes iguales.</w:t>
      </w:r>
    </w:p>
    <w:p w14:paraId="4B9E8A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332F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19" w:name="Artículo_1608"/>
      <w:r w:rsidRPr="00E94F4B">
        <w:rPr>
          <w:rFonts w:ascii="ITC Avant Garde Std Bk" w:eastAsia="MS Mincho" w:hAnsi="ITC Avant Garde Std Bk" w:cs="Arial"/>
          <w:b/>
          <w:bCs/>
          <w:lang w:val="es-MX"/>
        </w:rPr>
        <w:t>Artículo 1608</w:t>
      </w:r>
      <w:bookmarkEnd w:id="16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concurran descendientes con el cónyuge que sobreviva, a éste le corresponderá la porción de un hijo, de acuerdo con lo dispuesto en el artículo 1624.</w:t>
      </w:r>
    </w:p>
    <w:p w14:paraId="72B14E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142C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0" w:name="Artículo_1609"/>
      <w:r w:rsidRPr="00E94F4B">
        <w:rPr>
          <w:rFonts w:ascii="ITC Avant Garde Std Bk" w:eastAsia="MS Mincho" w:hAnsi="ITC Avant Garde Std Bk" w:cs="Arial"/>
          <w:b/>
          <w:bCs/>
          <w:lang w:val="es-MX"/>
        </w:rPr>
        <w:t>Artículo 1609</w:t>
      </w:r>
      <w:bookmarkEnd w:id="16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quedaren hijos y descendientes de ulterior grado, los primeros heredarán por cabeza y los segundos por estirpes. Lo mismo se observará tratándose de descendientes de hijos premuertos, incapaces de heredar o que hubieren renunciado la herencia.</w:t>
      </w:r>
    </w:p>
    <w:p w14:paraId="7BF220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D621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1" w:name="Artículo_1610"/>
      <w:r w:rsidRPr="00E94F4B">
        <w:rPr>
          <w:rFonts w:ascii="ITC Avant Garde Std Bk" w:eastAsia="MS Mincho" w:hAnsi="ITC Avant Garde Std Bk" w:cs="Arial"/>
          <w:b/>
          <w:bCs/>
          <w:lang w:val="es-MX"/>
        </w:rPr>
        <w:t>Artículo 1610</w:t>
      </w:r>
      <w:bookmarkEnd w:id="16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quedaren descendientes de ulterior grado, la herencia se dividirá por estirpes, y si en algunas de éstas hubiere varios herederos, la porción que a ella corresponda se dividirá por partes iguales.</w:t>
      </w:r>
    </w:p>
    <w:p w14:paraId="3BC472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7025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2" w:name="Artículo_1611"/>
      <w:r w:rsidRPr="00E94F4B">
        <w:rPr>
          <w:rFonts w:ascii="ITC Avant Garde Std Bk" w:eastAsia="MS Mincho" w:hAnsi="ITC Avant Garde Std Bk" w:cs="Arial"/>
          <w:b/>
          <w:bCs/>
          <w:lang w:val="es-MX"/>
        </w:rPr>
        <w:t>Artículo 1611</w:t>
      </w:r>
      <w:bookmarkEnd w:id="16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Concurriendo hijos con ascendientes, éstos sólo tendrán derecho a alimentos, que en ningún caso pueden exceder de la porción de uno de los hijos.</w:t>
      </w:r>
    </w:p>
    <w:p w14:paraId="3B67D4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4ABCFE"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623" w:name="Artículo_1612"/>
      <w:r w:rsidRPr="00E94F4B">
        <w:rPr>
          <w:rFonts w:ascii="ITC Avant Garde Std Bk" w:hAnsi="ITC Avant Garde Std Bk"/>
          <w:b/>
          <w:sz w:val="20"/>
          <w:lang w:val="es-MX" w:eastAsia="es-MX"/>
        </w:rPr>
        <w:t>Artículo 1612</w:t>
      </w:r>
      <w:bookmarkEnd w:id="1623"/>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El adoptado hereda como hijo.</w:t>
      </w:r>
    </w:p>
    <w:p w14:paraId="6341218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24-12-2013</w:t>
      </w:r>
    </w:p>
    <w:p w14:paraId="54AF4B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FAB2B6"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624" w:name="Artículo_1613"/>
      <w:r w:rsidRPr="00E94F4B">
        <w:rPr>
          <w:rFonts w:ascii="ITC Avant Garde Std Bk" w:hAnsi="ITC Avant Garde Std Bk"/>
          <w:b/>
          <w:sz w:val="20"/>
          <w:lang w:val="es-MX" w:eastAsia="es-MX"/>
        </w:rPr>
        <w:t>Artículo 1613</w:t>
      </w:r>
      <w:bookmarkEnd w:id="1624"/>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23A6CA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24-12-2013</w:t>
      </w:r>
    </w:p>
    <w:p w14:paraId="50AFCC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547A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5" w:name="Artículo_1614"/>
      <w:r w:rsidRPr="00E94F4B">
        <w:rPr>
          <w:rFonts w:ascii="ITC Avant Garde Std Bk" w:eastAsia="MS Mincho" w:hAnsi="ITC Avant Garde Std Bk" w:cs="Arial"/>
          <w:b/>
          <w:bCs/>
          <w:lang w:val="es-MX"/>
        </w:rPr>
        <w:t>Artículo 1614</w:t>
      </w:r>
      <w:bookmarkEnd w:id="16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intestado no fuere absoluto, se deducirá del total de la herencia la parte de que legalmente haya dispuesto el testador, y el resto se dividirá de la manera que disponen los artículos que preceden.</w:t>
      </w:r>
    </w:p>
    <w:p w14:paraId="5AEF76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A5CEE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0700814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 los Ascendientes</w:t>
      </w:r>
    </w:p>
    <w:p w14:paraId="396BCA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4063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6" w:name="Artículo_1615"/>
      <w:r w:rsidRPr="00E94F4B">
        <w:rPr>
          <w:rFonts w:ascii="ITC Avant Garde Std Bk" w:eastAsia="MS Mincho" w:hAnsi="ITC Avant Garde Std Bk" w:cs="Arial"/>
          <w:b/>
          <w:bCs/>
          <w:lang w:val="es-MX"/>
        </w:rPr>
        <w:t>Artículo 1615</w:t>
      </w:r>
      <w:bookmarkEnd w:id="16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descendientes y de cónyuge, sucederán el padre y la madre por partes iguales.</w:t>
      </w:r>
    </w:p>
    <w:p w14:paraId="7C3510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C87A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7" w:name="Artículo_1616"/>
      <w:r w:rsidRPr="00E94F4B">
        <w:rPr>
          <w:rFonts w:ascii="ITC Avant Garde Std Bk" w:eastAsia="MS Mincho" w:hAnsi="ITC Avant Garde Std Bk" w:cs="Arial"/>
          <w:b/>
          <w:bCs/>
          <w:lang w:val="es-MX"/>
        </w:rPr>
        <w:t>Artículo 1616</w:t>
      </w:r>
      <w:bookmarkEnd w:id="16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hubiere padre o madre, el que viva sucederá al hijo en toda la herencia.</w:t>
      </w:r>
    </w:p>
    <w:p w14:paraId="180E01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6499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8" w:name="Artículo_1617"/>
      <w:r w:rsidRPr="00E94F4B">
        <w:rPr>
          <w:rFonts w:ascii="ITC Avant Garde Std Bk" w:eastAsia="MS Mincho" w:hAnsi="ITC Avant Garde Std Bk" w:cs="Arial"/>
          <w:b/>
          <w:bCs/>
          <w:lang w:val="es-MX"/>
        </w:rPr>
        <w:t>Artículo 1617</w:t>
      </w:r>
      <w:bookmarkEnd w:id="16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hubiere ascendientes de ulterior grado por una línea, se dividirá la herencia por partes iguales.</w:t>
      </w:r>
    </w:p>
    <w:p w14:paraId="6A7302A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59389D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1232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29" w:name="Artículo_1618"/>
      <w:r w:rsidRPr="00E94F4B">
        <w:rPr>
          <w:rFonts w:ascii="ITC Avant Garde Std Bk" w:eastAsia="MS Mincho" w:hAnsi="ITC Avant Garde Std Bk" w:cs="Arial"/>
          <w:b/>
          <w:bCs/>
          <w:lang w:val="es-MX"/>
        </w:rPr>
        <w:t>Artículo 1618</w:t>
      </w:r>
      <w:bookmarkEnd w:id="16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ascendientes por ambas líneas, se dividirá la herencia en dos partes iguales, y se aplicará una a los ascendientes de la línea paterna y otra a la de la materna.</w:t>
      </w:r>
    </w:p>
    <w:p w14:paraId="1130E3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9104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0" w:name="Artículo_1619"/>
      <w:r w:rsidRPr="00E94F4B">
        <w:rPr>
          <w:rFonts w:ascii="ITC Avant Garde Std Bk" w:eastAsia="MS Mincho" w:hAnsi="ITC Avant Garde Std Bk" w:cs="Arial"/>
          <w:b/>
          <w:bCs/>
          <w:lang w:val="es-MX"/>
        </w:rPr>
        <w:t>Artículo 1619</w:t>
      </w:r>
      <w:bookmarkEnd w:id="16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miembros de cada línea dividirán entre sí por partes iguales la porción que les corresponda.</w:t>
      </w:r>
    </w:p>
    <w:p w14:paraId="25757F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9D1E8B" w14:textId="77777777" w:rsidR="00E94F4B" w:rsidRPr="00E94F4B" w:rsidRDefault="00E94F4B" w:rsidP="00E94F4B">
      <w:pPr>
        <w:pStyle w:val="Texto"/>
        <w:spacing w:after="0" w:line="240" w:lineRule="auto"/>
        <w:rPr>
          <w:rFonts w:ascii="ITC Avant Garde Std Bk" w:hAnsi="ITC Avant Garde Std Bk"/>
          <w:sz w:val="20"/>
          <w:lang w:val="es-MX" w:eastAsia="es-MX"/>
        </w:rPr>
      </w:pPr>
      <w:bookmarkStart w:id="1631" w:name="Artículo_1620"/>
      <w:r w:rsidRPr="00E94F4B">
        <w:rPr>
          <w:rFonts w:ascii="ITC Avant Garde Std Bk" w:hAnsi="ITC Avant Garde Std Bk"/>
          <w:b/>
          <w:sz w:val="20"/>
          <w:lang w:val="es-MX" w:eastAsia="es-MX"/>
        </w:rPr>
        <w:t>Artículo 1620</w:t>
      </w:r>
      <w:bookmarkEnd w:id="1631"/>
      <w:r w:rsidRPr="00E94F4B">
        <w:rPr>
          <w:rFonts w:ascii="ITC Avant Garde Std Bk" w:hAnsi="ITC Avant Garde Std Bk"/>
          <w:b/>
          <w:sz w:val="20"/>
          <w:lang w:val="es-MX" w:eastAsia="es-MX"/>
        </w:rPr>
        <w:t>.-</w:t>
      </w:r>
      <w:r w:rsidRPr="00E94F4B">
        <w:rPr>
          <w:rFonts w:ascii="ITC Avant Garde Std Bk" w:hAnsi="ITC Avant Garde Std Bk"/>
          <w:sz w:val="20"/>
          <w:lang w:val="es-MX" w:eastAsia="es-MX"/>
        </w:rPr>
        <w:t xml:space="preserve"> (Se deroga).</w:t>
      </w:r>
    </w:p>
    <w:p w14:paraId="51A9869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28-05-1998. Derogado DOF 24-12-2013</w:t>
      </w:r>
    </w:p>
    <w:p w14:paraId="6F9E70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51D0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2" w:name="Artículo_1621"/>
      <w:r w:rsidRPr="00E94F4B">
        <w:rPr>
          <w:rFonts w:ascii="ITC Avant Garde Std Bk" w:eastAsia="MS Mincho" w:hAnsi="ITC Avant Garde Std Bk" w:cs="Arial"/>
          <w:b/>
          <w:bCs/>
          <w:lang w:val="es-MX"/>
        </w:rPr>
        <w:t>Artículo 1621</w:t>
      </w:r>
      <w:bookmarkEnd w:id="16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concurre el cónyuge del adoptado con los adoptantes, las dos terceras partes de la herencia corresponden al cónyuge y la otra tercera parte a los que hicieren la adopción.</w:t>
      </w:r>
    </w:p>
    <w:p w14:paraId="59B4FC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40CE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3" w:name="Artículo_1622"/>
      <w:r w:rsidRPr="00E94F4B">
        <w:rPr>
          <w:rFonts w:ascii="ITC Avant Garde Std Bk" w:eastAsia="MS Mincho" w:hAnsi="ITC Avant Garde Std Bk" w:cs="Arial"/>
          <w:b/>
          <w:bCs/>
          <w:lang w:val="es-MX"/>
        </w:rPr>
        <w:t>Artículo 1622</w:t>
      </w:r>
      <w:bookmarkEnd w:id="16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ascendientes, aun cuando sean ilegítimos, tienen derecho de heredar a sus descendientes reconocidos.</w:t>
      </w:r>
    </w:p>
    <w:p w14:paraId="443070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59A8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4" w:name="Artículo_1623"/>
      <w:r w:rsidRPr="00E94F4B">
        <w:rPr>
          <w:rFonts w:ascii="ITC Avant Garde Std Bk" w:eastAsia="MS Mincho" w:hAnsi="ITC Avant Garde Std Bk" w:cs="Arial"/>
          <w:b/>
          <w:bCs/>
          <w:lang w:val="es-MX"/>
        </w:rPr>
        <w:t>Artículo 1623</w:t>
      </w:r>
      <w:bookmarkEnd w:id="16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reconocimiento se hace después de que el descendiente haya adquirido bienes cuya cuantía, teniendo en cuenta las circunstancias personales del que reconoce, haga suponer fundadamente que motivó el reconocimiento, ni el que reconoce ni sus descendientes tienen derecho a la herencia del reconocido. El que reconoce tiene derecho a alimentos, en el caso de que el reconocimiento lo haya hecho cuando el reconocido tuvo también derecho a percibir alimentos.</w:t>
      </w:r>
    </w:p>
    <w:p w14:paraId="37ACF4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23DF5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583B27F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del Cónyuge</w:t>
      </w:r>
    </w:p>
    <w:p w14:paraId="70797D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DD3B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5" w:name="Artículo_1624"/>
      <w:r w:rsidRPr="00E94F4B">
        <w:rPr>
          <w:rFonts w:ascii="ITC Avant Garde Std Bk" w:eastAsia="MS Mincho" w:hAnsi="ITC Avant Garde Std Bk" w:cs="Arial"/>
          <w:b/>
          <w:bCs/>
          <w:lang w:val="es-MX"/>
        </w:rPr>
        <w:t>Artículo 1624</w:t>
      </w:r>
      <w:bookmarkEnd w:id="16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que sobrevive, concurriendo con descendientes, tendrá el derecho de un hijo, si carece de bienes o los que tiene al morir el autor de la sucesión, no igualan a la porción que a cada hijo debe corresponder. Lo mismo se observará si concurre con hijos adoptivos del autor de la herencia.</w:t>
      </w:r>
    </w:p>
    <w:p w14:paraId="654B34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2E0D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6" w:name="Artículo_1625"/>
      <w:r w:rsidRPr="00E94F4B">
        <w:rPr>
          <w:rFonts w:ascii="ITC Avant Garde Std Bk" w:eastAsia="MS Mincho" w:hAnsi="ITC Avant Garde Std Bk" w:cs="Arial"/>
          <w:b/>
          <w:bCs/>
          <w:lang w:val="es-MX"/>
        </w:rPr>
        <w:t>Artículo 1625</w:t>
      </w:r>
      <w:bookmarkEnd w:id="16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primer caso del artículo anterior, el cónyuge recibirá íntegra la porción señalada; en el segundo, sólo tendrá derecho de recibir lo que baste para igualar sus bienes con la porción mencionada.</w:t>
      </w:r>
    </w:p>
    <w:p w14:paraId="2EBA77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7E42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7" w:name="Artículo_1626"/>
      <w:r w:rsidRPr="00E94F4B">
        <w:rPr>
          <w:rFonts w:ascii="ITC Avant Garde Std Bk" w:eastAsia="MS Mincho" w:hAnsi="ITC Avant Garde Std Bk" w:cs="Arial"/>
          <w:b/>
          <w:bCs/>
          <w:lang w:val="es-MX"/>
        </w:rPr>
        <w:t>Artículo 1626</w:t>
      </w:r>
      <w:bookmarkEnd w:id="16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cónyuge que sobrevive concurre con ascendientes, la herencia se dividirá en dos partes iguales, de las cuales una se aplicará al cónyuge y la otra a los ascendientes.</w:t>
      </w:r>
    </w:p>
    <w:p w14:paraId="00BA7D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5EBF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8" w:name="Artículo_1627"/>
      <w:r w:rsidRPr="00E94F4B">
        <w:rPr>
          <w:rFonts w:ascii="ITC Avant Garde Std Bk" w:eastAsia="MS Mincho" w:hAnsi="ITC Avant Garde Std Bk" w:cs="Arial"/>
          <w:b/>
          <w:bCs/>
          <w:lang w:val="es-MX"/>
        </w:rPr>
        <w:t>Artículo 1627</w:t>
      </w:r>
      <w:bookmarkEnd w:id="16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Concurriendo el cónyuge con uno o más hermanos del autor de la sucesión, tendrá dos tercios de la herencia, y el tercio restante se aplicará al hermano o se dividirá por partes iguales entre los hermanos.</w:t>
      </w:r>
    </w:p>
    <w:p w14:paraId="06D3C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5F5A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39" w:name="Artículo_1628"/>
      <w:r w:rsidRPr="00E94F4B">
        <w:rPr>
          <w:rFonts w:ascii="ITC Avant Garde Std Bk" w:eastAsia="MS Mincho" w:hAnsi="ITC Avant Garde Std Bk" w:cs="Arial"/>
          <w:b/>
          <w:bCs/>
          <w:lang w:val="es-MX"/>
        </w:rPr>
        <w:t>Artículo 1628</w:t>
      </w:r>
      <w:bookmarkEnd w:id="16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cónyuge recibirá las porciones que le correspondan conforme a los dos artículos anteriores, aunque tenga bienes propios.</w:t>
      </w:r>
    </w:p>
    <w:p w14:paraId="3627A1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5DB9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0" w:name="Artículo_1629"/>
      <w:r w:rsidRPr="00E94F4B">
        <w:rPr>
          <w:rFonts w:ascii="ITC Avant Garde Std Bk" w:eastAsia="MS Mincho" w:hAnsi="ITC Avant Garde Std Bk" w:cs="Arial"/>
          <w:b/>
          <w:bCs/>
          <w:lang w:val="es-MX"/>
        </w:rPr>
        <w:t>Artículo 1629</w:t>
      </w:r>
      <w:bookmarkEnd w:id="16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descendientes, ascendientes y hermanos, el cónyuge sucederá en todos los bienes.</w:t>
      </w:r>
    </w:p>
    <w:p w14:paraId="0BB2CB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36113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663F66C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 los Colaterales</w:t>
      </w:r>
    </w:p>
    <w:p w14:paraId="295623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9800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1" w:name="Artículo_1630"/>
      <w:r w:rsidRPr="00E94F4B">
        <w:rPr>
          <w:rFonts w:ascii="ITC Avant Garde Std Bk" w:eastAsia="MS Mincho" w:hAnsi="ITC Avant Garde Std Bk" w:cs="Arial"/>
          <w:b/>
          <w:bCs/>
          <w:lang w:val="es-MX"/>
        </w:rPr>
        <w:t>Artículo 1630</w:t>
      </w:r>
      <w:bookmarkEnd w:id="16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hay hermanos por ambas líneas, sucederán por partes iguales.</w:t>
      </w:r>
    </w:p>
    <w:p w14:paraId="2A4D8F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8916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2" w:name="Artículo_1631"/>
      <w:r w:rsidRPr="00E94F4B">
        <w:rPr>
          <w:rFonts w:ascii="ITC Avant Garde Std Bk" w:eastAsia="MS Mincho" w:hAnsi="ITC Avant Garde Std Bk" w:cs="Arial"/>
          <w:b/>
          <w:bCs/>
          <w:lang w:val="es-MX"/>
        </w:rPr>
        <w:t>Artículo 1631</w:t>
      </w:r>
      <w:bookmarkEnd w:id="16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concurren hermanos con medios hermanos, aquéllos heredarán doble porción que éstos.</w:t>
      </w:r>
    </w:p>
    <w:p w14:paraId="322948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BD66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3" w:name="Artículo_1632"/>
      <w:r w:rsidRPr="00E94F4B">
        <w:rPr>
          <w:rFonts w:ascii="ITC Avant Garde Std Bk" w:eastAsia="MS Mincho" w:hAnsi="ITC Avant Garde Std Bk" w:cs="Arial"/>
          <w:b/>
          <w:bCs/>
          <w:lang w:val="es-MX"/>
        </w:rPr>
        <w:t>Artículo 1632</w:t>
      </w:r>
      <w:bookmarkEnd w:id="16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concurren hermanos con sobrinos, hijos de hermanos o de medios hermanos premuertos, que sean incapaces de heredar o que hayan renunciado la herencia, los primeros heredarán por cabeza y los segundos por estirpes, teniendo en cuenta lo dispuesto en el artículo anterior.</w:t>
      </w:r>
    </w:p>
    <w:p w14:paraId="211D7E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9148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4" w:name="Artículo_1633"/>
      <w:r w:rsidRPr="00E94F4B">
        <w:rPr>
          <w:rFonts w:ascii="ITC Avant Garde Std Bk" w:eastAsia="MS Mincho" w:hAnsi="ITC Avant Garde Std Bk" w:cs="Arial"/>
          <w:b/>
          <w:bCs/>
          <w:lang w:val="es-MX"/>
        </w:rPr>
        <w:t>Artículo 1633</w:t>
      </w:r>
      <w:bookmarkEnd w:id="16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hermanos, sucederán sus hijos, dividiéndose la herencia por estirpes, y la porción de cada estirpe por cabezas.</w:t>
      </w:r>
    </w:p>
    <w:p w14:paraId="77A882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A405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5" w:name="Artículo_1634"/>
      <w:r w:rsidRPr="00E94F4B">
        <w:rPr>
          <w:rFonts w:ascii="ITC Avant Garde Std Bk" w:eastAsia="MS Mincho" w:hAnsi="ITC Avant Garde Std Bk" w:cs="Arial"/>
          <w:b/>
          <w:bCs/>
          <w:lang w:val="es-MX"/>
        </w:rPr>
        <w:t>Artículo 1634</w:t>
      </w:r>
      <w:bookmarkEnd w:id="16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los llamados en los artículos anteriores, sucederán los parientes más próximos dentro del cuarto grado, sin distinción de línea, ni consideración al doble vínculo, y heredarán por partes iguales.</w:t>
      </w:r>
    </w:p>
    <w:p w14:paraId="2D8343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CD54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Al aplicar las disposiciones anteriores se tendrá en cuenta lo que ordena el Capítulo siguiente.</w:t>
      </w:r>
    </w:p>
    <w:p w14:paraId="23369A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CE8A0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0E913CB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 los Concubinos</w:t>
      </w:r>
    </w:p>
    <w:p w14:paraId="74D388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27-12-1983</w:t>
      </w:r>
    </w:p>
    <w:p w14:paraId="723344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D7AA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6" w:name="Artículo_1635"/>
      <w:r w:rsidRPr="00E94F4B">
        <w:rPr>
          <w:rFonts w:ascii="ITC Avant Garde Std Bk" w:eastAsia="MS Mincho" w:hAnsi="ITC Avant Garde Std Bk" w:cs="Arial"/>
          <w:b/>
          <w:bCs/>
          <w:lang w:val="es-MX"/>
        </w:rPr>
        <w:t>Artículo 1635</w:t>
      </w:r>
      <w:bookmarkEnd w:id="16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concubina y el concubinario tienen derecho a heredarse recíprocamente, aplicándose las disposiciones relativas a la sucesión del cónyuge, siempre que hayan vivido juntos como si fueran cónyuges durante los cinco años que precedieron inmediatamente a su muerte o cuando hayan tenido hijos en común, siempre que ambos hayan permanecido libres de matrimonio durante el concubinato.</w:t>
      </w:r>
    </w:p>
    <w:p w14:paraId="73BAC5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45E9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al morir el autor de la herencia le sobreviven varias concubinas o concubinarios en las condiciones mencionadas al principio de este artículo, ninguno de ellos heredará.</w:t>
      </w:r>
    </w:p>
    <w:p w14:paraId="18295B7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27-12-1983</w:t>
      </w:r>
    </w:p>
    <w:p w14:paraId="05A797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6F32C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09FBDB9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Sucesión de la Beneficencia Pública</w:t>
      </w:r>
    </w:p>
    <w:p w14:paraId="1E247E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18F9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7" w:name="Artículo_1636"/>
      <w:r w:rsidRPr="00E94F4B">
        <w:rPr>
          <w:rFonts w:ascii="ITC Avant Garde Std Bk" w:eastAsia="MS Mincho" w:hAnsi="ITC Avant Garde Std Bk" w:cs="Arial"/>
          <w:b/>
          <w:bCs/>
          <w:lang w:val="es-MX"/>
        </w:rPr>
        <w:t>Artículo 1636</w:t>
      </w:r>
      <w:bookmarkEnd w:id="16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todos los herederos llamados en los capítulos anteriores, sucederá la Beneficencia Pública.</w:t>
      </w:r>
    </w:p>
    <w:p w14:paraId="4E2BD9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3338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8" w:name="Artículo_1637"/>
      <w:r w:rsidRPr="00E94F4B">
        <w:rPr>
          <w:rFonts w:ascii="ITC Avant Garde Std Bk" w:eastAsia="MS Mincho" w:hAnsi="ITC Avant Garde Std Bk" w:cs="Arial"/>
          <w:b/>
          <w:bCs/>
          <w:lang w:val="es-MX"/>
        </w:rPr>
        <w:t>Artículo 1637</w:t>
      </w:r>
      <w:bookmarkEnd w:id="16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sea heredera la Beneficencia Pública y entre lo que corresponda existan bienes raíces que no pueda adquirir conforme al artículo 27 de la Constitución, se venderán los bienes en pública subasta, antes de hacerse la adjudicación, aplicándose a la Beneficencia Pública el precio que se obtuviere.</w:t>
      </w:r>
    </w:p>
    <w:p w14:paraId="5F0A1E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41C6B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QUINTO</w:t>
      </w:r>
    </w:p>
    <w:p w14:paraId="5071F2C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Comunes a las Sucesiones Testamentaria y Legítima</w:t>
      </w:r>
    </w:p>
    <w:p w14:paraId="3E7BF6B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4B4A15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109DB4A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Precauciones que deben Adoptarse cuando la Viuda quede Encinta</w:t>
      </w:r>
    </w:p>
    <w:p w14:paraId="0D278F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BDF9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49" w:name="Artículo_1638"/>
      <w:r w:rsidRPr="00E94F4B">
        <w:rPr>
          <w:rFonts w:ascii="ITC Avant Garde Std Bk" w:eastAsia="MS Mincho" w:hAnsi="ITC Avant Garde Std Bk" w:cs="Arial"/>
          <w:b/>
          <w:bCs/>
          <w:lang w:val="es-MX"/>
        </w:rPr>
        <w:t>Artículo 1638</w:t>
      </w:r>
      <w:bookmarkEnd w:id="16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 la muerte del marido la viuda crea haber quedado encinta, lo pondrá en conocimiento del juez que conozca de la sucesión, dentro del término de cuarenta días, para que lo notifique a los que tengan a la herencia un derecho de tal naturaleza que deba desaparecer o disminuir por el nacimiento del póstumo.</w:t>
      </w:r>
    </w:p>
    <w:p w14:paraId="3009CC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05D8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0" w:name="Artículo_1639"/>
      <w:r w:rsidRPr="00E94F4B">
        <w:rPr>
          <w:rFonts w:ascii="ITC Avant Garde Std Bk" w:eastAsia="MS Mincho" w:hAnsi="ITC Avant Garde Std Bk" w:cs="Arial"/>
          <w:b/>
          <w:bCs/>
          <w:lang w:val="es-MX"/>
        </w:rPr>
        <w:t>Artículo 1639</w:t>
      </w:r>
      <w:bookmarkEnd w:id="16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interesados a que se refiere el precedente artículo pueden pedir al juez que dicte las providencias convenientes para evitar la suposición del parto, la substitución del infante o que se haga pasar por viable la criatura que no lo es.</w:t>
      </w:r>
    </w:p>
    <w:p w14:paraId="1255A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03F1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Cuidará el juez de que las medidas que dicte no ataquen al pudor, ni a la libertad de la viuda.</w:t>
      </w:r>
    </w:p>
    <w:p w14:paraId="3E497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03C6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1" w:name="Artículo_1640"/>
      <w:r w:rsidRPr="00E94F4B">
        <w:rPr>
          <w:rFonts w:ascii="ITC Avant Garde Std Bk" w:eastAsia="MS Mincho" w:hAnsi="ITC Avant Garde Std Bk" w:cs="Arial"/>
          <w:b/>
          <w:bCs/>
          <w:lang w:val="es-MX"/>
        </w:rPr>
        <w:t>Artículo 1640</w:t>
      </w:r>
      <w:bookmarkEnd w:id="16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Háyase o no dado el aviso de que habla el artículo 1638, al aproximarse la época del parto la viuda deberá ponerlo en conocimiento del juez, para que lo haga saber a los interesados. Estos tienen derecho de pedir que el juez nombre una persona que se cerciore de la realidad del alumbramiento; debiendo recaer el nombramiento precisamente en un médico o en una </w:t>
      </w:r>
      <w:proofErr w:type="spellStart"/>
      <w:r w:rsidRPr="00E94F4B">
        <w:rPr>
          <w:rFonts w:ascii="ITC Avant Garde Std Bk" w:eastAsia="MS Mincho" w:hAnsi="ITC Avant Garde Std Bk" w:cs="Arial"/>
          <w:lang w:val="es-MX"/>
        </w:rPr>
        <w:t>partera</w:t>
      </w:r>
      <w:proofErr w:type="spellEnd"/>
      <w:r w:rsidRPr="00E94F4B">
        <w:rPr>
          <w:rFonts w:ascii="ITC Avant Garde Std Bk" w:eastAsia="MS Mincho" w:hAnsi="ITC Avant Garde Std Bk" w:cs="Arial"/>
          <w:lang w:val="es-MX"/>
        </w:rPr>
        <w:t>.</w:t>
      </w:r>
    </w:p>
    <w:p w14:paraId="3FD55A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F9D6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2" w:name="Artículo_1641"/>
      <w:r w:rsidRPr="00E94F4B">
        <w:rPr>
          <w:rFonts w:ascii="ITC Avant Garde Std Bk" w:eastAsia="MS Mincho" w:hAnsi="ITC Avant Garde Std Bk" w:cs="Arial"/>
          <w:b/>
          <w:bCs/>
          <w:lang w:val="es-MX"/>
        </w:rPr>
        <w:t>Artículo 1641</w:t>
      </w:r>
      <w:bookmarkEnd w:id="16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marido reconoció en instrumento público o privado la certeza de la preñez de su consorte, estará dispensada ésta de dar el aviso a que se refiere el artículo 1638; pero quedará sujeta a cumplir lo dispuesto en el artículo 1640.</w:t>
      </w:r>
    </w:p>
    <w:p w14:paraId="69A864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11DF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3" w:name="Artículo_1642"/>
      <w:r w:rsidRPr="00E94F4B">
        <w:rPr>
          <w:rFonts w:ascii="ITC Avant Garde Std Bk" w:eastAsia="MS Mincho" w:hAnsi="ITC Avant Garde Std Bk" w:cs="Arial"/>
          <w:b/>
          <w:bCs/>
          <w:lang w:val="es-MX"/>
        </w:rPr>
        <w:t>Artículo 1642</w:t>
      </w:r>
      <w:bookmarkEnd w:id="16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omisión de la madre no perjudica a la legitimidad del hijo, si por otros medios legales puede acreditarse.</w:t>
      </w:r>
    </w:p>
    <w:p w14:paraId="54AF3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E5C2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4" w:name="Artículo_1643"/>
      <w:r w:rsidRPr="00E94F4B">
        <w:rPr>
          <w:rFonts w:ascii="ITC Avant Garde Std Bk" w:eastAsia="MS Mincho" w:hAnsi="ITC Avant Garde Std Bk" w:cs="Arial"/>
          <w:b/>
          <w:bCs/>
          <w:lang w:val="es-MX"/>
        </w:rPr>
        <w:t>Artículo 1643</w:t>
      </w:r>
      <w:bookmarkEnd w:id="16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viuda que quedare encinta, aun cuando tenga bienes, deberá ser alimentada con cargo a la masa hereditaria.</w:t>
      </w:r>
    </w:p>
    <w:p w14:paraId="0C73B8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8139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5" w:name="Artículo_1644"/>
      <w:r w:rsidRPr="00E94F4B">
        <w:rPr>
          <w:rFonts w:ascii="ITC Avant Garde Std Bk" w:eastAsia="MS Mincho" w:hAnsi="ITC Avant Garde Std Bk" w:cs="Arial"/>
          <w:b/>
          <w:bCs/>
          <w:lang w:val="es-MX"/>
        </w:rPr>
        <w:t>Artículo 1644</w:t>
      </w:r>
      <w:bookmarkEnd w:id="16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viuda no cumple con lo dispuesto en los artículos 1638 y 1640, podrán los interesados negarle los alimentos cuando tenga bienes; pero si por averiguaciones posteriores resultare cierta la preñez, se deberán abonar los alimentos que dejaron de pagarse.</w:t>
      </w:r>
    </w:p>
    <w:p w14:paraId="4E92CB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A54E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6" w:name="Artículo_1645"/>
      <w:r w:rsidRPr="00E94F4B">
        <w:rPr>
          <w:rFonts w:ascii="ITC Avant Garde Std Bk" w:eastAsia="MS Mincho" w:hAnsi="ITC Avant Garde Std Bk" w:cs="Arial"/>
          <w:b/>
          <w:bCs/>
          <w:lang w:val="es-MX"/>
        </w:rPr>
        <w:t>Artículo 1645</w:t>
      </w:r>
      <w:bookmarkEnd w:id="16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viuda no está obligada a devolver los alimentos percibidos aun cuando haya habido aborto o no resulte cierta la preñez, salvo el caso en que ésta hubiere sido contradicha por dictamen pericial.</w:t>
      </w:r>
    </w:p>
    <w:p w14:paraId="10CA58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BC22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7" w:name="Artículo_1646"/>
      <w:r w:rsidRPr="00E94F4B">
        <w:rPr>
          <w:rFonts w:ascii="ITC Avant Garde Std Bk" w:eastAsia="MS Mincho" w:hAnsi="ITC Avant Garde Std Bk" w:cs="Arial"/>
          <w:b/>
          <w:bCs/>
          <w:lang w:val="es-MX"/>
        </w:rPr>
        <w:t>Artículo 1646</w:t>
      </w:r>
      <w:bookmarkEnd w:id="16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decidirá de plano todas las cuestiones relativas a alimentos, conforme a los artículos anteriores, resolviendo en caso dudoso en favor de la viuda.</w:t>
      </w:r>
    </w:p>
    <w:p w14:paraId="757EDE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181A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8" w:name="Artículo_1647"/>
      <w:r w:rsidRPr="00E94F4B">
        <w:rPr>
          <w:rFonts w:ascii="ITC Avant Garde Std Bk" w:eastAsia="MS Mincho" w:hAnsi="ITC Avant Garde Std Bk" w:cs="Arial"/>
          <w:b/>
          <w:bCs/>
          <w:lang w:val="es-MX"/>
        </w:rPr>
        <w:t>Artículo 1647</w:t>
      </w:r>
      <w:bookmarkEnd w:id="16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Para cualquiera de las diligencias que se practiquen conforme a lo dispuesto en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Capítulo, deberá ser oída la viuda.</w:t>
      </w:r>
    </w:p>
    <w:p w14:paraId="7ACE61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71C1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59" w:name="Artículo_1648"/>
      <w:r w:rsidRPr="00E94F4B">
        <w:rPr>
          <w:rFonts w:ascii="ITC Avant Garde Std Bk" w:eastAsia="MS Mincho" w:hAnsi="ITC Avant Garde Std Bk" w:cs="Arial"/>
          <w:b/>
          <w:bCs/>
          <w:lang w:val="es-MX"/>
        </w:rPr>
        <w:t>Artículo 1648</w:t>
      </w:r>
      <w:bookmarkEnd w:id="16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división de la herencia se suspenderá hasta que se verifique el parto o hasta que transcurra el término máximo de la preñez; más los acreedores podrán ser pagados por mandato judicial.</w:t>
      </w:r>
    </w:p>
    <w:p w14:paraId="590EA0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2CF44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4A30AB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Apertura y Transmisión de la Herencia</w:t>
      </w:r>
    </w:p>
    <w:p w14:paraId="0DE036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A602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0" w:name="Artículo_1649"/>
      <w:r w:rsidRPr="00E94F4B">
        <w:rPr>
          <w:rFonts w:ascii="ITC Avant Garde Std Bk" w:eastAsia="MS Mincho" w:hAnsi="ITC Avant Garde Std Bk" w:cs="Arial"/>
          <w:b/>
          <w:bCs/>
          <w:lang w:val="es-MX"/>
        </w:rPr>
        <w:t>Artículo 1649</w:t>
      </w:r>
      <w:bookmarkEnd w:id="16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sucesión se abre en el momento en que muere el autor de la herencia y cuando se declara la presunción de muerte de un ausente.</w:t>
      </w:r>
    </w:p>
    <w:p w14:paraId="14A86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0AE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1" w:name="Artículo_1650"/>
      <w:r w:rsidRPr="00E94F4B">
        <w:rPr>
          <w:rFonts w:ascii="ITC Avant Garde Std Bk" w:eastAsia="MS Mincho" w:hAnsi="ITC Avant Garde Std Bk" w:cs="Arial"/>
          <w:b/>
          <w:bCs/>
          <w:lang w:val="es-MX"/>
        </w:rPr>
        <w:t>Artículo 1650</w:t>
      </w:r>
      <w:bookmarkEnd w:id="16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habiendo albacea nombrado, cada uno de los herederos puede, si no ha sido instituido heredero de bienes determinados, reclamar la totalidad de la herencia que le corresponde conjuntamente con otros, sin que el demandado pueda oponer la excepción de que la herencia no le pertenece por entero.</w:t>
      </w:r>
    </w:p>
    <w:p w14:paraId="215B0D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3305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2" w:name="Artículo_1651"/>
      <w:r w:rsidRPr="00E94F4B">
        <w:rPr>
          <w:rFonts w:ascii="ITC Avant Garde Std Bk" w:eastAsia="MS Mincho" w:hAnsi="ITC Avant Garde Std Bk" w:cs="Arial"/>
          <w:b/>
          <w:bCs/>
          <w:lang w:val="es-MX"/>
        </w:rPr>
        <w:t>Artículo 1651</w:t>
      </w:r>
      <w:bookmarkEnd w:id="16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Habiendo albacea nombrado, él deberá promover la reclamación a que se refiere el artículo precedente y siendo moroso en hacerlo, los herederos tienen derecho de pedir su remoción.</w:t>
      </w:r>
    </w:p>
    <w:p w14:paraId="69786A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933E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3" w:name="Artículo_1652"/>
      <w:r w:rsidRPr="00E94F4B">
        <w:rPr>
          <w:rFonts w:ascii="ITC Avant Garde Std Bk" w:eastAsia="MS Mincho" w:hAnsi="ITC Avant Garde Std Bk" w:cs="Arial"/>
          <w:b/>
          <w:bCs/>
          <w:lang w:val="es-MX"/>
        </w:rPr>
        <w:t>Artículo 1652</w:t>
      </w:r>
      <w:bookmarkEnd w:id="16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reclamar la herencia prescribe en diez años y es transmisible a los herederos.</w:t>
      </w:r>
    </w:p>
    <w:p w14:paraId="6AD295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AF4BB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EF928C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Aceptación y de la Repudiación de la Herencia</w:t>
      </w:r>
    </w:p>
    <w:p w14:paraId="379F92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BB51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4" w:name="Artículo_1653"/>
      <w:r w:rsidRPr="00E94F4B">
        <w:rPr>
          <w:rFonts w:ascii="ITC Avant Garde Std Bk" w:eastAsia="MS Mincho" w:hAnsi="ITC Avant Garde Std Bk" w:cs="Arial"/>
          <w:b/>
          <w:bCs/>
          <w:lang w:val="es-MX"/>
        </w:rPr>
        <w:t>Artículo 1653</w:t>
      </w:r>
      <w:bookmarkEnd w:id="16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aceptar o repudiar la herencia todos los que tienen la libre disposición de sus bienes.</w:t>
      </w:r>
    </w:p>
    <w:p w14:paraId="503980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08D3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5" w:name="Artículo_1654"/>
      <w:r w:rsidRPr="00E94F4B">
        <w:rPr>
          <w:rFonts w:ascii="ITC Avant Garde Std Bk" w:eastAsia="MS Mincho" w:hAnsi="ITC Avant Garde Std Bk" w:cs="Arial"/>
          <w:b/>
          <w:bCs/>
          <w:lang w:val="es-MX"/>
        </w:rPr>
        <w:t>Artículo 1654</w:t>
      </w:r>
      <w:bookmarkEnd w:id="16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herencia dejada a los menores y demás incapacitados, será aceptada por sus tutores, quienes podrán repudiarla con autorización judicial, previa audiencia del Ministerio Público.</w:t>
      </w:r>
    </w:p>
    <w:p w14:paraId="72B79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6F52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6" w:name="Artículo_1655"/>
      <w:r w:rsidRPr="00E94F4B">
        <w:rPr>
          <w:rFonts w:ascii="ITC Avant Garde Std Bk" w:eastAsia="MS Mincho" w:hAnsi="ITC Avant Garde Std Bk" w:cs="Arial"/>
          <w:b/>
          <w:bCs/>
          <w:lang w:val="es-MX"/>
        </w:rPr>
        <w:t>Artículo 1655</w:t>
      </w:r>
      <w:bookmarkEnd w:id="16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mujer casada no necesita la autorización del marido para aceptar o repudiar la herencia que le corresponda. La herencia común será aceptada o repudiada por los dos cónyuges, y en caso de discrepancia, resolverá el juez.</w:t>
      </w:r>
    </w:p>
    <w:p w14:paraId="0EABF1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6906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7" w:name="Artículo_1656"/>
      <w:r w:rsidRPr="00E94F4B">
        <w:rPr>
          <w:rFonts w:ascii="ITC Avant Garde Std Bk" w:eastAsia="MS Mincho" w:hAnsi="ITC Avant Garde Std Bk" w:cs="Arial"/>
          <w:b/>
          <w:bCs/>
          <w:lang w:val="es-MX"/>
        </w:rPr>
        <w:t>Artículo 1656</w:t>
      </w:r>
      <w:bookmarkEnd w:id="16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aceptación puede ser expresa o tácita. Es expresa la aceptación si el heredero acepta con palabras terminantes, y tácita, si ejecuta algunos hechos de que se deduzca necesariamente la intención de aceptar, o aquellos que no podría ejecutar sino con su calidad de heredero.</w:t>
      </w:r>
    </w:p>
    <w:p w14:paraId="5929E2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ED43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8" w:name="Artículo_1657"/>
      <w:r w:rsidRPr="00E94F4B">
        <w:rPr>
          <w:rFonts w:ascii="ITC Avant Garde Std Bk" w:eastAsia="MS Mincho" w:hAnsi="ITC Avant Garde Std Bk" w:cs="Arial"/>
          <w:b/>
          <w:bCs/>
          <w:lang w:val="es-MX"/>
        </w:rPr>
        <w:t>Artículo 1657</w:t>
      </w:r>
      <w:bookmarkEnd w:id="16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Ninguno puede aceptar o repudiar la herencia en parte, con plazo o condicionalmente.</w:t>
      </w:r>
    </w:p>
    <w:p w14:paraId="4741B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78D6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69" w:name="Artículo_1658"/>
      <w:r w:rsidRPr="00E94F4B">
        <w:rPr>
          <w:rFonts w:ascii="ITC Avant Garde Std Bk" w:eastAsia="MS Mincho" w:hAnsi="ITC Avant Garde Std Bk" w:cs="Arial"/>
          <w:b/>
          <w:bCs/>
          <w:lang w:val="es-MX"/>
        </w:rPr>
        <w:t>Artículo 1658</w:t>
      </w:r>
      <w:bookmarkEnd w:id="16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herederos no se convinieren sobre la aceptación o repudiación, podrán aceptar unos y repudiar otros.</w:t>
      </w:r>
    </w:p>
    <w:p w14:paraId="19C048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AF8A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0" w:name="Artículo_1659"/>
      <w:r w:rsidRPr="00E94F4B">
        <w:rPr>
          <w:rFonts w:ascii="ITC Avant Garde Std Bk" w:eastAsia="MS Mincho" w:hAnsi="ITC Avant Garde Std Bk" w:cs="Arial"/>
          <w:b/>
          <w:bCs/>
          <w:lang w:val="es-MX"/>
        </w:rPr>
        <w:t>Artículo 1659</w:t>
      </w:r>
      <w:bookmarkEnd w:id="16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heredero fallece sin aceptar o repudiar la herencia, el derecho de hacerlo se transmite a sus sucesores.</w:t>
      </w:r>
    </w:p>
    <w:p w14:paraId="69718D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53F4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1" w:name="Artículo_1660"/>
      <w:r w:rsidRPr="00E94F4B">
        <w:rPr>
          <w:rFonts w:ascii="ITC Avant Garde Std Bk" w:eastAsia="MS Mincho" w:hAnsi="ITC Avant Garde Std Bk" w:cs="Arial"/>
          <w:b/>
          <w:bCs/>
          <w:lang w:val="es-MX"/>
        </w:rPr>
        <w:t>Artículo 1660</w:t>
      </w:r>
      <w:bookmarkEnd w:id="16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efectos de la aceptación o repudiación de la herencia se retrotraen siempre a la fecha de la muerte de la persona a quien se hereda.</w:t>
      </w:r>
    </w:p>
    <w:p w14:paraId="63CBED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6D5C9C" w14:textId="77777777" w:rsidR="00E94F4B" w:rsidRPr="00E94F4B" w:rsidRDefault="00E94F4B" w:rsidP="00E94F4B">
      <w:pPr>
        <w:pStyle w:val="Texto"/>
        <w:spacing w:after="0" w:line="240" w:lineRule="auto"/>
        <w:rPr>
          <w:rFonts w:ascii="ITC Avant Garde Std Bk" w:hAnsi="ITC Avant Garde Std Bk"/>
          <w:sz w:val="20"/>
          <w:lang w:val="es-MX"/>
        </w:rPr>
      </w:pPr>
      <w:bookmarkStart w:id="1672" w:name="Artículo_1661"/>
      <w:r w:rsidRPr="00E94F4B">
        <w:rPr>
          <w:rFonts w:ascii="ITC Avant Garde Std Bk" w:hAnsi="ITC Avant Garde Std Bk"/>
          <w:b/>
          <w:sz w:val="20"/>
          <w:lang w:val="es-MX"/>
        </w:rPr>
        <w:t>Artículo 1661</w:t>
      </w:r>
      <w:bookmarkEnd w:id="1672"/>
      <w:r w:rsidRPr="00E94F4B">
        <w:rPr>
          <w:rFonts w:ascii="ITC Avant Garde Std Bk" w:hAnsi="ITC Avant Garde Std Bk"/>
          <w:b/>
          <w:sz w:val="20"/>
          <w:lang w:val="es-MX"/>
        </w:rPr>
        <w:t>.-</w:t>
      </w:r>
      <w:r w:rsidRPr="00E94F4B">
        <w:rPr>
          <w:rFonts w:ascii="ITC Avant Garde Std Bk" w:hAnsi="ITC Avant Garde Std Bk"/>
          <w:sz w:val="20"/>
          <w:lang w:val="es-MX"/>
        </w:rPr>
        <w:t xml:space="preserve"> La repudiación debe ser expresa y hacerse por escrito ante el juez, o por medio de instrumento público otorgado ante Notario.</w:t>
      </w:r>
    </w:p>
    <w:p w14:paraId="7B868F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28-01-2010</w:t>
      </w:r>
    </w:p>
    <w:p w14:paraId="743969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819A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3" w:name="Artículo_1662"/>
      <w:r w:rsidRPr="00E94F4B">
        <w:rPr>
          <w:rFonts w:ascii="ITC Avant Garde Std Bk" w:eastAsia="MS Mincho" w:hAnsi="ITC Avant Garde Std Bk" w:cs="Arial"/>
          <w:b/>
          <w:bCs/>
          <w:lang w:val="es-MX"/>
        </w:rPr>
        <w:t>Artículo 1662</w:t>
      </w:r>
      <w:bookmarkEnd w:id="16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repudiación no priva al que la hace, si no es heredero ejecutor, del derecho de reclamar los legados que se le hubieren dejado.</w:t>
      </w:r>
    </w:p>
    <w:p w14:paraId="5C131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D8A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4" w:name="Artículo_1663"/>
      <w:r w:rsidRPr="00E94F4B">
        <w:rPr>
          <w:rFonts w:ascii="ITC Avant Garde Std Bk" w:eastAsia="MS Mincho" w:hAnsi="ITC Avant Garde Std Bk" w:cs="Arial"/>
          <w:b/>
          <w:bCs/>
          <w:lang w:val="es-MX"/>
        </w:rPr>
        <w:t>Artículo 1663</w:t>
      </w:r>
      <w:bookmarkEnd w:id="16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es llamado a una misma herencia por testamento y abintestato, y la repudia por el primer título, se entiende haberla repudiado por los dos.</w:t>
      </w:r>
    </w:p>
    <w:p w14:paraId="652CDB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E98A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5" w:name="Artículo_1664"/>
      <w:r w:rsidRPr="00E94F4B">
        <w:rPr>
          <w:rFonts w:ascii="ITC Avant Garde Std Bk" w:eastAsia="MS Mincho" w:hAnsi="ITC Avant Garde Std Bk" w:cs="Arial"/>
          <w:b/>
          <w:bCs/>
          <w:lang w:val="es-MX"/>
        </w:rPr>
        <w:t>Artículo 1664</w:t>
      </w:r>
      <w:bookmarkEnd w:id="16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repudia el derecho de suceder por intestado sin tener noticia de su título testamentario, puede en virtud de éste, aceptar la herencia.</w:t>
      </w:r>
    </w:p>
    <w:p w14:paraId="0E6F94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8E4E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6" w:name="Artículo_1665"/>
      <w:r w:rsidRPr="00E94F4B">
        <w:rPr>
          <w:rFonts w:ascii="ITC Avant Garde Std Bk" w:eastAsia="MS Mincho" w:hAnsi="ITC Avant Garde Std Bk" w:cs="Arial"/>
          <w:b/>
          <w:bCs/>
          <w:lang w:val="es-MX"/>
        </w:rPr>
        <w:t>Artículo 1665</w:t>
      </w:r>
      <w:bookmarkEnd w:id="16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Ninguno puede renunciar la sucesión de persona viva, ni enajenar los derechos que eventualmente pueda tener a su herencia.</w:t>
      </w:r>
    </w:p>
    <w:p w14:paraId="135E82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B652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7" w:name="Artículo_1666"/>
      <w:r w:rsidRPr="00E94F4B">
        <w:rPr>
          <w:rFonts w:ascii="ITC Avant Garde Std Bk" w:eastAsia="MS Mincho" w:hAnsi="ITC Avant Garde Std Bk" w:cs="Arial"/>
          <w:b/>
          <w:bCs/>
          <w:lang w:val="es-MX"/>
        </w:rPr>
        <w:t>Artículo 1666</w:t>
      </w:r>
      <w:bookmarkEnd w:id="16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aceptar ni repudiar sin estar cierto de la muerte de aquel de cuya herencia se trate.</w:t>
      </w:r>
    </w:p>
    <w:p w14:paraId="0C7C16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70E6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8" w:name="Artículo_1667"/>
      <w:r w:rsidRPr="00E94F4B">
        <w:rPr>
          <w:rFonts w:ascii="ITC Avant Garde Std Bk" w:eastAsia="MS Mincho" w:hAnsi="ITC Avant Garde Std Bk" w:cs="Arial"/>
          <w:b/>
          <w:bCs/>
          <w:lang w:val="es-MX"/>
        </w:rPr>
        <w:t>Artículo 1667</w:t>
      </w:r>
      <w:bookmarkEnd w:id="16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Conocida la muerte de aquel a quien se hereda, se puede renunciar la herencia dejada bajo condición, aunque ésta no se haya cumplido.</w:t>
      </w:r>
    </w:p>
    <w:p w14:paraId="793C7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7CCD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79" w:name="Artículo_1668"/>
      <w:r w:rsidRPr="00E94F4B">
        <w:rPr>
          <w:rFonts w:ascii="ITC Avant Garde Std Bk" w:eastAsia="MS Mincho" w:hAnsi="ITC Avant Garde Std Bk" w:cs="Arial"/>
          <w:b/>
          <w:bCs/>
          <w:lang w:val="es-MX"/>
        </w:rPr>
        <w:t>Artículo 1668</w:t>
      </w:r>
      <w:bookmarkEnd w:id="16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capaces de adquirir pueden, por conducto de representantes legítimos, aceptar o repudiar herencias; pero tratándose de corporaciones de carácter oficial o de instituciones de Beneficencia Privada, no pueden repudiar la herencia, las primeras, sin aprobación judicial, previa audiencia del Ministerio Público, y las segundas, sin sujetarse a las disposiciones relativas de la Ley de Beneficencia Privada.</w:t>
      </w:r>
    </w:p>
    <w:p w14:paraId="11F73A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D6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establecimientos públicos no pueden aceptar ni repudiar herencias sin aprobación de la autoridad administrativa superior de quien dependan.</w:t>
      </w:r>
    </w:p>
    <w:p w14:paraId="357312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8FE6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0" w:name="Artículo_1669"/>
      <w:r w:rsidRPr="00E94F4B">
        <w:rPr>
          <w:rFonts w:ascii="ITC Avant Garde Std Bk" w:eastAsia="MS Mincho" w:hAnsi="ITC Avant Garde Std Bk" w:cs="Arial"/>
          <w:b/>
          <w:bCs/>
          <w:lang w:val="es-MX"/>
        </w:rPr>
        <w:t>Artículo 1669</w:t>
      </w:r>
      <w:bookmarkEnd w:id="16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alguno tuviere interés en que el heredero declare si acepta o repudia la herencia, podrá pedir, pasados nueve días de la apertura de ésta, que el juez fije al heredero un plazo, que no excederá de un mes, para que dentro de él haga su declaración, apercibido de que, si no la hace, se tendrá la herencia por aceptada.</w:t>
      </w:r>
    </w:p>
    <w:p w14:paraId="1D89F6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C5ED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1" w:name="Artículo_1670"/>
      <w:r w:rsidRPr="00E94F4B">
        <w:rPr>
          <w:rFonts w:ascii="ITC Avant Garde Std Bk" w:eastAsia="MS Mincho" w:hAnsi="ITC Avant Garde Std Bk" w:cs="Arial"/>
          <w:b/>
          <w:bCs/>
          <w:lang w:val="es-MX"/>
        </w:rPr>
        <w:t>Artículo 1670</w:t>
      </w:r>
      <w:bookmarkEnd w:id="16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aceptación y la repudiación, una vez hechas, son irrevocables, y no pueden ser impugnadas sino en los casos de dolo o violencia.</w:t>
      </w:r>
    </w:p>
    <w:p w14:paraId="5421F3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7F33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2" w:name="Artículo_1671"/>
      <w:r w:rsidRPr="00E94F4B">
        <w:rPr>
          <w:rFonts w:ascii="ITC Avant Garde Std Bk" w:eastAsia="MS Mincho" w:hAnsi="ITC Avant Garde Std Bk" w:cs="Arial"/>
          <w:b/>
          <w:bCs/>
          <w:lang w:val="es-MX"/>
        </w:rPr>
        <w:t>Artículo 1671</w:t>
      </w:r>
      <w:bookmarkEnd w:id="16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puede revocar la aceptación o la repudiación, cuando por un testamento desconocido, al tiempo de hacerla, se altera la cantidad o calidad de la herencia.</w:t>
      </w:r>
    </w:p>
    <w:p w14:paraId="6BD46E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8DD3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3" w:name="Artículo_1672"/>
      <w:r w:rsidRPr="00E94F4B">
        <w:rPr>
          <w:rFonts w:ascii="ITC Avant Garde Std Bk" w:eastAsia="MS Mincho" w:hAnsi="ITC Avant Garde Std Bk" w:cs="Arial"/>
          <w:b/>
          <w:bCs/>
          <w:lang w:val="es-MX"/>
        </w:rPr>
        <w:t>Artículo 1672</w:t>
      </w:r>
      <w:bookmarkEnd w:id="16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el heredero revoca la aceptación, devolverá todo lo que hubiere percibido de la herencia, observándose respecto de los frutos, las reglas relativas a los poseedores.</w:t>
      </w:r>
    </w:p>
    <w:p w14:paraId="0EE51D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ACFB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4" w:name="Artículo_1673"/>
      <w:r w:rsidRPr="00E94F4B">
        <w:rPr>
          <w:rFonts w:ascii="ITC Avant Garde Std Bk" w:eastAsia="MS Mincho" w:hAnsi="ITC Avant Garde Std Bk" w:cs="Arial"/>
          <w:b/>
          <w:bCs/>
          <w:lang w:val="es-MX"/>
        </w:rPr>
        <w:t>Artículo 1673</w:t>
      </w:r>
      <w:bookmarkEnd w:id="16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heredero repudia la herencia en perjuicio de sus acreedores, pueden éstos pedir al juez que los autorice para aceptar en nombre de aquél.</w:t>
      </w:r>
    </w:p>
    <w:p w14:paraId="352EC3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201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5" w:name="Artículo_1674"/>
      <w:r w:rsidRPr="00E94F4B">
        <w:rPr>
          <w:rFonts w:ascii="ITC Avant Garde Std Bk" w:eastAsia="MS Mincho" w:hAnsi="ITC Avant Garde Std Bk" w:cs="Arial"/>
          <w:b/>
          <w:bCs/>
          <w:lang w:val="es-MX"/>
        </w:rPr>
        <w:t>Artículo 1674</w:t>
      </w:r>
      <w:bookmarkEnd w:id="16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la aceptación sólo aprovechará a los acreedores para el pago de sus créditos; pero si la herencia excediere del importe de éstos, el exceso pertenecerá a quien llame la ley, y en ningún caso al que hizo la renuncia.</w:t>
      </w:r>
    </w:p>
    <w:p w14:paraId="1177F7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51E0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6" w:name="Artículo_1675"/>
      <w:r w:rsidRPr="00E94F4B">
        <w:rPr>
          <w:rFonts w:ascii="ITC Avant Garde Std Bk" w:eastAsia="MS Mincho" w:hAnsi="ITC Avant Garde Std Bk" w:cs="Arial"/>
          <w:b/>
          <w:bCs/>
          <w:lang w:val="es-MX"/>
        </w:rPr>
        <w:t>Artículo 1675</w:t>
      </w:r>
      <w:bookmarkEnd w:id="16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cuyos créditos fueren posteriores a la repudiación, no pueden ejercer el derecho que les concede el artículo 1673.</w:t>
      </w:r>
    </w:p>
    <w:p w14:paraId="5A1790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0A33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7" w:name="Artículo_1676"/>
      <w:r w:rsidRPr="00E94F4B">
        <w:rPr>
          <w:rFonts w:ascii="ITC Avant Garde Std Bk" w:eastAsia="MS Mincho" w:hAnsi="ITC Avant Garde Std Bk" w:cs="Arial"/>
          <w:b/>
          <w:bCs/>
          <w:lang w:val="es-MX"/>
        </w:rPr>
        <w:t>Artículo 1676</w:t>
      </w:r>
      <w:bookmarkEnd w:id="16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por la repudiación de la herencia debe entrar en ella, podrá impedir que la acepten los acreedores, pagando a éstos, los créditos que tienen contra el que la repudió.</w:t>
      </w:r>
    </w:p>
    <w:p w14:paraId="035A14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D8D8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8" w:name="Artículo_1677"/>
      <w:r w:rsidRPr="00E94F4B">
        <w:rPr>
          <w:rFonts w:ascii="ITC Avant Garde Std Bk" w:eastAsia="MS Mincho" w:hAnsi="ITC Avant Garde Std Bk" w:cs="Arial"/>
          <w:b/>
          <w:bCs/>
          <w:lang w:val="es-MX"/>
        </w:rPr>
        <w:t>Artículo 1677</w:t>
      </w:r>
      <w:bookmarkEnd w:id="16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a instancias de un legatario o acreedor hereditario, haya sido declarado heredero, será considerado como tal por los demás, sin necesidad de nuevo juicio.</w:t>
      </w:r>
    </w:p>
    <w:p w14:paraId="66EB90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217B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89" w:name="Artículo_1678"/>
      <w:r w:rsidRPr="00E94F4B">
        <w:rPr>
          <w:rFonts w:ascii="ITC Avant Garde Std Bk" w:eastAsia="MS Mincho" w:hAnsi="ITC Avant Garde Std Bk" w:cs="Arial"/>
          <w:b/>
          <w:bCs/>
          <w:lang w:val="es-MX"/>
        </w:rPr>
        <w:t>Artículo 1678</w:t>
      </w:r>
      <w:bookmarkEnd w:id="16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aceptación en ningún caso produce confusión de los bienes del autor de la herencia y de los herederos, porque toda herencia se entiende aceptada a beneficio de inventario, aunque no se exprese.</w:t>
      </w:r>
    </w:p>
    <w:p w14:paraId="7D7E4D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657D9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5D90DE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Albaceas</w:t>
      </w:r>
    </w:p>
    <w:p w14:paraId="19AB44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80CF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0" w:name="Artículo_1679"/>
      <w:r w:rsidRPr="00E94F4B">
        <w:rPr>
          <w:rFonts w:ascii="ITC Avant Garde Std Bk" w:eastAsia="MS Mincho" w:hAnsi="ITC Avant Garde Std Bk" w:cs="Arial"/>
          <w:b/>
          <w:bCs/>
          <w:lang w:val="es-MX"/>
        </w:rPr>
        <w:t>Artículo 1679</w:t>
      </w:r>
      <w:bookmarkEnd w:id="16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podrá ser albacea el que no tenga la libre disposición de sus bienes.</w:t>
      </w:r>
    </w:p>
    <w:p w14:paraId="1AB3CE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F363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mujer casada, mayor de edad, podrá serlo sin la autorización de su esposo.</w:t>
      </w:r>
    </w:p>
    <w:p w14:paraId="5A2F47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CF2C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1" w:name="Artículo_1680"/>
      <w:r w:rsidRPr="00E94F4B">
        <w:rPr>
          <w:rFonts w:ascii="ITC Avant Garde Std Bk" w:eastAsia="MS Mincho" w:hAnsi="ITC Avant Garde Std Bk" w:cs="Arial"/>
          <w:b/>
          <w:bCs/>
          <w:lang w:val="es-MX"/>
        </w:rPr>
        <w:t>Artículo 1680</w:t>
      </w:r>
      <w:bookmarkEnd w:id="16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albaceas, excepto en el caso de ser herederos únicos:</w:t>
      </w:r>
    </w:p>
    <w:p w14:paraId="40DC3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58FA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magistrados y jueces que estén ejerciendo jurisdicción en el lugar en que se abre la sucesión;</w:t>
      </w:r>
    </w:p>
    <w:p w14:paraId="7F805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B0ED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que por sentencia hubieren sido removidos otra vez del cargo de albacea;</w:t>
      </w:r>
    </w:p>
    <w:p w14:paraId="7089A3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3F74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que hayan sido condenados por delitos contra la propiedad;</w:t>
      </w:r>
    </w:p>
    <w:p w14:paraId="7C762D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ABFE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que no tengan un modo honesto de vivir.</w:t>
      </w:r>
    </w:p>
    <w:p w14:paraId="4D516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F11E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2" w:name="Artículo_1681"/>
      <w:r w:rsidRPr="00E94F4B">
        <w:rPr>
          <w:rFonts w:ascii="ITC Avant Garde Std Bk" w:eastAsia="MS Mincho" w:hAnsi="ITC Avant Garde Std Bk" w:cs="Arial"/>
          <w:b/>
          <w:bCs/>
          <w:lang w:val="es-MX"/>
        </w:rPr>
        <w:t>Artículo 1681</w:t>
      </w:r>
      <w:bookmarkEnd w:id="16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nombrar uno o más albaceas.</w:t>
      </w:r>
    </w:p>
    <w:p w14:paraId="4E1F2C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FB96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3" w:name="Artículo_1682"/>
      <w:r w:rsidRPr="00E94F4B">
        <w:rPr>
          <w:rFonts w:ascii="ITC Avant Garde Std Bk" w:eastAsia="MS Mincho" w:hAnsi="ITC Avant Garde Std Bk" w:cs="Arial"/>
          <w:b/>
          <w:bCs/>
          <w:lang w:val="es-MX"/>
        </w:rPr>
        <w:t>Artículo 1682</w:t>
      </w:r>
      <w:bookmarkEnd w:id="16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testador no hubiere designado albacea o el nombrado no desempeñare el cargo, los herederos elegirán albacea por mayoría de votos. Por los herederos menores votarán sus legítimos representantes.</w:t>
      </w:r>
    </w:p>
    <w:p w14:paraId="7AB933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02B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4" w:name="Artículo_1683"/>
      <w:r w:rsidRPr="00E94F4B">
        <w:rPr>
          <w:rFonts w:ascii="ITC Avant Garde Std Bk" w:eastAsia="MS Mincho" w:hAnsi="ITC Avant Garde Std Bk" w:cs="Arial"/>
          <w:b/>
          <w:bCs/>
          <w:lang w:val="es-MX"/>
        </w:rPr>
        <w:t>Artículo 1683</w:t>
      </w:r>
      <w:bookmarkEnd w:id="16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mayoría, en todos los casos de que habla este Capítulo, y los relativos a inventario y partición, se calculará por el importe de las porciones, y no por el número de las personas.</w:t>
      </w:r>
    </w:p>
    <w:p w14:paraId="38FAA3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6BE7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mayor porción esté representada por menos de la cuarta parte de los herederos, para que haya mayoría se necesita que con ellos voten los herederos que sean necesarios para formar por lo menos la cuarta parte del número total.</w:t>
      </w:r>
    </w:p>
    <w:p w14:paraId="009006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50B1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5" w:name="Artículo_1684"/>
      <w:r w:rsidRPr="00E94F4B">
        <w:rPr>
          <w:rFonts w:ascii="ITC Avant Garde Std Bk" w:eastAsia="MS Mincho" w:hAnsi="ITC Avant Garde Std Bk" w:cs="Arial"/>
          <w:b/>
          <w:bCs/>
          <w:lang w:val="es-MX"/>
        </w:rPr>
        <w:t>Artículo 1684</w:t>
      </w:r>
      <w:bookmarkEnd w:id="16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hubiere mayoría, el albacea será nombrado por el juez, de entre los propuestos.</w:t>
      </w:r>
    </w:p>
    <w:p w14:paraId="22B8F6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DD98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6" w:name="Artículo_1685"/>
      <w:r w:rsidRPr="00E94F4B">
        <w:rPr>
          <w:rFonts w:ascii="ITC Avant Garde Std Bk" w:eastAsia="MS Mincho" w:hAnsi="ITC Avant Garde Std Bk" w:cs="Arial"/>
          <w:b/>
          <w:bCs/>
          <w:lang w:val="es-MX"/>
        </w:rPr>
        <w:t>Artículo 1685</w:t>
      </w:r>
      <w:bookmarkEnd w:id="16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que preceden se observará también en los casos de intestado, y cuando el albacea nombrado falte, sea por la causa que fuere.</w:t>
      </w:r>
    </w:p>
    <w:p w14:paraId="4C30F3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06F5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7" w:name="Artículo_1686"/>
      <w:r w:rsidRPr="00E94F4B">
        <w:rPr>
          <w:rFonts w:ascii="ITC Avant Garde Std Bk" w:eastAsia="MS Mincho" w:hAnsi="ITC Avant Garde Std Bk" w:cs="Arial"/>
          <w:b/>
          <w:bCs/>
          <w:lang w:val="es-MX"/>
        </w:rPr>
        <w:t>Artículo 1686</w:t>
      </w:r>
      <w:bookmarkEnd w:id="16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que fuere único, será albacea si no hubiere sido nombrado otro en el testamento. Si es incapaz, desempeñará el cargo su tutor.</w:t>
      </w:r>
    </w:p>
    <w:p w14:paraId="5F0429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AE83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8" w:name="Artículo_1687"/>
      <w:r w:rsidRPr="00E94F4B">
        <w:rPr>
          <w:rFonts w:ascii="ITC Avant Garde Std Bk" w:eastAsia="MS Mincho" w:hAnsi="ITC Avant Garde Std Bk" w:cs="Arial"/>
          <w:b/>
          <w:bCs/>
          <w:lang w:val="es-MX"/>
        </w:rPr>
        <w:t>Artículo 1687</w:t>
      </w:r>
      <w:bookmarkEnd w:id="16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haya heredero o el nombrado no entre en la herencia, el juez nombrará el albacea si no hubiere legatarios.</w:t>
      </w:r>
    </w:p>
    <w:p w14:paraId="6AE7EE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AA53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699" w:name="Artículo_1688"/>
      <w:r w:rsidRPr="00E94F4B">
        <w:rPr>
          <w:rFonts w:ascii="ITC Avant Garde Std Bk" w:eastAsia="MS Mincho" w:hAnsi="ITC Avant Garde Std Bk" w:cs="Arial"/>
          <w:b/>
          <w:bCs/>
          <w:lang w:val="es-MX"/>
        </w:rPr>
        <w:t>Artículo 1688</w:t>
      </w:r>
      <w:bookmarkEnd w:id="16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hay legatarios, el albacea será nombrado por éstos.</w:t>
      </w:r>
    </w:p>
    <w:p w14:paraId="475EA7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3EA9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0" w:name="Artículo_1689"/>
      <w:r w:rsidRPr="00E94F4B">
        <w:rPr>
          <w:rFonts w:ascii="ITC Avant Garde Std Bk" w:eastAsia="MS Mincho" w:hAnsi="ITC Avant Garde Std Bk" w:cs="Arial"/>
          <w:b/>
          <w:bCs/>
          <w:lang w:val="es-MX"/>
        </w:rPr>
        <w:t>Artículo 1689</w:t>
      </w:r>
      <w:bookmarkEnd w:id="17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nombrado conforme a los dos artículos que preceden, durará en su encargo mientras que, declarados los herederos legítimos, éstos hacen la elección de albacea.</w:t>
      </w:r>
    </w:p>
    <w:p w14:paraId="1FEFFD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E2BD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1" w:name="Artículo_1690"/>
      <w:r w:rsidRPr="00E94F4B">
        <w:rPr>
          <w:rFonts w:ascii="ITC Avant Garde Std Bk" w:eastAsia="MS Mincho" w:hAnsi="ITC Avant Garde Std Bk" w:cs="Arial"/>
          <w:b/>
          <w:bCs/>
          <w:lang w:val="es-MX"/>
        </w:rPr>
        <w:t>Artículo 1690</w:t>
      </w:r>
      <w:bookmarkEnd w:id="17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toda la herencia se distribuya en legados, los legatarios nombrarán el albacea.</w:t>
      </w:r>
    </w:p>
    <w:p w14:paraId="199606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78CD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2" w:name="Artículo_1691"/>
      <w:r w:rsidRPr="00E94F4B">
        <w:rPr>
          <w:rFonts w:ascii="ITC Avant Garde Std Bk" w:eastAsia="MS Mincho" w:hAnsi="ITC Avant Garde Std Bk" w:cs="Arial"/>
          <w:b/>
          <w:bCs/>
          <w:lang w:val="es-MX"/>
        </w:rPr>
        <w:t>Artículo 1691</w:t>
      </w:r>
      <w:bookmarkEnd w:id="17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podrá ser universal o especial.</w:t>
      </w:r>
    </w:p>
    <w:p w14:paraId="54618B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2A0A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3" w:name="Artículo_1692"/>
      <w:r w:rsidRPr="00E94F4B">
        <w:rPr>
          <w:rFonts w:ascii="ITC Avant Garde Std Bk" w:eastAsia="MS Mincho" w:hAnsi="ITC Avant Garde Std Bk" w:cs="Arial"/>
          <w:b/>
          <w:bCs/>
          <w:lang w:val="es-MX"/>
        </w:rPr>
        <w:t>Artículo 1692</w:t>
      </w:r>
      <w:bookmarkEnd w:id="17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fueren varios los albaceas nombrados, el albaceazgo será ejercido por cada uno de ellos, en el orden en que se hubiesen sido designados, a no ser que el testador hubiere dispuesto expresamente que se ejerza de común acuerdo por todos los nombrados, pues en este caso se considerarán mancomunados.</w:t>
      </w:r>
    </w:p>
    <w:p w14:paraId="10F0F2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827D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4" w:name="Artículo_1693"/>
      <w:r w:rsidRPr="00E94F4B">
        <w:rPr>
          <w:rFonts w:ascii="ITC Avant Garde Std Bk" w:eastAsia="MS Mincho" w:hAnsi="ITC Avant Garde Std Bk" w:cs="Arial"/>
          <w:b/>
          <w:bCs/>
          <w:lang w:val="es-MX"/>
        </w:rPr>
        <w:t>Artículo 1693</w:t>
      </w:r>
      <w:bookmarkEnd w:id="17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albaceas fueren mancomunados sólo valdrá lo que todos hagan de consuno; lo que haga uno de ellos, legalmente autorizado por los demás, o lo que, en caso de disidencia, acuerde el mayor número. Si no hubiere mayoría, decidirá el juez.</w:t>
      </w:r>
    </w:p>
    <w:p w14:paraId="571CC6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EA40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5" w:name="Artículo_1694"/>
      <w:r w:rsidRPr="00E94F4B">
        <w:rPr>
          <w:rFonts w:ascii="ITC Avant Garde Std Bk" w:eastAsia="MS Mincho" w:hAnsi="ITC Avant Garde Std Bk" w:cs="Arial"/>
          <w:b/>
          <w:bCs/>
          <w:lang w:val="es-MX"/>
        </w:rPr>
        <w:t>Artículo 1694</w:t>
      </w:r>
      <w:bookmarkEnd w:id="17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suma urgencia, puede uno de los albaceas mancomunados practicar, bajo su responsabilidad personal, los actos que fueren necesarios, dando cuenta inmediatamente a los demás.</w:t>
      </w:r>
    </w:p>
    <w:p w14:paraId="06C982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A0C1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6" w:name="Artículo_1695"/>
      <w:r w:rsidRPr="00E94F4B">
        <w:rPr>
          <w:rFonts w:ascii="ITC Avant Garde Std Bk" w:eastAsia="MS Mincho" w:hAnsi="ITC Avant Garde Std Bk" w:cs="Arial"/>
          <w:b/>
          <w:bCs/>
          <w:lang w:val="es-MX"/>
        </w:rPr>
        <w:t>Artículo 1695</w:t>
      </w:r>
      <w:bookmarkEnd w:id="17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cargo de albacea es voluntario; pero el que lo acepte, se constituye en la obligación de desempeñarlo.</w:t>
      </w:r>
    </w:p>
    <w:p w14:paraId="61205A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3627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7" w:name="Artículo_1696"/>
      <w:r w:rsidRPr="00E94F4B">
        <w:rPr>
          <w:rFonts w:ascii="ITC Avant Garde Std Bk" w:eastAsia="MS Mincho" w:hAnsi="ITC Avant Garde Std Bk" w:cs="Arial"/>
          <w:b/>
          <w:bCs/>
          <w:lang w:val="es-MX"/>
        </w:rPr>
        <w:t>Artículo 1696</w:t>
      </w:r>
      <w:bookmarkEnd w:id="17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que renuncie sin justa causa, perderá lo que hubiere dejado el testador. Lo mismo sucederá cuando la renuncia sea por justa causa, si lo que se deja al albacea es con el exclusivo objeto de remunerarlo por el desempeño del cargo.</w:t>
      </w:r>
    </w:p>
    <w:p w14:paraId="0588C6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322E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8" w:name="Artículo_1697"/>
      <w:r w:rsidRPr="00E94F4B">
        <w:rPr>
          <w:rFonts w:ascii="ITC Avant Garde Std Bk" w:eastAsia="MS Mincho" w:hAnsi="ITC Avant Garde Std Bk" w:cs="Arial"/>
          <w:b/>
          <w:bCs/>
          <w:lang w:val="es-MX"/>
        </w:rPr>
        <w:t>Artículo 1697</w:t>
      </w:r>
      <w:bookmarkEnd w:id="17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que presente excusas, deberá hacerlo dentro de los seis días siguientes a aquel en que tuvo noticia de su nombramiento; o si éste le era ya conocido, dentro de los seis días siguientes a aquel en que tuvo noticia de la muerte del testador. Si presenta sus excusas fuera del término señalado, responderá de los daños y perjuicios que ocasione.</w:t>
      </w:r>
    </w:p>
    <w:p w14:paraId="7F280C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6ECF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09" w:name="Artículo_1698"/>
      <w:r w:rsidRPr="00E94F4B">
        <w:rPr>
          <w:rFonts w:ascii="ITC Avant Garde Std Bk" w:eastAsia="MS Mincho" w:hAnsi="ITC Avant Garde Std Bk" w:cs="Arial"/>
          <w:b/>
          <w:bCs/>
          <w:lang w:val="es-MX"/>
        </w:rPr>
        <w:t>Artículo 1698</w:t>
      </w:r>
      <w:bookmarkEnd w:id="17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excusarse de ser albaceas:</w:t>
      </w:r>
    </w:p>
    <w:p w14:paraId="3C1F51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803C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empleados y funcionarios públicos;</w:t>
      </w:r>
    </w:p>
    <w:p w14:paraId="0AACB8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3BEA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militares en servicio activo;</w:t>
      </w:r>
    </w:p>
    <w:p w14:paraId="58B018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B846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que fueren tan pobres que no puedan atender el albaceazgo sin menoscabo de su subsistencia;</w:t>
      </w:r>
    </w:p>
    <w:p w14:paraId="1673EF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C99B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 xml:space="preserve">Los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por el mal estado habitual de salud, o por no saber leer ni escribir, no puedan atender debidamente el albaceazgo;</w:t>
      </w:r>
    </w:p>
    <w:p w14:paraId="695187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CFAC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Los que tengan sesenta años cumplidos;</w:t>
      </w:r>
    </w:p>
    <w:p w14:paraId="752424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9798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Los que tengan a su cargo otro albaceazgo.</w:t>
      </w:r>
    </w:p>
    <w:p w14:paraId="00C2A4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36ED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0" w:name="Artículo_1699"/>
      <w:r w:rsidRPr="00E94F4B">
        <w:rPr>
          <w:rFonts w:ascii="ITC Avant Garde Std Bk" w:eastAsia="MS Mincho" w:hAnsi="ITC Avant Garde Std Bk" w:cs="Arial"/>
          <w:b/>
          <w:bCs/>
          <w:lang w:val="es-MX"/>
        </w:rPr>
        <w:t>Artículo 1699</w:t>
      </w:r>
      <w:bookmarkEnd w:id="17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que estuviere presente mientras se decide sobre su excusa, debe desempeñar el cargo bajo la pena establecida en el artículo 1696.</w:t>
      </w:r>
    </w:p>
    <w:p w14:paraId="445491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6550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1" w:name="Artículo_1700"/>
      <w:r w:rsidRPr="00E94F4B">
        <w:rPr>
          <w:rFonts w:ascii="ITC Avant Garde Std Bk" w:eastAsia="MS Mincho" w:hAnsi="ITC Avant Garde Std Bk" w:cs="Arial"/>
          <w:b/>
          <w:bCs/>
          <w:lang w:val="es-MX"/>
        </w:rPr>
        <w:t>Artículo 1700</w:t>
      </w:r>
      <w:bookmarkEnd w:id="17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no podrá delegar el cargo que ha recibido, ni por su muerte pasa a sus herederos; pero no está obligado a obrar personalmente; puede hacerlo por mandatarios que obren bajo sus órdenes, respondiendo de los actos de éstos.</w:t>
      </w:r>
    </w:p>
    <w:p w14:paraId="78CCF5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EEE9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2" w:name="Artículo_1701"/>
      <w:r w:rsidRPr="00E94F4B">
        <w:rPr>
          <w:rFonts w:ascii="ITC Avant Garde Std Bk" w:eastAsia="MS Mincho" w:hAnsi="ITC Avant Garde Std Bk" w:cs="Arial"/>
          <w:b/>
          <w:bCs/>
          <w:lang w:val="es-MX"/>
        </w:rPr>
        <w:t>Artículo 1701</w:t>
      </w:r>
      <w:bookmarkEnd w:id="17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general está obligado a entregar al ejecutor especial las cantidades o cosas necesarias para que cumpla la parte del testamento que estuviere a su cargo.</w:t>
      </w:r>
    </w:p>
    <w:p w14:paraId="0D7EBE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6B09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3" w:name="Artículo_1702"/>
      <w:r w:rsidRPr="00E94F4B">
        <w:rPr>
          <w:rFonts w:ascii="ITC Avant Garde Std Bk" w:eastAsia="MS Mincho" w:hAnsi="ITC Avant Garde Std Bk" w:cs="Arial"/>
          <w:b/>
          <w:bCs/>
          <w:lang w:val="es-MX"/>
        </w:rPr>
        <w:t>Artículo 1702</w:t>
      </w:r>
      <w:bookmarkEnd w:id="17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cumplimiento del legado dependiere de plazo o de alguna condición suspensiva, podrá el ejecutor general resistir la entrega de la cosa o cantidad, dando fianza a satisfacción del legatario o del ejecutor especial, de que la entrega se hará en su debido tiempo.</w:t>
      </w:r>
    </w:p>
    <w:p w14:paraId="6F64E2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5DDC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4" w:name="Artículo_1703"/>
      <w:r w:rsidRPr="00E94F4B">
        <w:rPr>
          <w:rFonts w:ascii="ITC Avant Garde Std Bk" w:eastAsia="MS Mincho" w:hAnsi="ITC Avant Garde Std Bk" w:cs="Arial"/>
          <w:b/>
          <w:bCs/>
          <w:lang w:val="es-MX"/>
        </w:rPr>
        <w:t>Artículo 1703</w:t>
      </w:r>
      <w:bookmarkEnd w:id="17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ejecutor especial podrá también, a nombre del legatario, exigir la constitución de la hipoteca necesaria.</w:t>
      </w:r>
    </w:p>
    <w:p w14:paraId="07CF58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7D64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5" w:name="Artículo_1704"/>
      <w:r w:rsidRPr="00E94F4B">
        <w:rPr>
          <w:rFonts w:ascii="ITC Avant Garde Std Bk" w:eastAsia="MS Mincho" w:hAnsi="ITC Avant Garde Std Bk" w:cs="Arial"/>
          <w:b/>
          <w:bCs/>
          <w:lang w:val="es-MX"/>
        </w:rPr>
        <w:t>Artículo 1704</w:t>
      </w:r>
      <w:bookmarkEnd w:id="17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a la posesión de los bienes hereditarios se transmite, por ministerio de la ley, a los herederos y a los ejecutores universales, desde el momento de la muerte del autor de la herencia, salvo lo dispuesto en el artículo 205.</w:t>
      </w:r>
    </w:p>
    <w:p w14:paraId="3D73AA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5A12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6" w:name="Artículo_1705"/>
      <w:r w:rsidRPr="00E94F4B">
        <w:rPr>
          <w:rFonts w:ascii="ITC Avant Garde Std Bk" w:eastAsia="MS Mincho" w:hAnsi="ITC Avant Garde Std Bk" w:cs="Arial"/>
          <w:b/>
          <w:bCs/>
          <w:lang w:val="es-MX"/>
        </w:rPr>
        <w:t>Artículo 1705</w:t>
      </w:r>
      <w:bookmarkEnd w:id="17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debe deducir todas las acciones que pertenezcan a la herencia.</w:t>
      </w:r>
    </w:p>
    <w:p w14:paraId="2F73B6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2BFE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7" w:name="Artículo_1706"/>
      <w:r w:rsidRPr="00E94F4B">
        <w:rPr>
          <w:rFonts w:ascii="ITC Avant Garde Std Bk" w:eastAsia="MS Mincho" w:hAnsi="ITC Avant Garde Std Bk" w:cs="Arial"/>
          <w:b/>
          <w:bCs/>
          <w:lang w:val="es-MX"/>
        </w:rPr>
        <w:t>Artículo 1706</w:t>
      </w:r>
      <w:bookmarkEnd w:id="17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obligaciones del albacea general:</w:t>
      </w:r>
    </w:p>
    <w:p w14:paraId="03CD47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4F6F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 presentación del testamento;</w:t>
      </w:r>
    </w:p>
    <w:p w14:paraId="0386C2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E360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aseguramiento de los bienes de la herencia;</w:t>
      </w:r>
    </w:p>
    <w:p w14:paraId="24FF21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C3BE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 formación de inventarios;</w:t>
      </w:r>
    </w:p>
    <w:p w14:paraId="727702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A450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La administración de los bienes y la rendición de las cuentas del albaceazgo;</w:t>
      </w:r>
    </w:p>
    <w:p w14:paraId="6CBFC6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383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pago de las deudas mortuorias, hereditarias y testamentarias;</w:t>
      </w:r>
    </w:p>
    <w:p w14:paraId="4C6DD7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0427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La partición y adjudicación de los bienes entre los herederos y legatarios;</w:t>
      </w:r>
    </w:p>
    <w:p w14:paraId="1377DF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BF7D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La defensa, en juicio y fuera de él, así de la herencia como de la validez del testamento;</w:t>
      </w:r>
    </w:p>
    <w:p w14:paraId="652C0B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B0AA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La de representar a la sucesión en todos los juicios que hubieren de promoverse en su nombre o que se promovieren en contra de ella;</w:t>
      </w:r>
    </w:p>
    <w:p w14:paraId="4581DE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3E09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lang w:val="es-MX"/>
        </w:rPr>
        <w:t>Las demás que le imponga la ley.</w:t>
      </w:r>
    </w:p>
    <w:p w14:paraId="40FE9B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9BE7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8" w:name="Artículo_1707"/>
      <w:r w:rsidRPr="00E94F4B">
        <w:rPr>
          <w:rFonts w:ascii="ITC Avant Garde Std Bk" w:eastAsia="MS Mincho" w:hAnsi="ITC Avant Garde Std Bk" w:cs="Arial"/>
          <w:b/>
          <w:bCs/>
          <w:lang w:val="es-MX"/>
        </w:rPr>
        <w:t>Artículo 1707</w:t>
      </w:r>
      <w:bookmarkEnd w:id="17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albaceas, dentro de los quince días siguientes a la aprobación del inventario, propondrán al juez la distribución provisional de los productos de los bienes hereditarios, señalando la parte de ellos que cada bimestre deberá entregarse a los herederos o legatarios.</w:t>
      </w:r>
    </w:p>
    <w:p w14:paraId="320A1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4EA4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juez, observando el procedimiento fijado por el Código de la materia, aprobará o modificará la proposición hecha, según corresponda.</w:t>
      </w:r>
    </w:p>
    <w:p w14:paraId="69127D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6034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El albacea que no presente la proposición de que se trata o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durante dos bimestres consecutivos, sin justa causa, no cubra a los herederos o legatarios lo que les corresponda, será separado del cargo a solicitud de cualquiera de los interesados.</w:t>
      </w:r>
    </w:p>
    <w:p w14:paraId="56B993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5648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19" w:name="Artículo_1708"/>
      <w:r w:rsidRPr="00E94F4B">
        <w:rPr>
          <w:rFonts w:ascii="ITC Avant Garde Std Bk" w:eastAsia="MS Mincho" w:hAnsi="ITC Avant Garde Std Bk" w:cs="Arial"/>
          <w:b/>
          <w:bCs/>
          <w:lang w:val="es-MX"/>
        </w:rPr>
        <w:t>Artículo 1708</w:t>
      </w:r>
      <w:bookmarkEnd w:id="17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también está obligado, dentro de los tres meses, contados desde que acepte su nombramiento, a garantizar su manejo, con fianza, hipoteca o prenda, a su elección conforme a las bases siguientes:</w:t>
      </w:r>
    </w:p>
    <w:p w14:paraId="11252C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2BFF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el importe de la renta de los bienes raíces en el último año y por los réditos de los capitales impuestos, durante ese mismo tiempo;</w:t>
      </w:r>
    </w:p>
    <w:p w14:paraId="64EF4A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043C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el valor de los bienes muebles;</w:t>
      </w:r>
    </w:p>
    <w:p w14:paraId="7C9D8A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C6A9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el de los productos de las fincas rústicas en un año, calculados por peritos o por el término medio de un quinquenio, a elección del juez;</w:t>
      </w:r>
    </w:p>
    <w:p w14:paraId="5A5639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FB4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En las negociaciones mercantiles e industriales por el veinte por ciento del importe de las mercancías, y demás efectos muebles, calculado por los libros si están llevados en debida forma o a juicio de peritos.</w:t>
      </w:r>
    </w:p>
    <w:p w14:paraId="1B38A1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9046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0" w:name="Artículo_1709"/>
      <w:r w:rsidRPr="00E94F4B">
        <w:rPr>
          <w:rFonts w:ascii="ITC Avant Garde Std Bk" w:eastAsia="MS Mincho" w:hAnsi="ITC Avant Garde Std Bk" w:cs="Arial"/>
          <w:b/>
          <w:bCs/>
          <w:lang w:val="es-MX"/>
        </w:rPr>
        <w:t>Artículo 1709</w:t>
      </w:r>
      <w:bookmarkEnd w:id="17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albacea sea también coheredero y su porción baste para garantizar, conforme a lo dispuesto en el artículo que precede, no estará obligado a prestar garantía especial, mientras que conserve sus derechos hereditarios. Si su porción no fuere suficiente para prestar la garantía de que se trata, estará obligado a dar fianza, hipoteca o prenda por lo que falte para completar esa garantía.</w:t>
      </w:r>
    </w:p>
    <w:p w14:paraId="47FA47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829A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1" w:name="Artículo_1710"/>
      <w:r w:rsidRPr="00E94F4B">
        <w:rPr>
          <w:rFonts w:ascii="ITC Avant Garde Std Bk" w:eastAsia="MS Mincho" w:hAnsi="ITC Avant Garde Std Bk" w:cs="Arial"/>
          <w:b/>
          <w:bCs/>
          <w:lang w:val="es-MX"/>
        </w:rPr>
        <w:t>Artículo 1710</w:t>
      </w:r>
      <w:bookmarkEnd w:id="17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no puede librar al albacea de la obligación de garantizar su manejo; pero los herederos, sean testamentarios o legítimos, tienen derecho a dispensar al albacea del cumplimiento de esta obligación.</w:t>
      </w:r>
    </w:p>
    <w:p w14:paraId="187C4E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EEB1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2" w:name="Artículo_1711"/>
      <w:r w:rsidRPr="00E94F4B">
        <w:rPr>
          <w:rFonts w:ascii="ITC Avant Garde Std Bk" w:eastAsia="MS Mincho" w:hAnsi="ITC Avant Garde Std Bk" w:cs="Arial"/>
          <w:b/>
          <w:bCs/>
          <w:lang w:val="es-MX"/>
        </w:rPr>
        <w:t>Artículo 1711</w:t>
      </w:r>
      <w:bookmarkEnd w:id="17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albacea ha sido nombrado en testamento y lo tiene en su poder, debe presentarlo dentro de los ocho días siguientes a la muerte del testador.</w:t>
      </w:r>
    </w:p>
    <w:p w14:paraId="2711C0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1F7F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3" w:name="Artículo_1712"/>
      <w:r w:rsidRPr="00E94F4B">
        <w:rPr>
          <w:rFonts w:ascii="ITC Avant Garde Std Bk" w:eastAsia="MS Mincho" w:hAnsi="ITC Avant Garde Std Bk" w:cs="Arial"/>
          <w:b/>
          <w:bCs/>
          <w:lang w:val="es-MX"/>
        </w:rPr>
        <w:t>Artículo 1712</w:t>
      </w:r>
      <w:bookmarkEnd w:id="17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debe formar el inventario dentro del término señalado por el Código de Procedimientos Civiles. Si no lo hace, será removido.</w:t>
      </w:r>
    </w:p>
    <w:p w14:paraId="266091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B566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4" w:name="Artículo_1713"/>
      <w:r w:rsidRPr="00E94F4B">
        <w:rPr>
          <w:rFonts w:ascii="ITC Avant Garde Std Bk" w:eastAsia="MS Mincho" w:hAnsi="ITC Avant Garde Std Bk" w:cs="Arial"/>
          <w:b/>
          <w:bCs/>
          <w:lang w:val="es-MX"/>
        </w:rPr>
        <w:t>Artículo 1713</w:t>
      </w:r>
      <w:bookmarkEnd w:id="17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antes de formar el inventario, no permitirá la extracción de cosa alguna, si no es que conste la propiedad ajena por el mismo testamento, por instrumento público o por los libros de la casa llevados en debida forma, si el autor de la herencia hubiere sido comerciante.</w:t>
      </w:r>
    </w:p>
    <w:p w14:paraId="073345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F31F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5" w:name="Artículo_1714"/>
      <w:r w:rsidRPr="00E94F4B">
        <w:rPr>
          <w:rFonts w:ascii="ITC Avant Garde Std Bk" w:eastAsia="MS Mincho" w:hAnsi="ITC Avant Garde Std Bk" w:cs="Arial"/>
          <w:b/>
          <w:bCs/>
          <w:lang w:val="es-MX"/>
        </w:rPr>
        <w:t>Artículo 1714</w:t>
      </w:r>
      <w:bookmarkEnd w:id="17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propiedad de la cosa ajena conste por medios diversos de los enumerados en el artículo que precede, el albacea se limitará a poner al margen de las partidas respectivas, una nota que indique la pertenencia de la cosa, para que la propiedad se discuta en el juicio correspondiente.</w:t>
      </w:r>
    </w:p>
    <w:p w14:paraId="0E1321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022D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6" w:name="Artículo_1715"/>
      <w:r w:rsidRPr="00E94F4B">
        <w:rPr>
          <w:rFonts w:ascii="ITC Avant Garde Std Bk" w:eastAsia="MS Mincho" w:hAnsi="ITC Avant Garde Std Bk" w:cs="Arial"/>
          <w:b/>
          <w:bCs/>
          <w:lang w:val="es-MX"/>
        </w:rPr>
        <w:t>Artículo 1715</w:t>
      </w:r>
      <w:bookmarkEnd w:id="17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infracción a los dos artículos anteriores, hará responsable al albacea de los daños y perjuicios.</w:t>
      </w:r>
    </w:p>
    <w:p w14:paraId="6188DE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DE7D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7" w:name="Artículo_1716"/>
      <w:r w:rsidRPr="00E94F4B">
        <w:rPr>
          <w:rFonts w:ascii="ITC Avant Garde Std Bk" w:eastAsia="MS Mincho" w:hAnsi="ITC Avant Garde Std Bk" w:cs="Arial"/>
          <w:b/>
          <w:bCs/>
          <w:lang w:val="es-MX"/>
        </w:rPr>
        <w:t>Artículo 1716</w:t>
      </w:r>
      <w:bookmarkEnd w:id="17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dentro del primer mes de ejercer su cargo, fijará de acuerdo con los herederos, la cantidad que haya de emplearse en los gastos de administración y el número y sueldos de los dependientes.</w:t>
      </w:r>
    </w:p>
    <w:p w14:paraId="247314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311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8" w:name="Artículo_1717"/>
      <w:r w:rsidRPr="00E94F4B">
        <w:rPr>
          <w:rFonts w:ascii="ITC Avant Garde Std Bk" w:eastAsia="MS Mincho" w:hAnsi="ITC Avant Garde Std Bk" w:cs="Arial"/>
          <w:b/>
          <w:bCs/>
          <w:lang w:val="es-MX"/>
        </w:rPr>
        <w:t>Artículo 1717</w:t>
      </w:r>
      <w:bookmarkEnd w:id="17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para el pago de una deuda u otro gasto urgente, fuere necesario vender algunos bienes, el albacea deberá hacerlo, de acuerdo con los herederos, y si esto no fuere posible, con aprobación judicial.</w:t>
      </w:r>
    </w:p>
    <w:p w14:paraId="2102EC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251D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29" w:name="Artículo_1718"/>
      <w:r w:rsidRPr="00E94F4B">
        <w:rPr>
          <w:rFonts w:ascii="ITC Avant Garde Std Bk" w:eastAsia="MS Mincho" w:hAnsi="ITC Avant Garde Std Bk" w:cs="Arial"/>
          <w:b/>
          <w:bCs/>
          <w:lang w:val="es-MX"/>
        </w:rPr>
        <w:t>Artículo 1718</w:t>
      </w:r>
      <w:bookmarkEnd w:id="17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artículos 569 y 570, respecto de los tutores, se observará también respecto de los albaceas.</w:t>
      </w:r>
    </w:p>
    <w:p w14:paraId="12E240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E2C8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0" w:name="Artículo_1719"/>
      <w:r w:rsidRPr="00E94F4B">
        <w:rPr>
          <w:rFonts w:ascii="ITC Avant Garde Std Bk" w:eastAsia="MS Mincho" w:hAnsi="ITC Avant Garde Std Bk" w:cs="Arial"/>
          <w:b/>
          <w:bCs/>
          <w:lang w:val="es-MX"/>
        </w:rPr>
        <w:t>Artículo 1719</w:t>
      </w:r>
      <w:bookmarkEnd w:id="17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no puede gravar ni hipotecar los bienes, sin consentimiento de los herederos o de los legatarios en su caso.</w:t>
      </w:r>
    </w:p>
    <w:p w14:paraId="731F8F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CD2F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1" w:name="Artículo_1720"/>
      <w:r w:rsidRPr="00E94F4B">
        <w:rPr>
          <w:rFonts w:ascii="ITC Avant Garde Std Bk" w:eastAsia="MS Mincho" w:hAnsi="ITC Avant Garde Std Bk" w:cs="Arial"/>
          <w:b/>
          <w:bCs/>
          <w:lang w:val="es-MX"/>
        </w:rPr>
        <w:t>Artículo 1720</w:t>
      </w:r>
      <w:bookmarkEnd w:id="17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no puede transigir ni comprometer en árbitros los negocios de la herencia, sino con consentimiento de los herederos.</w:t>
      </w:r>
    </w:p>
    <w:p w14:paraId="069F17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6751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2" w:name="Artículo_1721"/>
      <w:r w:rsidRPr="00E94F4B">
        <w:rPr>
          <w:rFonts w:ascii="ITC Avant Garde Std Bk" w:eastAsia="MS Mincho" w:hAnsi="ITC Avant Garde Std Bk" w:cs="Arial"/>
          <w:b/>
          <w:bCs/>
          <w:lang w:val="es-MX"/>
        </w:rPr>
        <w:t>Artículo 1721</w:t>
      </w:r>
      <w:bookmarkEnd w:id="17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sólo puede dar en arrendamiento hasta por un año los bienes de la herencia. Para arrendarlos por mayor tiempo, necesita del consentimiento de los herederos o de los legatarios en su caso.</w:t>
      </w:r>
    </w:p>
    <w:p w14:paraId="36A97F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9CAB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3" w:name="Artículo_1722"/>
      <w:r w:rsidRPr="00E94F4B">
        <w:rPr>
          <w:rFonts w:ascii="ITC Avant Garde Std Bk" w:eastAsia="MS Mincho" w:hAnsi="ITC Avant Garde Std Bk" w:cs="Arial"/>
          <w:b/>
          <w:bCs/>
          <w:lang w:val="es-MX"/>
        </w:rPr>
        <w:t>Artículo 1722</w:t>
      </w:r>
      <w:bookmarkEnd w:id="17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está obligado a rendir cada año cuenta de su albaceazgo. No podrá ser nuevamente nombrado, sin que antes haya sido aprobada su cuenta anual. Además, rendirá la cuenta general de albaceazgo. También rendirá cuenta de su administración, cuando por cualquier causa deje de ser albacea.</w:t>
      </w:r>
    </w:p>
    <w:p w14:paraId="58651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92B3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4" w:name="Artículo_1723"/>
      <w:r w:rsidRPr="00E94F4B">
        <w:rPr>
          <w:rFonts w:ascii="ITC Avant Garde Std Bk" w:eastAsia="MS Mincho" w:hAnsi="ITC Avant Garde Std Bk" w:cs="Arial"/>
          <w:b/>
          <w:bCs/>
          <w:lang w:val="es-MX"/>
        </w:rPr>
        <w:t>Artículo 1723</w:t>
      </w:r>
      <w:bookmarkEnd w:id="17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que de dar cuenta tiene el albacea, pasa a sus herederos.</w:t>
      </w:r>
    </w:p>
    <w:p w14:paraId="4BEB0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8CA1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5" w:name="Artículo_1724"/>
      <w:r w:rsidRPr="00E94F4B">
        <w:rPr>
          <w:rFonts w:ascii="ITC Avant Garde Std Bk" w:eastAsia="MS Mincho" w:hAnsi="ITC Avant Garde Std Bk" w:cs="Arial"/>
          <w:b/>
          <w:bCs/>
          <w:lang w:val="es-MX"/>
        </w:rPr>
        <w:t>Artículo 1724</w:t>
      </w:r>
      <w:bookmarkEnd w:id="17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nulas de pleno derecho las disposiciones por las que el testador dispense al albacea de la obligación de hacer inventario o de rendir cuentas.</w:t>
      </w:r>
    </w:p>
    <w:p w14:paraId="152174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8FA7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6" w:name="Artículo_1725"/>
      <w:r w:rsidRPr="00E94F4B">
        <w:rPr>
          <w:rFonts w:ascii="ITC Avant Garde Std Bk" w:eastAsia="MS Mincho" w:hAnsi="ITC Avant Garde Std Bk" w:cs="Arial"/>
          <w:b/>
          <w:bCs/>
          <w:lang w:val="es-MX"/>
        </w:rPr>
        <w:t>Artículo 1725</w:t>
      </w:r>
      <w:bookmarkEnd w:id="17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cuenta de administración debe ser aprobada por todos los herederos; el que disienta, puede seguir a su costa el juicio respectivo, en los términos que establezca el Código de Procedimientos Civiles.</w:t>
      </w:r>
    </w:p>
    <w:p w14:paraId="051305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C029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7" w:name="Artículo_1726"/>
      <w:r w:rsidRPr="00E94F4B">
        <w:rPr>
          <w:rFonts w:ascii="ITC Avant Garde Std Bk" w:eastAsia="MS Mincho" w:hAnsi="ITC Avant Garde Std Bk" w:cs="Arial"/>
          <w:b/>
          <w:bCs/>
          <w:lang w:val="es-MX"/>
        </w:rPr>
        <w:t>Artículo 1726</w:t>
      </w:r>
      <w:bookmarkEnd w:id="17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fuere heredera la Beneficencia Pública o los herederos fueren menores, intervendrá el Ministerio Público en la aprobación de las cuentas.</w:t>
      </w:r>
    </w:p>
    <w:p w14:paraId="780E9A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48C0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8" w:name="Artículo_1727"/>
      <w:r w:rsidRPr="00E94F4B">
        <w:rPr>
          <w:rFonts w:ascii="ITC Avant Garde Std Bk" w:eastAsia="MS Mincho" w:hAnsi="ITC Avant Garde Std Bk" w:cs="Arial"/>
          <w:b/>
          <w:bCs/>
          <w:lang w:val="es-MX"/>
        </w:rPr>
        <w:t>Artículo 1727</w:t>
      </w:r>
      <w:bookmarkEnd w:id="17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Aprobadas las cuentas, los interesados pueden celebrar sobre su resultado, los convenios que quieran.</w:t>
      </w:r>
    </w:p>
    <w:p w14:paraId="7917E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9205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39" w:name="Artículo_1728"/>
      <w:r w:rsidRPr="00E94F4B">
        <w:rPr>
          <w:rFonts w:ascii="ITC Avant Garde Std Bk" w:eastAsia="MS Mincho" w:hAnsi="ITC Avant Garde Std Bk" w:cs="Arial"/>
          <w:b/>
          <w:bCs/>
          <w:lang w:val="es-MX"/>
        </w:rPr>
        <w:t>Artículo 1728</w:t>
      </w:r>
      <w:bookmarkEnd w:id="17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o herederos que no hubieren estado conformes con el nombramiento de albacea hecho por la mayoría, tienen derecho a nombrar un interventor que vigile al albacea.</w:t>
      </w:r>
    </w:p>
    <w:p w14:paraId="6DE9C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1049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minoría inconforme la forman varios herederos, el nombramiento de interventor se hará por mayoría de votos, y si no se obtiene mayoría, el nombramiento lo hará el juez, eligiendo el interventor de entre las personas propuestas por los herederos de la minoría.</w:t>
      </w:r>
    </w:p>
    <w:p w14:paraId="34E55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D7CA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0" w:name="Artículo_1729"/>
      <w:r w:rsidRPr="00E94F4B">
        <w:rPr>
          <w:rFonts w:ascii="ITC Avant Garde Std Bk" w:eastAsia="MS Mincho" w:hAnsi="ITC Avant Garde Std Bk" w:cs="Arial"/>
          <w:b/>
          <w:bCs/>
          <w:lang w:val="es-MX"/>
        </w:rPr>
        <w:t>Artículo 1729</w:t>
      </w:r>
      <w:bookmarkEnd w:id="17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funciones del interventor se limitarán a vigilar el exacto cumplimiento del cargo de albacea.</w:t>
      </w:r>
    </w:p>
    <w:p w14:paraId="3A78AF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E575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1" w:name="Artículo_1730"/>
      <w:r w:rsidRPr="00E94F4B">
        <w:rPr>
          <w:rFonts w:ascii="ITC Avant Garde Std Bk" w:eastAsia="MS Mincho" w:hAnsi="ITC Avant Garde Std Bk" w:cs="Arial"/>
          <w:b/>
          <w:bCs/>
          <w:lang w:val="es-MX"/>
        </w:rPr>
        <w:t>Artículo 1730</w:t>
      </w:r>
      <w:bookmarkEnd w:id="17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interventor no puede tener la posesión ni aun interina de los bienes.</w:t>
      </w:r>
    </w:p>
    <w:p w14:paraId="77D18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7CFB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2" w:name="Artículo_1731"/>
      <w:r w:rsidRPr="00E94F4B">
        <w:rPr>
          <w:rFonts w:ascii="ITC Avant Garde Std Bk" w:eastAsia="MS Mincho" w:hAnsi="ITC Avant Garde Std Bk" w:cs="Arial"/>
          <w:b/>
          <w:bCs/>
          <w:lang w:val="es-MX"/>
        </w:rPr>
        <w:t>Artículo 1731</w:t>
      </w:r>
      <w:bookmarkEnd w:id="17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 nombrarse precisamente un interventor:</w:t>
      </w:r>
    </w:p>
    <w:p w14:paraId="44C66C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32A8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Siempre que el heredero esté ausente o no sea conocido;</w:t>
      </w:r>
    </w:p>
    <w:p w14:paraId="31797E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FE39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la cuantía de los legados iguale o exceda a la porción del heredero albacea;</w:t>
      </w:r>
    </w:p>
    <w:p w14:paraId="5FE144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FBB9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se hagan legados para objetos o establecimientos de Beneficencia Pública.</w:t>
      </w:r>
    </w:p>
    <w:p w14:paraId="57075D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9EC6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3" w:name="Artículo_1732"/>
      <w:r w:rsidRPr="00E94F4B">
        <w:rPr>
          <w:rFonts w:ascii="ITC Avant Garde Std Bk" w:eastAsia="MS Mincho" w:hAnsi="ITC Avant Garde Std Bk" w:cs="Arial"/>
          <w:b/>
          <w:bCs/>
          <w:lang w:val="es-MX"/>
        </w:rPr>
        <w:t>Artículo 1732</w:t>
      </w:r>
      <w:bookmarkEnd w:id="17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interventores deben ser mayores de edad y capaces de obligarse.</w:t>
      </w:r>
    </w:p>
    <w:p w14:paraId="762FD3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D7E8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4" w:name="Artículo_1733"/>
      <w:r w:rsidRPr="00E94F4B">
        <w:rPr>
          <w:rFonts w:ascii="ITC Avant Garde Std Bk" w:eastAsia="MS Mincho" w:hAnsi="ITC Avant Garde Std Bk" w:cs="Arial"/>
          <w:b/>
          <w:bCs/>
          <w:lang w:val="es-MX"/>
        </w:rPr>
        <w:t>Artículo 1733</w:t>
      </w:r>
      <w:bookmarkEnd w:id="17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interventores durarán mientras que no se revoque su nombramiento.</w:t>
      </w:r>
    </w:p>
    <w:p w14:paraId="2D0C50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67FB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5" w:name="Artículo_1734"/>
      <w:r w:rsidRPr="00E94F4B">
        <w:rPr>
          <w:rFonts w:ascii="ITC Avant Garde Std Bk" w:eastAsia="MS Mincho" w:hAnsi="ITC Avant Garde Std Bk" w:cs="Arial"/>
          <w:b/>
          <w:bCs/>
          <w:lang w:val="es-MX"/>
        </w:rPr>
        <w:t>Artículo 1734</w:t>
      </w:r>
      <w:bookmarkEnd w:id="17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interventores tendrán la retribución que acuerden los herederos que los nombran, y si los nombra el juez, cobrarán conforme a Arancel, como si fuera un apoderado.</w:t>
      </w:r>
    </w:p>
    <w:p w14:paraId="4C2E3C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CCB2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6" w:name="Artículo_1735"/>
      <w:r w:rsidRPr="00E94F4B">
        <w:rPr>
          <w:rFonts w:ascii="ITC Avant Garde Std Bk" w:eastAsia="MS Mincho" w:hAnsi="ITC Avant Garde Std Bk" w:cs="Arial"/>
          <w:b/>
          <w:bCs/>
          <w:lang w:val="es-MX"/>
        </w:rPr>
        <w:t>Artículo 1735</w:t>
      </w:r>
      <w:bookmarkEnd w:id="17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y legatarios no podrán exigir el pago de sus créditos y legados, si no hasta que el inventario haya sido formado y aprobado, siempre que se forme y apruebe dentro de los términos señalados por la ley; salvo en los casos prescritos en los artículos, 1754 y 1757, y aquellas deudas sobre las cuales hubiere juicio pendiente al abrirse la sucesión.</w:t>
      </w:r>
    </w:p>
    <w:p w14:paraId="5BEB0E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9A72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7" w:name="Artículo_1736"/>
      <w:r w:rsidRPr="00E94F4B">
        <w:rPr>
          <w:rFonts w:ascii="ITC Avant Garde Std Bk" w:eastAsia="MS Mincho" w:hAnsi="ITC Avant Garde Std Bk" w:cs="Arial"/>
          <w:b/>
          <w:bCs/>
          <w:lang w:val="es-MX"/>
        </w:rPr>
        <w:t>Artículo 1736</w:t>
      </w:r>
      <w:bookmarkEnd w:id="17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hechos por el albacea en el cumplimiento de su cargo, incluso los honorarios de abogado y procurador que haya ocupado, se pagarán de la masa de la herencia.</w:t>
      </w:r>
    </w:p>
    <w:p w14:paraId="37235C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A012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8" w:name="Artículo_1737"/>
      <w:r w:rsidRPr="00E94F4B">
        <w:rPr>
          <w:rFonts w:ascii="ITC Avant Garde Std Bk" w:eastAsia="MS Mincho" w:hAnsi="ITC Avant Garde Std Bk" w:cs="Arial"/>
          <w:b/>
          <w:bCs/>
          <w:lang w:val="es-MX"/>
        </w:rPr>
        <w:t>Artículo 1737</w:t>
      </w:r>
      <w:bookmarkEnd w:id="17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debe cumplir su encargo dentro de un año, contado desde su aceptación, o desde que terminen los litigios que se promovieren sobre la validez o nulidad del testamento.</w:t>
      </w:r>
    </w:p>
    <w:p w14:paraId="31EF08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1E81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49" w:name="Artículo_1738"/>
      <w:r w:rsidRPr="00E94F4B">
        <w:rPr>
          <w:rFonts w:ascii="ITC Avant Garde Std Bk" w:eastAsia="MS Mincho" w:hAnsi="ITC Avant Garde Std Bk" w:cs="Arial"/>
          <w:b/>
          <w:bCs/>
          <w:lang w:val="es-MX"/>
        </w:rPr>
        <w:t>Artículo 1738</w:t>
      </w:r>
      <w:bookmarkEnd w:id="17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por causa justificada pueden los herederos prorrogar al albacea el plazo señalado en el artículo anterior, y la prórroga no excederá de un año.</w:t>
      </w:r>
    </w:p>
    <w:p w14:paraId="3F4B00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56BB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0" w:name="Artículo_1739"/>
      <w:r w:rsidRPr="00E94F4B">
        <w:rPr>
          <w:rFonts w:ascii="ITC Avant Garde Std Bk" w:eastAsia="MS Mincho" w:hAnsi="ITC Avant Garde Std Bk" w:cs="Arial"/>
          <w:b/>
          <w:bCs/>
          <w:lang w:val="es-MX"/>
        </w:rPr>
        <w:t>Artículo 1739</w:t>
      </w:r>
      <w:bookmarkEnd w:id="17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prorrogar el plazo de albaceazgo, es indispensable que haya sido aprobada la cuenta anual del albacea, y que la prórroga la acuerde una mayoría que represente las dos terceras partes de la herencia.</w:t>
      </w:r>
    </w:p>
    <w:p w14:paraId="0961F6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470A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1" w:name="Artículo_1740"/>
      <w:r w:rsidRPr="00E94F4B">
        <w:rPr>
          <w:rFonts w:ascii="ITC Avant Garde Std Bk" w:eastAsia="MS Mincho" w:hAnsi="ITC Avant Garde Std Bk" w:cs="Arial"/>
          <w:b/>
          <w:bCs/>
          <w:lang w:val="es-MX"/>
        </w:rPr>
        <w:t>Artículo 1740</w:t>
      </w:r>
      <w:bookmarkEnd w:id="17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testador puede señalar al albacea la retribución que quiera.</w:t>
      </w:r>
    </w:p>
    <w:p w14:paraId="5678B7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131D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2" w:name="Artículo_1741"/>
      <w:r w:rsidRPr="00E94F4B">
        <w:rPr>
          <w:rFonts w:ascii="ITC Avant Garde Std Bk" w:eastAsia="MS Mincho" w:hAnsi="ITC Avant Garde Std Bk" w:cs="Arial"/>
          <w:b/>
          <w:bCs/>
          <w:lang w:val="es-MX"/>
        </w:rPr>
        <w:t>Artículo 1741</w:t>
      </w:r>
      <w:bookmarkEnd w:id="17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no designare la retribución, el albacea cobrará el dos por ciento sobre el importe líquido y efectivo de la herencia, y el cinco por ciento sobre los frutos industriales de los bienes hereditarios.</w:t>
      </w:r>
    </w:p>
    <w:p w14:paraId="285AD9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622C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3" w:name="Artículo_1742"/>
      <w:r w:rsidRPr="00E94F4B">
        <w:rPr>
          <w:rFonts w:ascii="ITC Avant Garde Std Bk" w:eastAsia="MS Mincho" w:hAnsi="ITC Avant Garde Std Bk" w:cs="Arial"/>
          <w:b/>
          <w:bCs/>
          <w:lang w:val="es-MX"/>
        </w:rPr>
        <w:t>Artículo 1742</w:t>
      </w:r>
      <w:bookmarkEnd w:id="17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tiene derecho de elegir entre lo que le deja el testador por el desempeño del cargo y lo que la ley le concede por el mismo motivo.</w:t>
      </w:r>
    </w:p>
    <w:p w14:paraId="11549F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6970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4" w:name="Artículo_1743"/>
      <w:r w:rsidRPr="00E94F4B">
        <w:rPr>
          <w:rFonts w:ascii="ITC Avant Garde Std Bk" w:eastAsia="MS Mincho" w:hAnsi="ITC Avant Garde Std Bk" w:cs="Arial"/>
          <w:b/>
          <w:bCs/>
          <w:lang w:val="es-MX"/>
        </w:rPr>
        <w:t>Artículo 1743</w:t>
      </w:r>
      <w:bookmarkEnd w:id="17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varios y mancomunados los albaceas, la retribución se repartirá entre todos ellos; si no fueren mancomunados, la repartición se hará en proporción al tiempo que cada uno haya administrado y al trabajo que hubiere tenido en la administración.</w:t>
      </w:r>
    </w:p>
    <w:p w14:paraId="460A21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A845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5" w:name="Artículo_1744"/>
      <w:r w:rsidRPr="00E94F4B">
        <w:rPr>
          <w:rFonts w:ascii="ITC Avant Garde Std Bk" w:eastAsia="MS Mincho" w:hAnsi="ITC Avant Garde Std Bk" w:cs="Arial"/>
          <w:b/>
          <w:bCs/>
          <w:lang w:val="es-MX"/>
        </w:rPr>
        <w:t>Artículo 1744</w:t>
      </w:r>
      <w:bookmarkEnd w:id="17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legó conjuntamente a los albaceas alguna cosa por el desempeño de su cargo, la parte de los que no admitan éste, acrecerá a los que lo ejerzan.</w:t>
      </w:r>
    </w:p>
    <w:p w14:paraId="0B8773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63A5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6" w:name="Artículo_1745"/>
      <w:r w:rsidRPr="00E94F4B">
        <w:rPr>
          <w:rFonts w:ascii="ITC Avant Garde Std Bk" w:eastAsia="MS Mincho" w:hAnsi="ITC Avant Garde Std Bk" w:cs="Arial"/>
          <w:b/>
          <w:bCs/>
          <w:lang w:val="es-MX"/>
        </w:rPr>
        <w:t>Artículo 1745</w:t>
      </w:r>
      <w:bookmarkEnd w:id="17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cargos de albacea e interventor, acaban:</w:t>
      </w:r>
    </w:p>
    <w:p w14:paraId="17E2C3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697C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el término natural del encargo;</w:t>
      </w:r>
    </w:p>
    <w:p w14:paraId="76D012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5005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muerte;</w:t>
      </w:r>
    </w:p>
    <w:p w14:paraId="440268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82A6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incapacidad legal, declarada en forma;</w:t>
      </w:r>
    </w:p>
    <w:p w14:paraId="4E4B87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992C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excusa que el juez califique de legítima, con audiencia de los interesados y del Ministerio Público, cuando se interesen menores o la Beneficencia Pública;</w:t>
      </w:r>
    </w:p>
    <w:p w14:paraId="095DAF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3409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terminar el plazo señalado por la ley y las prórrogas concedidas para desempeñar el cargo;</w:t>
      </w:r>
    </w:p>
    <w:p w14:paraId="695934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4B26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Por revocación de sus nombramientos, hecha por los herederos;</w:t>
      </w:r>
    </w:p>
    <w:p w14:paraId="440017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8880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Por remoción.</w:t>
      </w:r>
    </w:p>
    <w:p w14:paraId="59C182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A511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7" w:name="Artículo_1746"/>
      <w:r w:rsidRPr="00E94F4B">
        <w:rPr>
          <w:rFonts w:ascii="ITC Avant Garde Std Bk" w:eastAsia="MS Mincho" w:hAnsi="ITC Avant Garde Std Bk" w:cs="Arial"/>
          <w:b/>
          <w:bCs/>
          <w:lang w:val="es-MX"/>
        </w:rPr>
        <w:t>Artículo 1746</w:t>
      </w:r>
      <w:bookmarkEnd w:id="17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revocación puede hacerse por los herederos en cualquier tiempo, pero en el mismo acto debe nombrarse el substituto.</w:t>
      </w:r>
    </w:p>
    <w:p w14:paraId="2AA954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12B0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8" w:name="Artículo_1747"/>
      <w:r w:rsidRPr="00E94F4B">
        <w:rPr>
          <w:rFonts w:ascii="ITC Avant Garde Std Bk" w:eastAsia="MS Mincho" w:hAnsi="ITC Avant Garde Std Bk" w:cs="Arial"/>
          <w:b/>
          <w:bCs/>
          <w:lang w:val="es-MX"/>
        </w:rPr>
        <w:t>Artículo 1747</w:t>
      </w:r>
      <w:bookmarkEnd w:id="17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albacea haya recibido del testador algún encargo especial, además del de seguir el juicio sucesorio para hacer entrega de los bienes a los herederos, no quedará privado de aquel encargo por la revocación del nombramiento de albacea que hagan los herederos. En tal caso, se considerará como ejecutor especial y se aplicará lo dispuesto en el artículo 1701.</w:t>
      </w:r>
    </w:p>
    <w:p w14:paraId="111201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C4B5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59" w:name="Artículo_1748"/>
      <w:r w:rsidRPr="00E94F4B">
        <w:rPr>
          <w:rFonts w:ascii="ITC Avant Garde Std Bk" w:eastAsia="MS Mincho" w:hAnsi="ITC Avant Garde Std Bk" w:cs="Arial"/>
          <w:b/>
          <w:bCs/>
          <w:lang w:val="es-MX"/>
        </w:rPr>
        <w:t>Artículo 1748</w:t>
      </w:r>
      <w:bookmarkEnd w:id="17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revocación se hace sin causa justificada, el albacea removido tiene derecho de percibir lo que el testador le haya dejado por el desempeño del cargo o el tanto por ciento que le corresponda conforme al artículo 1741, teniéndose en cuenta lo dispuesto en el artículo 1743.</w:t>
      </w:r>
    </w:p>
    <w:p w14:paraId="676678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343B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0" w:name="Artículo_1749"/>
      <w:r w:rsidRPr="00E94F4B">
        <w:rPr>
          <w:rFonts w:ascii="ITC Avant Garde Std Bk" w:eastAsia="MS Mincho" w:hAnsi="ITC Avant Garde Std Bk" w:cs="Arial"/>
          <w:b/>
          <w:bCs/>
          <w:lang w:val="es-MX"/>
        </w:rPr>
        <w:t>Artículo 1749</w:t>
      </w:r>
      <w:bookmarkEnd w:id="17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remoción no tendrá lugar sino por sentencia pronunciada en el incidente respectivo, promovido por parte legítima.</w:t>
      </w:r>
    </w:p>
    <w:p w14:paraId="2BD92D07"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45A12A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52DEC8B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Inventario y de la Liquidación de la Herencia</w:t>
      </w:r>
    </w:p>
    <w:p w14:paraId="47C805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8DAF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1" w:name="Artículo_1750"/>
      <w:r w:rsidRPr="00E94F4B">
        <w:rPr>
          <w:rFonts w:ascii="ITC Avant Garde Std Bk" w:eastAsia="MS Mincho" w:hAnsi="ITC Avant Garde Std Bk" w:cs="Arial"/>
          <w:b/>
          <w:bCs/>
          <w:lang w:val="es-MX"/>
        </w:rPr>
        <w:t>Artículo 1750</w:t>
      </w:r>
      <w:bookmarkEnd w:id="17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definitivo, dentro del término que fije el Código de Procedimientos Civiles, promoverá la formación del inventario.</w:t>
      </w:r>
    </w:p>
    <w:p w14:paraId="598C3D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25E7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2" w:name="Artículo_1751"/>
      <w:r w:rsidRPr="00E94F4B">
        <w:rPr>
          <w:rFonts w:ascii="ITC Avant Garde Std Bk" w:eastAsia="MS Mincho" w:hAnsi="ITC Avant Garde Std Bk" w:cs="Arial"/>
          <w:b/>
          <w:bCs/>
          <w:lang w:val="es-MX"/>
        </w:rPr>
        <w:t>Artículo 1751</w:t>
      </w:r>
      <w:bookmarkEnd w:id="17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albacea no cumpliere lo dispuesto en el artículo anterior, podrá promover la formación del inventario cualquier heredero.</w:t>
      </w:r>
    </w:p>
    <w:p w14:paraId="6D202D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752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3" w:name="Artículo_1752"/>
      <w:r w:rsidRPr="00E94F4B">
        <w:rPr>
          <w:rFonts w:ascii="ITC Avant Garde Std Bk" w:eastAsia="MS Mincho" w:hAnsi="ITC Avant Garde Std Bk" w:cs="Arial"/>
          <w:b/>
          <w:bCs/>
          <w:lang w:val="es-MX"/>
        </w:rPr>
        <w:t>Artículo 1752</w:t>
      </w:r>
      <w:bookmarkEnd w:id="17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inventario se formará según lo disponga el Código de Procedimiento Civiles. Si el albacea no lo presenta dentro del término legal, será removido.</w:t>
      </w:r>
    </w:p>
    <w:p w14:paraId="56AE0E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5C83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4" w:name="Artículo_1753"/>
      <w:r w:rsidRPr="00E94F4B">
        <w:rPr>
          <w:rFonts w:ascii="ITC Avant Garde Std Bk" w:eastAsia="MS Mincho" w:hAnsi="ITC Avant Garde Std Bk" w:cs="Arial"/>
          <w:b/>
          <w:bCs/>
          <w:lang w:val="es-MX"/>
        </w:rPr>
        <w:t>Artículo 1753</w:t>
      </w:r>
      <w:bookmarkEnd w:id="17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Concluido y aprobado judicialmente el inventario, el albacea procederá a la liquidación de la herencia.</w:t>
      </w:r>
    </w:p>
    <w:p w14:paraId="6E22FE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8636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5" w:name="Artículo_1754"/>
      <w:r w:rsidRPr="00E94F4B">
        <w:rPr>
          <w:rFonts w:ascii="ITC Avant Garde Std Bk" w:eastAsia="MS Mincho" w:hAnsi="ITC Avant Garde Std Bk" w:cs="Arial"/>
          <w:b/>
          <w:bCs/>
          <w:lang w:val="es-MX"/>
        </w:rPr>
        <w:t>Artículo 1754</w:t>
      </w:r>
      <w:bookmarkEnd w:id="17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primer lugar, serán pagadas las deudas mortuorias, si no lo estuvieren ya, pues pueden pagarse antes de la formación del inventario.</w:t>
      </w:r>
    </w:p>
    <w:p w14:paraId="6AED01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62B6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6" w:name="Artículo_1755"/>
      <w:r w:rsidRPr="00E94F4B">
        <w:rPr>
          <w:rFonts w:ascii="ITC Avant Garde Std Bk" w:eastAsia="MS Mincho" w:hAnsi="ITC Avant Garde Std Bk" w:cs="Arial"/>
          <w:b/>
          <w:bCs/>
          <w:lang w:val="es-MX"/>
        </w:rPr>
        <w:t>Artículo 1755</w:t>
      </w:r>
      <w:bookmarkEnd w:id="17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llaman deudas mortuorias, los gastos del funeral y las que se hayan causado en la última enfermedad del autor de la herencia.</w:t>
      </w:r>
    </w:p>
    <w:p w14:paraId="630BB2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BCBB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7" w:name="Artículo_1756"/>
      <w:r w:rsidRPr="00E94F4B">
        <w:rPr>
          <w:rFonts w:ascii="ITC Avant Garde Std Bk" w:eastAsia="MS Mincho" w:hAnsi="ITC Avant Garde Std Bk" w:cs="Arial"/>
          <w:b/>
          <w:bCs/>
          <w:lang w:val="es-MX"/>
        </w:rPr>
        <w:t>Artículo 1756</w:t>
      </w:r>
      <w:bookmarkEnd w:id="17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deudas mortuorias se pagarán del cuerpo de la herencia.</w:t>
      </w:r>
    </w:p>
    <w:p w14:paraId="2D76F9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3DB2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8" w:name="Artículo_1757"/>
      <w:r w:rsidRPr="00E94F4B">
        <w:rPr>
          <w:rFonts w:ascii="ITC Avant Garde Std Bk" w:eastAsia="MS Mincho" w:hAnsi="ITC Avant Garde Std Bk" w:cs="Arial"/>
          <w:b/>
          <w:bCs/>
          <w:lang w:val="es-MX"/>
        </w:rPr>
        <w:t>Artículo 1757</w:t>
      </w:r>
      <w:bookmarkEnd w:id="17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segundo lugar, se pagarán los gastos de rigurosa conservación y administración de la herencia, así como los créditos alimenticios que pueden también ser cubiertos antes de la formación del inventario.</w:t>
      </w:r>
    </w:p>
    <w:p w14:paraId="01E3A0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9F34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69" w:name="Artículo_1758"/>
      <w:r w:rsidRPr="00E94F4B">
        <w:rPr>
          <w:rFonts w:ascii="ITC Avant Garde Std Bk" w:eastAsia="MS Mincho" w:hAnsi="ITC Avant Garde Std Bk" w:cs="Arial"/>
          <w:b/>
          <w:bCs/>
          <w:lang w:val="es-MX"/>
        </w:rPr>
        <w:t>Artículo 1758</w:t>
      </w:r>
      <w:bookmarkEnd w:id="17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para hacer los pagos de que hablan los artículos anteriores no hubiere dinero en la herencia, el albacea promoverá la venta de los bienes muebles y aun de los inmuebles, con las solemnidades que respectivamente se requieran.</w:t>
      </w:r>
    </w:p>
    <w:p w14:paraId="3ABA43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C6A1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0" w:name="Artículo_1759"/>
      <w:r w:rsidRPr="00E94F4B">
        <w:rPr>
          <w:rFonts w:ascii="ITC Avant Garde Std Bk" w:eastAsia="MS Mincho" w:hAnsi="ITC Avant Garde Std Bk" w:cs="Arial"/>
          <w:b/>
          <w:bCs/>
          <w:lang w:val="es-MX"/>
        </w:rPr>
        <w:t>Artículo 1759</w:t>
      </w:r>
      <w:bookmarkEnd w:id="17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seguida se pagarán las deudas hereditarias que fueren exigibles.</w:t>
      </w:r>
    </w:p>
    <w:p w14:paraId="5D202A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FF13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1" w:name="Artículo_1760"/>
      <w:r w:rsidRPr="00E94F4B">
        <w:rPr>
          <w:rFonts w:ascii="ITC Avant Garde Std Bk" w:eastAsia="MS Mincho" w:hAnsi="ITC Avant Garde Std Bk" w:cs="Arial"/>
          <w:b/>
          <w:bCs/>
          <w:lang w:val="es-MX"/>
        </w:rPr>
        <w:t>Artículo 1760</w:t>
      </w:r>
      <w:bookmarkEnd w:id="17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llaman deudas hereditarias, las contraídas por el autor de la herencia independientemente de su última disposición, y de las que es responsable con sus bienes.</w:t>
      </w:r>
    </w:p>
    <w:p w14:paraId="159F12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8424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2" w:name="Artículo_1761"/>
      <w:r w:rsidRPr="00E94F4B">
        <w:rPr>
          <w:rFonts w:ascii="ITC Avant Garde Std Bk" w:eastAsia="MS Mincho" w:hAnsi="ITC Avant Garde Std Bk" w:cs="Arial"/>
          <w:b/>
          <w:bCs/>
          <w:lang w:val="es-MX"/>
        </w:rPr>
        <w:t>Artículo 1761</w:t>
      </w:r>
      <w:bookmarkEnd w:id="17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pendiente algún concurso, el albacea no deberá pagar sino conforme a la sentencia de graduación de acreedores.</w:t>
      </w:r>
    </w:p>
    <w:p w14:paraId="7284F9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722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3" w:name="Artículo_1762"/>
      <w:r w:rsidRPr="00E94F4B">
        <w:rPr>
          <w:rFonts w:ascii="ITC Avant Garde Std Bk" w:eastAsia="MS Mincho" w:hAnsi="ITC Avant Garde Std Bk" w:cs="Arial"/>
          <w:b/>
          <w:bCs/>
          <w:lang w:val="es-MX"/>
        </w:rPr>
        <w:t>Artículo 1762</w:t>
      </w:r>
      <w:bookmarkEnd w:id="17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cuando no haya concurso, serán pagados en el orden en que se presenten; pero si entre los no presentados hubiere algunos preferentes, se exigirá a los que fueren pagados la caución del acreedor de mejor derecho.</w:t>
      </w:r>
    </w:p>
    <w:p w14:paraId="212365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072D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4" w:name="Artículo_1763"/>
      <w:r w:rsidRPr="00E94F4B">
        <w:rPr>
          <w:rFonts w:ascii="ITC Avant Garde Std Bk" w:eastAsia="MS Mincho" w:hAnsi="ITC Avant Garde Std Bk" w:cs="Arial"/>
          <w:b/>
          <w:bCs/>
          <w:lang w:val="es-MX"/>
        </w:rPr>
        <w:t>Artículo 1763</w:t>
      </w:r>
      <w:bookmarkEnd w:id="17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albacea, concluido el inventario, no podrá pagar los legados, sin haber cubierto o asignado bienes bastantes para pagar las deudas, conservando en los respectivos bienes los gravámenes especiales que tengan.</w:t>
      </w:r>
    </w:p>
    <w:p w14:paraId="3C5D98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A4CF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5" w:name="Artículo_1764"/>
      <w:r w:rsidRPr="00E94F4B">
        <w:rPr>
          <w:rFonts w:ascii="ITC Avant Garde Std Bk" w:eastAsia="MS Mincho" w:hAnsi="ITC Avant Garde Std Bk" w:cs="Arial"/>
          <w:b/>
          <w:bCs/>
          <w:lang w:val="es-MX"/>
        </w:rPr>
        <w:t>Artículo 1764</w:t>
      </w:r>
      <w:bookmarkEnd w:id="17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que se presenten después de pagados los legatarios, solamente tendrán acción contra éstos cuando en la herencia no hubiere bienes bastantes para cubrir sus créditos.</w:t>
      </w:r>
    </w:p>
    <w:p w14:paraId="66C659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71C5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6" w:name="Artículo_1765"/>
      <w:r w:rsidRPr="00E94F4B">
        <w:rPr>
          <w:rFonts w:ascii="ITC Avant Garde Std Bk" w:eastAsia="MS Mincho" w:hAnsi="ITC Avant Garde Std Bk" w:cs="Arial"/>
          <w:b/>
          <w:bCs/>
          <w:lang w:val="es-MX"/>
        </w:rPr>
        <w:t>Artículo 1765</w:t>
      </w:r>
      <w:bookmarkEnd w:id="17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de los bienes hereditarios para el pago de deudas y legados, se hará en pública subasta; a no ser que la mayoría de los interesados acuerde otra cosa.</w:t>
      </w:r>
    </w:p>
    <w:p w14:paraId="41B880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17E0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7" w:name="Artículo_1766"/>
      <w:r w:rsidRPr="00E94F4B">
        <w:rPr>
          <w:rFonts w:ascii="ITC Avant Garde Std Bk" w:eastAsia="MS Mincho" w:hAnsi="ITC Avant Garde Std Bk" w:cs="Arial"/>
          <w:b/>
          <w:bCs/>
          <w:lang w:val="es-MX"/>
        </w:rPr>
        <w:t>Artículo 1766</w:t>
      </w:r>
      <w:bookmarkEnd w:id="17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mayoría de los interesados, o la autorización judicial en su caso, determinará la aplicación que haya de darse al precio de las cosas vendidas.</w:t>
      </w:r>
    </w:p>
    <w:p w14:paraId="55134E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BC1AA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2B5854C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Partición</w:t>
      </w:r>
    </w:p>
    <w:p w14:paraId="76B979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681C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8" w:name="Artículo_1767"/>
      <w:r w:rsidRPr="00E94F4B">
        <w:rPr>
          <w:rFonts w:ascii="ITC Avant Garde Std Bk" w:eastAsia="MS Mincho" w:hAnsi="ITC Avant Garde Std Bk" w:cs="Arial"/>
          <w:b/>
          <w:bCs/>
          <w:lang w:val="es-MX"/>
        </w:rPr>
        <w:t>Artículo 1767</w:t>
      </w:r>
      <w:bookmarkEnd w:id="17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Aprobados el inventario y la cuenta de administración, el albacea debe hacer enseguida la partición de la herencia.</w:t>
      </w:r>
    </w:p>
    <w:p w14:paraId="690953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C4E1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79" w:name="Artículo_1768"/>
      <w:r w:rsidRPr="00E94F4B">
        <w:rPr>
          <w:rFonts w:ascii="ITC Avant Garde Std Bk" w:eastAsia="MS Mincho" w:hAnsi="ITC Avant Garde Std Bk" w:cs="Arial"/>
          <w:b/>
          <w:bCs/>
          <w:lang w:val="es-MX"/>
        </w:rPr>
        <w:t>Artículo 1768</w:t>
      </w:r>
      <w:bookmarkEnd w:id="17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ningún coheredero puede obligarse a permanecer en la indivisión de los bienes, ni aun por prevención expresa del testador.</w:t>
      </w:r>
    </w:p>
    <w:p w14:paraId="0D15B1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550B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0" w:name="Artículo_1769"/>
      <w:r w:rsidRPr="00E94F4B">
        <w:rPr>
          <w:rFonts w:ascii="ITC Avant Garde Std Bk" w:eastAsia="MS Mincho" w:hAnsi="ITC Avant Garde Std Bk" w:cs="Arial"/>
          <w:b/>
          <w:bCs/>
          <w:lang w:val="es-MX"/>
        </w:rPr>
        <w:t>Artículo 1769</w:t>
      </w:r>
      <w:bookmarkEnd w:id="17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suspenderse la partición en virtud de convenio expreso de los interesados. Habiendo menores entre ellos, deberá oírse al tutor y al Ministerio Público, y el auto en que se apruebe el convenio, determinará el tiempo que debe durar la indivisión.</w:t>
      </w:r>
    </w:p>
    <w:p w14:paraId="1DA172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9F89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1" w:name="Artículo_1770"/>
      <w:r w:rsidRPr="00E94F4B">
        <w:rPr>
          <w:rFonts w:ascii="ITC Avant Garde Std Bk" w:eastAsia="MS Mincho" w:hAnsi="ITC Avant Garde Std Bk" w:cs="Arial"/>
          <w:b/>
          <w:bCs/>
          <w:lang w:val="es-MX"/>
        </w:rPr>
        <w:t>Artículo 1770</w:t>
      </w:r>
      <w:bookmarkEnd w:id="17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autor de la herencia dispone en su testamento que a algún heredero o legatario se le entreguen determinados bienes, el albacea, aprobado el inventario, les entregará esos bienes, siempre que garanticen suficientemente responder por los gastos y cargas generales de la herencia, en la proporción que les corresponda.</w:t>
      </w:r>
    </w:p>
    <w:p w14:paraId="646308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58FC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2" w:name="Artículo_1771"/>
      <w:r w:rsidRPr="00E94F4B">
        <w:rPr>
          <w:rFonts w:ascii="ITC Avant Garde Std Bk" w:eastAsia="MS Mincho" w:hAnsi="ITC Avant Garde Std Bk" w:cs="Arial"/>
          <w:b/>
          <w:bCs/>
          <w:lang w:val="es-MX"/>
        </w:rPr>
        <w:t>Artículo 1771</w:t>
      </w:r>
      <w:bookmarkEnd w:id="17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autor de la herencia hiciere la partición de los bienes en su testamento, a ella deberá estarse, salvo derecho de tercero.</w:t>
      </w:r>
    </w:p>
    <w:p w14:paraId="5ED4F2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211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3" w:name="Artículo_1772"/>
      <w:r w:rsidRPr="00E94F4B">
        <w:rPr>
          <w:rFonts w:ascii="ITC Avant Garde Std Bk" w:eastAsia="MS Mincho" w:hAnsi="ITC Avant Garde Std Bk" w:cs="Arial"/>
          <w:b/>
          <w:bCs/>
          <w:lang w:val="es-MX"/>
        </w:rPr>
        <w:t>Artículo 1772</w:t>
      </w:r>
      <w:bookmarkEnd w:id="17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autor de la sucesión no dispuso cómo debieran repartirse sus bienes y se trata de una negociación que forme una unidad agrícola, industrial o comercial, habiendo entre los herederos agricultores, industriales, o comerciantes, a ellos se aplicará la negociación, siempre que puedan entregar en dinero a los otros coherederos la parte que les corresponda. El precio de la negociación se fijará por peritos.</w:t>
      </w:r>
    </w:p>
    <w:p w14:paraId="750DED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5627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dispuesto en este artículo, no impide que los coherederos celebren los convenios que estimen pertinentes.</w:t>
      </w:r>
    </w:p>
    <w:p w14:paraId="2E3342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94F5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4" w:name="Artículo_1773"/>
      <w:r w:rsidRPr="00E94F4B">
        <w:rPr>
          <w:rFonts w:ascii="ITC Avant Garde Std Bk" w:eastAsia="MS Mincho" w:hAnsi="ITC Avant Garde Std Bk" w:cs="Arial"/>
          <w:b/>
          <w:bCs/>
          <w:lang w:val="es-MX"/>
        </w:rPr>
        <w:t>Artículo 1773</w:t>
      </w:r>
      <w:bookmarkEnd w:id="17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coherederos deben abonarse recíprocamente las rentas y frutos que cada uno haya recibido de los bienes hereditarios, los gastos útiles y necesarios y los daños ocasionados por malicia o negligencia.</w:t>
      </w:r>
    </w:p>
    <w:p w14:paraId="109089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F27F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5" w:name="Artículo_1774"/>
      <w:r w:rsidRPr="00E94F4B">
        <w:rPr>
          <w:rFonts w:ascii="ITC Avant Garde Std Bk" w:eastAsia="MS Mincho" w:hAnsi="ITC Avant Garde Std Bk" w:cs="Arial"/>
          <w:b/>
          <w:bCs/>
          <w:lang w:val="es-MX"/>
        </w:rPr>
        <w:t>Artículo 1774</w:t>
      </w:r>
      <w:bookmarkEnd w:id="17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testador hubiere legado alguna pensión o renta vitalicia, sin gravar con ella en particular a algún heredero o legatario, se capitalizará al nueve por ciento anual, y se separará un capital o fundo de igual valor, que se entregará a la persona que deba percibir la pensión o renta, quien tendrá todas las obligaciones de mero usufructuario. Lo mismo se observará cuando se trate de las pensiones alimenticias a que se refiere el artículo 1368.</w:t>
      </w:r>
    </w:p>
    <w:p w14:paraId="591D3B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7CC2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6" w:name="Artículo_1775"/>
      <w:r w:rsidRPr="00E94F4B">
        <w:rPr>
          <w:rFonts w:ascii="ITC Avant Garde Std Bk" w:eastAsia="MS Mincho" w:hAnsi="ITC Avant Garde Std Bk" w:cs="Arial"/>
          <w:b/>
          <w:bCs/>
          <w:lang w:val="es-MX"/>
        </w:rPr>
        <w:t>Artículo 1775</w:t>
      </w:r>
      <w:bookmarkEnd w:id="17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proyecto de partición se expresará la parte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del capital o fondo afecto a la pensión, corresponderá a cada uno de los herederos luego que aquélla se extinga.</w:t>
      </w:r>
    </w:p>
    <w:p w14:paraId="3A30FC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68C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7" w:name="Artículo_1776"/>
      <w:r w:rsidRPr="00E94F4B">
        <w:rPr>
          <w:rFonts w:ascii="ITC Avant Garde Std Bk" w:eastAsia="MS Mincho" w:hAnsi="ITC Avant Garde Std Bk" w:cs="Arial"/>
          <w:b/>
          <w:bCs/>
          <w:lang w:val="es-MX"/>
        </w:rPr>
        <w:t>Artículo 1776</w:t>
      </w:r>
      <w:bookmarkEnd w:id="17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Cuando todos los herederos sean mayores, y el interés del Fisco, si </w:t>
      </w:r>
      <w:proofErr w:type="spellStart"/>
      <w:r w:rsidRPr="00E94F4B">
        <w:rPr>
          <w:rFonts w:ascii="ITC Avant Garde Std Bk" w:eastAsia="MS Mincho" w:hAnsi="ITC Avant Garde Std Bk" w:cs="Arial"/>
          <w:lang w:val="es-MX"/>
        </w:rPr>
        <w:t>lo</w:t>
      </w:r>
      <w:proofErr w:type="spellEnd"/>
      <w:r w:rsidRPr="00E94F4B">
        <w:rPr>
          <w:rFonts w:ascii="ITC Avant Garde Std Bk" w:eastAsia="MS Mincho" w:hAnsi="ITC Avant Garde Std Bk" w:cs="Arial"/>
          <w:lang w:val="es-MX"/>
        </w:rPr>
        <w:t xml:space="preserve"> hubiere, esté cubierto, podrán los interesados separarse de la prosecución del juicio y adoptar los acuerdos que estimen convenientes para el arreglo y terminación de la testamentaría o del intestado.</w:t>
      </w:r>
    </w:p>
    <w:p w14:paraId="074FBF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7857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haya menores, podrán separarse, si están debidamente representados y el Ministerio Público da su conformidad. En este caso, los acuerdos que se tomen se denunciarán al juez, y éste, oyendo al Ministerio Público, dará su aprobación, si no se lesionan los derechos de los menores.</w:t>
      </w:r>
    </w:p>
    <w:p w14:paraId="38B981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3BB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8" w:name="Artículo_1777"/>
      <w:r w:rsidRPr="00E94F4B">
        <w:rPr>
          <w:rFonts w:ascii="ITC Avant Garde Std Bk" w:eastAsia="MS Mincho" w:hAnsi="ITC Avant Garde Std Bk" w:cs="Arial"/>
          <w:b/>
          <w:bCs/>
          <w:lang w:val="es-MX"/>
        </w:rPr>
        <w:t>Artículo 1777</w:t>
      </w:r>
      <w:bookmarkEnd w:id="17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partición constará en escritura pública, siempre que en la herencia haya bienes cuya enajenación deba hacerse con esa formalidad.</w:t>
      </w:r>
    </w:p>
    <w:p w14:paraId="6D1CD2A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w:t>
      </w:r>
    </w:p>
    <w:p w14:paraId="05CAD3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44EE3416" w14:textId="77777777" w:rsidTr="003427A1">
        <w:tc>
          <w:tcPr>
            <w:tcW w:w="9546" w:type="dxa"/>
          </w:tcPr>
          <w:p w14:paraId="5116EBBB"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r w:rsidRPr="00E94F4B">
              <w:rPr>
                <w:rFonts w:ascii="ITC Avant Garde Std Bk" w:eastAsia="MS Mincho" w:hAnsi="ITC Avant Garde Std Bk" w:cs="Arial"/>
                <w:b/>
                <w:color w:val="CC3300"/>
                <w:sz w:val="18"/>
                <w:szCs w:val="18"/>
                <w:lang w:val="es-MX"/>
              </w:rPr>
              <w:t>Nota:</w:t>
            </w:r>
            <w:r w:rsidRPr="00E94F4B">
              <w:rPr>
                <w:rFonts w:ascii="ITC Avant Garde Std Bk" w:eastAsia="MS Mincho" w:hAnsi="ITC Avant Garde Std Bk" w:cs="Arial"/>
                <w:sz w:val="18"/>
                <w:szCs w:val="18"/>
                <w:lang w:val="es-MX"/>
              </w:rPr>
              <w:t xml:space="preserve"> El </w:t>
            </w:r>
            <w:r w:rsidRPr="00E94F4B">
              <w:rPr>
                <w:rFonts w:ascii="ITC Avant Garde Std Bk" w:eastAsia="MS Mincho" w:hAnsi="ITC Avant Garde Std Bk" w:cs="Arial"/>
                <w:b/>
                <w:sz w:val="18"/>
                <w:szCs w:val="18"/>
                <w:lang w:val="es-MX"/>
              </w:rPr>
              <w:t>Artículo 14 Transitorio</w:t>
            </w:r>
            <w:r w:rsidRPr="00E94F4B">
              <w:rPr>
                <w:rFonts w:ascii="ITC Avant Garde Std Bk" w:eastAsia="MS Mincho" w:hAnsi="ITC Avant Garde Std Bk" w:cs="Arial"/>
                <w:sz w:val="18"/>
                <w:szCs w:val="18"/>
                <w:lang w:val="es-MX"/>
              </w:rPr>
              <w:t xml:space="preserve"> de la </w:t>
            </w:r>
            <w:r w:rsidRPr="00E94F4B">
              <w:rPr>
                <w:rFonts w:ascii="ITC Avant Garde Std Bk" w:eastAsia="MS Mincho" w:hAnsi="ITC Avant Garde Std Bk" w:cs="Arial"/>
                <w:b/>
                <w:sz w:val="18"/>
                <w:szCs w:val="18"/>
                <w:lang w:val="es-MX"/>
              </w:rPr>
              <w:t>Ley del Notariado para el Distrito Federal y Territorios</w:t>
            </w:r>
            <w:r w:rsidRPr="00E94F4B">
              <w:rPr>
                <w:rFonts w:ascii="ITC Avant Garde Std Bk" w:eastAsia="MS Mincho" w:hAnsi="ITC Avant Garde Std Bk" w:cs="Arial"/>
                <w:sz w:val="18"/>
                <w:szCs w:val="18"/>
                <w:lang w:val="es-MX"/>
              </w:rPr>
              <w:t xml:space="preserve">, publicada en el </w:t>
            </w:r>
            <w:r w:rsidRPr="00E94F4B">
              <w:rPr>
                <w:rFonts w:ascii="ITC Avant Garde Std Bk" w:eastAsia="MS Mincho" w:hAnsi="ITC Avant Garde Std Bk" w:cs="Arial"/>
                <w:b/>
                <w:sz w:val="18"/>
                <w:szCs w:val="18"/>
                <w:lang w:val="es-MX"/>
              </w:rPr>
              <w:t>DOF 23-02-1946</w:t>
            </w:r>
            <w:r w:rsidRPr="00E94F4B">
              <w:rPr>
                <w:rFonts w:ascii="ITC Avant Garde Std Bk" w:eastAsia="MS Mincho" w:hAnsi="ITC Avant Garde Std Bk" w:cs="Arial"/>
                <w:sz w:val="18"/>
                <w:szCs w:val="18"/>
                <w:lang w:val="es-MX"/>
              </w:rPr>
              <w:t xml:space="preserve">, estableció que el </w:t>
            </w:r>
            <w:r w:rsidRPr="00E94F4B">
              <w:rPr>
                <w:rFonts w:ascii="ITC Avant Garde Std Bk" w:eastAsia="MS Mincho" w:hAnsi="ITC Avant Garde Std Bk" w:cs="Arial"/>
                <w:b/>
                <w:sz w:val="18"/>
                <w:szCs w:val="18"/>
                <w:lang w:val="es-MX"/>
              </w:rPr>
              <w:t>artículo 1777</w:t>
            </w:r>
            <w:r w:rsidRPr="00E94F4B">
              <w:rPr>
                <w:rFonts w:ascii="ITC Avant Garde Std Bk" w:eastAsia="MS Mincho" w:hAnsi="ITC Avant Garde Std Bk" w:cs="Arial"/>
                <w:sz w:val="18"/>
                <w:szCs w:val="18"/>
                <w:lang w:val="es-MX"/>
              </w:rPr>
              <w:t xml:space="preserve">, entre otros, del entonces Código Civil para el Distrito y Territorios Federales, </w:t>
            </w:r>
            <w:r w:rsidRPr="00E94F4B">
              <w:rPr>
                <w:rFonts w:ascii="ITC Avant Garde Std Bk" w:eastAsia="MS Mincho" w:hAnsi="ITC Avant Garde Std Bk" w:cs="Arial"/>
                <w:i/>
                <w:sz w:val="18"/>
                <w:szCs w:val="18"/>
                <w:lang w:val="es-MX"/>
              </w:rPr>
              <w:t>“se modifican (…) en los términos del artículo 54 de la presente Ley”</w:t>
            </w:r>
            <w:r w:rsidRPr="00E94F4B">
              <w:rPr>
                <w:rFonts w:ascii="ITC Avant Garde Std Bk" w:eastAsia="MS Mincho" w:hAnsi="ITC Avant Garde Std Bk" w:cs="Arial"/>
                <w:sz w:val="18"/>
                <w:szCs w:val="18"/>
                <w:lang w:val="es-MX"/>
              </w:rPr>
              <w:t>. A su vez, el artículo 54 de la citada Ley, a la letra señalaba:</w:t>
            </w:r>
          </w:p>
          <w:p w14:paraId="775E4896"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p>
          <w:p w14:paraId="771392A8" w14:textId="77777777" w:rsidR="00E94F4B" w:rsidRPr="00E94F4B" w:rsidRDefault="00E94F4B" w:rsidP="003427A1">
            <w:pPr>
              <w:pStyle w:val="Textosinformato"/>
              <w:ind w:left="289"/>
              <w:jc w:val="both"/>
              <w:rPr>
                <w:rFonts w:ascii="ITC Avant Garde Std Bk" w:eastAsia="MS Mincho" w:hAnsi="ITC Avant Garde Std Bk" w:cs="Arial"/>
                <w:i/>
                <w:sz w:val="18"/>
                <w:szCs w:val="18"/>
                <w:lang w:val="es-MX"/>
              </w:rPr>
            </w:pPr>
            <w:r w:rsidRPr="00E94F4B">
              <w:rPr>
                <w:rFonts w:ascii="ITC Avant Garde Std Bk" w:eastAsia="MS Mincho" w:hAnsi="ITC Avant Garde Std Bk" w:cs="Arial"/>
                <w:b/>
                <w:i/>
                <w:sz w:val="18"/>
                <w:szCs w:val="18"/>
                <w:lang w:val="es-MX"/>
              </w:rPr>
              <w:t>Artículo 54.-</w:t>
            </w:r>
            <w:r w:rsidRPr="00E94F4B">
              <w:rPr>
                <w:rFonts w:ascii="ITC Avant Garde Std Bk" w:eastAsia="MS Mincho" w:hAnsi="ITC Avant Garde Std Bk" w:cs="Arial"/>
                <w:i/>
                <w:sz w:val="18"/>
                <w:szCs w:val="18"/>
                <w:lang w:val="es-MX"/>
              </w:rPr>
              <w:t xml:space="preserve"> Las enajenaciones de bienes inmuebles cuyo valor convencional sea mayor de quinientos pesos y la constitución o transmisión de derechos reales estimados en más de quinientos pesos o que garanticen un crédito por mayor cantidad que la mencionada, para su validez deberán constar en escritura ante Notario.</w:t>
            </w:r>
          </w:p>
        </w:tc>
      </w:tr>
    </w:tbl>
    <w:p w14:paraId="01510F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DEB7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89" w:name="Artículo_1778"/>
      <w:r w:rsidRPr="00E94F4B">
        <w:rPr>
          <w:rFonts w:ascii="ITC Avant Garde Std Bk" w:eastAsia="MS Mincho" w:hAnsi="ITC Avant Garde Std Bk" w:cs="Arial"/>
          <w:b/>
          <w:bCs/>
          <w:lang w:val="es-MX"/>
        </w:rPr>
        <w:t>Artículo 1778</w:t>
      </w:r>
      <w:bookmarkEnd w:id="17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de la partición, se rebajarán del fondo común; los que se hagan por interés particular de alguno de los herederos o legatarios, se imputarán a su haber.</w:t>
      </w:r>
    </w:p>
    <w:p w14:paraId="043071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7190E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0CD0410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Partición</w:t>
      </w:r>
    </w:p>
    <w:p w14:paraId="2C5A67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4C21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0" w:name="Artículo_1779"/>
      <w:r w:rsidRPr="00E94F4B">
        <w:rPr>
          <w:rFonts w:ascii="ITC Avant Garde Std Bk" w:eastAsia="MS Mincho" w:hAnsi="ITC Avant Garde Std Bk" w:cs="Arial"/>
          <w:b/>
          <w:bCs/>
          <w:lang w:val="es-MX"/>
        </w:rPr>
        <w:t>Artículo 1779</w:t>
      </w:r>
      <w:bookmarkEnd w:id="17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partición legalmente hecha, fija la porción de bienes hereditarios que corresponde a cada uno de los herederos.</w:t>
      </w:r>
    </w:p>
    <w:p w14:paraId="3AB872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138D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1" w:name="Artículo_1780"/>
      <w:r w:rsidRPr="00E94F4B">
        <w:rPr>
          <w:rFonts w:ascii="ITC Avant Garde Std Bk" w:eastAsia="MS Mincho" w:hAnsi="ITC Avant Garde Std Bk" w:cs="Arial"/>
          <w:b/>
          <w:bCs/>
          <w:lang w:val="es-MX"/>
        </w:rPr>
        <w:t>Artículo 1780</w:t>
      </w:r>
      <w:bookmarkEnd w:id="17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por causas anteriores a la partición, alguno de los coherederos fuese privado del todo o de parte de su haber, los otros coherederos están obligados a indemnizarle de esa pérdida, en proporción a sus derechos hereditarios.</w:t>
      </w:r>
    </w:p>
    <w:p w14:paraId="7616BC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3955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2" w:name="Artículo_1781"/>
      <w:r w:rsidRPr="00E94F4B">
        <w:rPr>
          <w:rFonts w:ascii="ITC Avant Garde Std Bk" w:eastAsia="MS Mincho" w:hAnsi="ITC Avant Garde Std Bk" w:cs="Arial"/>
          <w:b/>
          <w:bCs/>
          <w:lang w:val="es-MX"/>
        </w:rPr>
        <w:t>Artículo 1781</w:t>
      </w:r>
      <w:bookmarkEnd w:id="17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porción que deberá pagarse al que pierda su parte, no será la que represente su haber primitivo, sino la que corresponda, deduciendo del total de la herencia la parte perdida.</w:t>
      </w:r>
    </w:p>
    <w:p w14:paraId="6F9F74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3C60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3" w:name="Artículo_1782"/>
      <w:r w:rsidRPr="00E94F4B">
        <w:rPr>
          <w:rFonts w:ascii="ITC Avant Garde Std Bk" w:eastAsia="MS Mincho" w:hAnsi="ITC Avant Garde Std Bk" w:cs="Arial"/>
          <w:b/>
          <w:bCs/>
          <w:lang w:val="es-MX"/>
        </w:rPr>
        <w:t>Artículo 1782</w:t>
      </w:r>
      <w:bookmarkEnd w:id="17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de los coherederos estuviere insolvente, la cuota con que debía contribuir se repartirá entre los demás, incluso el que perdió su parte.</w:t>
      </w:r>
    </w:p>
    <w:p w14:paraId="4E49E6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0FC8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4" w:name="Artículo_1783"/>
      <w:r w:rsidRPr="00E94F4B">
        <w:rPr>
          <w:rFonts w:ascii="ITC Avant Garde Std Bk" w:eastAsia="MS Mincho" w:hAnsi="ITC Avant Garde Std Bk" w:cs="Arial"/>
          <w:b/>
          <w:bCs/>
          <w:lang w:val="es-MX"/>
        </w:rPr>
        <w:t>Artículo 1783</w:t>
      </w:r>
      <w:bookmarkEnd w:id="17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pagaren por el insolvente, conservarán su acción contra él, para cuando mejore de fortuna.</w:t>
      </w:r>
    </w:p>
    <w:p w14:paraId="6C8413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DFAF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5" w:name="Artículo_1784"/>
      <w:r w:rsidRPr="00E94F4B">
        <w:rPr>
          <w:rFonts w:ascii="ITC Avant Garde Std Bk" w:eastAsia="MS Mincho" w:hAnsi="ITC Avant Garde Std Bk" w:cs="Arial"/>
          <w:b/>
          <w:bCs/>
          <w:lang w:val="es-MX"/>
        </w:rPr>
        <w:t>Artículo 1784</w:t>
      </w:r>
      <w:bookmarkEnd w:id="17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a que se refiere el artículo 1780, sólo cesará en los casos siguientes:</w:t>
      </w:r>
    </w:p>
    <w:p w14:paraId="1D5EEC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A2AA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 hubieren dejado al heredero bienes individualmente determinados, de los cuales es privado;</w:t>
      </w:r>
    </w:p>
    <w:p w14:paraId="447515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CD41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al hacerse la partición, los coherederos renuncien expresamente al derecho a ser indemnizados;</w:t>
      </w:r>
    </w:p>
    <w:p w14:paraId="0F52BE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6A87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la pérdida fuere ocasionada por culpa del heredero que la sufre.</w:t>
      </w:r>
    </w:p>
    <w:p w14:paraId="35EDAA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AFDF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6" w:name="Artículo_1785"/>
      <w:r w:rsidRPr="00E94F4B">
        <w:rPr>
          <w:rFonts w:ascii="ITC Avant Garde Std Bk" w:eastAsia="MS Mincho" w:hAnsi="ITC Avant Garde Std Bk" w:cs="Arial"/>
          <w:b/>
          <w:bCs/>
          <w:lang w:val="es-MX"/>
        </w:rPr>
        <w:t>Artículo 1785</w:t>
      </w:r>
      <w:bookmarkEnd w:id="17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adjudica como cobrable un crédito, los coherederos no responden de la insolvencia posterior del deudor hereditario, y sólo son responsables de su solvencia al tiempo de hacerse la partición.</w:t>
      </w:r>
    </w:p>
    <w:p w14:paraId="6B2D8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6C03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7" w:name="Artículo_1786"/>
      <w:r w:rsidRPr="00E94F4B">
        <w:rPr>
          <w:rFonts w:ascii="ITC Avant Garde Std Bk" w:eastAsia="MS Mincho" w:hAnsi="ITC Avant Garde Std Bk" w:cs="Arial"/>
          <w:b/>
          <w:bCs/>
          <w:lang w:val="es-MX"/>
        </w:rPr>
        <w:t>Artículo 1786</w:t>
      </w:r>
      <w:bookmarkEnd w:id="17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los créditos incobrables no hay responsabilidad.</w:t>
      </w:r>
    </w:p>
    <w:p w14:paraId="66CB23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1A7E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8" w:name="Artículo_1787"/>
      <w:r w:rsidRPr="00E94F4B">
        <w:rPr>
          <w:rFonts w:ascii="ITC Avant Garde Std Bk" w:eastAsia="MS Mincho" w:hAnsi="ITC Avant Garde Std Bk" w:cs="Arial"/>
          <w:b/>
          <w:bCs/>
          <w:lang w:val="es-MX"/>
        </w:rPr>
        <w:t>Artículo 1787</w:t>
      </w:r>
      <w:bookmarkEnd w:id="17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cuyos bienes hereditarios fueren embargados, o contra quien se pronunciare sentencia en juicio por causa de ellos, tiene derecho de pedir que sus coherederos, caucionen la responsabilidad que pueda resultarles y, en caso contrario, que se les prohíba enajenar los bienes que recibieron.</w:t>
      </w:r>
    </w:p>
    <w:p w14:paraId="0579FB7B"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33B1483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332D52F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Rescisión y Nulidad de las Particiones</w:t>
      </w:r>
    </w:p>
    <w:p w14:paraId="6CD452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5D91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799" w:name="Artículo_1788"/>
      <w:r w:rsidRPr="00E94F4B">
        <w:rPr>
          <w:rFonts w:ascii="ITC Avant Garde Std Bk" w:eastAsia="MS Mincho" w:hAnsi="ITC Avant Garde Std Bk" w:cs="Arial"/>
          <w:b/>
          <w:bCs/>
          <w:lang w:val="es-MX"/>
        </w:rPr>
        <w:t>Artículo 1788</w:t>
      </w:r>
      <w:bookmarkEnd w:id="17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particiones pueden rescindirse o anularse por las mismas causas que las obligaciones.</w:t>
      </w:r>
    </w:p>
    <w:p w14:paraId="289AF3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75F9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0" w:name="Artículo_1789"/>
      <w:r w:rsidRPr="00E94F4B">
        <w:rPr>
          <w:rFonts w:ascii="ITC Avant Garde Std Bk" w:eastAsia="MS Mincho" w:hAnsi="ITC Avant Garde Std Bk" w:cs="Arial"/>
          <w:b/>
          <w:bCs/>
          <w:lang w:val="es-MX"/>
        </w:rPr>
        <w:t>Artículo 1789</w:t>
      </w:r>
      <w:bookmarkEnd w:id="18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preterido tiene derecho de pedir la nulidad de la partición. Decretada ésta, se hará una nueva partición para que reciba la parte que le corresponda.</w:t>
      </w:r>
    </w:p>
    <w:p w14:paraId="58035C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0A6B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1" w:name="Artículo_1790"/>
      <w:r w:rsidRPr="00E94F4B">
        <w:rPr>
          <w:rFonts w:ascii="ITC Avant Garde Std Bk" w:eastAsia="MS Mincho" w:hAnsi="ITC Avant Garde Std Bk" w:cs="Arial"/>
          <w:b/>
          <w:bCs/>
          <w:lang w:val="es-MX"/>
        </w:rPr>
        <w:t>Artículo 1790</w:t>
      </w:r>
      <w:bookmarkEnd w:id="18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partición hecha con un heredero falso, es nula en cuanto tenga relación con él, y la parte que se le aplicó se distribuirá entre los herederos.</w:t>
      </w:r>
    </w:p>
    <w:p w14:paraId="6EBC6C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A084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2" w:name="Artículo_1791"/>
      <w:r w:rsidRPr="00E94F4B">
        <w:rPr>
          <w:rFonts w:ascii="ITC Avant Garde Std Bk" w:eastAsia="MS Mincho" w:hAnsi="ITC Avant Garde Std Bk" w:cs="Arial"/>
          <w:b/>
          <w:bCs/>
          <w:lang w:val="es-MX"/>
        </w:rPr>
        <w:t>Artículo 1791</w:t>
      </w:r>
      <w:bookmarkEnd w:id="18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hecha la partición aparecieren algunos bienes omitidos en ella, se hará una división suplementaria, en la cual se observarán las disposiciones contenidas en este Título.</w:t>
      </w:r>
    </w:p>
    <w:p w14:paraId="21F5E0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A2297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LIBRO CUARTO</w:t>
      </w:r>
    </w:p>
    <w:p w14:paraId="181CCD8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w:t>
      </w:r>
    </w:p>
    <w:p w14:paraId="2404DF0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9EBD69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PRIMERA PARTE</w:t>
      </w:r>
    </w:p>
    <w:p w14:paraId="1795608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en General</w:t>
      </w:r>
    </w:p>
    <w:p w14:paraId="58A457C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3C782F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PRIMERO</w:t>
      </w:r>
    </w:p>
    <w:p w14:paraId="07F8479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Fuentes de las Obligaciones</w:t>
      </w:r>
    </w:p>
    <w:p w14:paraId="5ADF9AD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F42FC6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57DA936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Contratos</w:t>
      </w:r>
    </w:p>
    <w:p w14:paraId="77568E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A286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3" w:name="Artículo_1792"/>
      <w:r w:rsidRPr="00E94F4B">
        <w:rPr>
          <w:rFonts w:ascii="ITC Avant Garde Std Bk" w:eastAsia="MS Mincho" w:hAnsi="ITC Avant Garde Std Bk" w:cs="Arial"/>
          <w:b/>
          <w:bCs/>
          <w:lang w:val="es-MX"/>
        </w:rPr>
        <w:t>Artículo 1792</w:t>
      </w:r>
      <w:bookmarkEnd w:id="18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Convenio es el acuerdo de dos o más personas para crear, transferir, modificar o extinguir obligaciones.</w:t>
      </w:r>
    </w:p>
    <w:p w14:paraId="4C0318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D305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4" w:name="Artículo_1793"/>
      <w:r w:rsidRPr="00E94F4B">
        <w:rPr>
          <w:rFonts w:ascii="ITC Avant Garde Std Bk" w:eastAsia="MS Mincho" w:hAnsi="ITC Avant Garde Std Bk" w:cs="Arial"/>
          <w:b/>
          <w:bCs/>
          <w:lang w:val="es-MX"/>
        </w:rPr>
        <w:t>Artículo 1793</w:t>
      </w:r>
      <w:bookmarkEnd w:id="18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convenios que producen o transfieren las obligaciones y derechos, toman el nombre de contratos.</w:t>
      </w:r>
    </w:p>
    <w:p w14:paraId="139895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DD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5" w:name="Artículo_1794"/>
      <w:r w:rsidRPr="00E94F4B">
        <w:rPr>
          <w:rFonts w:ascii="ITC Avant Garde Std Bk" w:eastAsia="MS Mincho" w:hAnsi="ITC Avant Garde Std Bk" w:cs="Arial"/>
          <w:b/>
          <w:bCs/>
          <w:lang w:val="es-MX"/>
        </w:rPr>
        <w:t>Artículo 1794</w:t>
      </w:r>
      <w:bookmarkEnd w:id="18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la existencia del contrato se requiere:</w:t>
      </w:r>
    </w:p>
    <w:p w14:paraId="2AA740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5010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Consentimiento;</w:t>
      </w:r>
    </w:p>
    <w:p w14:paraId="339E94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B97F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Objeto que pueda ser materia del contrato.</w:t>
      </w:r>
    </w:p>
    <w:p w14:paraId="185CE0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285A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6" w:name="Artículo_1795"/>
      <w:r w:rsidRPr="00E94F4B">
        <w:rPr>
          <w:rFonts w:ascii="ITC Avant Garde Std Bk" w:eastAsia="MS Mincho" w:hAnsi="ITC Avant Garde Std Bk" w:cs="Arial"/>
          <w:b/>
          <w:bCs/>
          <w:lang w:val="es-MX"/>
        </w:rPr>
        <w:t>Artículo 1795</w:t>
      </w:r>
      <w:bookmarkEnd w:id="18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puede ser invalidado:</w:t>
      </w:r>
    </w:p>
    <w:p w14:paraId="2D363D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F452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incapacidad legal de las partes o de una de ellas;</w:t>
      </w:r>
    </w:p>
    <w:p w14:paraId="7C0F9D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1CEC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vicios del consentimiento;</w:t>
      </w:r>
    </w:p>
    <w:p w14:paraId="36AF1A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8A59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Porque su objeto, o su motivo o fin sea ilícito;</w:t>
      </w:r>
    </w:p>
    <w:p w14:paraId="34AB8F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9C23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Porque el consentimiento no se haya manifestado en la forma que la ley establece.</w:t>
      </w:r>
    </w:p>
    <w:p w14:paraId="65059C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5A3B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7" w:name="Artículo_1796"/>
      <w:r w:rsidRPr="00E94F4B">
        <w:rPr>
          <w:rFonts w:ascii="ITC Avant Garde Std Bk" w:eastAsia="MS Mincho" w:hAnsi="ITC Avant Garde Std Bk" w:cs="Arial"/>
          <w:b/>
          <w:bCs/>
          <w:lang w:val="es-MX"/>
        </w:rPr>
        <w:t>Artículo 1796</w:t>
      </w:r>
      <w:bookmarkEnd w:id="18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contratos se perfeccionan por el mero consentimiento, excepto aquellos que deben revestir una forma establecida por la ley. Desde que se perfeccionan obligan a los contratantes, no sólo al cumplimiento de lo expresamente pactado, sino también a las consecuencias que, según su naturaleza, son conforme a la buena fe, al uso o a la ley.</w:t>
      </w:r>
    </w:p>
    <w:p w14:paraId="57A1C7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6F3A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8" w:name="Artículo_1797"/>
      <w:r w:rsidRPr="00E94F4B">
        <w:rPr>
          <w:rFonts w:ascii="ITC Avant Garde Std Bk" w:eastAsia="MS Mincho" w:hAnsi="ITC Avant Garde Std Bk" w:cs="Arial"/>
          <w:b/>
          <w:bCs/>
          <w:lang w:val="es-MX"/>
        </w:rPr>
        <w:t>Artículo 1797</w:t>
      </w:r>
      <w:bookmarkEnd w:id="18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validez y el cumplimiento de los contratos no puede dejarse al arbitrio de uno de los contratantes.</w:t>
      </w:r>
    </w:p>
    <w:p w14:paraId="6A2E2C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758B33"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 la Capacidad</w:t>
      </w:r>
    </w:p>
    <w:p w14:paraId="2069D1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983C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09" w:name="Artículo_1798"/>
      <w:r w:rsidRPr="00E94F4B">
        <w:rPr>
          <w:rFonts w:ascii="ITC Avant Garde Std Bk" w:eastAsia="MS Mincho" w:hAnsi="ITC Avant Garde Std Bk" w:cs="Arial"/>
          <w:b/>
          <w:bCs/>
          <w:lang w:val="es-MX"/>
        </w:rPr>
        <w:t>Artículo 1798</w:t>
      </w:r>
      <w:bookmarkEnd w:id="18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hábiles para contratar todas las personas no exceptuadas por la ley.</w:t>
      </w:r>
    </w:p>
    <w:p w14:paraId="6954E7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4757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0" w:name="Artículo_1799"/>
      <w:r w:rsidRPr="00E94F4B">
        <w:rPr>
          <w:rFonts w:ascii="ITC Avant Garde Std Bk" w:eastAsia="MS Mincho" w:hAnsi="ITC Avant Garde Std Bk" w:cs="Arial"/>
          <w:b/>
          <w:bCs/>
          <w:lang w:val="es-MX"/>
        </w:rPr>
        <w:t>Artículo 1799</w:t>
      </w:r>
      <w:bookmarkEnd w:id="18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incapacidad de una de las partes no puede ser invocada por la otra en provecho propio, salvo que sea indivisible el objeto del derecho o de la obligación común.</w:t>
      </w:r>
    </w:p>
    <w:p w14:paraId="4100D3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C1A8E9"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Representación</w:t>
      </w:r>
    </w:p>
    <w:p w14:paraId="3B79CB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8CA3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1" w:name="Artículo_1800"/>
      <w:r w:rsidRPr="00E94F4B">
        <w:rPr>
          <w:rFonts w:ascii="ITC Avant Garde Std Bk" w:eastAsia="MS Mincho" w:hAnsi="ITC Avant Garde Std Bk" w:cs="Arial"/>
          <w:b/>
          <w:bCs/>
          <w:lang w:val="es-MX"/>
        </w:rPr>
        <w:t>Artículo 1800</w:t>
      </w:r>
      <w:bookmarkEnd w:id="18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es hábil para contratar, puede hacerlo por sí o por medio de otro legalmente autorizado.</w:t>
      </w:r>
    </w:p>
    <w:p w14:paraId="1077ED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D448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2" w:name="Artículo_1801"/>
      <w:r w:rsidRPr="00E94F4B">
        <w:rPr>
          <w:rFonts w:ascii="ITC Avant Garde Std Bk" w:eastAsia="MS Mincho" w:hAnsi="ITC Avant Garde Std Bk" w:cs="Arial"/>
          <w:b/>
          <w:bCs/>
          <w:lang w:val="es-MX"/>
        </w:rPr>
        <w:t>Artículo 1801</w:t>
      </w:r>
      <w:bookmarkEnd w:id="18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Ninguno puede contratar a nombre de otro sin estar autorizado por él o por la ley.</w:t>
      </w:r>
    </w:p>
    <w:p w14:paraId="61E291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F8F9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3" w:name="Artículo_1802"/>
      <w:r w:rsidRPr="00E94F4B">
        <w:rPr>
          <w:rFonts w:ascii="ITC Avant Garde Std Bk" w:eastAsia="MS Mincho" w:hAnsi="ITC Avant Garde Std Bk" w:cs="Arial"/>
          <w:b/>
          <w:bCs/>
          <w:lang w:val="es-MX"/>
        </w:rPr>
        <w:t>Artículo 1802</w:t>
      </w:r>
      <w:bookmarkEnd w:id="18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contratos celebrados a nombre de otro por quien no sea su legítimo representante, serán nulos, a no ser que la persona a cuyo nombre fueron celebrados, los ratifique antes de que se retracten por la otra parte. La ratificación debe ser hecha con las mismas formalidades que para el contrato exige la ley.</w:t>
      </w:r>
    </w:p>
    <w:p w14:paraId="298DFE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7B23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no se obtiene la ratificación, el otro contratante tendrá derecho de exigir daños y perjuicios a quien indebidamente contrató.</w:t>
      </w:r>
    </w:p>
    <w:p w14:paraId="5A04EA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A9CF3"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Del Consentimiento</w:t>
      </w:r>
    </w:p>
    <w:p w14:paraId="0B83BC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E8B9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4" w:name="Artículo_1803"/>
      <w:r w:rsidRPr="00E94F4B">
        <w:rPr>
          <w:rFonts w:ascii="ITC Avant Garde Std Bk" w:eastAsia="MS Mincho" w:hAnsi="ITC Avant Garde Std Bk" w:cs="Arial"/>
          <w:b/>
          <w:bCs/>
          <w:lang w:val="es-MX"/>
        </w:rPr>
        <w:t>Artículo 1803</w:t>
      </w:r>
      <w:bookmarkEnd w:id="18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consentimiento puede ser expreso o tácito, para ello se estará a lo siguiente:</w:t>
      </w:r>
    </w:p>
    <w:p w14:paraId="161E0F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4720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Será expreso cuando la voluntad se manifiesta verbalmente, por escrito, por medios electrónicos, ópticos o por cualquier otra tecnología, o por signos inequívocos, y</w:t>
      </w:r>
    </w:p>
    <w:p w14:paraId="35C572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CDBC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tácito resultará de hechos o de actos que lo presupongan o que autoricen a presumirlo, excepto en los casos en que por ley o por convenio la voluntad deba manifestarse expresamente.</w:t>
      </w:r>
    </w:p>
    <w:p w14:paraId="59B4311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29-05-2000</w:t>
      </w:r>
    </w:p>
    <w:p w14:paraId="70CB13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C527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5" w:name="Artículo_1804"/>
      <w:r w:rsidRPr="00E94F4B">
        <w:rPr>
          <w:rFonts w:ascii="ITC Avant Garde Std Bk" w:eastAsia="MS Mincho" w:hAnsi="ITC Avant Garde Std Bk" w:cs="Arial"/>
          <w:b/>
          <w:bCs/>
          <w:lang w:val="es-MX"/>
        </w:rPr>
        <w:t>Artículo 1804</w:t>
      </w:r>
      <w:bookmarkEnd w:id="18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persona que propone a otra la celebración de un contrato, fijándole un plazo para aceptar, queda ligada por su oferta hasta la expiración del plazo.</w:t>
      </w:r>
    </w:p>
    <w:p w14:paraId="5B997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4FC6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6" w:name="Artículo_1805"/>
      <w:r w:rsidRPr="00E94F4B">
        <w:rPr>
          <w:rFonts w:ascii="ITC Avant Garde Std Bk" w:eastAsia="MS Mincho" w:hAnsi="ITC Avant Garde Std Bk" w:cs="Arial"/>
          <w:b/>
          <w:bCs/>
          <w:lang w:val="es-MX"/>
        </w:rPr>
        <w:t>Artículo 1805</w:t>
      </w:r>
      <w:bookmarkEnd w:id="18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oferta se haga a una persona presente, sin fijación de plazo para aceptarla, el autor de la oferta queda desligado si la aceptación no se hace inmediatamente. La misma regla se aplicará a la oferta hecha por teléfono o a través de cualquier otro medio electrónico, óptico o de cualquier otra tecnología que permita la expresión de la oferta y la aceptación de ésta en forma inmediata.</w:t>
      </w:r>
    </w:p>
    <w:p w14:paraId="516E6B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29-05-2000</w:t>
      </w:r>
    </w:p>
    <w:p w14:paraId="141507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BBB2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7" w:name="Artículo_1806"/>
      <w:r w:rsidRPr="00E94F4B">
        <w:rPr>
          <w:rFonts w:ascii="ITC Avant Garde Std Bk" w:eastAsia="MS Mincho" w:hAnsi="ITC Avant Garde Std Bk" w:cs="Arial"/>
          <w:b/>
          <w:bCs/>
          <w:lang w:val="es-MX"/>
        </w:rPr>
        <w:t>Artículo 1806</w:t>
      </w:r>
      <w:bookmarkEnd w:id="18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oferta se haga sin fijación de plazo a una persona no presente, el autor de la oferta quedará ligado durante tres días, además del tiempo necesario para la ida y vuelta regular del correo público, o del que se juzgue bastante, no habiendo correo público, según las distancias y la facilidad o dificultad de las comunicaciones.</w:t>
      </w:r>
    </w:p>
    <w:p w14:paraId="0CAD1E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794E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8" w:name="Artículo_1807"/>
      <w:r w:rsidRPr="00E94F4B">
        <w:rPr>
          <w:rFonts w:ascii="ITC Avant Garde Std Bk" w:eastAsia="MS Mincho" w:hAnsi="ITC Avant Garde Std Bk" w:cs="Arial"/>
          <w:b/>
          <w:bCs/>
          <w:lang w:val="es-MX"/>
        </w:rPr>
        <w:t>Artículo 1807</w:t>
      </w:r>
      <w:bookmarkEnd w:id="18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se forma en el momento en que el proponente reciba la aceptación, estando ligado por su oferta, según los artículos precedentes.</w:t>
      </w:r>
    </w:p>
    <w:p w14:paraId="10BFB1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112C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19" w:name="Artículo_1808"/>
      <w:r w:rsidRPr="00E94F4B">
        <w:rPr>
          <w:rFonts w:ascii="ITC Avant Garde Std Bk" w:eastAsia="MS Mincho" w:hAnsi="ITC Avant Garde Std Bk" w:cs="Arial"/>
          <w:b/>
          <w:bCs/>
          <w:lang w:val="es-MX"/>
        </w:rPr>
        <w:t>Artículo 1808</w:t>
      </w:r>
      <w:bookmarkEnd w:id="18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oferta se considerará como no hecha si la retira su autor y el destinatario recibe la retractación antes que la oferta. La misma regla se aplica al caso en que se retire la aceptación.</w:t>
      </w:r>
    </w:p>
    <w:p w14:paraId="1EE5B3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3340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0" w:name="Artículo_1809"/>
      <w:r w:rsidRPr="00E94F4B">
        <w:rPr>
          <w:rFonts w:ascii="ITC Avant Garde Std Bk" w:eastAsia="MS Mincho" w:hAnsi="ITC Avant Garde Std Bk" w:cs="Arial"/>
          <w:b/>
          <w:bCs/>
          <w:lang w:val="es-MX"/>
        </w:rPr>
        <w:t>Artículo 1809</w:t>
      </w:r>
      <w:bookmarkEnd w:id="18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al tiempo de la aceptación hubiere fallecido el proponente, sin que el aceptante fuere sabedor de su muerte, quedarán los herederos de </w:t>
      </w:r>
      <w:proofErr w:type="gramStart"/>
      <w:r w:rsidRPr="00E94F4B">
        <w:rPr>
          <w:rFonts w:ascii="ITC Avant Garde Std Bk" w:eastAsia="MS Mincho" w:hAnsi="ITC Avant Garde Std Bk" w:cs="Arial"/>
          <w:lang w:val="es-MX"/>
        </w:rPr>
        <w:t>aquel obligados</w:t>
      </w:r>
      <w:proofErr w:type="gramEnd"/>
      <w:r w:rsidRPr="00E94F4B">
        <w:rPr>
          <w:rFonts w:ascii="ITC Avant Garde Std Bk" w:eastAsia="MS Mincho" w:hAnsi="ITC Avant Garde Std Bk" w:cs="Arial"/>
          <w:lang w:val="es-MX"/>
        </w:rPr>
        <w:t xml:space="preserve"> a sostener el contrato.</w:t>
      </w:r>
    </w:p>
    <w:p w14:paraId="623556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3154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1" w:name="Artículo_1810"/>
      <w:r w:rsidRPr="00E94F4B">
        <w:rPr>
          <w:rFonts w:ascii="ITC Avant Garde Std Bk" w:eastAsia="MS Mincho" w:hAnsi="ITC Avant Garde Std Bk" w:cs="Arial"/>
          <w:b/>
          <w:bCs/>
          <w:lang w:val="es-MX"/>
        </w:rPr>
        <w:t>Artículo 1810</w:t>
      </w:r>
      <w:bookmarkEnd w:id="18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proponente quedará libre de su oferta cuando la respuesta que reciba no sea una aceptación lisa y llana, sino que importe, modificación de la primera. En este caso la respuesta se considerará como nueva proposición que se regirá por lo dispuesto en los artículos anteriores.</w:t>
      </w:r>
    </w:p>
    <w:p w14:paraId="067EFC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A13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2" w:name="Artículo_1811"/>
      <w:r w:rsidRPr="00E94F4B">
        <w:rPr>
          <w:rFonts w:ascii="ITC Avant Garde Std Bk" w:eastAsia="MS Mincho" w:hAnsi="ITC Avant Garde Std Bk" w:cs="Arial"/>
          <w:b/>
          <w:bCs/>
          <w:lang w:val="es-MX"/>
        </w:rPr>
        <w:t>Artículo 1811</w:t>
      </w:r>
      <w:bookmarkEnd w:id="18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propuesta y aceptación hechas por telégrafo producen efectos si los contratantes con anterioridad habían estipulado por escrito esta manera de contratar, y si los originales de los respectivos telegramas contienen las firmas de los contratantes y los signos convencionales establecidos entre ellos.</w:t>
      </w:r>
    </w:p>
    <w:p w14:paraId="53D4CE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0808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Tratándose de la propuesta y aceptación hechas a través de medios electrónicos, ópticos o de cualquier otra tecnología no se requerirá de estipulación previa entre los contratantes para que produzca efectos.</w:t>
      </w:r>
    </w:p>
    <w:p w14:paraId="1D36177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29-05-2000</w:t>
      </w:r>
    </w:p>
    <w:p w14:paraId="3F2E89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4C44E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Vicios del Consentimiento</w:t>
      </w:r>
    </w:p>
    <w:p w14:paraId="43FC7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7900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3" w:name="Artículo_1812"/>
      <w:r w:rsidRPr="00E94F4B">
        <w:rPr>
          <w:rFonts w:ascii="ITC Avant Garde Std Bk" w:eastAsia="MS Mincho" w:hAnsi="ITC Avant Garde Std Bk" w:cs="Arial"/>
          <w:b/>
          <w:bCs/>
          <w:lang w:val="es-MX"/>
        </w:rPr>
        <w:t>Artículo 1812</w:t>
      </w:r>
      <w:bookmarkEnd w:id="18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consentimiento no es válido si ha sido dado por error, arrancado por violencia o sorprendido por dolo.</w:t>
      </w:r>
    </w:p>
    <w:p w14:paraId="0822F3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F1DC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4" w:name="Artículo_1813"/>
      <w:r w:rsidRPr="00E94F4B">
        <w:rPr>
          <w:rFonts w:ascii="ITC Avant Garde Std Bk" w:eastAsia="MS Mincho" w:hAnsi="ITC Avant Garde Std Bk" w:cs="Arial"/>
          <w:b/>
          <w:bCs/>
          <w:lang w:val="es-MX"/>
        </w:rPr>
        <w:t>Artículo 1813</w:t>
      </w:r>
      <w:bookmarkEnd w:id="18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error de derecho o de hecho invalida el contrato cuando recae sobre el motivo determinante de la voluntad de cualquiera de los que contratan, si en el acto de la celebración se declara ese motivo o si se prueba por las circunstancias del mismo contrato que se celebró éste en el falso supuesto que lo motivó y no por otra causa.</w:t>
      </w:r>
    </w:p>
    <w:p w14:paraId="3CAB6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1738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5" w:name="Artículo_1814"/>
      <w:r w:rsidRPr="00E94F4B">
        <w:rPr>
          <w:rFonts w:ascii="ITC Avant Garde Std Bk" w:eastAsia="MS Mincho" w:hAnsi="ITC Avant Garde Std Bk" w:cs="Arial"/>
          <w:b/>
          <w:bCs/>
          <w:lang w:val="es-MX"/>
        </w:rPr>
        <w:t>Artículo 1814</w:t>
      </w:r>
      <w:bookmarkEnd w:id="18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error de cálculo sólo da lugar a que se rectifique.</w:t>
      </w:r>
    </w:p>
    <w:p w14:paraId="70E5C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EE44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6" w:name="Artículo_1815"/>
      <w:r w:rsidRPr="00E94F4B">
        <w:rPr>
          <w:rFonts w:ascii="ITC Avant Garde Std Bk" w:eastAsia="MS Mincho" w:hAnsi="ITC Avant Garde Std Bk" w:cs="Arial"/>
          <w:b/>
          <w:bCs/>
          <w:lang w:val="es-MX"/>
        </w:rPr>
        <w:t>Artículo 1815</w:t>
      </w:r>
      <w:bookmarkEnd w:id="18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 por dolo en los contratos, cualquiera sugestión o artificio que se emplee para inducir a error o mantener en él a alguno de los contratantes; y por mala fe, la disimulación del error de uno de los contratantes, una vez conocido.</w:t>
      </w:r>
    </w:p>
    <w:p w14:paraId="61D87AA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48E5C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1B0F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7" w:name="Artículo_1816"/>
      <w:r w:rsidRPr="00E94F4B">
        <w:rPr>
          <w:rFonts w:ascii="ITC Avant Garde Std Bk" w:eastAsia="MS Mincho" w:hAnsi="ITC Avant Garde Std Bk" w:cs="Arial"/>
          <w:b/>
          <w:bCs/>
          <w:lang w:val="es-MX"/>
        </w:rPr>
        <w:t>Artículo 1816</w:t>
      </w:r>
      <w:bookmarkEnd w:id="18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dolo o mala fe de una de las partes y el dolo que proviene de un tercero, sabiéndolo aquélla, anulan el contrato si ha sido la causa determinante de este acto jurídico.</w:t>
      </w:r>
    </w:p>
    <w:p w14:paraId="534045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B375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8" w:name="Artículo_1817"/>
      <w:r w:rsidRPr="00E94F4B">
        <w:rPr>
          <w:rFonts w:ascii="ITC Avant Garde Std Bk" w:eastAsia="MS Mincho" w:hAnsi="ITC Avant Garde Std Bk" w:cs="Arial"/>
          <w:b/>
          <w:bCs/>
          <w:lang w:val="es-MX"/>
        </w:rPr>
        <w:t>Artículo 1817</w:t>
      </w:r>
      <w:bookmarkEnd w:id="18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ambas partes proceden con dolo, ninguna de ellas puede alegar la nulidad del acto o reclamarse indemnizaciones.</w:t>
      </w:r>
    </w:p>
    <w:p w14:paraId="76C1F7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4C30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29" w:name="Artículo_1818"/>
      <w:r w:rsidRPr="00E94F4B">
        <w:rPr>
          <w:rFonts w:ascii="ITC Avant Garde Std Bk" w:eastAsia="MS Mincho" w:hAnsi="ITC Avant Garde Std Bk" w:cs="Arial"/>
          <w:b/>
          <w:bCs/>
          <w:lang w:val="es-MX"/>
        </w:rPr>
        <w:t>Artículo 1818</w:t>
      </w:r>
      <w:bookmarkEnd w:id="18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el contrato celebrado por violencia, ya provenga ésta de alguno de los contratantes o ya de un tercero, interesado o no en el contrato.</w:t>
      </w:r>
    </w:p>
    <w:p w14:paraId="27E379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CBB2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0" w:name="Artículo_1819"/>
      <w:r w:rsidRPr="00E94F4B">
        <w:rPr>
          <w:rFonts w:ascii="ITC Avant Garde Std Bk" w:eastAsia="MS Mincho" w:hAnsi="ITC Avant Garde Std Bk" w:cs="Arial"/>
          <w:b/>
          <w:bCs/>
          <w:lang w:val="es-MX"/>
        </w:rPr>
        <w:t>Artículo 1819</w:t>
      </w:r>
      <w:bookmarkEnd w:id="18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violencia cuando se emplea fuerza física o amenazas que importen peligro de perder la vida, la honra, la libertad, la salud, o una parte considerable de los bienes del contratante, de su cónyuge, de sus ascendientes, de sus descendientes o de sus parientes colaterales dentro del segundo grado.</w:t>
      </w:r>
    </w:p>
    <w:p w14:paraId="0D9E19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4082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1" w:name="Artículo_1820"/>
      <w:r w:rsidRPr="00E94F4B">
        <w:rPr>
          <w:rFonts w:ascii="ITC Avant Garde Std Bk" w:eastAsia="MS Mincho" w:hAnsi="ITC Avant Garde Std Bk" w:cs="Arial"/>
          <w:b/>
          <w:bCs/>
          <w:lang w:val="es-MX"/>
        </w:rPr>
        <w:t>Artículo 1820</w:t>
      </w:r>
      <w:bookmarkEnd w:id="18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temor reverencial, esto es, el solo temor de desagradar a las personas a quienes se debe sumisión y respeto, no basta para viciar el consentimiento.</w:t>
      </w:r>
    </w:p>
    <w:p w14:paraId="16C9B7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9A9C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2" w:name="Artículo_1821"/>
      <w:r w:rsidRPr="00E94F4B">
        <w:rPr>
          <w:rFonts w:ascii="ITC Avant Garde Std Bk" w:eastAsia="MS Mincho" w:hAnsi="ITC Avant Garde Std Bk" w:cs="Arial"/>
          <w:b/>
          <w:bCs/>
          <w:lang w:val="es-MX"/>
        </w:rPr>
        <w:t>Artículo 1821</w:t>
      </w:r>
      <w:bookmarkEnd w:id="18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consideraciones generales que los contratantes expusieren sobre los provechos y perjuicios que naturalmente pueden resultar de la celebración o no celebración del contrato, y que no importen engaño o amenaza alguna de las partes, no serán tomadas en cuenta al calificar el dolo o la violencia.</w:t>
      </w:r>
    </w:p>
    <w:p w14:paraId="6D60DE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5647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3" w:name="Artículo_1822"/>
      <w:r w:rsidRPr="00E94F4B">
        <w:rPr>
          <w:rFonts w:ascii="ITC Avant Garde Std Bk" w:eastAsia="MS Mincho" w:hAnsi="ITC Avant Garde Std Bk" w:cs="Arial"/>
          <w:b/>
          <w:bCs/>
          <w:lang w:val="es-MX"/>
        </w:rPr>
        <w:t>Artículo 1822</w:t>
      </w:r>
      <w:bookmarkEnd w:id="18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 lícito renunciar para lo futuro la nulidad que resulte del dolo o de la violencia.</w:t>
      </w:r>
    </w:p>
    <w:p w14:paraId="60F292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DAD6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4" w:name="Artículo_1823"/>
      <w:r w:rsidRPr="00E94F4B">
        <w:rPr>
          <w:rFonts w:ascii="ITC Avant Garde Std Bk" w:eastAsia="MS Mincho" w:hAnsi="ITC Avant Garde Std Bk" w:cs="Arial"/>
          <w:b/>
          <w:bCs/>
          <w:lang w:val="es-MX"/>
        </w:rPr>
        <w:t>Artículo 1823</w:t>
      </w:r>
      <w:bookmarkEnd w:id="18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habiendo cesado la violencia o siendo conocido el dolo, el que sufrió la violencia o padeció el engaño ratifica el contrato, no puede en lo sucesivo reclamar por semejantes vicios.</w:t>
      </w:r>
    </w:p>
    <w:p w14:paraId="6A6D09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1E8C1C"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Del Objeto y del Motivo o Fin de los Contratos</w:t>
      </w:r>
    </w:p>
    <w:p w14:paraId="52F211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9CC4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5" w:name="Artículo_1824"/>
      <w:r w:rsidRPr="00E94F4B">
        <w:rPr>
          <w:rFonts w:ascii="ITC Avant Garde Std Bk" w:eastAsia="MS Mincho" w:hAnsi="ITC Avant Garde Std Bk" w:cs="Arial"/>
          <w:b/>
          <w:bCs/>
          <w:lang w:val="es-MX"/>
        </w:rPr>
        <w:t>Artículo 1824</w:t>
      </w:r>
      <w:bookmarkEnd w:id="18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objeto de los contratos:</w:t>
      </w:r>
    </w:p>
    <w:p w14:paraId="383BC9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A6B6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 cosa que el obligado debe dar;</w:t>
      </w:r>
    </w:p>
    <w:p w14:paraId="5EABF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761B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hecho que el obligado debe hacer o no hacer.</w:t>
      </w:r>
    </w:p>
    <w:p w14:paraId="58FBB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0174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6" w:name="Artículo_1825"/>
      <w:r w:rsidRPr="00E94F4B">
        <w:rPr>
          <w:rFonts w:ascii="ITC Avant Garde Std Bk" w:eastAsia="MS Mincho" w:hAnsi="ITC Avant Garde Std Bk" w:cs="Arial"/>
          <w:b/>
          <w:bCs/>
          <w:lang w:val="es-MX"/>
        </w:rPr>
        <w:t>Artículo 1825</w:t>
      </w:r>
      <w:bookmarkEnd w:id="18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cosa objeto del contrato debe: 1o. Existir en la naturaleza. 2o. Ser determinada o determinable en cuanto a su especie. 3o. Estar en el comercio.</w:t>
      </w:r>
    </w:p>
    <w:p w14:paraId="6ECDFA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1C64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7" w:name="Artículo_1826"/>
      <w:r w:rsidRPr="00E94F4B">
        <w:rPr>
          <w:rFonts w:ascii="ITC Avant Garde Std Bk" w:eastAsia="MS Mincho" w:hAnsi="ITC Avant Garde Std Bk" w:cs="Arial"/>
          <w:b/>
          <w:bCs/>
          <w:lang w:val="es-MX"/>
        </w:rPr>
        <w:t>Artículo 1826</w:t>
      </w:r>
      <w:bookmarkEnd w:id="18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cosas futuras pueden ser objeto de un contrato. Sin embargo, no puede serlo la herencia de una persona viva, aun cuando ésta preste su consentimiento.</w:t>
      </w:r>
    </w:p>
    <w:p w14:paraId="2F3F69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AD3A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8" w:name="Artículo_1827"/>
      <w:r w:rsidRPr="00E94F4B">
        <w:rPr>
          <w:rFonts w:ascii="ITC Avant Garde Std Bk" w:eastAsia="MS Mincho" w:hAnsi="ITC Avant Garde Std Bk" w:cs="Arial"/>
          <w:b/>
          <w:bCs/>
          <w:lang w:val="es-MX"/>
        </w:rPr>
        <w:t>Artículo 1827</w:t>
      </w:r>
      <w:bookmarkEnd w:id="18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hecho positivo o negativo, objeto del contrato, debe ser:</w:t>
      </w:r>
    </w:p>
    <w:p w14:paraId="469C2F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D9F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Posible;</w:t>
      </w:r>
    </w:p>
    <w:p w14:paraId="743C83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7BFD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Lícito.</w:t>
      </w:r>
    </w:p>
    <w:p w14:paraId="3FCA8C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7A05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39" w:name="Artículo_1828"/>
      <w:r w:rsidRPr="00E94F4B">
        <w:rPr>
          <w:rFonts w:ascii="ITC Avant Garde Std Bk" w:eastAsia="MS Mincho" w:hAnsi="ITC Avant Garde Std Bk" w:cs="Arial"/>
          <w:b/>
          <w:bCs/>
          <w:lang w:val="es-MX"/>
        </w:rPr>
        <w:t>Artículo 1828</w:t>
      </w:r>
      <w:bookmarkEnd w:id="18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imposible el hecho que no puede existir porque es incompatible con una ley de la naturaleza o con una norma jurídica que debe regirlo necesariamente y que constituye un obstáculo insuperable para su realización.</w:t>
      </w:r>
    </w:p>
    <w:p w14:paraId="5C2144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480F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0" w:name="Artículo_1829"/>
      <w:r w:rsidRPr="00E94F4B">
        <w:rPr>
          <w:rFonts w:ascii="ITC Avant Garde Std Bk" w:eastAsia="MS Mincho" w:hAnsi="ITC Avant Garde Std Bk" w:cs="Arial"/>
          <w:b/>
          <w:bCs/>
          <w:lang w:val="es-MX"/>
        </w:rPr>
        <w:t>Artículo 1829</w:t>
      </w:r>
      <w:bookmarkEnd w:id="18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considerará imposible el hecho que no pueda ejecutarse por el obligado, pero sí por otra persona en lugar de él.</w:t>
      </w:r>
    </w:p>
    <w:p w14:paraId="7E7853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2A32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1" w:name="Artículo_1830"/>
      <w:r w:rsidRPr="00E94F4B">
        <w:rPr>
          <w:rFonts w:ascii="ITC Avant Garde Std Bk" w:eastAsia="MS Mincho" w:hAnsi="ITC Avant Garde Std Bk" w:cs="Arial"/>
          <w:b/>
          <w:bCs/>
          <w:lang w:val="es-MX"/>
        </w:rPr>
        <w:t>Artículo 1830</w:t>
      </w:r>
      <w:bookmarkEnd w:id="18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ilícito el hecho que es contrario a las leyes de orden público o a las buenas costumbres.</w:t>
      </w:r>
    </w:p>
    <w:p w14:paraId="12EAAB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CAB1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2" w:name="Artículo_1831"/>
      <w:r w:rsidRPr="00E94F4B">
        <w:rPr>
          <w:rFonts w:ascii="ITC Avant Garde Std Bk" w:eastAsia="MS Mincho" w:hAnsi="ITC Avant Garde Std Bk" w:cs="Arial"/>
          <w:b/>
          <w:bCs/>
          <w:lang w:val="es-MX"/>
        </w:rPr>
        <w:t>Artículo 1831</w:t>
      </w:r>
      <w:bookmarkEnd w:id="18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fin o motivo determinante de la voluntad de los que contratan, tampoco debe ser contrario a las leyes de orden público ni a las buenas costumbres.</w:t>
      </w:r>
    </w:p>
    <w:p w14:paraId="2DFDA9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5AA77F"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Forma</w:t>
      </w:r>
    </w:p>
    <w:p w14:paraId="6BD8A3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093D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3" w:name="Artículo_1832"/>
      <w:r w:rsidRPr="00E94F4B">
        <w:rPr>
          <w:rFonts w:ascii="ITC Avant Garde Std Bk" w:eastAsia="MS Mincho" w:hAnsi="ITC Avant Garde Std Bk" w:cs="Arial"/>
          <w:b/>
          <w:bCs/>
          <w:lang w:val="es-MX"/>
        </w:rPr>
        <w:t>Artículo 1832</w:t>
      </w:r>
      <w:bookmarkEnd w:id="18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contratos civiles cada uno se obliga en la manera y términos que aparezca que quiso obligarse, sin que para la validez del contrato se requieran formalidades determinadas, fuera de los casos expresamente designados por la ley.</w:t>
      </w:r>
    </w:p>
    <w:p w14:paraId="0A899A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E933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4" w:name="Artículo_1833"/>
      <w:r w:rsidRPr="00E94F4B">
        <w:rPr>
          <w:rFonts w:ascii="ITC Avant Garde Std Bk" w:eastAsia="MS Mincho" w:hAnsi="ITC Avant Garde Std Bk" w:cs="Arial"/>
          <w:b/>
          <w:bCs/>
          <w:lang w:val="es-MX"/>
        </w:rPr>
        <w:t>Artículo 1833</w:t>
      </w:r>
      <w:bookmarkEnd w:id="18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ley exija determinada forma para un contrato, mientras que éste no revista esa forma no será válido, salvo disposición en contrario; pero si la voluntad de las partes para celebrarlo consta de manera fehaciente, cualquiera de ellas puede exigir que se dé al contrato la forma legal.</w:t>
      </w:r>
    </w:p>
    <w:p w14:paraId="1C6BA8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208F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5" w:name="Artículo_1834"/>
      <w:r w:rsidRPr="00E94F4B">
        <w:rPr>
          <w:rFonts w:ascii="ITC Avant Garde Std Bk" w:eastAsia="MS Mincho" w:hAnsi="ITC Avant Garde Std Bk" w:cs="Arial"/>
          <w:b/>
          <w:bCs/>
          <w:lang w:val="es-MX"/>
        </w:rPr>
        <w:t>Artículo 1834</w:t>
      </w:r>
      <w:bookmarkEnd w:id="18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exija la forma escrita para el contrato, los documentos relativos deben ser firmados por todas las personas a las cuales se imponga esa obligación.</w:t>
      </w:r>
    </w:p>
    <w:p w14:paraId="213405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CEBD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alguna de ellas no puede o no sabe firmar, lo hará otra a su ruego y en el documento se imprimirá la huella digital del interesado que no firmó.</w:t>
      </w:r>
    </w:p>
    <w:p w14:paraId="0D3A24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A25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6" w:name="Artículo_1834_bis"/>
      <w:r w:rsidRPr="00E94F4B">
        <w:rPr>
          <w:rFonts w:ascii="ITC Avant Garde Std Bk" w:eastAsia="MS Mincho" w:hAnsi="ITC Avant Garde Std Bk" w:cs="Arial"/>
          <w:b/>
          <w:bCs/>
          <w:lang w:val="es-MX"/>
        </w:rPr>
        <w:t xml:space="preserve">Artículo 1834 </w:t>
      </w:r>
      <w:proofErr w:type="gramStart"/>
      <w:r w:rsidRPr="00E94F4B">
        <w:rPr>
          <w:rFonts w:ascii="ITC Avant Garde Std Bk" w:eastAsia="MS Mincho" w:hAnsi="ITC Avant Garde Std Bk" w:cs="Arial"/>
          <w:b/>
          <w:bCs/>
          <w:lang w:val="es-MX"/>
        </w:rPr>
        <w:t>bis</w:t>
      </w:r>
      <w:bookmarkEnd w:id="1846"/>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supuestos previstos por el artículo anterior se tendrán por cumplidos mediante la utilización de medios electrónicos, ópticos o de cualquier otra tecnología, siempre que la información generada o comunicada en forma íntegra, a través de dichos medios sea atribuible a las personas obligadas y accesible para su ulterior consulta. </w:t>
      </w:r>
    </w:p>
    <w:p w14:paraId="5691CA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0F9A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casos en que la ley establezca como requisito que un acto jurídico deba otorgarse en instrumento ante fedatario público, éste y las partes obligadas podrán generar, enviar, recibir, archivar o comunicar la  información que contenga los términos exactos en que las partes han decidido obligarse, mediante la utilización de medios electrónicos, ópticos o de cualquier otra tecnología, en cuyo caso el fedatario público, deberá hacer constar en el propio instrumento los elementos a través de los cuales se atribuye dicha información a las partes y conservar bajo su resguardo una versión íntegra de la misma para su ulterior consulta, otorgando dicho instrumento de conformidad con la legislación aplicable que lo rige.</w:t>
      </w:r>
    </w:p>
    <w:p w14:paraId="1BA9F79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29-05-2000</w:t>
      </w:r>
    </w:p>
    <w:p w14:paraId="628BE4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C8CB87"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División de los Contratos</w:t>
      </w:r>
    </w:p>
    <w:p w14:paraId="5134BE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6FBC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7" w:name="Artículo_1835"/>
      <w:r w:rsidRPr="00E94F4B">
        <w:rPr>
          <w:rFonts w:ascii="ITC Avant Garde Std Bk" w:eastAsia="MS Mincho" w:hAnsi="ITC Avant Garde Std Bk" w:cs="Arial"/>
          <w:b/>
          <w:bCs/>
          <w:lang w:val="es-MX"/>
        </w:rPr>
        <w:t>Artículo 1835</w:t>
      </w:r>
      <w:bookmarkEnd w:id="18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es unilateral cuando una sola de las partes se obliga hacia la otra sin que ésta le quede obligada.</w:t>
      </w:r>
    </w:p>
    <w:p w14:paraId="2C96CF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9114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8" w:name="Artículo_1836"/>
      <w:r w:rsidRPr="00E94F4B">
        <w:rPr>
          <w:rFonts w:ascii="ITC Avant Garde Std Bk" w:eastAsia="MS Mincho" w:hAnsi="ITC Avant Garde Std Bk" w:cs="Arial"/>
          <w:b/>
          <w:bCs/>
          <w:lang w:val="es-MX"/>
        </w:rPr>
        <w:t>Artículo 1836</w:t>
      </w:r>
      <w:bookmarkEnd w:id="18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es bilateral cuando las partes se obligan recíprocamente.</w:t>
      </w:r>
    </w:p>
    <w:p w14:paraId="48C41F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E8B4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49" w:name="Artículo_1837"/>
      <w:r w:rsidRPr="00E94F4B">
        <w:rPr>
          <w:rFonts w:ascii="ITC Avant Garde Std Bk" w:eastAsia="MS Mincho" w:hAnsi="ITC Avant Garde Std Bk" w:cs="Arial"/>
          <w:b/>
          <w:bCs/>
          <w:lang w:val="es-MX"/>
        </w:rPr>
        <w:t>Artículo 1837</w:t>
      </w:r>
      <w:bookmarkEnd w:id="18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contrato oneroso aquel en que se estipulan provechos y gravámenes recíprocos; y gratuito aquel en que él provecho es solamente de una de las partes.</w:t>
      </w:r>
    </w:p>
    <w:p w14:paraId="4857FC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8740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0" w:name="Artículo_1838"/>
      <w:r w:rsidRPr="00E94F4B">
        <w:rPr>
          <w:rFonts w:ascii="ITC Avant Garde Std Bk" w:eastAsia="MS Mincho" w:hAnsi="ITC Avant Garde Std Bk" w:cs="Arial"/>
          <w:b/>
          <w:bCs/>
          <w:lang w:val="es-MX"/>
        </w:rPr>
        <w:t>Artículo 1838</w:t>
      </w:r>
      <w:bookmarkEnd w:id="18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oneroso es conmutativo cuando las prestaciones que se deben las partes son ciertas desde que se celebra el contrato, de tal suerte que ellas pueden apreciar inmediatamente el beneficio o la pérdida que les cause éste. Es aleatorio cuando la prestación debida depende de un acontecimiento incierto que hace que no sea posible la evaluación de la ganancia o pérdida, sino hasta que ese acontecimiento se realice.</w:t>
      </w:r>
    </w:p>
    <w:p w14:paraId="49C6A7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051876"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Cláusulas que pueden Contener los Contratos</w:t>
      </w:r>
    </w:p>
    <w:p w14:paraId="0F8851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A834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1" w:name="Artículo_1839"/>
      <w:r w:rsidRPr="00E94F4B">
        <w:rPr>
          <w:rFonts w:ascii="ITC Avant Garde Std Bk" w:eastAsia="MS Mincho" w:hAnsi="ITC Avant Garde Std Bk" w:cs="Arial"/>
          <w:b/>
          <w:bCs/>
          <w:lang w:val="es-MX"/>
        </w:rPr>
        <w:t>Artículo 1839</w:t>
      </w:r>
      <w:bookmarkEnd w:id="18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contratantes pueden poner las cláusulas que crean convenientes; pero las que se refieran a requisitos esenciales del contrato, o sean consecuencia de su naturaleza ordinaria, se tendrán por </w:t>
      </w:r>
      <w:proofErr w:type="gramStart"/>
      <w:r w:rsidRPr="00E94F4B">
        <w:rPr>
          <w:rFonts w:ascii="ITC Avant Garde Std Bk" w:eastAsia="MS Mincho" w:hAnsi="ITC Avant Garde Std Bk" w:cs="Arial"/>
          <w:lang w:val="es-MX"/>
        </w:rPr>
        <w:t>puestas</w:t>
      </w:r>
      <w:proofErr w:type="gramEnd"/>
      <w:r w:rsidRPr="00E94F4B">
        <w:rPr>
          <w:rFonts w:ascii="ITC Avant Garde Std Bk" w:eastAsia="MS Mincho" w:hAnsi="ITC Avant Garde Std Bk" w:cs="Arial"/>
          <w:lang w:val="es-MX"/>
        </w:rPr>
        <w:t xml:space="preserve"> aunque no se expresen, a no ser que las segundas sean renunciadas en los casos y términos permitidos por la ley.</w:t>
      </w:r>
    </w:p>
    <w:p w14:paraId="7EF639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0CC4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2" w:name="Artículo_1840"/>
      <w:r w:rsidRPr="00E94F4B">
        <w:rPr>
          <w:rFonts w:ascii="ITC Avant Garde Std Bk" w:eastAsia="MS Mincho" w:hAnsi="ITC Avant Garde Std Bk" w:cs="Arial"/>
          <w:b/>
          <w:bCs/>
          <w:lang w:val="es-MX"/>
        </w:rPr>
        <w:t>Artículo 1840</w:t>
      </w:r>
      <w:bookmarkEnd w:id="18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los contratantes estipular cierta prestación como pena para el caso de que la obligación no se cumpla o no se cumpla de la manera convenida. Si tal estipulación se hace, no podrán reclamarse, además, daños y perjuicios.</w:t>
      </w:r>
    </w:p>
    <w:p w14:paraId="4FD590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21F0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3" w:name="Artículo_1841"/>
      <w:r w:rsidRPr="00E94F4B">
        <w:rPr>
          <w:rFonts w:ascii="ITC Avant Garde Std Bk" w:eastAsia="MS Mincho" w:hAnsi="ITC Avant Garde Std Bk" w:cs="Arial"/>
          <w:b/>
          <w:bCs/>
          <w:lang w:val="es-MX"/>
        </w:rPr>
        <w:t>Artículo 1841</w:t>
      </w:r>
      <w:bookmarkEnd w:id="18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del contrato importa la de la cláusula penal; pero la nulidad de ésta no acarrea la de aquél.</w:t>
      </w:r>
    </w:p>
    <w:p w14:paraId="641736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8949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Sin embargo, cuando se promete por otra persona, imponiéndose una pena para el caso de no cumplirse por ésta lo prometido, valdrá la </w:t>
      </w:r>
      <w:proofErr w:type="gramStart"/>
      <w:r w:rsidRPr="00E94F4B">
        <w:rPr>
          <w:rFonts w:ascii="ITC Avant Garde Std Bk" w:eastAsia="MS Mincho" w:hAnsi="ITC Avant Garde Std Bk" w:cs="Arial"/>
          <w:lang w:val="es-MX"/>
        </w:rPr>
        <w:t>pena</w:t>
      </w:r>
      <w:proofErr w:type="gramEnd"/>
      <w:r w:rsidRPr="00E94F4B">
        <w:rPr>
          <w:rFonts w:ascii="ITC Avant Garde Std Bk" w:eastAsia="MS Mincho" w:hAnsi="ITC Avant Garde Std Bk" w:cs="Arial"/>
          <w:lang w:val="es-MX"/>
        </w:rPr>
        <w:t xml:space="preserve"> aunque el contrato no se lleve a efecto por falta de consentimiento de dicha persona.</w:t>
      </w:r>
    </w:p>
    <w:p w14:paraId="52CE32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75C5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mismo sucederá cuando se estipule con otro, a favor de un tercero, y la persona con quien se estipule se sujete a una pena para el caso de no cumplir lo prometido.</w:t>
      </w:r>
    </w:p>
    <w:p w14:paraId="0038EC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D98F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4" w:name="Artículo_1842"/>
      <w:r w:rsidRPr="00E94F4B">
        <w:rPr>
          <w:rFonts w:ascii="ITC Avant Garde Std Bk" w:eastAsia="MS Mincho" w:hAnsi="ITC Avant Garde Std Bk" w:cs="Arial"/>
          <w:b/>
          <w:bCs/>
          <w:lang w:val="es-MX"/>
        </w:rPr>
        <w:t>Artículo 1842</w:t>
      </w:r>
      <w:bookmarkEnd w:id="18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pedir la pena, el acreedor no está obligado a probar que ha sufrido perjuicios, ni el deudor podrá eximirse de satisfacerla, probando que el acreedor no ha sufrido perjuicio alguno.</w:t>
      </w:r>
    </w:p>
    <w:p w14:paraId="0F56E3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677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5" w:name="Artículo_1843"/>
      <w:r w:rsidRPr="00E94F4B">
        <w:rPr>
          <w:rFonts w:ascii="ITC Avant Garde Std Bk" w:eastAsia="MS Mincho" w:hAnsi="ITC Avant Garde Std Bk" w:cs="Arial"/>
          <w:b/>
          <w:bCs/>
          <w:lang w:val="es-MX"/>
        </w:rPr>
        <w:t>Artículo 1843</w:t>
      </w:r>
      <w:bookmarkEnd w:id="18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cláusula penal no puede exceder ni en valor ni en cuantía a la obligación principal.</w:t>
      </w:r>
    </w:p>
    <w:p w14:paraId="5D1243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BC8D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6" w:name="Artículo_1844"/>
      <w:r w:rsidRPr="00E94F4B">
        <w:rPr>
          <w:rFonts w:ascii="ITC Avant Garde Std Bk" w:eastAsia="MS Mincho" w:hAnsi="ITC Avant Garde Std Bk" w:cs="Arial"/>
          <w:b/>
          <w:bCs/>
          <w:lang w:val="es-MX"/>
        </w:rPr>
        <w:t>Artículo 1844</w:t>
      </w:r>
      <w:bookmarkEnd w:id="18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obligación fuere cumplida en parte, la pena se modificará en la misma proporción.</w:t>
      </w:r>
    </w:p>
    <w:p w14:paraId="7C991F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4FFC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7" w:name="Artículo_1845"/>
      <w:r w:rsidRPr="00E94F4B">
        <w:rPr>
          <w:rFonts w:ascii="ITC Avant Garde Std Bk" w:eastAsia="MS Mincho" w:hAnsi="ITC Avant Garde Std Bk" w:cs="Arial"/>
          <w:b/>
          <w:bCs/>
          <w:lang w:val="es-MX"/>
        </w:rPr>
        <w:t>Artículo 1845</w:t>
      </w:r>
      <w:bookmarkEnd w:id="18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modificación no pudiere ser exactamente proporcional, el juez reducirá la pena de una manera equitativa, teniendo en cuenta la naturaleza y demás circunstancias de la obligación.</w:t>
      </w:r>
    </w:p>
    <w:p w14:paraId="2CA584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D457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8" w:name="Artículo_1846"/>
      <w:r w:rsidRPr="00E94F4B">
        <w:rPr>
          <w:rFonts w:ascii="ITC Avant Garde Std Bk" w:eastAsia="MS Mincho" w:hAnsi="ITC Avant Garde Std Bk" w:cs="Arial"/>
          <w:b/>
          <w:bCs/>
          <w:lang w:val="es-MX"/>
        </w:rPr>
        <w:t>Artículo 1846</w:t>
      </w:r>
      <w:bookmarkEnd w:id="18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puede exigir el cumplimiento de la obligación o el pago de la pena, pero no ambos; a menos que aparezca haber estipulado la pena por el simple retardo en el cumplimiento de la obligación, o porque ésta no se preste de la manera convenida.</w:t>
      </w:r>
    </w:p>
    <w:p w14:paraId="411A8C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7C45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59" w:name="Artículo_1847"/>
      <w:r w:rsidRPr="00E94F4B">
        <w:rPr>
          <w:rFonts w:ascii="ITC Avant Garde Std Bk" w:eastAsia="MS Mincho" w:hAnsi="ITC Avant Garde Std Bk" w:cs="Arial"/>
          <w:b/>
          <w:bCs/>
          <w:lang w:val="es-MX"/>
        </w:rPr>
        <w:t>Artículo 1847</w:t>
      </w:r>
      <w:bookmarkEnd w:id="18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podrá hacerse efectiva la pena cuando el obligado a ella no haya podido cumplir el contrato por hecho del acreedor, caso fortuito o fuerza insuperable.</w:t>
      </w:r>
    </w:p>
    <w:p w14:paraId="648A3E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979A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0" w:name="Artículo_1848"/>
      <w:r w:rsidRPr="00E94F4B">
        <w:rPr>
          <w:rFonts w:ascii="ITC Avant Garde Std Bk" w:eastAsia="MS Mincho" w:hAnsi="ITC Avant Garde Std Bk" w:cs="Arial"/>
          <w:b/>
          <w:bCs/>
          <w:lang w:val="es-MX"/>
        </w:rPr>
        <w:t>Artículo 1848</w:t>
      </w:r>
      <w:bookmarkEnd w:id="18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obligaciones mancomunadas con cláusula penal, bastará la contravención de uno de los herederos del deudor para que se incurra en la pena.</w:t>
      </w:r>
    </w:p>
    <w:p w14:paraId="2114FF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9F09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1" w:name="Artículo_1849"/>
      <w:r w:rsidRPr="00E94F4B">
        <w:rPr>
          <w:rFonts w:ascii="ITC Avant Garde Std Bk" w:eastAsia="MS Mincho" w:hAnsi="ITC Avant Garde Std Bk" w:cs="Arial"/>
          <w:b/>
          <w:bCs/>
          <w:lang w:val="es-MX"/>
        </w:rPr>
        <w:t>Artículo 1849</w:t>
      </w:r>
      <w:bookmarkEnd w:id="18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cada uno de los herederos responderá de la parte de la pena que le corresponda, en proporción a su cuota hereditaria.</w:t>
      </w:r>
    </w:p>
    <w:p w14:paraId="192AD1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58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2" w:name="Artículo_1850"/>
      <w:r w:rsidRPr="00E94F4B">
        <w:rPr>
          <w:rFonts w:ascii="ITC Avant Garde Std Bk" w:eastAsia="MS Mincho" w:hAnsi="ITC Avant Garde Std Bk" w:cs="Arial"/>
          <w:b/>
          <w:bCs/>
          <w:lang w:val="es-MX"/>
        </w:rPr>
        <w:t>Artículo 1850</w:t>
      </w:r>
      <w:bookmarkEnd w:id="18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obligaciones indivisibles, se observará lo dispuesto en el artículo 2007.</w:t>
      </w:r>
    </w:p>
    <w:p w14:paraId="5A80E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0FA509"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Interpretación</w:t>
      </w:r>
    </w:p>
    <w:p w14:paraId="363B13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7833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3" w:name="Artículo_1851"/>
      <w:r w:rsidRPr="00E94F4B">
        <w:rPr>
          <w:rFonts w:ascii="ITC Avant Garde Std Bk" w:eastAsia="MS Mincho" w:hAnsi="ITC Avant Garde Std Bk" w:cs="Arial"/>
          <w:b/>
          <w:bCs/>
          <w:lang w:val="es-MX"/>
        </w:rPr>
        <w:t>Artículo 1851</w:t>
      </w:r>
      <w:bookmarkEnd w:id="18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los términos de un contrato son claros y no dejan duda sobre la intención de los contratantes, se estará al sentido literal de sus cláusulas.</w:t>
      </w:r>
    </w:p>
    <w:p w14:paraId="05673A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3B24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las palabras parecieren contrarias a la intención evidente de los contratantes, prevalecerá ésta sobre aquéllas.</w:t>
      </w:r>
    </w:p>
    <w:p w14:paraId="4BEE55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607F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4" w:name="Artículo_1852"/>
      <w:r w:rsidRPr="00E94F4B">
        <w:rPr>
          <w:rFonts w:ascii="ITC Avant Garde Std Bk" w:eastAsia="MS Mincho" w:hAnsi="ITC Avant Garde Std Bk" w:cs="Arial"/>
          <w:b/>
          <w:bCs/>
          <w:lang w:val="es-MX"/>
        </w:rPr>
        <w:t>Artículo 1852</w:t>
      </w:r>
      <w:bookmarkEnd w:id="18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que sea la generalidad de los términos de un contrato, no deberán entenderse comprendidos en él cosas distintas y casos diferentes de aquéllos sobre los que los interesados se propusieron contratar.</w:t>
      </w:r>
    </w:p>
    <w:p w14:paraId="3DFA2D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B4E0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5" w:name="Artículo_1853"/>
      <w:r w:rsidRPr="00E94F4B">
        <w:rPr>
          <w:rFonts w:ascii="ITC Avant Garde Std Bk" w:eastAsia="MS Mincho" w:hAnsi="ITC Avant Garde Std Bk" w:cs="Arial"/>
          <w:b/>
          <w:bCs/>
          <w:lang w:val="es-MX"/>
        </w:rPr>
        <w:t>Artículo 1853</w:t>
      </w:r>
      <w:bookmarkEnd w:id="18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alguna cláusula de los contratos admitiere diversos sentidos, deberá entenderse en el más adecuado para que produzca efecto.</w:t>
      </w:r>
    </w:p>
    <w:p w14:paraId="530E35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F0F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6" w:name="Artículo_1854"/>
      <w:r w:rsidRPr="00E94F4B">
        <w:rPr>
          <w:rFonts w:ascii="ITC Avant Garde Std Bk" w:eastAsia="MS Mincho" w:hAnsi="ITC Avant Garde Std Bk" w:cs="Arial"/>
          <w:b/>
          <w:bCs/>
          <w:lang w:val="es-MX"/>
        </w:rPr>
        <w:t>Artículo 1854</w:t>
      </w:r>
      <w:bookmarkEnd w:id="18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cláusulas de los contratos deben interpretarse las unas por las otras, atribuyendo a las dudosas el sentido que resulte del conjunto de todas.</w:t>
      </w:r>
    </w:p>
    <w:p w14:paraId="1F7894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F8C2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7" w:name="Artículo_1855"/>
      <w:r w:rsidRPr="00E94F4B">
        <w:rPr>
          <w:rFonts w:ascii="ITC Avant Garde Std Bk" w:eastAsia="MS Mincho" w:hAnsi="ITC Avant Garde Std Bk" w:cs="Arial"/>
          <w:b/>
          <w:bCs/>
          <w:lang w:val="es-MX"/>
        </w:rPr>
        <w:t>Artículo 1855</w:t>
      </w:r>
      <w:bookmarkEnd w:id="18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palabras que pueden tener distintas acepciones serán entendidas en aquella que sea más conforme a la naturaleza y objeto del contrato.</w:t>
      </w:r>
    </w:p>
    <w:p w14:paraId="35589C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743E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8" w:name="Artículo_1856"/>
      <w:r w:rsidRPr="00E94F4B">
        <w:rPr>
          <w:rFonts w:ascii="ITC Avant Garde Std Bk" w:eastAsia="MS Mincho" w:hAnsi="ITC Avant Garde Std Bk" w:cs="Arial"/>
          <w:b/>
          <w:bCs/>
          <w:lang w:val="es-MX"/>
        </w:rPr>
        <w:t>Artículo 1856</w:t>
      </w:r>
      <w:bookmarkEnd w:id="18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uso o la costumbre del país se tendrán en cuenta para interpretar las ambigüedades de los contratos.</w:t>
      </w:r>
    </w:p>
    <w:p w14:paraId="3D8BF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D792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69" w:name="Artículo_1857"/>
      <w:r w:rsidRPr="00E94F4B">
        <w:rPr>
          <w:rFonts w:ascii="ITC Avant Garde Std Bk" w:eastAsia="MS Mincho" w:hAnsi="ITC Avant Garde Std Bk" w:cs="Arial"/>
          <w:b/>
          <w:bCs/>
          <w:lang w:val="es-MX"/>
        </w:rPr>
        <w:t>Artículo 1857</w:t>
      </w:r>
      <w:bookmarkEnd w:id="18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absolutamente fuere imposible resolver las dudas por las reglas establecidas en los artículos precedentes, si aquéllas recaen sobre circunstancias accidentales del contrato, y éste fuere gratuito, se resolverán en favor de la menor transmisión de derechos e intereses; si fuere oneroso se resolverá la duda en favor de la mayor reciprocidad de intereses.</w:t>
      </w:r>
    </w:p>
    <w:p w14:paraId="351B2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B95B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las dudas de cuya resolución se trata en este artículo recayesen sobre el objeto principal del contrato, de suerte que no pueda venirse en conocimiento de cuál fue la intención o la voluntad de los contratantes, el contrato será nulo.</w:t>
      </w:r>
    </w:p>
    <w:p w14:paraId="7AEDC7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0722F8"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Disposiciones Finales</w:t>
      </w:r>
    </w:p>
    <w:p w14:paraId="1FD53D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9C23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0" w:name="Artículo_1858"/>
      <w:r w:rsidRPr="00E94F4B">
        <w:rPr>
          <w:rFonts w:ascii="ITC Avant Garde Std Bk" w:eastAsia="MS Mincho" w:hAnsi="ITC Avant Garde Std Bk" w:cs="Arial"/>
          <w:b/>
          <w:bCs/>
          <w:lang w:val="es-MX"/>
        </w:rPr>
        <w:t>Artículo 1858</w:t>
      </w:r>
      <w:bookmarkEnd w:id="18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contratos que no están especialmente reglamentados en esté Código, se regirán por las reglas generales de los contratos; por las estipulaciones de las partes, y en lo que fueron omisas, por las disposiciones del contrato con el que tengan más analogía, de los reglamentados en este ordenamiento.</w:t>
      </w:r>
    </w:p>
    <w:p w14:paraId="4B1968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BF30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1" w:name="Artículo_1859"/>
      <w:r w:rsidRPr="00E94F4B">
        <w:rPr>
          <w:rFonts w:ascii="ITC Avant Garde Std Bk" w:eastAsia="MS Mincho" w:hAnsi="ITC Avant Garde Std Bk" w:cs="Arial"/>
          <w:b/>
          <w:bCs/>
          <w:lang w:val="es-MX"/>
        </w:rPr>
        <w:t>Artículo 1859</w:t>
      </w:r>
      <w:bookmarkEnd w:id="18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legales sobre contratos serán aplicables a todos los convenios y a otros actos jurídicos, en lo que no se opongan a la naturaleza de éstos o a disposiciones especiales de la ley sobre los mismos.</w:t>
      </w:r>
    </w:p>
    <w:p w14:paraId="49C25A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277C0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5CF213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Declaración Unilateral de la Voluntad</w:t>
      </w:r>
    </w:p>
    <w:p w14:paraId="363B20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5C1F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2" w:name="Artículo_1860"/>
      <w:r w:rsidRPr="00E94F4B">
        <w:rPr>
          <w:rFonts w:ascii="ITC Avant Garde Std Bk" w:eastAsia="MS Mincho" w:hAnsi="ITC Avant Garde Std Bk" w:cs="Arial"/>
          <w:b/>
          <w:bCs/>
          <w:lang w:val="es-MX"/>
        </w:rPr>
        <w:t>Artículo 1860</w:t>
      </w:r>
      <w:bookmarkEnd w:id="18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hecho de ofrecer al público objetos en determinado precio, obliga al dueño a sostener su ofrecimiento.</w:t>
      </w:r>
    </w:p>
    <w:p w14:paraId="0A3FDB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C518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3" w:name="Artículo_1861"/>
      <w:r w:rsidRPr="00E94F4B">
        <w:rPr>
          <w:rFonts w:ascii="ITC Avant Garde Std Bk" w:eastAsia="MS Mincho" w:hAnsi="ITC Avant Garde Std Bk" w:cs="Arial"/>
          <w:b/>
          <w:bCs/>
          <w:lang w:val="es-MX"/>
        </w:rPr>
        <w:t>Artículo 1861</w:t>
      </w:r>
      <w:bookmarkEnd w:id="18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por anuncios u ofrecimientos hechos al público se comprometa a alguna prestación en favor de quien llene determinada condición o desempeñe cierto servicio, contrae la obligación de cumplir lo prometido.</w:t>
      </w:r>
    </w:p>
    <w:p w14:paraId="7A3DB5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6B44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4" w:name="Artículo_1862"/>
      <w:r w:rsidRPr="00E94F4B">
        <w:rPr>
          <w:rFonts w:ascii="ITC Avant Garde Std Bk" w:eastAsia="MS Mincho" w:hAnsi="ITC Avant Garde Std Bk" w:cs="Arial"/>
          <w:b/>
          <w:bCs/>
          <w:lang w:val="es-MX"/>
        </w:rPr>
        <w:t>Artículo 1862</w:t>
      </w:r>
      <w:bookmarkEnd w:id="18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en los términos del artículo anterior ejecutare el servicio pedido o llenare la condición señalada, podrá exigir el pago o la recompensa ofrecida.</w:t>
      </w:r>
    </w:p>
    <w:p w14:paraId="2A2198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EC0E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5" w:name="Artículo_1863"/>
      <w:r w:rsidRPr="00E94F4B">
        <w:rPr>
          <w:rFonts w:ascii="ITC Avant Garde Std Bk" w:eastAsia="MS Mincho" w:hAnsi="ITC Avant Garde Std Bk" w:cs="Arial"/>
          <w:b/>
          <w:bCs/>
          <w:lang w:val="es-MX"/>
        </w:rPr>
        <w:t>Artículo 1863</w:t>
      </w:r>
      <w:bookmarkEnd w:id="18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Antes de que esté prestado el servicio o cumplida la condición, podrá el promitente revocar su oferta, siempre que la revocación se haga con la misma publicidad que el ofrecimiento.</w:t>
      </w:r>
    </w:p>
    <w:p w14:paraId="2BFEC2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665E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este caso, el que pruebe que ha hecho erogaciones para prestar el servicio o cumplir la condición por la que se había ofrecido recompensa, tiene derecho a que se le reembolse.</w:t>
      </w:r>
    </w:p>
    <w:p w14:paraId="5D3345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F5C1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6" w:name="Artículo_1864"/>
      <w:r w:rsidRPr="00E94F4B">
        <w:rPr>
          <w:rFonts w:ascii="ITC Avant Garde Std Bk" w:eastAsia="MS Mincho" w:hAnsi="ITC Avant Garde Std Bk" w:cs="Arial"/>
          <w:b/>
          <w:bCs/>
          <w:lang w:val="es-MX"/>
        </w:rPr>
        <w:t>Artículo 1864</w:t>
      </w:r>
      <w:bookmarkEnd w:id="18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hubiere señalado plazo para la ejecución de la obra, no podrá revocar el promitente su ofrecimiento mientras no está vencido el plazo.</w:t>
      </w:r>
    </w:p>
    <w:p w14:paraId="7901F7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7658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7" w:name="Artículo_1865"/>
      <w:r w:rsidRPr="00E94F4B">
        <w:rPr>
          <w:rFonts w:ascii="ITC Avant Garde Std Bk" w:eastAsia="MS Mincho" w:hAnsi="ITC Avant Garde Std Bk" w:cs="Arial"/>
          <w:b/>
          <w:bCs/>
          <w:lang w:val="es-MX"/>
        </w:rPr>
        <w:t>Artículo 1865</w:t>
      </w:r>
      <w:bookmarkEnd w:id="18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acto señalado por el promitente fuere ejecutado por más de un individuo, tendrán derecho a la recompensa:</w:t>
      </w:r>
    </w:p>
    <w:p w14:paraId="66250D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88CD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que primero ejecutare la obra o cumpliere la condición;</w:t>
      </w:r>
    </w:p>
    <w:p w14:paraId="392E62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23E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ejecución es simultánea, o varios llenan al mismo tiempo la condición, se repartirá la recompensa por partes iguales;</w:t>
      </w:r>
    </w:p>
    <w:p w14:paraId="5C6DD1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1611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la recompensa no fuere divisible se sorteará entre los interesados.</w:t>
      </w:r>
    </w:p>
    <w:p w14:paraId="75B74E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5240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8" w:name="Artículo_1866"/>
      <w:r w:rsidRPr="00E94F4B">
        <w:rPr>
          <w:rFonts w:ascii="ITC Avant Garde Std Bk" w:eastAsia="MS Mincho" w:hAnsi="ITC Avant Garde Std Bk" w:cs="Arial"/>
          <w:b/>
          <w:bCs/>
          <w:lang w:val="es-MX"/>
        </w:rPr>
        <w:t>Artículo 1866</w:t>
      </w:r>
      <w:bookmarkEnd w:id="18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concursos en que haya promesa de recompensa para los que llenaren ciertas condiciones, es requisito esencial que se fije un plazo.</w:t>
      </w:r>
    </w:p>
    <w:p w14:paraId="32815F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479A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79" w:name="Artículo_1867"/>
      <w:r w:rsidRPr="00E94F4B">
        <w:rPr>
          <w:rFonts w:ascii="ITC Avant Garde Std Bk" w:eastAsia="MS Mincho" w:hAnsi="ITC Avant Garde Std Bk" w:cs="Arial"/>
          <w:b/>
          <w:bCs/>
          <w:lang w:val="es-MX"/>
        </w:rPr>
        <w:t>Artículo 1867</w:t>
      </w:r>
      <w:bookmarkEnd w:id="18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promitente tiene derecho de designar la persona que deba decidir a quién o a quiénes de los concursantes se otorga la recompensa.</w:t>
      </w:r>
    </w:p>
    <w:p w14:paraId="5E0575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86FC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0" w:name="Artículo_1868"/>
      <w:r w:rsidRPr="00E94F4B">
        <w:rPr>
          <w:rFonts w:ascii="ITC Avant Garde Std Bk" w:eastAsia="MS Mincho" w:hAnsi="ITC Avant Garde Std Bk" w:cs="Arial"/>
          <w:b/>
          <w:bCs/>
          <w:lang w:val="es-MX"/>
        </w:rPr>
        <w:t>Artículo 1868</w:t>
      </w:r>
      <w:bookmarkEnd w:id="18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contratos se pueden hacer estipulaciones en favor de tercero de acuerdo con los siguientes artículos.</w:t>
      </w:r>
    </w:p>
    <w:p w14:paraId="5FA388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BBE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1" w:name="Artículo_1869"/>
      <w:r w:rsidRPr="00E94F4B">
        <w:rPr>
          <w:rFonts w:ascii="ITC Avant Garde Std Bk" w:eastAsia="MS Mincho" w:hAnsi="ITC Avant Garde Std Bk" w:cs="Arial"/>
          <w:b/>
          <w:bCs/>
          <w:lang w:val="es-MX"/>
        </w:rPr>
        <w:t>Artículo 1869</w:t>
      </w:r>
      <w:bookmarkEnd w:id="18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estipulación hecha a favor de tercero hace adquirir a éste, salvo pacto escrito en contrario, el derecho de exigir del promitente la prestación a que se ha obligado.</w:t>
      </w:r>
    </w:p>
    <w:p w14:paraId="05E079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980F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También confiere al estipulante el derecho de exigir del promitente el cumplimiento de dicha obligación.</w:t>
      </w:r>
    </w:p>
    <w:p w14:paraId="579387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C81C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2" w:name="Artículo_1870"/>
      <w:r w:rsidRPr="00E94F4B">
        <w:rPr>
          <w:rFonts w:ascii="ITC Avant Garde Std Bk" w:eastAsia="MS Mincho" w:hAnsi="ITC Avant Garde Std Bk" w:cs="Arial"/>
          <w:b/>
          <w:bCs/>
          <w:lang w:val="es-MX"/>
        </w:rPr>
        <w:t>Artículo 1870</w:t>
      </w:r>
      <w:bookmarkEnd w:id="18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tercero nace en el momento de perfeccionarse el contrato, salvo la facultad que los contratantes conservan de imponerle las modalidades que juzgue convenientes, siempre que éstas consten expresamente en el referido contrato.</w:t>
      </w:r>
    </w:p>
    <w:p w14:paraId="04F7B7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458A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3" w:name="Artículo_1871"/>
      <w:r w:rsidRPr="00E94F4B">
        <w:rPr>
          <w:rFonts w:ascii="ITC Avant Garde Std Bk" w:eastAsia="MS Mincho" w:hAnsi="ITC Avant Garde Std Bk" w:cs="Arial"/>
          <w:b/>
          <w:bCs/>
          <w:lang w:val="es-MX"/>
        </w:rPr>
        <w:t>Artículo 1871</w:t>
      </w:r>
      <w:bookmarkEnd w:id="18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estipulación puede ser revocada mientras que el tercero no haya manifestado su voluntad de querer aprovecharla. En tal caso, o cuando el tercero rehúse la prestación estipulada a su favor, el derecho se considera como no nacido.</w:t>
      </w:r>
    </w:p>
    <w:p w14:paraId="3CE0F9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D23D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4" w:name="Artículo_1872"/>
      <w:r w:rsidRPr="00E94F4B">
        <w:rPr>
          <w:rFonts w:ascii="ITC Avant Garde Std Bk" w:eastAsia="MS Mincho" w:hAnsi="ITC Avant Garde Std Bk" w:cs="Arial"/>
          <w:b/>
          <w:bCs/>
          <w:lang w:val="es-MX"/>
        </w:rPr>
        <w:t>Artículo 1872</w:t>
      </w:r>
      <w:bookmarkEnd w:id="18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promitente podrá, salvo pacto en contrario, oponer al tercero las excepciones derivadas del contrato.</w:t>
      </w:r>
    </w:p>
    <w:p w14:paraId="25991E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2ACC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5" w:name="Artículo_1873"/>
      <w:r w:rsidRPr="00E94F4B">
        <w:rPr>
          <w:rFonts w:ascii="ITC Avant Garde Std Bk" w:eastAsia="MS Mincho" w:hAnsi="ITC Avant Garde Std Bk" w:cs="Arial"/>
          <w:b/>
          <w:bCs/>
          <w:lang w:val="es-MX"/>
        </w:rPr>
        <w:t>Artículo 1873</w:t>
      </w:r>
      <w:bookmarkEnd w:id="18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el deudor obligarse otorgando documentos civiles pagaderos a la orden o al portador.</w:t>
      </w:r>
    </w:p>
    <w:p w14:paraId="4AFFB3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A3BB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6" w:name="Artículo_1874"/>
      <w:r w:rsidRPr="00E94F4B">
        <w:rPr>
          <w:rFonts w:ascii="ITC Avant Garde Std Bk" w:eastAsia="MS Mincho" w:hAnsi="ITC Avant Garde Std Bk" w:cs="Arial"/>
          <w:b/>
          <w:bCs/>
          <w:lang w:val="es-MX"/>
        </w:rPr>
        <w:t>Artículo 1874</w:t>
      </w:r>
      <w:bookmarkEnd w:id="18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propiedad de los documentos de carácter civil que se extiendan a la orden, se transfiere por simple endoso, que contendrá el lugar y fecha en que se hace, el concepto en que se reciba el valor del documento, el nombre de la persona a cuya orden se otorgó el endoso y la firma del endosante.</w:t>
      </w:r>
    </w:p>
    <w:p w14:paraId="7A52F5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9FBC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7" w:name="Artículo_1875"/>
      <w:r w:rsidRPr="00E94F4B">
        <w:rPr>
          <w:rFonts w:ascii="ITC Avant Garde Std Bk" w:eastAsia="MS Mincho" w:hAnsi="ITC Avant Garde Std Bk" w:cs="Arial"/>
          <w:b/>
          <w:bCs/>
          <w:lang w:val="es-MX"/>
        </w:rPr>
        <w:t>Artículo 1875</w:t>
      </w:r>
      <w:bookmarkEnd w:id="18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endoso puede hacerse en blanco con la sola firma del endosante, sin ninguna otra indicación; pero no podrán ejercitarse los derechos derivados del endoso sin llenarlo con todos los requisitos exigidos por el artículo que precede.</w:t>
      </w:r>
    </w:p>
    <w:p w14:paraId="19FE5F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A623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8" w:name="Artículo_1876"/>
      <w:r w:rsidRPr="00E94F4B">
        <w:rPr>
          <w:rFonts w:ascii="ITC Avant Garde Std Bk" w:eastAsia="MS Mincho" w:hAnsi="ITC Avant Garde Std Bk" w:cs="Arial"/>
          <w:b/>
          <w:bCs/>
          <w:lang w:val="es-MX"/>
        </w:rPr>
        <w:t>Artículo 1876</w:t>
      </w:r>
      <w:bookmarkEnd w:id="18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que endosen un documento quedan obligados solidariamente para con el portador, en garantía del mismo. Sin embargo, puede hacerse el endoso sin la responsabilidad solidaria del endosante, siempre que así se haga constar expresamente al extenderse el endoso.</w:t>
      </w:r>
    </w:p>
    <w:p w14:paraId="56A846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9D36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89" w:name="Artículo_1877"/>
      <w:r w:rsidRPr="00E94F4B">
        <w:rPr>
          <w:rFonts w:ascii="ITC Avant Garde Std Bk" w:eastAsia="MS Mincho" w:hAnsi="ITC Avant Garde Std Bk" w:cs="Arial"/>
          <w:b/>
          <w:bCs/>
          <w:lang w:val="es-MX"/>
        </w:rPr>
        <w:t>Artículo 1877</w:t>
      </w:r>
      <w:bookmarkEnd w:id="18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propiedad de los documentos civiles que sean al portador, se transfiere por la simple entrega del título.</w:t>
      </w:r>
    </w:p>
    <w:p w14:paraId="7A45D6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323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0" w:name="Artículo_1878"/>
      <w:r w:rsidRPr="00E94F4B">
        <w:rPr>
          <w:rFonts w:ascii="ITC Avant Garde Std Bk" w:eastAsia="MS Mincho" w:hAnsi="ITC Avant Garde Std Bk" w:cs="Arial"/>
          <w:b/>
          <w:bCs/>
          <w:lang w:val="es-MX"/>
        </w:rPr>
        <w:t>Artículo 1878</w:t>
      </w:r>
      <w:bookmarkEnd w:id="18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está obligado a pagar a cualquiera que le presente y entregue el título al portador, a menos que haya recibido orden judicial para no hacer el pago.</w:t>
      </w:r>
    </w:p>
    <w:p w14:paraId="754000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6EBC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1" w:name="Artículo_1879"/>
      <w:r w:rsidRPr="00E94F4B">
        <w:rPr>
          <w:rFonts w:ascii="ITC Avant Garde Std Bk" w:eastAsia="MS Mincho" w:hAnsi="ITC Avant Garde Std Bk" w:cs="Arial"/>
          <w:b/>
          <w:bCs/>
          <w:lang w:val="es-MX"/>
        </w:rPr>
        <w:t>Artículo 1879</w:t>
      </w:r>
      <w:bookmarkEnd w:id="18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del que emite el título al portador no desaparece, aunque demuestre que el título entró en circulación contra su voluntad.</w:t>
      </w:r>
    </w:p>
    <w:p w14:paraId="3A3183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8565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2" w:name="Artículo_1880"/>
      <w:r w:rsidRPr="00E94F4B">
        <w:rPr>
          <w:rFonts w:ascii="ITC Avant Garde Std Bk" w:eastAsia="MS Mincho" w:hAnsi="ITC Avant Garde Std Bk" w:cs="Arial"/>
          <w:b/>
          <w:bCs/>
          <w:lang w:val="es-MX"/>
        </w:rPr>
        <w:t>Artículo 1880</w:t>
      </w:r>
      <w:bookmarkEnd w:id="18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suscriptor del título al portador no puede oponer más excepciones que las que se refieren a la nulidad del mismo título, las que se deriven de su texto o las que tenga en contra del portador que lo presente.</w:t>
      </w:r>
    </w:p>
    <w:p w14:paraId="50A02A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8157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3" w:name="Artículo_1881"/>
      <w:r w:rsidRPr="00E94F4B">
        <w:rPr>
          <w:rFonts w:ascii="ITC Avant Garde Std Bk" w:eastAsia="MS Mincho" w:hAnsi="ITC Avant Garde Std Bk" w:cs="Arial"/>
          <w:b/>
          <w:bCs/>
          <w:lang w:val="es-MX"/>
        </w:rPr>
        <w:t>Artículo 1881</w:t>
      </w:r>
      <w:bookmarkEnd w:id="18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persona que ha sido desposeída injustamente de títulos al portador, sólo con orden judicial puede impedir que se paguen al detentador que los presente al cobro.</w:t>
      </w:r>
    </w:p>
    <w:p w14:paraId="1BF949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8D9D1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64D04A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Enriquecimiento Ilegítimo</w:t>
      </w:r>
    </w:p>
    <w:p w14:paraId="25BD83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72F7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4" w:name="Artículo_1882"/>
      <w:r w:rsidRPr="00E94F4B">
        <w:rPr>
          <w:rFonts w:ascii="ITC Avant Garde Std Bk" w:eastAsia="MS Mincho" w:hAnsi="ITC Avant Garde Std Bk" w:cs="Arial"/>
          <w:b/>
          <w:bCs/>
          <w:lang w:val="es-MX"/>
        </w:rPr>
        <w:t>Artículo 1882</w:t>
      </w:r>
      <w:bookmarkEnd w:id="18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sin causa se enriquece en detrimento de otro, está obligado a indemnizarlo de su empobrecimiento en la medida que él se ha enriquecido.</w:t>
      </w:r>
    </w:p>
    <w:p w14:paraId="3F7E37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3626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5" w:name="Artículo_1883"/>
      <w:r w:rsidRPr="00E94F4B">
        <w:rPr>
          <w:rFonts w:ascii="ITC Avant Garde Std Bk" w:eastAsia="MS Mincho" w:hAnsi="ITC Avant Garde Std Bk" w:cs="Arial"/>
          <w:b/>
          <w:bCs/>
          <w:lang w:val="es-MX"/>
        </w:rPr>
        <w:t>Artículo 1883</w:t>
      </w:r>
      <w:bookmarkEnd w:id="18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reciba alguna cosa que no se tenía derecho de exigir y que por error ha sido indebidamente pagada, se tiene obligación de restituirla.</w:t>
      </w:r>
    </w:p>
    <w:p w14:paraId="007B2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1537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lo indebido consiste en una prestación cumplida, cuando el que la recibe procede de mala fe, debe pagar el precio corriente de esa prestación; si procede de buena fe, sólo debe pagar lo equivalente al enriquecimiento recibido.</w:t>
      </w:r>
    </w:p>
    <w:p w14:paraId="3BF99A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9B34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6" w:name="Artículo_1884"/>
      <w:r w:rsidRPr="00E94F4B">
        <w:rPr>
          <w:rFonts w:ascii="ITC Avant Garde Std Bk" w:eastAsia="MS Mincho" w:hAnsi="ITC Avant Garde Std Bk" w:cs="Arial"/>
          <w:b/>
          <w:bCs/>
          <w:lang w:val="es-MX"/>
        </w:rPr>
        <w:t>Artículo 1884</w:t>
      </w:r>
      <w:bookmarkEnd w:id="18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acepte un pago indebido, si hubiere procedido de mala fe, deberá abonar el interés legal cuando se trate de capitales, o los frutos percibidos y los dejados de percibir, de las cosas que los produjeren.</w:t>
      </w:r>
    </w:p>
    <w:p w14:paraId="6A3EC2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BF5E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Además, responderá de los menoscabos que la cosa haya sufrido por cualquier causa, y de los perjuicios que se irrogaren al que la entregó, hasta que la recobre. No responderá del caso fortuito cuando éste hubiere podido afectar del mismo modo a las cosas hallándose en poder del que las entregó.</w:t>
      </w:r>
    </w:p>
    <w:p w14:paraId="3C883E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E26C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7" w:name="Artículo_1885"/>
      <w:r w:rsidRPr="00E94F4B">
        <w:rPr>
          <w:rFonts w:ascii="ITC Avant Garde Std Bk" w:eastAsia="MS Mincho" w:hAnsi="ITC Avant Garde Std Bk" w:cs="Arial"/>
          <w:b/>
          <w:bCs/>
          <w:lang w:val="es-MX"/>
        </w:rPr>
        <w:t>Artículo 1885</w:t>
      </w:r>
      <w:bookmarkEnd w:id="18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recibió la cosa con mala fe, la hubiere enajenado a un tercero que tuviere también mala fe, podrá el dueño reivindicarla y cobrar de uno u otro los daños y perjuicios.</w:t>
      </w:r>
    </w:p>
    <w:p w14:paraId="765DCE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C8B7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8" w:name="Artículo_1886"/>
      <w:r w:rsidRPr="00E94F4B">
        <w:rPr>
          <w:rFonts w:ascii="ITC Avant Garde Std Bk" w:eastAsia="MS Mincho" w:hAnsi="ITC Avant Garde Std Bk" w:cs="Arial"/>
          <w:b/>
          <w:bCs/>
          <w:lang w:val="es-MX"/>
        </w:rPr>
        <w:t>Artículo 1886</w:t>
      </w:r>
      <w:bookmarkEnd w:id="18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tercero a quien se enajena la cosa la adquiere de buena fe, sólo podrá reivindicarse si la enajenación se hizo a título gratuito.</w:t>
      </w:r>
    </w:p>
    <w:p w14:paraId="3A228B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4875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899" w:name="Artículo_1887"/>
      <w:r w:rsidRPr="00E94F4B">
        <w:rPr>
          <w:rFonts w:ascii="ITC Avant Garde Std Bk" w:eastAsia="MS Mincho" w:hAnsi="ITC Avant Garde Std Bk" w:cs="Arial"/>
          <w:b/>
          <w:bCs/>
          <w:lang w:val="es-MX"/>
        </w:rPr>
        <w:t>Artículo 1887</w:t>
      </w:r>
      <w:bookmarkEnd w:id="18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 buena fe hubiere aceptado un pago indebido de cosa cierta y determinada, sólo responderá de los menoscabos o pérdidas de está y de sus accesiones, en cuanto por ellos se hubiere enriquecido. Si la hubiere enajenado, restituirá el precio o cederá la acción para hacerlo efectivo.</w:t>
      </w:r>
    </w:p>
    <w:p w14:paraId="28DDFF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A324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0" w:name="Artículo_1888"/>
      <w:r w:rsidRPr="00E94F4B">
        <w:rPr>
          <w:rFonts w:ascii="ITC Avant Garde Std Bk" w:eastAsia="MS Mincho" w:hAnsi="ITC Avant Garde Std Bk" w:cs="Arial"/>
          <w:b/>
          <w:bCs/>
          <w:lang w:val="es-MX"/>
        </w:rPr>
        <w:t>Artículo 1888</w:t>
      </w:r>
      <w:bookmarkEnd w:id="19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recibió de buena fe una cosa dada en pago indebido, la hubiere donado, no subsistirá la donación y se aplicará al donatario lo dispuesto en el artículo anterior.</w:t>
      </w:r>
    </w:p>
    <w:p w14:paraId="78AB5C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0270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1" w:name="Artículo_1889"/>
      <w:r w:rsidRPr="00E94F4B">
        <w:rPr>
          <w:rFonts w:ascii="ITC Avant Garde Std Bk" w:eastAsia="MS Mincho" w:hAnsi="ITC Avant Garde Std Bk" w:cs="Arial"/>
          <w:b/>
          <w:bCs/>
          <w:lang w:val="es-MX"/>
        </w:rPr>
        <w:t>Artículo 1889</w:t>
      </w:r>
      <w:bookmarkEnd w:id="19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 buena fe hubiere aceptado un pago indebido, tiene derecho a que se le abonen los gastos necesarios y a retirar las mejoras útiles, si con la separación no sufre detrimento la cosa dada en pago. Si sufre, tiene derecho a que se le pague una cantidad equivalente al aumento de valor que recibió la cosa con la mejora hecha.</w:t>
      </w:r>
    </w:p>
    <w:p w14:paraId="359C81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1F6D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2" w:name="Artículo_1890"/>
      <w:r w:rsidRPr="00E94F4B">
        <w:rPr>
          <w:rFonts w:ascii="ITC Avant Garde Std Bk" w:eastAsia="MS Mincho" w:hAnsi="ITC Avant Garde Std Bk" w:cs="Arial"/>
          <w:b/>
          <w:bCs/>
          <w:lang w:val="es-MX"/>
        </w:rPr>
        <w:t>Artículo 1890</w:t>
      </w:r>
      <w:bookmarkEnd w:id="19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 libre de la obligación de restituir el que, creyendo de buena fe que se hacía el pago por cuenta de un crédito legítimo y subsistente, hubiese inutilizado el título, dejado prescribir la acción, abandonando las prendas, o cancelado las garantías de su derecho. El que paga indebidamente sólo podrá dirigirse contra el verdadero deudor o los fiadores, respecto de los cuales la acción estuviere viva.</w:t>
      </w:r>
    </w:p>
    <w:p w14:paraId="60AA3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D7FC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3" w:name="Artículo_1891"/>
      <w:r w:rsidRPr="00E94F4B">
        <w:rPr>
          <w:rFonts w:ascii="ITC Avant Garde Std Bk" w:eastAsia="MS Mincho" w:hAnsi="ITC Avant Garde Std Bk" w:cs="Arial"/>
          <w:b/>
          <w:bCs/>
          <w:lang w:val="es-MX"/>
        </w:rPr>
        <w:t>Artículo 1891</w:t>
      </w:r>
      <w:bookmarkEnd w:id="19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prueba del pago incumbe al que pretende haberlo hecho. También corre a su cargo la del error con que lo realizó, a menos que el demandado negare haber recibido la cosa que se le reclama. En este caso, justificada la entrega por el demandante, queda relevado de toda otra prueba. Esto no limita el derecho del demandado para acreditar que le era debido lo que recibió.</w:t>
      </w:r>
    </w:p>
    <w:p w14:paraId="04F1A4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3574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4" w:name="Artículo_1892"/>
      <w:r w:rsidRPr="00E94F4B">
        <w:rPr>
          <w:rFonts w:ascii="ITC Avant Garde Std Bk" w:eastAsia="MS Mincho" w:hAnsi="ITC Avant Garde Std Bk" w:cs="Arial"/>
          <w:b/>
          <w:bCs/>
          <w:lang w:val="es-MX"/>
        </w:rPr>
        <w:t>Artículo 1892</w:t>
      </w:r>
      <w:bookmarkEnd w:id="19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 que hubo error en el pago, cuando se entrega cosa que no se debía o que ya estaba pagada; pero aquel a quien se pide la devolución puede probar que la entrega se hizo a título de liberalidad o por cualquiera otra causa justa.</w:t>
      </w:r>
    </w:p>
    <w:p w14:paraId="2EB2C9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DCC0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5" w:name="Artículo_1893"/>
      <w:r w:rsidRPr="00E94F4B">
        <w:rPr>
          <w:rFonts w:ascii="ITC Avant Garde Std Bk" w:eastAsia="MS Mincho" w:hAnsi="ITC Avant Garde Std Bk" w:cs="Arial"/>
          <w:b/>
          <w:bCs/>
          <w:lang w:val="es-MX"/>
        </w:rPr>
        <w:t>Artículo 1893</w:t>
      </w:r>
      <w:bookmarkEnd w:id="19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para repetir lo pagado indebidamente prescribe en un año, contado desde que se conoció el error que originó el pago. El sólo transcurso de cinco años, contados desde el pago indebido, hace perder el derecho para reclamar su devolución.</w:t>
      </w:r>
    </w:p>
    <w:p w14:paraId="7EC28F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1528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6" w:name="Artículo_1894"/>
      <w:r w:rsidRPr="00E94F4B">
        <w:rPr>
          <w:rFonts w:ascii="ITC Avant Garde Std Bk" w:eastAsia="MS Mincho" w:hAnsi="ITC Avant Garde Std Bk" w:cs="Arial"/>
          <w:b/>
          <w:bCs/>
          <w:lang w:val="es-MX"/>
        </w:rPr>
        <w:t>Artículo 1894</w:t>
      </w:r>
      <w:bookmarkEnd w:id="19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ha pagado para cumplir una deuda prescrita o para cumplir un deber moral, no tiene derecho de repetir.</w:t>
      </w:r>
    </w:p>
    <w:p w14:paraId="0BC3CC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9DC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7" w:name="Artículo_1895"/>
      <w:r w:rsidRPr="00E94F4B">
        <w:rPr>
          <w:rFonts w:ascii="ITC Avant Garde Std Bk" w:eastAsia="MS Mincho" w:hAnsi="ITC Avant Garde Std Bk" w:cs="Arial"/>
          <w:b/>
          <w:bCs/>
          <w:lang w:val="es-MX"/>
        </w:rPr>
        <w:t>Artículo 1895</w:t>
      </w:r>
      <w:bookmarkEnd w:id="19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que se hubiere entregado para la realización de un fin que sea ilícito o contrario a las buenas costumbres, no quedará en poder del que lo recibió. El cincuenta por ciento se destinará a la Beneficencia Pública y el otro cincuenta por ciento tiene derecho de recuperarlo el que lo entregó.</w:t>
      </w:r>
    </w:p>
    <w:p w14:paraId="6B14EE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177A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28B75FD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Gestión de Negocios</w:t>
      </w:r>
    </w:p>
    <w:p w14:paraId="1DE3FA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FD44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8" w:name="Artículo_1896"/>
      <w:r w:rsidRPr="00E94F4B">
        <w:rPr>
          <w:rFonts w:ascii="ITC Avant Garde Std Bk" w:eastAsia="MS Mincho" w:hAnsi="ITC Avant Garde Std Bk" w:cs="Arial"/>
          <w:b/>
          <w:bCs/>
          <w:lang w:val="es-MX"/>
        </w:rPr>
        <w:t>Artículo 1896</w:t>
      </w:r>
      <w:bookmarkEnd w:id="19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sin mandato y sin estar obligado a ello se encarga de un asunto de otro, debe obrar conforme a los intereses del dueño del negocio.</w:t>
      </w:r>
    </w:p>
    <w:p w14:paraId="08492C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4BA1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09" w:name="Artículo_1897"/>
      <w:r w:rsidRPr="00E94F4B">
        <w:rPr>
          <w:rFonts w:ascii="ITC Avant Garde Std Bk" w:eastAsia="MS Mincho" w:hAnsi="ITC Avant Garde Std Bk" w:cs="Arial"/>
          <w:b/>
          <w:bCs/>
          <w:lang w:val="es-MX"/>
        </w:rPr>
        <w:t>Artículo 1897</w:t>
      </w:r>
      <w:bookmarkEnd w:id="19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gestor debe desempeñar su encargo con toda la diligencia que emplea en sus negocios propios, e indemnizará los daños y perjuicios que por su culpa o negligencia se irroguen al dueño de los bienes o negocios que gestione.</w:t>
      </w:r>
    </w:p>
    <w:p w14:paraId="427456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2959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0" w:name="Artículo_1898"/>
      <w:r w:rsidRPr="00E94F4B">
        <w:rPr>
          <w:rFonts w:ascii="ITC Avant Garde Std Bk" w:eastAsia="MS Mincho" w:hAnsi="ITC Avant Garde Std Bk" w:cs="Arial"/>
          <w:b/>
          <w:bCs/>
          <w:lang w:val="es-MX"/>
        </w:rPr>
        <w:t>Artículo 1898</w:t>
      </w:r>
      <w:bookmarkEnd w:id="19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gestión tiene por objeto evitar un daño inminente al dueño, el gestor no responde más que de su dolo o de su falta grave.</w:t>
      </w:r>
    </w:p>
    <w:p w14:paraId="4158B4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15DB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1" w:name="Artículo_1899"/>
      <w:r w:rsidRPr="00E94F4B">
        <w:rPr>
          <w:rFonts w:ascii="ITC Avant Garde Std Bk" w:eastAsia="MS Mincho" w:hAnsi="ITC Avant Garde Std Bk" w:cs="Arial"/>
          <w:b/>
          <w:bCs/>
          <w:lang w:val="es-MX"/>
        </w:rPr>
        <w:t>Artículo 1899</w:t>
      </w:r>
      <w:bookmarkEnd w:id="19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gestión se ejecuta contra la voluntad real o presunta del dueño, el gestor debe reparar los daños y perjuicios que resulten a aquél, aunque no haya incurrido en falta.</w:t>
      </w:r>
    </w:p>
    <w:p w14:paraId="7887308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755CC4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DE87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2" w:name="Artículo_1900"/>
      <w:r w:rsidRPr="00E94F4B">
        <w:rPr>
          <w:rFonts w:ascii="ITC Avant Garde Std Bk" w:eastAsia="MS Mincho" w:hAnsi="ITC Avant Garde Std Bk" w:cs="Arial"/>
          <w:b/>
          <w:bCs/>
          <w:lang w:val="es-MX"/>
        </w:rPr>
        <w:t>Artículo 1900</w:t>
      </w:r>
      <w:bookmarkEnd w:id="19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gestor responde aun del caso fortuito si ha hecho operaciones arriesgadas, aunque el dueño del negocio tuviere costumbre de hacerlas; o si hubiere obrado más en interés propio que en interés del dueño del negocio.</w:t>
      </w:r>
    </w:p>
    <w:p w14:paraId="2DFD55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D576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3" w:name="Artículo_1901"/>
      <w:r w:rsidRPr="00E94F4B">
        <w:rPr>
          <w:rFonts w:ascii="ITC Avant Garde Std Bk" w:eastAsia="MS Mincho" w:hAnsi="ITC Avant Garde Std Bk" w:cs="Arial"/>
          <w:b/>
          <w:bCs/>
          <w:lang w:val="es-MX"/>
        </w:rPr>
        <w:t>Artículo 1901</w:t>
      </w:r>
      <w:bookmarkEnd w:id="19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gestor delegare en otra persona todos o algunos de los deberes de su cargo; responderá de los actos del delegado, sin perjuicio de la obligación directa de éste para con el propietario del negocio.</w:t>
      </w:r>
    </w:p>
    <w:p w14:paraId="1A3B9F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5ACD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responsabilidad de los gestores, cuando fueren dos o más, será solidaria.</w:t>
      </w:r>
    </w:p>
    <w:p w14:paraId="4295E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7A30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4" w:name="Artículo_1902"/>
      <w:r w:rsidRPr="00E94F4B">
        <w:rPr>
          <w:rFonts w:ascii="ITC Avant Garde Std Bk" w:eastAsia="MS Mincho" w:hAnsi="ITC Avant Garde Std Bk" w:cs="Arial"/>
          <w:b/>
          <w:bCs/>
          <w:lang w:val="es-MX"/>
        </w:rPr>
        <w:t>Artículo 1902</w:t>
      </w:r>
      <w:bookmarkEnd w:id="19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gestor, tan pronto como sea posible, debe dar aviso de su gestión al dueño y esperar su decisión, a menos que haya peligro en la demora.</w:t>
      </w:r>
    </w:p>
    <w:p w14:paraId="69990C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820F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no fuere posible dar ese aviso, el gestor debe continuar su gestión hasta que concluya el asunto.</w:t>
      </w:r>
    </w:p>
    <w:p w14:paraId="2BA9C7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48C9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5" w:name="Artículo_1903"/>
      <w:r w:rsidRPr="00E94F4B">
        <w:rPr>
          <w:rFonts w:ascii="ITC Avant Garde Std Bk" w:eastAsia="MS Mincho" w:hAnsi="ITC Avant Garde Std Bk" w:cs="Arial"/>
          <w:b/>
          <w:bCs/>
          <w:lang w:val="es-MX"/>
        </w:rPr>
        <w:t>Artículo 1903</w:t>
      </w:r>
      <w:bookmarkEnd w:id="19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 asunto que hubiere sido útilmente gestionado, debe cumplir las obligaciones que el gestor haya contraído a nombre de él y pagar los gastos de acuerdo con lo prevenido en los artículos siguientes.</w:t>
      </w:r>
    </w:p>
    <w:p w14:paraId="227299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7CC5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6" w:name="Artículo_1904"/>
      <w:r w:rsidRPr="00E94F4B">
        <w:rPr>
          <w:rFonts w:ascii="ITC Avant Garde Std Bk" w:eastAsia="MS Mincho" w:hAnsi="ITC Avant Garde Std Bk" w:cs="Arial"/>
          <w:b/>
          <w:bCs/>
          <w:lang w:val="es-MX"/>
        </w:rPr>
        <w:t>Artículo 1904</w:t>
      </w:r>
      <w:bookmarkEnd w:id="19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Deben pagarse al gestor los gastos necesarios que hubiere hecho en el ejercicio de su cargo y los intereses legales correspondientes; pero no tiene derecho de cobrar retribución por el desempeño de la gestión.</w:t>
      </w:r>
    </w:p>
    <w:p w14:paraId="4ABA3D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E66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7" w:name="Artículo_1905"/>
      <w:r w:rsidRPr="00E94F4B">
        <w:rPr>
          <w:rFonts w:ascii="ITC Avant Garde Std Bk" w:eastAsia="MS Mincho" w:hAnsi="ITC Avant Garde Std Bk" w:cs="Arial"/>
          <w:b/>
          <w:bCs/>
          <w:lang w:val="es-MX"/>
        </w:rPr>
        <w:t>Artículo 1905</w:t>
      </w:r>
      <w:bookmarkEnd w:id="19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gestor que se encargue de un asunto contra la expresa voluntad del dueño, si éste se aprovecha del beneficio de la gestión, tiene obligación de pagar a aquél el importe de los gastos hasta donde alcancen los beneficios, a no ser que la gestión hubiere tenido por objeto librar al dueño de un deber impuesto en interés público, en cuyo caso debe pagar todos los gastos necesarios hechos.</w:t>
      </w:r>
    </w:p>
    <w:p w14:paraId="3A3D1B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52E4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8" w:name="Artículo_1906"/>
      <w:r w:rsidRPr="00E94F4B">
        <w:rPr>
          <w:rFonts w:ascii="ITC Avant Garde Std Bk" w:eastAsia="MS Mincho" w:hAnsi="ITC Avant Garde Std Bk" w:cs="Arial"/>
          <w:b/>
          <w:bCs/>
          <w:lang w:val="es-MX"/>
        </w:rPr>
        <w:t>Artículo 1906</w:t>
      </w:r>
      <w:bookmarkEnd w:id="19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ratificación pura y simple del dueño del negocio, produce todos los efectos de un mandato.</w:t>
      </w:r>
    </w:p>
    <w:p w14:paraId="680813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EE37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ratificación tiene efecto retroactivo al día en que la gestión principió.</w:t>
      </w:r>
    </w:p>
    <w:p w14:paraId="05D741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F779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19" w:name="Artículo_1907"/>
      <w:r w:rsidRPr="00E94F4B">
        <w:rPr>
          <w:rFonts w:ascii="ITC Avant Garde Std Bk" w:eastAsia="MS Mincho" w:hAnsi="ITC Avant Garde Std Bk" w:cs="Arial"/>
          <w:b/>
          <w:bCs/>
          <w:lang w:val="es-MX"/>
        </w:rPr>
        <w:t>Artículo 1907</w:t>
      </w:r>
      <w:bookmarkEnd w:id="19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dueño del negocio no ratifique la gestión, sólo responderá de los gastos que originó ésta, hasta la concurrencia de las ventajas que obtuvo del negocio.</w:t>
      </w:r>
    </w:p>
    <w:p w14:paraId="09FC11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453A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0" w:name="Artículo_1908"/>
      <w:r w:rsidRPr="00E94F4B">
        <w:rPr>
          <w:rFonts w:ascii="ITC Avant Garde Std Bk" w:eastAsia="MS Mincho" w:hAnsi="ITC Avant Garde Std Bk" w:cs="Arial"/>
          <w:b/>
          <w:bCs/>
          <w:lang w:val="es-MX"/>
        </w:rPr>
        <w:t>Artículo 1908</w:t>
      </w:r>
      <w:bookmarkEnd w:id="19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sin consentimiento del obligado a prestar alimentos, los diese un extraño, éste tendrá derecho a reclamar de aquél su importe, a no constar que los dio con ánimo de hacer un acto de beneficencia.</w:t>
      </w:r>
    </w:p>
    <w:p w14:paraId="48EBA2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D279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1" w:name="Artículo_1909"/>
      <w:r w:rsidRPr="00E94F4B">
        <w:rPr>
          <w:rFonts w:ascii="ITC Avant Garde Std Bk" w:eastAsia="MS Mincho" w:hAnsi="ITC Avant Garde Std Bk" w:cs="Arial"/>
          <w:b/>
          <w:bCs/>
          <w:lang w:val="es-MX"/>
        </w:rPr>
        <w:t>Artículo 1909</w:t>
      </w:r>
      <w:bookmarkEnd w:id="19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funerarios proporcionados a la condición de la persona y a los usos de la localidad, deberán ser satisfechos al que los haga, aunque el difunto no hubiese dejado bienes, por aquellos que hubieren tenido la obligación de alimentarlo en vida.</w:t>
      </w:r>
    </w:p>
    <w:p w14:paraId="2F78FA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40F39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09CE504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que Nacen de los Actos Ilícitos</w:t>
      </w:r>
    </w:p>
    <w:p w14:paraId="4AEAC5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9D31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2" w:name="Artículo_1910"/>
      <w:r w:rsidRPr="00E94F4B">
        <w:rPr>
          <w:rFonts w:ascii="ITC Avant Garde Std Bk" w:eastAsia="MS Mincho" w:hAnsi="ITC Avant Garde Std Bk" w:cs="Arial"/>
          <w:b/>
          <w:bCs/>
          <w:lang w:val="es-MX"/>
        </w:rPr>
        <w:t>Artículo 1910</w:t>
      </w:r>
      <w:bookmarkEnd w:id="19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obrando ilícitamente o contra las buenas costumbres cause daño a otro, está obligado a repararlo, a menos que demuestre que el daño se produjo como consecuencia de culpa o negligencia inexcusable de la víctima.</w:t>
      </w:r>
    </w:p>
    <w:p w14:paraId="488345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1F06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3" w:name="Artículo_1911"/>
      <w:r w:rsidRPr="00E94F4B">
        <w:rPr>
          <w:rFonts w:ascii="ITC Avant Garde Std Bk" w:eastAsia="MS Mincho" w:hAnsi="ITC Avant Garde Std Bk" w:cs="Arial"/>
          <w:b/>
          <w:bCs/>
          <w:lang w:val="es-MX"/>
        </w:rPr>
        <w:t>Artículo 1911</w:t>
      </w:r>
      <w:bookmarkEnd w:id="19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incapaz que cause daño debe repararlo, salvo que la responsabilidad recaiga en las personas de él encargadas, conforme lo dispuesto en los artículos 1919, 1920, 1921 y 1922.</w:t>
      </w:r>
    </w:p>
    <w:p w14:paraId="143E59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05F8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4" w:name="Artículo_1912"/>
      <w:r w:rsidRPr="00E94F4B">
        <w:rPr>
          <w:rFonts w:ascii="ITC Avant Garde Std Bk" w:eastAsia="MS Mincho" w:hAnsi="ITC Avant Garde Std Bk" w:cs="Arial"/>
          <w:b/>
          <w:bCs/>
          <w:lang w:val="es-MX"/>
        </w:rPr>
        <w:t>Artículo 1912</w:t>
      </w:r>
      <w:bookmarkEnd w:id="19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al ejercitar un derecho se cause daño a otro, hay obligación de indemnizarlo si se demuestra que el derecho sólo se ejercitó a fin de causar el daño, sin utilidad para el titular del derecho.</w:t>
      </w:r>
    </w:p>
    <w:p w14:paraId="7B204F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9868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5" w:name="Artículo_1913"/>
      <w:r w:rsidRPr="00E94F4B">
        <w:rPr>
          <w:rFonts w:ascii="ITC Avant Garde Std Bk" w:eastAsia="MS Mincho" w:hAnsi="ITC Avant Garde Std Bk" w:cs="Arial"/>
          <w:b/>
          <w:bCs/>
          <w:lang w:val="es-MX"/>
        </w:rPr>
        <w:t>Artículo 1913</w:t>
      </w:r>
      <w:bookmarkEnd w:id="19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una persona hace uso de mecanismos, instrumentos, aparatos o substancias peligrosas por sí mismos, por la velocidad que desarrollen, por su naturaleza explosiva o inflamable, por la energía de la corriente eléctrica que conduzcan o por otras causas análogas, está obligada a responder del daño que cause, aunque no obre ilícitamente, a no ser que demuestre que ese daño se produjo por culpa o negligencia inexcusable de la víctima.</w:t>
      </w:r>
    </w:p>
    <w:p w14:paraId="6EEEE5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A0C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6" w:name="Artículo_1914"/>
      <w:r w:rsidRPr="00E94F4B">
        <w:rPr>
          <w:rFonts w:ascii="ITC Avant Garde Std Bk" w:eastAsia="MS Mincho" w:hAnsi="ITC Avant Garde Std Bk" w:cs="Arial"/>
          <w:b/>
          <w:bCs/>
          <w:lang w:val="es-MX"/>
        </w:rPr>
        <w:t>Artículo 1914</w:t>
      </w:r>
      <w:bookmarkEnd w:id="19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sin el empleo de mecanismos, instrumentos, etc., a que se refiere el artículo anterior, y sin culpa o negligencia de ninguna de las partes se producen daños, cada una de ellas los soportará sin derecho a indemnización.</w:t>
      </w:r>
    </w:p>
    <w:p w14:paraId="76F8CF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483347" w14:textId="77777777" w:rsidR="00E94F4B" w:rsidRPr="00E94F4B" w:rsidRDefault="00E94F4B" w:rsidP="00E94F4B">
      <w:pPr>
        <w:pStyle w:val="Texto"/>
        <w:spacing w:after="0" w:line="240" w:lineRule="auto"/>
        <w:rPr>
          <w:rFonts w:ascii="ITC Avant Garde Std Bk" w:hAnsi="ITC Avant Garde Std Bk"/>
          <w:sz w:val="20"/>
          <w:lang w:val="es-MX"/>
        </w:rPr>
      </w:pPr>
      <w:bookmarkStart w:id="1927" w:name="Artículo_1915"/>
      <w:r w:rsidRPr="00E94F4B">
        <w:rPr>
          <w:rFonts w:ascii="ITC Avant Garde Std Bk" w:hAnsi="ITC Avant Garde Std Bk"/>
          <w:b/>
          <w:sz w:val="20"/>
          <w:lang w:val="es-MX"/>
        </w:rPr>
        <w:t>Artículo 1915</w:t>
      </w:r>
      <w:bookmarkEnd w:id="1927"/>
      <w:r w:rsidRPr="00E94F4B">
        <w:rPr>
          <w:rFonts w:ascii="ITC Avant Garde Std Bk" w:hAnsi="ITC Avant Garde Std Bk"/>
          <w:b/>
          <w:sz w:val="20"/>
          <w:lang w:val="es-MX"/>
        </w:rPr>
        <w:t xml:space="preserve">.- </w:t>
      </w:r>
      <w:r w:rsidRPr="00E94F4B">
        <w:rPr>
          <w:rFonts w:ascii="ITC Avant Garde Std Bk" w:hAnsi="ITC Avant Garde Std Bk"/>
          <w:sz w:val="20"/>
          <w:lang w:val="es-MX"/>
        </w:rPr>
        <w:t>La reparación del daño debe consistir a elección del ofendido en el restablecimiento de la situación anterior, cuando ello sea posible, o en el pago de daños y perjuicios.</w:t>
      </w:r>
    </w:p>
    <w:p w14:paraId="66E3FB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publicado íntegro DOF 19-01-2018</w:t>
      </w:r>
    </w:p>
    <w:p w14:paraId="53451B86" w14:textId="77777777" w:rsidR="00E94F4B" w:rsidRPr="00E94F4B" w:rsidRDefault="00E94F4B" w:rsidP="00E94F4B">
      <w:pPr>
        <w:pStyle w:val="Texto"/>
        <w:spacing w:after="0" w:line="240" w:lineRule="auto"/>
        <w:rPr>
          <w:rFonts w:ascii="ITC Avant Garde Std Bk" w:hAnsi="ITC Avant Garde Std Bk"/>
          <w:sz w:val="20"/>
          <w:lang w:val="es-MX"/>
        </w:rPr>
      </w:pPr>
    </w:p>
    <w:p w14:paraId="1D3DCEC1"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Cuando el daño se cause a las personas y produzca la muerte, incapacidad total permanente, parcial permanente, total temporal o parcial temporal, el grado de la reparación se determinará atendiendo a lo dispuesto por la Ley Federal del Trabajo. Para calcular la indemnización que corresponda se tomará como base la Unidad de Medida y Actualización y se extenderá al número de unidades que para cada una de las incapacidades mencionadas señala la Ley Federal del Trabajo. En caso de muerte la indemnización corresponderá a los herederos de la víctima.</w:t>
      </w:r>
    </w:p>
    <w:p w14:paraId="67318B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19-01-2018</w:t>
      </w:r>
    </w:p>
    <w:p w14:paraId="72B7AE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A0E5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créditos por indemnización cuando la víctima fuere un asalariado son intransferibles y se cubrirán preferentemente en una sola exhibición, salvo convenio entre las partes.</w:t>
      </w:r>
    </w:p>
    <w:p w14:paraId="369E0A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FDF1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anteriores disposiciones se observarán en el caso del artículo 2647 de este Código.</w:t>
      </w:r>
    </w:p>
    <w:p w14:paraId="1421118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20-01-1940. Fe de erratas DOF 30-04-1940. Reformado DOF 22-12-1975</w:t>
      </w:r>
    </w:p>
    <w:p w14:paraId="53AAC1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BC51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8" w:name="Artículo_1916"/>
      <w:r w:rsidRPr="00E94F4B">
        <w:rPr>
          <w:rFonts w:ascii="ITC Avant Garde Std Bk" w:eastAsia="MS Mincho" w:hAnsi="ITC Avant Garde Std Bk" w:cs="Arial"/>
          <w:b/>
          <w:bCs/>
          <w:lang w:val="es-MX"/>
        </w:rPr>
        <w:t>Artículo 1916</w:t>
      </w:r>
      <w:bookmarkEnd w:id="19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daño moral se entiende la afectación que una persona sufre en sus sentimientos, afectos, creencias, decoro, honor, reputación, vida privada, configuración y aspecto físicos, o bien en la consideración que de sí misma tienen los demás. Se presumirá que hubo daño moral cuando se vulnere o menoscabe ilegítimamente la libertad o la integridad física o psíquica de las personas.</w:t>
      </w:r>
    </w:p>
    <w:p w14:paraId="4B8811C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10-01-1994</w:t>
      </w:r>
    </w:p>
    <w:p w14:paraId="3E1EBD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49AF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Cuando un hecho u omisión ilícitos produzcan un daño moral, el responsable del mismo tendrá la obligación de repararlo mediante una indemnización en dinero, con independencia de que se haya causado daño material, tanto en responsabilidad contractual como extracontractual. Igual obligación de reparar el daño moral tendrá quien incurra en responsabilidad objetiva </w:t>
      </w:r>
      <w:proofErr w:type="gramStart"/>
      <w:r w:rsidRPr="00E94F4B">
        <w:rPr>
          <w:rFonts w:ascii="ITC Avant Garde Std Bk" w:eastAsia="MS Mincho" w:hAnsi="ITC Avant Garde Std Bk" w:cs="Arial"/>
          <w:lang w:val="es-MX"/>
        </w:rPr>
        <w:t>conforme a los artículo</w:t>
      </w:r>
      <w:proofErr w:type="gramEnd"/>
      <w:r w:rsidRPr="00E94F4B">
        <w:rPr>
          <w:rFonts w:ascii="ITC Avant Garde Std Bk" w:eastAsia="MS Mincho" w:hAnsi="ITC Avant Garde Std Bk" w:cs="Arial"/>
          <w:lang w:val="es-MX"/>
        </w:rPr>
        <w:t xml:space="preserve"> 1913, así como el Estado y sus servidores públicos, conforme a los artículos 1927 y 1928, todos ellos del presente Código.</w:t>
      </w:r>
    </w:p>
    <w:p w14:paraId="71DA6F7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10-01-1994</w:t>
      </w:r>
    </w:p>
    <w:p w14:paraId="63F2DD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259D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acción de reparación no es transmisible a terceros por acto entre vivos y sólo pasa a los herederos de la víctima cuando ésta haya intentado la acción en vida.</w:t>
      </w:r>
    </w:p>
    <w:p w14:paraId="791BF2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27F6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monto de la indemnización lo determinará el juez tomando en cuenta los derechos lesionados, el grado de responsabilidad, la situación económica del responsable, y la de la víctima, así como las demás circunstancias del caso.</w:t>
      </w:r>
    </w:p>
    <w:p w14:paraId="58313A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91AC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el daño moral haya afectado a la víctima en su decoro, honor, reputación o consideración, el juez ordenará, a petición de ésta y con cargo al responsable, la publicación de un extracto de la sentencia que refleje adecuadamente la naturaleza y alcance de la misma, a través de los medios informativos que considere convenientes. En los casos en que el daño derive de un acto que haya tenido difusión en los medios informativos, el juez ordenará que los mismos den publicidad al extracto de la sentencia, con la misma relevancia que hubiere tenido la difusión original.</w:t>
      </w:r>
    </w:p>
    <w:p w14:paraId="369F60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4916D0" w14:textId="77777777" w:rsidR="00E94F4B" w:rsidRPr="00E94F4B" w:rsidRDefault="00E94F4B" w:rsidP="00E94F4B">
      <w:pPr>
        <w:pStyle w:val="Texto"/>
        <w:spacing w:after="0" w:line="240" w:lineRule="auto"/>
        <w:rPr>
          <w:rFonts w:ascii="ITC Avant Garde Std Bk" w:hAnsi="ITC Avant Garde Std Bk"/>
          <w:bCs/>
          <w:sz w:val="20"/>
          <w:lang w:val="es-MX"/>
        </w:rPr>
      </w:pPr>
      <w:r w:rsidRPr="00E94F4B">
        <w:rPr>
          <w:rFonts w:ascii="ITC Avant Garde Std Bk" w:hAnsi="ITC Avant Garde Std Bk"/>
          <w:bCs/>
          <w:sz w:val="20"/>
          <w:lang w:val="es-MX"/>
        </w:rPr>
        <w:t>Estarán sujetos a la reparación del daño moral de acuerdo a lo establecido por este ordenamiento y, por lo tanto, las conductas descritas se considerarán como hechos ilícitos:</w:t>
      </w:r>
    </w:p>
    <w:p w14:paraId="5DFCE581"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p>
    <w:p w14:paraId="49FD6BB1"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r w:rsidRPr="00E94F4B">
        <w:rPr>
          <w:rFonts w:ascii="ITC Avant Garde Std Bk" w:hAnsi="ITC Avant Garde Std Bk"/>
          <w:b/>
          <w:sz w:val="20"/>
          <w:lang w:val="es-MX"/>
        </w:rPr>
        <w:t xml:space="preserve">I. </w:t>
      </w:r>
      <w:r w:rsidRPr="00E94F4B">
        <w:rPr>
          <w:rFonts w:ascii="ITC Avant Garde Std Bk" w:hAnsi="ITC Avant Garde Std Bk"/>
          <w:b/>
          <w:sz w:val="20"/>
          <w:lang w:val="es-MX"/>
        </w:rPr>
        <w:tab/>
      </w:r>
      <w:r w:rsidRPr="00E94F4B">
        <w:rPr>
          <w:rFonts w:ascii="ITC Avant Garde Std Bk" w:hAnsi="ITC Avant Garde Std Bk"/>
          <w:bCs/>
          <w:sz w:val="20"/>
          <w:lang w:val="es-MX"/>
        </w:rPr>
        <w:t>El que comunique a una o más personas la imputación que se hace a otra persona física o moral, de un hecho cierto o falso, determinado o indeterminado, que pueda causarle deshonra, descrédito, perjuicio, o exponerlo al desprecio de alguien;</w:t>
      </w:r>
    </w:p>
    <w:p w14:paraId="1A19395F"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p>
    <w:p w14:paraId="54BAC3B5"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r w:rsidRPr="00E94F4B">
        <w:rPr>
          <w:rFonts w:ascii="ITC Avant Garde Std Bk" w:hAnsi="ITC Avant Garde Std Bk"/>
          <w:b/>
          <w:sz w:val="20"/>
          <w:lang w:val="es-MX"/>
        </w:rPr>
        <w:t xml:space="preserve">II. </w:t>
      </w:r>
      <w:r w:rsidRPr="00E94F4B">
        <w:rPr>
          <w:rFonts w:ascii="ITC Avant Garde Std Bk" w:hAnsi="ITC Avant Garde Std Bk"/>
          <w:b/>
          <w:sz w:val="20"/>
          <w:lang w:val="es-MX"/>
        </w:rPr>
        <w:tab/>
      </w:r>
      <w:r w:rsidRPr="00E94F4B">
        <w:rPr>
          <w:rFonts w:ascii="ITC Avant Garde Std Bk" w:hAnsi="ITC Avant Garde Std Bk"/>
          <w:bCs/>
          <w:sz w:val="20"/>
          <w:lang w:val="es-MX"/>
        </w:rPr>
        <w:t>El que impute a otro un hecho determinado y calificado como delito por la ley, si este hecho es falso, o es inocente la persona a quien se imputa;</w:t>
      </w:r>
    </w:p>
    <w:p w14:paraId="1BF2DA90"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p>
    <w:p w14:paraId="4EB777B1"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r w:rsidRPr="00E94F4B">
        <w:rPr>
          <w:rFonts w:ascii="ITC Avant Garde Std Bk" w:hAnsi="ITC Avant Garde Std Bk"/>
          <w:b/>
          <w:sz w:val="20"/>
          <w:lang w:val="es-MX"/>
        </w:rPr>
        <w:t xml:space="preserve">III. </w:t>
      </w:r>
      <w:r w:rsidRPr="00E94F4B">
        <w:rPr>
          <w:rFonts w:ascii="ITC Avant Garde Std Bk" w:hAnsi="ITC Avant Garde Std Bk"/>
          <w:b/>
          <w:sz w:val="20"/>
          <w:lang w:val="es-MX"/>
        </w:rPr>
        <w:tab/>
      </w:r>
      <w:r w:rsidRPr="00E94F4B">
        <w:rPr>
          <w:rFonts w:ascii="ITC Avant Garde Std Bk" w:hAnsi="ITC Avant Garde Std Bk"/>
          <w:bCs/>
          <w:sz w:val="20"/>
          <w:lang w:val="es-MX"/>
        </w:rPr>
        <w:t>El que presente denuncias o querellas calumniosas, entendiéndose por tales aquellas en que su autor imputa un delito a persona determinada,</w:t>
      </w:r>
      <w:r w:rsidRPr="00E94F4B">
        <w:rPr>
          <w:rFonts w:ascii="ITC Avant Garde Std Bk" w:hAnsi="ITC Avant Garde Std Bk"/>
          <w:b/>
          <w:bCs/>
          <w:sz w:val="20"/>
          <w:lang w:val="es-MX"/>
        </w:rPr>
        <w:t xml:space="preserve"> </w:t>
      </w:r>
      <w:r w:rsidRPr="00E94F4B">
        <w:rPr>
          <w:rFonts w:ascii="ITC Avant Garde Std Bk" w:hAnsi="ITC Avant Garde Std Bk"/>
          <w:bCs/>
          <w:sz w:val="20"/>
          <w:lang w:val="es-MX"/>
        </w:rPr>
        <w:t>sabiendo que ésta es inocente o que aquél no se ha cometido, y</w:t>
      </w:r>
    </w:p>
    <w:p w14:paraId="6F778FAC"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p>
    <w:p w14:paraId="58CFB989" w14:textId="77777777" w:rsidR="00E94F4B" w:rsidRPr="00E94F4B" w:rsidRDefault="00E94F4B" w:rsidP="00E94F4B">
      <w:pPr>
        <w:pStyle w:val="Texto"/>
        <w:spacing w:after="0" w:line="240" w:lineRule="auto"/>
        <w:ind w:left="720" w:hanging="431"/>
        <w:rPr>
          <w:rFonts w:ascii="ITC Avant Garde Std Bk" w:hAnsi="ITC Avant Garde Std Bk"/>
          <w:bCs/>
          <w:sz w:val="20"/>
          <w:lang w:val="es-MX"/>
        </w:rPr>
      </w:pPr>
      <w:r w:rsidRPr="00E94F4B">
        <w:rPr>
          <w:rFonts w:ascii="ITC Avant Garde Std Bk" w:hAnsi="ITC Avant Garde Std Bk"/>
          <w:b/>
          <w:sz w:val="20"/>
          <w:lang w:val="es-MX"/>
        </w:rPr>
        <w:t xml:space="preserve">IV. </w:t>
      </w:r>
      <w:r w:rsidRPr="00E94F4B">
        <w:rPr>
          <w:rFonts w:ascii="ITC Avant Garde Std Bk" w:hAnsi="ITC Avant Garde Std Bk"/>
          <w:b/>
          <w:sz w:val="20"/>
          <w:lang w:val="es-MX"/>
        </w:rPr>
        <w:tab/>
      </w:r>
      <w:r w:rsidRPr="00E94F4B">
        <w:rPr>
          <w:rFonts w:ascii="ITC Avant Garde Std Bk" w:hAnsi="ITC Avant Garde Std Bk"/>
          <w:bCs/>
          <w:sz w:val="20"/>
          <w:lang w:val="es-MX"/>
        </w:rPr>
        <w:t>Al que ofenda el honor, ataque la vida privada o la imagen propia de una persona.</w:t>
      </w:r>
    </w:p>
    <w:p w14:paraId="340DA6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con fracciones adicionado DOF 13-04-2007</w:t>
      </w:r>
    </w:p>
    <w:p w14:paraId="0ACA5427" w14:textId="77777777" w:rsidR="00E94F4B" w:rsidRPr="00E94F4B" w:rsidRDefault="00E94F4B" w:rsidP="00E94F4B">
      <w:pPr>
        <w:pStyle w:val="Texto"/>
        <w:spacing w:after="0" w:line="240" w:lineRule="auto"/>
        <w:rPr>
          <w:rFonts w:ascii="ITC Avant Garde Std Bk" w:hAnsi="ITC Avant Garde Std Bk"/>
          <w:bCs/>
          <w:sz w:val="20"/>
          <w:lang w:val="es-MX"/>
        </w:rPr>
      </w:pPr>
    </w:p>
    <w:p w14:paraId="0F0B2587" w14:textId="77777777" w:rsidR="00E94F4B" w:rsidRPr="00E94F4B" w:rsidRDefault="00E94F4B" w:rsidP="00E94F4B">
      <w:pPr>
        <w:pStyle w:val="Texto"/>
        <w:spacing w:after="0" w:line="240" w:lineRule="auto"/>
        <w:rPr>
          <w:rFonts w:ascii="ITC Avant Garde Std Bk" w:hAnsi="ITC Avant Garde Std Bk"/>
          <w:bCs/>
          <w:sz w:val="20"/>
          <w:lang w:val="es-MX"/>
        </w:rPr>
      </w:pPr>
      <w:r w:rsidRPr="00E94F4B">
        <w:rPr>
          <w:rFonts w:ascii="ITC Avant Garde Std Bk" w:hAnsi="ITC Avant Garde Std Bk"/>
          <w:bCs/>
          <w:sz w:val="20"/>
          <w:lang w:val="es-MX"/>
        </w:rPr>
        <w:t>La reparación del daño moral con relación al párrafo e incisos anteriores deberá contener la obligación de la rectificación o respuesta de la información difundida en el mismo medio donde fue publicada y con el mismo espacio y la misma circulación o audiencia a que fue dirigida la información original, esto sin menoscabo de lo establecido en el párrafo quinto del presente artículo.</w:t>
      </w:r>
    </w:p>
    <w:p w14:paraId="39AB58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13-04-2007</w:t>
      </w:r>
    </w:p>
    <w:p w14:paraId="7D7C6E7F" w14:textId="77777777" w:rsidR="00E94F4B" w:rsidRPr="00E94F4B" w:rsidRDefault="00E94F4B" w:rsidP="00E94F4B">
      <w:pPr>
        <w:pStyle w:val="Texto"/>
        <w:spacing w:after="0" w:line="240" w:lineRule="auto"/>
        <w:rPr>
          <w:rFonts w:ascii="ITC Avant Garde Std Bk" w:hAnsi="ITC Avant Garde Std Bk"/>
          <w:bCs/>
          <w:sz w:val="20"/>
          <w:lang w:val="es-MX"/>
        </w:rPr>
      </w:pPr>
    </w:p>
    <w:p w14:paraId="29A7ED08" w14:textId="77777777" w:rsidR="00E94F4B" w:rsidRPr="00E94F4B" w:rsidRDefault="00E94F4B" w:rsidP="00E94F4B">
      <w:pPr>
        <w:pStyle w:val="Texto"/>
        <w:spacing w:after="0" w:line="240" w:lineRule="auto"/>
        <w:rPr>
          <w:rFonts w:ascii="ITC Avant Garde Std Bk" w:hAnsi="ITC Avant Garde Std Bk"/>
          <w:bCs/>
          <w:sz w:val="20"/>
          <w:lang w:val="es-MX"/>
        </w:rPr>
      </w:pPr>
      <w:r w:rsidRPr="00E94F4B">
        <w:rPr>
          <w:rFonts w:ascii="ITC Avant Garde Std Bk" w:hAnsi="ITC Avant Garde Std Bk"/>
          <w:bCs/>
          <w:sz w:val="20"/>
          <w:lang w:val="es-MX"/>
        </w:rPr>
        <w:t>La reproducción fiel de información no da lugar al daño moral, aun en los casos en que la información reproducida no sea correcta y pueda dañar el honor de alguna persona, pues no constituye una responsabilidad para el que difunde dicha información, siempre y cuando se cite la fuente de donde se obtuvo.</w:t>
      </w:r>
    </w:p>
    <w:p w14:paraId="2A3D1F2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13-04-2007</w:t>
      </w:r>
    </w:p>
    <w:p w14:paraId="05E0ED7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31-12-1982</w:t>
      </w:r>
    </w:p>
    <w:p w14:paraId="2101CC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0D9E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29" w:name="Artículo_1916_Bis"/>
      <w:r w:rsidRPr="00E94F4B">
        <w:rPr>
          <w:rFonts w:ascii="ITC Avant Garde Std Bk" w:eastAsia="MS Mincho" w:hAnsi="ITC Avant Garde Std Bk" w:cs="Arial"/>
          <w:b/>
          <w:bCs/>
          <w:lang w:val="es-MX"/>
        </w:rPr>
        <w:t xml:space="preserve">Artículo 1916 </w:t>
      </w:r>
      <w:proofErr w:type="gramStart"/>
      <w:r w:rsidRPr="00E94F4B">
        <w:rPr>
          <w:rFonts w:ascii="ITC Avant Garde Std Bk" w:eastAsia="MS Mincho" w:hAnsi="ITC Avant Garde Std Bk" w:cs="Arial"/>
          <w:b/>
          <w:bCs/>
          <w:lang w:val="es-MX"/>
        </w:rPr>
        <w:t>Bis</w:t>
      </w:r>
      <w:bookmarkEnd w:id="1929"/>
      <w:r w:rsidRPr="00E94F4B">
        <w:rPr>
          <w:rFonts w:ascii="ITC Avant Garde Std Bk" w:eastAsia="MS Mincho" w:hAnsi="ITC Avant Garde Std Bk" w:cs="Arial"/>
          <w:b/>
          <w:bCs/>
          <w:lang w:val="es-MX"/>
        </w:rPr>
        <w:t>.-</w:t>
      </w:r>
      <w:proofErr w:type="gramEnd"/>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estará obligado a la reparación del daño moral quien ejerza sus derechos de opinión, crítica, expresión e información, en los términos y con las limitaciones de los artículos 6o. y 7o. de la Constitución General de la República.</w:t>
      </w:r>
    </w:p>
    <w:p w14:paraId="6E85F0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5B2B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todo caso, quien demande la reparación del daño moral por responsabilidad contractual o extracontractual deberá acreditar plenamente la ilicitud de la conducta del demandado y el daño que directamente le hubiere causado tal conducta.</w:t>
      </w:r>
    </w:p>
    <w:p w14:paraId="7B8FDA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BC8595" w14:textId="77777777" w:rsidR="00E94F4B" w:rsidRPr="00E94F4B" w:rsidRDefault="00E94F4B" w:rsidP="00E94F4B">
      <w:pPr>
        <w:pStyle w:val="Texto"/>
        <w:spacing w:after="0" w:line="240" w:lineRule="auto"/>
        <w:rPr>
          <w:rFonts w:ascii="ITC Avant Garde Std Bk" w:hAnsi="ITC Avant Garde Std Bk"/>
          <w:bCs/>
          <w:sz w:val="20"/>
          <w:lang w:val="es-MX"/>
        </w:rPr>
      </w:pPr>
      <w:r w:rsidRPr="00E94F4B">
        <w:rPr>
          <w:rFonts w:ascii="ITC Avant Garde Std Bk" w:hAnsi="ITC Avant Garde Std Bk"/>
          <w:bCs/>
          <w:sz w:val="20"/>
          <w:lang w:val="es-MX"/>
        </w:rPr>
        <w:t>En ningún caso se considerarán ofensas al honor las opiniones desfavorables de la crítica literaria, artística, histórica, científica o profesional. Tampoco se considerarán ofensivas las opiniones desfavorables realizadas en cumplimiento de un deber o ejerciendo un derecho cuando el modo de proceder o la falta de reserva no tenga un propósito ofensivo.</w:t>
      </w:r>
    </w:p>
    <w:p w14:paraId="535D7F4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13-04-2007</w:t>
      </w:r>
    </w:p>
    <w:p w14:paraId="44E8414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31-12-1982</w:t>
      </w:r>
    </w:p>
    <w:p w14:paraId="1D1BFD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CBB7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0" w:name="Artículo_1917"/>
      <w:r w:rsidRPr="00E94F4B">
        <w:rPr>
          <w:rFonts w:ascii="ITC Avant Garde Std Bk" w:eastAsia="MS Mincho" w:hAnsi="ITC Avant Garde Std Bk" w:cs="Arial"/>
          <w:b/>
          <w:bCs/>
          <w:lang w:val="es-MX"/>
        </w:rPr>
        <w:t>Artículo 1917</w:t>
      </w:r>
      <w:bookmarkEnd w:id="19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que han causado en común un daño, son responsables solidariamente hacia la víctima por la reparación a que están obligadas de acuerdo con las disposiciones de este Capítulo.</w:t>
      </w:r>
    </w:p>
    <w:p w14:paraId="03421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51AC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1" w:name="Artículo_1918"/>
      <w:r w:rsidRPr="00E94F4B">
        <w:rPr>
          <w:rFonts w:ascii="ITC Avant Garde Std Bk" w:eastAsia="MS Mincho" w:hAnsi="ITC Avant Garde Std Bk" w:cs="Arial"/>
          <w:b/>
          <w:bCs/>
          <w:lang w:val="es-MX"/>
        </w:rPr>
        <w:t>Artículo 1918</w:t>
      </w:r>
      <w:bookmarkEnd w:id="19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morales son responsables de los daños y perjuicios que causen sus representantes legales en el ejercicio de sus funciones.</w:t>
      </w:r>
    </w:p>
    <w:p w14:paraId="4A48EF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08EA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2" w:name="Artículo_1919"/>
      <w:r w:rsidRPr="00E94F4B">
        <w:rPr>
          <w:rFonts w:ascii="ITC Avant Garde Std Bk" w:eastAsia="MS Mincho" w:hAnsi="ITC Avant Garde Std Bk" w:cs="Arial"/>
          <w:b/>
          <w:bCs/>
          <w:lang w:val="es-MX"/>
        </w:rPr>
        <w:t>Artículo 1919</w:t>
      </w:r>
      <w:bookmarkEnd w:id="19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ejerzan la patria potestad tienen obligación de responder de los daños y perjuicios causados por los actos de los menores que estén bajo su poder y que habiten con ellos.</w:t>
      </w:r>
    </w:p>
    <w:p w14:paraId="5016ED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B0C2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3" w:name="Artículo_1920"/>
      <w:r w:rsidRPr="00E94F4B">
        <w:rPr>
          <w:rFonts w:ascii="ITC Avant Garde Std Bk" w:eastAsia="MS Mincho" w:hAnsi="ITC Avant Garde Std Bk" w:cs="Arial"/>
          <w:b/>
          <w:bCs/>
          <w:lang w:val="es-MX"/>
        </w:rPr>
        <w:t>Artículo 1920</w:t>
      </w:r>
      <w:bookmarkEnd w:id="19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Cesa la responsabilidad a que se refiere el artículo anterior, cuando los menores ejecuten los actos que dan origen a ella, encontrándose bajo la vigilancia y autoridad de otras personas, como directores de colegios, de talleres, etcétera, pues entonces esas personas asumirán la responsabilidad de que se trata.</w:t>
      </w:r>
    </w:p>
    <w:p w14:paraId="0A1918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D074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4" w:name="Artículo_1921"/>
      <w:r w:rsidRPr="00E94F4B">
        <w:rPr>
          <w:rFonts w:ascii="ITC Avant Garde Std Bk" w:eastAsia="MS Mincho" w:hAnsi="ITC Avant Garde Std Bk" w:cs="Arial"/>
          <w:b/>
          <w:bCs/>
          <w:lang w:val="es-MX"/>
        </w:rPr>
        <w:t>Artículo 1921</w:t>
      </w:r>
      <w:bookmarkEnd w:id="19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es aplicable a los tutores, respecto de los incapacitados que tienen bajo su cuidado.</w:t>
      </w:r>
    </w:p>
    <w:p w14:paraId="7B1330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3AF6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5" w:name="Artículo_1922"/>
      <w:r w:rsidRPr="00E94F4B">
        <w:rPr>
          <w:rFonts w:ascii="ITC Avant Garde Std Bk" w:eastAsia="MS Mincho" w:hAnsi="ITC Avant Garde Std Bk" w:cs="Arial"/>
          <w:b/>
          <w:bCs/>
          <w:lang w:val="es-MX"/>
        </w:rPr>
        <w:t>Artículo 1922</w:t>
      </w:r>
      <w:bookmarkEnd w:id="19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 los padres ni los tutores tienen obligación de responder de los daños y perjuicios que causen los incapacitados sujetos a su cuidado y vigilancia, si probaren que les ha sido imposible evitarlos. Esta imposibilidad no resulta de la mera circunstancia de haber sucedido el hecho fuera de su presencia, si aparece que ellos no han ejercido suficiente vigilancia sobre los incapacitados.</w:t>
      </w:r>
    </w:p>
    <w:p w14:paraId="330126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3001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6" w:name="Artículo_1923"/>
      <w:r w:rsidRPr="00E94F4B">
        <w:rPr>
          <w:rFonts w:ascii="ITC Avant Garde Std Bk" w:eastAsia="MS Mincho" w:hAnsi="ITC Avant Garde Std Bk" w:cs="Arial"/>
          <w:b/>
          <w:bCs/>
          <w:lang w:val="es-MX"/>
        </w:rPr>
        <w:t>Artículo 1923</w:t>
      </w:r>
      <w:bookmarkEnd w:id="19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maestros artesanos son responsables de los daños y perjuicios causados por sus operarios en la ejecución de los trabajos que les encomienden. En este caso se aplicará también lo dispuesto en el artículo anterior.</w:t>
      </w:r>
    </w:p>
    <w:p w14:paraId="22B1B5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EE3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7" w:name="Artículo_1924"/>
      <w:r w:rsidRPr="00E94F4B">
        <w:rPr>
          <w:rFonts w:ascii="ITC Avant Garde Std Bk" w:eastAsia="MS Mincho" w:hAnsi="ITC Avant Garde Std Bk" w:cs="Arial"/>
          <w:b/>
          <w:bCs/>
          <w:lang w:val="es-MX"/>
        </w:rPr>
        <w:t>Artículo 1924</w:t>
      </w:r>
      <w:bookmarkEnd w:id="19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patrones y los dueños de establecimientos mercantiles están obligados a responder de los daños y perjuicios causados por sus obreros a dependientes, en el ejercicio de sus funciones. Esta responsabilidad cesa si demuestran que en la comisión del daño no se les puede imputar ninguna culpa o negligencia.</w:t>
      </w:r>
    </w:p>
    <w:p w14:paraId="1CF6BC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ABDE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8" w:name="Artículo_1925"/>
      <w:r w:rsidRPr="00E94F4B">
        <w:rPr>
          <w:rFonts w:ascii="ITC Avant Garde Std Bk" w:eastAsia="MS Mincho" w:hAnsi="ITC Avant Garde Std Bk" w:cs="Arial"/>
          <w:b/>
          <w:bCs/>
          <w:lang w:val="es-MX"/>
        </w:rPr>
        <w:t>Artículo 1925</w:t>
      </w:r>
      <w:bookmarkEnd w:id="19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jefes de casa o los dueños de hoteles o casas de hospedaje están obligados a responder de los daños y perjuicios causados por sus sirvientes en el ejercicio de su encargo.</w:t>
      </w:r>
    </w:p>
    <w:p w14:paraId="1C7F57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3F4F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39" w:name="Artículo_1926"/>
      <w:r w:rsidRPr="00E94F4B">
        <w:rPr>
          <w:rFonts w:ascii="ITC Avant Garde Std Bk" w:eastAsia="MS Mincho" w:hAnsi="ITC Avant Garde Std Bk" w:cs="Arial"/>
          <w:b/>
          <w:bCs/>
          <w:lang w:val="es-MX"/>
        </w:rPr>
        <w:t>Artículo 1926</w:t>
      </w:r>
      <w:bookmarkEnd w:id="19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los casos previstos por los artículos 1923, 1924 y 1925 el que sufra el daño puede exigir la reparación directamente del responsable, en los términos de </w:t>
      </w:r>
      <w:proofErr w:type="spellStart"/>
      <w:r w:rsidRPr="00E94F4B">
        <w:rPr>
          <w:rFonts w:ascii="ITC Avant Garde Std Bk" w:eastAsia="MS Mincho" w:hAnsi="ITC Avant Garde Std Bk" w:cs="Arial"/>
          <w:lang w:val="es-MX"/>
        </w:rPr>
        <w:t>esté</w:t>
      </w:r>
      <w:proofErr w:type="spellEnd"/>
      <w:r w:rsidRPr="00E94F4B">
        <w:rPr>
          <w:rFonts w:ascii="ITC Avant Garde Std Bk" w:eastAsia="MS Mincho" w:hAnsi="ITC Avant Garde Std Bk" w:cs="Arial"/>
          <w:lang w:val="es-MX"/>
        </w:rPr>
        <w:t xml:space="preserve"> Capítulo.</w:t>
      </w:r>
    </w:p>
    <w:p w14:paraId="03CD73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DA7C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0" w:name="Artículo_1927"/>
      <w:r w:rsidRPr="00E94F4B">
        <w:rPr>
          <w:rFonts w:ascii="ITC Avant Garde Std Bk" w:eastAsia="MS Mincho" w:hAnsi="ITC Avant Garde Std Bk" w:cs="Arial"/>
          <w:b/>
          <w:bCs/>
          <w:lang w:val="es-MX"/>
        </w:rPr>
        <w:t>Artículo 1927</w:t>
      </w:r>
      <w:bookmarkEnd w:id="1940"/>
      <w:r w:rsidRPr="00E94F4B">
        <w:rPr>
          <w:rFonts w:ascii="ITC Avant Garde Std Bk" w:eastAsia="MS Mincho" w:hAnsi="ITC Avant Garde Std Bk" w:cs="Arial"/>
          <w:b/>
          <w:bCs/>
          <w:lang w:val="es-MX"/>
        </w:rPr>
        <w:t xml:space="preserve">.- </w:t>
      </w:r>
      <w:r w:rsidRPr="00E94F4B">
        <w:rPr>
          <w:rFonts w:ascii="ITC Avant Garde Std Bk" w:hAnsi="ITC Avant Garde Std Bk" w:cs="Arial"/>
          <w:lang w:val="es-MX"/>
        </w:rPr>
        <w:t>(Se deroga).</w:t>
      </w:r>
    </w:p>
    <w:p w14:paraId="07DE628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10-01-1994. Derogado DOF 31-12-2004</w:t>
      </w:r>
    </w:p>
    <w:p w14:paraId="797661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782C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1" w:name="Artículo_1928"/>
      <w:r w:rsidRPr="00E94F4B">
        <w:rPr>
          <w:rFonts w:ascii="ITC Avant Garde Std Bk" w:eastAsia="MS Mincho" w:hAnsi="ITC Avant Garde Std Bk" w:cs="Arial"/>
          <w:b/>
          <w:bCs/>
          <w:lang w:val="es-MX"/>
        </w:rPr>
        <w:t>Artículo 1928</w:t>
      </w:r>
      <w:bookmarkEnd w:id="19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paga los daños y perjuicios causados por sus sirvientes, empleados, funcionarios y operarios, puede repetir de ellos lo que hubiere pagado.</w:t>
      </w:r>
    </w:p>
    <w:p w14:paraId="163D5BD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10-01-1994</w:t>
      </w:r>
    </w:p>
    <w:p w14:paraId="4AF803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ACC2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2" w:name="Artículo_1929"/>
      <w:r w:rsidRPr="00E94F4B">
        <w:rPr>
          <w:rFonts w:ascii="ITC Avant Garde Std Bk" w:eastAsia="MS Mincho" w:hAnsi="ITC Avant Garde Std Bk" w:cs="Arial"/>
          <w:b/>
          <w:bCs/>
          <w:lang w:val="es-MX"/>
        </w:rPr>
        <w:t>Artículo 1929</w:t>
      </w:r>
      <w:bookmarkEnd w:id="19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dueño de un animal pagará el daño causado por éste, si no probare alguna de estas circunstancias:</w:t>
      </w:r>
    </w:p>
    <w:p w14:paraId="29A28B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C89B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lo guardaba y vigilaba con el cuidado necesario;</w:t>
      </w:r>
    </w:p>
    <w:p w14:paraId="3A151D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23AE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el animal fue provocado;</w:t>
      </w:r>
    </w:p>
    <w:p w14:paraId="0EE6D3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4EA7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hubo imprudencia por parte del ofendido;</w:t>
      </w:r>
    </w:p>
    <w:p w14:paraId="0C6F88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DBBC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Que el hecho resulte de caso fortuito o de fuerza mayor.</w:t>
      </w:r>
    </w:p>
    <w:p w14:paraId="61C833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7442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3" w:name="Artículo_1930"/>
      <w:r w:rsidRPr="00E94F4B">
        <w:rPr>
          <w:rFonts w:ascii="ITC Avant Garde Std Bk" w:eastAsia="MS Mincho" w:hAnsi="ITC Avant Garde Std Bk" w:cs="Arial"/>
          <w:b/>
          <w:bCs/>
          <w:lang w:val="es-MX"/>
        </w:rPr>
        <w:t>Artículo 1930</w:t>
      </w:r>
      <w:bookmarkEnd w:id="19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animal que hubiere causado el daño fuere excitado por un tercero, la responsabilidad es de éste y no del dueño del animal.</w:t>
      </w:r>
    </w:p>
    <w:p w14:paraId="7F3583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00E6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4" w:name="Artículo_1931"/>
      <w:r w:rsidRPr="00E94F4B">
        <w:rPr>
          <w:rFonts w:ascii="ITC Avant Garde Std Bk" w:eastAsia="MS Mincho" w:hAnsi="ITC Avant Garde Std Bk" w:cs="Arial"/>
          <w:b/>
          <w:bCs/>
          <w:lang w:val="es-MX"/>
        </w:rPr>
        <w:t>Artículo 1931</w:t>
      </w:r>
      <w:bookmarkEnd w:id="19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 un edificio es responsable de los daños que resulten por la ruina de todo o parte de él, si ésta sobreviene por falta de reparaciones necesarias o por vicios de construcción.</w:t>
      </w:r>
    </w:p>
    <w:p w14:paraId="149057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7C1A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5" w:name="Artículo_1932"/>
      <w:r w:rsidRPr="00E94F4B">
        <w:rPr>
          <w:rFonts w:ascii="ITC Avant Garde Std Bk" w:eastAsia="MS Mincho" w:hAnsi="ITC Avant Garde Std Bk" w:cs="Arial"/>
          <w:b/>
          <w:bCs/>
          <w:lang w:val="es-MX"/>
        </w:rPr>
        <w:t>Artículo 1932</w:t>
      </w:r>
      <w:bookmarkEnd w:id="19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Igualmente responderán los propietarios de los daños causados:</w:t>
      </w:r>
    </w:p>
    <w:p w14:paraId="3415B0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28E8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la explosión de máquinas, o por la inflamación de substancias explosivas;</w:t>
      </w:r>
    </w:p>
    <w:p w14:paraId="1F59EC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C3B9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el humo o gases que sean nocivos a las personas o a las propiedades;</w:t>
      </w:r>
    </w:p>
    <w:p w14:paraId="0AB7E5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EACD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la caída de sus árboles, cuando no sea ocasionada por fuerza mayor;</w:t>
      </w:r>
    </w:p>
    <w:p w14:paraId="09CBA4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31E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las emanaciones de cloacas o depósitos de materias infectantes;</w:t>
      </w:r>
    </w:p>
    <w:p w14:paraId="153C68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87A3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los depósitos de agua que humedezcan la pared del vecino o derramen sobre la propiedad de éste;</w:t>
      </w:r>
    </w:p>
    <w:p w14:paraId="73867E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A9A2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Por el peso o movimiento de las máquinas, por las aglomeraciones de materias o animales nocivos a la salud o por cualquiera causa que sin derecho origine algún daño.</w:t>
      </w:r>
    </w:p>
    <w:p w14:paraId="4BDC3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43C4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6" w:name="Artículo_1933"/>
      <w:r w:rsidRPr="00E94F4B">
        <w:rPr>
          <w:rFonts w:ascii="ITC Avant Garde Std Bk" w:eastAsia="MS Mincho" w:hAnsi="ITC Avant Garde Std Bk" w:cs="Arial"/>
          <w:b/>
          <w:bCs/>
          <w:lang w:val="es-MX"/>
        </w:rPr>
        <w:t>Artículo 1933</w:t>
      </w:r>
      <w:bookmarkEnd w:id="19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jefes de familia que habiten una casa o parte de ella, son responsables de los daños causados por las cosas que se arrojen o cayeren de la misma.</w:t>
      </w:r>
    </w:p>
    <w:p w14:paraId="74E55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9B51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7" w:name="Artículo_1934"/>
      <w:r w:rsidRPr="00E94F4B">
        <w:rPr>
          <w:rFonts w:ascii="ITC Avant Garde Std Bk" w:eastAsia="MS Mincho" w:hAnsi="ITC Avant Garde Std Bk" w:cs="Arial"/>
          <w:b/>
          <w:bCs/>
          <w:lang w:val="es-MX"/>
        </w:rPr>
        <w:t>Artículo 1934</w:t>
      </w:r>
      <w:bookmarkEnd w:id="19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para exigir la reparación de los daños causados en los términos del presente capítulo, prescribe en dos años contados a partir del día en que se haya causado el daño.</w:t>
      </w:r>
    </w:p>
    <w:p w14:paraId="6A98CE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3DE6F2" w14:textId="77777777" w:rsidR="00E94F4B" w:rsidRPr="00E94F4B" w:rsidRDefault="00E94F4B" w:rsidP="00E94F4B">
      <w:pPr>
        <w:pStyle w:val="Texto"/>
        <w:spacing w:after="0" w:line="240" w:lineRule="auto"/>
        <w:rPr>
          <w:rFonts w:ascii="ITC Avant Garde Std Bk" w:hAnsi="ITC Avant Garde Std Bk"/>
          <w:sz w:val="20"/>
          <w:lang w:val="es-MX"/>
        </w:rPr>
      </w:pPr>
      <w:bookmarkStart w:id="1948" w:name="Artículo_1934_Bis"/>
      <w:r w:rsidRPr="00E94F4B">
        <w:rPr>
          <w:rFonts w:ascii="ITC Avant Garde Std Bk" w:hAnsi="ITC Avant Garde Std Bk"/>
          <w:b/>
          <w:sz w:val="20"/>
          <w:lang w:val="es-MX"/>
        </w:rPr>
        <w:t xml:space="preserve">Artículo 1934 </w:t>
      </w:r>
      <w:proofErr w:type="gramStart"/>
      <w:r w:rsidRPr="00E94F4B">
        <w:rPr>
          <w:rFonts w:ascii="ITC Avant Garde Std Bk" w:hAnsi="ITC Avant Garde Std Bk"/>
          <w:b/>
          <w:sz w:val="20"/>
          <w:lang w:val="es-MX"/>
        </w:rPr>
        <w:t>Bis</w:t>
      </w:r>
      <w:bookmarkEnd w:id="1948"/>
      <w:r w:rsidRPr="00E94F4B">
        <w:rPr>
          <w:rFonts w:ascii="ITC Avant Garde Std Bk" w:hAnsi="ITC Avant Garde Std Bk"/>
          <w:b/>
          <w:sz w:val="20"/>
          <w:lang w:val="es-MX"/>
        </w:rPr>
        <w:t>.-</w:t>
      </w:r>
      <w:proofErr w:type="gramEnd"/>
      <w:r w:rsidRPr="00E94F4B">
        <w:rPr>
          <w:rFonts w:ascii="ITC Avant Garde Std Bk" w:hAnsi="ITC Avant Garde Std Bk"/>
          <w:sz w:val="20"/>
          <w:lang w:val="es-MX"/>
        </w:rPr>
        <w:t xml:space="preserve"> El que cause un daño de los previstos en este Capítulo a una colectividad o grupo de personas, estará obligado a indemnizar en términos de lo dispuesto en el Libro Quinto del Código Federal de Procedimientos Civiles.</w:t>
      </w:r>
    </w:p>
    <w:p w14:paraId="78D17D7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30-08-2011</w:t>
      </w:r>
    </w:p>
    <w:p w14:paraId="17C66C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455B0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29C3193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Riesgo Profesional</w:t>
      </w:r>
    </w:p>
    <w:p w14:paraId="3CABAA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BAAC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49" w:name="Artículo_1935"/>
      <w:r w:rsidRPr="00E94F4B">
        <w:rPr>
          <w:rFonts w:ascii="ITC Avant Garde Std Bk" w:eastAsia="MS Mincho" w:hAnsi="ITC Avant Garde Std Bk" w:cs="Arial"/>
          <w:b/>
          <w:bCs/>
          <w:lang w:val="es-MX"/>
        </w:rPr>
        <w:t>Artículo 1935</w:t>
      </w:r>
      <w:bookmarkEnd w:id="19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patrones son responsables de los accidentes del trabajo y de las enfermedades profesionales de los trabajadores sufridas con motivo o en el ejercicio de la profesión o trabajo que ejecuten; por tanto, los patrones deben pagar la indemnización correspondiente, según que hayan traído como consecuencia la muerte o simplemente la incapacidad temporal o permanente para trabajar. Esta responsabilidad subsistirá aun en el caso de que el patrón contrate el trabajo por intermediario.</w:t>
      </w:r>
    </w:p>
    <w:p w14:paraId="3489DC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D4D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0" w:name="Artículo_1936"/>
      <w:r w:rsidRPr="00E94F4B">
        <w:rPr>
          <w:rFonts w:ascii="ITC Avant Garde Std Bk" w:eastAsia="MS Mincho" w:hAnsi="ITC Avant Garde Std Bk" w:cs="Arial"/>
          <w:b/>
          <w:bCs/>
          <w:lang w:val="es-MX"/>
        </w:rPr>
        <w:t>Artículo 1936</w:t>
      </w:r>
      <w:bookmarkEnd w:id="19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Incumbe a los patrones el pago de la responsabilidad que nace de los accidentes del trabajo y de las enfermedades profesionales, independientemente de toda idea de culpa o negligencia de su parte.</w:t>
      </w:r>
    </w:p>
    <w:p w14:paraId="2CA011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C538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1" w:name="Artículo_1937"/>
      <w:r w:rsidRPr="00E94F4B">
        <w:rPr>
          <w:rFonts w:ascii="ITC Avant Garde Std Bk" w:eastAsia="MS Mincho" w:hAnsi="ITC Avant Garde Std Bk" w:cs="Arial"/>
          <w:b/>
          <w:bCs/>
          <w:lang w:val="es-MX"/>
        </w:rPr>
        <w:t>Artículo 1937</w:t>
      </w:r>
      <w:bookmarkEnd w:id="19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patrón no responderá de los accidentes del trabajo, cuando el trabajador voluntariamente (no por imprudencia) los haya producido.</w:t>
      </w:r>
    </w:p>
    <w:p w14:paraId="10128B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8F1D9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SEGUNDO</w:t>
      </w:r>
    </w:p>
    <w:p w14:paraId="376F65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Modalidades de las Obligaciones</w:t>
      </w:r>
    </w:p>
    <w:p w14:paraId="478C2CF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7A56B4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5011461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Condicionales</w:t>
      </w:r>
    </w:p>
    <w:p w14:paraId="41BA4B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ED60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2" w:name="Artículo_1938"/>
      <w:r w:rsidRPr="00E94F4B">
        <w:rPr>
          <w:rFonts w:ascii="ITC Avant Garde Std Bk" w:eastAsia="MS Mincho" w:hAnsi="ITC Avant Garde Std Bk" w:cs="Arial"/>
          <w:b/>
          <w:bCs/>
          <w:lang w:val="es-MX"/>
        </w:rPr>
        <w:t>Artículo 1938</w:t>
      </w:r>
      <w:bookmarkEnd w:id="19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es condicional cuando su existencia o su resolución dependen de un acontecimiento futuro e incierto.</w:t>
      </w:r>
    </w:p>
    <w:p w14:paraId="07AE4D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E8E2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3" w:name="Artículo_1939"/>
      <w:r w:rsidRPr="00E94F4B">
        <w:rPr>
          <w:rFonts w:ascii="ITC Avant Garde Std Bk" w:eastAsia="MS Mincho" w:hAnsi="ITC Avant Garde Std Bk" w:cs="Arial"/>
          <w:b/>
          <w:bCs/>
          <w:lang w:val="es-MX"/>
        </w:rPr>
        <w:t>Artículo 1939</w:t>
      </w:r>
      <w:bookmarkEnd w:id="19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es suspensiva cuando de su cumplimiento depende la existencia de la obligación.</w:t>
      </w:r>
    </w:p>
    <w:p w14:paraId="355504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8CC5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4" w:name="Artículo_1940"/>
      <w:r w:rsidRPr="00E94F4B">
        <w:rPr>
          <w:rFonts w:ascii="ITC Avant Garde Std Bk" w:eastAsia="MS Mincho" w:hAnsi="ITC Avant Garde Std Bk" w:cs="Arial"/>
          <w:b/>
          <w:bCs/>
          <w:lang w:val="es-MX"/>
        </w:rPr>
        <w:t>Artículo 1940</w:t>
      </w:r>
      <w:bookmarkEnd w:id="19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condición es resolutoria cuando cumplida resuelve la obligación, volviendo las cosas al estado que tenían, como si esa obligación no hubiere existido.</w:t>
      </w:r>
    </w:p>
    <w:p w14:paraId="488472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3685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5" w:name="Artículo_1941"/>
      <w:r w:rsidRPr="00E94F4B">
        <w:rPr>
          <w:rFonts w:ascii="ITC Avant Garde Std Bk" w:eastAsia="MS Mincho" w:hAnsi="ITC Avant Garde Std Bk" w:cs="Arial"/>
          <w:b/>
          <w:bCs/>
          <w:lang w:val="es-MX"/>
        </w:rPr>
        <w:t>Artículo 1941</w:t>
      </w:r>
      <w:bookmarkEnd w:id="19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Cumplida la condición se retrotrae al tiempo en que la obligación fue formada, a menos que los efectos de la obligación o resolución, por la voluntad de las partes o por la naturaleza del acto, deban ser referidas a fecha diferente.</w:t>
      </w:r>
    </w:p>
    <w:p w14:paraId="729F54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8068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6" w:name="Artículo_1942"/>
      <w:r w:rsidRPr="00E94F4B">
        <w:rPr>
          <w:rFonts w:ascii="ITC Avant Garde Std Bk" w:eastAsia="MS Mincho" w:hAnsi="ITC Avant Garde Std Bk" w:cs="Arial"/>
          <w:b/>
          <w:bCs/>
          <w:lang w:val="es-MX"/>
        </w:rPr>
        <w:t>Artículo 1942</w:t>
      </w:r>
      <w:bookmarkEnd w:id="19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tanto que la condición no se cumpla, el deudor debe abstenerse de todo acto que impida que la obligación pueda cumplirse en su oportunidad.</w:t>
      </w:r>
    </w:p>
    <w:p w14:paraId="0A3340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3557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acreedor puede, antes de que la condición se cumpla, ejercitar todos los actos conservatorios de su derecho.</w:t>
      </w:r>
    </w:p>
    <w:p w14:paraId="787091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8C15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7" w:name="Artículo_1943"/>
      <w:r w:rsidRPr="00E94F4B">
        <w:rPr>
          <w:rFonts w:ascii="ITC Avant Garde Std Bk" w:eastAsia="MS Mincho" w:hAnsi="ITC Avant Garde Std Bk" w:cs="Arial"/>
          <w:b/>
          <w:bCs/>
          <w:lang w:val="es-MX"/>
        </w:rPr>
        <w:t>Artículo 1943</w:t>
      </w:r>
      <w:bookmarkEnd w:id="19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condiciones imposibles de dar o hacer, las prohibidas por la ley o que sean contra las buenas costumbres, anulan la obligación que de ellas dependa.</w:t>
      </w:r>
    </w:p>
    <w:p w14:paraId="4632FB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F09A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condición de no hacer una cosa imposible se tiene por no puesta.</w:t>
      </w:r>
    </w:p>
    <w:p w14:paraId="256482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EBC2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8" w:name="Artículo_1944"/>
      <w:r w:rsidRPr="00E94F4B">
        <w:rPr>
          <w:rFonts w:ascii="ITC Avant Garde Std Bk" w:eastAsia="MS Mincho" w:hAnsi="ITC Avant Garde Std Bk" w:cs="Arial"/>
          <w:b/>
          <w:bCs/>
          <w:lang w:val="es-MX"/>
        </w:rPr>
        <w:t>Artículo 1944</w:t>
      </w:r>
      <w:bookmarkEnd w:id="19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cumplimiento de la condición dependa de la exclusiva voluntad del deudor, la obligación condicional será nula.</w:t>
      </w:r>
    </w:p>
    <w:p w14:paraId="3E8E7F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C307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59" w:name="Artículo_1945"/>
      <w:r w:rsidRPr="00E94F4B">
        <w:rPr>
          <w:rFonts w:ascii="ITC Avant Garde Std Bk" w:eastAsia="MS Mincho" w:hAnsi="ITC Avant Garde Std Bk" w:cs="Arial"/>
          <w:b/>
          <w:bCs/>
          <w:lang w:val="es-MX"/>
        </w:rPr>
        <w:t>Artículo 1945</w:t>
      </w:r>
      <w:bookmarkEnd w:id="19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tendrá por cumplida la condición cuando el obligado impidiese voluntariamente su cumplimiento.</w:t>
      </w:r>
    </w:p>
    <w:p w14:paraId="040476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4F39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0" w:name="Artículo_1946"/>
      <w:r w:rsidRPr="00E94F4B">
        <w:rPr>
          <w:rFonts w:ascii="ITC Avant Garde Std Bk" w:eastAsia="MS Mincho" w:hAnsi="ITC Avant Garde Std Bk" w:cs="Arial"/>
          <w:b/>
          <w:bCs/>
          <w:lang w:val="es-MX"/>
        </w:rPr>
        <w:t>Artículo 1946</w:t>
      </w:r>
      <w:bookmarkEnd w:id="19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contraída bajo la condición de que un acontecimiento suceda en un tiempo fijo, caduca si pasa el término sin realizarse, o desde que sea indudable que la condición no puede cumplirse.</w:t>
      </w:r>
    </w:p>
    <w:p w14:paraId="0C6623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5DA5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1" w:name="Artículo_1947"/>
      <w:r w:rsidRPr="00E94F4B">
        <w:rPr>
          <w:rFonts w:ascii="ITC Avant Garde Std Bk" w:eastAsia="MS Mincho" w:hAnsi="ITC Avant Garde Std Bk" w:cs="Arial"/>
          <w:b/>
          <w:bCs/>
          <w:lang w:val="es-MX"/>
        </w:rPr>
        <w:t>Artículo 1947</w:t>
      </w:r>
      <w:bookmarkEnd w:id="19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contraída bajo la condición de que un acontecimiento no se verifique en un tiempo fijo, será exigible si pasa el tiempo sin verificarse.</w:t>
      </w:r>
    </w:p>
    <w:p w14:paraId="34AE0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638F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no hubiere tiempo fijado, la condición deberá reputarse cumplida transcurrido el que verosímilmente se hubiere querido señalar, atenta la naturaleza de la obligación.</w:t>
      </w:r>
    </w:p>
    <w:p w14:paraId="4A9333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2E9F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2" w:name="Artículo_1948"/>
      <w:r w:rsidRPr="00E94F4B">
        <w:rPr>
          <w:rFonts w:ascii="ITC Avant Garde Std Bk" w:eastAsia="MS Mincho" w:hAnsi="ITC Avant Garde Std Bk" w:cs="Arial"/>
          <w:b/>
          <w:bCs/>
          <w:lang w:val="es-MX"/>
        </w:rPr>
        <w:t>Artículo 1948</w:t>
      </w:r>
      <w:bookmarkEnd w:id="19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las obligaciones se hayan contraído bajo condición suspensiva, y pendiente ésta, se perdiere, deteriorare o bien se mejore la cosa que fue objeto del contrato, se observarán las disposiciones siguientes:</w:t>
      </w:r>
    </w:p>
    <w:p w14:paraId="739FC5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5FC7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la cosa se pierde sin culpa del deudor, quedará extinguida la obligación;</w:t>
      </w:r>
    </w:p>
    <w:p w14:paraId="1C6DA9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14BC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cosa se pierde por culpa del deudor, éste queda obligado al resarcimiento de daños y perjuicios.</w:t>
      </w:r>
    </w:p>
    <w:p w14:paraId="547E3D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0ED7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Entiéndase que la cosa se pierde cuando se encuentra en alguno de los casos mencionados en el artículo 2021.</w:t>
      </w:r>
    </w:p>
    <w:p w14:paraId="767C81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7DC5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la cosa se deteriore sin culpa del deudor, éste cumple su obligación entregando la cosa al acreedor en el estado en que se encuentre al cumplirse la condición;</w:t>
      </w:r>
    </w:p>
    <w:p w14:paraId="711F10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BD85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Deteriorándose por culpa del deudor, el acreedor podrá optar entre la resolución de la obligación o su cumplimiento, con la indemnización de daños y perjuicios en ambos casos;</w:t>
      </w:r>
    </w:p>
    <w:p w14:paraId="34B4FE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A440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la cosa se mejora por su naturaleza o por el tiempo, las mejoras ceden en favor del acreedor;</w:t>
      </w:r>
    </w:p>
    <w:p w14:paraId="1E3A4C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8C14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Si se mejora a expensas del deudor, no tendrá éste otro derecho que el concedido al usufructuario.</w:t>
      </w:r>
    </w:p>
    <w:p w14:paraId="41EA51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3246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3" w:name="Artículo_1949"/>
      <w:r w:rsidRPr="00E94F4B">
        <w:rPr>
          <w:rFonts w:ascii="ITC Avant Garde Std Bk" w:eastAsia="MS Mincho" w:hAnsi="ITC Avant Garde Std Bk" w:cs="Arial"/>
          <w:b/>
          <w:bCs/>
          <w:lang w:val="es-MX"/>
        </w:rPr>
        <w:t>Artículo 1949</w:t>
      </w:r>
      <w:bookmarkEnd w:id="19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facultad de resolver las obligaciones se entiende implícita en las recíprocas, para el caso de que uno de los obligados no cumpliere lo que le incumbe.</w:t>
      </w:r>
    </w:p>
    <w:p w14:paraId="04D197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BD7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perjudicado podrá escoger entre exigir el cumplimiento o la resolución de la obligación, con el resarcimiento de daños y perjuicios en ambos casos. También podrá pedir la resolución aún después de haber optado por el cumplimiento, cuando éste resultare imposible.</w:t>
      </w:r>
    </w:p>
    <w:p w14:paraId="3B6945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9FCD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4" w:name="Artículo_1950"/>
      <w:r w:rsidRPr="00E94F4B">
        <w:rPr>
          <w:rFonts w:ascii="ITC Avant Garde Std Bk" w:eastAsia="MS Mincho" w:hAnsi="ITC Avant Garde Std Bk" w:cs="Arial"/>
          <w:b/>
          <w:bCs/>
          <w:lang w:val="es-MX"/>
        </w:rPr>
        <w:t>Artículo 1950</w:t>
      </w:r>
      <w:bookmarkEnd w:id="19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resolución del contrato fundado en falta de pago por parte del adquirente de la propiedad de bienes inmuebles u otro derecho real sobre los mismos, no surtirá efecto contra tercero de buena fe, si no se ha estipulado expresamente y ha sido inscrito en el Registro Público en la forma prevenida por la ley.</w:t>
      </w:r>
    </w:p>
    <w:p w14:paraId="1DAC0B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2F4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5" w:name="Artículo_1951"/>
      <w:r w:rsidRPr="00E94F4B">
        <w:rPr>
          <w:rFonts w:ascii="ITC Avant Garde Std Bk" w:eastAsia="MS Mincho" w:hAnsi="ITC Avant Garde Std Bk" w:cs="Arial"/>
          <w:b/>
          <w:bCs/>
          <w:lang w:val="es-MX"/>
        </w:rPr>
        <w:t>Artículo 1951</w:t>
      </w:r>
      <w:bookmarkEnd w:id="19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Respecto de bienes muebles no tendrá lugar la rescisión, salvo lo previsto para las ventas en las que se faculte al comprador a pagar el precio en abonos.</w:t>
      </w:r>
    </w:p>
    <w:p w14:paraId="6DA8F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71AB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6" w:name="Artículo_1952"/>
      <w:r w:rsidRPr="00E94F4B">
        <w:rPr>
          <w:rFonts w:ascii="ITC Avant Garde Std Bk" w:eastAsia="MS Mincho" w:hAnsi="ITC Avant Garde Std Bk" w:cs="Arial"/>
          <w:b/>
          <w:bCs/>
          <w:lang w:val="es-MX"/>
        </w:rPr>
        <w:t>Artículo 1952</w:t>
      </w:r>
      <w:bookmarkEnd w:id="19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rescisión del contrato dependiere de un tercero y éste fuese dolosamente inducido a rescindirlo, se tendrá por no rescindido.</w:t>
      </w:r>
    </w:p>
    <w:p w14:paraId="51C20A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0CB50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2E8A1AE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a Plazo</w:t>
      </w:r>
    </w:p>
    <w:p w14:paraId="0337A4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BC26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7" w:name="Artículo_1953"/>
      <w:r w:rsidRPr="00E94F4B">
        <w:rPr>
          <w:rFonts w:ascii="ITC Avant Garde Std Bk" w:eastAsia="MS Mincho" w:hAnsi="ITC Avant Garde Std Bk" w:cs="Arial"/>
          <w:b/>
          <w:bCs/>
          <w:lang w:val="es-MX"/>
        </w:rPr>
        <w:t>Artículo 1953</w:t>
      </w:r>
      <w:bookmarkEnd w:id="19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obligación a plazo aquella para cuyo cumplimiento se ha señalado un día cierto.</w:t>
      </w:r>
    </w:p>
    <w:p w14:paraId="35132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1FBD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8" w:name="Artículo_1954"/>
      <w:r w:rsidRPr="00E94F4B">
        <w:rPr>
          <w:rFonts w:ascii="ITC Avant Garde Std Bk" w:eastAsia="MS Mincho" w:hAnsi="ITC Avant Garde Std Bk" w:cs="Arial"/>
          <w:b/>
          <w:bCs/>
          <w:lang w:val="es-MX"/>
        </w:rPr>
        <w:t>Artículo 1954</w:t>
      </w:r>
      <w:bookmarkEnd w:id="19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Entiéndase por día cierto aquél que necesariamente ha de llegar.</w:t>
      </w:r>
    </w:p>
    <w:p w14:paraId="4BBD00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D3FA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69" w:name="Artículo_1955"/>
      <w:r w:rsidRPr="00E94F4B">
        <w:rPr>
          <w:rFonts w:ascii="ITC Avant Garde Std Bk" w:eastAsia="MS Mincho" w:hAnsi="ITC Avant Garde Std Bk" w:cs="Arial"/>
          <w:b/>
          <w:bCs/>
          <w:lang w:val="es-MX"/>
        </w:rPr>
        <w:t>Artículo 1955</w:t>
      </w:r>
      <w:bookmarkEnd w:id="19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incertidumbre consistiere en si ha de llegar o no el día, la obligación será condicional y se regirá por las reglas que contiene el Capítulo que precede.</w:t>
      </w:r>
    </w:p>
    <w:p w14:paraId="5B2FBF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CE65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0" w:name="Artículo_1956"/>
      <w:r w:rsidRPr="00E94F4B">
        <w:rPr>
          <w:rFonts w:ascii="ITC Avant Garde Std Bk" w:eastAsia="MS Mincho" w:hAnsi="ITC Avant Garde Std Bk" w:cs="Arial"/>
          <w:b/>
          <w:bCs/>
          <w:lang w:val="es-MX"/>
        </w:rPr>
        <w:t>Artículo 1956</w:t>
      </w:r>
      <w:bookmarkEnd w:id="19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plazo en las obligaciones se contará de la manera prevenida en los artículos del 1176 al 1180.</w:t>
      </w:r>
    </w:p>
    <w:p w14:paraId="76224B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B14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1" w:name="Artículo_1957"/>
      <w:r w:rsidRPr="00E94F4B">
        <w:rPr>
          <w:rFonts w:ascii="ITC Avant Garde Std Bk" w:eastAsia="MS Mincho" w:hAnsi="ITC Avant Garde Std Bk" w:cs="Arial"/>
          <w:b/>
          <w:bCs/>
          <w:lang w:val="es-MX"/>
        </w:rPr>
        <w:t>Artículo 1957</w:t>
      </w:r>
      <w:bookmarkEnd w:id="19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que se hubiere pagado anticipadamente no puede repetirse.</w:t>
      </w:r>
    </w:p>
    <w:p w14:paraId="58AD5A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65D8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que paga ignoraba, cuando lo hizo, la existencia del plazo, tendrá derecho a reclamar del acreedor los intereses o los frutos que éste hubiese percibido de la cosa.</w:t>
      </w:r>
    </w:p>
    <w:p w14:paraId="1729F7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FB29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2" w:name="Artículo_1958"/>
      <w:r w:rsidRPr="00E94F4B">
        <w:rPr>
          <w:rFonts w:ascii="ITC Avant Garde Std Bk" w:eastAsia="MS Mincho" w:hAnsi="ITC Avant Garde Std Bk" w:cs="Arial"/>
          <w:b/>
          <w:bCs/>
          <w:lang w:val="es-MX"/>
        </w:rPr>
        <w:t>Artículo 1958</w:t>
      </w:r>
      <w:bookmarkEnd w:id="19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plazo se presume establecido en favor del deudor, a menos que resulte, de la estipulación o de las circunstancias, que ha sido establecido en favor del acreedor o de las dos partes.</w:t>
      </w:r>
    </w:p>
    <w:p w14:paraId="216E0C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D61A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3" w:name="Artículo_1959"/>
      <w:r w:rsidRPr="00E94F4B">
        <w:rPr>
          <w:rFonts w:ascii="ITC Avant Garde Std Bk" w:eastAsia="MS Mincho" w:hAnsi="ITC Avant Garde Std Bk" w:cs="Arial"/>
          <w:b/>
          <w:bCs/>
          <w:lang w:val="es-MX"/>
        </w:rPr>
        <w:t>Artículo 1959</w:t>
      </w:r>
      <w:bookmarkEnd w:id="19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Perderá el deudor todo derecho a utilizar el plazo:</w:t>
      </w:r>
    </w:p>
    <w:p w14:paraId="51B705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5C6D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después de contraída la obligación, resultare insolvente, salvo que garantice la deuda;</w:t>
      </w:r>
    </w:p>
    <w:p w14:paraId="75D35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CA82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no otorgue al acreedor las garantías a que estuviese comprometido;</w:t>
      </w:r>
    </w:p>
    <w:p w14:paraId="3EEBA6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0B9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por actos propios hubiesen disminuido aquellas garantías después de establecidas, y cuando por caso fortuito desaparecieren, a menos que sean inmediatamente sustituidas por otras igualmente seguras.</w:t>
      </w:r>
    </w:p>
    <w:p w14:paraId="0C7637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3A19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4" w:name="Artículo_1960"/>
      <w:r w:rsidRPr="00E94F4B">
        <w:rPr>
          <w:rFonts w:ascii="ITC Avant Garde Std Bk" w:eastAsia="MS Mincho" w:hAnsi="ITC Avant Garde Std Bk" w:cs="Arial"/>
          <w:b/>
          <w:bCs/>
          <w:lang w:val="es-MX"/>
        </w:rPr>
        <w:t>Artículo 1960</w:t>
      </w:r>
      <w:bookmarkEnd w:id="19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varios los deudores solidarios, lo dispuesto en el artículo anterior sólo comprenderá al que se hallare en alguno de los casos que en él se designan.</w:t>
      </w:r>
    </w:p>
    <w:p w14:paraId="05FAFF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20B59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46E3376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Conjuntivas y Alternativas</w:t>
      </w:r>
    </w:p>
    <w:p w14:paraId="15D214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7141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5" w:name="Artículo_1961"/>
      <w:r w:rsidRPr="00E94F4B">
        <w:rPr>
          <w:rFonts w:ascii="ITC Avant Garde Std Bk" w:eastAsia="MS Mincho" w:hAnsi="ITC Avant Garde Std Bk" w:cs="Arial"/>
          <w:b/>
          <w:bCs/>
          <w:lang w:val="es-MX"/>
        </w:rPr>
        <w:t>Artículo 1961</w:t>
      </w:r>
      <w:bookmarkEnd w:id="19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ha obligado a diversas cosas o hechos, conjuntamente, debe dar todas las primeras y prestar todos los segundos.</w:t>
      </w:r>
    </w:p>
    <w:p w14:paraId="0EF89A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4CB4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6" w:name="Artículo_1962"/>
      <w:r w:rsidRPr="00E94F4B">
        <w:rPr>
          <w:rFonts w:ascii="ITC Avant Garde Std Bk" w:eastAsia="MS Mincho" w:hAnsi="ITC Avant Garde Std Bk" w:cs="Arial"/>
          <w:b/>
          <w:bCs/>
          <w:lang w:val="es-MX"/>
        </w:rPr>
        <w:t>Artículo 1962</w:t>
      </w:r>
      <w:bookmarkEnd w:id="19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se ha obligado a uno de los hechos, o a una de dos cosas, o a un hecho o a una cosa, cumple prestando cualquiera de esos hechos o cosas; mas no puede, contra la voluntad del acreedor, prestar parte de una cosa y parte de otra, o ejecutar en parte un hecho.</w:t>
      </w:r>
    </w:p>
    <w:p w14:paraId="03C80B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5FB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7" w:name="Artículo_1963"/>
      <w:r w:rsidRPr="00E94F4B">
        <w:rPr>
          <w:rFonts w:ascii="ITC Avant Garde Std Bk" w:eastAsia="MS Mincho" w:hAnsi="ITC Avant Garde Std Bk" w:cs="Arial"/>
          <w:b/>
          <w:bCs/>
          <w:lang w:val="es-MX"/>
        </w:rPr>
        <w:t>Artículo 1963</w:t>
      </w:r>
      <w:bookmarkEnd w:id="19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obligaciones alternativas la elección corresponde al deudor, si no se ha pactado otra cosa.</w:t>
      </w:r>
    </w:p>
    <w:p w14:paraId="6E8560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CABE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8" w:name="Artículo_1964"/>
      <w:r w:rsidRPr="00E94F4B">
        <w:rPr>
          <w:rFonts w:ascii="ITC Avant Garde Std Bk" w:eastAsia="MS Mincho" w:hAnsi="ITC Avant Garde Std Bk" w:cs="Arial"/>
          <w:b/>
          <w:bCs/>
          <w:lang w:val="es-MX"/>
        </w:rPr>
        <w:t>Artículo 1964</w:t>
      </w:r>
      <w:bookmarkEnd w:id="19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elección no producirá efecto sino desde que fuere notificada.</w:t>
      </w:r>
    </w:p>
    <w:p w14:paraId="3605F3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65A2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79" w:name="Artículo_1965"/>
      <w:r w:rsidRPr="00E94F4B">
        <w:rPr>
          <w:rFonts w:ascii="ITC Avant Garde Std Bk" w:eastAsia="MS Mincho" w:hAnsi="ITC Avant Garde Std Bk" w:cs="Arial"/>
          <w:b/>
          <w:bCs/>
          <w:lang w:val="es-MX"/>
        </w:rPr>
        <w:t>Artículo 1965</w:t>
      </w:r>
      <w:bookmarkEnd w:id="19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perderá el derecho de elección cuando, de las prestaciones a que alternativamente estuviere obligado, sólo una fuere realizable.</w:t>
      </w:r>
    </w:p>
    <w:p w14:paraId="5F20DB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CB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0" w:name="Artículo_1966"/>
      <w:r w:rsidRPr="00E94F4B">
        <w:rPr>
          <w:rFonts w:ascii="ITC Avant Garde Std Bk" w:eastAsia="MS Mincho" w:hAnsi="ITC Avant Garde Std Bk" w:cs="Arial"/>
          <w:b/>
          <w:bCs/>
          <w:lang w:val="es-MX"/>
        </w:rPr>
        <w:t>Artículo 1966</w:t>
      </w:r>
      <w:bookmarkEnd w:id="19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elección compete al deudor y alguna de las cosas se pierde por culpa suya o caso fortuito, el acreedor está obligado a recibir la que quede.</w:t>
      </w:r>
    </w:p>
    <w:p w14:paraId="39476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7BC8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1" w:name="Artículo_1967"/>
      <w:r w:rsidRPr="00E94F4B">
        <w:rPr>
          <w:rFonts w:ascii="ITC Avant Garde Std Bk" w:eastAsia="MS Mincho" w:hAnsi="ITC Avant Garde Std Bk" w:cs="Arial"/>
          <w:b/>
          <w:bCs/>
          <w:lang w:val="es-MX"/>
        </w:rPr>
        <w:t>Artículo 1967</w:t>
      </w:r>
      <w:bookmarkEnd w:id="19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dos cosas se han perdido, y una lo ha sido por culpa del deudor, éste debe pagar el precio de la última que se perdió. Lo mismo se observará si las dos cosas se han perdido por culpa del deudor; pero éste pagará los daños y perjuicios correspondientes.</w:t>
      </w:r>
    </w:p>
    <w:p w14:paraId="61C894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0400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2" w:name="Artículo_1968"/>
      <w:r w:rsidRPr="00E94F4B">
        <w:rPr>
          <w:rFonts w:ascii="ITC Avant Garde Std Bk" w:eastAsia="MS Mincho" w:hAnsi="ITC Avant Garde Std Bk" w:cs="Arial"/>
          <w:b/>
          <w:bCs/>
          <w:lang w:val="es-MX"/>
        </w:rPr>
        <w:t>Artículo 1968</w:t>
      </w:r>
      <w:bookmarkEnd w:id="19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dos cosas se han perdido por caso fortuito, el deudor queda libre de la obligación.</w:t>
      </w:r>
    </w:p>
    <w:p w14:paraId="1FA0E9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32A8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3" w:name="Artículo_1969"/>
      <w:r w:rsidRPr="00E94F4B">
        <w:rPr>
          <w:rFonts w:ascii="ITC Avant Garde Std Bk" w:eastAsia="MS Mincho" w:hAnsi="ITC Avant Garde Std Bk" w:cs="Arial"/>
          <w:b/>
          <w:bCs/>
          <w:lang w:val="es-MX"/>
        </w:rPr>
        <w:t>Artículo 1969</w:t>
      </w:r>
      <w:bookmarkEnd w:id="19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elección compete al acreedor y una de las dos cosas se pierde por culpa del deudor, puede el primero elegir la cosa que ha quedado o el valor de la perdida con pago de daños y perjuicios.</w:t>
      </w:r>
    </w:p>
    <w:p w14:paraId="61652E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B968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4" w:name="Artículo_1970"/>
      <w:r w:rsidRPr="00E94F4B">
        <w:rPr>
          <w:rFonts w:ascii="ITC Avant Garde Std Bk" w:eastAsia="MS Mincho" w:hAnsi="ITC Avant Garde Std Bk" w:cs="Arial"/>
          <w:b/>
          <w:bCs/>
          <w:lang w:val="es-MX"/>
        </w:rPr>
        <w:t>Artículo 1970</w:t>
      </w:r>
      <w:bookmarkEnd w:id="19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se pierde sin culpa del deudor, estará obligado el acreedor a recibir la que haya quedado.</w:t>
      </w:r>
    </w:p>
    <w:p w14:paraId="40E88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0F1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5" w:name="Artículo_1971"/>
      <w:r w:rsidRPr="00E94F4B">
        <w:rPr>
          <w:rFonts w:ascii="ITC Avant Garde Std Bk" w:eastAsia="MS Mincho" w:hAnsi="ITC Avant Garde Std Bk" w:cs="Arial"/>
          <w:b/>
          <w:bCs/>
          <w:lang w:val="es-MX"/>
        </w:rPr>
        <w:t>Artículo 1971</w:t>
      </w:r>
      <w:bookmarkEnd w:id="19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ambas cosas se perdieron por culpa del deudor, podrá el acreedor exigir el valor de cualquiera de ellas con los daños y perjuicios, o la rescisión del contrato.</w:t>
      </w:r>
    </w:p>
    <w:p w14:paraId="1D556C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4110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6" w:name="Artículo_1972"/>
      <w:r w:rsidRPr="00E94F4B">
        <w:rPr>
          <w:rFonts w:ascii="ITC Avant Garde Std Bk" w:eastAsia="MS Mincho" w:hAnsi="ITC Avant Garde Std Bk" w:cs="Arial"/>
          <w:b/>
          <w:bCs/>
          <w:lang w:val="es-MX"/>
        </w:rPr>
        <w:t>Artículo 1972</w:t>
      </w:r>
      <w:bookmarkEnd w:id="19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ambas cosas se perdieren sin culpa del deudor, se hará la distinción siguiente:</w:t>
      </w:r>
    </w:p>
    <w:p w14:paraId="683030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C60A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se hubiere hecho ya la elección o designación de la cosa, la pérdida será por cuenta del acreedor;</w:t>
      </w:r>
    </w:p>
    <w:p w14:paraId="179BCE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5F14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elección no se hubiere hecho, quedará el contrato sin efecto.</w:t>
      </w:r>
    </w:p>
    <w:p w14:paraId="0D93C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291D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7" w:name="Artículo_1973"/>
      <w:r w:rsidRPr="00E94F4B">
        <w:rPr>
          <w:rFonts w:ascii="ITC Avant Garde Std Bk" w:eastAsia="MS Mincho" w:hAnsi="ITC Avant Garde Std Bk" w:cs="Arial"/>
          <w:b/>
          <w:bCs/>
          <w:lang w:val="es-MX"/>
        </w:rPr>
        <w:t>Artículo 1973</w:t>
      </w:r>
      <w:bookmarkEnd w:id="19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elección es del deudor y una de las cosas se pierde por culpa del acreedor, podrá el primero pedir que se le dé por libre de la obligación o que se rescinda el contrato, con indemnización de los daños y perjuicios.</w:t>
      </w:r>
    </w:p>
    <w:p w14:paraId="16511D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F765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8" w:name="Artículo_1974"/>
      <w:r w:rsidRPr="00E94F4B">
        <w:rPr>
          <w:rFonts w:ascii="ITC Avant Garde Std Bk" w:eastAsia="MS Mincho" w:hAnsi="ITC Avant Garde Std Bk" w:cs="Arial"/>
          <w:b/>
          <w:bCs/>
          <w:lang w:val="es-MX"/>
        </w:rPr>
        <w:t>Artículo 1974</w:t>
      </w:r>
      <w:bookmarkEnd w:id="19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la elección es del acreedor, con la cosa perdida quedará satisfecha la obligación.</w:t>
      </w:r>
    </w:p>
    <w:p w14:paraId="6E0442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6EE8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89" w:name="Artículo_1975"/>
      <w:r w:rsidRPr="00E94F4B">
        <w:rPr>
          <w:rFonts w:ascii="ITC Avant Garde Std Bk" w:eastAsia="MS Mincho" w:hAnsi="ITC Avant Garde Std Bk" w:cs="Arial"/>
          <w:b/>
          <w:bCs/>
          <w:lang w:val="es-MX"/>
        </w:rPr>
        <w:t>Artículo 1975</w:t>
      </w:r>
      <w:bookmarkEnd w:id="19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dos cosas se pierden por culpa del acreedor y es de éste la elección, quedará a su arbitrio devolver el precio que quiera de una de las cosas.</w:t>
      </w:r>
    </w:p>
    <w:p w14:paraId="1DE68A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4C91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0" w:name="Artículo_1976"/>
      <w:r w:rsidRPr="00E94F4B">
        <w:rPr>
          <w:rFonts w:ascii="ITC Avant Garde Std Bk" w:eastAsia="MS Mincho" w:hAnsi="ITC Avant Garde Std Bk" w:cs="Arial"/>
          <w:b/>
          <w:bCs/>
          <w:lang w:val="es-MX"/>
        </w:rPr>
        <w:t>Artículo 1976</w:t>
      </w:r>
      <w:bookmarkEnd w:id="19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caso del artículo anterior, si la elección es del deudor, éste designará la cosa cuyo precio debe pagar, y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precio se probará conforme a derecho en caso de desacuerdo.</w:t>
      </w:r>
    </w:p>
    <w:p w14:paraId="047069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7FFA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1" w:name="Artículo_1977"/>
      <w:r w:rsidRPr="00E94F4B">
        <w:rPr>
          <w:rFonts w:ascii="ITC Avant Garde Std Bk" w:eastAsia="MS Mincho" w:hAnsi="ITC Avant Garde Std Bk" w:cs="Arial"/>
          <w:b/>
          <w:bCs/>
          <w:lang w:val="es-MX"/>
        </w:rPr>
        <w:t>Artículo 1977</w:t>
      </w:r>
      <w:bookmarkEnd w:id="19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los dos artículos que preceden, el acreedor está obligado al pago de los daños y perjuicios.</w:t>
      </w:r>
    </w:p>
    <w:p w14:paraId="33C761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FAF3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2" w:name="Artículo_1978"/>
      <w:r w:rsidRPr="00E94F4B">
        <w:rPr>
          <w:rFonts w:ascii="ITC Avant Garde Std Bk" w:eastAsia="MS Mincho" w:hAnsi="ITC Avant Garde Std Bk" w:cs="Arial"/>
          <w:b/>
          <w:bCs/>
          <w:lang w:val="es-MX"/>
        </w:rPr>
        <w:t>Artículo 1978</w:t>
      </w:r>
      <w:bookmarkEnd w:id="19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obligado a prestar una cosa o ejecutar un hecho se rehusare a hacer lo segundo y la elección es del acreedor, éste podrá exigir la cosa o la ejecución del hecho por un tercero, en los términos del artículo 2027. Si la elección es del deudor, éste cumple entregando la cosa.</w:t>
      </w:r>
    </w:p>
    <w:p w14:paraId="705F44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D073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3" w:name="Artículo_1979"/>
      <w:r w:rsidRPr="00E94F4B">
        <w:rPr>
          <w:rFonts w:ascii="ITC Avant Garde Std Bk" w:eastAsia="MS Mincho" w:hAnsi="ITC Avant Garde Std Bk" w:cs="Arial"/>
          <w:b/>
          <w:bCs/>
          <w:lang w:val="es-MX"/>
        </w:rPr>
        <w:t>Artículo 1979</w:t>
      </w:r>
      <w:bookmarkEnd w:id="19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se pierde por culpa del deudor y la elección es del acreedor, éste podrá exigir el precio de la cosa, la prestación del hecho o la rescisión del contrato.</w:t>
      </w:r>
    </w:p>
    <w:p w14:paraId="04EE89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1E99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4" w:name="Artículo_1980"/>
      <w:r w:rsidRPr="00E94F4B">
        <w:rPr>
          <w:rFonts w:ascii="ITC Avant Garde Std Bk" w:eastAsia="MS Mincho" w:hAnsi="ITC Avant Garde Std Bk" w:cs="Arial"/>
          <w:b/>
          <w:bCs/>
          <w:lang w:val="es-MX"/>
        </w:rPr>
        <w:t>Artículo 1980</w:t>
      </w:r>
      <w:bookmarkEnd w:id="19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la cosa se pierde sin la culpa del deudor, el acreedor está obligado a recibir la prestación del hecho.</w:t>
      </w:r>
    </w:p>
    <w:p w14:paraId="06E8D4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2881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5" w:name="Artículo_1981"/>
      <w:r w:rsidRPr="00E94F4B">
        <w:rPr>
          <w:rFonts w:ascii="ITC Avant Garde Std Bk" w:eastAsia="MS Mincho" w:hAnsi="ITC Avant Garde Std Bk" w:cs="Arial"/>
          <w:b/>
          <w:bCs/>
          <w:lang w:val="es-MX"/>
        </w:rPr>
        <w:t>Artículo 1981</w:t>
      </w:r>
      <w:bookmarkEnd w:id="19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Haya habido o no culpa en la pérdida de la cosa por parte del deudor, si la elección es suya, el acreedor está obligado a recibir la prestación del hecho.</w:t>
      </w:r>
    </w:p>
    <w:p w14:paraId="0603AE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3816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6" w:name="Artículo_1982"/>
      <w:r w:rsidRPr="00E94F4B">
        <w:rPr>
          <w:rFonts w:ascii="ITC Avant Garde Std Bk" w:eastAsia="MS Mincho" w:hAnsi="ITC Avant Garde Std Bk" w:cs="Arial"/>
          <w:b/>
          <w:bCs/>
          <w:lang w:val="es-MX"/>
        </w:rPr>
        <w:t>Artículo 1982</w:t>
      </w:r>
      <w:bookmarkEnd w:id="19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se pierde o el hecho deja de prestarse por culpa del acreedor, se tiene por cumplida la obligación.</w:t>
      </w:r>
    </w:p>
    <w:p w14:paraId="40CE16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542A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7" w:name="Artículo_1983"/>
      <w:r w:rsidRPr="00E94F4B">
        <w:rPr>
          <w:rFonts w:ascii="ITC Avant Garde Std Bk" w:eastAsia="MS Mincho" w:hAnsi="ITC Avant Garde Std Bk" w:cs="Arial"/>
          <w:b/>
          <w:bCs/>
          <w:lang w:val="es-MX"/>
        </w:rPr>
        <w:t>Artículo 1983</w:t>
      </w:r>
      <w:bookmarkEnd w:id="19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prestación del hecho se regirá por lo dispuesto en los artículos 2027 y 2028.</w:t>
      </w:r>
    </w:p>
    <w:p w14:paraId="60DCDA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AFD00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5ACC99B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Mancomunadas</w:t>
      </w:r>
    </w:p>
    <w:p w14:paraId="763322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B516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8" w:name="Artículo_1984"/>
      <w:r w:rsidRPr="00E94F4B">
        <w:rPr>
          <w:rFonts w:ascii="ITC Avant Garde Std Bk" w:eastAsia="MS Mincho" w:hAnsi="ITC Avant Garde Std Bk" w:cs="Arial"/>
          <w:b/>
          <w:bCs/>
          <w:lang w:val="es-MX"/>
        </w:rPr>
        <w:t>Artículo 1984</w:t>
      </w:r>
      <w:bookmarkEnd w:id="19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hay pluralidad de deudores o de acreedores, tratándose de una misma obligación, existe la mancomunidad.</w:t>
      </w:r>
    </w:p>
    <w:p w14:paraId="1821FB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B258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1999" w:name="Artículo_1985"/>
      <w:r w:rsidRPr="00E94F4B">
        <w:rPr>
          <w:rFonts w:ascii="ITC Avant Garde Std Bk" w:eastAsia="MS Mincho" w:hAnsi="ITC Avant Garde Std Bk" w:cs="Arial"/>
          <w:b/>
          <w:bCs/>
          <w:lang w:val="es-MX"/>
        </w:rPr>
        <w:t>Artículo 1985</w:t>
      </w:r>
      <w:bookmarkEnd w:id="19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simple mancomunidad de deudores o de acreedores no hace que cada uno de los primeros deba cumplir íntegramente la obligación, ni da derecho a cada uno de los segundos para exigir el total cumplimiento de la misma. En este caso el crédito o la deuda se consideran divididos en tantos partes como deudores o acreedores haya y cada parte constituye una deuda o un crédito distintos unos de otros.</w:t>
      </w:r>
    </w:p>
    <w:p w14:paraId="57034B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72D0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0" w:name="Artículo_1986"/>
      <w:r w:rsidRPr="00E94F4B">
        <w:rPr>
          <w:rFonts w:ascii="ITC Avant Garde Std Bk" w:eastAsia="MS Mincho" w:hAnsi="ITC Avant Garde Std Bk" w:cs="Arial"/>
          <w:b/>
          <w:bCs/>
          <w:lang w:val="es-MX"/>
        </w:rPr>
        <w:t>Artículo 1986</w:t>
      </w:r>
      <w:bookmarkEnd w:id="20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partes se presumen iguales a no ser que se pacte otra cosa o que la ley disponga lo contrario.</w:t>
      </w:r>
    </w:p>
    <w:p w14:paraId="33C5CC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43DB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1" w:name="Artículo_1987"/>
      <w:r w:rsidRPr="00E94F4B">
        <w:rPr>
          <w:rFonts w:ascii="ITC Avant Garde Std Bk" w:eastAsia="MS Mincho" w:hAnsi="ITC Avant Garde Std Bk" w:cs="Arial"/>
          <w:b/>
          <w:bCs/>
          <w:lang w:val="es-MX"/>
        </w:rPr>
        <w:t>Artículo 1987</w:t>
      </w:r>
      <w:bookmarkEnd w:id="20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Además de la mancomunidad, habrá solidaridad activa, cuando dos o más acreedores tienen derecho para exigir, cada uno de por sí, el cumplimiento total de la obligación; y solidaridad pasiva cuando dos o más deudores reporten la obligación de prestar, cada uno de por sí, en su totalidad, la prestación debida.</w:t>
      </w:r>
    </w:p>
    <w:p w14:paraId="344A13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CAA6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2" w:name="Artículo_1988"/>
      <w:r w:rsidRPr="00E94F4B">
        <w:rPr>
          <w:rFonts w:ascii="ITC Avant Garde Std Bk" w:eastAsia="MS Mincho" w:hAnsi="ITC Avant Garde Std Bk" w:cs="Arial"/>
          <w:b/>
          <w:bCs/>
          <w:lang w:val="es-MX"/>
        </w:rPr>
        <w:t>Artículo 1988</w:t>
      </w:r>
      <w:bookmarkEnd w:id="20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solidaridad no se presume; resulta de la ley o de la voluntad de las partes.</w:t>
      </w:r>
    </w:p>
    <w:p w14:paraId="316FE9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4CEB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3" w:name="Artículo_1989"/>
      <w:r w:rsidRPr="00E94F4B">
        <w:rPr>
          <w:rFonts w:ascii="ITC Avant Garde Std Bk" w:eastAsia="MS Mincho" w:hAnsi="ITC Avant Garde Std Bk" w:cs="Arial"/>
          <w:b/>
          <w:bCs/>
          <w:lang w:val="es-MX"/>
        </w:rPr>
        <w:t>Artículo 1989</w:t>
      </w:r>
      <w:bookmarkEnd w:id="20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uno de los acreedores o todos juntos pueden exigir de todos los deudores solidarios o de cualquiera de ellos, el pago total o parcial de la deuda. Si reclaman todo de uno de los deudores y resultare insolvente, pueden reclamarlo de los demás o de cualquiera de ellos. Si hubiesen reclamado sólo parte, o de otro modo hubiesen consentido en la división de la deuda, respecto de alguno o algunos de los deudores, podrán reclamar el todo de los demás obligados, con deducción de la parte del deudor o deudores libertados de la solidaridad.</w:t>
      </w:r>
    </w:p>
    <w:p w14:paraId="7B037F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4A7E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4" w:name="Artículo_1990"/>
      <w:r w:rsidRPr="00E94F4B">
        <w:rPr>
          <w:rFonts w:ascii="ITC Avant Garde Std Bk" w:eastAsia="MS Mincho" w:hAnsi="ITC Avant Garde Std Bk" w:cs="Arial"/>
          <w:b/>
          <w:bCs/>
          <w:lang w:val="es-MX"/>
        </w:rPr>
        <w:t>Artículo 1990</w:t>
      </w:r>
      <w:bookmarkEnd w:id="20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hecho a uno de los acreedores solidarios extingue totalmente la deuda.</w:t>
      </w:r>
    </w:p>
    <w:p w14:paraId="54DF8E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7186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5" w:name="Artículo_1991"/>
      <w:r w:rsidRPr="00E94F4B">
        <w:rPr>
          <w:rFonts w:ascii="ITC Avant Garde Std Bk" w:eastAsia="MS Mincho" w:hAnsi="ITC Avant Garde Std Bk" w:cs="Arial"/>
          <w:b/>
          <w:bCs/>
          <w:lang w:val="es-MX"/>
        </w:rPr>
        <w:t>Artículo 1991</w:t>
      </w:r>
      <w:bookmarkEnd w:id="20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novación, compensación, confusión o remisión hecha por cualquiera de los acreedores solidarios, con cualquiera de los deudores de la misma clase, extingue la obligación.</w:t>
      </w:r>
    </w:p>
    <w:p w14:paraId="614475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557B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6" w:name="Artículo_1992"/>
      <w:r w:rsidRPr="00E94F4B">
        <w:rPr>
          <w:rFonts w:ascii="ITC Avant Garde Std Bk" w:eastAsia="MS Mincho" w:hAnsi="ITC Avant Garde Std Bk" w:cs="Arial"/>
          <w:b/>
          <w:bCs/>
          <w:lang w:val="es-MX"/>
        </w:rPr>
        <w:t>Artículo 1992</w:t>
      </w:r>
      <w:bookmarkEnd w:id="20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que hubiese recibido todo o parte de la deuda, o que hubiese hecho quita o remisión de ella, queda responsable a los otros acreedores de la parte que a éstos corresponda, dividido el crédito entre ellos.</w:t>
      </w:r>
    </w:p>
    <w:p w14:paraId="5C80AC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6211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7" w:name="Artículo_1993"/>
      <w:r w:rsidRPr="00E94F4B">
        <w:rPr>
          <w:rFonts w:ascii="ITC Avant Garde Std Bk" w:eastAsia="MS Mincho" w:hAnsi="ITC Avant Garde Std Bk" w:cs="Arial"/>
          <w:b/>
          <w:bCs/>
          <w:lang w:val="es-MX"/>
        </w:rPr>
        <w:t>Artículo 1993</w:t>
      </w:r>
      <w:bookmarkEnd w:id="20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falleciere alguno de los acreedores solidarios dejando más de un heredero, cada uno de los coherederos sólo tendrá derecho de exigir o recibir la parte del crédito que le corresponda en proporción a su haber hereditario, salvo que la obligación sea indivisible.</w:t>
      </w:r>
    </w:p>
    <w:p w14:paraId="004C1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F3AB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8" w:name="Artículo_1994"/>
      <w:r w:rsidRPr="00E94F4B">
        <w:rPr>
          <w:rFonts w:ascii="ITC Avant Garde Std Bk" w:eastAsia="MS Mincho" w:hAnsi="ITC Avant Garde Std Bk" w:cs="Arial"/>
          <w:b/>
          <w:bCs/>
          <w:lang w:val="es-MX"/>
        </w:rPr>
        <w:t>Artículo 1994</w:t>
      </w:r>
      <w:bookmarkEnd w:id="20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de varios acreedores solidarios se libra pagando a cualquiera de éstos, a no ser que haya sido requerido judicialmente por alguno de ellos, en cuyo caso deberá hacer el pago al demandante.</w:t>
      </w:r>
    </w:p>
    <w:p w14:paraId="5911A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9466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09" w:name="Artículo_1995"/>
      <w:r w:rsidRPr="00E94F4B">
        <w:rPr>
          <w:rFonts w:ascii="ITC Avant Garde Std Bk" w:eastAsia="MS Mincho" w:hAnsi="ITC Avant Garde Std Bk" w:cs="Arial"/>
          <w:b/>
          <w:bCs/>
          <w:lang w:val="es-MX"/>
        </w:rPr>
        <w:t>Artículo 1995</w:t>
      </w:r>
      <w:bookmarkEnd w:id="20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solidario sólo podrá utilizar contra las reclamaciones del acreedor, las excepciones que se deriven de la naturaleza de la obligación y las que le sean personales.</w:t>
      </w:r>
    </w:p>
    <w:p w14:paraId="562C08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4FCA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0" w:name="Artículo_1996"/>
      <w:r w:rsidRPr="00E94F4B">
        <w:rPr>
          <w:rFonts w:ascii="ITC Avant Garde Std Bk" w:eastAsia="MS Mincho" w:hAnsi="ITC Avant Garde Std Bk" w:cs="Arial"/>
          <w:b/>
          <w:bCs/>
          <w:lang w:val="es-MX"/>
        </w:rPr>
        <w:t>Artículo 1996</w:t>
      </w:r>
      <w:bookmarkEnd w:id="20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solidario es responsable para con sus coobligados si no hace valer las excepciones que son comunes a todos.</w:t>
      </w:r>
    </w:p>
    <w:p w14:paraId="7A2AD1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C379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1" w:name="Artículo_1997"/>
      <w:r w:rsidRPr="00E94F4B">
        <w:rPr>
          <w:rFonts w:ascii="ITC Avant Garde Std Bk" w:eastAsia="MS Mincho" w:hAnsi="ITC Avant Garde Std Bk" w:cs="Arial"/>
          <w:b/>
          <w:bCs/>
          <w:lang w:val="es-MX"/>
        </w:rPr>
        <w:t>Artículo 1997</w:t>
      </w:r>
      <w:bookmarkEnd w:id="20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hubiere perecido, o la prestación se hubiere hecho imposible sin culpa de los deudores solidarios, la obligación quedará extinguida.</w:t>
      </w:r>
    </w:p>
    <w:p w14:paraId="010B15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3345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hubiere mediado culpa de parte de cualquiera de ellos, todos responderán del precio y de la indemnización de daños y perjuicios, teniendo derecho los no culpables de dirigir su acción contra el culpable o negligente.</w:t>
      </w:r>
    </w:p>
    <w:p w14:paraId="46F764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D4CF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2" w:name="Artículo_1998"/>
      <w:r w:rsidRPr="00E94F4B">
        <w:rPr>
          <w:rFonts w:ascii="ITC Avant Garde Std Bk" w:eastAsia="MS Mincho" w:hAnsi="ITC Avant Garde Std Bk" w:cs="Arial"/>
          <w:b/>
          <w:bCs/>
          <w:lang w:val="es-MX"/>
        </w:rPr>
        <w:t>Artículo 1998</w:t>
      </w:r>
      <w:bookmarkEnd w:id="20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muere uno de los deudores solidarios dejando varios herederos, cada uno de éstos está obligado a pagar la cuota que le corresponda en proporción a su haber hereditario, salvo que la obligación sea indivisible; pero todos los coherederos serán considerados como un solo deudor solidario, con relación a los otros deudores.</w:t>
      </w:r>
    </w:p>
    <w:p w14:paraId="4E1BDE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38FA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3" w:name="Artículo_1999"/>
      <w:r w:rsidRPr="00E94F4B">
        <w:rPr>
          <w:rFonts w:ascii="ITC Avant Garde Std Bk" w:eastAsia="MS Mincho" w:hAnsi="ITC Avant Garde Std Bk" w:cs="Arial"/>
          <w:b/>
          <w:bCs/>
          <w:lang w:val="es-MX"/>
        </w:rPr>
        <w:t>Artículo 1999</w:t>
      </w:r>
      <w:bookmarkEnd w:id="20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solidario que paga por entero la deuda, tiene derecho de exigir de los otros codeudores la parte que en ella les corresponda.</w:t>
      </w:r>
    </w:p>
    <w:p w14:paraId="0AEAAC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F1A3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Salvo convenio en contrario, los deudores solidarios están obligados entre sí por partes iguales.</w:t>
      </w:r>
    </w:p>
    <w:p w14:paraId="3C1690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C438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parte que incumbe a un deudor solidario no puede obtenerse de él, el déficit debe ser repartido entre los demás deudores solidarios, aun entre aquellos a quienes el acreedor hubiere libertado de la solidaridad.</w:t>
      </w:r>
    </w:p>
    <w:p w14:paraId="2AC438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B12A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la medida que un deudor solidario satisface la deuda, se subroga en los derechos del acreedor.</w:t>
      </w:r>
    </w:p>
    <w:p w14:paraId="5BA92D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172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4" w:name="Artículo_2000"/>
      <w:r w:rsidRPr="00E94F4B">
        <w:rPr>
          <w:rFonts w:ascii="ITC Avant Garde Std Bk" w:eastAsia="MS Mincho" w:hAnsi="ITC Avant Garde Std Bk" w:cs="Arial"/>
          <w:b/>
          <w:bCs/>
          <w:lang w:val="es-MX"/>
        </w:rPr>
        <w:t>Artículo 2000</w:t>
      </w:r>
      <w:bookmarkEnd w:id="20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negocio por el cual la deuda se contrajo solidariamente, no interesa más que a uno de los deudores solidarios, éste será responsable de toda ella a los otros codeudores.</w:t>
      </w:r>
    </w:p>
    <w:p w14:paraId="439891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04B2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5" w:name="Artículo_2001"/>
      <w:r w:rsidRPr="00E94F4B">
        <w:rPr>
          <w:rFonts w:ascii="ITC Avant Garde Std Bk" w:eastAsia="MS Mincho" w:hAnsi="ITC Avant Garde Std Bk" w:cs="Arial"/>
          <w:b/>
          <w:bCs/>
          <w:lang w:val="es-MX"/>
        </w:rPr>
        <w:t>Artículo 2001</w:t>
      </w:r>
      <w:bookmarkEnd w:id="20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 acto que interrumpa la prescripción en favor de uno de los acreedores o en contra de uno de los deudores, aprovecha o perjudica a los demás.</w:t>
      </w:r>
    </w:p>
    <w:p w14:paraId="02474A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0F42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6" w:name="Artículo_2002"/>
      <w:r w:rsidRPr="00E94F4B">
        <w:rPr>
          <w:rFonts w:ascii="ITC Avant Garde Std Bk" w:eastAsia="MS Mincho" w:hAnsi="ITC Avant Garde Std Bk" w:cs="Arial"/>
          <w:b/>
          <w:bCs/>
          <w:lang w:val="es-MX"/>
        </w:rPr>
        <w:t>Artículo 2002</w:t>
      </w:r>
      <w:bookmarkEnd w:id="20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por el no cumplimiento de la obligación se demanden daños y perjuicios, cada uno de los deudores solidarios responderá íntegramente de ellos.</w:t>
      </w:r>
    </w:p>
    <w:p w14:paraId="588714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21CF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7" w:name="Artículo_2003"/>
      <w:r w:rsidRPr="00E94F4B">
        <w:rPr>
          <w:rFonts w:ascii="ITC Avant Garde Std Bk" w:eastAsia="MS Mincho" w:hAnsi="ITC Avant Garde Std Bk" w:cs="Arial"/>
          <w:b/>
          <w:bCs/>
          <w:lang w:val="es-MX"/>
        </w:rPr>
        <w:t>Artículo 2003</w:t>
      </w:r>
      <w:bookmarkEnd w:id="20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son divisibles cuando tienen por objeto prestaciones susceptibles de cumplirse parcialmente. Son indivisibles si las prestaciones no pudiesen ser cumplidas sino por entero.</w:t>
      </w:r>
    </w:p>
    <w:p w14:paraId="192761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CDA7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8" w:name="Artículo_2004"/>
      <w:r w:rsidRPr="00E94F4B">
        <w:rPr>
          <w:rFonts w:ascii="ITC Avant Garde Std Bk" w:eastAsia="MS Mincho" w:hAnsi="ITC Avant Garde Std Bk" w:cs="Arial"/>
          <w:b/>
          <w:bCs/>
          <w:lang w:val="es-MX"/>
        </w:rPr>
        <w:t>Artículo 2004</w:t>
      </w:r>
      <w:bookmarkEnd w:id="20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solidaridad estipulada no da a la obligación el carácter de indivisible, ni la indivisibilidad de la obligación la hace solidaria.</w:t>
      </w:r>
    </w:p>
    <w:p w14:paraId="6A9D37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782A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19" w:name="Artículo_2005"/>
      <w:r w:rsidRPr="00E94F4B">
        <w:rPr>
          <w:rFonts w:ascii="ITC Avant Garde Std Bk" w:eastAsia="MS Mincho" w:hAnsi="ITC Avant Garde Std Bk" w:cs="Arial"/>
          <w:b/>
          <w:bCs/>
          <w:lang w:val="es-MX"/>
        </w:rPr>
        <w:t>Artículo 2005</w:t>
      </w:r>
      <w:bookmarkEnd w:id="20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divisibles en que haya más de un deudor o acreedor se regirán por las reglas comunes de las obligaciones; las indivisibles en las que haya más de un deudor o acreedor se sujetarán a las siguientes disposiciones.</w:t>
      </w:r>
    </w:p>
    <w:p w14:paraId="1914F6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3BFC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0" w:name="Artículo_2006"/>
      <w:r w:rsidRPr="00E94F4B">
        <w:rPr>
          <w:rFonts w:ascii="ITC Avant Garde Std Bk" w:eastAsia="MS Mincho" w:hAnsi="ITC Avant Garde Std Bk" w:cs="Arial"/>
          <w:b/>
          <w:bCs/>
          <w:lang w:val="es-MX"/>
        </w:rPr>
        <w:t>Artículo 2006</w:t>
      </w:r>
      <w:bookmarkEnd w:id="20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uno de los que han contraído conjuntamente una deuda indivisible, está obligado por el todo, aunque no se haya estipulado solidaridad.</w:t>
      </w:r>
    </w:p>
    <w:p w14:paraId="1C5FA0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299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mismo tiene lugar respecto de los herederos de aquel que haya contraído una obligación indivisible.</w:t>
      </w:r>
    </w:p>
    <w:p w14:paraId="47F81D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A1A8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1" w:name="Artículo_2007"/>
      <w:r w:rsidRPr="00E94F4B">
        <w:rPr>
          <w:rFonts w:ascii="ITC Avant Garde Std Bk" w:eastAsia="MS Mincho" w:hAnsi="ITC Avant Garde Std Bk" w:cs="Arial"/>
          <w:b/>
          <w:bCs/>
          <w:lang w:val="es-MX"/>
        </w:rPr>
        <w:t>Artículo 2007</w:t>
      </w:r>
      <w:bookmarkEnd w:id="20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uno de los herederos del acreedor puede exigir la completa ejecución indivisible, obligándose a dar suficiente garantía para la indemnización de los demás coherederos, pero no puede por sí solo perdonar el débito total, ni recibir el valor en lugar de la cosa.</w:t>
      </w:r>
    </w:p>
    <w:p w14:paraId="18CEE8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BC4E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uno solo de los herederos ha perdonado la deuda o recibido el valor de la cosa, el coheredero no puede pedir la cosa indivisible sino devolviendo la porción del heredero que haya perdonado o que haya recibido el valor.</w:t>
      </w:r>
    </w:p>
    <w:p w14:paraId="57231A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BA21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2" w:name="Artículo_2008"/>
      <w:r w:rsidRPr="00E94F4B">
        <w:rPr>
          <w:rFonts w:ascii="ITC Avant Garde Std Bk" w:eastAsia="MS Mincho" w:hAnsi="ITC Avant Garde Std Bk" w:cs="Arial"/>
          <w:b/>
          <w:bCs/>
          <w:lang w:val="es-MX"/>
        </w:rPr>
        <w:t>Artículo 2008</w:t>
      </w:r>
      <w:bookmarkEnd w:id="20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por el consentimiento de todos los acreedores puede remitirse la obligación indivisible o hacerse una quita de ella.</w:t>
      </w:r>
    </w:p>
    <w:p w14:paraId="17A39A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64E5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3" w:name="Artículo_2009"/>
      <w:r w:rsidRPr="00E94F4B">
        <w:rPr>
          <w:rFonts w:ascii="ITC Avant Garde Std Bk" w:eastAsia="MS Mincho" w:hAnsi="ITC Avant Garde Std Bk" w:cs="Arial"/>
          <w:b/>
          <w:bCs/>
          <w:lang w:val="es-MX"/>
        </w:rPr>
        <w:t>Artículo 2009</w:t>
      </w:r>
      <w:bookmarkEnd w:id="20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heredero del deudor, apremiado por la totalidad de la obligación, puede pedir un término para hacer concurrir a sus coherederos, siempre que la deuda no sea de tal naturaleza que sólo pueda satisfacerse por el heredero demandado, el cual entonces puede ser condenado, dejando a salvo sus derechos de indemnización contra sus coherederos.</w:t>
      </w:r>
    </w:p>
    <w:p w14:paraId="0BB32D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D956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4" w:name="Artículo_2010"/>
      <w:r w:rsidRPr="00E94F4B">
        <w:rPr>
          <w:rFonts w:ascii="ITC Avant Garde Std Bk" w:eastAsia="MS Mincho" w:hAnsi="ITC Avant Garde Std Bk" w:cs="Arial"/>
          <w:b/>
          <w:bCs/>
          <w:lang w:val="es-MX"/>
        </w:rPr>
        <w:t>Artículo 2010</w:t>
      </w:r>
      <w:bookmarkEnd w:id="20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Pierde la calidad de indivisible, la obligación que se resuelve en el pago de daños y perjuicios y, entonces, se observarán las reglas siguientes:</w:t>
      </w:r>
    </w:p>
    <w:p w14:paraId="73E360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033F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para que se produzca esa conversión hubo culpa de parte de todos los deudores, todos responderán de los daños y perjuicios proporcionalmente al interés que representen en la obligación;</w:t>
      </w:r>
    </w:p>
    <w:p w14:paraId="18A604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0002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sólo algunos fueron culpables, únicamente ellos responderán de los daños y perjuicios.</w:t>
      </w:r>
    </w:p>
    <w:p w14:paraId="7F7ECD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A7D03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46EB678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 Dar</w:t>
      </w:r>
    </w:p>
    <w:p w14:paraId="4FEFA3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7074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5" w:name="Artículo_2011"/>
      <w:r w:rsidRPr="00E94F4B">
        <w:rPr>
          <w:rFonts w:ascii="ITC Avant Garde Std Bk" w:eastAsia="MS Mincho" w:hAnsi="ITC Avant Garde Std Bk" w:cs="Arial"/>
          <w:b/>
          <w:bCs/>
          <w:lang w:val="es-MX"/>
        </w:rPr>
        <w:t>Artículo 2011</w:t>
      </w:r>
      <w:bookmarkEnd w:id="20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prestación de cosa puede consistir:</w:t>
      </w:r>
    </w:p>
    <w:p w14:paraId="7034C4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6BFC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la traslación de dominio de cosa cierta;</w:t>
      </w:r>
    </w:p>
    <w:p w14:paraId="50C44C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C1E7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la enajenación temporal del uso o goce de cosa cierta;</w:t>
      </w:r>
    </w:p>
    <w:p w14:paraId="4ACB99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CCA1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la restitución de cosa ajena o pago de cosa debida.</w:t>
      </w:r>
    </w:p>
    <w:p w14:paraId="684F7D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9569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6" w:name="Artículo_2012"/>
      <w:r w:rsidRPr="00E94F4B">
        <w:rPr>
          <w:rFonts w:ascii="ITC Avant Garde Std Bk" w:eastAsia="MS Mincho" w:hAnsi="ITC Avant Garde Std Bk" w:cs="Arial"/>
          <w:b/>
          <w:bCs/>
          <w:lang w:val="es-MX"/>
        </w:rPr>
        <w:t>Artículo 2012</w:t>
      </w:r>
      <w:bookmarkEnd w:id="20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de cosa cierta no puede ser obligado a recibir otra aun cuando sea de mayor valor.</w:t>
      </w:r>
    </w:p>
    <w:p w14:paraId="1B0420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6015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7" w:name="Artículo_2013"/>
      <w:r w:rsidRPr="00E94F4B">
        <w:rPr>
          <w:rFonts w:ascii="ITC Avant Garde Std Bk" w:eastAsia="MS Mincho" w:hAnsi="ITC Avant Garde Std Bk" w:cs="Arial"/>
          <w:b/>
          <w:bCs/>
          <w:lang w:val="es-MX"/>
        </w:rPr>
        <w:t>Artículo 2013</w:t>
      </w:r>
      <w:bookmarkEnd w:id="20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dar cosa cierta comprende también la de entregar sus accesorios; salvo que lo contrario resulte del título de la obligación o de las circunstancias del caso.</w:t>
      </w:r>
    </w:p>
    <w:p w14:paraId="692326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9B34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8" w:name="Artículo_2014"/>
      <w:r w:rsidRPr="00E94F4B">
        <w:rPr>
          <w:rFonts w:ascii="ITC Avant Garde Std Bk" w:eastAsia="MS Mincho" w:hAnsi="ITC Avant Garde Std Bk" w:cs="Arial"/>
          <w:b/>
          <w:bCs/>
          <w:lang w:val="es-MX"/>
        </w:rPr>
        <w:t>Artículo 2014</w:t>
      </w:r>
      <w:bookmarkEnd w:id="20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enajenaciones de cosas ciertas y determinadas, la traslación de la propiedad se verifica entre los contratantes, por mero efecto del contrato, sin dependencia de tradición ya sea natural, ya sea simbólica; debiendo tenerse en cuenta las disposiciones relativas del Registro Público.</w:t>
      </w:r>
    </w:p>
    <w:p w14:paraId="514CA4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0A7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29" w:name="Artículo_2015"/>
      <w:r w:rsidRPr="00E94F4B">
        <w:rPr>
          <w:rFonts w:ascii="ITC Avant Garde Std Bk" w:eastAsia="MS Mincho" w:hAnsi="ITC Avant Garde Std Bk" w:cs="Arial"/>
          <w:b/>
          <w:bCs/>
          <w:lang w:val="es-MX"/>
        </w:rPr>
        <w:t>Artículo 2015</w:t>
      </w:r>
      <w:bookmarkEnd w:id="20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enajenaciones de alguna especie indeterminada, la propiedad no se transferirá sino hasta el momento en que la cosa se hace cierta y determinada con conocimiento del acreedor.</w:t>
      </w:r>
    </w:p>
    <w:p w14:paraId="254939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2909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0" w:name="Artículo_2016"/>
      <w:r w:rsidRPr="00E94F4B">
        <w:rPr>
          <w:rFonts w:ascii="ITC Avant Garde Std Bk" w:eastAsia="MS Mincho" w:hAnsi="ITC Avant Garde Std Bk" w:cs="Arial"/>
          <w:b/>
          <w:bCs/>
          <w:lang w:val="es-MX"/>
        </w:rPr>
        <w:t>Artículo 2016</w:t>
      </w:r>
      <w:bookmarkEnd w:id="20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que precede, si no se designa la calidad de la cosa, el deudor cumple entregando una de mediana calidad.</w:t>
      </w:r>
    </w:p>
    <w:p w14:paraId="126355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D704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1" w:name="Artículo_2017"/>
      <w:r w:rsidRPr="00E94F4B">
        <w:rPr>
          <w:rFonts w:ascii="ITC Avant Garde Std Bk" w:eastAsia="MS Mincho" w:hAnsi="ITC Avant Garde Std Bk" w:cs="Arial"/>
          <w:b/>
          <w:bCs/>
          <w:lang w:val="es-MX"/>
        </w:rPr>
        <w:t>Artículo 2017</w:t>
      </w:r>
      <w:bookmarkEnd w:id="20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en que la obligación de dar cosa cierta importe la traslación de la propiedad de esa cosa, y se pierde o deteriora en poder del deudor, se observarán las reglas siguientes:</w:t>
      </w:r>
    </w:p>
    <w:p w14:paraId="5EDF23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5C24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la pérdida fue por culpa del deudor, éste responderá al acreedor por el valor de la cosa y por los daños y perjuicios;</w:t>
      </w:r>
    </w:p>
    <w:p w14:paraId="36EFAA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7AE4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cosa se deteriora por culpa del deudor, el acreedor puede optar por la rescisión del contrato y el pago de daños y perjuicios, o recibir la cosa en el estado que se encuentre y exigir la reducción de precio y el pago de daños y perjuicios;</w:t>
      </w:r>
    </w:p>
    <w:p w14:paraId="3CAF65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CEE9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la cosa se perdiere por culpa del acreedor, el deudor queda libre de la obligación;</w:t>
      </w:r>
    </w:p>
    <w:p w14:paraId="2FDF1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CA59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se deteriorare por culpa del acreedor, éste tiene obligación de recibir la cosa en el estado en que se halle;</w:t>
      </w:r>
    </w:p>
    <w:p w14:paraId="3CE743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068D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la cosa se pierde por caso fortuito o fuerza mayor, la obligación queda sin efecto y el dueño sufre la pérdida, a menos que otra cosa se haya convenido.</w:t>
      </w:r>
    </w:p>
    <w:p w14:paraId="0977B2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F646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2" w:name="Artículo_2018"/>
      <w:r w:rsidRPr="00E94F4B">
        <w:rPr>
          <w:rFonts w:ascii="ITC Avant Garde Std Bk" w:eastAsia="MS Mincho" w:hAnsi="ITC Avant Garde Std Bk" w:cs="Arial"/>
          <w:b/>
          <w:bCs/>
          <w:lang w:val="es-MX"/>
        </w:rPr>
        <w:t>Artículo 2018</w:t>
      </w:r>
      <w:bookmarkEnd w:id="20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pérdida de la cosa en poder del deudor se presume por culpa suya mientras no se pruebe lo contrario.</w:t>
      </w:r>
    </w:p>
    <w:p w14:paraId="360B16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60E1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3" w:name="Artículo_2019"/>
      <w:r w:rsidRPr="00E94F4B">
        <w:rPr>
          <w:rFonts w:ascii="ITC Avant Garde Std Bk" w:eastAsia="MS Mincho" w:hAnsi="ITC Avant Garde Std Bk" w:cs="Arial"/>
          <w:b/>
          <w:bCs/>
          <w:lang w:val="es-MX"/>
        </w:rPr>
        <w:t>Artículo 2019</w:t>
      </w:r>
      <w:bookmarkEnd w:id="20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deuda de una cosa cierta y determinada procediere de delito o falta, no se eximirá el deudor del pago de su precio, cualquiera que hubiere sido el motivo de la pérdida; a no ser que, habiendo ofrecido la cosa al que debió recibirla, se haya éste constituido en mora.</w:t>
      </w:r>
    </w:p>
    <w:p w14:paraId="39B6CB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7F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4" w:name="Artículo_2020"/>
      <w:r w:rsidRPr="00E94F4B">
        <w:rPr>
          <w:rFonts w:ascii="ITC Avant Garde Std Bk" w:eastAsia="MS Mincho" w:hAnsi="ITC Avant Garde Std Bk" w:cs="Arial"/>
          <w:b/>
          <w:bCs/>
          <w:lang w:val="es-MX"/>
        </w:rPr>
        <w:t>Artículo 2020</w:t>
      </w:r>
      <w:bookmarkEnd w:id="20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de una cosa perdida o deteriorada sin culpa suya, está obligado a ceder al acreedor cuantos derechos y acciones tuviere para reclamar la indemnización a quien fuere responsable.</w:t>
      </w:r>
    </w:p>
    <w:p w14:paraId="2B6B3F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7C3A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5" w:name="Artículo_2021"/>
      <w:r w:rsidRPr="00E94F4B">
        <w:rPr>
          <w:rFonts w:ascii="ITC Avant Garde Std Bk" w:eastAsia="MS Mincho" w:hAnsi="ITC Avant Garde Std Bk" w:cs="Arial"/>
          <w:b/>
          <w:bCs/>
          <w:lang w:val="es-MX"/>
        </w:rPr>
        <w:t>Artículo 2021</w:t>
      </w:r>
      <w:bookmarkEnd w:id="20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pérdida de la cosa puede verificarse:</w:t>
      </w:r>
    </w:p>
    <w:p w14:paraId="54CCBC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59ED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Pereciendo la cosa o quedando fuera del comercio;</w:t>
      </w:r>
    </w:p>
    <w:p w14:paraId="0DFBBA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337B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 xml:space="preserve">Desapareciendo de modo que no se tengan noticias de ella o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aunque se tenga alguna, la cosa no se pueda recobrar.</w:t>
      </w:r>
    </w:p>
    <w:p w14:paraId="0B28A0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9D92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6" w:name="Artículo_2022"/>
      <w:r w:rsidRPr="00E94F4B">
        <w:rPr>
          <w:rFonts w:ascii="ITC Avant Garde Std Bk" w:eastAsia="MS Mincho" w:hAnsi="ITC Avant Garde Std Bk" w:cs="Arial"/>
          <w:b/>
          <w:bCs/>
          <w:lang w:val="es-MX"/>
        </w:rPr>
        <w:t>Artículo 2022</w:t>
      </w:r>
      <w:bookmarkEnd w:id="20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obligación de dar tenga por objeto una cosa designada sólo por su género y calidad, luego que la cosa se individualice por la elección del deudor o del acreedor, se aplicarán, en caso de pérdida o deterioro, las reglas establecidas en el artículo 2017.</w:t>
      </w:r>
    </w:p>
    <w:p w14:paraId="28104D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6844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7" w:name="Artículo_2023"/>
      <w:r w:rsidRPr="00E94F4B">
        <w:rPr>
          <w:rFonts w:ascii="ITC Avant Garde Std Bk" w:eastAsia="MS Mincho" w:hAnsi="ITC Avant Garde Std Bk" w:cs="Arial"/>
          <w:b/>
          <w:bCs/>
          <w:lang w:val="es-MX"/>
        </w:rPr>
        <w:t>Artículo 2023</w:t>
      </w:r>
      <w:bookmarkEnd w:id="20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enajenación con reserva de la posesión, uso o goce de la cosa hasta cierto tiempo, se observarán las reglas siguientes:</w:t>
      </w:r>
    </w:p>
    <w:p w14:paraId="7F2595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D85A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hay convenio expreso se estará a lo estipulado;</w:t>
      </w:r>
    </w:p>
    <w:p w14:paraId="0A1F5B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F815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pérdida fuere por culpa de alguno de los contratantes, el importe será de la responsabilidad de éste;</w:t>
      </w:r>
    </w:p>
    <w:p w14:paraId="1B5203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6E1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falta de convenio o de culpa, cada interesado sufrirá la pérdida que le corresponda, en todo si la cosa perece totalmente, o en parte, si la pérdida fuere solamente parcial;</w:t>
      </w:r>
    </w:p>
    <w:p w14:paraId="7EF10F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EF08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En el caso de la fracción que precede, si la pérdida fuere parcial y las partes no se convinieren en la disminución de sus respectivos derechos, se nombrarán peritos que la determinen.</w:t>
      </w:r>
    </w:p>
    <w:p w14:paraId="6D1723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C016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8" w:name="Artículo_2024"/>
      <w:r w:rsidRPr="00E94F4B">
        <w:rPr>
          <w:rFonts w:ascii="ITC Avant Garde Std Bk" w:eastAsia="MS Mincho" w:hAnsi="ITC Avant Garde Std Bk" w:cs="Arial"/>
          <w:b/>
          <w:bCs/>
          <w:lang w:val="es-MX"/>
        </w:rPr>
        <w:t>Artículo 2024</w:t>
      </w:r>
      <w:bookmarkEnd w:id="20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contratos en que la prestación de la cosa no importe la traslación de la propiedad, el riesgo será siempre de cuenta del acreedor, a menos que intervenga culpa o negligencia de la otra parte.</w:t>
      </w:r>
    </w:p>
    <w:p w14:paraId="032C78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0D44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39" w:name="Artículo_2025"/>
      <w:r w:rsidRPr="00E94F4B">
        <w:rPr>
          <w:rFonts w:ascii="ITC Avant Garde Std Bk" w:eastAsia="MS Mincho" w:hAnsi="ITC Avant Garde Std Bk" w:cs="Arial"/>
          <w:b/>
          <w:bCs/>
          <w:lang w:val="es-MX"/>
        </w:rPr>
        <w:t>Artículo 2025</w:t>
      </w:r>
      <w:bookmarkEnd w:id="20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culpa o negligencia cuando el obligado ejecuta actos contrarios a la conservación de la cosa o deja de ejecutar los que son necesarios para ella.</w:t>
      </w:r>
    </w:p>
    <w:p w14:paraId="04117B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CE9E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0" w:name="Artículo_2026"/>
      <w:r w:rsidRPr="00E94F4B">
        <w:rPr>
          <w:rFonts w:ascii="ITC Avant Garde Std Bk" w:eastAsia="MS Mincho" w:hAnsi="ITC Avant Garde Std Bk" w:cs="Arial"/>
          <w:b/>
          <w:bCs/>
          <w:lang w:val="es-MX"/>
        </w:rPr>
        <w:t>Artículo 2026</w:t>
      </w:r>
      <w:bookmarkEnd w:id="20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varios los obligados a prestar la misma cosa, cada uno de ellos responderá, proporcionalmente, exceptuándose en los casos siguientes:</w:t>
      </w:r>
    </w:p>
    <w:p w14:paraId="6AA3B5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85F5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cada uno de ellos se hubiere obligado solidariamente;</w:t>
      </w:r>
    </w:p>
    <w:p w14:paraId="1F326F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F68C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la prestación consistiere en cosa cierta y determinada que se encuentre en poder de uno de ellos, o cuando dependa de hecho que sólo uno de los obligados pueda prestar;</w:t>
      </w:r>
    </w:p>
    <w:p w14:paraId="4989D2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4E97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la obligación sea indivisible;</w:t>
      </w:r>
    </w:p>
    <w:p w14:paraId="2D1111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EBFC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por el contrato se ha determinado otra cosa.</w:t>
      </w:r>
    </w:p>
    <w:p w14:paraId="325172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A155E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3D69C73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 Hacer o de no Hacer</w:t>
      </w:r>
    </w:p>
    <w:p w14:paraId="1E0BDD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4109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1" w:name="Artículo_2027"/>
      <w:r w:rsidRPr="00E94F4B">
        <w:rPr>
          <w:rFonts w:ascii="ITC Avant Garde Std Bk" w:eastAsia="MS Mincho" w:hAnsi="ITC Avant Garde Std Bk" w:cs="Arial"/>
          <w:b/>
          <w:bCs/>
          <w:lang w:val="es-MX"/>
        </w:rPr>
        <w:t>Artículo 2027</w:t>
      </w:r>
      <w:bookmarkEnd w:id="20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obligado a prestar un hecho, no lo hiciere, el acreedor tiene derecho de pedir que a costa de aquél se ejecute por otro, cuando la substitución sea posible.</w:t>
      </w:r>
    </w:p>
    <w:p w14:paraId="0225BC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B031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Esto mismo se observará si no lo hiciere de la manera convenida. En este caso el acreedor podrá pedir que se deshaga lo mal hecho.</w:t>
      </w:r>
    </w:p>
    <w:p w14:paraId="0E5BAC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E510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2" w:name="Artículo_2028"/>
      <w:r w:rsidRPr="00E94F4B">
        <w:rPr>
          <w:rFonts w:ascii="ITC Avant Garde Std Bk" w:eastAsia="MS Mincho" w:hAnsi="ITC Avant Garde Std Bk" w:cs="Arial"/>
          <w:b/>
          <w:bCs/>
          <w:lang w:val="es-MX"/>
        </w:rPr>
        <w:t>Artículo 2028</w:t>
      </w:r>
      <w:bookmarkEnd w:id="20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estuviere obligado a no hacer alguna cosa, quedará sujeto al pago de daños y perjuicios en caso de contravención. Si hubiere obra material, podrá exigir el acreedor que sea destruida a costa del obligado.</w:t>
      </w:r>
    </w:p>
    <w:p w14:paraId="07C134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0511F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TERCERO</w:t>
      </w:r>
    </w:p>
    <w:p w14:paraId="4F8E03F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Transmisión de las Obligaciones</w:t>
      </w:r>
    </w:p>
    <w:p w14:paraId="163A3A0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52CFD8B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0ABA69C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Cesión de Derechos</w:t>
      </w:r>
    </w:p>
    <w:p w14:paraId="2C77F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ADEB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3" w:name="Artículo_2029"/>
      <w:r w:rsidRPr="00E94F4B">
        <w:rPr>
          <w:rFonts w:ascii="ITC Avant Garde Std Bk" w:eastAsia="MS Mincho" w:hAnsi="ITC Avant Garde Std Bk" w:cs="Arial"/>
          <w:b/>
          <w:bCs/>
          <w:lang w:val="es-MX"/>
        </w:rPr>
        <w:t>Artículo 2029</w:t>
      </w:r>
      <w:bookmarkEnd w:id="20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Habrá cesión de derechos cuando el acreedor transfiere a otro los que tenga contra su deudor.</w:t>
      </w:r>
    </w:p>
    <w:p w14:paraId="5820D3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5089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4" w:name="Artículo_2030"/>
      <w:r w:rsidRPr="00E94F4B">
        <w:rPr>
          <w:rFonts w:ascii="ITC Avant Garde Std Bk" w:eastAsia="MS Mincho" w:hAnsi="ITC Avant Garde Std Bk" w:cs="Arial"/>
          <w:b/>
          <w:bCs/>
          <w:lang w:val="es-MX"/>
        </w:rPr>
        <w:t>Artículo 2030</w:t>
      </w:r>
      <w:bookmarkEnd w:id="20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puede ceder su derecho a un tercero sin el consentimiento del deudor, a menos que la cesión esté prohibida por la ley, se haya convenido no hacerla o no le permita la naturaleza del derecho.</w:t>
      </w:r>
    </w:p>
    <w:p w14:paraId="72C758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A89F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deudor no puede alegar contra el tercero que el derecho no podía cederse porque así se había convenido, cuando ese convenio se conste en el título constitutivo del derecho.</w:t>
      </w:r>
    </w:p>
    <w:p w14:paraId="340758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C82B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5" w:name="Artículo_2031"/>
      <w:r w:rsidRPr="00E94F4B">
        <w:rPr>
          <w:rFonts w:ascii="ITC Avant Garde Std Bk" w:eastAsia="MS Mincho" w:hAnsi="ITC Avant Garde Std Bk" w:cs="Arial"/>
          <w:b/>
          <w:bCs/>
          <w:lang w:val="es-MX"/>
        </w:rPr>
        <w:t>Artículo 2031</w:t>
      </w:r>
      <w:bookmarkEnd w:id="20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cesión de crédito se observarán las disposiciones relativas al acto jurídico que le dé origen, en lo que no estuvieren modificadas en este Capítulo.</w:t>
      </w:r>
    </w:p>
    <w:p w14:paraId="52297C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A3AD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6" w:name="Artículo_2032"/>
      <w:r w:rsidRPr="00E94F4B">
        <w:rPr>
          <w:rFonts w:ascii="ITC Avant Garde Std Bk" w:eastAsia="MS Mincho" w:hAnsi="ITC Avant Garde Std Bk" w:cs="Arial"/>
          <w:b/>
          <w:bCs/>
          <w:lang w:val="es-MX"/>
        </w:rPr>
        <w:t>Artículo 2032</w:t>
      </w:r>
      <w:bookmarkEnd w:id="20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cesión de un crédito comprende la de todos los derechos accesorios como la fianza, hipoteca, prenda o privilegio, salvo aquellos que son inseparables de la persona del cedente.</w:t>
      </w:r>
    </w:p>
    <w:p w14:paraId="4E426E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8E18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roofErr w:type="gramStart"/>
      <w:r w:rsidRPr="00E94F4B">
        <w:rPr>
          <w:rFonts w:ascii="ITC Avant Garde Std Bk" w:eastAsia="MS Mincho" w:hAnsi="ITC Avant Garde Std Bk" w:cs="Arial"/>
          <w:lang w:val="es-MX"/>
        </w:rPr>
        <w:t>Los intereses vencidos se presume</w:t>
      </w:r>
      <w:proofErr w:type="gramEnd"/>
      <w:r w:rsidRPr="00E94F4B">
        <w:rPr>
          <w:rFonts w:ascii="ITC Avant Garde Std Bk" w:eastAsia="MS Mincho" w:hAnsi="ITC Avant Garde Std Bk" w:cs="Arial"/>
          <w:lang w:val="es-MX"/>
        </w:rPr>
        <w:t xml:space="preserve"> que fueron cedidos con el crédito principal.</w:t>
      </w:r>
    </w:p>
    <w:p w14:paraId="175662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122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7" w:name="Artículo_2033"/>
      <w:r w:rsidRPr="00E94F4B">
        <w:rPr>
          <w:rFonts w:ascii="ITC Avant Garde Std Bk" w:eastAsia="MS Mincho" w:hAnsi="ITC Avant Garde Std Bk" w:cs="Arial"/>
          <w:b/>
          <w:bCs/>
          <w:lang w:val="es-MX"/>
        </w:rPr>
        <w:t>Artículo 2033</w:t>
      </w:r>
      <w:bookmarkEnd w:id="20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cesión de créditos civiles que no sean a la orden o al portador, puede hacerse en escrito privado que firmarán cedente, cesionario y dos testigos. Sólo cuando la ley exija que el título del crédito cedido conste en escritura pública, la cesión deberá hacerse en esta clase de documento.</w:t>
      </w:r>
    </w:p>
    <w:p w14:paraId="1C833C7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w:t>
      </w:r>
    </w:p>
    <w:p w14:paraId="71B33D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0C971BD1" w14:textId="77777777" w:rsidTr="003427A1">
        <w:tc>
          <w:tcPr>
            <w:tcW w:w="9546" w:type="dxa"/>
          </w:tcPr>
          <w:p w14:paraId="0458BCE0"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r w:rsidRPr="00E94F4B">
              <w:rPr>
                <w:rFonts w:ascii="ITC Avant Garde Std Bk" w:eastAsia="MS Mincho" w:hAnsi="ITC Avant Garde Std Bk" w:cs="Arial"/>
                <w:b/>
                <w:color w:val="CC3300"/>
                <w:sz w:val="18"/>
                <w:szCs w:val="18"/>
                <w:lang w:val="es-MX"/>
              </w:rPr>
              <w:t>Nota:</w:t>
            </w:r>
            <w:r w:rsidRPr="00E94F4B">
              <w:rPr>
                <w:rFonts w:ascii="ITC Avant Garde Std Bk" w:eastAsia="MS Mincho" w:hAnsi="ITC Avant Garde Std Bk" w:cs="Arial"/>
                <w:sz w:val="18"/>
                <w:szCs w:val="18"/>
                <w:lang w:val="es-MX"/>
              </w:rPr>
              <w:t xml:space="preserve"> El </w:t>
            </w:r>
            <w:r w:rsidRPr="00E94F4B">
              <w:rPr>
                <w:rFonts w:ascii="ITC Avant Garde Std Bk" w:eastAsia="MS Mincho" w:hAnsi="ITC Avant Garde Std Bk" w:cs="Arial"/>
                <w:b/>
                <w:sz w:val="18"/>
                <w:szCs w:val="18"/>
                <w:lang w:val="es-MX"/>
              </w:rPr>
              <w:t>Artículo 14 Transitorio</w:t>
            </w:r>
            <w:r w:rsidRPr="00E94F4B">
              <w:rPr>
                <w:rFonts w:ascii="ITC Avant Garde Std Bk" w:eastAsia="MS Mincho" w:hAnsi="ITC Avant Garde Std Bk" w:cs="Arial"/>
                <w:sz w:val="18"/>
                <w:szCs w:val="18"/>
                <w:lang w:val="es-MX"/>
              </w:rPr>
              <w:t xml:space="preserve"> de la </w:t>
            </w:r>
            <w:r w:rsidRPr="00E94F4B">
              <w:rPr>
                <w:rFonts w:ascii="ITC Avant Garde Std Bk" w:eastAsia="MS Mincho" w:hAnsi="ITC Avant Garde Std Bk" w:cs="Arial"/>
                <w:b/>
                <w:sz w:val="18"/>
                <w:szCs w:val="18"/>
                <w:lang w:val="es-MX"/>
              </w:rPr>
              <w:t>Ley del Notariado para el Distrito Federal y Territorios</w:t>
            </w:r>
            <w:r w:rsidRPr="00E94F4B">
              <w:rPr>
                <w:rFonts w:ascii="ITC Avant Garde Std Bk" w:eastAsia="MS Mincho" w:hAnsi="ITC Avant Garde Std Bk" w:cs="Arial"/>
                <w:sz w:val="18"/>
                <w:szCs w:val="18"/>
                <w:lang w:val="es-MX"/>
              </w:rPr>
              <w:t xml:space="preserve">, publicada en el </w:t>
            </w:r>
            <w:r w:rsidRPr="00E94F4B">
              <w:rPr>
                <w:rFonts w:ascii="ITC Avant Garde Std Bk" w:eastAsia="MS Mincho" w:hAnsi="ITC Avant Garde Std Bk" w:cs="Arial"/>
                <w:b/>
                <w:sz w:val="18"/>
                <w:szCs w:val="18"/>
                <w:lang w:val="es-MX"/>
              </w:rPr>
              <w:t>DOF 23-02-1946</w:t>
            </w:r>
            <w:r w:rsidRPr="00E94F4B">
              <w:rPr>
                <w:rFonts w:ascii="ITC Avant Garde Std Bk" w:eastAsia="MS Mincho" w:hAnsi="ITC Avant Garde Std Bk" w:cs="Arial"/>
                <w:sz w:val="18"/>
                <w:szCs w:val="18"/>
                <w:lang w:val="es-MX"/>
              </w:rPr>
              <w:t xml:space="preserve">, estableció que el </w:t>
            </w:r>
            <w:r w:rsidRPr="00E94F4B">
              <w:rPr>
                <w:rFonts w:ascii="ITC Avant Garde Std Bk" w:eastAsia="MS Mincho" w:hAnsi="ITC Avant Garde Std Bk" w:cs="Arial"/>
                <w:b/>
                <w:sz w:val="18"/>
                <w:szCs w:val="18"/>
                <w:lang w:val="es-MX"/>
              </w:rPr>
              <w:t>artículo 2033</w:t>
            </w:r>
            <w:r w:rsidRPr="00E94F4B">
              <w:rPr>
                <w:rFonts w:ascii="ITC Avant Garde Std Bk" w:eastAsia="MS Mincho" w:hAnsi="ITC Avant Garde Std Bk" w:cs="Arial"/>
                <w:sz w:val="18"/>
                <w:szCs w:val="18"/>
                <w:lang w:val="es-MX"/>
              </w:rPr>
              <w:t xml:space="preserve">, entre otros, del entonces Código Civil para el Distrito y Territorios Federales, </w:t>
            </w:r>
            <w:r w:rsidRPr="00E94F4B">
              <w:rPr>
                <w:rFonts w:ascii="ITC Avant Garde Std Bk" w:eastAsia="MS Mincho" w:hAnsi="ITC Avant Garde Std Bk" w:cs="Arial"/>
                <w:i/>
                <w:sz w:val="18"/>
                <w:szCs w:val="18"/>
                <w:lang w:val="es-MX"/>
              </w:rPr>
              <w:t>“se modifican (…) en los términos del artículo 54 de la presente Ley”</w:t>
            </w:r>
            <w:r w:rsidRPr="00E94F4B">
              <w:rPr>
                <w:rFonts w:ascii="ITC Avant Garde Std Bk" w:eastAsia="MS Mincho" w:hAnsi="ITC Avant Garde Std Bk" w:cs="Arial"/>
                <w:sz w:val="18"/>
                <w:szCs w:val="18"/>
                <w:lang w:val="es-MX"/>
              </w:rPr>
              <w:t>. A su vez, el artículo 54 de la citada Ley, a la letra señalaba:</w:t>
            </w:r>
          </w:p>
          <w:p w14:paraId="5B528769"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p>
          <w:p w14:paraId="08219D2A" w14:textId="77777777" w:rsidR="00E94F4B" w:rsidRPr="00E94F4B" w:rsidRDefault="00E94F4B" w:rsidP="003427A1">
            <w:pPr>
              <w:pStyle w:val="Textosinformato"/>
              <w:ind w:left="289"/>
              <w:jc w:val="both"/>
              <w:rPr>
                <w:rFonts w:ascii="ITC Avant Garde Std Bk" w:eastAsia="MS Mincho" w:hAnsi="ITC Avant Garde Std Bk" w:cs="Arial"/>
                <w:i/>
                <w:sz w:val="18"/>
                <w:szCs w:val="18"/>
                <w:lang w:val="es-MX"/>
              </w:rPr>
            </w:pPr>
            <w:r w:rsidRPr="00E94F4B">
              <w:rPr>
                <w:rFonts w:ascii="ITC Avant Garde Std Bk" w:eastAsia="MS Mincho" w:hAnsi="ITC Avant Garde Std Bk" w:cs="Arial"/>
                <w:b/>
                <w:i/>
                <w:sz w:val="18"/>
                <w:szCs w:val="18"/>
                <w:lang w:val="es-MX"/>
              </w:rPr>
              <w:t>Artículo 54.-</w:t>
            </w:r>
            <w:r w:rsidRPr="00E94F4B">
              <w:rPr>
                <w:rFonts w:ascii="ITC Avant Garde Std Bk" w:eastAsia="MS Mincho" w:hAnsi="ITC Avant Garde Std Bk" w:cs="Arial"/>
                <w:i/>
                <w:sz w:val="18"/>
                <w:szCs w:val="18"/>
                <w:lang w:val="es-MX"/>
              </w:rPr>
              <w:t xml:space="preserve"> Las enajenaciones de bienes inmuebles cuyo valor convencional sea mayor de quinientos pesos y la constitución o transmisión de derechos reales estimados en más de quinientos pesos o que garanticen un crédito por mayor cantidad que la mencionada, para su validez deberán constar en escritura ante Notario.</w:t>
            </w:r>
          </w:p>
        </w:tc>
      </w:tr>
    </w:tbl>
    <w:p w14:paraId="1C12E6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1A46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8" w:name="Artículo_2034"/>
      <w:r w:rsidRPr="00E94F4B">
        <w:rPr>
          <w:rFonts w:ascii="ITC Avant Garde Std Bk" w:eastAsia="MS Mincho" w:hAnsi="ITC Avant Garde Std Bk" w:cs="Arial"/>
          <w:b/>
          <w:bCs/>
          <w:lang w:val="es-MX"/>
        </w:rPr>
        <w:t>Artículo 2034</w:t>
      </w:r>
      <w:bookmarkEnd w:id="20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cesión de créditos que no sean a la orden o al portador, no produce efectos contra tercero, sino desde que su fecha deba tenerse por cierta, conforme a las reglas siguientes:</w:t>
      </w:r>
    </w:p>
    <w:p w14:paraId="370338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9FBA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tiene por objeto un crédito que deba inscribirse, desde la fecha de su inscripción, en el Registro Público de la Propiedad;</w:t>
      </w:r>
    </w:p>
    <w:p w14:paraId="37B238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40B3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se hace en escritura pública, desde la fecha de su otorgamiento;</w:t>
      </w:r>
    </w:p>
    <w:p w14:paraId="0C1FDB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29D3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se trata de un documento privado, desde el día en que se incorpore o inscriba en un Registro Público; desde la muerte de cualquiera de los que lo firmaren, o desde la fecha en que se entregue a un funcionario público por razón de su oficio.</w:t>
      </w:r>
    </w:p>
    <w:p w14:paraId="08A2CA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4E18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49" w:name="Artículo_2035"/>
      <w:r w:rsidRPr="00E94F4B">
        <w:rPr>
          <w:rFonts w:ascii="ITC Avant Garde Std Bk" w:eastAsia="MS Mincho" w:hAnsi="ITC Avant Garde Std Bk" w:cs="Arial"/>
          <w:b/>
          <w:bCs/>
          <w:lang w:val="es-MX"/>
        </w:rPr>
        <w:t>Artículo 2035</w:t>
      </w:r>
      <w:bookmarkEnd w:id="20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se trate de títulos a la orden o al portador, el deudor puede oponer al cesionario las excepciones que podría oponer al cedente en el momento en que se hace la cesión.</w:t>
      </w:r>
    </w:p>
    <w:p w14:paraId="171246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2966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tiene contra el cedente un crédito todavía no exigible cuando se hace la cesión, podrá invocar la compensación con tal que su crédito no sea exigible después de que lo sea el cedido.</w:t>
      </w:r>
    </w:p>
    <w:p w14:paraId="563D61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D84E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0" w:name="Artículo_2036"/>
      <w:r w:rsidRPr="00E94F4B">
        <w:rPr>
          <w:rFonts w:ascii="ITC Avant Garde Std Bk" w:eastAsia="MS Mincho" w:hAnsi="ITC Avant Garde Std Bk" w:cs="Arial"/>
          <w:b/>
          <w:bCs/>
          <w:lang w:val="es-MX"/>
        </w:rPr>
        <w:t>Artículo 2036</w:t>
      </w:r>
      <w:bookmarkEnd w:id="20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a que se refiere el artículo 2033, para que el cesionario pueda ejercitar sus derechos contra el deudor, deberá hacer a éste la notificación de la cesión, ya sea judicialmente, ya en lo extrajudicial, ante dos testigos o ante notario.</w:t>
      </w:r>
    </w:p>
    <w:p w14:paraId="045440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46DE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1" w:name="Artículo_2037"/>
      <w:r w:rsidRPr="00E94F4B">
        <w:rPr>
          <w:rFonts w:ascii="ITC Avant Garde Std Bk" w:eastAsia="MS Mincho" w:hAnsi="ITC Avant Garde Std Bk" w:cs="Arial"/>
          <w:b/>
          <w:bCs/>
          <w:lang w:val="es-MX"/>
        </w:rPr>
        <w:t>Artículo 2037</w:t>
      </w:r>
      <w:bookmarkEnd w:id="20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tienen derecho para pedir o hacer la notificación, el acreedor que presente el título justificativo del crédito, o el de la cesión, cuando aquél no sea necesario.</w:t>
      </w:r>
    </w:p>
    <w:p w14:paraId="4CBF84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4D44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2" w:name="Artículo_2038"/>
      <w:r w:rsidRPr="00E94F4B">
        <w:rPr>
          <w:rFonts w:ascii="ITC Avant Garde Std Bk" w:eastAsia="MS Mincho" w:hAnsi="ITC Avant Garde Std Bk" w:cs="Arial"/>
          <w:b/>
          <w:bCs/>
          <w:lang w:val="es-MX"/>
        </w:rPr>
        <w:t>Artículo 2038</w:t>
      </w:r>
      <w:bookmarkEnd w:id="20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está presente a la cesión y no se opone a ella, o si estando ausente la ha aceptado, y esto se prueba, se tendrá por hecha la notificación.</w:t>
      </w:r>
    </w:p>
    <w:p w14:paraId="314EB6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C76F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3" w:name="Artículo_2039"/>
      <w:r w:rsidRPr="00E94F4B">
        <w:rPr>
          <w:rFonts w:ascii="ITC Avant Garde Std Bk" w:eastAsia="MS Mincho" w:hAnsi="ITC Avant Garde Std Bk" w:cs="Arial"/>
          <w:b/>
          <w:bCs/>
          <w:lang w:val="es-MX"/>
        </w:rPr>
        <w:t>Artículo 2039</w:t>
      </w:r>
      <w:bookmarkEnd w:id="20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crédito se ha cedido a varios cesionarios, tiene preferencia el que primero ha notificado la cesión al deudor, salvo lo dispuesto para títulos que deban registrarse.</w:t>
      </w:r>
    </w:p>
    <w:p w14:paraId="05102E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D3AA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4" w:name="Artículo_2040"/>
      <w:r w:rsidRPr="00E94F4B">
        <w:rPr>
          <w:rFonts w:ascii="ITC Avant Garde Std Bk" w:eastAsia="MS Mincho" w:hAnsi="ITC Avant Garde Std Bk" w:cs="Arial"/>
          <w:b/>
          <w:bCs/>
          <w:lang w:val="es-MX"/>
        </w:rPr>
        <w:t>Artículo 2040</w:t>
      </w:r>
      <w:bookmarkEnd w:id="20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no se haya hecho notificación al deudor, éste se libra pagando al acreedor primitivo.</w:t>
      </w:r>
    </w:p>
    <w:p w14:paraId="4B337D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7491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5" w:name="Artículo_2041"/>
      <w:r w:rsidRPr="00E94F4B">
        <w:rPr>
          <w:rFonts w:ascii="ITC Avant Garde Std Bk" w:eastAsia="MS Mincho" w:hAnsi="ITC Avant Garde Std Bk" w:cs="Arial"/>
          <w:b/>
          <w:bCs/>
          <w:lang w:val="es-MX"/>
        </w:rPr>
        <w:t>Artículo 2041</w:t>
      </w:r>
      <w:bookmarkEnd w:id="20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Hecha la notificación, no se libra el deudor sino pagando al cesionario.</w:t>
      </w:r>
    </w:p>
    <w:p w14:paraId="3FF31F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1BBA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6" w:name="Artículo_2042"/>
      <w:r w:rsidRPr="00E94F4B">
        <w:rPr>
          <w:rFonts w:ascii="ITC Avant Garde Std Bk" w:eastAsia="MS Mincho" w:hAnsi="ITC Avant Garde Std Bk" w:cs="Arial"/>
          <w:b/>
          <w:bCs/>
          <w:lang w:val="es-MX"/>
        </w:rPr>
        <w:t>Artículo 2042</w:t>
      </w:r>
      <w:bookmarkEnd w:id="20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cedente está obligado a garantizar la existencia o legitimidad del crédito al tiempo de hacerse la cesión, a no ser que aquél se haya cedido con el carácter de dudoso.</w:t>
      </w:r>
    </w:p>
    <w:p w14:paraId="5BD2B6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AC95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7" w:name="Artículo_2043"/>
      <w:r w:rsidRPr="00E94F4B">
        <w:rPr>
          <w:rFonts w:ascii="ITC Avant Garde Std Bk" w:eastAsia="MS Mincho" w:hAnsi="ITC Avant Garde Std Bk" w:cs="Arial"/>
          <w:b/>
          <w:bCs/>
          <w:lang w:val="es-MX"/>
        </w:rPr>
        <w:t>Artículo 2043</w:t>
      </w:r>
      <w:bookmarkEnd w:id="20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 excepción de los títulos a la orden, el cedente no está obligado a garantizar la solvencia del deudor, a no ser que se haya estipulado expresamente a que la insolvencia sea pública y anterior a la cesión.</w:t>
      </w:r>
    </w:p>
    <w:p w14:paraId="20ECD0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1A26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8" w:name="Artículo_2044"/>
      <w:r w:rsidRPr="00E94F4B">
        <w:rPr>
          <w:rFonts w:ascii="ITC Avant Garde Std Bk" w:eastAsia="MS Mincho" w:hAnsi="ITC Avant Garde Std Bk" w:cs="Arial"/>
          <w:b/>
          <w:bCs/>
          <w:lang w:val="es-MX"/>
        </w:rPr>
        <w:t>Artículo 2044</w:t>
      </w:r>
      <w:bookmarkEnd w:id="20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cedente se hubiere hecho responsable de la solvencia del deudor, y no se fijare el tiempo que esta responsabilidad deba durar, se limitará a un año, contado desde la fecha en que la deuda fuere exigible, si estuviere vencida, si no lo estuviere, se contará desde la fecha del vencimiento.</w:t>
      </w:r>
    </w:p>
    <w:p w14:paraId="5E3DCC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E664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59" w:name="Artículo_2045"/>
      <w:r w:rsidRPr="00E94F4B">
        <w:rPr>
          <w:rFonts w:ascii="ITC Avant Garde Std Bk" w:eastAsia="MS Mincho" w:hAnsi="ITC Avant Garde Std Bk" w:cs="Arial"/>
          <w:b/>
          <w:bCs/>
          <w:lang w:val="es-MX"/>
        </w:rPr>
        <w:t>Artículo 2045</w:t>
      </w:r>
      <w:bookmarkEnd w:id="20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crédito cedido consiste en una renta perpetua, la responsabilidad por la solvencia del deudor se extingue a los cinco años, contados desde la fecha de la cesión.</w:t>
      </w:r>
    </w:p>
    <w:p w14:paraId="38B903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C71C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0" w:name="Artículo_2046"/>
      <w:r w:rsidRPr="00E94F4B">
        <w:rPr>
          <w:rFonts w:ascii="ITC Avant Garde Std Bk" w:eastAsia="MS Mincho" w:hAnsi="ITC Avant Garde Std Bk" w:cs="Arial"/>
          <w:b/>
          <w:bCs/>
          <w:lang w:val="es-MX"/>
        </w:rPr>
        <w:t>Artículo 2046</w:t>
      </w:r>
      <w:bookmarkEnd w:id="20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cede alzadamente o en globo la totalidad de ciertos derechos, cumple con responder de la legitimidad del todo en general; pero no está obligado al saneamiento de cada una de las partes, salvo en el caso de evicción del todo o de la mayor parte.</w:t>
      </w:r>
    </w:p>
    <w:p w14:paraId="6DAA1C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125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1" w:name="Artículo_2047"/>
      <w:r w:rsidRPr="00E94F4B">
        <w:rPr>
          <w:rFonts w:ascii="ITC Avant Garde Std Bk" w:eastAsia="MS Mincho" w:hAnsi="ITC Avant Garde Std Bk" w:cs="Arial"/>
          <w:b/>
          <w:bCs/>
          <w:lang w:val="es-MX"/>
        </w:rPr>
        <w:t>Artículo 2047</w:t>
      </w:r>
      <w:bookmarkEnd w:id="20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cede su derecho a una herencia, sin enumerar las cosas de que ésta se compone, sólo está obligado a responder de su calidad de heredero.</w:t>
      </w:r>
    </w:p>
    <w:p w14:paraId="04D5F4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1E56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2" w:name="Artículo_2048"/>
      <w:r w:rsidRPr="00E94F4B">
        <w:rPr>
          <w:rFonts w:ascii="ITC Avant Garde Std Bk" w:eastAsia="MS Mincho" w:hAnsi="ITC Avant Garde Std Bk" w:cs="Arial"/>
          <w:b/>
          <w:bCs/>
          <w:lang w:val="es-MX"/>
        </w:rPr>
        <w:t>Artículo 2048</w:t>
      </w:r>
      <w:bookmarkEnd w:id="20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cedente se hubiere aprovechado de algunos frutos o percibido alguna cosa de la herencia que cediere, deberá abonarla al cesionario, si no se hubiere pactado lo contrario.</w:t>
      </w:r>
    </w:p>
    <w:p w14:paraId="69EB9B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AE83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3" w:name="Artículo_2049"/>
      <w:r w:rsidRPr="00E94F4B">
        <w:rPr>
          <w:rFonts w:ascii="ITC Avant Garde Std Bk" w:eastAsia="MS Mincho" w:hAnsi="ITC Avant Garde Std Bk" w:cs="Arial"/>
          <w:b/>
          <w:bCs/>
          <w:lang w:val="es-MX"/>
        </w:rPr>
        <w:t>Artículo 2049</w:t>
      </w:r>
      <w:bookmarkEnd w:id="20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cesionario debe, por su parte, satisfacer al cedente todo lo que haya pagado por las deudas o cargas de la herencia y sus propios créditos contra ella, salvo si hubiere pactado lo contrario.</w:t>
      </w:r>
    </w:p>
    <w:p w14:paraId="57E707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0C42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4" w:name="Artículo_2050"/>
      <w:r w:rsidRPr="00E94F4B">
        <w:rPr>
          <w:rFonts w:ascii="ITC Avant Garde Std Bk" w:eastAsia="MS Mincho" w:hAnsi="ITC Avant Garde Std Bk" w:cs="Arial"/>
          <w:b/>
          <w:bCs/>
          <w:lang w:val="es-MX"/>
        </w:rPr>
        <w:t>Artículo 2050</w:t>
      </w:r>
      <w:bookmarkEnd w:id="20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cesión fuere gratuita, el cedente no será responsable para con el cesionario, ni por la existencia del crédito, ni por la solvencia del deudor.</w:t>
      </w:r>
    </w:p>
    <w:p w14:paraId="52616A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31E84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BA7E52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Cesión de Deudas</w:t>
      </w:r>
    </w:p>
    <w:p w14:paraId="530EAD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11F2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5" w:name="Artículo_2051"/>
      <w:r w:rsidRPr="00E94F4B">
        <w:rPr>
          <w:rFonts w:ascii="ITC Avant Garde Std Bk" w:eastAsia="MS Mincho" w:hAnsi="ITC Avant Garde Std Bk" w:cs="Arial"/>
          <w:b/>
          <w:bCs/>
          <w:lang w:val="es-MX"/>
        </w:rPr>
        <w:t>Artículo 2051</w:t>
      </w:r>
      <w:bookmarkEnd w:id="20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haya sustitución de deudor es necesario que el acreedor consienta expresa o tácitamente.</w:t>
      </w:r>
    </w:p>
    <w:p w14:paraId="4C9172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D5A8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6" w:name="Artículo_2052"/>
      <w:r w:rsidRPr="00E94F4B">
        <w:rPr>
          <w:rFonts w:ascii="ITC Avant Garde Std Bk" w:eastAsia="MS Mincho" w:hAnsi="ITC Avant Garde Std Bk" w:cs="Arial"/>
          <w:b/>
          <w:bCs/>
          <w:lang w:val="es-MX"/>
        </w:rPr>
        <w:t>Artículo 2052</w:t>
      </w:r>
      <w:bookmarkEnd w:id="20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 que el acreedor consiente en la sustitución del deudor, cuando permite que el sustituto ejecute actos que debía ejecutar el deudor, como pago de réditos, pagos parciales o periódicos, siempre que lo haga en nombre propio y no por cuenta del deudor primitivo.</w:t>
      </w:r>
    </w:p>
    <w:p w14:paraId="59B69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DFD3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7" w:name="Artículo_2053"/>
      <w:r w:rsidRPr="00E94F4B">
        <w:rPr>
          <w:rFonts w:ascii="ITC Avant Garde Std Bk" w:eastAsia="MS Mincho" w:hAnsi="ITC Avant Garde Std Bk" w:cs="Arial"/>
          <w:b/>
          <w:bCs/>
          <w:lang w:val="es-MX"/>
        </w:rPr>
        <w:t>Artículo 2053</w:t>
      </w:r>
      <w:bookmarkEnd w:id="20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que exonera al antiguo deudor, aceptando otro en su lugar, no puede repetir contra el primero, si el nuevo se encuentra insolvente, salvo convenio en contrario.</w:t>
      </w:r>
    </w:p>
    <w:p w14:paraId="41B2CB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3361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8" w:name="Artículo_2054"/>
      <w:r w:rsidRPr="00E94F4B">
        <w:rPr>
          <w:rFonts w:ascii="ITC Avant Garde Std Bk" w:eastAsia="MS Mincho" w:hAnsi="ITC Avant Garde Std Bk" w:cs="Arial"/>
          <w:b/>
          <w:bCs/>
          <w:lang w:val="es-MX"/>
        </w:rPr>
        <w:t>Artículo 2054</w:t>
      </w:r>
      <w:bookmarkEnd w:id="20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deudor y el que pretenda substituirlo fijen un plazo al acreedor para que manifieste su conformidad con la substitución, pasado ese plazo sin que el acreedor haya hecho conocer su determinación, se presume que rehúsa.</w:t>
      </w:r>
    </w:p>
    <w:p w14:paraId="65342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2C34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69" w:name="Artículo_2055"/>
      <w:r w:rsidRPr="00E94F4B">
        <w:rPr>
          <w:rFonts w:ascii="ITC Avant Garde Std Bk" w:eastAsia="MS Mincho" w:hAnsi="ITC Avant Garde Std Bk" w:cs="Arial"/>
          <w:b/>
          <w:bCs/>
          <w:lang w:val="es-MX"/>
        </w:rPr>
        <w:t>Artículo 2055</w:t>
      </w:r>
      <w:bookmarkEnd w:id="20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sustituto queda obligado en los términos en que lo estaba el deudor primitivo; pero cuando un tercero ha constituido fianza, prenda o hipoteca para garantizar la deuda, estas garantías cesan con la substitución del deudor, a menos que el tercero consienta en que continúen.</w:t>
      </w:r>
    </w:p>
    <w:p w14:paraId="43F102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F78E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0" w:name="Artículo_2056"/>
      <w:r w:rsidRPr="00E94F4B">
        <w:rPr>
          <w:rFonts w:ascii="ITC Avant Garde Std Bk" w:eastAsia="MS Mincho" w:hAnsi="ITC Avant Garde Std Bk" w:cs="Arial"/>
          <w:b/>
          <w:bCs/>
          <w:lang w:val="es-MX"/>
        </w:rPr>
        <w:t>Artículo 2056</w:t>
      </w:r>
      <w:bookmarkEnd w:id="20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sustituto puede oponer al acreedor las excepciones que se originen de la naturaleza de la deuda y las que le sean personales; pero no puede oponer las que sean personales del deudor primitivo.</w:t>
      </w:r>
    </w:p>
    <w:p w14:paraId="2725A2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D12C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1" w:name="Artículo_2057"/>
      <w:r w:rsidRPr="00E94F4B">
        <w:rPr>
          <w:rFonts w:ascii="ITC Avant Garde Std Bk" w:eastAsia="MS Mincho" w:hAnsi="ITC Avant Garde Std Bk" w:cs="Arial"/>
          <w:b/>
          <w:bCs/>
          <w:lang w:val="es-MX"/>
        </w:rPr>
        <w:t>Artículo 2057</w:t>
      </w:r>
      <w:bookmarkEnd w:id="20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declara nula la sustitución de deudor, la antigua deuda renace con todos sus accesorios; pero con la reserva de derechos que pertenecen a tercero de buena fe.</w:t>
      </w:r>
    </w:p>
    <w:p w14:paraId="18B1C9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93246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62E8577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Subrogación</w:t>
      </w:r>
    </w:p>
    <w:p w14:paraId="067128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3565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2" w:name="Artículo_2058"/>
      <w:r w:rsidRPr="00E94F4B">
        <w:rPr>
          <w:rFonts w:ascii="ITC Avant Garde Std Bk" w:eastAsia="MS Mincho" w:hAnsi="ITC Avant Garde Std Bk" w:cs="Arial"/>
          <w:b/>
          <w:bCs/>
          <w:lang w:val="es-MX"/>
        </w:rPr>
        <w:t>Artículo 2058</w:t>
      </w:r>
      <w:bookmarkEnd w:id="20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subrogación se verifica por ministerio de la ley y sin necesidad de declaración alguna de los interesados:</w:t>
      </w:r>
    </w:p>
    <w:p w14:paraId="219152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05D8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el que es acreedor paga a otro acreedor preferente;</w:t>
      </w:r>
    </w:p>
    <w:p w14:paraId="7E5252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227D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el que paga tiene interés jurídico en el cumplimiento de la obligación;</w:t>
      </w:r>
    </w:p>
    <w:p w14:paraId="4139AF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0316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un heredero paga con sus bienes propios alguna deuda de la herencia;</w:t>
      </w:r>
    </w:p>
    <w:p w14:paraId="5A732C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85A4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el que adquiere un inmueble paga a un acreedor que tiene sobre él un crédito hipotecario anterior a la adquisición.</w:t>
      </w:r>
    </w:p>
    <w:p w14:paraId="150FBF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274E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3" w:name="Artículo_2059"/>
      <w:r w:rsidRPr="00E94F4B">
        <w:rPr>
          <w:rFonts w:ascii="ITC Avant Garde Std Bk" w:eastAsia="MS Mincho" w:hAnsi="ITC Avant Garde Std Bk" w:cs="Arial"/>
          <w:b/>
          <w:bCs/>
          <w:lang w:val="es-MX"/>
        </w:rPr>
        <w:t>Artículo 2059</w:t>
      </w:r>
      <w:bookmarkEnd w:id="20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deuda fuere pagada por el deudor con dinero que un tercero le prestare con ese objeto, el prestamista quedará subrogado por ministerio de la ley en los derechos del acreedor, si el préstamo constare en título auténtico en que se declare que el dinero fue prestado para el pago de la misma deuda. Por falta de esta circunstancia, el que prestó sólo tendrá los derechos que exprese su respectivo contrato.</w:t>
      </w:r>
    </w:p>
    <w:p w14:paraId="370288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2D64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4" w:name="Artículo_2060"/>
      <w:r w:rsidRPr="00E94F4B">
        <w:rPr>
          <w:rFonts w:ascii="ITC Avant Garde Std Bk" w:eastAsia="MS Mincho" w:hAnsi="ITC Avant Garde Std Bk" w:cs="Arial"/>
          <w:b/>
          <w:bCs/>
          <w:lang w:val="es-MX"/>
        </w:rPr>
        <w:t>Artículo 2060</w:t>
      </w:r>
      <w:bookmarkEnd w:id="20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habrá subrogación parcial en deudas de solución indivisible.</w:t>
      </w:r>
    </w:p>
    <w:p w14:paraId="23682A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2A8D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5" w:name="Artículo_2061"/>
      <w:r w:rsidRPr="00E94F4B">
        <w:rPr>
          <w:rFonts w:ascii="ITC Avant Garde Std Bk" w:eastAsia="MS Mincho" w:hAnsi="ITC Avant Garde Std Bk" w:cs="Arial"/>
          <w:b/>
          <w:bCs/>
          <w:lang w:val="es-MX"/>
        </w:rPr>
        <w:t>Artículo 2061</w:t>
      </w:r>
      <w:bookmarkEnd w:id="20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de los subrogados en diversas porciones del mismo crédito, cuando no basten los bienes del deudor para cubrirlos todos, se hará a prorrata.</w:t>
      </w:r>
    </w:p>
    <w:p w14:paraId="7191D1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1AF5D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CUARTO</w:t>
      </w:r>
    </w:p>
    <w:p w14:paraId="5F5542F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Efectos de las Obligaciones</w:t>
      </w:r>
    </w:p>
    <w:p w14:paraId="64F60698" w14:textId="77777777" w:rsidR="00E94F4B" w:rsidRPr="00E94F4B" w:rsidRDefault="00E94F4B" w:rsidP="00E94F4B">
      <w:pPr>
        <w:pStyle w:val="Textosinformato"/>
        <w:jc w:val="center"/>
        <w:rPr>
          <w:rFonts w:ascii="ITC Avant Garde Std Bk" w:eastAsia="MS Mincho" w:hAnsi="ITC Avant Garde Std Bk" w:cs="Arial"/>
          <w:lang w:val="es-MX"/>
        </w:rPr>
      </w:pPr>
    </w:p>
    <w:p w14:paraId="4D67ED67"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 Efectos de las Obligaciones entre las Partes</w:t>
      </w:r>
    </w:p>
    <w:p w14:paraId="270B6FBF" w14:textId="77777777" w:rsidR="00E94F4B" w:rsidRPr="00E94F4B" w:rsidRDefault="00E94F4B" w:rsidP="00E94F4B">
      <w:pPr>
        <w:pStyle w:val="Textosinformato"/>
        <w:jc w:val="center"/>
        <w:rPr>
          <w:rFonts w:ascii="ITC Avant Garde Std Bk" w:eastAsia="MS Mincho" w:hAnsi="ITC Avant Garde Std Bk" w:cs="Arial"/>
          <w:bCs/>
          <w:lang w:val="es-MX"/>
        </w:rPr>
      </w:pPr>
    </w:p>
    <w:p w14:paraId="7CCAB85E"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Cumplimiento de las Obligaciones</w:t>
      </w:r>
    </w:p>
    <w:p w14:paraId="080FE104" w14:textId="77777777" w:rsidR="00E94F4B" w:rsidRPr="00E94F4B" w:rsidRDefault="00E94F4B" w:rsidP="00E94F4B">
      <w:pPr>
        <w:pStyle w:val="Textosinformato"/>
        <w:jc w:val="center"/>
        <w:rPr>
          <w:rFonts w:ascii="ITC Avant Garde Std Bk" w:eastAsia="MS Mincho" w:hAnsi="ITC Avant Garde Std Bk" w:cs="Arial"/>
          <w:lang w:val="es-MX"/>
        </w:rPr>
      </w:pPr>
    </w:p>
    <w:p w14:paraId="64381B7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578262D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Pago</w:t>
      </w:r>
    </w:p>
    <w:p w14:paraId="4017D9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2AC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6" w:name="Artículo_2062"/>
      <w:r w:rsidRPr="00E94F4B">
        <w:rPr>
          <w:rFonts w:ascii="ITC Avant Garde Std Bk" w:eastAsia="MS Mincho" w:hAnsi="ITC Avant Garde Std Bk" w:cs="Arial"/>
          <w:b/>
          <w:bCs/>
          <w:lang w:val="es-MX"/>
        </w:rPr>
        <w:t>Artículo 2062</w:t>
      </w:r>
      <w:bookmarkEnd w:id="20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Pago o cumplimiento es la entrega de la cosa o cantidad debida, o la prestación del servicio que se hubiere prometido.</w:t>
      </w:r>
    </w:p>
    <w:p w14:paraId="11D808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C516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7" w:name="Artículo_2063"/>
      <w:r w:rsidRPr="00E94F4B">
        <w:rPr>
          <w:rFonts w:ascii="ITC Avant Garde Std Bk" w:eastAsia="MS Mincho" w:hAnsi="ITC Avant Garde Std Bk" w:cs="Arial"/>
          <w:b/>
          <w:bCs/>
          <w:lang w:val="es-MX"/>
        </w:rPr>
        <w:t>Artículo 2063</w:t>
      </w:r>
      <w:bookmarkEnd w:id="20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puede ceder sus bienes a los acreedores en pago de sus deudas. Esta cesión, salvo pacto en contrario, sólo libera a aquél de responsabilidad por el importe líquido de los bienes cedidos. Los convenios que sobre el efecto de la cesión se celebren entre el deudor y sus acreedores, se sujetarán a lo dispuesto en el Título relativo a la concurrencia y prelación de los créditos.</w:t>
      </w:r>
    </w:p>
    <w:p w14:paraId="4EFDE4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33E9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8" w:name="Artículo_2064"/>
      <w:r w:rsidRPr="00E94F4B">
        <w:rPr>
          <w:rFonts w:ascii="ITC Avant Garde Std Bk" w:eastAsia="MS Mincho" w:hAnsi="ITC Avant Garde Std Bk" w:cs="Arial"/>
          <w:b/>
          <w:bCs/>
          <w:lang w:val="es-MX"/>
        </w:rPr>
        <w:t>Artículo 2064</w:t>
      </w:r>
      <w:bookmarkEnd w:id="20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 prestar algún servicio se puede cumplir por un tercero, salvo el caso en que se hubiere establecido, por pacto expreso, que la cumpla personalmente el mismo obligado, o cuando se hubieren elegido sus conocimientos especiales o sus cualidades personales.</w:t>
      </w:r>
    </w:p>
    <w:p w14:paraId="4B9E30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A43C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79" w:name="Artículo_2065"/>
      <w:r w:rsidRPr="00E94F4B">
        <w:rPr>
          <w:rFonts w:ascii="ITC Avant Garde Std Bk" w:eastAsia="MS Mincho" w:hAnsi="ITC Avant Garde Std Bk" w:cs="Arial"/>
          <w:b/>
          <w:bCs/>
          <w:lang w:val="es-MX"/>
        </w:rPr>
        <w:t>Artículo 2065</w:t>
      </w:r>
      <w:bookmarkEnd w:id="20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puede ser hecho por el mismo deudor, por sus representantes o por cualquiera otra persona que tenga interés jurídico en el cumplimiento de la obligación.</w:t>
      </w:r>
    </w:p>
    <w:p w14:paraId="4DB7A5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5674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0" w:name="Artículo_2066"/>
      <w:r w:rsidRPr="00E94F4B">
        <w:rPr>
          <w:rFonts w:ascii="ITC Avant Garde Std Bk" w:eastAsia="MS Mincho" w:hAnsi="ITC Avant Garde Std Bk" w:cs="Arial"/>
          <w:b/>
          <w:bCs/>
          <w:lang w:val="es-MX"/>
        </w:rPr>
        <w:t>Artículo 2066</w:t>
      </w:r>
      <w:bookmarkEnd w:id="20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también hacerse por un tercero no interesado en el cumplimiento de la obligación, que obre con consentimiento expreso o presunto del deudor.</w:t>
      </w:r>
    </w:p>
    <w:p w14:paraId="24D081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F607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1" w:name="Artículo_2067"/>
      <w:r w:rsidRPr="00E94F4B">
        <w:rPr>
          <w:rFonts w:ascii="ITC Avant Garde Std Bk" w:eastAsia="MS Mincho" w:hAnsi="ITC Avant Garde Std Bk" w:cs="Arial"/>
          <w:b/>
          <w:bCs/>
          <w:lang w:val="es-MX"/>
        </w:rPr>
        <w:t>Artículo 2067</w:t>
      </w:r>
      <w:bookmarkEnd w:id="20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hacerse igualmente por un tercero ignorándolo el deudor.</w:t>
      </w:r>
    </w:p>
    <w:p w14:paraId="128235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4BD3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2" w:name="Artículo_2068"/>
      <w:r w:rsidRPr="00E94F4B">
        <w:rPr>
          <w:rFonts w:ascii="ITC Avant Garde Std Bk" w:eastAsia="MS Mincho" w:hAnsi="ITC Avant Garde Std Bk" w:cs="Arial"/>
          <w:b/>
          <w:bCs/>
          <w:lang w:val="es-MX"/>
        </w:rPr>
        <w:t>Artículo 2068</w:t>
      </w:r>
      <w:bookmarkEnd w:id="20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por último, hacerse contra la voluntad del deudor.</w:t>
      </w:r>
    </w:p>
    <w:p w14:paraId="7FF272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1874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3" w:name="Artículo_2069"/>
      <w:r w:rsidRPr="00E94F4B">
        <w:rPr>
          <w:rFonts w:ascii="ITC Avant Garde Std Bk" w:eastAsia="MS Mincho" w:hAnsi="ITC Avant Garde Std Bk" w:cs="Arial"/>
          <w:b/>
          <w:bCs/>
          <w:lang w:val="es-MX"/>
        </w:rPr>
        <w:t>Artículo 2069</w:t>
      </w:r>
      <w:bookmarkEnd w:id="20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2066, se observarán las disposiciones relativas al mandato.</w:t>
      </w:r>
    </w:p>
    <w:p w14:paraId="2C2717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BC06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4" w:name="Artículo_2070"/>
      <w:r w:rsidRPr="00E94F4B">
        <w:rPr>
          <w:rFonts w:ascii="ITC Avant Garde Std Bk" w:eastAsia="MS Mincho" w:hAnsi="ITC Avant Garde Std Bk" w:cs="Arial"/>
          <w:b/>
          <w:bCs/>
          <w:lang w:val="es-MX"/>
        </w:rPr>
        <w:t>Artículo 2070</w:t>
      </w:r>
      <w:bookmarkEnd w:id="20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2067, el que hizo el pago sólo tendrá derecho de reclamar al deudor la cantidad que hubiere pagado al acreedor, si éste consintió en recibir menor suma que la debida.</w:t>
      </w:r>
    </w:p>
    <w:p w14:paraId="32540C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684E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5" w:name="Artículo_2071"/>
      <w:r w:rsidRPr="00E94F4B">
        <w:rPr>
          <w:rFonts w:ascii="ITC Avant Garde Std Bk" w:eastAsia="MS Mincho" w:hAnsi="ITC Avant Garde Std Bk" w:cs="Arial"/>
          <w:b/>
          <w:bCs/>
          <w:lang w:val="es-MX"/>
        </w:rPr>
        <w:t>Artículo 2071</w:t>
      </w:r>
      <w:bookmarkEnd w:id="20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2068, el que hizo el pago solamente tendrá derecho a cobrar del deudor aquello en que le hubiere sido útil el pago.</w:t>
      </w:r>
    </w:p>
    <w:p w14:paraId="058DA4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E4A4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6" w:name="Artículo_2072"/>
      <w:r w:rsidRPr="00E94F4B">
        <w:rPr>
          <w:rFonts w:ascii="ITC Avant Garde Std Bk" w:eastAsia="MS Mincho" w:hAnsi="ITC Avant Garde Std Bk" w:cs="Arial"/>
          <w:b/>
          <w:bCs/>
          <w:lang w:val="es-MX"/>
        </w:rPr>
        <w:t>Artículo 2072</w:t>
      </w:r>
      <w:bookmarkEnd w:id="20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está obligado a aceptar el pago hecho por un tercero; pero no está obligado a subrogarle en sus derechos, fuera de los casos previstos en los artículos 2058 y 2059.</w:t>
      </w:r>
    </w:p>
    <w:p w14:paraId="4F9887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8A34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7" w:name="Artículo_2073"/>
      <w:r w:rsidRPr="00E94F4B">
        <w:rPr>
          <w:rFonts w:ascii="ITC Avant Garde Std Bk" w:eastAsia="MS Mincho" w:hAnsi="ITC Avant Garde Std Bk" w:cs="Arial"/>
          <w:b/>
          <w:bCs/>
          <w:lang w:val="es-MX"/>
        </w:rPr>
        <w:t>Artículo 2073</w:t>
      </w:r>
      <w:bookmarkEnd w:id="20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debe hacerse al mismo acreedor o a su representante legítimo.</w:t>
      </w:r>
    </w:p>
    <w:p w14:paraId="35FE12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14D9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8" w:name="Artículo_2074"/>
      <w:r w:rsidRPr="00E94F4B">
        <w:rPr>
          <w:rFonts w:ascii="ITC Avant Garde Std Bk" w:eastAsia="MS Mincho" w:hAnsi="ITC Avant Garde Std Bk" w:cs="Arial"/>
          <w:b/>
          <w:bCs/>
          <w:lang w:val="es-MX"/>
        </w:rPr>
        <w:t>Artículo 2074</w:t>
      </w:r>
      <w:bookmarkEnd w:id="20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hecho a un tercero extinguirá la obligación, si así se hubiere estipulado o consentido por el acreedor, y en los casos en que la ley lo determine expresamente.</w:t>
      </w:r>
    </w:p>
    <w:p w14:paraId="0DE512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F210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89" w:name="Artículo_2075"/>
      <w:r w:rsidRPr="00E94F4B">
        <w:rPr>
          <w:rFonts w:ascii="ITC Avant Garde Std Bk" w:eastAsia="MS Mincho" w:hAnsi="ITC Avant Garde Std Bk" w:cs="Arial"/>
          <w:b/>
          <w:bCs/>
          <w:lang w:val="es-MX"/>
        </w:rPr>
        <w:t>Artículo 2075</w:t>
      </w:r>
      <w:bookmarkEnd w:id="20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hecho a una persona incapacitada para administrar sus bienes, será válido en cuanto se hubiere convertido en su utilidad.</w:t>
      </w:r>
    </w:p>
    <w:p w14:paraId="0C789C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1951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También será válido el pago hecho a un tercero en cuanto se hubiere convertido en utilidad del acreedor.</w:t>
      </w:r>
    </w:p>
    <w:p w14:paraId="08656F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70D6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0" w:name="Artículo_2076"/>
      <w:r w:rsidRPr="00E94F4B">
        <w:rPr>
          <w:rFonts w:ascii="ITC Avant Garde Std Bk" w:eastAsia="MS Mincho" w:hAnsi="ITC Avant Garde Std Bk" w:cs="Arial"/>
          <w:b/>
          <w:bCs/>
          <w:lang w:val="es-MX"/>
        </w:rPr>
        <w:t>Artículo 2076</w:t>
      </w:r>
      <w:bookmarkEnd w:id="20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hecho de buena fe al que estuviese en posesión del crédito, liberará al deudor.</w:t>
      </w:r>
    </w:p>
    <w:p w14:paraId="21DC43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16EC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1" w:name="Artículo_2077"/>
      <w:r w:rsidRPr="00E94F4B">
        <w:rPr>
          <w:rFonts w:ascii="ITC Avant Garde Std Bk" w:eastAsia="MS Mincho" w:hAnsi="ITC Avant Garde Std Bk" w:cs="Arial"/>
          <w:b/>
          <w:bCs/>
          <w:lang w:val="es-MX"/>
        </w:rPr>
        <w:t>Artículo 2077</w:t>
      </w:r>
      <w:bookmarkEnd w:id="20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será válido el pago hecho al acreedor por el deudor después de habérsele ordenado judicialmente la retención de la deuda.</w:t>
      </w:r>
    </w:p>
    <w:p w14:paraId="7C762A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581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2" w:name="Artículo_2078"/>
      <w:r w:rsidRPr="00E94F4B">
        <w:rPr>
          <w:rFonts w:ascii="ITC Avant Garde Std Bk" w:eastAsia="MS Mincho" w:hAnsi="ITC Avant Garde Std Bk" w:cs="Arial"/>
          <w:b/>
          <w:bCs/>
          <w:lang w:val="es-MX"/>
        </w:rPr>
        <w:t>Artículo 2078</w:t>
      </w:r>
      <w:bookmarkEnd w:id="20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deberá hacerse del modo que se hubiere pactado; y nunca podrá hacerse parcialmente sino en virtud de convenio expreso o de disposición de ley.</w:t>
      </w:r>
    </w:p>
    <w:p w14:paraId="3AD3AD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652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Sin embargo, cuando la deuda tuviere una parte líquida y otra ilíquida, podrá exigir el acreedor y hacer el deudor el pago de la primera sin esperar a que se liquide la segunda.</w:t>
      </w:r>
    </w:p>
    <w:p w14:paraId="044664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84FA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3" w:name="Artículo_2079"/>
      <w:r w:rsidRPr="00E94F4B">
        <w:rPr>
          <w:rFonts w:ascii="ITC Avant Garde Std Bk" w:eastAsia="MS Mincho" w:hAnsi="ITC Avant Garde Std Bk" w:cs="Arial"/>
          <w:b/>
          <w:bCs/>
          <w:lang w:val="es-MX"/>
        </w:rPr>
        <w:t>Artículo 2079</w:t>
      </w:r>
      <w:bookmarkEnd w:id="20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se hará en el tiempo designado en el contrato, exceptuando aquellos casos en que la ley permita o prevenga expresamente otra cosa.</w:t>
      </w:r>
    </w:p>
    <w:p w14:paraId="578FF1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24C4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4" w:name="Artículo_2080"/>
      <w:r w:rsidRPr="00E94F4B">
        <w:rPr>
          <w:rFonts w:ascii="ITC Avant Garde Std Bk" w:eastAsia="MS Mincho" w:hAnsi="ITC Avant Garde Std Bk" w:cs="Arial"/>
          <w:b/>
          <w:bCs/>
          <w:lang w:val="es-MX"/>
        </w:rPr>
        <w:t>Artículo 2080</w:t>
      </w:r>
      <w:bookmarkEnd w:id="20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se ha fijado el tiempo en que deba hacerse el pago y se trata de obligaciones de dar, no podrá el acreedor exigirlo sino después de los treinta días siguientes a la interpelación que se haga, ya judicialmente, ya en lo extrajudicial, ante un notario o ante dos testigos. Tratándose de obligaciones de hacer, el pago debe efectuarse cuando lo exija el acreedor, siempre que haya transcurrido el tiempo necesario para el cumplimiento de la obligación.</w:t>
      </w:r>
    </w:p>
    <w:p w14:paraId="459581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83FD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5" w:name="Artículo_2081"/>
      <w:r w:rsidRPr="00E94F4B">
        <w:rPr>
          <w:rFonts w:ascii="ITC Avant Garde Std Bk" w:eastAsia="MS Mincho" w:hAnsi="ITC Avant Garde Std Bk" w:cs="Arial"/>
          <w:b/>
          <w:bCs/>
          <w:lang w:val="es-MX"/>
        </w:rPr>
        <w:t>Artículo 2081</w:t>
      </w:r>
      <w:bookmarkEnd w:id="20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el deudor quisiere hacer pagos anticipados y el acreedor recibirlos, no podrá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ser obligado a hacer descuentos.</w:t>
      </w:r>
    </w:p>
    <w:p w14:paraId="498DD4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2A64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6" w:name="Artículo_2082"/>
      <w:r w:rsidRPr="00E94F4B">
        <w:rPr>
          <w:rFonts w:ascii="ITC Avant Garde Std Bk" w:eastAsia="MS Mincho" w:hAnsi="ITC Avant Garde Std Bk" w:cs="Arial"/>
          <w:b/>
          <w:bCs/>
          <w:lang w:val="es-MX"/>
        </w:rPr>
        <w:t>Artículo 2082</w:t>
      </w:r>
      <w:bookmarkEnd w:id="20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regla general el pago debe hacerse en el domicilio del deudor, salvo que las partes convinieren otra cosa, o que lo contrario se desprenda de las circunstancias, de la naturaleza de la obligación o de la ley.</w:t>
      </w:r>
    </w:p>
    <w:p w14:paraId="326788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EA32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se han designado varios lugares para hacer el pago, el acreedor puede elegir cualquiera de ellos.</w:t>
      </w:r>
    </w:p>
    <w:p w14:paraId="5B9EC9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FF3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7" w:name="Artículo_2083"/>
      <w:r w:rsidRPr="00E94F4B">
        <w:rPr>
          <w:rFonts w:ascii="ITC Avant Garde Std Bk" w:eastAsia="MS Mincho" w:hAnsi="ITC Avant Garde Std Bk" w:cs="Arial"/>
          <w:b/>
          <w:bCs/>
          <w:lang w:val="es-MX"/>
        </w:rPr>
        <w:t>Artículo 2083</w:t>
      </w:r>
      <w:bookmarkEnd w:id="20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pago consiste en la tradición de un inmueble o en prestaciones relativas al inmueble, deberá hacerse en el lugar donde éste se encuentre.</w:t>
      </w:r>
    </w:p>
    <w:p w14:paraId="7A20E4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E39F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8" w:name="Artículo_2084"/>
      <w:r w:rsidRPr="00E94F4B">
        <w:rPr>
          <w:rFonts w:ascii="ITC Avant Garde Std Bk" w:eastAsia="MS Mincho" w:hAnsi="ITC Avant Garde Std Bk" w:cs="Arial"/>
          <w:b/>
          <w:bCs/>
          <w:lang w:val="es-MX"/>
        </w:rPr>
        <w:t>Artículo 2084</w:t>
      </w:r>
      <w:bookmarkEnd w:id="20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pago consistiere en una suma de dinero como precio de alguna cosa enajenada por el acreedor, deberá ser hecho en el lugar en que se entregó la cosa, salvo que se designe otro lugar.</w:t>
      </w:r>
    </w:p>
    <w:p w14:paraId="697105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DC1B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099" w:name="Artículo_2085"/>
      <w:r w:rsidRPr="00E94F4B">
        <w:rPr>
          <w:rFonts w:ascii="ITC Avant Garde Std Bk" w:eastAsia="MS Mincho" w:hAnsi="ITC Avant Garde Std Bk" w:cs="Arial"/>
          <w:b/>
          <w:bCs/>
          <w:lang w:val="es-MX"/>
        </w:rPr>
        <w:t>Artículo 2085</w:t>
      </w:r>
      <w:bookmarkEnd w:id="20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que después de celebrado el contrato mudare voluntariamente de domicilio, deberá indemnizar al acreedor de los mayores gastos que haga por esta causa, para obtener el pago.</w:t>
      </w:r>
    </w:p>
    <w:p w14:paraId="2A1875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63E5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De la misma manera, el acreedor debe indemnizar al deudor cuando debiendo hacerse el pago en el domicilio de aquél, cambia voluntariamente de domicilio.</w:t>
      </w:r>
    </w:p>
    <w:p w14:paraId="1E5A74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2B14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0" w:name="Artículo_2086"/>
      <w:r w:rsidRPr="00E94F4B">
        <w:rPr>
          <w:rFonts w:ascii="ITC Avant Garde Std Bk" w:eastAsia="MS Mincho" w:hAnsi="ITC Avant Garde Std Bk" w:cs="Arial"/>
          <w:b/>
          <w:bCs/>
          <w:lang w:val="es-MX"/>
        </w:rPr>
        <w:t>Artículo 2086</w:t>
      </w:r>
      <w:bookmarkEnd w:id="21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de entrega serán de cuenta del deudor, si no se hubiere estipulado otra cosa.</w:t>
      </w:r>
    </w:p>
    <w:p w14:paraId="02BFE9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C2E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1" w:name="Artículo_2087"/>
      <w:r w:rsidRPr="00E94F4B">
        <w:rPr>
          <w:rFonts w:ascii="ITC Avant Garde Std Bk" w:eastAsia="MS Mincho" w:hAnsi="ITC Avant Garde Std Bk" w:cs="Arial"/>
          <w:b/>
          <w:bCs/>
          <w:lang w:val="es-MX"/>
        </w:rPr>
        <w:t>Artículo 2087</w:t>
      </w:r>
      <w:bookmarkEnd w:id="21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es válido el pago hecho con cosa ajena; pero si el pago se hubiere hecho con una cantidad de dinero u otra cosa fungible ajena, no habrá repetición contra el acreedor que lo haya consumido de buena fe.</w:t>
      </w:r>
    </w:p>
    <w:p w14:paraId="468205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2B65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2" w:name="Artículo_2088"/>
      <w:r w:rsidRPr="00E94F4B">
        <w:rPr>
          <w:rFonts w:ascii="ITC Avant Garde Std Bk" w:eastAsia="MS Mincho" w:hAnsi="ITC Avant Garde Std Bk" w:cs="Arial"/>
          <w:b/>
          <w:bCs/>
          <w:lang w:val="es-MX"/>
        </w:rPr>
        <w:t>Artículo 2088</w:t>
      </w:r>
      <w:bookmarkEnd w:id="21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que paga tiene derecho de exigir el documento que acredite el pago y puede detener éste mientras que no le sea entregado.</w:t>
      </w:r>
    </w:p>
    <w:p w14:paraId="6CD3E7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630A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3" w:name="Artículo_2089"/>
      <w:r w:rsidRPr="00E94F4B">
        <w:rPr>
          <w:rFonts w:ascii="ITC Avant Garde Std Bk" w:eastAsia="MS Mincho" w:hAnsi="ITC Avant Garde Std Bk" w:cs="Arial"/>
          <w:b/>
          <w:bCs/>
          <w:lang w:val="es-MX"/>
        </w:rPr>
        <w:t>Artículo 2089</w:t>
      </w:r>
      <w:bookmarkEnd w:id="21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deuda es de pensiones que deben satisfacerse en períodos determinados, y se acredita por escrito el pago de la última, se presumen pagadas las anteriores, salvo prueba en contrario.</w:t>
      </w:r>
    </w:p>
    <w:p w14:paraId="2A9CAD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C4FC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4" w:name="Artículo_2090"/>
      <w:r w:rsidRPr="00E94F4B">
        <w:rPr>
          <w:rFonts w:ascii="ITC Avant Garde Std Bk" w:eastAsia="MS Mincho" w:hAnsi="ITC Avant Garde Std Bk" w:cs="Arial"/>
          <w:b/>
          <w:bCs/>
          <w:lang w:val="es-MX"/>
        </w:rPr>
        <w:t>Artículo 2090</w:t>
      </w:r>
      <w:bookmarkEnd w:id="21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paga el capital sin hacerse reserva de réditos, se presume que éstos están pagados.</w:t>
      </w:r>
    </w:p>
    <w:p w14:paraId="3B0A13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A46D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5" w:name="Artículo_2091"/>
      <w:r w:rsidRPr="00E94F4B">
        <w:rPr>
          <w:rFonts w:ascii="ITC Avant Garde Std Bk" w:eastAsia="MS Mincho" w:hAnsi="ITC Avant Garde Std Bk" w:cs="Arial"/>
          <w:b/>
          <w:bCs/>
          <w:lang w:val="es-MX"/>
        </w:rPr>
        <w:t>Artículo 2091</w:t>
      </w:r>
      <w:bookmarkEnd w:id="21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del título hecho al deudor hace presumir el pago de la deuda constante en aquél.</w:t>
      </w:r>
    </w:p>
    <w:p w14:paraId="1B036C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574F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6" w:name="Artículo_2092"/>
      <w:r w:rsidRPr="00E94F4B">
        <w:rPr>
          <w:rFonts w:ascii="ITC Avant Garde Std Bk" w:eastAsia="MS Mincho" w:hAnsi="ITC Avant Garde Std Bk" w:cs="Arial"/>
          <w:b/>
          <w:bCs/>
          <w:lang w:val="es-MX"/>
        </w:rPr>
        <w:t>Artículo 2092</w:t>
      </w:r>
      <w:bookmarkEnd w:id="21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tuviere contra sí varias deudas en favor de un solo acreedor, podrá declarar, al tiempo de hacer el pago, a cuál de ellas quiere que éste se aplique.</w:t>
      </w:r>
    </w:p>
    <w:p w14:paraId="498940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716D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7" w:name="Artículo_2093"/>
      <w:r w:rsidRPr="00E94F4B">
        <w:rPr>
          <w:rFonts w:ascii="ITC Avant Garde Std Bk" w:eastAsia="MS Mincho" w:hAnsi="ITC Avant Garde Std Bk" w:cs="Arial"/>
          <w:b/>
          <w:bCs/>
          <w:lang w:val="es-MX"/>
        </w:rPr>
        <w:t>Artículo 2093</w:t>
      </w:r>
      <w:bookmarkEnd w:id="21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no hiciere la referida declaración, se entenderá hecho el pago por cuenta de la deuda que le fuere más onerosa entre las vencidas. En igualdad de circunstancias, se aplicará a la más antigua; y siendo todas de la misma fecha, se distribuirá entre todas ellas a prorrata.</w:t>
      </w:r>
    </w:p>
    <w:p w14:paraId="678A3F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A752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8" w:name="Artículo_2094"/>
      <w:r w:rsidRPr="00E94F4B">
        <w:rPr>
          <w:rFonts w:ascii="ITC Avant Garde Std Bk" w:eastAsia="MS Mincho" w:hAnsi="ITC Avant Garde Std Bk" w:cs="Arial"/>
          <w:b/>
          <w:bCs/>
          <w:lang w:val="es-MX"/>
        </w:rPr>
        <w:t>Artículo 2094</w:t>
      </w:r>
      <w:bookmarkEnd w:id="21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cantidades pagadas a cuenta de deudas con intereses, no se imputarán al capital mientras hubiere intereses vencidos y no pagados, salvo convenio en contrario.</w:t>
      </w:r>
    </w:p>
    <w:p w14:paraId="57217D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E826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09" w:name="Artículo_2095"/>
      <w:r w:rsidRPr="00E94F4B">
        <w:rPr>
          <w:rFonts w:ascii="ITC Avant Garde Std Bk" w:eastAsia="MS Mincho" w:hAnsi="ITC Avant Garde Std Bk" w:cs="Arial"/>
          <w:b/>
          <w:bCs/>
          <w:lang w:val="es-MX"/>
        </w:rPr>
        <w:t>Artículo 2095</w:t>
      </w:r>
      <w:bookmarkEnd w:id="21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queda extinguida cuando el acreedor recibe en pago una cosa distinta en lugar de la debida.</w:t>
      </w:r>
    </w:p>
    <w:p w14:paraId="7728CB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0468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0" w:name="Artículo_2096"/>
      <w:r w:rsidRPr="00E94F4B">
        <w:rPr>
          <w:rFonts w:ascii="ITC Avant Garde Std Bk" w:eastAsia="MS Mincho" w:hAnsi="ITC Avant Garde Std Bk" w:cs="Arial"/>
          <w:b/>
          <w:bCs/>
          <w:lang w:val="es-MX"/>
        </w:rPr>
        <w:t>Artículo 2096</w:t>
      </w:r>
      <w:bookmarkEnd w:id="21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sufre la evicción de la cosa que recibe en pago, renacerá la obligación primitiva, quedando sin efecto la dación en pago.</w:t>
      </w:r>
    </w:p>
    <w:p w14:paraId="0B376D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672C6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91F6AC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Ofrecimiento del Pago y de la Consignación</w:t>
      </w:r>
    </w:p>
    <w:p w14:paraId="2550E5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8EE2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1" w:name="Artículo_2097"/>
      <w:r w:rsidRPr="00E94F4B">
        <w:rPr>
          <w:rFonts w:ascii="ITC Avant Garde Std Bk" w:eastAsia="MS Mincho" w:hAnsi="ITC Avant Garde Std Bk" w:cs="Arial"/>
          <w:b/>
          <w:bCs/>
          <w:lang w:val="es-MX"/>
        </w:rPr>
        <w:t>Artículo 2097</w:t>
      </w:r>
      <w:bookmarkEnd w:id="21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ofrecimiento seguido de la consignación hace veces de pago, si reúne todos los requisitos que para éste exige la ley.</w:t>
      </w:r>
    </w:p>
    <w:p w14:paraId="23A41B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BEE3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2" w:name="Artículo_2098"/>
      <w:r w:rsidRPr="00E94F4B">
        <w:rPr>
          <w:rFonts w:ascii="ITC Avant Garde Std Bk" w:eastAsia="MS Mincho" w:hAnsi="ITC Avant Garde Std Bk" w:cs="Arial"/>
          <w:b/>
          <w:bCs/>
          <w:lang w:val="es-MX"/>
        </w:rPr>
        <w:t>Artículo 2098</w:t>
      </w:r>
      <w:bookmarkEnd w:id="21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rehusare sin justa causa recibir la prestación debida, o dar el documento justificativo de pago, o si fuere persona incierta o incapaz de recibir, podrá el deudor librarse de la obligación haciendo consignación de la cosa.</w:t>
      </w:r>
    </w:p>
    <w:p w14:paraId="5B287B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0C79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3" w:name="Artículo_2099"/>
      <w:r w:rsidRPr="00E94F4B">
        <w:rPr>
          <w:rFonts w:ascii="ITC Avant Garde Std Bk" w:eastAsia="MS Mincho" w:hAnsi="ITC Avant Garde Std Bk" w:cs="Arial"/>
          <w:b/>
          <w:bCs/>
          <w:lang w:val="es-MX"/>
        </w:rPr>
        <w:t>Artículo 2099</w:t>
      </w:r>
      <w:bookmarkEnd w:id="21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fuere conocido, pero dudosos sus derechos, podrá el deudor depositar la cosa debida, con citación del interesado, a fin de que justifique sus derechos por los medios legales.</w:t>
      </w:r>
    </w:p>
    <w:p w14:paraId="688DA4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E4BB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4" w:name="Artículo_2100"/>
      <w:r w:rsidRPr="00E94F4B">
        <w:rPr>
          <w:rFonts w:ascii="ITC Avant Garde Std Bk" w:eastAsia="MS Mincho" w:hAnsi="ITC Avant Garde Std Bk" w:cs="Arial"/>
          <w:b/>
          <w:bCs/>
          <w:lang w:val="es-MX"/>
        </w:rPr>
        <w:t>Artículo 2100</w:t>
      </w:r>
      <w:bookmarkEnd w:id="21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consignación se hará siguiéndose el procedimiento que establezca el Código de la materia.</w:t>
      </w:r>
    </w:p>
    <w:p w14:paraId="0DFF80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E188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5" w:name="Artículo_2101"/>
      <w:r w:rsidRPr="00E94F4B">
        <w:rPr>
          <w:rFonts w:ascii="ITC Avant Garde Std Bk" w:eastAsia="MS Mincho" w:hAnsi="ITC Avant Garde Std Bk" w:cs="Arial"/>
          <w:b/>
          <w:bCs/>
          <w:lang w:val="es-MX"/>
        </w:rPr>
        <w:t>Artículo 2101</w:t>
      </w:r>
      <w:bookmarkEnd w:id="21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juez declara fundada la oposición del acreedor para recibir el pago, el ofrecimiento y la consignación se tiene como no hechos.</w:t>
      </w:r>
    </w:p>
    <w:p w14:paraId="7050FF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73C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6" w:name="Artículo_2102"/>
      <w:r w:rsidRPr="00E94F4B">
        <w:rPr>
          <w:rFonts w:ascii="ITC Avant Garde Std Bk" w:eastAsia="MS Mincho" w:hAnsi="ITC Avant Garde Std Bk" w:cs="Arial"/>
          <w:b/>
          <w:bCs/>
          <w:lang w:val="es-MX"/>
        </w:rPr>
        <w:t>Artículo 2102</w:t>
      </w:r>
      <w:bookmarkEnd w:id="21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Aprobada la consignación por el juez, la obligación queda extinguida con todos sus efectos.</w:t>
      </w:r>
    </w:p>
    <w:p w14:paraId="69EE42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817F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7" w:name="Artículo_2103"/>
      <w:r w:rsidRPr="00E94F4B">
        <w:rPr>
          <w:rFonts w:ascii="ITC Avant Garde Std Bk" w:eastAsia="MS Mincho" w:hAnsi="ITC Avant Garde Std Bk" w:cs="Arial"/>
          <w:b/>
          <w:bCs/>
          <w:lang w:val="es-MX"/>
        </w:rPr>
        <w:t>Artículo 2103</w:t>
      </w:r>
      <w:bookmarkEnd w:id="21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ofrecimiento y la consignación se han hecho legalmente, todos los gastos serán de cuenta del acreedor.</w:t>
      </w:r>
    </w:p>
    <w:p w14:paraId="270928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53B89F"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Incumplimiento de las obligaciones</w:t>
      </w:r>
    </w:p>
    <w:p w14:paraId="17DE83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epígrafe DOF 21-12-1928</w:t>
      </w:r>
    </w:p>
    <w:p w14:paraId="4E64DA5E" w14:textId="77777777" w:rsidR="00E94F4B" w:rsidRPr="00E94F4B" w:rsidRDefault="00E94F4B" w:rsidP="00E94F4B">
      <w:pPr>
        <w:pStyle w:val="Textosinformato"/>
        <w:jc w:val="center"/>
        <w:rPr>
          <w:rFonts w:ascii="ITC Avant Garde Std Bk" w:eastAsia="MS Mincho" w:hAnsi="ITC Avant Garde Std Bk" w:cs="Arial"/>
          <w:sz w:val="22"/>
          <w:lang w:val="es-MX"/>
        </w:rPr>
      </w:pPr>
    </w:p>
    <w:p w14:paraId="0E1A25F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1C2F11B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Consecuencias del Incumplimiento de las Obligaciones</w:t>
      </w:r>
    </w:p>
    <w:p w14:paraId="54C7F1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9128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8" w:name="Artículo_2104"/>
      <w:r w:rsidRPr="00E94F4B">
        <w:rPr>
          <w:rFonts w:ascii="ITC Avant Garde Std Bk" w:eastAsia="MS Mincho" w:hAnsi="ITC Avant Garde Std Bk" w:cs="Arial"/>
          <w:b/>
          <w:bCs/>
          <w:lang w:val="es-MX"/>
        </w:rPr>
        <w:t>Artículo 2104</w:t>
      </w:r>
      <w:bookmarkEnd w:id="21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estuviere obligado a prestar un hecho y dejare de prestarlo o no lo prestare conforme a lo convenido, será responsable de los daños y perjuicios en los términos siguientes:</w:t>
      </w:r>
    </w:p>
    <w:p w14:paraId="7CC36F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A512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la obligación fuere a plazo, comenzará la responsabilidad desde el vencimiento de éste;</w:t>
      </w:r>
    </w:p>
    <w:p w14:paraId="07BAB2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53B7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obligación no dependiere de plazo cierto, se observará lo dispuesto en la parte final del artículo 2080.</w:t>
      </w:r>
    </w:p>
    <w:p w14:paraId="46A17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C234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que contraviene una obligación de no hacer pagará daños y perjuicios por el sólo hecho de la contravención.</w:t>
      </w:r>
    </w:p>
    <w:p w14:paraId="2464F7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77E4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19" w:name="Artículo_2105"/>
      <w:r w:rsidRPr="00E94F4B">
        <w:rPr>
          <w:rFonts w:ascii="ITC Avant Garde Std Bk" w:eastAsia="MS Mincho" w:hAnsi="ITC Avant Garde Std Bk" w:cs="Arial"/>
          <w:b/>
          <w:bCs/>
          <w:lang w:val="es-MX"/>
        </w:rPr>
        <w:t>Artículo 2105</w:t>
      </w:r>
      <w:bookmarkEnd w:id="21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obligaciones de dar que tengan plazo fijo, se observará lo dispuesto de la fracción I del artículo anterior.</w:t>
      </w:r>
    </w:p>
    <w:p w14:paraId="2272F9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E97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no tuvieren plazo cierto, se aplicará lo prevenido en el artículo 2080, parte primera.</w:t>
      </w:r>
    </w:p>
    <w:p w14:paraId="2BCD9C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0196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0" w:name="Artículo_2106"/>
      <w:r w:rsidRPr="00E94F4B">
        <w:rPr>
          <w:rFonts w:ascii="ITC Avant Garde Std Bk" w:eastAsia="MS Mincho" w:hAnsi="ITC Avant Garde Std Bk" w:cs="Arial"/>
          <w:b/>
          <w:bCs/>
          <w:lang w:val="es-MX"/>
        </w:rPr>
        <w:t>Artículo 2106</w:t>
      </w:r>
      <w:bookmarkEnd w:id="21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procedente de dolo es exigible en todas las obligaciones. La renuncia de hacerla efectiva es nula.</w:t>
      </w:r>
    </w:p>
    <w:p w14:paraId="79FBA3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C60F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1" w:name="Artículo_2107"/>
      <w:r w:rsidRPr="00E94F4B">
        <w:rPr>
          <w:rFonts w:ascii="ITC Avant Garde Std Bk" w:eastAsia="MS Mincho" w:hAnsi="ITC Avant Garde Std Bk" w:cs="Arial"/>
          <w:b/>
          <w:bCs/>
          <w:lang w:val="es-MX"/>
        </w:rPr>
        <w:t>Artículo 2107</w:t>
      </w:r>
      <w:bookmarkEnd w:id="21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de que se trata en este Título, además de importar la devolución de la cosa o su precio, o la de entrambos, en su caso, importará la reparación de los daños y la indemnización de los perjuicios.</w:t>
      </w:r>
    </w:p>
    <w:p w14:paraId="5A3D8F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A74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2" w:name="Artículo_2108"/>
      <w:r w:rsidRPr="00E94F4B">
        <w:rPr>
          <w:rFonts w:ascii="ITC Avant Garde Std Bk" w:eastAsia="MS Mincho" w:hAnsi="ITC Avant Garde Std Bk" w:cs="Arial"/>
          <w:b/>
          <w:bCs/>
          <w:lang w:val="es-MX"/>
        </w:rPr>
        <w:t>Artículo 2108</w:t>
      </w:r>
      <w:bookmarkEnd w:id="21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Se entiende por daño la </w:t>
      </w:r>
      <w:proofErr w:type="spellStart"/>
      <w:r w:rsidRPr="00E94F4B">
        <w:rPr>
          <w:rFonts w:ascii="ITC Avant Garde Std Bk" w:eastAsia="MS Mincho" w:hAnsi="ITC Avant Garde Std Bk" w:cs="Arial"/>
          <w:lang w:val="es-MX"/>
        </w:rPr>
        <w:t>perdida</w:t>
      </w:r>
      <w:proofErr w:type="spellEnd"/>
      <w:r w:rsidRPr="00E94F4B">
        <w:rPr>
          <w:rFonts w:ascii="ITC Avant Garde Std Bk" w:eastAsia="MS Mincho" w:hAnsi="ITC Avant Garde Std Bk" w:cs="Arial"/>
          <w:lang w:val="es-MX"/>
        </w:rPr>
        <w:t xml:space="preserve"> o menoscabo sufrido en el patrimonio por la falta de cumplimiento de una obligación.</w:t>
      </w:r>
    </w:p>
    <w:p w14:paraId="5A3007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95E5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3" w:name="Artículo_2109"/>
      <w:r w:rsidRPr="00E94F4B">
        <w:rPr>
          <w:rFonts w:ascii="ITC Avant Garde Std Bk" w:eastAsia="MS Mincho" w:hAnsi="ITC Avant Garde Std Bk" w:cs="Arial"/>
          <w:b/>
          <w:bCs/>
          <w:lang w:val="es-MX"/>
        </w:rPr>
        <w:t>Artículo 2109</w:t>
      </w:r>
      <w:bookmarkEnd w:id="21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reputa perjuicio la privación de cualquiera ganancia lícita, que debiera haberse obtenido con el cumplimiento de la obligación.</w:t>
      </w:r>
    </w:p>
    <w:p w14:paraId="348E69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76E4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4" w:name="Artículo_2110"/>
      <w:r w:rsidRPr="00E94F4B">
        <w:rPr>
          <w:rFonts w:ascii="ITC Avant Garde Std Bk" w:eastAsia="MS Mincho" w:hAnsi="ITC Avant Garde Std Bk" w:cs="Arial"/>
          <w:b/>
          <w:bCs/>
          <w:lang w:val="es-MX"/>
        </w:rPr>
        <w:t>Artículo 2110</w:t>
      </w:r>
      <w:bookmarkEnd w:id="21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daños y perjuicios deben ser consecuencia inmediata y directa de la falta de cumplimiento de la obligación, ya sea que se hayan causado o que necesariamente deban causarse.</w:t>
      </w:r>
    </w:p>
    <w:p w14:paraId="2A2650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F80B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5" w:name="Artículo_2111"/>
      <w:r w:rsidRPr="00E94F4B">
        <w:rPr>
          <w:rFonts w:ascii="ITC Avant Garde Std Bk" w:eastAsia="MS Mincho" w:hAnsi="ITC Avant Garde Std Bk" w:cs="Arial"/>
          <w:b/>
          <w:bCs/>
          <w:lang w:val="es-MX"/>
        </w:rPr>
        <w:t>Artículo 2111</w:t>
      </w:r>
      <w:bookmarkEnd w:id="21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está obligado al caso fortuito sino cuando ha dado causa contribuido a él, cuando ha aceptado expresamente esa responsabilidad, o cuando la ley se la impone.</w:t>
      </w:r>
    </w:p>
    <w:p w14:paraId="38E838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DA6E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6" w:name="Artículo_2112"/>
      <w:r w:rsidRPr="00E94F4B">
        <w:rPr>
          <w:rFonts w:ascii="ITC Avant Garde Std Bk" w:eastAsia="MS Mincho" w:hAnsi="ITC Avant Garde Std Bk" w:cs="Arial"/>
          <w:b/>
          <w:bCs/>
          <w:lang w:val="es-MX"/>
        </w:rPr>
        <w:t>Artículo 2112</w:t>
      </w:r>
      <w:bookmarkEnd w:id="21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se ha perdido, o ha sufrido un detrimento tan grave que, a juicio de peritos, no pueda emplearse en el uso a que naturalmente está destinada, el dueño debe ser indemnizado de todo el valor legítimo de ella.</w:t>
      </w:r>
    </w:p>
    <w:p w14:paraId="39C439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D75E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7" w:name="Artículo_2113"/>
      <w:r w:rsidRPr="00E94F4B">
        <w:rPr>
          <w:rFonts w:ascii="ITC Avant Garde Std Bk" w:eastAsia="MS Mincho" w:hAnsi="ITC Avant Garde Std Bk" w:cs="Arial"/>
          <w:b/>
          <w:bCs/>
          <w:lang w:val="es-MX"/>
        </w:rPr>
        <w:t>Artículo 2113</w:t>
      </w:r>
      <w:bookmarkEnd w:id="21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deterioro es menos grave, sólo el importe de éste se abonará al dueño al restituirse la cosa.</w:t>
      </w:r>
    </w:p>
    <w:p w14:paraId="5C3FBDB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145ECB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A4B3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8" w:name="Artículo_2114"/>
      <w:r w:rsidRPr="00E94F4B">
        <w:rPr>
          <w:rFonts w:ascii="ITC Avant Garde Std Bk" w:eastAsia="MS Mincho" w:hAnsi="ITC Avant Garde Std Bk" w:cs="Arial"/>
          <w:b/>
          <w:bCs/>
          <w:lang w:val="es-MX"/>
        </w:rPr>
        <w:t>Artículo 2114</w:t>
      </w:r>
      <w:bookmarkEnd w:id="21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precio de la cosa será el que tendría al tiempo de ser devuelta al dueño, excepto en los casos en que la ley o el pacto señalen otra época.</w:t>
      </w:r>
    </w:p>
    <w:p w14:paraId="307499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302B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29" w:name="Artículo_2115"/>
      <w:r w:rsidRPr="00E94F4B">
        <w:rPr>
          <w:rFonts w:ascii="ITC Avant Garde Std Bk" w:eastAsia="MS Mincho" w:hAnsi="ITC Avant Garde Std Bk" w:cs="Arial"/>
          <w:b/>
          <w:bCs/>
          <w:lang w:val="es-MX"/>
        </w:rPr>
        <w:t>Artículo 2115</w:t>
      </w:r>
      <w:bookmarkEnd w:id="21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estimar el deterioro de una cosa se atenderá no solamente a la disminución que él causó en el precio de ella, sino a los gastos que necesariamente exija la reparación.</w:t>
      </w:r>
    </w:p>
    <w:p w14:paraId="46F303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D18B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0" w:name="Artículo_2116"/>
      <w:r w:rsidRPr="00E94F4B">
        <w:rPr>
          <w:rFonts w:ascii="ITC Avant Garde Std Bk" w:eastAsia="MS Mincho" w:hAnsi="ITC Avant Garde Std Bk" w:cs="Arial"/>
          <w:b/>
          <w:bCs/>
          <w:lang w:val="es-MX"/>
        </w:rPr>
        <w:t>Artículo 2116</w:t>
      </w:r>
      <w:bookmarkEnd w:id="21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fijar el valor y deterioro de una cosa, no se atenderá al precio estimativo o de afecto, a no ser que se pruebe que el responsable destruyó o deterioró la cosa con objeto de lastimar los sentimientos o afectos del dueño; el aumento que por estas causas se haga, se determinará conforme a lo dispuesto por el artículo 1916.</w:t>
      </w:r>
    </w:p>
    <w:p w14:paraId="48DE4C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31-12-1982</w:t>
      </w:r>
    </w:p>
    <w:p w14:paraId="1326F9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4209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1" w:name="Artículo_2117"/>
      <w:r w:rsidRPr="00E94F4B">
        <w:rPr>
          <w:rFonts w:ascii="ITC Avant Garde Std Bk" w:eastAsia="MS Mincho" w:hAnsi="ITC Avant Garde Std Bk" w:cs="Arial"/>
          <w:b/>
          <w:bCs/>
          <w:lang w:val="es-MX"/>
        </w:rPr>
        <w:t>Artículo 2117</w:t>
      </w:r>
      <w:bookmarkEnd w:id="21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civil puede ser regulada por convenio de las partes, salvo aquellos casos en que la ley disponga expresamente otra cosa.</w:t>
      </w:r>
    </w:p>
    <w:p w14:paraId="557AC4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CFB1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prestación consistiere en el pago de cierta cantidad de dinero, los daños y perjuicios que resulten de la falta de cumplimiento, no podrán exceder del interés legal, salvo convenio en contrario.</w:t>
      </w:r>
    </w:p>
    <w:p w14:paraId="77E0B0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DD8A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2" w:name="Artículo_2118"/>
      <w:r w:rsidRPr="00E94F4B">
        <w:rPr>
          <w:rFonts w:ascii="ITC Avant Garde Std Bk" w:eastAsia="MS Mincho" w:hAnsi="ITC Avant Garde Std Bk" w:cs="Arial"/>
          <w:b/>
          <w:bCs/>
          <w:lang w:val="es-MX"/>
        </w:rPr>
        <w:t>Artículo 2118</w:t>
      </w:r>
      <w:bookmarkEnd w:id="21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de los gastos judiciales será a cargo del que faltare al cumplimiento de la obligación, y se hará en los términos que establezca el Código de Procedimientos Civiles.</w:t>
      </w:r>
    </w:p>
    <w:p w14:paraId="2B0645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A445F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7B1D141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Evicción y Saneamiento</w:t>
      </w:r>
    </w:p>
    <w:p w14:paraId="259947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68E2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3" w:name="Artículo_2119"/>
      <w:r w:rsidRPr="00E94F4B">
        <w:rPr>
          <w:rFonts w:ascii="ITC Avant Garde Std Bk" w:eastAsia="MS Mincho" w:hAnsi="ITC Avant Garde Std Bk" w:cs="Arial"/>
          <w:b/>
          <w:bCs/>
          <w:lang w:val="es-MX"/>
        </w:rPr>
        <w:t>Artículo 2119</w:t>
      </w:r>
      <w:bookmarkEnd w:id="21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Habrá evicción cuando el que adquirió alguna cosa fuere privado del todo o parte de ella por sentencia que cause ejecutoria, en razón de algún derecho anterior a la adquisición.</w:t>
      </w:r>
    </w:p>
    <w:p w14:paraId="46D1C9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3BB7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4" w:name="Artículo_2120"/>
      <w:r w:rsidRPr="00E94F4B">
        <w:rPr>
          <w:rFonts w:ascii="ITC Avant Garde Std Bk" w:eastAsia="MS Mincho" w:hAnsi="ITC Avant Garde Std Bk" w:cs="Arial"/>
          <w:b/>
          <w:bCs/>
          <w:lang w:val="es-MX"/>
        </w:rPr>
        <w:t>Artículo 2120</w:t>
      </w:r>
      <w:bookmarkEnd w:id="21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el que enajena está obligado a responder de la evicción, aunque nada se haya expresado en el contrato.</w:t>
      </w:r>
    </w:p>
    <w:p w14:paraId="03014A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93D9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5" w:name="Artículo_2121"/>
      <w:r w:rsidRPr="00E94F4B">
        <w:rPr>
          <w:rFonts w:ascii="ITC Avant Garde Std Bk" w:eastAsia="MS Mincho" w:hAnsi="ITC Avant Garde Std Bk" w:cs="Arial"/>
          <w:b/>
          <w:bCs/>
          <w:lang w:val="es-MX"/>
        </w:rPr>
        <w:t>Artículo 2121</w:t>
      </w:r>
      <w:bookmarkEnd w:id="21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contratantes pueden aumentar o disminuir convencionalmente los efectos de la evicción, y aun convenir en que ésta no se preste en ningún caso.</w:t>
      </w:r>
    </w:p>
    <w:p w14:paraId="3A027A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2C8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6" w:name="Artículo_2122"/>
      <w:r w:rsidRPr="00E94F4B">
        <w:rPr>
          <w:rFonts w:ascii="ITC Avant Garde Std Bk" w:eastAsia="MS Mincho" w:hAnsi="ITC Avant Garde Std Bk" w:cs="Arial"/>
          <w:b/>
          <w:bCs/>
          <w:lang w:val="es-MX"/>
        </w:rPr>
        <w:t>Artículo 2122</w:t>
      </w:r>
      <w:bookmarkEnd w:id="21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nulo todo pacto que exima al que enajena de responder por la evicción, siempre que hubiere mala fe de parte suya.</w:t>
      </w:r>
    </w:p>
    <w:p w14:paraId="2454D1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F0CD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7" w:name="Artículo_2123"/>
      <w:r w:rsidRPr="00E94F4B">
        <w:rPr>
          <w:rFonts w:ascii="ITC Avant Garde Std Bk" w:eastAsia="MS Mincho" w:hAnsi="ITC Avant Garde Std Bk" w:cs="Arial"/>
          <w:b/>
          <w:bCs/>
          <w:lang w:val="es-MX"/>
        </w:rPr>
        <w:t>Artículo 2123</w:t>
      </w:r>
      <w:bookmarkEnd w:id="21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adquirente ha renunciado el derecho al saneamiento para el caso de evicción, llegado que sea éste, debe el que enajena entregar únicamente el precio de la cosa, conforme a lo dispuesto en los artículos 2126, fracción I y 2127, fracción I; pero aun de esta obligación quedará libre si el que adquirió lo hizo con conocimiento de los riesgos de evicción y sometiéndose a sus consecuencias.</w:t>
      </w:r>
    </w:p>
    <w:p w14:paraId="04F663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45BD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8" w:name="Artículo_2124"/>
      <w:r w:rsidRPr="00E94F4B">
        <w:rPr>
          <w:rFonts w:ascii="ITC Avant Garde Std Bk" w:eastAsia="MS Mincho" w:hAnsi="ITC Avant Garde Std Bk" w:cs="Arial"/>
          <w:b/>
          <w:bCs/>
          <w:lang w:val="es-MX"/>
        </w:rPr>
        <w:t>Artículo 2124</w:t>
      </w:r>
      <w:bookmarkEnd w:id="21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adquirente, luego que sea emplazado, debe denunciar el pleito de evicción al que le enajenó.</w:t>
      </w:r>
    </w:p>
    <w:p w14:paraId="3D8F79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2F52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39" w:name="Artículo_2125"/>
      <w:r w:rsidRPr="00E94F4B">
        <w:rPr>
          <w:rFonts w:ascii="ITC Avant Garde Std Bk" w:eastAsia="MS Mincho" w:hAnsi="ITC Avant Garde Std Bk" w:cs="Arial"/>
          <w:b/>
          <w:bCs/>
          <w:lang w:val="es-MX"/>
        </w:rPr>
        <w:t>Artículo 2125</w:t>
      </w:r>
      <w:bookmarkEnd w:id="21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fallo judicial impone al que enajena la obligación de indemnizar en los términos siguientes.</w:t>
      </w:r>
    </w:p>
    <w:p w14:paraId="66858C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59B5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0" w:name="Artículo_2126"/>
      <w:r w:rsidRPr="00E94F4B">
        <w:rPr>
          <w:rFonts w:ascii="ITC Avant Garde Std Bk" w:eastAsia="MS Mincho" w:hAnsi="ITC Avant Garde Std Bk" w:cs="Arial"/>
          <w:b/>
          <w:bCs/>
          <w:lang w:val="es-MX"/>
        </w:rPr>
        <w:t>Artículo 2126</w:t>
      </w:r>
      <w:bookmarkEnd w:id="21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enajenó hubiera procedido de buena fe, estará obligado a entregar al que sufrió la evicción.</w:t>
      </w:r>
    </w:p>
    <w:p w14:paraId="08A5D0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45DB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precio íntegro que recibió por la cosa;</w:t>
      </w:r>
    </w:p>
    <w:p w14:paraId="7F1495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C5C7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gastos causados en el contrato, si fueren satisfechos por el adquirente;</w:t>
      </w:r>
    </w:p>
    <w:p w14:paraId="65817F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FEEA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causados en el pleito de evicción y en el de saneamiento;</w:t>
      </w:r>
    </w:p>
    <w:p w14:paraId="5565A6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A201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valor de las mejoras útiles y necesarias, siempre que en la sentencia no se determine que el vencedor satisfaga su importe.</w:t>
      </w:r>
    </w:p>
    <w:p w14:paraId="5D2CAE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4196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1" w:name="Artículo_2127"/>
      <w:r w:rsidRPr="00E94F4B">
        <w:rPr>
          <w:rFonts w:ascii="ITC Avant Garde Std Bk" w:eastAsia="MS Mincho" w:hAnsi="ITC Avant Garde Std Bk" w:cs="Arial"/>
          <w:b/>
          <w:bCs/>
          <w:lang w:val="es-MX"/>
        </w:rPr>
        <w:t>Artículo 2127</w:t>
      </w:r>
      <w:bookmarkEnd w:id="21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enajena hubiere procedido de mala fe, tendrá las obligaciones que expresa el artículo anterior, con las agravaciones siguientes:</w:t>
      </w:r>
    </w:p>
    <w:p w14:paraId="6D4797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78CE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Devolverá, a elección del adquirente, el precio que la cosa tenía al tiempo de la adquisición, o el que tenga al tiempo en que sufra la evicción;</w:t>
      </w:r>
    </w:p>
    <w:p w14:paraId="2BA3E1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FD8C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Satisfará al adquirente el importe de las mejoras voluntarias y de mero placer que haya hecho en la cosa;</w:t>
      </w:r>
    </w:p>
    <w:p w14:paraId="420625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E56A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Pagará los daños y perjuicios.</w:t>
      </w:r>
    </w:p>
    <w:p w14:paraId="7C35F3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CC34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2" w:name="Artículo_2128"/>
      <w:r w:rsidRPr="00E94F4B">
        <w:rPr>
          <w:rFonts w:ascii="ITC Avant Garde Std Bk" w:eastAsia="MS Mincho" w:hAnsi="ITC Avant Garde Std Bk" w:cs="Arial"/>
          <w:b/>
          <w:bCs/>
          <w:lang w:val="es-MX"/>
        </w:rPr>
        <w:t>Artículo 2128</w:t>
      </w:r>
      <w:bookmarkEnd w:id="21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enajena no sale sin justa causa al pleito de evicción, en tiempo hábil, o si no rinde prueba alguna o no alega, queda obligado al saneamiento en los términos del artículo anterior.</w:t>
      </w:r>
    </w:p>
    <w:p w14:paraId="00F48F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2609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3" w:name="Artículo_2129"/>
      <w:r w:rsidRPr="00E94F4B">
        <w:rPr>
          <w:rFonts w:ascii="ITC Avant Garde Std Bk" w:eastAsia="MS Mincho" w:hAnsi="ITC Avant Garde Std Bk" w:cs="Arial"/>
          <w:b/>
          <w:bCs/>
          <w:lang w:val="es-MX"/>
        </w:rPr>
        <w:t>Artículo 2129</w:t>
      </w:r>
      <w:bookmarkEnd w:id="21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enajena y el que adquiere proceden de mala fe, no tendrá el segundo, en ningún caso, derecho al saneamiento ni a indemnización de ninguna especie.</w:t>
      </w:r>
    </w:p>
    <w:p w14:paraId="6B4508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584A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4" w:name="Artículo_2130"/>
      <w:r w:rsidRPr="00E94F4B">
        <w:rPr>
          <w:rFonts w:ascii="ITC Avant Garde Std Bk" w:eastAsia="MS Mincho" w:hAnsi="ITC Avant Garde Std Bk" w:cs="Arial"/>
          <w:b/>
          <w:bCs/>
          <w:lang w:val="es-MX"/>
        </w:rPr>
        <w:t>Artículo 2130</w:t>
      </w:r>
      <w:bookmarkEnd w:id="21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adquirente fuera condenado a restituir los frutos de la cosa, podrá exigir del que enajenó la indemnización de ellos o el interés legal del precio que haya dado.</w:t>
      </w:r>
    </w:p>
    <w:p w14:paraId="203A25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BCFA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5" w:name="Artículo_2131"/>
      <w:r w:rsidRPr="00E94F4B">
        <w:rPr>
          <w:rFonts w:ascii="ITC Avant Garde Std Bk" w:eastAsia="MS Mincho" w:hAnsi="ITC Avant Garde Std Bk" w:cs="Arial"/>
          <w:b/>
          <w:bCs/>
          <w:lang w:val="es-MX"/>
        </w:rPr>
        <w:t>Artículo 2131</w:t>
      </w:r>
      <w:bookmarkEnd w:id="21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adquirió no fuere condenado a dicha restitución, quedarán compensados los intereses del precio con los frutos recibidos.</w:t>
      </w:r>
    </w:p>
    <w:p w14:paraId="79EDCA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866B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6" w:name="Artículo_2132"/>
      <w:r w:rsidRPr="00E94F4B">
        <w:rPr>
          <w:rFonts w:ascii="ITC Avant Garde Std Bk" w:eastAsia="MS Mincho" w:hAnsi="ITC Avant Garde Std Bk" w:cs="Arial"/>
          <w:b/>
          <w:bCs/>
          <w:lang w:val="es-MX"/>
        </w:rPr>
        <w:t>Artículo 2132</w:t>
      </w:r>
      <w:bookmarkEnd w:id="21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enajena, al ser emplazado, manifiesta que no tiene medios de defensa, y consigna el precio por no quererlo recibir el adquirente, queda libre de cualquiera responsabilidad posterior a la fecha de consignación.</w:t>
      </w:r>
    </w:p>
    <w:p w14:paraId="69E74B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2BB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7" w:name="Artículo_2133"/>
      <w:r w:rsidRPr="00E94F4B">
        <w:rPr>
          <w:rFonts w:ascii="ITC Avant Garde Std Bk" w:eastAsia="MS Mincho" w:hAnsi="ITC Avant Garde Std Bk" w:cs="Arial"/>
          <w:b/>
          <w:bCs/>
          <w:lang w:val="es-MX"/>
        </w:rPr>
        <w:t>Artículo 2133</w:t>
      </w:r>
      <w:bookmarkEnd w:id="21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mejoras que el que enajenó hubiese hecho antes de la enajenación, se le tomarán a cuenta de lo que debe pagar, siempre que fueren abonadas por el vendedor.</w:t>
      </w:r>
    </w:p>
    <w:p w14:paraId="25E67B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2F4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8" w:name="Artículo_2134"/>
      <w:r w:rsidRPr="00E94F4B">
        <w:rPr>
          <w:rFonts w:ascii="ITC Avant Garde Std Bk" w:eastAsia="MS Mincho" w:hAnsi="ITC Avant Garde Std Bk" w:cs="Arial"/>
          <w:b/>
          <w:bCs/>
          <w:lang w:val="es-MX"/>
        </w:rPr>
        <w:t>Artículo 2134</w:t>
      </w:r>
      <w:bookmarkEnd w:id="21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Cuando el adquirente sólo fuere privado por evicción, de una </w:t>
      </w:r>
      <w:proofErr w:type="gramStart"/>
      <w:r w:rsidRPr="00E94F4B">
        <w:rPr>
          <w:rFonts w:ascii="ITC Avant Garde Std Bk" w:eastAsia="MS Mincho" w:hAnsi="ITC Avant Garde Std Bk" w:cs="Arial"/>
          <w:lang w:val="es-MX"/>
        </w:rPr>
        <w:t>parte</w:t>
      </w:r>
      <w:proofErr w:type="gramEnd"/>
      <w:r w:rsidRPr="00E94F4B">
        <w:rPr>
          <w:rFonts w:ascii="ITC Avant Garde Std Bk" w:eastAsia="MS Mincho" w:hAnsi="ITC Avant Garde Std Bk" w:cs="Arial"/>
          <w:lang w:val="es-MX"/>
        </w:rPr>
        <w:t xml:space="preserve"> de la cosa adquirida, se observarán respecto de ésta las reglas establecidas en éste Capítulo, a no ser que el adquirente prefiera la rescisión del contrato.</w:t>
      </w:r>
    </w:p>
    <w:p w14:paraId="56083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75E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49" w:name="Artículo_2135"/>
      <w:r w:rsidRPr="00E94F4B">
        <w:rPr>
          <w:rFonts w:ascii="ITC Avant Garde Std Bk" w:eastAsia="MS Mincho" w:hAnsi="ITC Avant Garde Std Bk" w:cs="Arial"/>
          <w:b/>
          <w:bCs/>
          <w:lang w:val="es-MX"/>
        </w:rPr>
        <w:t>Artículo 2135</w:t>
      </w:r>
      <w:bookmarkEnd w:id="21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se observará lo dispuesto en el artículo que precede cuando en un solo contrato se hayan enajenado dos o más cosas sin fijar el precio de cada una de ellas, y una sola sufriera la evicción.</w:t>
      </w:r>
    </w:p>
    <w:p w14:paraId="7FA79A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D5FB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0" w:name="Artículo_2136"/>
      <w:r w:rsidRPr="00E94F4B">
        <w:rPr>
          <w:rFonts w:ascii="ITC Avant Garde Std Bk" w:eastAsia="MS Mincho" w:hAnsi="ITC Avant Garde Std Bk" w:cs="Arial"/>
          <w:b/>
          <w:bCs/>
          <w:lang w:val="es-MX"/>
        </w:rPr>
        <w:t>Artículo 2136</w:t>
      </w:r>
      <w:bookmarkEnd w:id="21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los dos artículos anteriores, si el que adquiere elige la rescisión del contrato, está obligado a devolver la cosa libre de los gravámenes que le haya impuesto.</w:t>
      </w:r>
    </w:p>
    <w:p w14:paraId="3B2C53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8B7B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1" w:name="Artículo_2137"/>
      <w:r w:rsidRPr="00E94F4B">
        <w:rPr>
          <w:rFonts w:ascii="ITC Avant Garde Std Bk" w:eastAsia="MS Mincho" w:hAnsi="ITC Avant Garde Std Bk" w:cs="Arial"/>
          <w:b/>
          <w:bCs/>
          <w:lang w:val="es-MX"/>
        </w:rPr>
        <w:t>Artículo 2137</w:t>
      </w:r>
      <w:bookmarkEnd w:id="21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denunciarse el pleito o durante él, reconoce el que enajenó el derecho del que reclama, y se obliga a pagar conforme a las prescripciones de este Capítulo, sólo será responsable de los gastos que se causen hasta que haga el reconocimiento, y sea cual fuere el resultado del juicio.</w:t>
      </w:r>
    </w:p>
    <w:p w14:paraId="3816C4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7477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2" w:name="Artículo_2138"/>
      <w:r w:rsidRPr="00E94F4B">
        <w:rPr>
          <w:rFonts w:ascii="ITC Avant Garde Std Bk" w:eastAsia="MS Mincho" w:hAnsi="ITC Avant Garde Std Bk" w:cs="Arial"/>
          <w:b/>
          <w:bCs/>
          <w:lang w:val="es-MX"/>
        </w:rPr>
        <w:t>Artículo 2138</w:t>
      </w:r>
      <w:bookmarkEnd w:id="21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finca que se enajenó se halla gravada, sin haberse hecho mención de ello en la escritura, con alguna carga o servidumbre voluntaria no aparente, el que adquirió puede pedir la indemnización correspondiente al gravamen, o la rescisión del contrato.</w:t>
      </w:r>
    </w:p>
    <w:p w14:paraId="7B102A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3266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3" w:name="Artículo_2139"/>
      <w:r w:rsidRPr="00E94F4B">
        <w:rPr>
          <w:rFonts w:ascii="ITC Avant Garde Std Bk" w:eastAsia="MS Mincho" w:hAnsi="ITC Avant Garde Std Bk" w:cs="Arial"/>
          <w:b/>
          <w:bCs/>
          <w:lang w:val="es-MX"/>
        </w:rPr>
        <w:t>Artículo 2139</w:t>
      </w:r>
      <w:bookmarkEnd w:id="21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rescisorias y de indemnización a que se refiere el artículo que precede, prescriben en un año, que se contará para la primera, desde el día en que se perfeccionó el contrato y para la segunda, desde el día en que el adquirente tenga noticia de la carga o servidumbre.</w:t>
      </w:r>
    </w:p>
    <w:p w14:paraId="468935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E7E5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4" w:name="Artículo_2140"/>
      <w:r w:rsidRPr="00E94F4B">
        <w:rPr>
          <w:rFonts w:ascii="ITC Avant Garde Std Bk" w:eastAsia="MS Mincho" w:hAnsi="ITC Avant Garde Std Bk" w:cs="Arial"/>
          <w:b/>
          <w:bCs/>
          <w:lang w:val="es-MX"/>
        </w:rPr>
        <w:t>Artículo 2140</w:t>
      </w:r>
      <w:bookmarkEnd w:id="21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enajena no responde por la evicción:</w:t>
      </w:r>
    </w:p>
    <w:p w14:paraId="13529B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9E9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así se hubiere convenido;</w:t>
      </w:r>
    </w:p>
    <w:p w14:paraId="59E239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BE6C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el caso del artículo 2123;</w:t>
      </w:r>
    </w:p>
    <w:p w14:paraId="62598A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2C6E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conociendo el que adquiere el derecho del que entabla la evicción, lo hubiere ocultado dolosamente al que enajena;</w:t>
      </w:r>
    </w:p>
    <w:p w14:paraId="6391FF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F87A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la evicción procede de una causa posterior al acto de enajenación, no imputable al que enajena, o de hecho del que adquiere, ya sea anterior o posterior al mismo acto;</w:t>
      </w:r>
    </w:p>
    <w:p w14:paraId="418FEA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1B71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el adquirente no cumple lo prevenido en el artículo 2124;</w:t>
      </w:r>
    </w:p>
    <w:p w14:paraId="3CCE94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281E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Si el adquirente y el que reclama transigen o comprometen el negocio en árbitros sin consentimiento del que enajenó;</w:t>
      </w:r>
    </w:p>
    <w:p w14:paraId="0A1E82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7E7A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Si la evicción tuvo lugar por culpa del adquirente.</w:t>
      </w:r>
    </w:p>
    <w:p w14:paraId="422962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A681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5" w:name="Artículo_2141"/>
      <w:r w:rsidRPr="00E94F4B">
        <w:rPr>
          <w:rFonts w:ascii="ITC Avant Garde Std Bk" w:eastAsia="MS Mincho" w:hAnsi="ITC Avant Garde Std Bk" w:cs="Arial"/>
          <w:b/>
          <w:bCs/>
          <w:lang w:val="es-MX"/>
        </w:rPr>
        <w:t>Artículo 2141</w:t>
      </w:r>
      <w:bookmarkEnd w:id="21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ventas hechas en remate judicial, el vendedor no está obligado por causa de la evicción que sufriere la cosa vendida, sino a restituir el precio que haya producido la venta.</w:t>
      </w:r>
    </w:p>
    <w:p w14:paraId="36B398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F294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6" w:name="Artículo_2142"/>
      <w:r w:rsidRPr="00E94F4B">
        <w:rPr>
          <w:rFonts w:ascii="ITC Avant Garde Std Bk" w:eastAsia="MS Mincho" w:hAnsi="ITC Avant Garde Std Bk" w:cs="Arial"/>
          <w:b/>
          <w:bCs/>
          <w:lang w:val="es-MX"/>
        </w:rPr>
        <w:t>Artículo 2142</w:t>
      </w:r>
      <w:bookmarkEnd w:id="21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contratos conmutativos, el enajenante está obligado al saneamiento por los defectos ocultos de la cosa enajenada que la haga impropia para los usos a que se la destina, o que disminuyan de tal modo este uso, que a haberlo conocido el adquirente no hubiere hecho la adquisición o habría dado menos precio por la cosa.</w:t>
      </w:r>
    </w:p>
    <w:p w14:paraId="4F38E2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57F7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7" w:name="Artículo_2143"/>
      <w:r w:rsidRPr="00E94F4B">
        <w:rPr>
          <w:rFonts w:ascii="ITC Avant Garde Std Bk" w:eastAsia="MS Mincho" w:hAnsi="ITC Avant Garde Std Bk" w:cs="Arial"/>
          <w:b/>
          <w:bCs/>
          <w:lang w:val="es-MX"/>
        </w:rPr>
        <w:t>Artículo 2143</w:t>
      </w:r>
      <w:bookmarkEnd w:id="21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enajenante no es responsable de los defectos manifiestos o que estén a la vista, ni tampoco de los que no lo están, si el adquirente es un perito que por razón de su oficio o profesión debe fácilmente conocerlos.</w:t>
      </w:r>
    </w:p>
    <w:p w14:paraId="4DAF0C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747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8" w:name="Artículo_2144"/>
      <w:r w:rsidRPr="00E94F4B">
        <w:rPr>
          <w:rFonts w:ascii="ITC Avant Garde Std Bk" w:eastAsia="MS Mincho" w:hAnsi="ITC Avant Garde Std Bk" w:cs="Arial"/>
          <w:b/>
          <w:bCs/>
          <w:lang w:val="es-MX"/>
        </w:rPr>
        <w:t>Artículo 2144</w:t>
      </w:r>
      <w:bookmarkEnd w:id="21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del artículo 2142, puede el adquirente exigir la rescisión del contrato y el pago de los gastos que por él hubiere hecho, o que se le rebaje una cantidad proporcionada del precio, a juicio de peritos.</w:t>
      </w:r>
    </w:p>
    <w:p w14:paraId="414CD3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666D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59" w:name="Artículo_2145"/>
      <w:r w:rsidRPr="00E94F4B">
        <w:rPr>
          <w:rFonts w:ascii="ITC Avant Garde Std Bk" w:eastAsia="MS Mincho" w:hAnsi="ITC Avant Garde Std Bk" w:cs="Arial"/>
          <w:b/>
          <w:bCs/>
          <w:lang w:val="es-MX"/>
        </w:rPr>
        <w:t>Artículo 2145</w:t>
      </w:r>
      <w:bookmarkEnd w:id="21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probare que el enajenante conocía los defectos ocultos de la cosa y no los manifestó al adquirente, tendrá éste la misma facultad que le concede el artículo anterior, debiendo, además, ser indemnizado de los daños y perjuicios si prefiere la rescisión.</w:t>
      </w:r>
    </w:p>
    <w:p w14:paraId="6376AA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6DD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0" w:name="Artículo_2146"/>
      <w:r w:rsidRPr="00E94F4B">
        <w:rPr>
          <w:rFonts w:ascii="ITC Avant Garde Std Bk" w:eastAsia="MS Mincho" w:hAnsi="ITC Avant Garde Std Bk" w:cs="Arial"/>
          <w:b/>
          <w:bCs/>
          <w:lang w:val="es-MX"/>
        </w:rPr>
        <w:t>Artículo 2146</w:t>
      </w:r>
      <w:bookmarkEnd w:id="21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en que el adquirente pueda elegir la indemnización o la rescisión del contrato, una vez hecha por él la elección del derecho que va a ejercitar, no puede usar del otro sin el consentimiento del enajenante.</w:t>
      </w:r>
    </w:p>
    <w:p w14:paraId="432BA6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9E74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1" w:name="Artículo_2147"/>
      <w:r w:rsidRPr="00E94F4B">
        <w:rPr>
          <w:rFonts w:ascii="ITC Avant Garde Std Bk" w:eastAsia="MS Mincho" w:hAnsi="ITC Avant Garde Std Bk" w:cs="Arial"/>
          <w:b/>
          <w:bCs/>
          <w:lang w:val="es-MX"/>
        </w:rPr>
        <w:t>Artículo 2147</w:t>
      </w:r>
      <w:bookmarkEnd w:id="21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enajenada pereciere o mudare de naturaleza a consecuencia de los vicios que tenía, y eran conocidos del enajenante, éste sufrirá la pérdida y deberá restituir el precio y abonar los gastos del contrato con los daños y perjuicios.</w:t>
      </w:r>
    </w:p>
    <w:p w14:paraId="65E29F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070C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2" w:name="Artículo_2148"/>
      <w:r w:rsidRPr="00E94F4B">
        <w:rPr>
          <w:rFonts w:ascii="ITC Avant Garde Std Bk" w:eastAsia="MS Mincho" w:hAnsi="ITC Avant Garde Std Bk" w:cs="Arial"/>
          <w:b/>
          <w:bCs/>
          <w:lang w:val="es-MX"/>
        </w:rPr>
        <w:t>Artículo 2148</w:t>
      </w:r>
      <w:bookmarkEnd w:id="21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enajenante no conocía los vicios, solamente deberá restituir el precio y abonar los gastos del contrato, en el caso de que el adquirente los haya pagado.</w:t>
      </w:r>
    </w:p>
    <w:p w14:paraId="2367BF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2A4F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3" w:name="Artículo_2149"/>
      <w:r w:rsidRPr="00E94F4B">
        <w:rPr>
          <w:rFonts w:ascii="ITC Avant Garde Std Bk" w:eastAsia="MS Mincho" w:hAnsi="ITC Avant Garde Std Bk" w:cs="Arial"/>
          <w:b/>
          <w:bCs/>
          <w:lang w:val="es-MX"/>
        </w:rPr>
        <w:t>Artículo 2149</w:t>
      </w:r>
      <w:bookmarkEnd w:id="21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que nacen de lo dispuesto en los artículos del 2142 al 2148, se extinguen a los seis meses, contados desde la entrega de la cosa enajenada, sin perjuicio de lo dispuesto en el caso especial a que se refieren los artículos 2138 y 2139.</w:t>
      </w:r>
    </w:p>
    <w:p w14:paraId="183D2A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8603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4" w:name="Artículo_2150"/>
      <w:r w:rsidRPr="00E94F4B">
        <w:rPr>
          <w:rFonts w:ascii="ITC Avant Garde Std Bk" w:eastAsia="MS Mincho" w:hAnsi="ITC Avant Garde Std Bk" w:cs="Arial"/>
          <w:b/>
          <w:bCs/>
          <w:lang w:val="es-MX"/>
        </w:rPr>
        <w:t>Artículo 2150</w:t>
      </w:r>
      <w:bookmarkEnd w:id="21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Enajenándose dos o más animales juntamente, sea en un precio alzado o sea señalándolo a cada uno de ellos, el vicio de uno da sólo lugar a la acción redhibitoria, respecto de él y no respecto a los demás, a no ser que aparezca que el adquirente no habría adquirido el sano o sanos sin el vicioso, o que la enajenación fuese de un rebaño y el vicio fuere contagioso.</w:t>
      </w:r>
    </w:p>
    <w:p w14:paraId="194661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0EAB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5" w:name="Artículo_2151"/>
      <w:r w:rsidRPr="00E94F4B">
        <w:rPr>
          <w:rFonts w:ascii="ITC Avant Garde Std Bk" w:eastAsia="MS Mincho" w:hAnsi="ITC Avant Garde Std Bk" w:cs="Arial"/>
          <w:b/>
          <w:bCs/>
          <w:lang w:val="es-MX"/>
        </w:rPr>
        <w:t>Artículo 2151</w:t>
      </w:r>
      <w:bookmarkEnd w:id="21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 que el adquirente no tenía voluntad de adquirir uno solo de los animales, cuando se adquiere un tiro, yunta o pareja, aunque se haya señalado un precio separado a cada uno de los animales que los componen.</w:t>
      </w:r>
    </w:p>
    <w:p w14:paraId="19D044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F04E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6" w:name="Artículo_2152"/>
      <w:r w:rsidRPr="00E94F4B">
        <w:rPr>
          <w:rFonts w:ascii="ITC Avant Garde Std Bk" w:eastAsia="MS Mincho" w:hAnsi="ITC Avant Garde Std Bk" w:cs="Arial"/>
          <w:b/>
          <w:bCs/>
          <w:lang w:val="es-MX"/>
        </w:rPr>
        <w:t>Artículo 2152</w:t>
      </w:r>
      <w:bookmarkEnd w:id="21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2150 es aplicable a la enajenación de cualquiera otra cosa.</w:t>
      </w:r>
    </w:p>
    <w:p w14:paraId="4EFB87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863B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7" w:name="Artículo_2153"/>
      <w:r w:rsidRPr="00E94F4B">
        <w:rPr>
          <w:rFonts w:ascii="ITC Avant Garde Std Bk" w:eastAsia="MS Mincho" w:hAnsi="ITC Avant Garde Std Bk" w:cs="Arial"/>
          <w:b/>
          <w:bCs/>
          <w:lang w:val="es-MX"/>
        </w:rPr>
        <w:t>Artículo 2153</w:t>
      </w:r>
      <w:bookmarkEnd w:id="21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animal muere dentro de los tres días siguientes a su adquisición, es responsable el enajenante, si por juicio de peritos se prueba que la enfermedad existía antes de la enajenación.</w:t>
      </w:r>
    </w:p>
    <w:p w14:paraId="12AC64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87C2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8" w:name="Artículo_2154"/>
      <w:r w:rsidRPr="00E94F4B">
        <w:rPr>
          <w:rFonts w:ascii="ITC Avant Garde Std Bk" w:eastAsia="MS Mincho" w:hAnsi="ITC Avant Garde Std Bk" w:cs="Arial"/>
          <w:b/>
          <w:bCs/>
          <w:lang w:val="es-MX"/>
        </w:rPr>
        <w:t>Artículo 2154</w:t>
      </w:r>
      <w:bookmarkEnd w:id="21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enajenación se declara resuelta, debe devolverse la cosa enajenada en el mismo estado en que se entregó, siendo responsable el adquirente de cualquier deterioro que no proceda del vicio o defecto ocultados.</w:t>
      </w:r>
    </w:p>
    <w:p w14:paraId="453FAE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11B5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69" w:name="Artículo_2155"/>
      <w:r w:rsidRPr="00E94F4B">
        <w:rPr>
          <w:rFonts w:ascii="ITC Avant Garde Std Bk" w:eastAsia="MS Mincho" w:hAnsi="ITC Avant Garde Std Bk" w:cs="Arial"/>
          <w:b/>
          <w:bCs/>
          <w:lang w:val="es-MX"/>
        </w:rPr>
        <w:t>Artículo 2155</w:t>
      </w:r>
      <w:bookmarkEnd w:id="21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enajenación de animales, ya sea que se enajenen individualmente, por troncos o yuntas, o como ganados, la acción redhibitoria por causa de tachas o vicios ocultos, sólo dura veinte días, contados desde la fecha del contrato.</w:t>
      </w:r>
    </w:p>
    <w:p w14:paraId="3D6EB4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1AB0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0" w:name="Artículo_2156"/>
      <w:r w:rsidRPr="00E94F4B">
        <w:rPr>
          <w:rFonts w:ascii="ITC Avant Garde Std Bk" w:eastAsia="MS Mincho" w:hAnsi="ITC Avant Garde Std Bk" w:cs="Arial"/>
          <w:b/>
          <w:bCs/>
          <w:lang w:val="es-MX"/>
        </w:rPr>
        <w:t>Artículo 2156</w:t>
      </w:r>
      <w:bookmarkEnd w:id="21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calificación de los vicios de la cosa enajenada se hará por peritos nombrados por las partes, y por un tercero que elegirá el juez en caso de discordia.</w:t>
      </w:r>
    </w:p>
    <w:p w14:paraId="29DFE6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8904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1" w:name="Artículo_2157"/>
      <w:r w:rsidRPr="00E94F4B">
        <w:rPr>
          <w:rFonts w:ascii="ITC Avant Garde Std Bk" w:eastAsia="MS Mincho" w:hAnsi="ITC Avant Garde Std Bk" w:cs="Arial"/>
          <w:b/>
          <w:bCs/>
          <w:lang w:val="es-MX"/>
        </w:rPr>
        <w:t>Artículo 2157</w:t>
      </w:r>
      <w:bookmarkEnd w:id="21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peritos declararán terminantemente si los vicios eran anteriores a la enajenación y si por causa de ellos no puede destinarse la cosa a los usos para que fue adquirida.</w:t>
      </w:r>
    </w:p>
    <w:p w14:paraId="5C74AC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1C75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2" w:name="Artículo_2158"/>
      <w:r w:rsidRPr="00E94F4B">
        <w:rPr>
          <w:rFonts w:ascii="ITC Avant Garde Std Bk" w:eastAsia="MS Mincho" w:hAnsi="ITC Avant Garde Std Bk" w:cs="Arial"/>
          <w:b/>
          <w:bCs/>
          <w:lang w:val="es-MX"/>
        </w:rPr>
        <w:t>Artículo 2158</w:t>
      </w:r>
      <w:bookmarkEnd w:id="21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partes pueden restringir, renunciar o ampliar su responsabilidad por los vicios redhibitorios, siempre que no haya mala fe.</w:t>
      </w:r>
    </w:p>
    <w:p w14:paraId="75E396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1E05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3" w:name="Artículo_2159"/>
      <w:r w:rsidRPr="00E94F4B">
        <w:rPr>
          <w:rFonts w:ascii="ITC Avant Garde Std Bk" w:eastAsia="MS Mincho" w:hAnsi="ITC Avant Garde Std Bk" w:cs="Arial"/>
          <w:b/>
          <w:bCs/>
          <w:lang w:val="es-MX"/>
        </w:rPr>
        <w:t>Artículo 2159</w:t>
      </w:r>
      <w:bookmarkEnd w:id="21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Incumbe al adquirente probar que el vicio existía al tiempo de la adquisición, y no probándolo, se juzga que el vicio sobrevino después.</w:t>
      </w:r>
    </w:p>
    <w:p w14:paraId="15B98F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B3A6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4" w:name="Artículo_2160"/>
      <w:r w:rsidRPr="00E94F4B">
        <w:rPr>
          <w:rFonts w:ascii="ITC Avant Garde Std Bk" w:eastAsia="MS Mincho" w:hAnsi="ITC Avant Garde Std Bk" w:cs="Arial"/>
          <w:b/>
          <w:bCs/>
          <w:lang w:val="es-MX"/>
        </w:rPr>
        <w:t>Artículo 2160</w:t>
      </w:r>
      <w:bookmarkEnd w:id="21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enajenada con vicios redhibitorios se pierde por caso fortuito o por culpa del adquirente, le queda a éste, sin embargo, el derecho de pedir el menor valor de la cosa por el vicio redhibitorio.</w:t>
      </w:r>
    </w:p>
    <w:p w14:paraId="290DE0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6050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5" w:name="Artículo_2161"/>
      <w:r w:rsidRPr="00E94F4B">
        <w:rPr>
          <w:rFonts w:ascii="ITC Avant Garde Std Bk" w:eastAsia="MS Mincho" w:hAnsi="ITC Avant Garde Std Bk" w:cs="Arial"/>
          <w:b/>
          <w:bCs/>
          <w:lang w:val="es-MX"/>
        </w:rPr>
        <w:t>Artículo 2161</w:t>
      </w:r>
      <w:bookmarkEnd w:id="21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adquirente de la cosa remitida de otro lugar que alegare que tiene vicios redhibitorios, si se trata de cosas que rápidamente se descomponen, tiene obligación de avisar inmediatamente al enajenante, que no recibe la cosa; si no lo hace, será responsable de los daños y perjuicios que su omisión ocasione.</w:t>
      </w:r>
    </w:p>
    <w:p w14:paraId="4DEF2F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01D5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6" w:name="Artículo_2162"/>
      <w:r w:rsidRPr="00E94F4B">
        <w:rPr>
          <w:rFonts w:ascii="ITC Avant Garde Std Bk" w:eastAsia="MS Mincho" w:hAnsi="ITC Avant Garde Std Bk" w:cs="Arial"/>
          <w:b/>
          <w:bCs/>
          <w:lang w:val="es-MX"/>
        </w:rPr>
        <w:t>Artículo 2162</w:t>
      </w:r>
      <w:bookmarkEnd w:id="21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enajenante no tiene obligación de responder de los vicios redhibitorios, si el adquirente obtuvo la cosa por remate o por adjudicación judicial.</w:t>
      </w:r>
    </w:p>
    <w:p w14:paraId="1D591C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97698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II.- Efectos de las Obligaciones con Relación a Tercero</w:t>
      </w:r>
    </w:p>
    <w:p w14:paraId="11B7813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7E3C3B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07D7FC9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Actos Celebrados en Fraude de los Acreedores</w:t>
      </w:r>
    </w:p>
    <w:p w14:paraId="04017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245A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7" w:name="Artículo_2163"/>
      <w:r w:rsidRPr="00E94F4B">
        <w:rPr>
          <w:rFonts w:ascii="ITC Avant Garde Std Bk" w:eastAsia="MS Mincho" w:hAnsi="ITC Avant Garde Std Bk" w:cs="Arial"/>
          <w:b/>
          <w:bCs/>
          <w:lang w:val="es-MX"/>
        </w:rPr>
        <w:t>Artículo 2163</w:t>
      </w:r>
      <w:bookmarkEnd w:id="21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actos celebrados por un deudor en perjuicio de su acreedor, pueden anularse, a petición de éste, si de esos actos resulta la insolvencia del deudor, y el crédito en virtud del cual se intenta la acción, es anterior a ellos.</w:t>
      </w:r>
    </w:p>
    <w:p w14:paraId="359EF5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409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8" w:name="Artículo_2164"/>
      <w:r w:rsidRPr="00E94F4B">
        <w:rPr>
          <w:rFonts w:ascii="ITC Avant Garde Std Bk" w:eastAsia="MS Mincho" w:hAnsi="ITC Avant Garde Std Bk" w:cs="Arial"/>
          <w:b/>
          <w:bCs/>
          <w:lang w:val="es-MX"/>
        </w:rPr>
        <w:t>Artículo 2164</w:t>
      </w:r>
      <w:bookmarkEnd w:id="21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acto fuere oneroso, la nulidad sólo podrá tener lugar en el caso y términos que expresa el artículo anterior, cuando haya mala fe, tanto por parte del deudor, como del tercero que contrató con él.</w:t>
      </w:r>
    </w:p>
    <w:p w14:paraId="7F231B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EE81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79" w:name="Artículo_2165"/>
      <w:r w:rsidRPr="00E94F4B">
        <w:rPr>
          <w:rFonts w:ascii="ITC Avant Garde Std Bk" w:eastAsia="MS Mincho" w:hAnsi="ITC Avant Garde Std Bk" w:cs="Arial"/>
          <w:b/>
          <w:bCs/>
          <w:lang w:val="es-MX"/>
        </w:rPr>
        <w:t>Artículo 2165</w:t>
      </w:r>
      <w:bookmarkEnd w:id="21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acto fuere gratuito, tendrá lugar la nulidad aun cuando haya habido buena fe por parte de ambos contratantes.</w:t>
      </w:r>
    </w:p>
    <w:p w14:paraId="58F4B3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A01F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0" w:name="Artículo_2166"/>
      <w:r w:rsidRPr="00E94F4B">
        <w:rPr>
          <w:rFonts w:ascii="ITC Avant Garde Std Bk" w:eastAsia="MS Mincho" w:hAnsi="ITC Avant Garde Std Bk" w:cs="Arial"/>
          <w:b/>
          <w:bCs/>
          <w:lang w:val="es-MX"/>
        </w:rPr>
        <w:t>Artículo 2166</w:t>
      </w:r>
      <w:bookmarkEnd w:id="21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insolvencia cuando la suma de los bienes y créditos del deudor, estimados en su justo precio, no iguala al importe de sus deudas. La mala fe, en este caso, consiste en el conocimiento de ese déficit.</w:t>
      </w:r>
    </w:p>
    <w:p w14:paraId="1FDF55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DD03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1" w:name="Artículo_2167"/>
      <w:r w:rsidRPr="00E94F4B">
        <w:rPr>
          <w:rFonts w:ascii="ITC Avant Garde Std Bk" w:eastAsia="MS Mincho" w:hAnsi="ITC Avant Garde Std Bk" w:cs="Arial"/>
          <w:b/>
          <w:bCs/>
          <w:lang w:val="es-MX"/>
        </w:rPr>
        <w:t>Artículo 2167</w:t>
      </w:r>
      <w:bookmarkEnd w:id="21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concedida al acreedor, en los artículos anteriores, contra el primer adquirente, no procede contra tercer poseedor, sino cuando éste ha adquirido de mala fe.</w:t>
      </w:r>
    </w:p>
    <w:p w14:paraId="1AEF3F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707A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2" w:name="Artículo_2168"/>
      <w:r w:rsidRPr="00E94F4B">
        <w:rPr>
          <w:rFonts w:ascii="ITC Avant Garde Std Bk" w:eastAsia="MS Mincho" w:hAnsi="ITC Avant Garde Std Bk" w:cs="Arial"/>
          <w:b/>
          <w:bCs/>
          <w:lang w:val="es-MX"/>
        </w:rPr>
        <w:t>Artículo 2168</w:t>
      </w:r>
      <w:bookmarkEnd w:id="21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Revocado el acto fraudulento del deudor, si hubiere habido enajenación de propiedades, éstas se devolverán por el que los adquirió de mala fe, con todos sus frutos.</w:t>
      </w:r>
    </w:p>
    <w:p w14:paraId="612A0C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2022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3" w:name="Artículo_2169"/>
      <w:r w:rsidRPr="00E94F4B">
        <w:rPr>
          <w:rFonts w:ascii="ITC Avant Garde Std Bk" w:eastAsia="MS Mincho" w:hAnsi="ITC Avant Garde Std Bk" w:cs="Arial"/>
          <w:b/>
          <w:bCs/>
          <w:lang w:val="es-MX"/>
        </w:rPr>
        <w:t>Artículo 2169</w:t>
      </w:r>
      <w:bookmarkEnd w:id="21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hubiere adquirido de mala fe las cosas enajenadas en fraude de los acreedores, deberá indemnizar a éstos de los daños y perjuicios, cuando la cosa hubiere pasado a un adquirente de buena fe, o cuando se hubiere perdido.</w:t>
      </w:r>
    </w:p>
    <w:p w14:paraId="5CE70A3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268009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FAF5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4" w:name="Artículo_2170"/>
      <w:r w:rsidRPr="00E94F4B">
        <w:rPr>
          <w:rFonts w:ascii="ITC Avant Garde Std Bk" w:eastAsia="MS Mincho" w:hAnsi="ITC Avant Garde Std Bk" w:cs="Arial"/>
          <w:b/>
          <w:bCs/>
          <w:lang w:val="es-MX"/>
        </w:rPr>
        <w:t>Artículo 2170</w:t>
      </w:r>
      <w:bookmarkEnd w:id="21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puede tener lugar, tanto en los actos en que el deudor enajena los bienes que efectivamente posee, como en aquellos en que renuncia derechos constituidos a su favor y cuyo goce no fuere exclusivamente personal.</w:t>
      </w:r>
    </w:p>
    <w:p w14:paraId="6EA398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1B44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5" w:name="Artículo_2171"/>
      <w:r w:rsidRPr="00E94F4B">
        <w:rPr>
          <w:rFonts w:ascii="ITC Avant Garde Std Bk" w:eastAsia="MS Mincho" w:hAnsi="ITC Avant Garde Std Bk" w:cs="Arial"/>
          <w:b/>
          <w:bCs/>
          <w:lang w:val="es-MX"/>
        </w:rPr>
        <w:t>Artículo 2171</w:t>
      </w:r>
      <w:bookmarkEnd w:id="21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no hubiere renunciado derechos irrevocablemente adquiridos, sino facultades por cuyo ejercicio pudiere mejorar el estado de su fortuna, los acreedores pueden hacer revocar esa renuncia y usar de las facultades renunciadas.</w:t>
      </w:r>
    </w:p>
    <w:p w14:paraId="521DA1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D348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6" w:name="Artículo_2172"/>
      <w:r w:rsidRPr="00E94F4B">
        <w:rPr>
          <w:rFonts w:ascii="ITC Avant Garde Std Bk" w:eastAsia="MS Mincho" w:hAnsi="ITC Avant Garde Std Bk" w:cs="Arial"/>
          <w:b/>
          <w:bCs/>
          <w:lang w:val="es-MX"/>
        </w:rPr>
        <w:t>Artículo 2172</w:t>
      </w:r>
      <w:bookmarkEnd w:id="21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también anulable el pago hecho por el deudor insolvente, antes del vencimiento del plazo.</w:t>
      </w:r>
    </w:p>
    <w:p w14:paraId="259F72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8EF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7" w:name="Artículo_2173"/>
      <w:r w:rsidRPr="00E94F4B">
        <w:rPr>
          <w:rFonts w:ascii="ITC Avant Garde Std Bk" w:eastAsia="MS Mincho" w:hAnsi="ITC Avant Garde Std Bk" w:cs="Arial"/>
          <w:b/>
          <w:bCs/>
          <w:lang w:val="es-MX"/>
        </w:rPr>
        <w:t>Artículo 2173</w:t>
      </w:r>
      <w:bookmarkEnd w:id="21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anulable todo acto o contrato celebrado en los treinta días anteriores a la declaración judicial de la quiebra o del concurso, y que tuviere por objeto dar a un crédito ya existente una preferencia que no tiene.</w:t>
      </w:r>
    </w:p>
    <w:p w14:paraId="3344EA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E09A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8" w:name="Artículo_2174"/>
      <w:r w:rsidRPr="00E94F4B">
        <w:rPr>
          <w:rFonts w:ascii="ITC Avant Garde Std Bk" w:eastAsia="MS Mincho" w:hAnsi="ITC Avant Garde Std Bk" w:cs="Arial"/>
          <w:b/>
          <w:bCs/>
          <w:lang w:val="es-MX"/>
        </w:rPr>
        <w:t>Artículo 2174</w:t>
      </w:r>
      <w:bookmarkEnd w:id="21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nulidad mencionada en el artículo 2163 cesará luego que el deudor satisfaga su deuda o adquiera bienes con qué poder cubrirla.</w:t>
      </w:r>
    </w:p>
    <w:p w14:paraId="4485A6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4C88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89" w:name="Artículo_2175"/>
      <w:r w:rsidRPr="00E94F4B">
        <w:rPr>
          <w:rFonts w:ascii="ITC Avant Garde Std Bk" w:eastAsia="MS Mincho" w:hAnsi="ITC Avant Garde Std Bk" w:cs="Arial"/>
          <w:b/>
          <w:bCs/>
          <w:lang w:val="es-MX"/>
        </w:rPr>
        <w:t>Artículo 2175</w:t>
      </w:r>
      <w:bookmarkEnd w:id="21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de los actos del deudor sólo será pronunciada en interés de los acreedores que la hubiesen pedido, y hasta el importe de sus créditos.</w:t>
      </w:r>
    </w:p>
    <w:p w14:paraId="511664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1255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0" w:name="Artículo_2176"/>
      <w:r w:rsidRPr="00E94F4B">
        <w:rPr>
          <w:rFonts w:ascii="ITC Avant Garde Std Bk" w:eastAsia="MS Mincho" w:hAnsi="ITC Avant Garde Std Bk" w:cs="Arial"/>
          <w:b/>
          <w:bCs/>
          <w:lang w:val="es-MX"/>
        </w:rPr>
        <w:t>Artículo 2176</w:t>
      </w:r>
      <w:bookmarkEnd w:id="21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tercero a quien hubiesen pasado los bienes del deudor, puede hacer cesar la acción de los acreedores satisfaciendo el crédito de los que se hubiesen presentado, o dando garantía suficiente sobre el pago íntegro de sus créditos, si los bienes del deudor no alcanzaren a satisfacerlos.</w:t>
      </w:r>
    </w:p>
    <w:p w14:paraId="5155E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E643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1" w:name="Artículo_2177"/>
      <w:r w:rsidRPr="00E94F4B">
        <w:rPr>
          <w:rFonts w:ascii="ITC Avant Garde Std Bk" w:eastAsia="MS Mincho" w:hAnsi="ITC Avant Garde Std Bk" w:cs="Arial"/>
          <w:b/>
          <w:bCs/>
          <w:lang w:val="es-MX"/>
        </w:rPr>
        <w:t>Artículo 2177</w:t>
      </w:r>
      <w:bookmarkEnd w:id="21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fraude, que consiste únicamente en la preferencia indebida a favor de un acreedor, no importa la pérdida del derecho, sino la de la preferencia.</w:t>
      </w:r>
    </w:p>
    <w:p w14:paraId="2AB067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7C3F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2" w:name="Artículo_2178"/>
      <w:r w:rsidRPr="00E94F4B">
        <w:rPr>
          <w:rFonts w:ascii="ITC Avant Garde Std Bk" w:eastAsia="MS Mincho" w:hAnsi="ITC Avant Garde Std Bk" w:cs="Arial"/>
          <w:b/>
          <w:bCs/>
          <w:lang w:val="es-MX"/>
        </w:rPr>
        <w:t>Artículo 2178</w:t>
      </w:r>
      <w:bookmarkEnd w:id="21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que pide la nulidad, para acreditar la insolvencia del deudor, prueba que el monto de las deudas de éste excede al de sus bienes conocidos, le impone al deudor la obligación de acreditar que tiene bienes suficientes para cubrir esas deudas.</w:t>
      </w:r>
    </w:p>
    <w:p w14:paraId="559069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3AA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3" w:name="Artículo_2179"/>
      <w:r w:rsidRPr="00E94F4B">
        <w:rPr>
          <w:rFonts w:ascii="ITC Avant Garde Std Bk" w:eastAsia="MS Mincho" w:hAnsi="ITC Avant Garde Std Bk" w:cs="Arial"/>
          <w:b/>
          <w:bCs/>
          <w:lang w:val="es-MX"/>
        </w:rPr>
        <w:t>Artículo 2179</w:t>
      </w:r>
      <w:bookmarkEnd w:id="21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presumen fraudulentas las enajenaciones a título oneroso hechas por aquellas personas contra quienes se hubiese pronunciado antes sentencia condenatoria en cualquiera instancia, o expedido mandamiento de embargo de bienes, cuando estas enajenaciones perjudican los derechos de sus acreedores.</w:t>
      </w:r>
    </w:p>
    <w:p w14:paraId="067E28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F0C4B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1FB6DAA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Simulación de los Actos Jurídicos</w:t>
      </w:r>
    </w:p>
    <w:p w14:paraId="44EEE1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3CAC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4" w:name="Artículo_2180"/>
      <w:r w:rsidRPr="00E94F4B">
        <w:rPr>
          <w:rFonts w:ascii="ITC Avant Garde Std Bk" w:eastAsia="MS Mincho" w:hAnsi="ITC Avant Garde Std Bk" w:cs="Arial"/>
          <w:b/>
          <w:bCs/>
          <w:lang w:val="es-MX"/>
        </w:rPr>
        <w:t>Artículo 2180</w:t>
      </w:r>
      <w:bookmarkEnd w:id="21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simulado el acto en que las partes declaran o confiesan falsamente lo que en realidad no ha pasado o no se ha convenido entre ellas.</w:t>
      </w:r>
    </w:p>
    <w:p w14:paraId="01A90F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B562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5" w:name="Artículo_2181"/>
      <w:r w:rsidRPr="00E94F4B">
        <w:rPr>
          <w:rFonts w:ascii="ITC Avant Garde Std Bk" w:eastAsia="MS Mincho" w:hAnsi="ITC Avant Garde Std Bk" w:cs="Arial"/>
          <w:b/>
          <w:bCs/>
          <w:lang w:val="es-MX"/>
        </w:rPr>
        <w:t>Artículo 2181</w:t>
      </w:r>
      <w:bookmarkEnd w:id="21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simulación es absoluta cuando el acto simulado nada tiene de real; es relativa cuando a un acto jurídico se le da una falsa apariencia que oculta su verdadero carácter.</w:t>
      </w:r>
    </w:p>
    <w:p w14:paraId="428979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FF1C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6" w:name="Artículo_2182"/>
      <w:r w:rsidRPr="00E94F4B">
        <w:rPr>
          <w:rFonts w:ascii="ITC Avant Garde Std Bk" w:eastAsia="MS Mincho" w:hAnsi="ITC Avant Garde Std Bk" w:cs="Arial"/>
          <w:b/>
          <w:bCs/>
          <w:lang w:val="es-MX"/>
        </w:rPr>
        <w:t>Artículo 2182</w:t>
      </w:r>
      <w:bookmarkEnd w:id="21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simulación absoluta no produce efectos jurídicos. Descubierto el acto real que oculta la simulación relativa, ese acto no será nulo si no hay ley que así lo declare.</w:t>
      </w:r>
    </w:p>
    <w:p w14:paraId="0BF7DD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EE48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7" w:name="Artículo_2183"/>
      <w:r w:rsidRPr="00E94F4B">
        <w:rPr>
          <w:rFonts w:ascii="ITC Avant Garde Std Bk" w:eastAsia="MS Mincho" w:hAnsi="ITC Avant Garde Std Bk" w:cs="Arial"/>
          <w:b/>
          <w:bCs/>
          <w:lang w:val="es-MX"/>
        </w:rPr>
        <w:t>Artículo 2183</w:t>
      </w:r>
      <w:bookmarkEnd w:id="21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pedir la nulidad de los actos simulados, los terceros perjudicados con la simulación, o el Ministerio Público cuando ésta se cometió en transgresión de la ley o en perjuicio de la Hacienda Pública.</w:t>
      </w:r>
    </w:p>
    <w:p w14:paraId="565094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631B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8" w:name="Artículo_2184"/>
      <w:r w:rsidRPr="00E94F4B">
        <w:rPr>
          <w:rFonts w:ascii="ITC Avant Garde Std Bk" w:eastAsia="MS Mincho" w:hAnsi="ITC Avant Garde Std Bk" w:cs="Arial"/>
          <w:b/>
          <w:bCs/>
          <w:lang w:val="es-MX"/>
        </w:rPr>
        <w:t>Artículo 2184</w:t>
      </w:r>
      <w:bookmarkEnd w:id="21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Luego que se anule un acto simulado, se restituirá la cosa o derecho a quien pertenezca, con sus frutos e intereses, si los hubiere; pero si la cosa o derecho ha pasado a título oneroso a un tercero de buena fe, no habrá lugar a la restitución.</w:t>
      </w:r>
    </w:p>
    <w:p w14:paraId="312FC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D038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También subsistirán los gravámenes impuestos a favor de tercero de buena fe.</w:t>
      </w:r>
    </w:p>
    <w:p w14:paraId="7C1550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AC3D9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QUINTO</w:t>
      </w:r>
    </w:p>
    <w:p w14:paraId="62C2A47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Extinción de las Obligaciones</w:t>
      </w:r>
    </w:p>
    <w:p w14:paraId="602D2DD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043A60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7E456B7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Compensación</w:t>
      </w:r>
    </w:p>
    <w:p w14:paraId="483826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1F0D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199" w:name="Artículo_2185"/>
      <w:r w:rsidRPr="00E94F4B">
        <w:rPr>
          <w:rFonts w:ascii="ITC Avant Garde Std Bk" w:eastAsia="MS Mincho" w:hAnsi="ITC Avant Garde Std Bk" w:cs="Arial"/>
          <w:b/>
          <w:bCs/>
          <w:lang w:val="es-MX"/>
        </w:rPr>
        <w:t>Artículo 2185</w:t>
      </w:r>
      <w:bookmarkEnd w:id="21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 lugar la compensación cuando dos personas reúnen la calidad de deudores y acreedores recíprocamente y por su propio derecho.</w:t>
      </w:r>
    </w:p>
    <w:p w14:paraId="1B56F6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3842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0" w:name="Artículo_2186"/>
      <w:r w:rsidRPr="00E94F4B">
        <w:rPr>
          <w:rFonts w:ascii="ITC Avant Garde Std Bk" w:eastAsia="MS Mincho" w:hAnsi="ITC Avant Garde Std Bk" w:cs="Arial"/>
          <w:b/>
          <w:bCs/>
          <w:lang w:val="es-MX"/>
        </w:rPr>
        <w:t>Artículo 2186</w:t>
      </w:r>
      <w:bookmarkEnd w:id="22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efecto de la compensación es extinguir por ministerio de la ley las dos deudas, hasta la cantidad que importe la menor.</w:t>
      </w:r>
    </w:p>
    <w:p w14:paraId="7367D4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434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1" w:name="Artículo_2187"/>
      <w:r w:rsidRPr="00E94F4B">
        <w:rPr>
          <w:rFonts w:ascii="ITC Avant Garde Std Bk" w:eastAsia="MS Mincho" w:hAnsi="ITC Avant Garde Std Bk" w:cs="Arial"/>
          <w:b/>
          <w:bCs/>
          <w:lang w:val="es-MX"/>
        </w:rPr>
        <w:t>Artículo 2187</w:t>
      </w:r>
      <w:bookmarkEnd w:id="22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compensación no procede sino cuando ambas deudas consisten en una cantidad de dinero, o cuando siendo fungibles las cosas debidas, son de la misma especie y calidad, siempre que se hayan designado al celebrarse el contrato.</w:t>
      </w:r>
    </w:p>
    <w:p w14:paraId="3E3534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319F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2" w:name="Artículo_2188"/>
      <w:r w:rsidRPr="00E94F4B">
        <w:rPr>
          <w:rFonts w:ascii="ITC Avant Garde Std Bk" w:eastAsia="MS Mincho" w:hAnsi="ITC Avant Garde Std Bk" w:cs="Arial"/>
          <w:b/>
          <w:bCs/>
          <w:lang w:val="es-MX"/>
        </w:rPr>
        <w:t>Artículo 2188</w:t>
      </w:r>
      <w:bookmarkEnd w:id="22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haya lugar a la compensación se requiere que las deudas sean igualmente líquidas y exigibles. Las que no lo fueren, sólo podrán compensarse por consentimiento expreso de los interesados.</w:t>
      </w:r>
    </w:p>
    <w:p w14:paraId="7CBAC1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8CA7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3" w:name="Artículo_2189"/>
      <w:r w:rsidRPr="00E94F4B">
        <w:rPr>
          <w:rFonts w:ascii="ITC Avant Garde Std Bk" w:eastAsia="MS Mincho" w:hAnsi="ITC Avant Garde Std Bk" w:cs="Arial"/>
          <w:b/>
          <w:bCs/>
          <w:lang w:val="es-MX"/>
        </w:rPr>
        <w:t>Artículo 2189</w:t>
      </w:r>
      <w:bookmarkEnd w:id="22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 deuda líquida aquella cuya cuantía se haya determinado o puede determinarse dentro del plazo de nueve días.</w:t>
      </w:r>
    </w:p>
    <w:p w14:paraId="65F63D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A7A3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4" w:name="Artículo_2190"/>
      <w:r w:rsidRPr="00E94F4B">
        <w:rPr>
          <w:rFonts w:ascii="ITC Avant Garde Std Bk" w:eastAsia="MS Mincho" w:hAnsi="ITC Avant Garde Std Bk" w:cs="Arial"/>
          <w:b/>
          <w:bCs/>
          <w:lang w:val="es-MX"/>
        </w:rPr>
        <w:t>Artículo 2190</w:t>
      </w:r>
      <w:bookmarkEnd w:id="22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 exigible aquella deuda cuyo pago no puede rehusarse conforme a derecho.</w:t>
      </w:r>
    </w:p>
    <w:p w14:paraId="643F21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FADC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5" w:name="Artículo_2191"/>
      <w:r w:rsidRPr="00E94F4B">
        <w:rPr>
          <w:rFonts w:ascii="ITC Avant Garde Std Bk" w:eastAsia="MS Mincho" w:hAnsi="ITC Avant Garde Std Bk" w:cs="Arial"/>
          <w:b/>
          <w:bCs/>
          <w:lang w:val="es-MX"/>
        </w:rPr>
        <w:t>Artículo 2191</w:t>
      </w:r>
      <w:bookmarkEnd w:id="22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deudas no fueren de igual cantidad, hecha la compensación, conforme al artículo 2186, queda expedita la acción por el resto de la deuda.</w:t>
      </w:r>
    </w:p>
    <w:p w14:paraId="06EB37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C011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6" w:name="Artículo_2192"/>
      <w:r w:rsidRPr="00E94F4B">
        <w:rPr>
          <w:rFonts w:ascii="ITC Avant Garde Std Bk" w:eastAsia="MS Mincho" w:hAnsi="ITC Avant Garde Std Bk" w:cs="Arial"/>
          <w:b/>
          <w:bCs/>
          <w:lang w:val="es-MX"/>
        </w:rPr>
        <w:t>Artículo 2192</w:t>
      </w:r>
      <w:bookmarkEnd w:id="22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compensación no tendrá lugar:</w:t>
      </w:r>
    </w:p>
    <w:p w14:paraId="4B670C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5784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una de las partes la hubiere renunciado;</w:t>
      </w:r>
    </w:p>
    <w:p w14:paraId="777118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C887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una de las deudas toma su origen de fallo condenatorio por causa de despojo; pues entonces el que obtuvo aquél a su favor deberá ser pagado, aunque el despojante le oponga la compensación.</w:t>
      </w:r>
    </w:p>
    <w:p w14:paraId="5013AF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3017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una de las deudas fuere por alimentos;</w:t>
      </w:r>
    </w:p>
    <w:p w14:paraId="360E4A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5F06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una de las deudas toma su origen de una renta vitalicia;</w:t>
      </w:r>
    </w:p>
    <w:p w14:paraId="2178FC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68FB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una de las deudas procede de salario mínimo;</w:t>
      </w:r>
    </w:p>
    <w:p w14:paraId="0B89D8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3A19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Si la deuda fuere de cosa que no puede ser compensada, ya sea por disposición de la ley o por el título de que procede, a no ser que ambas deudas fueren igualmente privilegiadas;</w:t>
      </w:r>
    </w:p>
    <w:p w14:paraId="49E276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DAAE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Si la deuda fuere de cosa puesta en depósito;</w:t>
      </w:r>
    </w:p>
    <w:p w14:paraId="537293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7F1F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Si las deudas fuesen fiscales, excepto en los casos en que la ley lo autorice.</w:t>
      </w:r>
    </w:p>
    <w:p w14:paraId="40D52A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C59E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7" w:name="Artículo_2193"/>
      <w:r w:rsidRPr="00E94F4B">
        <w:rPr>
          <w:rFonts w:ascii="ITC Avant Garde Std Bk" w:eastAsia="MS Mincho" w:hAnsi="ITC Avant Garde Std Bk" w:cs="Arial"/>
          <w:b/>
          <w:bCs/>
          <w:lang w:val="es-MX"/>
        </w:rPr>
        <w:t>Artículo 2193</w:t>
      </w:r>
      <w:bookmarkEnd w:id="22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títulos pagaderos a la orden, no podrá el deudor compensar con el endosatario lo que le debiesen los endosantes precedentes.</w:t>
      </w:r>
    </w:p>
    <w:p w14:paraId="546140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0292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8" w:name="Artículo_2194"/>
      <w:r w:rsidRPr="00E94F4B">
        <w:rPr>
          <w:rFonts w:ascii="ITC Avant Garde Std Bk" w:eastAsia="MS Mincho" w:hAnsi="ITC Avant Garde Std Bk" w:cs="Arial"/>
          <w:b/>
          <w:bCs/>
          <w:lang w:val="es-MX"/>
        </w:rPr>
        <w:t>Artículo 2194</w:t>
      </w:r>
      <w:bookmarkEnd w:id="22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compensación, desde el momento en que es hecha legalmente, produce sus efectos de pleno derecho y extingue todas las obligaciones correlativas.</w:t>
      </w:r>
    </w:p>
    <w:p w14:paraId="27AF19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7F6E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09" w:name="Artículo_2195"/>
      <w:r w:rsidRPr="00E94F4B">
        <w:rPr>
          <w:rFonts w:ascii="ITC Avant Garde Std Bk" w:eastAsia="MS Mincho" w:hAnsi="ITC Avant Garde Std Bk" w:cs="Arial"/>
          <w:b/>
          <w:bCs/>
          <w:lang w:val="es-MX"/>
        </w:rPr>
        <w:t>Artículo 2195</w:t>
      </w:r>
      <w:bookmarkEnd w:id="22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paga una deuda compensable, no puede, cuando exija su crédito que podía ser compensado, aprovecharse, en perjuicio de tercero, de los privilegios e hipotecas que tenga a su favor al tiempo de hacer el pago; a no ser que pruebe que ignoraba la existencia del crédito que extinguía la deuda.</w:t>
      </w:r>
    </w:p>
    <w:p w14:paraId="4AC1E7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EC3A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0" w:name="Artículo_2196"/>
      <w:r w:rsidRPr="00E94F4B">
        <w:rPr>
          <w:rFonts w:ascii="ITC Avant Garde Std Bk" w:eastAsia="MS Mincho" w:hAnsi="ITC Avant Garde Std Bk" w:cs="Arial"/>
          <w:b/>
          <w:bCs/>
          <w:lang w:val="es-MX"/>
        </w:rPr>
        <w:t>Artículo 2196</w:t>
      </w:r>
      <w:bookmarkEnd w:id="22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fueren varias las deudas sujetas a compensación, se seguirá, a falta de declaración, el orden establecido en el artículo 2093.</w:t>
      </w:r>
    </w:p>
    <w:p w14:paraId="008790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B2BD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1" w:name="Artículo_2197"/>
      <w:r w:rsidRPr="00E94F4B">
        <w:rPr>
          <w:rFonts w:ascii="ITC Avant Garde Std Bk" w:eastAsia="MS Mincho" w:hAnsi="ITC Avant Garde Std Bk" w:cs="Arial"/>
          <w:b/>
          <w:bCs/>
          <w:lang w:val="es-MX"/>
        </w:rPr>
        <w:t>Artículo 2197</w:t>
      </w:r>
      <w:bookmarkEnd w:id="22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de compensación puede renunciarse, ya expresamente, ya por hechos que manifiesten de un modo claro la voluntad de hacer la renuncia.</w:t>
      </w:r>
    </w:p>
    <w:p w14:paraId="430A95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1A15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2" w:name="Artículo_2198"/>
      <w:r w:rsidRPr="00E94F4B">
        <w:rPr>
          <w:rFonts w:ascii="ITC Avant Garde Std Bk" w:eastAsia="MS Mincho" w:hAnsi="ITC Avant Garde Std Bk" w:cs="Arial"/>
          <w:b/>
          <w:bCs/>
          <w:lang w:val="es-MX"/>
        </w:rPr>
        <w:t>Artículo 2198</w:t>
      </w:r>
      <w:bookmarkEnd w:id="22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antes de ser demandado por el acreedor, no puede oponer a éste la compensación del crédito que contra él tenga, con la deuda del deudor principal.</w:t>
      </w:r>
    </w:p>
    <w:p w14:paraId="6BA77B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464C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3" w:name="Artículo_2199"/>
      <w:r w:rsidRPr="00E94F4B">
        <w:rPr>
          <w:rFonts w:ascii="ITC Avant Garde Std Bk" w:eastAsia="MS Mincho" w:hAnsi="ITC Avant Garde Std Bk" w:cs="Arial"/>
          <w:b/>
          <w:bCs/>
          <w:lang w:val="es-MX"/>
        </w:rPr>
        <w:t>Artículo 2199</w:t>
      </w:r>
      <w:bookmarkEnd w:id="22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puede utilizar la compensación de lo que el acreedor deba al deudor principal; pero éste no puede oponer la compensación de lo que el acreedor deba al fiador.</w:t>
      </w:r>
    </w:p>
    <w:p w14:paraId="0AF1DE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F6CA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4" w:name="Artículo_2200"/>
      <w:r w:rsidRPr="00E94F4B">
        <w:rPr>
          <w:rFonts w:ascii="ITC Avant Garde Std Bk" w:eastAsia="MS Mincho" w:hAnsi="ITC Avant Garde Std Bk" w:cs="Arial"/>
          <w:b/>
          <w:bCs/>
          <w:lang w:val="es-MX"/>
        </w:rPr>
        <w:t>Artículo 2200</w:t>
      </w:r>
      <w:bookmarkEnd w:id="22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solidario no puede exigir compensación con la deuda del acreedor a sus codeudores.</w:t>
      </w:r>
    </w:p>
    <w:p w14:paraId="45C99F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EA27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5" w:name="Artículo_2201"/>
      <w:r w:rsidRPr="00E94F4B">
        <w:rPr>
          <w:rFonts w:ascii="ITC Avant Garde Std Bk" w:eastAsia="MS Mincho" w:hAnsi="ITC Avant Garde Std Bk" w:cs="Arial"/>
          <w:b/>
          <w:bCs/>
          <w:lang w:val="es-MX"/>
        </w:rPr>
        <w:t>Artículo 2201</w:t>
      </w:r>
      <w:bookmarkEnd w:id="22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que hubiere consentido la cesión hecha por el acreedor en favor de un tercero, no podrá oponer al cesionario la compensación que podría oponer al cedente.</w:t>
      </w:r>
    </w:p>
    <w:p w14:paraId="4BEBDF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0B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6" w:name="Artículo_2202"/>
      <w:r w:rsidRPr="00E94F4B">
        <w:rPr>
          <w:rFonts w:ascii="ITC Avant Garde Std Bk" w:eastAsia="MS Mincho" w:hAnsi="ITC Avant Garde Std Bk" w:cs="Arial"/>
          <w:b/>
          <w:bCs/>
          <w:lang w:val="es-MX"/>
        </w:rPr>
        <w:t>Artículo 2202</w:t>
      </w:r>
      <w:bookmarkEnd w:id="22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dio conocimiento de la cesión al deudor, y éste no consintió en ella, podrá oponer al cesionario la compensación de los créditos que tuviere contra el cedente y que fueren anteriores a la cesión.</w:t>
      </w:r>
    </w:p>
    <w:p w14:paraId="58820D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3DDF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7" w:name="Artículo_2203"/>
      <w:r w:rsidRPr="00E94F4B">
        <w:rPr>
          <w:rFonts w:ascii="ITC Avant Garde Std Bk" w:eastAsia="MS Mincho" w:hAnsi="ITC Avant Garde Std Bk" w:cs="Arial"/>
          <w:b/>
          <w:bCs/>
          <w:lang w:val="es-MX"/>
        </w:rPr>
        <w:t>Artículo 2203</w:t>
      </w:r>
      <w:bookmarkEnd w:id="22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cesión se realizare sin consentimiento del deudor, podrá éste oponer la compensación de los créditos anteriores a ella, y la de los posteriores, hasta la fecha en que hubiere tenido conocimiento de la cesión.</w:t>
      </w:r>
    </w:p>
    <w:p w14:paraId="30A428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BC65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8" w:name="Artículo_2204"/>
      <w:r w:rsidRPr="00E94F4B">
        <w:rPr>
          <w:rFonts w:ascii="ITC Avant Garde Std Bk" w:eastAsia="MS Mincho" w:hAnsi="ITC Avant Garde Std Bk" w:cs="Arial"/>
          <w:b/>
          <w:bCs/>
          <w:lang w:val="es-MX"/>
        </w:rPr>
        <w:t>Artículo 2204</w:t>
      </w:r>
      <w:bookmarkEnd w:id="22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deudas pagaderas en diferente lugar, pueden compensarse mediante indemnización de los gastos de transporte o cambio al lugar del pago.</w:t>
      </w:r>
    </w:p>
    <w:p w14:paraId="6A8273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8B1F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19" w:name="Artículo_2205"/>
      <w:r w:rsidRPr="00E94F4B">
        <w:rPr>
          <w:rFonts w:ascii="ITC Avant Garde Std Bk" w:eastAsia="MS Mincho" w:hAnsi="ITC Avant Garde Std Bk" w:cs="Arial"/>
          <w:b/>
          <w:bCs/>
          <w:lang w:val="es-MX"/>
        </w:rPr>
        <w:t>Artículo 2205</w:t>
      </w:r>
      <w:bookmarkEnd w:id="22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compensación no puede tener lugar en perjuicio de los derechos de tercero legítimamente adquiridos.</w:t>
      </w:r>
    </w:p>
    <w:p w14:paraId="594680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B1EB4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49C54E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Confusión de Derechos</w:t>
      </w:r>
    </w:p>
    <w:p w14:paraId="3C7194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6C50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0" w:name="Artículo_2206"/>
      <w:r w:rsidRPr="00E94F4B">
        <w:rPr>
          <w:rFonts w:ascii="ITC Avant Garde Std Bk" w:eastAsia="MS Mincho" w:hAnsi="ITC Avant Garde Std Bk" w:cs="Arial"/>
          <w:b/>
          <w:bCs/>
          <w:lang w:val="es-MX"/>
        </w:rPr>
        <w:t>Artículo 2206</w:t>
      </w:r>
      <w:bookmarkEnd w:id="22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se extingue por confusión cuando las calidades de acreedor y deudor se reúnen en una misma persona. La obligación renace si la confusión cesa.</w:t>
      </w:r>
    </w:p>
    <w:p w14:paraId="1247BC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142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1" w:name="Artículo_2207"/>
      <w:r w:rsidRPr="00E94F4B">
        <w:rPr>
          <w:rFonts w:ascii="ITC Avant Garde Std Bk" w:eastAsia="MS Mincho" w:hAnsi="ITC Avant Garde Std Bk" w:cs="Arial"/>
          <w:b/>
          <w:bCs/>
          <w:lang w:val="es-MX"/>
        </w:rPr>
        <w:t>Artículo 2207</w:t>
      </w:r>
      <w:bookmarkEnd w:id="22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confusión que se verifica en la persona del acreedor o deudor solidario, sólo produce sus efectos en la parte proporcional de su crédito o deuda.</w:t>
      </w:r>
    </w:p>
    <w:p w14:paraId="518D56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3F77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2" w:name="Artículo_2208"/>
      <w:r w:rsidRPr="00E94F4B">
        <w:rPr>
          <w:rFonts w:ascii="ITC Avant Garde Std Bk" w:eastAsia="MS Mincho" w:hAnsi="ITC Avant Garde Std Bk" w:cs="Arial"/>
          <w:b/>
          <w:bCs/>
          <w:lang w:val="es-MX"/>
        </w:rPr>
        <w:t>Artículo 2208</w:t>
      </w:r>
      <w:bookmarkEnd w:id="22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se hace la partición de una herencia, no hay confusión cuando el deudor hereda al acreedor o éste a aquél.</w:t>
      </w:r>
    </w:p>
    <w:p w14:paraId="3BCD07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A076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DE315D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Remisión de la Deuda</w:t>
      </w:r>
    </w:p>
    <w:p w14:paraId="0BCA6D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D83D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3" w:name="Artículo_2209"/>
      <w:r w:rsidRPr="00E94F4B">
        <w:rPr>
          <w:rFonts w:ascii="ITC Avant Garde Std Bk" w:eastAsia="MS Mincho" w:hAnsi="ITC Avant Garde Std Bk" w:cs="Arial"/>
          <w:b/>
          <w:bCs/>
          <w:lang w:val="es-MX"/>
        </w:rPr>
        <w:t>Artículo 2209</w:t>
      </w:r>
      <w:bookmarkEnd w:id="22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puede renunciar su derecho y remitir, en todo o en parte, las prestaciones que le son debidas, excepto en aquellos casos en que la ley lo prohíbe.</w:t>
      </w:r>
    </w:p>
    <w:p w14:paraId="55C18A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EB4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4" w:name="Artículo_2210"/>
      <w:r w:rsidRPr="00E94F4B">
        <w:rPr>
          <w:rFonts w:ascii="ITC Avant Garde Std Bk" w:eastAsia="MS Mincho" w:hAnsi="ITC Avant Garde Std Bk" w:cs="Arial"/>
          <w:b/>
          <w:bCs/>
          <w:lang w:val="es-MX"/>
        </w:rPr>
        <w:t>Artículo 2210</w:t>
      </w:r>
      <w:bookmarkEnd w:id="22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condonación de la deuda principal extinguirá las obligaciones accesorias; pero la de éstas dejan subsistente la primera.</w:t>
      </w:r>
    </w:p>
    <w:p w14:paraId="69F9E1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43F3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5" w:name="Artículo_2211"/>
      <w:r w:rsidRPr="00E94F4B">
        <w:rPr>
          <w:rFonts w:ascii="ITC Avant Garde Std Bk" w:eastAsia="MS Mincho" w:hAnsi="ITC Avant Garde Std Bk" w:cs="Arial"/>
          <w:b/>
          <w:bCs/>
          <w:lang w:val="es-MX"/>
        </w:rPr>
        <w:t>Artículo 2211</w:t>
      </w:r>
      <w:bookmarkEnd w:id="22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Habiendo varios fiadores solidarios, el perdón que fuere concedido solamente a alguno de ellos, en la parte relativa a su responsabilidad, no aprovecha a los otros.</w:t>
      </w:r>
    </w:p>
    <w:p w14:paraId="73E525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CE0F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6" w:name="Artículo_2212"/>
      <w:r w:rsidRPr="00E94F4B">
        <w:rPr>
          <w:rFonts w:ascii="ITC Avant Garde Std Bk" w:eastAsia="MS Mincho" w:hAnsi="ITC Avant Garde Std Bk" w:cs="Arial"/>
          <w:b/>
          <w:bCs/>
          <w:lang w:val="es-MX"/>
        </w:rPr>
        <w:t>Artículo 2212</w:t>
      </w:r>
      <w:bookmarkEnd w:id="22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devolución de la prenda es presunción de la remisión del derecho a la misma prenda, si el acreedor no prueba lo contrario.</w:t>
      </w:r>
    </w:p>
    <w:p w14:paraId="543DF0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44B10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5147DB9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Novación</w:t>
      </w:r>
    </w:p>
    <w:p w14:paraId="4CBF1F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3576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7" w:name="Artículo_2213"/>
      <w:r w:rsidRPr="00E94F4B">
        <w:rPr>
          <w:rFonts w:ascii="ITC Avant Garde Std Bk" w:eastAsia="MS Mincho" w:hAnsi="ITC Avant Garde Std Bk" w:cs="Arial"/>
          <w:b/>
          <w:bCs/>
          <w:lang w:val="es-MX"/>
        </w:rPr>
        <w:t>Artículo 2213</w:t>
      </w:r>
      <w:bookmarkEnd w:id="22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novación de contrato cuando las partes en él interesadas lo alteran substancialmente substituyendo una obligación nueva a la antigua.</w:t>
      </w:r>
    </w:p>
    <w:p w14:paraId="2D219E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D8B3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8" w:name="Artículo_2214"/>
      <w:r w:rsidRPr="00E94F4B">
        <w:rPr>
          <w:rFonts w:ascii="ITC Avant Garde Std Bk" w:eastAsia="MS Mincho" w:hAnsi="ITC Avant Garde Std Bk" w:cs="Arial"/>
          <w:b/>
          <w:bCs/>
          <w:lang w:val="es-MX"/>
        </w:rPr>
        <w:t>Artículo 2214</w:t>
      </w:r>
      <w:bookmarkEnd w:id="22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novación es un contrato, y como tal, está sujeto a las disposiciones respectivas, salvo las modificaciones siguientes.</w:t>
      </w:r>
    </w:p>
    <w:p w14:paraId="7D6130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89F7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29" w:name="Artículo_2215"/>
      <w:r w:rsidRPr="00E94F4B">
        <w:rPr>
          <w:rFonts w:ascii="ITC Avant Garde Std Bk" w:eastAsia="MS Mincho" w:hAnsi="ITC Avant Garde Std Bk" w:cs="Arial"/>
          <w:b/>
          <w:bCs/>
          <w:lang w:val="es-MX"/>
        </w:rPr>
        <w:t>Artículo 2215</w:t>
      </w:r>
      <w:bookmarkEnd w:id="22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novación nunca se presume, debe constar expresamente.</w:t>
      </w:r>
    </w:p>
    <w:p w14:paraId="0BF9B8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236D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0" w:name="Artículo_2216"/>
      <w:r w:rsidRPr="00E94F4B">
        <w:rPr>
          <w:rFonts w:ascii="ITC Avant Garde Std Bk" w:eastAsia="MS Mincho" w:hAnsi="ITC Avant Garde Std Bk" w:cs="Arial"/>
          <w:b/>
          <w:bCs/>
          <w:lang w:val="es-MX"/>
        </w:rPr>
        <w:t>Artículo 2216</w:t>
      </w:r>
      <w:bookmarkEnd w:id="22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 cuando la obligación anterior esté subordinada a una condición suspensiva, solamente quedará la novación dependiente del cumplimiento de aquélla, si así se hubiere estipulado.</w:t>
      </w:r>
    </w:p>
    <w:p w14:paraId="183288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B0E7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1" w:name="Artículo_2217"/>
      <w:r w:rsidRPr="00E94F4B">
        <w:rPr>
          <w:rFonts w:ascii="ITC Avant Garde Std Bk" w:eastAsia="MS Mincho" w:hAnsi="ITC Avant Garde Std Bk" w:cs="Arial"/>
          <w:b/>
          <w:bCs/>
          <w:lang w:val="es-MX"/>
        </w:rPr>
        <w:t>Artículo 2217</w:t>
      </w:r>
      <w:bookmarkEnd w:id="22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primera obligación se hubiere extinguido al tiempo en que se contrajere la segunda quedará la novación sin efecto.</w:t>
      </w:r>
    </w:p>
    <w:p w14:paraId="4EB87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7474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2" w:name="Artículo_2218"/>
      <w:r w:rsidRPr="00E94F4B">
        <w:rPr>
          <w:rFonts w:ascii="ITC Avant Garde Std Bk" w:eastAsia="MS Mincho" w:hAnsi="ITC Avant Garde Std Bk" w:cs="Arial"/>
          <w:b/>
          <w:bCs/>
          <w:lang w:val="es-MX"/>
        </w:rPr>
        <w:t>Artículo 2218</w:t>
      </w:r>
      <w:bookmarkEnd w:id="22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novación es nula si lo fuere también la obligación primitiva, salvo que la causa de nulidad solamente pueda ser invocada por el deudor, o que la ratificación convalide los actos nulos en su origen.</w:t>
      </w:r>
    </w:p>
    <w:p w14:paraId="0C96C0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5EB5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3" w:name="Artículo_2219"/>
      <w:r w:rsidRPr="00E94F4B">
        <w:rPr>
          <w:rFonts w:ascii="ITC Avant Garde Std Bk" w:eastAsia="MS Mincho" w:hAnsi="ITC Avant Garde Std Bk" w:cs="Arial"/>
          <w:b/>
          <w:bCs/>
          <w:lang w:val="es-MX"/>
        </w:rPr>
        <w:t>Artículo 2219</w:t>
      </w:r>
      <w:bookmarkEnd w:id="22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novación fuere nula, subsistirá la antigua obligación.</w:t>
      </w:r>
    </w:p>
    <w:p w14:paraId="626425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F1B5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4" w:name="Artículo_2220"/>
      <w:r w:rsidRPr="00E94F4B">
        <w:rPr>
          <w:rFonts w:ascii="ITC Avant Garde Std Bk" w:eastAsia="MS Mincho" w:hAnsi="ITC Avant Garde Std Bk" w:cs="Arial"/>
          <w:b/>
          <w:bCs/>
          <w:lang w:val="es-MX"/>
        </w:rPr>
        <w:t>Artículo 2220</w:t>
      </w:r>
      <w:bookmarkEnd w:id="22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novación extingue la obligación principal y las obligaciones accesorias. El acreedor puede, por una reserva expresa, impedir la extinción de las obligaciones accesorias, que entonces pasan a la nueva.</w:t>
      </w:r>
    </w:p>
    <w:p w14:paraId="71CE32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6E31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5" w:name="Artículo_2221"/>
      <w:r w:rsidRPr="00E94F4B">
        <w:rPr>
          <w:rFonts w:ascii="ITC Avant Garde Std Bk" w:eastAsia="MS Mincho" w:hAnsi="ITC Avant Garde Std Bk" w:cs="Arial"/>
          <w:b/>
          <w:bCs/>
          <w:lang w:val="es-MX"/>
        </w:rPr>
        <w:t>Artículo 2221</w:t>
      </w:r>
      <w:bookmarkEnd w:id="22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no puede reservarse el derecho de prenda o hipoteca de la obligación extinguida, si los bienes hipotecados o empeñados pertenecieren a terceros que no hubieren tenido parte en la novación. Tampoco puede reservarse la fianza sin consentimiento del fiador.</w:t>
      </w:r>
    </w:p>
    <w:p w14:paraId="3461C2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6B93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6" w:name="Artículo_2222"/>
      <w:r w:rsidRPr="00E94F4B">
        <w:rPr>
          <w:rFonts w:ascii="ITC Avant Garde Std Bk" w:eastAsia="MS Mincho" w:hAnsi="ITC Avant Garde Std Bk" w:cs="Arial"/>
          <w:b/>
          <w:bCs/>
          <w:lang w:val="es-MX"/>
        </w:rPr>
        <w:t>Artículo 2222</w:t>
      </w:r>
      <w:bookmarkEnd w:id="22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novación se efectúe entre el acreedor y algún deudor solidario, los privilegios e hipotecas del antiguo crédito sólo pueden quedar reservados con relación a los bienes del deudor que contrae la nueva obligación.</w:t>
      </w:r>
    </w:p>
    <w:p w14:paraId="2AFBFF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8771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7" w:name="Artículo_2223"/>
      <w:r w:rsidRPr="00E94F4B">
        <w:rPr>
          <w:rFonts w:ascii="ITC Avant Garde Std Bk" w:eastAsia="MS Mincho" w:hAnsi="ITC Avant Garde Std Bk" w:cs="Arial"/>
          <w:b/>
          <w:bCs/>
          <w:lang w:val="es-MX"/>
        </w:rPr>
        <w:t>Artículo 2223</w:t>
      </w:r>
      <w:bookmarkEnd w:id="22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la novación hecha entre el acreedor y alguno de los deudores solidarios, quedan exonerados todos los demás codeudores, sin perjuicio de lo dispuesto en el artículo 1999.</w:t>
      </w:r>
    </w:p>
    <w:p w14:paraId="0724C9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63020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SEXTO</w:t>
      </w:r>
    </w:p>
    <w:p w14:paraId="5652AA1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Inexistencia y de la Nulidad</w:t>
      </w:r>
    </w:p>
    <w:p w14:paraId="3C5396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C89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8" w:name="Artículo_2224"/>
      <w:r w:rsidRPr="00E94F4B">
        <w:rPr>
          <w:rFonts w:ascii="ITC Avant Garde Std Bk" w:eastAsia="MS Mincho" w:hAnsi="ITC Avant Garde Std Bk" w:cs="Arial"/>
          <w:b/>
          <w:bCs/>
          <w:lang w:val="es-MX"/>
        </w:rPr>
        <w:t>Artículo 2224</w:t>
      </w:r>
      <w:bookmarkEnd w:id="22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acto jurídico inexistente por la falta de consentimiento o de objeto que pueda ser materia de él, no producirá efecto legal alguno. No es susceptible de valer por confirmación, ni por prescripción; su inexistencia puede invocarse por todo interesado.</w:t>
      </w:r>
    </w:p>
    <w:p w14:paraId="42E6DC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6DF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39" w:name="Artículo_2225"/>
      <w:r w:rsidRPr="00E94F4B">
        <w:rPr>
          <w:rFonts w:ascii="ITC Avant Garde Std Bk" w:eastAsia="MS Mincho" w:hAnsi="ITC Avant Garde Std Bk" w:cs="Arial"/>
          <w:b/>
          <w:bCs/>
          <w:lang w:val="es-MX"/>
        </w:rPr>
        <w:t>Artículo 2225</w:t>
      </w:r>
      <w:bookmarkEnd w:id="22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ilicitud en el objeto, en el fin o en la condición del acto produce su nulidad, ya absoluta, ya relativa, según lo disponga la ley.</w:t>
      </w:r>
    </w:p>
    <w:p w14:paraId="75D1E9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FFC9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0" w:name="Artículo_2226"/>
      <w:r w:rsidRPr="00E94F4B">
        <w:rPr>
          <w:rFonts w:ascii="ITC Avant Garde Std Bk" w:eastAsia="MS Mincho" w:hAnsi="ITC Avant Garde Std Bk" w:cs="Arial"/>
          <w:b/>
          <w:bCs/>
          <w:lang w:val="es-MX"/>
        </w:rPr>
        <w:t>Artículo 2226</w:t>
      </w:r>
      <w:bookmarkEnd w:id="22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absoluta por regla general no impide que el acto produzca provisionalmente sus efectos, los cuales serán destruidos retroactivamente cuando se pronuncie por el juez la nulidad. De ella puede prevalerse todo interesado y no desaparece por la confirmación o la prescripción.</w:t>
      </w:r>
    </w:p>
    <w:p w14:paraId="3FDA75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D0EF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1" w:name="Artículo_2227"/>
      <w:r w:rsidRPr="00E94F4B">
        <w:rPr>
          <w:rFonts w:ascii="ITC Avant Garde Std Bk" w:eastAsia="MS Mincho" w:hAnsi="ITC Avant Garde Std Bk" w:cs="Arial"/>
          <w:b/>
          <w:bCs/>
          <w:lang w:val="es-MX"/>
        </w:rPr>
        <w:t>Artículo 2227</w:t>
      </w:r>
      <w:bookmarkEnd w:id="22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es relativa cuando no reúne todos los caracteres enumerados en el artículo anterior. Siempre permite que el acto produzca provisionalmente sus efectos.</w:t>
      </w:r>
    </w:p>
    <w:p w14:paraId="7C8B12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3FC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2" w:name="Artículo_2228"/>
      <w:r w:rsidRPr="00E94F4B">
        <w:rPr>
          <w:rFonts w:ascii="ITC Avant Garde Std Bk" w:eastAsia="MS Mincho" w:hAnsi="ITC Avant Garde Std Bk" w:cs="Arial"/>
          <w:b/>
          <w:bCs/>
          <w:lang w:val="es-MX"/>
        </w:rPr>
        <w:t>Artículo 2228</w:t>
      </w:r>
      <w:bookmarkEnd w:id="22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forma establecida por la ley, si no se trata de actos solemnes, así como el error, el dolo, la violencia, la lesión, y la incapacidad de cualquiera de los autores del acto, produce la nulidad relativa del mismo.</w:t>
      </w:r>
    </w:p>
    <w:p w14:paraId="701B37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3CDF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3" w:name="Artículo_2229"/>
      <w:r w:rsidRPr="00E94F4B">
        <w:rPr>
          <w:rFonts w:ascii="ITC Avant Garde Std Bk" w:eastAsia="MS Mincho" w:hAnsi="ITC Avant Garde Std Bk" w:cs="Arial"/>
          <w:b/>
          <w:bCs/>
          <w:lang w:val="es-MX"/>
        </w:rPr>
        <w:t>Artículo 2229</w:t>
      </w:r>
      <w:bookmarkEnd w:id="22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y la excepción de nulidad por falta de forma compete a todos los interesados.</w:t>
      </w:r>
    </w:p>
    <w:p w14:paraId="3D6491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3F01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4" w:name="Artículo_2230"/>
      <w:r w:rsidRPr="00E94F4B">
        <w:rPr>
          <w:rFonts w:ascii="ITC Avant Garde Std Bk" w:eastAsia="MS Mincho" w:hAnsi="ITC Avant Garde Std Bk" w:cs="Arial"/>
          <w:b/>
          <w:bCs/>
          <w:lang w:val="es-MX"/>
        </w:rPr>
        <w:t>Artículo 2230</w:t>
      </w:r>
      <w:bookmarkEnd w:id="22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por causa de error, dolo, violencia, lesión o incapacidad, sólo puede invocarse por el que ha sufrido esos vicios de consentimiento, se ha perjudicado por la lesión o es el incapaz.</w:t>
      </w:r>
    </w:p>
    <w:p w14:paraId="4A379A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2F46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5" w:name="Artículo_2231"/>
      <w:r w:rsidRPr="00E94F4B">
        <w:rPr>
          <w:rFonts w:ascii="ITC Avant Garde Std Bk" w:eastAsia="MS Mincho" w:hAnsi="ITC Avant Garde Std Bk" w:cs="Arial"/>
          <w:b/>
          <w:bCs/>
          <w:lang w:val="es-MX"/>
        </w:rPr>
        <w:t>Artículo 2231</w:t>
      </w:r>
      <w:bookmarkEnd w:id="22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de un acto jurídico por falta de forma establecida por la ley, se extingue por la confirmación de ese acto hecho en la forma omitida.</w:t>
      </w:r>
    </w:p>
    <w:p w14:paraId="7AB209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2D00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6" w:name="Artículo_2232"/>
      <w:r w:rsidRPr="00E94F4B">
        <w:rPr>
          <w:rFonts w:ascii="ITC Avant Garde Std Bk" w:eastAsia="MS Mincho" w:hAnsi="ITC Avant Garde Std Bk" w:cs="Arial"/>
          <w:b/>
          <w:bCs/>
          <w:lang w:val="es-MX"/>
        </w:rPr>
        <w:t>Artículo 2232</w:t>
      </w:r>
      <w:bookmarkEnd w:id="22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falta de forma produzca nulidad del acto, si la voluntad de las partes ha quedado constante de una manera indubitable y no se trata de un acto revocable, cualquiera de los interesados puede exigir que el acto se otorgue en la forma prescrita por la ley.</w:t>
      </w:r>
    </w:p>
    <w:p w14:paraId="288BB5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C506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7" w:name="Artículo_2233"/>
      <w:r w:rsidRPr="00E94F4B">
        <w:rPr>
          <w:rFonts w:ascii="ITC Avant Garde Std Bk" w:eastAsia="MS Mincho" w:hAnsi="ITC Avant Garde Std Bk" w:cs="Arial"/>
          <w:b/>
          <w:bCs/>
          <w:lang w:val="es-MX"/>
        </w:rPr>
        <w:t>Artículo 2233</w:t>
      </w:r>
      <w:bookmarkEnd w:id="22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contrato es nulo por incapacidad, violencia o error, puede ser confirmado cuando cese el vicio o motivo de nulidad, siempre que no concurra otra causa que invalide la confirmación.</w:t>
      </w:r>
    </w:p>
    <w:p w14:paraId="2BA03B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0B28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8" w:name="Artículo_2234"/>
      <w:r w:rsidRPr="00E94F4B">
        <w:rPr>
          <w:rFonts w:ascii="ITC Avant Garde Std Bk" w:eastAsia="MS Mincho" w:hAnsi="ITC Avant Garde Std Bk" w:cs="Arial"/>
          <w:b/>
          <w:bCs/>
          <w:lang w:val="es-MX"/>
        </w:rPr>
        <w:t>Artículo 2234</w:t>
      </w:r>
      <w:bookmarkEnd w:id="22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cumplimiento voluntario por medio del pago, novación, o por cualquier otro modo, se tiene por ratificación tácita y extingue la acción de nulidad.</w:t>
      </w:r>
    </w:p>
    <w:p w14:paraId="701335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E80B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49" w:name="Artículo_2235"/>
      <w:r w:rsidRPr="00E94F4B">
        <w:rPr>
          <w:rFonts w:ascii="ITC Avant Garde Std Bk" w:eastAsia="MS Mincho" w:hAnsi="ITC Avant Garde Std Bk" w:cs="Arial"/>
          <w:b/>
          <w:bCs/>
          <w:lang w:val="es-MX"/>
        </w:rPr>
        <w:t>Artículo 2235</w:t>
      </w:r>
      <w:bookmarkEnd w:id="22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confirmación se retrotrae al día en que se verificó el acto nulo; pero ese efecto retroactivo no perjudicará a los derechos de tercero.</w:t>
      </w:r>
    </w:p>
    <w:p w14:paraId="000809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523E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0" w:name="Artículo_2236"/>
      <w:r w:rsidRPr="00E94F4B">
        <w:rPr>
          <w:rFonts w:ascii="ITC Avant Garde Std Bk" w:eastAsia="MS Mincho" w:hAnsi="ITC Avant Garde Std Bk" w:cs="Arial"/>
          <w:b/>
          <w:bCs/>
          <w:lang w:val="es-MX"/>
        </w:rPr>
        <w:t>Artículo 2236</w:t>
      </w:r>
      <w:bookmarkEnd w:id="22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nulidad fundada en incapacidad o en error, puede intentarse en los plazos establecidos en el artículo 638. Si el error se conoce antes de que transcurran esos plazos, la acción de nulidad prescribe a los sesenta días, contados desde que el error fue conocido.</w:t>
      </w:r>
    </w:p>
    <w:p w14:paraId="212EF1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056E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1" w:name="Artículo_2237"/>
      <w:r w:rsidRPr="00E94F4B">
        <w:rPr>
          <w:rFonts w:ascii="ITC Avant Garde Std Bk" w:eastAsia="MS Mincho" w:hAnsi="ITC Avant Garde Std Bk" w:cs="Arial"/>
          <w:b/>
          <w:bCs/>
          <w:lang w:val="es-MX"/>
        </w:rPr>
        <w:t>Artículo 2237</w:t>
      </w:r>
      <w:bookmarkEnd w:id="22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para pedir la nulidad de un contrato hecho por violencia, prescribe a los seis meses contados desde que cese ese vicio del consentimiento.</w:t>
      </w:r>
    </w:p>
    <w:p w14:paraId="685D4E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9E74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2" w:name="Artículo_2238"/>
      <w:r w:rsidRPr="00E94F4B">
        <w:rPr>
          <w:rFonts w:ascii="ITC Avant Garde Std Bk" w:eastAsia="MS Mincho" w:hAnsi="ITC Avant Garde Std Bk" w:cs="Arial"/>
          <w:b/>
          <w:bCs/>
          <w:lang w:val="es-MX"/>
        </w:rPr>
        <w:t>Artículo 2238</w:t>
      </w:r>
      <w:bookmarkEnd w:id="22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acto jurídico viciado de nulidad en parte, no es totalmente nulo, si las partes que lo forman pueden legalmente subsistir separadas, a menos que se demuestre que al celebrarse el acto se quiso que sólo íntegramente subsistiera.</w:t>
      </w:r>
    </w:p>
    <w:p w14:paraId="7FE319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6898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3" w:name="Artículo_2239"/>
      <w:r w:rsidRPr="00E94F4B">
        <w:rPr>
          <w:rFonts w:ascii="ITC Avant Garde Std Bk" w:eastAsia="MS Mincho" w:hAnsi="ITC Avant Garde Std Bk" w:cs="Arial"/>
          <w:b/>
          <w:bCs/>
          <w:lang w:val="es-MX"/>
        </w:rPr>
        <w:t>Artículo 2239</w:t>
      </w:r>
      <w:bookmarkEnd w:id="22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anulación del acto obliga a las partes a restituirse mutuamente lo que han recibido o percibido en virtud o por consecuencia del acto anulado.</w:t>
      </w:r>
    </w:p>
    <w:p w14:paraId="35A51E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017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4" w:name="Artículo_2240"/>
      <w:r w:rsidRPr="00E94F4B">
        <w:rPr>
          <w:rFonts w:ascii="ITC Avant Garde Std Bk" w:eastAsia="MS Mincho" w:hAnsi="ITC Avant Garde Std Bk" w:cs="Arial"/>
          <w:b/>
          <w:bCs/>
          <w:lang w:val="es-MX"/>
        </w:rPr>
        <w:t>Artículo 2240</w:t>
      </w:r>
      <w:bookmarkEnd w:id="22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acto fuere bilateral y las obligaciones correlativas consisten ambas en sumas de dinero o en cosas productivas de frutos, no se hará la restitución respectiva de intereses o de frutos sino desde el día de la demanda de nulidad. Los intereses y los frutos percibidos hasta esa época se compensan entre sí.</w:t>
      </w:r>
    </w:p>
    <w:p w14:paraId="0AB28C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C6CB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5" w:name="Artículo_2241"/>
      <w:r w:rsidRPr="00E94F4B">
        <w:rPr>
          <w:rFonts w:ascii="ITC Avant Garde Std Bk" w:eastAsia="MS Mincho" w:hAnsi="ITC Avant Garde Std Bk" w:cs="Arial"/>
          <w:b/>
          <w:bCs/>
          <w:lang w:val="es-MX"/>
        </w:rPr>
        <w:t>Artículo 2241</w:t>
      </w:r>
      <w:bookmarkEnd w:id="22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Mientras que uno de los contratantes no cumpla con la devolución de aquello que en virtud de la declaración de nulidad del contrato está obligado, no puede ser compelido el otro a que cumpla por su parte.</w:t>
      </w:r>
    </w:p>
    <w:p w14:paraId="2B6C47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EE73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6" w:name="Artículo_2242"/>
      <w:r w:rsidRPr="00E94F4B">
        <w:rPr>
          <w:rFonts w:ascii="ITC Avant Garde Std Bk" w:eastAsia="MS Mincho" w:hAnsi="ITC Avant Garde Std Bk" w:cs="Arial"/>
          <w:b/>
          <w:bCs/>
          <w:lang w:val="es-MX"/>
        </w:rPr>
        <w:t>Artículo 2242</w:t>
      </w:r>
      <w:bookmarkEnd w:id="22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derechos reales o personales transmitidos a terceros sobre un inmueble, por una persona que ha llegado a ser propietario de él en virtud del acto anulado, quedan sin ningún valor y pueden ser reclamados directamente del poseedor actual mientras que no se cumpla la prescripción, observándose lo dispuesto para los terceros adquirentes de buena fe.</w:t>
      </w:r>
    </w:p>
    <w:p w14:paraId="1DE0FE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91F92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PARTE SEGUNDA</w:t>
      </w:r>
    </w:p>
    <w:p w14:paraId="0A0F50A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Diversas Especies de Contratos</w:t>
      </w:r>
    </w:p>
    <w:p w14:paraId="08955B6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4E03E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PRIMERO</w:t>
      </w:r>
    </w:p>
    <w:p w14:paraId="09C13A8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 xml:space="preserve">De los Contratos </w:t>
      </w:r>
      <w:proofErr w:type="gramStart"/>
      <w:r w:rsidRPr="00E94F4B">
        <w:rPr>
          <w:rFonts w:ascii="ITC Avant Garde Std Bk" w:eastAsia="MS Mincho" w:hAnsi="ITC Avant Garde Std Bk" w:cs="Arial"/>
          <w:b/>
          <w:bCs/>
          <w:sz w:val="22"/>
          <w:lang w:val="es-MX"/>
        </w:rPr>
        <w:t>Preparatorios.-</w:t>
      </w:r>
      <w:proofErr w:type="gramEnd"/>
      <w:r w:rsidRPr="00E94F4B">
        <w:rPr>
          <w:rFonts w:ascii="ITC Avant Garde Std Bk" w:eastAsia="MS Mincho" w:hAnsi="ITC Avant Garde Std Bk" w:cs="Arial"/>
          <w:b/>
          <w:bCs/>
          <w:sz w:val="22"/>
          <w:lang w:val="es-MX"/>
        </w:rPr>
        <w:t xml:space="preserve"> La Promesa</w:t>
      </w:r>
    </w:p>
    <w:p w14:paraId="54EF0A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77CE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7" w:name="Artículo_2243"/>
      <w:r w:rsidRPr="00E94F4B">
        <w:rPr>
          <w:rFonts w:ascii="ITC Avant Garde Std Bk" w:eastAsia="MS Mincho" w:hAnsi="ITC Avant Garde Std Bk" w:cs="Arial"/>
          <w:b/>
          <w:bCs/>
          <w:lang w:val="es-MX"/>
        </w:rPr>
        <w:t>Artículo 2243</w:t>
      </w:r>
      <w:bookmarkEnd w:id="22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asumirse contractualmente la obligación de celebrar un contrato futuro.</w:t>
      </w:r>
    </w:p>
    <w:p w14:paraId="1C3AFD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1D71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8" w:name="Artículo_2244"/>
      <w:r w:rsidRPr="00E94F4B">
        <w:rPr>
          <w:rFonts w:ascii="ITC Avant Garde Std Bk" w:eastAsia="MS Mincho" w:hAnsi="ITC Avant Garde Std Bk" w:cs="Arial"/>
          <w:b/>
          <w:bCs/>
          <w:lang w:val="es-MX"/>
        </w:rPr>
        <w:t>Artículo 2244</w:t>
      </w:r>
      <w:bookmarkEnd w:id="22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promesa de contratar o sea el contrato preliminar de otro puede ser unilateral o bilateral.</w:t>
      </w:r>
    </w:p>
    <w:p w14:paraId="6A9AD1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5464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59" w:name="Artículo_2245"/>
      <w:r w:rsidRPr="00E94F4B">
        <w:rPr>
          <w:rFonts w:ascii="ITC Avant Garde Std Bk" w:eastAsia="MS Mincho" w:hAnsi="ITC Avant Garde Std Bk" w:cs="Arial"/>
          <w:b/>
          <w:bCs/>
          <w:lang w:val="es-MX"/>
        </w:rPr>
        <w:t>Artículo 2245</w:t>
      </w:r>
      <w:bookmarkEnd w:id="22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promesa de contrato sólo da origen a obligaciones de hacer, consistentes en celebrar el contrato respectivo de acuerdo con lo ofrecido.</w:t>
      </w:r>
    </w:p>
    <w:p w14:paraId="50A07A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7873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0" w:name="Artículo_2246"/>
      <w:r w:rsidRPr="00E94F4B">
        <w:rPr>
          <w:rFonts w:ascii="ITC Avant Garde Std Bk" w:eastAsia="MS Mincho" w:hAnsi="ITC Avant Garde Std Bk" w:cs="Arial"/>
          <w:b/>
          <w:bCs/>
          <w:lang w:val="es-MX"/>
        </w:rPr>
        <w:t>Artículo 2246</w:t>
      </w:r>
      <w:bookmarkEnd w:id="22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la promesa de contratar sea válida debe constar por escrito, contener los elementos característicos del contrato definitivo y limitarse a cierto tiempo.</w:t>
      </w:r>
    </w:p>
    <w:p w14:paraId="23047E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8061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1" w:name="Artículo_2247"/>
      <w:r w:rsidRPr="00E94F4B">
        <w:rPr>
          <w:rFonts w:ascii="ITC Avant Garde Std Bk" w:eastAsia="MS Mincho" w:hAnsi="ITC Avant Garde Std Bk" w:cs="Arial"/>
          <w:b/>
          <w:bCs/>
          <w:lang w:val="es-MX"/>
        </w:rPr>
        <w:t>Artículo 2247</w:t>
      </w:r>
      <w:bookmarkEnd w:id="22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promitente rehúsa firmar los documentos necesarios para dar forma legal al contrato concertado, en su rebeldía los firmará el juez, salvo el caso de que la cosa ofrecida haya pasado por título oneroso a la propiedad de tercero de buena fe, pues entonces la promesa quedará sin efecto, siendo responsable el que la hizo de todos los daños y perjuicios que se hayan originado a la otra parte.</w:t>
      </w:r>
    </w:p>
    <w:p w14:paraId="1E34B038"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6659176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SEGUNDO</w:t>
      </w:r>
    </w:p>
    <w:p w14:paraId="02E3BA1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Compra-Venta</w:t>
      </w:r>
    </w:p>
    <w:p w14:paraId="7565C40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5C1D9CE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771842F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78CE1F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8CF2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2" w:name="Artículo_2248"/>
      <w:r w:rsidRPr="00E94F4B">
        <w:rPr>
          <w:rFonts w:ascii="ITC Avant Garde Std Bk" w:eastAsia="MS Mincho" w:hAnsi="ITC Avant Garde Std Bk" w:cs="Arial"/>
          <w:b/>
          <w:bCs/>
          <w:lang w:val="es-MX"/>
        </w:rPr>
        <w:t>Artículo 2248</w:t>
      </w:r>
      <w:bookmarkEnd w:id="22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Habrá compra-venta cuando uno de los contratantes se obliga a transferir la propiedad de una cosa o de un derecho, y el otro a su vez se obliga a pagar por ellos un precio cierto y en dinero.</w:t>
      </w:r>
    </w:p>
    <w:p w14:paraId="383A5D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166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3" w:name="Artículo_2249"/>
      <w:r w:rsidRPr="00E94F4B">
        <w:rPr>
          <w:rFonts w:ascii="ITC Avant Garde Std Bk" w:eastAsia="MS Mincho" w:hAnsi="ITC Avant Garde Std Bk" w:cs="Arial"/>
          <w:b/>
          <w:bCs/>
          <w:lang w:val="es-MX"/>
        </w:rPr>
        <w:t>Artículo 2249</w:t>
      </w:r>
      <w:bookmarkEnd w:id="22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regla general, la venta es perfecta y obligatoria para las partes cuando se han convenido sobre la cosa y su precio, aunque la primera no haya sido entregada ni el segundo satisfecho.</w:t>
      </w:r>
    </w:p>
    <w:p w14:paraId="2C3F82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8155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4" w:name="Artículo_2250"/>
      <w:r w:rsidRPr="00E94F4B">
        <w:rPr>
          <w:rFonts w:ascii="ITC Avant Garde Std Bk" w:eastAsia="MS Mincho" w:hAnsi="ITC Avant Garde Std Bk" w:cs="Arial"/>
          <w:b/>
          <w:bCs/>
          <w:lang w:val="es-MX"/>
        </w:rPr>
        <w:t>Artículo 2250</w:t>
      </w:r>
      <w:bookmarkEnd w:id="22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precio de la cosa vendida se ha de pagar parte en dinero y parte con el valor de otra cosa, el contrato será de venta cuando la parte de numerario sea igual o mayor que la que se pague con el valor de otra cosa. Si la parte en numerario fuere inferior, el contrato será permuta.</w:t>
      </w:r>
    </w:p>
    <w:p w14:paraId="4BC3E6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62C3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5" w:name="Artículo_2251"/>
      <w:r w:rsidRPr="00E94F4B">
        <w:rPr>
          <w:rFonts w:ascii="ITC Avant Garde Std Bk" w:eastAsia="MS Mincho" w:hAnsi="ITC Avant Garde Std Bk" w:cs="Arial"/>
          <w:b/>
          <w:bCs/>
          <w:lang w:val="es-MX"/>
        </w:rPr>
        <w:t>Artículo 2251</w:t>
      </w:r>
      <w:bookmarkEnd w:id="22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contratantes pueden convenir en que el precio sea el que corre en día o lugar determinados o el que fije un tercero.</w:t>
      </w:r>
    </w:p>
    <w:p w14:paraId="28E5E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289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6" w:name="Artículo_2252"/>
      <w:r w:rsidRPr="00E94F4B">
        <w:rPr>
          <w:rFonts w:ascii="ITC Avant Garde Std Bk" w:eastAsia="MS Mincho" w:hAnsi="ITC Avant Garde Std Bk" w:cs="Arial"/>
          <w:b/>
          <w:bCs/>
          <w:lang w:val="es-MX"/>
        </w:rPr>
        <w:t>Artículo 2252</w:t>
      </w:r>
      <w:bookmarkEnd w:id="22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Fijado el precio por el tercero, no podrá ser rechazado por los contratantes, sino de común acuerdo.</w:t>
      </w:r>
    </w:p>
    <w:p w14:paraId="4601D3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1549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7" w:name="Artículo_2253"/>
      <w:r w:rsidRPr="00E94F4B">
        <w:rPr>
          <w:rFonts w:ascii="ITC Avant Garde Std Bk" w:eastAsia="MS Mincho" w:hAnsi="ITC Avant Garde Std Bk" w:cs="Arial"/>
          <w:b/>
          <w:bCs/>
          <w:lang w:val="es-MX"/>
        </w:rPr>
        <w:t>Artículo 2253</w:t>
      </w:r>
      <w:bookmarkEnd w:id="22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tercero no quiere o no puede señalar el precio, quedará el contrato sin efecto, salvo convenio en contrario.</w:t>
      </w:r>
    </w:p>
    <w:p w14:paraId="7EC218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3046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8" w:name="Artículo_2254"/>
      <w:r w:rsidRPr="00E94F4B">
        <w:rPr>
          <w:rFonts w:ascii="ITC Avant Garde Std Bk" w:eastAsia="MS Mincho" w:hAnsi="ITC Avant Garde Std Bk" w:cs="Arial"/>
          <w:b/>
          <w:bCs/>
          <w:lang w:val="es-MX"/>
        </w:rPr>
        <w:t>Artículo 2254</w:t>
      </w:r>
      <w:bookmarkEnd w:id="22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señalamiento del precio no puede dejarse al arbitrio de uno de los contratantes.</w:t>
      </w:r>
    </w:p>
    <w:p w14:paraId="120E41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E9DB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69" w:name="Artículo_2255"/>
      <w:r w:rsidRPr="00E94F4B">
        <w:rPr>
          <w:rFonts w:ascii="ITC Avant Garde Std Bk" w:eastAsia="MS Mincho" w:hAnsi="ITC Avant Garde Std Bk" w:cs="Arial"/>
          <w:b/>
          <w:bCs/>
          <w:lang w:val="es-MX"/>
        </w:rPr>
        <w:t>Artículo 2255</w:t>
      </w:r>
      <w:bookmarkEnd w:id="22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comprador debe pagar el precio en los términos y plazos convenidos. A falta de convenio lo deberá pagar al contado. La demora en el pago del precio lo constituirá en la obligación de pagar réditos al tipo legal sobre la cantidad que adeude.</w:t>
      </w:r>
    </w:p>
    <w:p w14:paraId="7188B1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2052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0" w:name="Artículo_2256"/>
      <w:r w:rsidRPr="00E94F4B">
        <w:rPr>
          <w:rFonts w:ascii="ITC Avant Garde Std Bk" w:eastAsia="MS Mincho" w:hAnsi="ITC Avant Garde Std Bk" w:cs="Arial"/>
          <w:b/>
          <w:bCs/>
          <w:lang w:val="es-MX"/>
        </w:rPr>
        <w:t>Artículo 2256</w:t>
      </w:r>
      <w:bookmarkEnd w:id="22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precio de frutos y cereales vendidos a plazo a personas no comerciantes y para su consumo, no podrá exceder del mayor que esos géneros tuvieren en el lugar, en el período corrido desde la entrega hasta el fin de la siguiente cosecha.</w:t>
      </w:r>
    </w:p>
    <w:p w14:paraId="070170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3BDD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1" w:name="Artículo_2257"/>
      <w:r w:rsidRPr="00E94F4B">
        <w:rPr>
          <w:rFonts w:ascii="ITC Avant Garde Std Bk" w:eastAsia="MS Mincho" w:hAnsi="ITC Avant Garde Std Bk" w:cs="Arial"/>
          <w:b/>
          <w:bCs/>
          <w:lang w:val="es-MX"/>
        </w:rPr>
        <w:t>Artículo 2257</w:t>
      </w:r>
      <w:bookmarkEnd w:id="22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compras de cosas que se acostumbra gustar, pesar o medir, no producirán sus efectos sino después que se hayan gustado, pesado o medido los objetos vendidos.</w:t>
      </w:r>
    </w:p>
    <w:p w14:paraId="5CAA95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41FF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2" w:name="Artículo_2258"/>
      <w:r w:rsidRPr="00E94F4B">
        <w:rPr>
          <w:rFonts w:ascii="ITC Avant Garde Std Bk" w:eastAsia="MS Mincho" w:hAnsi="ITC Avant Garde Std Bk" w:cs="Arial"/>
          <w:b/>
          <w:bCs/>
          <w:lang w:val="es-MX"/>
        </w:rPr>
        <w:t>Artículo 2258</w:t>
      </w:r>
      <w:bookmarkEnd w:id="22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trate de venta de artículos determinados y perfectamente conocidos, el contrato podrá hacerse sobre muestras.</w:t>
      </w:r>
    </w:p>
    <w:p w14:paraId="59F9F1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C3E5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caso de desavenencia entre los contratantes, dos peritos nombrados uno por cada parte, y un tercero para el caso de discordia, nombrado por éstos, resolverán sobre la conformidad o inconformidad de los artículos con las muestras o calidades que sirvieron de base al contrato.</w:t>
      </w:r>
    </w:p>
    <w:p w14:paraId="4A3F7A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5628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3" w:name="Artículo_2259"/>
      <w:r w:rsidRPr="00E94F4B">
        <w:rPr>
          <w:rFonts w:ascii="ITC Avant Garde Std Bk" w:eastAsia="MS Mincho" w:hAnsi="ITC Avant Garde Std Bk" w:cs="Arial"/>
          <w:b/>
          <w:bCs/>
          <w:lang w:val="es-MX"/>
        </w:rPr>
        <w:t>Artículo 2259</w:t>
      </w:r>
      <w:bookmarkEnd w:id="22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venta se hizo sólo a la vista y por acervo, aun cuando sea de cosas que se suelen contar, pesar o medir, se entenderá realizada luego que los contratantes se avengan en el precio, y el comprador no podrá pedir la rescisión del contrato alegando no haber encontrado en el acervo la cantidad, peso o medida que él calculaba.</w:t>
      </w:r>
    </w:p>
    <w:p w14:paraId="044A07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1768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4" w:name="Artículo_2260"/>
      <w:r w:rsidRPr="00E94F4B">
        <w:rPr>
          <w:rFonts w:ascii="ITC Avant Garde Std Bk" w:eastAsia="MS Mincho" w:hAnsi="ITC Avant Garde Std Bk" w:cs="Arial"/>
          <w:b/>
          <w:bCs/>
          <w:lang w:val="es-MX"/>
        </w:rPr>
        <w:t>Artículo 2260</w:t>
      </w:r>
      <w:bookmarkEnd w:id="22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Habrá lugar a la rescisión si el vendedor presentare el acervo como de especie homogénea, y ocultare en él especies de inferior clase y calidad de las que están a la vista.</w:t>
      </w:r>
    </w:p>
    <w:p w14:paraId="480EF1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661A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5" w:name="Artículo_2261"/>
      <w:r w:rsidRPr="00E94F4B">
        <w:rPr>
          <w:rFonts w:ascii="ITC Avant Garde Std Bk" w:eastAsia="MS Mincho" w:hAnsi="ITC Avant Garde Std Bk" w:cs="Arial"/>
          <w:b/>
          <w:bCs/>
          <w:lang w:val="es-MX"/>
        </w:rPr>
        <w:t>Artículo 2261</w:t>
      </w:r>
      <w:bookmarkEnd w:id="22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venta de uno o más inmuebles se hiciere por precio alzado y sin estimar especialmente sus partes o medidas, no habrá lugar a la rescisión, aunque en la entrega hubiere falta o exceso.</w:t>
      </w:r>
    </w:p>
    <w:p w14:paraId="682354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68F1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6" w:name="Artículo_2262"/>
      <w:r w:rsidRPr="00E94F4B">
        <w:rPr>
          <w:rFonts w:ascii="ITC Avant Garde Std Bk" w:eastAsia="MS Mincho" w:hAnsi="ITC Avant Garde Std Bk" w:cs="Arial"/>
          <w:b/>
          <w:bCs/>
          <w:lang w:val="es-MX"/>
        </w:rPr>
        <w:t>Artículo 2262</w:t>
      </w:r>
      <w:bookmarkEnd w:id="22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que nacen de los artículos 2259 a 2261 prescriben en un año, contado desde el día de la entrega.</w:t>
      </w:r>
    </w:p>
    <w:p w14:paraId="0AF6F8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B14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7" w:name="Artículo_2263"/>
      <w:r w:rsidRPr="00E94F4B">
        <w:rPr>
          <w:rFonts w:ascii="ITC Avant Garde Std Bk" w:eastAsia="MS Mincho" w:hAnsi="ITC Avant Garde Std Bk" w:cs="Arial"/>
          <w:b/>
          <w:bCs/>
          <w:lang w:val="es-MX"/>
        </w:rPr>
        <w:t>Artículo 2263</w:t>
      </w:r>
      <w:bookmarkEnd w:id="22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contratantes pagarán por mitad los gastos de escritura y registro, salvo convenio en contrario.</w:t>
      </w:r>
    </w:p>
    <w:p w14:paraId="06FEC5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DEE4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8" w:name="Artículo_2264"/>
      <w:r w:rsidRPr="00E94F4B">
        <w:rPr>
          <w:rFonts w:ascii="ITC Avant Garde Std Bk" w:eastAsia="MS Mincho" w:hAnsi="ITC Avant Garde Std Bk" w:cs="Arial"/>
          <w:b/>
          <w:bCs/>
          <w:lang w:val="es-MX"/>
        </w:rPr>
        <w:t>Artículo 2264</w:t>
      </w:r>
      <w:bookmarkEnd w:id="22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una misma cosa fuere vendida por el mismo vendedor a diversas personas, se observará lo siguiente:</w:t>
      </w:r>
    </w:p>
    <w:p w14:paraId="5FED1E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C49B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79" w:name="Artículo_2265"/>
      <w:r w:rsidRPr="00E94F4B">
        <w:rPr>
          <w:rFonts w:ascii="ITC Avant Garde Std Bk" w:eastAsia="MS Mincho" w:hAnsi="ITC Avant Garde Std Bk" w:cs="Arial"/>
          <w:b/>
          <w:bCs/>
          <w:lang w:val="es-MX"/>
        </w:rPr>
        <w:t>Artículo 2265</w:t>
      </w:r>
      <w:bookmarkEnd w:id="22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vendida fuere mueble, prevalecerá la venta primera en fecha; si no fuere posible verificar la prioridad de ésta, prevalecerá la hecha al que se halle en posesión de la cosa.</w:t>
      </w:r>
    </w:p>
    <w:p w14:paraId="5F9EEF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52F2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0" w:name="Artículo_2266"/>
      <w:r w:rsidRPr="00E94F4B">
        <w:rPr>
          <w:rFonts w:ascii="ITC Avant Garde Std Bk" w:eastAsia="MS Mincho" w:hAnsi="ITC Avant Garde Std Bk" w:cs="Arial"/>
          <w:b/>
          <w:bCs/>
          <w:lang w:val="es-MX"/>
        </w:rPr>
        <w:t>Artículo 2266</w:t>
      </w:r>
      <w:bookmarkEnd w:id="22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vendida fuere inmueble, prevalecerá la venta que primero se haya registrado; y si ninguna lo ha sido, se observará lo dispuesto en el artículo anterior.</w:t>
      </w:r>
    </w:p>
    <w:p w14:paraId="5C206A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9C00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1" w:name="Artículo_2267"/>
      <w:r w:rsidRPr="00E94F4B">
        <w:rPr>
          <w:rFonts w:ascii="ITC Avant Garde Std Bk" w:eastAsia="MS Mincho" w:hAnsi="ITC Avant Garde Std Bk" w:cs="Arial"/>
          <w:b/>
          <w:bCs/>
          <w:lang w:val="es-MX"/>
        </w:rPr>
        <w:t>Artículo 2267</w:t>
      </w:r>
      <w:bookmarkEnd w:id="22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nulas las ventas que produzcan la concentración o acaparamiento, en una o en pocas manos, de artículos de consumo necesario, y que tengan por objeto obtener el alza de los precios de esos artículos.</w:t>
      </w:r>
    </w:p>
    <w:p w14:paraId="15BE46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421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2" w:name="Artículo_2268"/>
      <w:r w:rsidRPr="00E94F4B">
        <w:rPr>
          <w:rFonts w:ascii="ITC Avant Garde Std Bk" w:eastAsia="MS Mincho" w:hAnsi="ITC Avant Garde Std Bk" w:cs="Arial"/>
          <w:b/>
          <w:bCs/>
          <w:lang w:val="es-MX"/>
        </w:rPr>
        <w:t>Artículo 2268</w:t>
      </w:r>
      <w:bookmarkEnd w:id="22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ventas al menudeo de bebidas embriagantes hechas al fiado en cantinas, no dan derecho para exigir su precio.</w:t>
      </w:r>
    </w:p>
    <w:p w14:paraId="7C6AB4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A293E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0C103E1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Materia de la Compra-Venta</w:t>
      </w:r>
    </w:p>
    <w:p w14:paraId="662B9F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8FD7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3" w:name="Artículo_2269"/>
      <w:r w:rsidRPr="00E94F4B">
        <w:rPr>
          <w:rFonts w:ascii="ITC Avant Garde Std Bk" w:eastAsia="MS Mincho" w:hAnsi="ITC Avant Garde Std Bk" w:cs="Arial"/>
          <w:b/>
          <w:bCs/>
          <w:lang w:val="es-MX"/>
        </w:rPr>
        <w:t>Artículo 2269</w:t>
      </w:r>
      <w:bookmarkEnd w:id="22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Ninguno puede vender sino lo que es de su propiedad.</w:t>
      </w:r>
    </w:p>
    <w:p w14:paraId="534F72A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29EE81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FC4F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4" w:name="Artículo_2270"/>
      <w:r w:rsidRPr="00E94F4B">
        <w:rPr>
          <w:rFonts w:ascii="ITC Avant Garde Std Bk" w:eastAsia="MS Mincho" w:hAnsi="ITC Avant Garde Std Bk" w:cs="Arial"/>
          <w:b/>
          <w:bCs/>
          <w:lang w:val="es-MX"/>
        </w:rPr>
        <w:t>Artículo 2270</w:t>
      </w:r>
      <w:bookmarkEnd w:id="22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de cosa ajena es nula, y el vendedor es responsable de los daños y perjuicios si procede con dolo o mala fe; debiendo tenerse en cuenta lo que se dispone en el título relativo al Registro Público para los adquirentes de buena fe.</w:t>
      </w:r>
    </w:p>
    <w:p w14:paraId="13771E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C816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5" w:name="Artículo_2271"/>
      <w:r w:rsidRPr="00E94F4B">
        <w:rPr>
          <w:rFonts w:ascii="ITC Avant Garde Std Bk" w:eastAsia="MS Mincho" w:hAnsi="ITC Avant Garde Std Bk" w:cs="Arial"/>
          <w:b/>
          <w:bCs/>
          <w:lang w:val="es-MX"/>
        </w:rPr>
        <w:t>Artículo 2271</w:t>
      </w:r>
      <w:bookmarkEnd w:id="22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quedará revalidado, si antes de que tenga lugar la evicción, adquiere el vendedor, por cualquier título legítimo, la propiedad de la cosa vendida.</w:t>
      </w:r>
    </w:p>
    <w:p w14:paraId="2607FD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A3CE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6" w:name="Artículo_2272"/>
      <w:r w:rsidRPr="00E94F4B">
        <w:rPr>
          <w:rFonts w:ascii="ITC Avant Garde Std Bk" w:eastAsia="MS Mincho" w:hAnsi="ITC Avant Garde Std Bk" w:cs="Arial"/>
          <w:b/>
          <w:bCs/>
          <w:lang w:val="es-MX"/>
        </w:rPr>
        <w:t>Artículo 2272</w:t>
      </w:r>
      <w:bookmarkEnd w:id="22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de cosa o derechos litigiosos no está prohibida; pero el vendedor que no declare la circunstancia de hallarse la cosa en litigio, es responsable de los daños y perjuicios si el comprador sufre la evicción, quedando, además, sujeto a las penas respectivas.</w:t>
      </w:r>
    </w:p>
    <w:p w14:paraId="762761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CA43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7" w:name="Artículo_2273"/>
      <w:r w:rsidRPr="00E94F4B">
        <w:rPr>
          <w:rFonts w:ascii="ITC Avant Garde Std Bk" w:eastAsia="MS Mincho" w:hAnsi="ITC Avant Garde Std Bk" w:cs="Arial"/>
          <w:b/>
          <w:bCs/>
          <w:lang w:val="es-MX"/>
        </w:rPr>
        <w:t>Artículo 2273</w:t>
      </w:r>
      <w:bookmarkEnd w:id="22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la venta de determinados bienes, como los pertenecientes a incapacitados, los de propiedad pública, los empeñados o hipotecados, etc., deben observarse los requisitos exigidos por la ley para que la venta sea perfecta.</w:t>
      </w:r>
    </w:p>
    <w:p w14:paraId="6D7F92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26F5F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3BB688D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que Pueden Vender y Comprar</w:t>
      </w:r>
    </w:p>
    <w:p w14:paraId="64ACEC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FFE4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8" w:name="Artículo_2274"/>
      <w:r w:rsidRPr="00E94F4B">
        <w:rPr>
          <w:rFonts w:ascii="ITC Avant Garde Std Bk" w:eastAsia="MS Mincho" w:hAnsi="ITC Avant Garde Std Bk" w:cs="Arial"/>
          <w:b/>
          <w:bCs/>
          <w:lang w:val="es-MX"/>
        </w:rPr>
        <w:t>Artículo 2274</w:t>
      </w:r>
      <w:bookmarkEnd w:id="22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extranjeros y las personas morales no pueden comprar bienes raíces, sino sujetándose a lo dispuesto en el artículo 27 de la Constitución Política de los Estados Unidos Mexicanos, y en sus leyes reglamentarias.</w:t>
      </w:r>
    </w:p>
    <w:p w14:paraId="6BF13C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AA53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89" w:name="Artículo_2275"/>
      <w:r w:rsidRPr="00E94F4B">
        <w:rPr>
          <w:rFonts w:ascii="ITC Avant Garde Std Bk" w:eastAsia="MS Mincho" w:hAnsi="ITC Avant Garde Std Bk" w:cs="Arial"/>
          <w:b/>
          <w:bCs/>
          <w:lang w:val="es-MX"/>
        </w:rPr>
        <w:t>Artículo 2275</w:t>
      </w:r>
      <w:bookmarkEnd w:id="22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15C3D4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31-12-1974</w:t>
      </w:r>
    </w:p>
    <w:p w14:paraId="0AA793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927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0" w:name="Artículo_2276"/>
      <w:r w:rsidRPr="00E94F4B">
        <w:rPr>
          <w:rFonts w:ascii="ITC Avant Garde Std Bk" w:eastAsia="MS Mincho" w:hAnsi="ITC Avant Garde Std Bk" w:cs="Arial"/>
          <w:b/>
          <w:bCs/>
          <w:lang w:val="es-MX"/>
        </w:rPr>
        <w:t>Artículo 2276</w:t>
      </w:r>
      <w:bookmarkEnd w:id="22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magistrados, los jueces, el ministerio público, los defensores oficiales, los abogados, los procuradores y los peritos, no pueden comprar los bienes que son objeto de los juicios en que intervengan. Tampoco podrán ser cesionarios de los derechos que se tengan sobre los citados bienes.</w:t>
      </w:r>
    </w:p>
    <w:p w14:paraId="7AC355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BCC9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1" w:name="Artículo_2277"/>
      <w:r w:rsidRPr="00E94F4B">
        <w:rPr>
          <w:rFonts w:ascii="ITC Avant Garde Std Bk" w:eastAsia="MS Mincho" w:hAnsi="ITC Avant Garde Std Bk" w:cs="Arial"/>
          <w:b/>
          <w:bCs/>
          <w:lang w:val="es-MX"/>
        </w:rPr>
        <w:t>Artículo 2277</w:t>
      </w:r>
      <w:bookmarkEnd w:id="22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exceptúa de lo dispuesto en el artículo anterior, la venta o cesión de acciones hereditarias cuando sean coherederas las personas mencionadas, o de derechos a que estén afectos bienes de su propiedad.</w:t>
      </w:r>
    </w:p>
    <w:p w14:paraId="0F89AE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FEF1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2" w:name="Artículo_2278"/>
      <w:r w:rsidRPr="00E94F4B">
        <w:rPr>
          <w:rFonts w:ascii="ITC Avant Garde Std Bk" w:eastAsia="MS Mincho" w:hAnsi="ITC Avant Garde Std Bk" w:cs="Arial"/>
          <w:b/>
          <w:bCs/>
          <w:lang w:val="es-MX"/>
        </w:rPr>
        <w:t>Artículo 2278</w:t>
      </w:r>
      <w:bookmarkEnd w:id="22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hijos sujetos a patria potestad solamente pueden vender a sus padres los bienes comprendidos en la primera clase de las mencionadas en el artículo 428.</w:t>
      </w:r>
    </w:p>
    <w:p w14:paraId="628470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EB41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3" w:name="Artículo_2279"/>
      <w:r w:rsidRPr="00E94F4B">
        <w:rPr>
          <w:rFonts w:ascii="ITC Avant Garde Std Bk" w:eastAsia="MS Mincho" w:hAnsi="ITC Avant Garde Std Bk" w:cs="Arial"/>
          <w:b/>
          <w:bCs/>
          <w:lang w:val="es-MX"/>
        </w:rPr>
        <w:t>Artículo 2279</w:t>
      </w:r>
      <w:bookmarkEnd w:id="22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propietarios de cosa indivisa no pueden vender su parte respectiva a extraños, sino cumpliendo lo dispuesto en los artículos 973 y 974.</w:t>
      </w:r>
    </w:p>
    <w:p w14:paraId="1536FC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8E10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4" w:name="Artículo_2280"/>
      <w:r w:rsidRPr="00E94F4B">
        <w:rPr>
          <w:rFonts w:ascii="ITC Avant Garde Std Bk" w:eastAsia="MS Mincho" w:hAnsi="ITC Avant Garde Std Bk" w:cs="Arial"/>
          <w:b/>
          <w:bCs/>
          <w:lang w:val="es-MX"/>
        </w:rPr>
        <w:t>Artículo 2280</w:t>
      </w:r>
      <w:bookmarkEnd w:id="22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comprar los bienes de cuya venta o administración se hallen encargados:</w:t>
      </w:r>
    </w:p>
    <w:p w14:paraId="5A1832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64DE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tutores y curadores;</w:t>
      </w:r>
    </w:p>
    <w:p w14:paraId="51B87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00D9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mandatarios;</w:t>
      </w:r>
    </w:p>
    <w:p w14:paraId="379683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5208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ejecutores testamentarios y los que fueren nombrados en caso de intestado;</w:t>
      </w:r>
    </w:p>
    <w:p w14:paraId="7A1C17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BB61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interventores nombrados por el testador o por los herederos;</w:t>
      </w:r>
    </w:p>
    <w:p w14:paraId="099F02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3ACA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Los representantes, administradores e interventores en caso de ausencia;</w:t>
      </w:r>
    </w:p>
    <w:p w14:paraId="4E6A6B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A60B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Los empleados públicos.</w:t>
      </w:r>
    </w:p>
    <w:p w14:paraId="741808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1C7C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5" w:name="Artículo_2281"/>
      <w:r w:rsidRPr="00E94F4B">
        <w:rPr>
          <w:rFonts w:ascii="ITC Avant Garde Std Bk" w:eastAsia="MS Mincho" w:hAnsi="ITC Avant Garde Std Bk" w:cs="Arial"/>
          <w:b/>
          <w:bCs/>
          <w:lang w:val="es-MX"/>
        </w:rPr>
        <w:t>Artículo 2281</w:t>
      </w:r>
      <w:bookmarkEnd w:id="22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peritos y los corredores no pueden comprar los bienes en cuya venta han intervenido.</w:t>
      </w:r>
    </w:p>
    <w:p w14:paraId="34D062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686F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6" w:name="Artículo_2282"/>
      <w:r w:rsidRPr="00E94F4B">
        <w:rPr>
          <w:rFonts w:ascii="ITC Avant Garde Std Bk" w:eastAsia="MS Mincho" w:hAnsi="ITC Avant Garde Std Bk" w:cs="Arial"/>
          <w:b/>
          <w:bCs/>
          <w:lang w:val="es-MX"/>
        </w:rPr>
        <w:t>Artículo 2282</w:t>
      </w:r>
      <w:bookmarkEnd w:id="22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compras hechas en contravención a lo dispuesto en este Capítulo, serán nulas, ya se hayan hecho directamente o por interpósita persona.</w:t>
      </w:r>
    </w:p>
    <w:p w14:paraId="768AA4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CEAC5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76B560A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del Vendedor</w:t>
      </w:r>
    </w:p>
    <w:p w14:paraId="274B21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5C4B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7" w:name="Artículo_2283"/>
      <w:r w:rsidRPr="00E94F4B">
        <w:rPr>
          <w:rFonts w:ascii="ITC Avant Garde Std Bk" w:eastAsia="MS Mincho" w:hAnsi="ITC Avant Garde Std Bk" w:cs="Arial"/>
          <w:b/>
          <w:bCs/>
          <w:lang w:val="es-MX"/>
        </w:rPr>
        <w:t>Artículo 2283</w:t>
      </w:r>
      <w:bookmarkEnd w:id="22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vendedor está obligado:</w:t>
      </w:r>
    </w:p>
    <w:p w14:paraId="57C0B7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3F8D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entregar al comprador la cosa vendida;</w:t>
      </w:r>
    </w:p>
    <w:p w14:paraId="7C3610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129B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garantizar las calidades de la cosa;</w:t>
      </w:r>
    </w:p>
    <w:p w14:paraId="01F613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475A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prestar la evicción.</w:t>
      </w:r>
    </w:p>
    <w:p w14:paraId="446EB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9BC8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0751DEB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Entrega de la Cosa Vendida</w:t>
      </w:r>
    </w:p>
    <w:p w14:paraId="6ADA90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2FC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8" w:name="Artículo_2284"/>
      <w:r w:rsidRPr="00E94F4B">
        <w:rPr>
          <w:rFonts w:ascii="ITC Avant Garde Std Bk" w:eastAsia="MS Mincho" w:hAnsi="ITC Avant Garde Std Bk" w:cs="Arial"/>
          <w:b/>
          <w:bCs/>
          <w:lang w:val="es-MX"/>
        </w:rPr>
        <w:t>Artículo 2284</w:t>
      </w:r>
      <w:bookmarkEnd w:id="22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puede ser real, jurídica o virtual.</w:t>
      </w:r>
    </w:p>
    <w:p w14:paraId="67F37F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7B05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entrega real consiste en la entrega material de la cosa vendida, o en la entrega del título si se trata de un derecho.</w:t>
      </w:r>
    </w:p>
    <w:p w14:paraId="2185A5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3452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Hay entrega jurídica cuando aun sin estar entregada materialmente la cosa, la ley considera recibida por el comprador.</w:t>
      </w:r>
    </w:p>
    <w:p w14:paraId="353B8E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D72B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Desde el momento en que el comprador acepte que la cosa vendida quede a su disposición, se tendrá por virtualmente recibido de ella, y el vendedor que la conserve en su poder sólo tendrá los derechos y obligaciones de depositario.</w:t>
      </w:r>
    </w:p>
    <w:p w14:paraId="01B56D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2CA1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299" w:name="Artículo_2285"/>
      <w:r w:rsidRPr="00E94F4B">
        <w:rPr>
          <w:rFonts w:ascii="ITC Avant Garde Std Bk" w:eastAsia="MS Mincho" w:hAnsi="ITC Avant Garde Std Bk" w:cs="Arial"/>
          <w:b/>
          <w:bCs/>
          <w:lang w:val="es-MX"/>
        </w:rPr>
        <w:t>Artículo 2285</w:t>
      </w:r>
      <w:bookmarkEnd w:id="22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de la entrega de la cosa vendida son de cuenta del vendedor, y los de su transporte o traslación, de cargo del comprador, salvo convenio en contrario.</w:t>
      </w:r>
    </w:p>
    <w:p w14:paraId="534A79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342D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0" w:name="Artículo_2286"/>
      <w:r w:rsidRPr="00E94F4B">
        <w:rPr>
          <w:rFonts w:ascii="ITC Avant Garde Std Bk" w:eastAsia="MS Mincho" w:hAnsi="ITC Avant Garde Std Bk" w:cs="Arial"/>
          <w:b/>
          <w:bCs/>
          <w:lang w:val="es-MX"/>
        </w:rPr>
        <w:t>Artículo 2286</w:t>
      </w:r>
      <w:bookmarkEnd w:id="23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vendedor no está obligado a entregar la cosa vendida, si el comprador no ha pagado el precio, salvo que en el contrato se haya señalado un plazo para el pago.</w:t>
      </w:r>
    </w:p>
    <w:p w14:paraId="4BB014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078E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1" w:name="Artículo_2287"/>
      <w:r w:rsidRPr="00E94F4B">
        <w:rPr>
          <w:rFonts w:ascii="ITC Avant Garde Std Bk" w:eastAsia="MS Mincho" w:hAnsi="ITC Avant Garde Std Bk" w:cs="Arial"/>
          <w:b/>
          <w:bCs/>
          <w:lang w:val="es-MX"/>
        </w:rPr>
        <w:t>Artículo 2287</w:t>
      </w:r>
      <w:bookmarkEnd w:id="23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está obligado a la entrega, aunque haya concedido un término para el pago, si después de la venta se descubre que el comprador se halla en estado de insolvencia, de suerte que el vendedor corra inminente riesgo de perder el precio, a no ser que el comprador le dé fianza de pagar al plazo convenido.</w:t>
      </w:r>
    </w:p>
    <w:p w14:paraId="65F7D3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80E3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2" w:name="Artículo_2288"/>
      <w:r w:rsidRPr="00E94F4B">
        <w:rPr>
          <w:rFonts w:ascii="ITC Avant Garde Std Bk" w:eastAsia="MS Mincho" w:hAnsi="ITC Avant Garde Std Bk" w:cs="Arial"/>
          <w:b/>
          <w:bCs/>
          <w:lang w:val="es-MX"/>
        </w:rPr>
        <w:t>Artículo 2288</w:t>
      </w:r>
      <w:bookmarkEnd w:id="23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vendedor debe entregar la cosa vendida en el estado en que se hallaba al perfeccionarse el contrato.</w:t>
      </w:r>
    </w:p>
    <w:p w14:paraId="3EB4BE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FE53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3" w:name="Artículo_2289"/>
      <w:r w:rsidRPr="00E94F4B">
        <w:rPr>
          <w:rFonts w:ascii="ITC Avant Garde Std Bk" w:eastAsia="MS Mincho" w:hAnsi="ITC Avant Garde Std Bk" w:cs="Arial"/>
          <w:b/>
          <w:bCs/>
          <w:lang w:val="es-MX"/>
        </w:rPr>
        <w:t>Artículo 2289</w:t>
      </w:r>
      <w:bookmarkEnd w:id="23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 también el vendedor entregar todos los frutos producidos desde que se perfeccione la venta, y los rendimientos, acciones y títulos de la cosa.</w:t>
      </w:r>
    </w:p>
    <w:p w14:paraId="55D740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BF37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4" w:name="Artículo_2290"/>
      <w:r w:rsidRPr="00E94F4B">
        <w:rPr>
          <w:rFonts w:ascii="ITC Avant Garde Std Bk" w:eastAsia="MS Mincho" w:hAnsi="ITC Avant Garde Std Bk" w:cs="Arial"/>
          <w:b/>
          <w:bCs/>
          <w:lang w:val="es-MX"/>
        </w:rPr>
        <w:t>Artículo 2290</w:t>
      </w:r>
      <w:bookmarkEnd w:id="23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la venta de un inmueble se han designado los linderos, el vendedor estará obligado a entregar todo lo que dentro de ellos se comprenda, aunque haya exceso o disminución en las medidas expresadas en el contrato.</w:t>
      </w:r>
    </w:p>
    <w:p w14:paraId="6BC72B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D532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5" w:name="Artículo_2291"/>
      <w:r w:rsidRPr="00E94F4B">
        <w:rPr>
          <w:rFonts w:ascii="ITC Avant Garde Std Bk" w:eastAsia="MS Mincho" w:hAnsi="ITC Avant Garde Std Bk" w:cs="Arial"/>
          <w:b/>
          <w:bCs/>
          <w:lang w:val="es-MX"/>
        </w:rPr>
        <w:t>Artículo 2291</w:t>
      </w:r>
      <w:bookmarkEnd w:id="23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de la cosa vendida debe hacerse en el lugar convenido, y si no hubiere lugar designado en el contrato, en el lugar en que se encontraba la cosa en la época en que se vendió.</w:t>
      </w:r>
    </w:p>
    <w:p w14:paraId="57F265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2F9C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6" w:name="Artículo_2292"/>
      <w:r w:rsidRPr="00E94F4B">
        <w:rPr>
          <w:rFonts w:ascii="ITC Avant Garde Std Bk" w:eastAsia="MS Mincho" w:hAnsi="ITC Avant Garde Std Bk" w:cs="Arial"/>
          <w:b/>
          <w:bCs/>
          <w:lang w:val="es-MX"/>
        </w:rPr>
        <w:t>Artículo 2292</w:t>
      </w:r>
      <w:bookmarkEnd w:id="23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comprador se constituyó en mora de recibir, abonará al vendedor el alquiler de las bodegas, graneros o vasijas en que se contenga lo vendido, y el vendedor quedará descargado del cuidado ordinario de conservar la cosa, y solamente será responsable del dolo o de la culpa grave.</w:t>
      </w:r>
    </w:p>
    <w:p w14:paraId="02A533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BD4BE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771653C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del Comprador</w:t>
      </w:r>
    </w:p>
    <w:p w14:paraId="2E9A0A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81B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7" w:name="Artículo_2293"/>
      <w:r w:rsidRPr="00E94F4B">
        <w:rPr>
          <w:rFonts w:ascii="ITC Avant Garde Std Bk" w:eastAsia="MS Mincho" w:hAnsi="ITC Avant Garde Std Bk" w:cs="Arial"/>
          <w:b/>
          <w:bCs/>
          <w:lang w:val="es-MX"/>
        </w:rPr>
        <w:t>Artículo 2293</w:t>
      </w:r>
      <w:bookmarkEnd w:id="23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comprador debe cumplir todo aquello a que se haya obligado, y especialmente pagar el precio de la cosa en el tiempo, lugar y forma convenidos.</w:t>
      </w:r>
    </w:p>
    <w:p w14:paraId="198BE2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847E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8" w:name="Artículo_2294"/>
      <w:r w:rsidRPr="00E94F4B">
        <w:rPr>
          <w:rFonts w:ascii="ITC Avant Garde Std Bk" w:eastAsia="MS Mincho" w:hAnsi="ITC Avant Garde Std Bk" w:cs="Arial"/>
          <w:b/>
          <w:bCs/>
          <w:lang w:val="es-MX"/>
        </w:rPr>
        <w:t>Artículo 2294</w:t>
      </w:r>
      <w:bookmarkEnd w:id="23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se han fijado tiempo y lugar, el pago se hará en el tiempo y lugar en que se entregue la cosa.</w:t>
      </w:r>
    </w:p>
    <w:p w14:paraId="43FB00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61D8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09" w:name="Artículo_2295"/>
      <w:r w:rsidRPr="00E94F4B">
        <w:rPr>
          <w:rFonts w:ascii="ITC Avant Garde Std Bk" w:eastAsia="MS Mincho" w:hAnsi="ITC Avant Garde Std Bk" w:cs="Arial"/>
          <w:b/>
          <w:bCs/>
          <w:lang w:val="es-MX"/>
        </w:rPr>
        <w:t>Artículo 2295</w:t>
      </w:r>
      <w:bookmarkEnd w:id="23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ocurre duda sobre cuál de los contratantes deberá hacer primero la entrega, uno y otro harán el depósito en manos de un tercero.</w:t>
      </w:r>
    </w:p>
    <w:p w14:paraId="37BE8A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D2FC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0" w:name="Artículo_2296"/>
      <w:r w:rsidRPr="00E94F4B">
        <w:rPr>
          <w:rFonts w:ascii="ITC Avant Garde Std Bk" w:eastAsia="MS Mincho" w:hAnsi="ITC Avant Garde Std Bk" w:cs="Arial"/>
          <w:b/>
          <w:bCs/>
          <w:lang w:val="es-MX"/>
        </w:rPr>
        <w:t>Artículo 2296</w:t>
      </w:r>
      <w:bookmarkEnd w:id="23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comprador debe intereses por el tiempo que medie entre la entrega de la cosa y el pago del precio, en los tres casos siguientes:</w:t>
      </w:r>
    </w:p>
    <w:p w14:paraId="702326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913F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así se hubiere convenido;</w:t>
      </w:r>
    </w:p>
    <w:p w14:paraId="522BD5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B6B0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la cosa vendida y entregada produce fruto o renta;</w:t>
      </w:r>
    </w:p>
    <w:p w14:paraId="59A9AE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9EBC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se hubiere constituido en mora con arreglo a los artículos 2104 y 2105.</w:t>
      </w:r>
    </w:p>
    <w:p w14:paraId="2DA8AC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FB29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1" w:name="Artículo_2297"/>
      <w:r w:rsidRPr="00E94F4B">
        <w:rPr>
          <w:rFonts w:ascii="ITC Avant Garde Std Bk" w:eastAsia="MS Mincho" w:hAnsi="ITC Avant Garde Std Bk" w:cs="Arial"/>
          <w:b/>
          <w:bCs/>
          <w:lang w:val="es-MX"/>
        </w:rPr>
        <w:t>Artículo 2297</w:t>
      </w:r>
      <w:bookmarkEnd w:id="23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ventas a plazo, sin estipular intereses, no los debe el comprador por razón de aquél, aunque entretanto perciba los frutos de la cosa, pues el plazo hizo parte del mismo contrato y debe presumirse que en esta consideración se aumentó el precio de la venta.</w:t>
      </w:r>
    </w:p>
    <w:p w14:paraId="50643C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77E9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2" w:name="Artículo_2298"/>
      <w:r w:rsidRPr="00E94F4B">
        <w:rPr>
          <w:rFonts w:ascii="ITC Avant Garde Std Bk" w:eastAsia="MS Mincho" w:hAnsi="ITC Avant Garde Std Bk" w:cs="Arial"/>
          <w:b/>
          <w:bCs/>
          <w:lang w:val="es-MX"/>
        </w:rPr>
        <w:t>Artículo 2298</w:t>
      </w:r>
      <w:bookmarkEnd w:id="23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concesión del plazo fue posterior al contrato, el comprador estará obligado a prestar los intereses, salvo convenio en contrario.</w:t>
      </w:r>
    </w:p>
    <w:p w14:paraId="033460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6330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3" w:name="Artículo_2299"/>
      <w:r w:rsidRPr="00E94F4B">
        <w:rPr>
          <w:rFonts w:ascii="ITC Avant Garde Std Bk" w:eastAsia="MS Mincho" w:hAnsi="ITC Avant Garde Std Bk" w:cs="Arial"/>
          <w:b/>
          <w:bCs/>
          <w:lang w:val="es-MX"/>
        </w:rPr>
        <w:t>Artículo 2299</w:t>
      </w:r>
      <w:bookmarkEnd w:id="23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comprador a plazo o con espera del precio fuere perturbado en su posesión o derecho, o tuviere justo temor de serlo, podrá suspender el pago si aún no lo ha hecho, mientras el vendedor le asegure la posesión o le dé fianza, salvo si hay convenio en contrario.</w:t>
      </w:r>
    </w:p>
    <w:p w14:paraId="774C4D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584B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4" w:name="Artículo_2300"/>
      <w:r w:rsidRPr="00E94F4B">
        <w:rPr>
          <w:rFonts w:ascii="ITC Avant Garde Std Bk" w:eastAsia="MS Mincho" w:hAnsi="ITC Avant Garde Std Bk" w:cs="Arial"/>
          <w:b/>
          <w:bCs/>
          <w:lang w:val="es-MX"/>
        </w:rPr>
        <w:t>Artículo 2300</w:t>
      </w:r>
      <w:bookmarkEnd w:id="23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pago del precio da derecho para pedir la rescisión del contrato, aunque la venta se haya hecho a plazo; pero si la cosa ha sido enajenada a un tercero, se observará lo dispuesto en los artículos 1950 y 1951.</w:t>
      </w:r>
    </w:p>
    <w:p w14:paraId="67676A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61D8B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15C44C3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Algunas Modalidades del Contrato de Compra-Venta</w:t>
      </w:r>
    </w:p>
    <w:p w14:paraId="26AD6C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28F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5" w:name="Artículo_2301"/>
      <w:r w:rsidRPr="00E94F4B">
        <w:rPr>
          <w:rFonts w:ascii="ITC Avant Garde Std Bk" w:eastAsia="MS Mincho" w:hAnsi="ITC Avant Garde Std Bk" w:cs="Arial"/>
          <w:b/>
          <w:bCs/>
          <w:lang w:val="es-MX"/>
        </w:rPr>
        <w:t>Artículo 2301</w:t>
      </w:r>
      <w:bookmarkEnd w:id="23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pactarse que la cosa comprada no se venda a determinada persona, pero es nula la cláusula en que se estipule que no puede venderse a persona alguna.</w:t>
      </w:r>
    </w:p>
    <w:p w14:paraId="4BDF63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EF12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6" w:name="Artículo_2302"/>
      <w:r w:rsidRPr="00E94F4B">
        <w:rPr>
          <w:rFonts w:ascii="ITC Avant Garde Std Bk" w:eastAsia="MS Mincho" w:hAnsi="ITC Avant Garde Std Bk" w:cs="Arial"/>
          <w:b/>
          <w:bCs/>
          <w:lang w:val="es-MX"/>
        </w:rPr>
        <w:t>Artículo 2302</w:t>
      </w:r>
      <w:bookmarkEnd w:id="23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 prohibida la venta con pacto de retroventa, así como la promesa de venta de un bien raíz que haya sido objeto de una compra-venta entre los mismos contratantes.</w:t>
      </w:r>
    </w:p>
    <w:p w14:paraId="15A65F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B2E2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7" w:name="Artículo_2303"/>
      <w:r w:rsidRPr="00E94F4B">
        <w:rPr>
          <w:rFonts w:ascii="ITC Avant Garde Std Bk" w:eastAsia="MS Mincho" w:hAnsi="ITC Avant Garde Std Bk" w:cs="Arial"/>
          <w:b/>
          <w:bCs/>
          <w:lang w:val="es-MX"/>
        </w:rPr>
        <w:t>Artículo 2303</w:t>
      </w:r>
      <w:bookmarkEnd w:id="23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estipularse que el vendedor goce del derecho de preferencia por el tanto, para el caso de que el comprador quisiere vender la cosa que fue objeto del contrato de compra-venta.</w:t>
      </w:r>
    </w:p>
    <w:p w14:paraId="2BB374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88C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8" w:name="Artículo_2304"/>
      <w:r w:rsidRPr="00E94F4B">
        <w:rPr>
          <w:rFonts w:ascii="ITC Avant Garde Std Bk" w:eastAsia="MS Mincho" w:hAnsi="ITC Avant Garde Std Bk" w:cs="Arial"/>
          <w:b/>
          <w:bCs/>
          <w:lang w:val="es-MX"/>
        </w:rPr>
        <w:t>Artículo 2304</w:t>
      </w:r>
      <w:bookmarkEnd w:id="23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vendedor está obligado a ejercer su derecho de preferencia, dentro de tres días, si la cosa fuere mueble, después que el comprador le hubiese hecho saber la oferta que tenga por ella, bajo pena de perder su derecho si en ese tiempo no lo ejerciere. Si la cosa fuere inmueble, tendrá el término de diez días para ejercer el derecho, bajo la misma pena. En ambos casos está obligado a pagar el precio que el comprador ofreciere, y si no lo pudiere satisfacer, quedará sin efecto el pacto de preferencia.</w:t>
      </w:r>
    </w:p>
    <w:p w14:paraId="00E3BF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8B2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19" w:name="Artículo_2305"/>
      <w:r w:rsidRPr="00E94F4B">
        <w:rPr>
          <w:rFonts w:ascii="ITC Avant Garde Std Bk" w:eastAsia="MS Mincho" w:hAnsi="ITC Avant Garde Std Bk" w:cs="Arial"/>
          <w:b/>
          <w:bCs/>
          <w:lang w:val="es-MX"/>
        </w:rPr>
        <w:t>Artículo 2305</w:t>
      </w:r>
      <w:bookmarkEnd w:id="23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 hacerse saber de una manera fehaciente, al que goza del derecho de preferencia, lo que ofrezcan por la cosa, y si ésta se vendiere sin dar ese aviso, la venta es válida; pero el vendedor responderá de los daños y perjuicios causados.</w:t>
      </w:r>
    </w:p>
    <w:p w14:paraId="00456A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0491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0" w:name="Artículo_2306"/>
      <w:r w:rsidRPr="00E94F4B">
        <w:rPr>
          <w:rFonts w:ascii="ITC Avant Garde Std Bk" w:eastAsia="MS Mincho" w:hAnsi="ITC Avant Garde Std Bk" w:cs="Arial"/>
          <w:b/>
          <w:bCs/>
          <w:lang w:val="es-MX"/>
        </w:rPr>
        <w:t>Artículo 2306</w:t>
      </w:r>
      <w:bookmarkEnd w:id="23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ha concedido un plazo para pagar el precio, el que tiene el derecho de preferencia no puede prevalerse de este término si no da las seguridades necesarias de que pagará el precio al expirar el plazo.</w:t>
      </w:r>
    </w:p>
    <w:p w14:paraId="044475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511B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1" w:name="Artículo_2307"/>
      <w:r w:rsidRPr="00E94F4B">
        <w:rPr>
          <w:rFonts w:ascii="ITC Avant Garde Std Bk" w:eastAsia="MS Mincho" w:hAnsi="ITC Avant Garde Std Bk" w:cs="Arial"/>
          <w:b/>
          <w:bCs/>
          <w:lang w:val="es-MX"/>
        </w:rPr>
        <w:t>Artículo 2307</w:t>
      </w:r>
      <w:bookmarkEnd w:id="23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objeto sobre que se tiene derecho de preferencia se venda en subasta pública, debe hacerse saber al que goza de ese derecho, el día, hora y el lugar en que se verificará el remate.</w:t>
      </w:r>
    </w:p>
    <w:p w14:paraId="2FA846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A822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2" w:name="Artículo_2308"/>
      <w:r w:rsidRPr="00E94F4B">
        <w:rPr>
          <w:rFonts w:ascii="ITC Avant Garde Std Bk" w:eastAsia="MS Mincho" w:hAnsi="ITC Avant Garde Std Bk" w:cs="Arial"/>
          <w:b/>
          <w:bCs/>
          <w:lang w:val="es-MX"/>
        </w:rPr>
        <w:t>Artículo 2308</w:t>
      </w:r>
      <w:bookmarkEnd w:id="23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adquirido por el pacto de preferencia no puede cederse, ni pasa a los herederos del que lo disfrute.</w:t>
      </w:r>
    </w:p>
    <w:p w14:paraId="7E40BC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8899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3" w:name="Artículo_2309"/>
      <w:r w:rsidRPr="00E94F4B">
        <w:rPr>
          <w:rFonts w:ascii="ITC Avant Garde Std Bk" w:eastAsia="MS Mincho" w:hAnsi="ITC Avant Garde Std Bk" w:cs="Arial"/>
          <w:b/>
          <w:bCs/>
          <w:lang w:val="es-MX"/>
        </w:rPr>
        <w:t>Artículo 2309</w:t>
      </w:r>
      <w:bookmarkEnd w:id="23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venden cosas futuras, tomando el comprador el riesgo de que no llegasen a existir, el contrato es aleatorio y se rige por lo dispuesto en el capítulo relativo a la compra de esperanza.</w:t>
      </w:r>
    </w:p>
    <w:p w14:paraId="57822E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48B3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4" w:name="Artículo_2310"/>
      <w:r w:rsidRPr="00E94F4B">
        <w:rPr>
          <w:rFonts w:ascii="ITC Avant Garde Std Bk" w:eastAsia="MS Mincho" w:hAnsi="ITC Avant Garde Std Bk" w:cs="Arial"/>
          <w:b/>
          <w:bCs/>
          <w:lang w:val="es-MX"/>
        </w:rPr>
        <w:t>Artículo 2310</w:t>
      </w:r>
      <w:bookmarkEnd w:id="23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que se haga facultando al comprador para que pague el precio en abonos, se sujetará a las reglas siguientes:</w:t>
      </w:r>
    </w:p>
    <w:p w14:paraId="5808D2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77091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la venta es de bienes inmuebles, puede pactarse que la falta de pago de uno o varios abonos ocasionará la rescisión del contrato. La rescisión producirá efectos contra tercero que hubiere adquirido los bienes de que se trata, siempre que la cláusula rescisoria se haya inscrito en el Registro Público.</w:t>
      </w:r>
    </w:p>
    <w:p w14:paraId="22A48C6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DAB051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se trata de bienes muebles que sean susceptibles de identificarse de manera indubitable, podrá también pactarse la cláusula rescisoria, de que habla contra terceros si se inscribió en el Registro Público.</w:t>
      </w:r>
    </w:p>
    <w:p w14:paraId="44EFFE2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5F5149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Si se trata de bienes muebles que no sean susceptibles de identificarse, los contratantes podrán pactar la rescisión de la venta por falta de pago del precio, pero esa cláusula no producirá efectos contra tercero de buena fe que hubiere adquirido los bienes a que esta fracción se refiere.</w:t>
      </w:r>
    </w:p>
    <w:p w14:paraId="66241EE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2C25E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A7CC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5" w:name="Artículo_2311"/>
      <w:r w:rsidRPr="00E94F4B">
        <w:rPr>
          <w:rFonts w:ascii="ITC Avant Garde Std Bk" w:eastAsia="MS Mincho" w:hAnsi="ITC Avant Garde Std Bk" w:cs="Arial"/>
          <w:b/>
          <w:bCs/>
          <w:lang w:val="es-MX"/>
        </w:rPr>
        <w:t>Artículo 2311</w:t>
      </w:r>
      <w:bookmarkEnd w:id="23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rescinde la venta, el vendedor y el comprador deben restituirse las prestaciones que se hubieren hecho; pero el vendedor que hubiere entregado la cosa vendida, puede exigir del comprador, por el uso de ella, el pago de un alquiler o renta que fijarán peritos, y una indemnización, también fijada por peritos, por el deterioro que haya sufrido la cosa.</w:t>
      </w:r>
    </w:p>
    <w:p w14:paraId="515349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34D1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comprador que haya pagado parte del precio, tiene derecho a los intereses legales de la cantidad que entregó.</w:t>
      </w:r>
    </w:p>
    <w:p w14:paraId="1C61CB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CF0D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convenciones que impongan al comprador obligaciones más onerosas que las expresadas, serán nulas.</w:t>
      </w:r>
    </w:p>
    <w:p w14:paraId="185728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B0EF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6" w:name="Artículo_2312"/>
      <w:r w:rsidRPr="00E94F4B">
        <w:rPr>
          <w:rFonts w:ascii="ITC Avant Garde Std Bk" w:eastAsia="MS Mincho" w:hAnsi="ITC Avant Garde Std Bk" w:cs="Arial"/>
          <w:b/>
          <w:bCs/>
          <w:lang w:val="es-MX"/>
        </w:rPr>
        <w:t>Artículo 2312</w:t>
      </w:r>
      <w:bookmarkEnd w:id="23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pactarse válidamente que el vendedor se reserve la propiedad de la cosa vendida hasta que su precio haya sido pagado.</w:t>
      </w:r>
    </w:p>
    <w:p w14:paraId="38D390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547B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los bienes vendidos son de los mencionados en las fracciones I y II del artículo 2310, el pacto de que se trata produce efectos contra tercero, si se inscribe en el Registro Público; cuando los bienes son de la clase a que se refiere la fracción III del artículo que se acaba de citar, se aplicará lo dispuesto en esa fracción.</w:t>
      </w:r>
    </w:p>
    <w:p w14:paraId="6F20EA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E1B3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7" w:name="Artículo_2313"/>
      <w:r w:rsidRPr="00E94F4B">
        <w:rPr>
          <w:rFonts w:ascii="ITC Avant Garde Std Bk" w:eastAsia="MS Mincho" w:hAnsi="ITC Avant Garde Std Bk" w:cs="Arial"/>
          <w:b/>
          <w:bCs/>
          <w:lang w:val="es-MX"/>
        </w:rPr>
        <w:t>Artículo 2313</w:t>
      </w:r>
      <w:bookmarkEnd w:id="23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vendedor a que se refiere el artículo anterior, mientras no se venza el plazo para pagar el precio, no podrá enajenar la cosa vendida con reserva de propiedad. Esta limitación de dominio se anotará en la parte correspondiente.</w:t>
      </w:r>
    </w:p>
    <w:p w14:paraId="59A6BC1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C8BE6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1A66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8" w:name="Artículo_2314"/>
      <w:r w:rsidRPr="00E94F4B">
        <w:rPr>
          <w:rFonts w:ascii="ITC Avant Garde Std Bk" w:eastAsia="MS Mincho" w:hAnsi="ITC Avant Garde Std Bk" w:cs="Arial"/>
          <w:b/>
          <w:bCs/>
          <w:lang w:val="es-MX"/>
        </w:rPr>
        <w:t>Artículo 2314</w:t>
      </w:r>
      <w:bookmarkEnd w:id="23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vendedor recoge la cosa vendida porque no le haya sido pagado su precio, se aplicará lo que dispone el artículo 2,311.</w:t>
      </w:r>
    </w:p>
    <w:p w14:paraId="65E1043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046C5D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47BF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29" w:name="Artículo_2315"/>
      <w:r w:rsidRPr="00E94F4B">
        <w:rPr>
          <w:rFonts w:ascii="ITC Avant Garde Std Bk" w:eastAsia="MS Mincho" w:hAnsi="ITC Avant Garde Std Bk" w:cs="Arial"/>
          <w:b/>
          <w:bCs/>
          <w:lang w:val="es-MX"/>
        </w:rPr>
        <w:t>Artículo 2315</w:t>
      </w:r>
      <w:bookmarkEnd w:id="23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la venta de </w:t>
      </w:r>
      <w:proofErr w:type="spellStart"/>
      <w:r w:rsidRPr="00E94F4B">
        <w:rPr>
          <w:rFonts w:ascii="ITC Avant Garde Std Bk" w:eastAsia="MS Mincho" w:hAnsi="ITC Avant Garde Std Bk" w:cs="Arial"/>
          <w:lang w:val="es-MX"/>
        </w:rPr>
        <w:t>que</w:t>
      </w:r>
      <w:proofErr w:type="spellEnd"/>
      <w:r w:rsidRPr="00E94F4B">
        <w:rPr>
          <w:rFonts w:ascii="ITC Avant Garde Std Bk" w:eastAsia="MS Mincho" w:hAnsi="ITC Avant Garde Std Bk" w:cs="Arial"/>
          <w:lang w:val="es-MX"/>
        </w:rPr>
        <w:t xml:space="preserve"> habla el artículo 2312, mientras que no pasa la propiedad de la cosa vendida al comprador, si éste recibe la cosa será considerado como arrendatario de la misma.</w:t>
      </w:r>
    </w:p>
    <w:p w14:paraId="77804E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10614DD8"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7FF4064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4FA27F9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Forma del Contrato de Compra-Venta</w:t>
      </w:r>
    </w:p>
    <w:p w14:paraId="280629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7915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0" w:name="Artículo_2316"/>
      <w:r w:rsidRPr="00E94F4B">
        <w:rPr>
          <w:rFonts w:ascii="ITC Avant Garde Std Bk" w:eastAsia="MS Mincho" w:hAnsi="ITC Avant Garde Std Bk" w:cs="Arial"/>
          <w:b/>
          <w:bCs/>
          <w:lang w:val="es-MX"/>
        </w:rPr>
        <w:t>Artículo 2316</w:t>
      </w:r>
      <w:bookmarkEnd w:id="23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compra-venta no requiere para su validez formalidad alguna especial, sino cuando recae sobre un inmueble.</w:t>
      </w:r>
    </w:p>
    <w:p w14:paraId="3344736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w:t>
      </w:r>
    </w:p>
    <w:p w14:paraId="640B9A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6F71D75D" w14:textId="77777777" w:rsidTr="003427A1">
        <w:tc>
          <w:tcPr>
            <w:tcW w:w="9546" w:type="dxa"/>
          </w:tcPr>
          <w:p w14:paraId="2C40304E"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r w:rsidRPr="00E94F4B">
              <w:rPr>
                <w:rFonts w:ascii="ITC Avant Garde Std Bk" w:eastAsia="MS Mincho" w:hAnsi="ITC Avant Garde Std Bk" w:cs="Arial"/>
                <w:b/>
                <w:color w:val="CC3300"/>
                <w:sz w:val="18"/>
                <w:szCs w:val="18"/>
                <w:lang w:val="es-MX"/>
              </w:rPr>
              <w:t>Nota:</w:t>
            </w:r>
            <w:r w:rsidRPr="00E94F4B">
              <w:rPr>
                <w:rFonts w:ascii="ITC Avant Garde Std Bk" w:eastAsia="MS Mincho" w:hAnsi="ITC Avant Garde Std Bk" w:cs="Arial"/>
                <w:sz w:val="18"/>
                <w:szCs w:val="18"/>
                <w:lang w:val="es-MX"/>
              </w:rPr>
              <w:t xml:space="preserve"> El </w:t>
            </w:r>
            <w:r w:rsidRPr="00E94F4B">
              <w:rPr>
                <w:rFonts w:ascii="ITC Avant Garde Std Bk" w:eastAsia="MS Mincho" w:hAnsi="ITC Avant Garde Std Bk" w:cs="Arial"/>
                <w:b/>
                <w:sz w:val="18"/>
                <w:szCs w:val="18"/>
                <w:lang w:val="es-MX"/>
              </w:rPr>
              <w:t>Artículo 14 Transitorio</w:t>
            </w:r>
            <w:r w:rsidRPr="00E94F4B">
              <w:rPr>
                <w:rFonts w:ascii="ITC Avant Garde Std Bk" w:eastAsia="MS Mincho" w:hAnsi="ITC Avant Garde Std Bk" w:cs="Arial"/>
                <w:sz w:val="18"/>
                <w:szCs w:val="18"/>
                <w:lang w:val="es-MX"/>
              </w:rPr>
              <w:t xml:space="preserve"> de la </w:t>
            </w:r>
            <w:r w:rsidRPr="00E94F4B">
              <w:rPr>
                <w:rFonts w:ascii="ITC Avant Garde Std Bk" w:eastAsia="MS Mincho" w:hAnsi="ITC Avant Garde Std Bk" w:cs="Arial"/>
                <w:b/>
                <w:sz w:val="18"/>
                <w:szCs w:val="18"/>
                <w:lang w:val="es-MX"/>
              </w:rPr>
              <w:t>Ley del Notariado para el Distrito Federal y Territorios</w:t>
            </w:r>
            <w:r w:rsidRPr="00E94F4B">
              <w:rPr>
                <w:rFonts w:ascii="ITC Avant Garde Std Bk" w:eastAsia="MS Mincho" w:hAnsi="ITC Avant Garde Std Bk" w:cs="Arial"/>
                <w:sz w:val="18"/>
                <w:szCs w:val="18"/>
                <w:lang w:val="es-MX"/>
              </w:rPr>
              <w:t xml:space="preserve">, publicada en el </w:t>
            </w:r>
            <w:r w:rsidRPr="00E94F4B">
              <w:rPr>
                <w:rFonts w:ascii="ITC Avant Garde Std Bk" w:eastAsia="MS Mincho" w:hAnsi="ITC Avant Garde Std Bk" w:cs="Arial"/>
                <w:b/>
                <w:sz w:val="18"/>
                <w:szCs w:val="18"/>
                <w:lang w:val="es-MX"/>
              </w:rPr>
              <w:t>DOF 23-02-1946</w:t>
            </w:r>
            <w:r w:rsidRPr="00E94F4B">
              <w:rPr>
                <w:rFonts w:ascii="ITC Avant Garde Std Bk" w:eastAsia="MS Mincho" w:hAnsi="ITC Avant Garde Std Bk" w:cs="Arial"/>
                <w:sz w:val="18"/>
                <w:szCs w:val="18"/>
                <w:lang w:val="es-MX"/>
              </w:rPr>
              <w:t xml:space="preserve">, estableció que el </w:t>
            </w:r>
            <w:r w:rsidRPr="00E94F4B">
              <w:rPr>
                <w:rFonts w:ascii="ITC Avant Garde Std Bk" w:eastAsia="MS Mincho" w:hAnsi="ITC Avant Garde Std Bk" w:cs="Arial"/>
                <w:b/>
                <w:sz w:val="18"/>
                <w:szCs w:val="18"/>
                <w:lang w:val="es-MX"/>
              </w:rPr>
              <w:t>artículo 2316</w:t>
            </w:r>
            <w:r w:rsidRPr="00E94F4B">
              <w:rPr>
                <w:rFonts w:ascii="ITC Avant Garde Std Bk" w:eastAsia="MS Mincho" w:hAnsi="ITC Avant Garde Std Bk" w:cs="Arial"/>
                <w:sz w:val="18"/>
                <w:szCs w:val="18"/>
                <w:lang w:val="es-MX"/>
              </w:rPr>
              <w:t xml:space="preserve">, entre otros, del entonces Código Civil para el Distrito y Territorios Federales, </w:t>
            </w:r>
            <w:r w:rsidRPr="00E94F4B">
              <w:rPr>
                <w:rFonts w:ascii="ITC Avant Garde Std Bk" w:eastAsia="MS Mincho" w:hAnsi="ITC Avant Garde Std Bk" w:cs="Arial"/>
                <w:i/>
                <w:sz w:val="18"/>
                <w:szCs w:val="18"/>
                <w:lang w:val="es-MX"/>
              </w:rPr>
              <w:t>“se modifican (…) en los términos del artículo 54 de la presente Ley”</w:t>
            </w:r>
            <w:r w:rsidRPr="00E94F4B">
              <w:rPr>
                <w:rFonts w:ascii="ITC Avant Garde Std Bk" w:eastAsia="MS Mincho" w:hAnsi="ITC Avant Garde Std Bk" w:cs="Arial"/>
                <w:sz w:val="18"/>
                <w:szCs w:val="18"/>
                <w:lang w:val="es-MX"/>
              </w:rPr>
              <w:t>. A su vez, el artículo 54 de la citada Ley, a la letra señalaba:</w:t>
            </w:r>
          </w:p>
          <w:p w14:paraId="3589E007"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p>
          <w:p w14:paraId="05642F28" w14:textId="77777777" w:rsidR="00E94F4B" w:rsidRPr="00E94F4B" w:rsidRDefault="00E94F4B" w:rsidP="003427A1">
            <w:pPr>
              <w:pStyle w:val="Textosinformato"/>
              <w:ind w:left="289"/>
              <w:jc w:val="both"/>
              <w:rPr>
                <w:rFonts w:ascii="ITC Avant Garde Std Bk" w:eastAsia="MS Mincho" w:hAnsi="ITC Avant Garde Std Bk" w:cs="Arial"/>
                <w:i/>
                <w:sz w:val="18"/>
                <w:szCs w:val="18"/>
                <w:lang w:val="es-MX"/>
              </w:rPr>
            </w:pPr>
            <w:r w:rsidRPr="00E94F4B">
              <w:rPr>
                <w:rFonts w:ascii="ITC Avant Garde Std Bk" w:eastAsia="MS Mincho" w:hAnsi="ITC Avant Garde Std Bk" w:cs="Arial"/>
                <w:b/>
                <w:i/>
                <w:sz w:val="18"/>
                <w:szCs w:val="18"/>
                <w:lang w:val="es-MX"/>
              </w:rPr>
              <w:t>Artículo 54.-</w:t>
            </w:r>
            <w:r w:rsidRPr="00E94F4B">
              <w:rPr>
                <w:rFonts w:ascii="ITC Avant Garde Std Bk" w:eastAsia="MS Mincho" w:hAnsi="ITC Avant Garde Std Bk" w:cs="Arial"/>
                <w:i/>
                <w:sz w:val="18"/>
                <w:szCs w:val="18"/>
                <w:lang w:val="es-MX"/>
              </w:rPr>
              <w:t xml:space="preserve"> Las enajenaciones de bienes inmuebles cuyo valor convencional sea mayor de quinientos pesos y la constitución o transmisión de derechos reales estimados en más de quinientos pesos o que garanticen un crédito por mayor cantidad que la mencionada, para su validez deberán constar en escritura ante Notario.</w:t>
            </w:r>
          </w:p>
        </w:tc>
      </w:tr>
    </w:tbl>
    <w:p w14:paraId="7D5FEF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7C0C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1" w:name="Artículo_2317"/>
      <w:r w:rsidRPr="00E94F4B">
        <w:rPr>
          <w:rFonts w:ascii="ITC Avant Garde Std Bk" w:eastAsia="MS Mincho" w:hAnsi="ITC Avant Garde Std Bk" w:cs="Arial"/>
          <w:b/>
          <w:bCs/>
          <w:lang w:val="es-MX"/>
        </w:rPr>
        <w:t>Artículo 2317</w:t>
      </w:r>
      <w:bookmarkEnd w:id="23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enajenaciones de bienes inmuebles cuyo valor de avalúo no exceda al equivalente a trescientas sesenta y cinco veces el salario mínimo general diario vigente en el Distrito Federal en el momento de la operación y la constitución o trasmisión de derechos reales estimados hasta la misma cantidad o que garanticen un crédito no mayor de dicha suma, podrán otorgarse en documento privado firmado por los contratantes ante dos testigos cuyas firmas se ratifiquen ante Notario, Juez competente o Registro Público de la Propiedad.</w:t>
      </w:r>
    </w:p>
    <w:p w14:paraId="0601464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07-01-1988</w:t>
      </w:r>
    </w:p>
    <w:p w14:paraId="79F15A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299207"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color w:val="000000"/>
          <w:sz w:val="20"/>
          <w:lang w:val="es-MX"/>
        </w:rPr>
        <w:t>Los contratos por los que el Gobierno del Distrito Federal enajene terrenos o casas para la constitución del patrimonio familiar o para personas de escasos recursos económicos, hasta por el valor máximo a que se refiere el artículo 730, podrán otorgarse en documento privado, sin los requisitos de testigos o de ratificación de firmas.</w:t>
      </w:r>
    </w:p>
    <w:p w14:paraId="44D3F2E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29-06-1976, 09-04-2012</w:t>
      </w:r>
    </w:p>
    <w:p w14:paraId="121B6CE1"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412CB41A"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color w:val="000000"/>
          <w:sz w:val="20"/>
          <w:lang w:val="es-MX"/>
        </w:rPr>
        <w:t>En los programas de regularización de la tenencia de la tierra que realice el Gobierno del Distrito Federal sobre inmuebles de propiedad particular, cuyo valor no rebase el que señala el artículo 730 de este Código, los contratos que se celebren entre las partes, podrán otorgarse en las mismas condiciones a que se refiere el párrafo anterior.</w:t>
      </w:r>
    </w:p>
    <w:p w14:paraId="6B0624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07-01-1988. Reformado DOF 09-04-2012</w:t>
      </w:r>
    </w:p>
    <w:p w14:paraId="65AF9740"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1C4A5AA1"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color w:val="000000"/>
          <w:sz w:val="20"/>
          <w:lang w:val="es-MX"/>
        </w:rPr>
        <w:t>Los contratos a que se refiere el párrafo segundo, así como los que se otorguen con motivo de los programas de regularización de la tenencia de la tierra que realice el Gobierno del Distrito Federal sobre inmuebles de propiedad particular, podrán también otorgarse en el protocolo abierto especial a cargo de los notarios del Distrito Federal, quienes en esos casos reducirán en un cincuenta por ciento las cuotas que correspondan conforme al arancel respectivo.</w:t>
      </w:r>
    </w:p>
    <w:p w14:paraId="6B8386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07-01-1988. Reformado DOF 09-04-2012</w:t>
      </w:r>
    </w:p>
    <w:p w14:paraId="2FDC84B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 Reformado DOF 30-12-1966</w:t>
      </w:r>
    </w:p>
    <w:p w14:paraId="39DC77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FC3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2" w:name="Artículo_2318"/>
      <w:r w:rsidRPr="00E94F4B">
        <w:rPr>
          <w:rFonts w:ascii="ITC Avant Garde Std Bk" w:eastAsia="MS Mincho" w:hAnsi="ITC Avant Garde Std Bk" w:cs="Arial"/>
          <w:b/>
          <w:bCs/>
          <w:lang w:val="es-MX"/>
        </w:rPr>
        <w:t>Artículo 2318</w:t>
      </w:r>
      <w:bookmarkEnd w:id="23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de los contratantes no supiere escribir, firmará a su nombre y a su ruego otra persona, con capacidad legal, no pudiendo firmar con ese carácter ninguno de los testigos, observándose lo dispuesto en el párrafo segundo del artículo 1834.</w:t>
      </w:r>
    </w:p>
    <w:p w14:paraId="786C68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E014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3" w:name="Artículo_2319"/>
      <w:r w:rsidRPr="00E94F4B">
        <w:rPr>
          <w:rFonts w:ascii="ITC Avant Garde Std Bk" w:eastAsia="MS Mincho" w:hAnsi="ITC Avant Garde Std Bk" w:cs="Arial"/>
          <w:b/>
          <w:bCs/>
          <w:lang w:val="es-MX"/>
        </w:rPr>
        <w:t>Artículo 2319</w:t>
      </w:r>
      <w:bookmarkEnd w:id="23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 dicho instrumento se formarán dos originales, uno para el comprador y el otro para el Registro Público.</w:t>
      </w:r>
    </w:p>
    <w:p w14:paraId="3C8566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C36E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4" w:name="Artículo_2320"/>
      <w:r w:rsidRPr="00E94F4B">
        <w:rPr>
          <w:rFonts w:ascii="ITC Avant Garde Std Bk" w:eastAsia="MS Mincho" w:hAnsi="ITC Avant Garde Std Bk" w:cs="Arial"/>
          <w:b/>
          <w:bCs/>
          <w:lang w:val="es-MX"/>
        </w:rPr>
        <w:t>Artículo 2320</w:t>
      </w:r>
      <w:bookmarkEnd w:id="23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valor de avalúo del inmueble excede de trescientos sesenta y cinco veces el salario mínimo general diario vigente en el Distrito Federal en el momento de la operación, su venta se hará en escritura pública, salvo lo dispuesto por el artículo 2317.</w:t>
      </w:r>
    </w:p>
    <w:p w14:paraId="3878B82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 Reformado DOF 30-12-1966, 07-01-1988</w:t>
      </w:r>
    </w:p>
    <w:p w14:paraId="0A3DDF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AB6D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5" w:name="Artículo_2321"/>
      <w:r w:rsidRPr="00E94F4B">
        <w:rPr>
          <w:rFonts w:ascii="ITC Avant Garde Std Bk" w:eastAsia="MS Mincho" w:hAnsi="ITC Avant Garde Std Bk" w:cs="Arial"/>
          <w:b/>
          <w:bCs/>
          <w:lang w:val="es-MX"/>
        </w:rPr>
        <w:t>Artículo 2321</w:t>
      </w:r>
      <w:bookmarkEnd w:id="23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bienes ya inscritos en el Registro y cuyo valor no exceda de trescientas sesenta y cinco veces el salario mínimo general diario vigente en el Distrito Federal en el momento de la operación, cuando la venta sea al contado podrá formalizarse, haciéndola constar por escrito en el certificado de inscripción de propiedad que el registrador tiene obligación de expedir al vendedor a cuyo favor estén inscritos los bienes.</w:t>
      </w:r>
    </w:p>
    <w:p w14:paraId="058A1A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1504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constancia de la venta será ratificada ante el registrador, quien tiene obligación de cerciorarse de la identidad de las partes y de la autenticidad de las firmas, y previa comprobación de que están cubiertos los impuestos correspondientes a la compraventa realizada en esta forma, hará una nueva inscripción de los bienes vendidos en favor del comprador.</w:t>
      </w:r>
    </w:p>
    <w:p w14:paraId="2756413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w:t>
      </w:r>
    </w:p>
    <w:p w14:paraId="3311B8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E7DD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6" w:name="Artículo_2322"/>
      <w:r w:rsidRPr="00E94F4B">
        <w:rPr>
          <w:rFonts w:ascii="ITC Avant Garde Std Bk" w:eastAsia="MS Mincho" w:hAnsi="ITC Avant Garde Std Bk" w:cs="Arial"/>
          <w:b/>
          <w:bCs/>
          <w:lang w:val="es-MX"/>
        </w:rPr>
        <w:t>Artículo 2322</w:t>
      </w:r>
      <w:bookmarkEnd w:id="23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venta de bienes raíces no producirá efectos contra tercero sino después de registrada en los términos prescritos en este Código.</w:t>
      </w:r>
    </w:p>
    <w:p w14:paraId="5F2541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4F7AF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IX</w:t>
      </w:r>
    </w:p>
    <w:p w14:paraId="0B2CFB9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Ventas Judiciales</w:t>
      </w:r>
    </w:p>
    <w:p w14:paraId="57BBDF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78A0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7" w:name="Artículo_2323"/>
      <w:r w:rsidRPr="00E94F4B">
        <w:rPr>
          <w:rFonts w:ascii="ITC Avant Garde Std Bk" w:eastAsia="MS Mincho" w:hAnsi="ITC Avant Garde Std Bk" w:cs="Arial"/>
          <w:b/>
          <w:bCs/>
          <w:lang w:val="es-MX"/>
        </w:rPr>
        <w:t>Artículo 2323</w:t>
      </w:r>
      <w:bookmarkEnd w:id="23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ventas judiciales en almoneda, subasta o remate públicos, se regirán por las disposiciones de este Título, en cuanto a la substancia del contrato y a las obligaciones y derechos del comprador y del vendedor, con las modificaciones que se expresan en este Capítulo. En cuanto a los términos y condiciones en que hayan de verificarse, se regirán por lo que disponga el Código de Procedimientos Civiles.</w:t>
      </w:r>
    </w:p>
    <w:p w14:paraId="77ADCC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9408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8" w:name="Artículo_2324"/>
      <w:r w:rsidRPr="00E94F4B">
        <w:rPr>
          <w:rFonts w:ascii="ITC Avant Garde Std Bk" w:eastAsia="MS Mincho" w:hAnsi="ITC Avant Garde Std Bk" w:cs="Arial"/>
          <w:b/>
          <w:bCs/>
          <w:lang w:val="es-MX"/>
        </w:rPr>
        <w:t>Artículo 2324</w:t>
      </w:r>
      <w:bookmarkEnd w:id="23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pueden rematar por sí, ni por interpósita persona, el Juez, </w:t>
      </w:r>
      <w:proofErr w:type="gramStart"/>
      <w:r w:rsidRPr="00E94F4B">
        <w:rPr>
          <w:rFonts w:ascii="ITC Avant Garde Std Bk" w:eastAsia="MS Mincho" w:hAnsi="ITC Avant Garde Std Bk" w:cs="Arial"/>
          <w:lang w:val="es-MX"/>
        </w:rPr>
        <w:t>Secretario</w:t>
      </w:r>
      <w:proofErr w:type="gramEnd"/>
      <w:r w:rsidRPr="00E94F4B">
        <w:rPr>
          <w:rFonts w:ascii="ITC Avant Garde Std Bk" w:eastAsia="MS Mincho" w:hAnsi="ITC Avant Garde Std Bk" w:cs="Arial"/>
          <w:lang w:val="es-MX"/>
        </w:rPr>
        <w:t xml:space="preserve"> y demás empleados del juzgado; el ejecutado, sus procuradores, abogados y fiadores; los albaceas y tutores, si se trata de bienes pertenecientes a la sucesión o a los incapacitados, respectivamente; ni los peritos que hayan valuado los bienes objeto del remate.</w:t>
      </w:r>
    </w:p>
    <w:p w14:paraId="0722D6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7F42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39" w:name="Artículo_2325"/>
      <w:r w:rsidRPr="00E94F4B">
        <w:rPr>
          <w:rFonts w:ascii="ITC Avant Garde Std Bk" w:eastAsia="MS Mincho" w:hAnsi="ITC Avant Garde Std Bk" w:cs="Arial"/>
          <w:b/>
          <w:bCs/>
          <w:lang w:val="es-MX"/>
        </w:rPr>
        <w:t>Artículo 2325</w:t>
      </w:r>
      <w:bookmarkEnd w:id="23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regla general las ventas judiciales se harán en moneda efectiva y al contado, y cuando la cosa fuere inmueble pasará al comprador libre de todo gravamen, a menos de estipulación expresa en contrario, a cuyo efecto el juez mandará hacer la cancelación o cancelaciones respectivas, en los términos que disponga el Código de Procedimientos Civiles.</w:t>
      </w:r>
    </w:p>
    <w:p w14:paraId="531AC3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D037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0" w:name="Artículo_2326"/>
      <w:r w:rsidRPr="00E94F4B">
        <w:rPr>
          <w:rFonts w:ascii="ITC Avant Garde Std Bk" w:eastAsia="MS Mincho" w:hAnsi="ITC Avant Garde Std Bk" w:cs="Arial"/>
          <w:b/>
          <w:bCs/>
          <w:lang w:val="es-MX"/>
        </w:rPr>
        <w:t>Artículo 2326</w:t>
      </w:r>
      <w:bookmarkEnd w:id="23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enajenaciones judiciales que hayan de verificarse para dividir una cosa común, se observará lo dispuesto para la partición entre herederos.</w:t>
      </w:r>
    </w:p>
    <w:p w14:paraId="02F7C4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365C5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TERCERO</w:t>
      </w:r>
    </w:p>
    <w:p w14:paraId="1E82376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Permuta</w:t>
      </w:r>
    </w:p>
    <w:p w14:paraId="049520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142D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1" w:name="Artículo_2327"/>
      <w:r w:rsidRPr="00E94F4B">
        <w:rPr>
          <w:rFonts w:ascii="ITC Avant Garde Std Bk" w:eastAsia="MS Mincho" w:hAnsi="ITC Avant Garde Std Bk" w:cs="Arial"/>
          <w:b/>
          <w:bCs/>
          <w:lang w:val="es-MX"/>
        </w:rPr>
        <w:t>Artículo 2327</w:t>
      </w:r>
      <w:bookmarkEnd w:id="23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permuta es un contrato por el cual cada uno de los contratantes se obliga a dar una cosa por otra. Se observará en su caso lo dispuesto en el artículo 2250.</w:t>
      </w:r>
    </w:p>
    <w:p w14:paraId="6915C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CDD5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2" w:name="Artículo_2328"/>
      <w:r w:rsidRPr="00E94F4B">
        <w:rPr>
          <w:rFonts w:ascii="ITC Avant Garde Std Bk" w:eastAsia="MS Mincho" w:hAnsi="ITC Avant Garde Std Bk" w:cs="Arial"/>
          <w:b/>
          <w:bCs/>
          <w:lang w:val="es-MX"/>
        </w:rPr>
        <w:t>Artículo 2328</w:t>
      </w:r>
      <w:bookmarkEnd w:id="23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uno de los contratantes ha recibido la cosa que se le da en permuta, y acredita que no era propia del que la dio, no puede ser obligado a entregar la que él ofreció en cambio, y cumple con devolver la que recibió.</w:t>
      </w:r>
    </w:p>
    <w:p w14:paraId="0A81A6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D084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3" w:name="Artículo_2329"/>
      <w:r w:rsidRPr="00E94F4B">
        <w:rPr>
          <w:rFonts w:ascii="ITC Avant Garde Std Bk" w:eastAsia="MS Mincho" w:hAnsi="ITC Avant Garde Std Bk" w:cs="Arial"/>
          <w:b/>
          <w:bCs/>
          <w:lang w:val="es-MX"/>
        </w:rPr>
        <w:t>Artículo 2329</w:t>
      </w:r>
      <w:bookmarkEnd w:id="23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permutante que sufra evicción de la cosa que recibió en cambio, podrá reivindicar la que dio, si se halla aún en poder del otro permutante, o exigir su valor o el valor de la cosa que se le hubiere dado a cambio, con el pago de daños y perjuicios.</w:t>
      </w:r>
    </w:p>
    <w:p w14:paraId="1C8599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4F68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4" w:name="Artículo_2330"/>
      <w:r w:rsidRPr="00E94F4B">
        <w:rPr>
          <w:rFonts w:ascii="ITC Avant Garde Std Bk" w:eastAsia="MS Mincho" w:hAnsi="ITC Avant Garde Std Bk" w:cs="Arial"/>
          <w:b/>
          <w:bCs/>
          <w:lang w:val="es-MX"/>
        </w:rPr>
        <w:t>Artículo 2330</w:t>
      </w:r>
      <w:bookmarkEnd w:id="23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no perjudica los derechos que a título oneroso haya adquirido un tercero de buena fe sobre la cosa que reclame el que sufrió la evicción.</w:t>
      </w:r>
    </w:p>
    <w:p w14:paraId="1D6C43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58B7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5" w:name="Artículo_2331"/>
      <w:r w:rsidRPr="00E94F4B">
        <w:rPr>
          <w:rFonts w:ascii="ITC Avant Garde Std Bk" w:eastAsia="MS Mincho" w:hAnsi="ITC Avant Garde Std Bk" w:cs="Arial"/>
          <w:b/>
          <w:bCs/>
          <w:lang w:val="es-MX"/>
        </w:rPr>
        <w:t>Artículo 2331</w:t>
      </w:r>
      <w:bookmarkEnd w:id="23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 excepción de lo relativo al precio, son aplicables a este contrato las reglas de la compra-venta, en cuanto no se opongan a los artículos anteriores.</w:t>
      </w:r>
    </w:p>
    <w:p w14:paraId="2F86CF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E57A4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CUARTO</w:t>
      </w:r>
    </w:p>
    <w:p w14:paraId="3B916C3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Donaciones</w:t>
      </w:r>
    </w:p>
    <w:p w14:paraId="54F1FD3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28CAC8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49C4A18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Donaciones en General</w:t>
      </w:r>
    </w:p>
    <w:p w14:paraId="177649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E160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6" w:name="Artículo_2332"/>
      <w:r w:rsidRPr="00E94F4B">
        <w:rPr>
          <w:rFonts w:ascii="ITC Avant Garde Std Bk" w:eastAsia="MS Mincho" w:hAnsi="ITC Avant Garde Std Bk" w:cs="Arial"/>
          <w:b/>
          <w:bCs/>
          <w:lang w:val="es-MX"/>
        </w:rPr>
        <w:t>Artículo 2332</w:t>
      </w:r>
      <w:bookmarkEnd w:id="23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Donación es un contrato por el que una persona transfiere a otra, gratuitamente, una parte o la totalidad de sus bienes presentes.</w:t>
      </w:r>
    </w:p>
    <w:p w14:paraId="743DB1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DDF4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7" w:name="Artículo_2333"/>
      <w:r w:rsidRPr="00E94F4B">
        <w:rPr>
          <w:rFonts w:ascii="ITC Avant Garde Std Bk" w:eastAsia="MS Mincho" w:hAnsi="ITC Avant Garde Std Bk" w:cs="Arial"/>
          <w:b/>
          <w:bCs/>
          <w:lang w:val="es-MX"/>
        </w:rPr>
        <w:t>Artículo 2333</w:t>
      </w:r>
      <w:bookmarkEnd w:id="23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no puede comprender los bienes futuros.</w:t>
      </w:r>
    </w:p>
    <w:p w14:paraId="470C1E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0B00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8" w:name="Artículo_2334"/>
      <w:r w:rsidRPr="00E94F4B">
        <w:rPr>
          <w:rFonts w:ascii="ITC Avant Garde Std Bk" w:eastAsia="MS Mincho" w:hAnsi="ITC Avant Garde Std Bk" w:cs="Arial"/>
          <w:b/>
          <w:bCs/>
          <w:lang w:val="es-MX"/>
        </w:rPr>
        <w:t>Artículo 2334</w:t>
      </w:r>
      <w:bookmarkEnd w:id="23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puede ser pura, condicional, onerosa o remuneratoria.</w:t>
      </w:r>
    </w:p>
    <w:p w14:paraId="3C1394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3F27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49" w:name="Artículo_2335"/>
      <w:r w:rsidRPr="00E94F4B">
        <w:rPr>
          <w:rFonts w:ascii="ITC Avant Garde Std Bk" w:eastAsia="MS Mincho" w:hAnsi="ITC Avant Garde Std Bk" w:cs="Arial"/>
          <w:b/>
          <w:bCs/>
          <w:lang w:val="es-MX"/>
        </w:rPr>
        <w:t>Artículo 2335</w:t>
      </w:r>
      <w:bookmarkEnd w:id="23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Pura es la donación que se otorga en términos absolutos, y condicional la que depende de algún acontecimiento incierto.</w:t>
      </w:r>
    </w:p>
    <w:p w14:paraId="4FCDD7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E3D0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0" w:name="Artículo_2336"/>
      <w:r w:rsidRPr="00E94F4B">
        <w:rPr>
          <w:rFonts w:ascii="ITC Avant Garde Std Bk" w:eastAsia="MS Mincho" w:hAnsi="ITC Avant Garde Std Bk" w:cs="Arial"/>
          <w:b/>
          <w:bCs/>
          <w:lang w:val="es-MX"/>
        </w:rPr>
        <w:t>Artículo 2336</w:t>
      </w:r>
      <w:bookmarkEnd w:id="23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onerosa la donación que se hace imponiendo algunos gravámenes, y remuneratoria la que se hace en atención a servicios recibidos por el donante y que éste no tenga obligación de pagar.</w:t>
      </w:r>
    </w:p>
    <w:p w14:paraId="0CB1D6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891F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1" w:name="Artículo_2337"/>
      <w:r w:rsidRPr="00E94F4B">
        <w:rPr>
          <w:rFonts w:ascii="ITC Avant Garde Std Bk" w:eastAsia="MS Mincho" w:hAnsi="ITC Avant Garde Std Bk" w:cs="Arial"/>
          <w:b/>
          <w:bCs/>
          <w:lang w:val="es-MX"/>
        </w:rPr>
        <w:t>Artículo 2337</w:t>
      </w:r>
      <w:bookmarkEnd w:id="23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donación sea onerosa, sólo se considera donado el exceso que hubiere en el precio de la cosa, deducidas de él las cargas.</w:t>
      </w:r>
    </w:p>
    <w:p w14:paraId="30792D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D785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2" w:name="Artículo_2338"/>
      <w:r w:rsidRPr="00E94F4B">
        <w:rPr>
          <w:rFonts w:ascii="ITC Avant Garde Std Bk" w:eastAsia="MS Mincho" w:hAnsi="ITC Avant Garde Std Bk" w:cs="Arial"/>
          <w:b/>
          <w:bCs/>
          <w:lang w:val="es-MX"/>
        </w:rPr>
        <w:t>Artículo 2338</w:t>
      </w:r>
      <w:bookmarkEnd w:id="23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sólo pueden tener lugar entre vivos y no pueden revocarse sino en los casos declarados en la ley.</w:t>
      </w:r>
    </w:p>
    <w:p w14:paraId="6E1AF3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ECAA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3" w:name="Artículo_2339"/>
      <w:r w:rsidRPr="00E94F4B">
        <w:rPr>
          <w:rFonts w:ascii="ITC Avant Garde Std Bk" w:eastAsia="MS Mincho" w:hAnsi="ITC Avant Garde Std Bk" w:cs="Arial"/>
          <w:b/>
          <w:bCs/>
          <w:lang w:val="es-MX"/>
        </w:rPr>
        <w:t>Artículo 2339</w:t>
      </w:r>
      <w:bookmarkEnd w:id="23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que se hagan para después de la muerte del donante, se regirán por las disposiciones relativas del Libro Tercero; y las que se hagan entre consortes, por lo dispuesto en el Capítulo VIII, Título V, del Libro Primero.</w:t>
      </w:r>
    </w:p>
    <w:p w14:paraId="045E4E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EECA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4" w:name="Artículo_2340"/>
      <w:r w:rsidRPr="00E94F4B">
        <w:rPr>
          <w:rFonts w:ascii="ITC Avant Garde Std Bk" w:eastAsia="MS Mincho" w:hAnsi="ITC Avant Garde Std Bk" w:cs="Arial"/>
          <w:b/>
          <w:bCs/>
          <w:lang w:val="es-MX"/>
        </w:rPr>
        <w:t>Artículo 2340</w:t>
      </w:r>
      <w:bookmarkEnd w:id="23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es perfecta desde que el donatario la acepta y hace saber la aceptación al donador.</w:t>
      </w:r>
    </w:p>
    <w:p w14:paraId="53E1F5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861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5" w:name="Artículo_2341"/>
      <w:r w:rsidRPr="00E94F4B">
        <w:rPr>
          <w:rFonts w:ascii="ITC Avant Garde Std Bk" w:eastAsia="MS Mincho" w:hAnsi="ITC Avant Garde Std Bk" w:cs="Arial"/>
          <w:b/>
          <w:bCs/>
          <w:lang w:val="es-MX"/>
        </w:rPr>
        <w:t>Artículo 2341</w:t>
      </w:r>
      <w:bookmarkEnd w:id="23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puede hacerse verbalmente o por escrito.</w:t>
      </w:r>
    </w:p>
    <w:p w14:paraId="1883DA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59FB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6" w:name="Artículo_2342"/>
      <w:r w:rsidRPr="00E94F4B">
        <w:rPr>
          <w:rFonts w:ascii="ITC Avant Garde Std Bk" w:eastAsia="MS Mincho" w:hAnsi="ITC Avant Garde Std Bk" w:cs="Arial"/>
          <w:b/>
          <w:bCs/>
          <w:lang w:val="es-MX"/>
        </w:rPr>
        <w:t>Artículo 2342</w:t>
      </w:r>
      <w:bookmarkEnd w:id="23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hacerse la donación verbal más que de bienes muebles.</w:t>
      </w:r>
    </w:p>
    <w:p w14:paraId="381388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6910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7" w:name="Artículo_2343"/>
      <w:r w:rsidRPr="00E94F4B">
        <w:rPr>
          <w:rFonts w:ascii="ITC Avant Garde Std Bk" w:eastAsia="MS Mincho" w:hAnsi="ITC Avant Garde Std Bk" w:cs="Arial"/>
          <w:b/>
          <w:bCs/>
          <w:lang w:val="es-MX"/>
        </w:rPr>
        <w:t>Artículo 2343</w:t>
      </w:r>
      <w:bookmarkEnd w:id="23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verbal sólo producirá efectos legales cuando el valor de los muebles no pase de doscientos pesos.</w:t>
      </w:r>
    </w:p>
    <w:p w14:paraId="39A397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EB18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8" w:name="Artículo_2344"/>
      <w:r w:rsidRPr="00E94F4B">
        <w:rPr>
          <w:rFonts w:ascii="ITC Avant Garde Std Bk" w:eastAsia="MS Mincho" w:hAnsi="ITC Avant Garde Std Bk" w:cs="Arial"/>
          <w:b/>
          <w:bCs/>
          <w:lang w:val="es-MX"/>
        </w:rPr>
        <w:t>Artículo 2344</w:t>
      </w:r>
      <w:bookmarkEnd w:id="23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valor de los muebles excede de doscientos pesos, pero no de cinco mil, la donación debe hacerse por escrito.</w:t>
      </w:r>
    </w:p>
    <w:p w14:paraId="7D2146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8F2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excede de cinco mil pesos, la donación se reducirá a escritura pública.</w:t>
      </w:r>
    </w:p>
    <w:p w14:paraId="0F85D6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93FA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59" w:name="Artículo_2345"/>
      <w:r w:rsidRPr="00E94F4B">
        <w:rPr>
          <w:rFonts w:ascii="ITC Avant Garde Std Bk" w:eastAsia="MS Mincho" w:hAnsi="ITC Avant Garde Std Bk" w:cs="Arial"/>
          <w:b/>
          <w:bCs/>
          <w:lang w:val="es-MX"/>
        </w:rPr>
        <w:t>Artículo 2345</w:t>
      </w:r>
      <w:bookmarkEnd w:id="23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de bienes raíces se hará en la misma forma que para su venta exige la ley.</w:t>
      </w:r>
    </w:p>
    <w:p w14:paraId="73F443A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w:t>
      </w:r>
    </w:p>
    <w:p w14:paraId="7CD42A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57535CF5" w14:textId="77777777" w:rsidTr="003427A1">
        <w:tc>
          <w:tcPr>
            <w:tcW w:w="9546" w:type="dxa"/>
          </w:tcPr>
          <w:p w14:paraId="725E4F26"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r w:rsidRPr="00E94F4B">
              <w:rPr>
                <w:rFonts w:ascii="ITC Avant Garde Std Bk" w:eastAsia="MS Mincho" w:hAnsi="ITC Avant Garde Std Bk" w:cs="Arial"/>
                <w:b/>
                <w:color w:val="CC3300"/>
                <w:sz w:val="18"/>
                <w:szCs w:val="18"/>
                <w:lang w:val="es-MX"/>
              </w:rPr>
              <w:t>Nota:</w:t>
            </w:r>
            <w:r w:rsidRPr="00E94F4B">
              <w:rPr>
                <w:rFonts w:ascii="ITC Avant Garde Std Bk" w:eastAsia="MS Mincho" w:hAnsi="ITC Avant Garde Std Bk" w:cs="Arial"/>
                <w:sz w:val="18"/>
                <w:szCs w:val="18"/>
                <w:lang w:val="es-MX"/>
              </w:rPr>
              <w:t xml:space="preserve"> El </w:t>
            </w:r>
            <w:r w:rsidRPr="00E94F4B">
              <w:rPr>
                <w:rFonts w:ascii="ITC Avant Garde Std Bk" w:eastAsia="MS Mincho" w:hAnsi="ITC Avant Garde Std Bk" w:cs="Arial"/>
                <w:b/>
                <w:sz w:val="18"/>
                <w:szCs w:val="18"/>
                <w:lang w:val="es-MX"/>
              </w:rPr>
              <w:t>Artículo 14 Transitorio</w:t>
            </w:r>
            <w:r w:rsidRPr="00E94F4B">
              <w:rPr>
                <w:rFonts w:ascii="ITC Avant Garde Std Bk" w:eastAsia="MS Mincho" w:hAnsi="ITC Avant Garde Std Bk" w:cs="Arial"/>
                <w:sz w:val="18"/>
                <w:szCs w:val="18"/>
                <w:lang w:val="es-MX"/>
              </w:rPr>
              <w:t xml:space="preserve"> de la </w:t>
            </w:r>
            <w:r w:rsidRPr="00E94F4B">
              <w:rPr>
                <w:rFonts w:ascii="ITC Avant Garde Std Bk" w:eastAsia="MS Mincho" w:hAnsi="ITC Avant Garde Std Bk" w:cs="Arial"/>
                <w:b/>
                <w:sz w:val="18"/>
                <w:szCs w:val="18"/>
                <w:lang w:val="es-MX"/>
              </w:rPr>
              <w:t>Ley del Notariado para el Distrito Federal y Territorios</w:t>
            </w:r>
            <w:r w:rsidRPr="00E94F4B">
              <w:rPr>
                <w:rFonts w:ascii="ITC Avant Garde Std Bk" w:eastAsia="MS Mincho" w:hAnsi="ITC Avant Garde Std Bk" w:cs="Arial"/>
                <w:sz w:val="18"/>
                <w:szCs w:val="18"/>
                <w:lang w:val="es-MX"/>
              </w:rPr>
              <w:t xml:space="preserve">, publicada en el </w:t>
            </w:r>
            <w:r w:rsidRPr="00E94F4B">
              <w:rPr>
                <w:rFonts w:ascii="ITC Avant Garde Std Bk" w:eastAsia="MS Mincho" w:hAnsi="ITC Avant Garde Std Bk" w:cs="Arial"/>
                <w:b/>
                <w:sz w:val="18"/>
                <w:szCs w:val="18"/>
                <w:lang w:val="es-MX"/>
              </w:rPr>
              <w:t>DOF 23-02-1946</w:t>
            </w:r>
            <w:r w:rsidRPr="00E94F4B">
              <w:rPr>
                <w:rFonts w:ascii="ITC Avant Garde Std Bk" w:eastAsia="MS Mincho" w:hAnsi="ITC Avant Garde Std Bk" w:cs="Arial"/>
                <w:sz w:val="18"/>
                <w:szCs w:val="18"/>
                <w:lang w:val="es-MX"/>
              </w:rPr>
              <w:t xml:space="preserve">, estableció que el </w:t>
            </w:r>
            <w:r w:rsidRPr="00E94F4B">
              <w:rPr>
                <w:rFonts w:ascii="ITC Avant Garde Std Bk" w:eastAsia="MS Mincho" w:hAnsi="ITC Avant Garde Std Bk" w:cs="Arial"/>
                <w:b/>
                <w:sz w:val="18"/>
                <w:szCs w:val="18"/>
                <w:lang w:val="es-MX"/>
              </w:rPr>
              <w:t>artículo 2345</w:t>
            </w:r>
            <w:r w:rsidRPr="00E94F4B">
              <w:rPr>
                <w:rFonts w:ascii="ITC Avant Garde Std Bk" w:eastAsia="MS Mincho" w:hAnsi="ITC Avant Garde Std Bk" w:cs="Arial"/>
                <w:sz w:val="18"/>
                <w:szCs w:val="18"/>
                <w:lang w:val="es-MX"/>
              </w:rPr>
              <w:t xml:space="preserve">, entre otros, del entonces Código Civil para el Distrito y Territorios Federales, </w:t>
            </w:r>
            <w:r w:rsidRPr="00E94F4B">
              <w:rPr>
                <w:rFonts w:ascii="ITC Avant Garde Std Bk" w:eastAsia="MS Mincho" w:hAnsi="ITC Avant Garde Std Bk" w:cs="Arial"/>
                <w:i/>
                <w:sz w:val="18"/>
                <w:szCs w:val="18"/>
                <w:lang w:val="es-MX"/>
              </w:rPr>
              <w:t>“se modifican (…) en los términos del artículo 54 de la presente Ley”</w:t>
            </w:r>
            <w:r w:rsidRPr="00E94F4B">
              <w:rPr>
                <w:rFonts w:ascii="ITC Avant Garde Std Bk" w:eastAsia="MS Mincho" w:hAnsi="ITC Avant Garde Std Bk" w:cs="Arial"/>
                <w:sz w:val="18"/>
                <w:szCs w:val="18"/>
                <w:lang w:val="es-MX"/>
              </w:rPr>
              <w:t>. A su vez, el artículo 54 de la citada Ley, a la letra señalaba:</w:t>
            </w:r>
          </w:p>
          <w:p w14:paraId="270F4C95"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p>
          <w:p w14:paraId="10F9B9A3" w14:textId="77777777" w:rsidR="00E94F4B" w:rsidRPr="00E94F4B" w:rsidRDefault="00E94F4B" w:rsidP="003427A1">
            <w:pPr>
              <w:pStyle w:val="Textosinformato"/>
              <w:ind w:left="289"/>
              <w:jc w:val="both"/>
              <w:rPr>
                <w:rFonts w:ascii="ITC Avant Garde Std Bk" w:eastAsia="MS Mincho" w:hAnsi="ITC Avant Garde Std Bk" w:cs="Arial"/>
                <w:i/>
                <w:sz w:val="18"/>
                <w:szCs w:val="18"/>
                <w:lang w:val="es-MX"/>
              </w:rPr>
            </w:pPr>
            <w:r w:rsidRPr="00E94F4B">
              <w:rPr>
                <w:rFonts w:ascii="ITC Avant Garde Std Bk" w:eastAsia="MS Mincho" w:hAnsi="ITC Avant Garde Std Bk" w:cs="Arial"/>
                <w:b/>
                <w:i/>
                <w:sz w:val="18"/>
                <w:szCs w:val="18"/>
                <w:lang w:val="es-MX"/>
              </w:rPr>
              <w:t>Artículo 54.-</w:t>
            </w:r>
            <w:r w:rsidRPr="00E94F4B">
              <w:rPr>
                <w:rFonts w:ascii="ITC Avant Garde Std Bk" w:eastAsia="MS Mincho" w:hAnsi="ITC Avant Garde Std Bk" w:cs="Arial"/>
                <w:i/>
                <w:sz w:val="18"/>
                <w:szCs w:val="18"/>
                <w:lang w:val="es-MX"/>
              </w:rPr>
              <w:t xml:space="preserve"> Las enajenaciones de bienes inmuebles cuyo valor convencional sea mayor de quinientos pesos y la constitución o transmisión de derechos reales estimados en más de quinientos pesos o que garanticen un crédito por mayor cantidad que la mencionada, para su validez deberán constar en escritura ante Notario.</w:t>
            </w:r>
          </w:p>
        </w:tc>
      </w:tr>
    </w:tbl>
    <w:p w14:paraId="34220C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43A1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0" w:name="Artículo_2346"/>
      <w:r w:rsidRPr="00E94F4B">
        <w:rPr>
          <w:rFonts w:ascii="ITC Avant Garde Std Bk" w:eastAsia="MS Mincho" w:hAnsi="ITC Avant Garde Std Bk" w:cs="Arial"/>
          <w:b/>
          <w:bCs/>
          <w:lang w:val="es-MX"/>
        </w:rPr>
        <w:t>Artículo 2346</w:t>
      </w:r>
      <w:bookmarkEnd w:id="23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aceptación de las donaciones se hará en la misma forma en que éstas deban hacerse, pero no surtirá efecto si no se hiciere en vida del donante.</w:t>
      </w:r>
    </w:p>
    <w:p w14:paraId="528D93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6915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1" w:name="Artículo_2347"/>
      <w:r w:rsidRPr="00E94F4B">
        <w:rPr>
          <w:rFonts w:ascii="ITC Avant Garde Std Bk" w:eastAsia="MS Mincho" w:hAnsi="ITC Avant Garde Std Bk" w:cs="Arial"/>
          <w:b/>
          <w:bCs/>
          <w:lang w:val="es-MX"/>
        </w:rPr>
        <w:t>Artículo 2347</w:t>
      </w:r>
      <w:bookmarkEnd w:id="23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la donación que comprenda la totalidad de los bienes del donante, si éste no se reserva en propiedad o en usufructo lo necesario para vivir según sus circunstancias.</w:t>
      </w:r>
    </w:p>
    <w:p w14:paraId="067D9F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6805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2" w:name="Artículo_2348"/>
      <w:r w:rsidRPr="00E94F4B">
        <w:rPr>
          <w:rFonts w:ascii="ITC Avant Garde Std Bk" w:eastAsia="MS Mincho" w:hAnsi="ITC Avant Garde Std Bk" w:cs="Arial"/>
          <w:b/>
          <w:bCs/>
          <w:lang w:val="es-MX"/>
        </w:rPr>
        <w:t>Artículo 2348</w:t>
      </w:r>
      <w:bookmarkEnd w:id="23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serán inoficiosas en cuanto perjudiquen la obligación del donante de ministrar alimentos a aquellas personas a quienes los debe conforme a la ley.</w:t>
      </w:r>
    </w:p>
    <w:p w14:paraId="5DA859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7D13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3" w:name="Artículo_2349"/>
      <w:r w:rsidRPr="00E94F4B">
        <w:rPr>
          <w:rFonts w:ascii="ITC Avant Garde Std Bk" w:eastAsia="MS Mincho" w:hAnsi="ITC Avant Garde Std Bk" w:cs="Arial"/>
          <w:b/>
          <w:bCs/>
          <w:lang w:val="es-MX"/>
        </w:rPr>
        <w:t>Artículo 2349</w:t>
      </w:r>
      <w:bookmarkEnd w:id="23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hace donación general de todos sus bienes se reserva algunos para testar, sin otra declaración, se entenderá reservada la mitad de los bienes donados.</w:t>
      </w:r>
    </w:p>
    <w:p w14:paraId="3F53BE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B52D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4" w:name="Artículo_2350"/>
      <w:r w:rsidRPr="00E94F4B">
        <w:rPr>
          <w:rFonts w:ascii="ITC Avant Garde Std Bk" w:eastAsia="MS Mincho" w:hAnsi="ITC Avant Garde Std Bk" w:cs="Arial"/>
          <w:b/>
          <w:bCs/>
          <w:lang w:val="es-MX"/>
        </w:rPr>
        <w:t>Artículo 2350</w:t>
      </w:r>
      <w:bookmarkEnd w:id="23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hecha a varias personas conjuntamente, no produce a favor de éstas el derecho de acrecer, si no es que el donante lo haya establecido de un modo expreso.</w:t>
      </w:r>
    </w:p>
    <w:p w14:paraId="638D58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90F8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5" w:name="Artículo_2351"/>
      <w:r w:rsidRPr="00E94F4B">
        <w:rPr>
          <w:rFonts w:ascii="ITC Avant Garde Std Bk" w:eastAsia="MS Mincho" w:hAnsi="ITC Avant Garde Std Bk" w:cs="Arial"/>
          <w:b/>
          <w:bCs/>
          <w:lang w:val="es-MX"/>
        </w:rPr>
        <w:t>Artículo 2351</w:t>
      </w:r>
      <w:bookmarkEnd w:id="23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donante sólo es responsable de la evicción de la cosa donada si expresamente se obligó a prestarla.</w:t>
      </w:r>
    </w:p>
    <w:p w14:paraId="149C79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FBED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6" w:name="Artículo_2352"/>
      <w:r w:rsidRPr="00E94F4B">
        <w:rPr>
          <w:rFonts w:ascii="ITC Avant Garde Std Bk" w:eastAsia="MS Mincho" w:hAnsi="ITC Avant Garde Std Bk" w:cs="Arial"/>
          <w:b/>
          <w:bCs/>
          <w:lang w:val="es-MX"/>
        </w:rPr>
        <w:t>Artículo 2352</w:t>
      </w:r>
      <w:bookmarkEnd w:id="23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w:t>
      </w:r>
      <w:proofErr w:type="gramStart"/>
      <w:r w:rsidRPr="00E94F4B">
        <w:rPr>
          <w:rFonts w:ascii="ITC Avant Garde Std Bk" w:eastAsia="MS Mincho" w:hAnsi="ITC Avant Garde Std Bk" w:cs="Arial"/>
          <w:lang w:val="es-MX"/>
        </w:rPr>
        <w:t>obstante</w:t>
      </w:r>
      <w:proofErr w:type="gramEnd"/>
      <w:r w:rsidRPr="00E94F4B">
        <w:rPr>
          <w:rFonts w:ascii="ITC Avant Garde Std Bk" w:eastAsia="MS Mincho" w:hAnsi="ITC Avant Garde Std Bk" w:cs="Arial"/>
          <w:lang w:val="es-MX"/>
        </w:rPr>
        <w:t xml:space="preserve"> lo dispuesto en el artículo que precede, el donatario queda subrogado en todos los derechos del donante si se verifica la evicción.</w:t>
      </w:r>
    </w:p>
    <w:p w14:paraId="48C1D6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4BF1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7" w:name="Artículo_2353"/>
      <w:r w:rsidRPr="00E94F4B">
        <w:rPr>
          <w:rFonts w:ascii="ITC Avant Garde Std Bk" w:eastAsia="MS Mincho" w:hAnsi="ITC Avant Garde Std Bk" w:cs="Arial"/>
          <w:b/>
          <w:bCs/>
          <w:lang w:val="es-MX"/>
        </w:rPr>
        <w:t>Artículo 2353</w:t>
      </w:r>
      <w:bookmarkEnd w:id="23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donación se hace con la carga de pagar las deudas del donante, sólo se entenderán comprendidas las que existan con fecha auténtica al tiempo de la donación.</w:t>
      </w:r>
    </w:p>
    <w:p w14:paraId="2F6D8D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C7EE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8" w:name="Artículo_2354"/>
      <w:r w:rsidRPr="00E94F4B">
        <w:rPr>
          <w:rFonts w:ascii="ITC Avant Garde Std Bk" w:eastAsia="MS Mincho" w:hAnsi="ITC Avant Garde Std Bk" w:cs="Arial"/>
          <w:b/>
          <w:bCs/>
          <w:lang w:val="es-MX"/>
        </w:rPr>
        <w:t>Artículo 2354</w:t>
      </w:r>
      <w:bookmarkEnd w:id="23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donación fuere de ciertos y determinados bienes, el donatario no responderá de las deudas del donante, sino cuando sobre los bienes donados estuviere constituida alguna hipoteca o prenda, o en caso de fraude, en perjuicio de los acreedores.</w:t>
      </w:r>
    </w:p>
    <w:p w14:paraId="4913B8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A270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69" w:name="Artículo_2355"/>
      <w:r w:rsidRPr="00E94F4B">
        <w:rPr>
          <w:rFonts w:ascii="ITC Avant Garde Std Bk" w:eastAsia="MS Mincho" w:hAnsi="ITC Avant Garde Std Bk" w:cs="Arial"/>
          <w:b/>
          <w:bCs/>
          <w:lang w:val="es-MX"/>
        </w:rPr>
        <w:t>Artículo 2355</w:t>
      </w:r>
      <w:bookmarkEnd w:id="23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donación fuere de todos los bienes, el donatario será responsable de todas las deudas del donante anteriormente contraídas; pero sólo hasta la cantidad concurrente con los bienes donados y siempre que las deudas tengan fecha auténtica.</w:t>
      </w:r>
    </w:p>
    <w:p w14:paraId="36B7D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50FF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0" w:name="Artículo_2356"/>
      <w:r w:rsidRPr="00E94F4B">
        <w:rPr>
          <w:rFonts w:ascii="ITC Avant Garde Std Bk" w:eastAsia="MS Mincho" w:hAnsi="ITC Avant Garde Std Bk" w:cs="Arial"/>
          <w:b/>
          <w:bCs/>
          <w:lang w:val="es-MX"/>
        </w:rPr>
        <w:t>Artículo 2356</w:t>
      </w:r>
      <w:bookmarkEnd w:id="23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Salvo que el donador dispusiere otra cosa, las donaciones que consistan en prestaciones periódicas, se extinguen con la muerte del donante.</w:t>
      </w:r>
    </w:p>
    <w:p w14:paraId="4F7050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D993F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100DE7A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Personas que Pueden Recibir Donaciones</w:t>
      </w:r>
    </w:p>
    <w:p w14:paraId="007D07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8545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1" w:name="Artículo_2357"/>
      <w:r w:rsidRPr="00E94F4B">
        <w:rPr>
          <w:rFonts w:ascii="ITC Avant Garde Std Bk" w:eastAsia="MS Mincho" w:hAnsi="ITC Avant Garde Std Bk" w:cs="Arial"/>
          <w:b/>
          <w:bCs/>
          <w:lang w:val="es-MX"/>
        </w:rPr>
        <w:t>Artículo 2357</w:t>
      </w:r>
      <w:bookmarkEnd w:id="23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no nacidos pueden adquirir por donación, con tal que hayan estado concebidos al tiempo en que aquélla se hizo y sean viables conforme a lo dispuesto en el artículo 337.</w:t>
      </w:r>
    </w:p>
    <w:p w14:paraId="2EB827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BDE1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2" w:name="Artículo_2358"/>
      <w:r w:rsidRPr="00E94F4B">
        <w:rPr>
          <w:rFonts w:ascii="ITC Avant Garde Std Bk" w:eastAsia="MS Mincho" w:hAnsi="ITC Avant Garde Std Bk" w:cs="Arial"/>
          <w:b/>
          <w:bCs/>
          <w:lang w:val="es-MX"/>
        </w:rPr>
        <w:t>Artículo 2358</w:t>
      </w:r>
      <w:bookmarkEnd w:id="23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hechas simulando otro contrato a personas que conforme a la ley no puedan recibirlas, son nulas, ya se hagan de un modo directo, ya por interpósita persona.</w:t>
      </w:r>
    </w:p>
    <w:p w14:paraId="348C60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5AE44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21F331C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Revocación y Reducción de las Donaciones</w:t>
      </w:r>
    </w:p>
    <w:p w14:paraId="09C8B6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0A0F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3" w:name="Artículo_2359"/>
      <w:r w:rsidRPr="00E94F4B">
        <w:rPr>
          <w:rFonts w:ascii="ITC Avant Garde Std Bk" w:eastAsia="MS Mincho" w:hAnsi="ITC Avant Garde Std Bk" w:cs="Arial"/>
          <w:b/>
          <w:bCs/>
          <w:lang w:val="es-MX"/>
        </w:rPr>
        <w:t>Artículo 2359</w:t>
      </w:r>
      <w:bookmarkEnd w:id="23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legalmente hechas por una persona que al tiempo de otorgarlas no tenía hijos, pueden ser revocadas por el donante cuando le hayan sobrevenido hijos que han nacido con todas las condiciones que sobre viabilidad exige el artículo 337.</w:t>
      </w:r>
    </w:p>
    <w:p w14:paraId="40F3B8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02EA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transcurren cinco años desde que se hizo la donación y el donante no ha tenido hijos o habiéndolos tenido no ha revocado la donación, ésta se volverá irrevocable. Lo mismo sucede si el donante muere dentro de ese plazo de cinco años sin haber revocado la donación.</w:t>
      </w:r>
    </w:p>
    <w:p w14:paraId="47E821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4DA3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dentro del mencionado plazo naciere un hijo póstumo del donante, la donación se tendrá por revocada en su totalidad.</w:t>
      </w:r>
    </w:p>
    <w:p w14:paraId="50834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5B6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4" w:name="Artículo_2360"/>
      <w:r w:rsidRPr="00E94F4B">
        <w:rPr>
          <w:rFonts w:ascii="ITC Avant Garde Std Bk" w:eastAsia="MS Mincho" w:hAnsi="ITC Avant Garde Std Bk" w:cs="Arial"/>
          <w:b/>
          <w:bCs/>
          <w:lang w:val="es-MX"/>
        </w:rPr>
        <w:t>Artículo 2360</w:t>
      </w:r>
      <w:bookmarkEnd w:id="23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el primer caso del artículo anterior el padre no hubiere revocado la donación, ésta deberá reducirse cuando se encuentre comprendida en la disposición del artículo 2348, a no ser que el donatario tome sobre sí la obligación de ministrar alimentos y la garantice debidamente.</w:t>
      </w:r>
    </w:p>
    <w:p w14:paraId="08722C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1142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5" w:name="Artículo_2361"/>
      <w:r w:rsidRPr="00E94F4B">
        <w:rPr>
          <w:rFonts w:ascii="ITC Avant Garde Std Bk" w:eastAsia="MS Mincho" w:hAnsi="ITC Avant Garde Std Bk" w:cs="Arial"/>
          <w:b/>
          <w:bCs/>
          <w:lang w:val="es-MX"/>
        </w:rPr>
        <w:t>Artículo 2361</w:t>
      </w:r>
      <w:bookmarkEnd w:id="23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no podrá ser revocada por superveniencia de hijos:</w:t>
      </w:r>
    </w:p>
    <w:p w14:paraId="7443FA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F437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sea menor de doscientos pesos;</w:t>
      </w:r>
    </w:p>
    <w:p w14:paraId="29F991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5B85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sea antenupcial;</w:t>
      </w:r>
    </w:p>
    <w:p w14:paraId="600FB9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40D4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sea entre consortes;</w:t>
      </w:r>
    </w:p>
    <w:p w14:paraId="102FF5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DC42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sea puramente remuneratoria.</w:t>
      </w:r>
    </w:p>
    <w:p w14:paraId="0EFFE6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48C7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6" w:name="Artículo_2362"/>
      <w:r w:rsidRPr="00E94F4B">
        <w:rPr>
          <w:rFonts w:ascii="ITC Avant Garde Std Bk" w:eastAsia="MS Mincho" w:hAnsi="ITC Avant Garde Std Bk" w:cs="Arial"/>
          <w:b/>
          <w:bCs/>
          <w:lang w:val="es-MX"/>
        </w:rPr>
        <w:t>Artículo 2362</w:t>
      </w:r>
      <w:bookmarkEnd w:id="23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Rescindida la donación por superveniencia de hijos, serán restituidos al donante los bienes donados, o su valor si han sido enajenados antes del nacimiento de los hijos.</w:t>
      </w:r>
    </w:p>
    <w:p w14:paraId="25079B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DDB1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7" w:name="Artículo_2363"/>
      <w:r w:rsidRPr="00E94F4B">
        <w:rPr>
          <w:rFonts w:ascii="ITC Avant Garde Std Bk" w:eastAsia="MS Mincho" w:hAnsi="ITC Avant Garde Std Bk" w:cs="Arial"/>
          <w:b/>
          <w:bCs/>
          <w:lang w:val="es-MX"/>
        </w:rPr>
        <w:t>Artículo 2363</w:t>
      </w:r>
      <w:bookmarkEnd w:id="23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donatario hubiere hipotecado los bienes donados subsistirá la hipoteca, pero tendrá derecho el donante de exigir que aquél la redima. Esto mismo tendrá lugar tratándose de usufructo o servidumbre impuestas por el donatario.</w:t>
      </w:r>
    </w:p>
    <w:p w14:paraId="66E829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993C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8" w:name="Artículo_2364"/>
      <w:r w:rsidRPr="00E94F4B">
        <w:rPr>
          <w:rFonts w:ascii="ITC Avant Garde Std Bk" w:eastAsia="MS Mincho" w:hAnsi="ITC Avant Garde Std Bk" w:cs="Arial"/>
          <w:b/>
          <w:bCs/>
          <w:lang w:val="es-MX"/>
        </w:rPr>
        <w:t>Artículo 2364</w:t>
      </w:r>
      <w:bookmarkEnd w:id="23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bienes no puedan ser restituidos en especie, el valor exigible será el que tenían aquéllos al tiempo de la donación.</w:t>
      </w:r>
    </w:p>
    <w:p w14:paraId="58ADF5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B427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79" w:name="Artículo_2365"/>
      <w:r w:rsidRPr="00E94F4B">
        <w:rPr>
          <w:rFonts w:ascii="ITC Avant Garde Std Bk" w:eastAsia="MS Mincho" w:hAnsi="ITC Avant Garde Std Bk" w:cs="Arial"/>
          <w:b/>
          <w:bCs/>
          <w:lang w:val="es-MX"/>
        </w:rPr>
        <w:t>Artículo 2365</w:t>
      </w:r>
      <w:bookmarkEnd w:id="23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donatario hace suyos los frutos de los bienes donados hasta el día en que se le notifique la revocación o hasta el día del nacimiento del hijo póstumo, en su caso.</w:t>
      </w:r>
    </w:p>
    <w:p w14:paraId="2E4E05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337B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0" w:name="Artículo_2366"/>
      <w:r w:rsidRPr="00E94F4B">
        <w:rPr>
          <w:rFonts w:ascii="ITC Avant Garde Std Bk" w:eastAsia="MS Mincho" w:hAnsi="ITC Avant Garde Std Bk" w:cs="Arial"/>
          <w:b/>
          <w:bCs/>
          <w:lang w:val="es-MX"/>
        </w:rPr>
        <w:t>Artículo 2366</w:t>
      </w:r>
      <w:bookmarkEnd w:id="23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donante no puede renunciar anticipadamente el derecho de revocación por superveniencia de hijos.</w:t>
      </w:r>
    </w:p>
    <w:p w14:paraId="0C1486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65C5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1" w:name="Artículo_2367"/>
      <w:r w:rsidRPr="00E94F4B">
        <w:rPr>
          <w:rFonts w:ascii="ITC Avant Garde Std Bk" w:eastAsia="MS Mincho" w:hAnsi="ITC Avant Garde Std Bk" w:cs="Arial"/>
          <w:b/>
          <w:bCs/>
          <w:lang w:val="es-MX"/>
        </w:rPr>
        <w:t>Artículo 2367</w:t>
      </w:r>
      <w:bookmarkEnd w:id="23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acción de revocación por superveniencia de hijos corresponde exclusivamente al donante y al hijo póstumo, pero </w:t>
      </w:r>
      <w:proofErr w:type="gramStart"/>
      <w:r w:rsidRPr="00E94F4B">
        <w:rPr>
          <w:rFonts w:ascii="ITC Avant Garde Std Bk" w:eastAsia="MS Mincho" w:hAnsi="ITC Avant Garde Std Bk" w:cs="Arial"/>
          <w:lang w:val="es-MX"/>
        </w:rPr>
        <w:t>la reducción por razón de alimentos tienen</w:t>
      </w:r>
      <w:proofErr w:type="gramEnd"/>
      <w:r w:rsidRPr="00E94F4B">
        <w:rPr>
          <w:rFonts w:ascii="ITC Avant Garde Std Bk" w:eastAsia="MS Mincho" w:hAnsi="ITC Avant Garde Std Bk" w:cs="Arial"/>
          <w:lang w:val="es-MX"/>
        </w:rPr>
        <w:t xml:space="preserve"> derecho de pedirla todos los que sean acreedores alimentistas.</w:t>
      </w:r>
    </w:p>
    <w:p w14:paraId="7D4E41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3C3A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2" w:name="Artículo_2368"/>
      <w:r w:rsidRPr="00E94F4B">
        <w:rPr>
          <w:rFonts w:ascii="ITC Avant Garde Std Bk" w:eastAsia="MS Mincho" w:hAnsi="ITC Avant Garde Std Bk" w:cs="Arial"/>
          <w:b/>
          <w:bCs/>
          <w:lang w:val="es-MX"/>
        </w:rPr>
        <w:t>Artículo 2368</w:t>
      </w:r>
      <w:bookmarkEnd w:id="23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donatario responde sólo del cumplimiento de las cargas que se le imponen con la cosa donada, y no está obligado personalmente con sus bienes. Puede sustraerse a la ejecución de las cargas abandonando la cosa donada, y si ésta perece por caso fortuito, queda libre de toda obligación.</w:t>
      </w:r>
    </w:p>
    <w:p w14:paraId="2796F0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8F70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3" w:name="Artículo_2369"/>
      <w:r w:rsidRPr="00E94F4B">
        <w:rPr>
          <w:rFonts w:ascii="ITC Avant Garde Std Bk" w:eastAsia="MS Mincho" w:hAnsi="ITC Avant Garde Std Bk" w:cs="Arial"/>
          <w:b/>
          <w:bCs/>
          <w:lang w:val="es-MX"/>
        </w:rPr>
        <w:t>Artículo 2369</w:t>
      </w:r>
      <w:bookmarkEnd w:id="23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cualquier </w:t>
      </w:r>
      <w:proofErr w:type="gramStart"/>
      <w:r w:rsidRPr="00E94F4B">
        <w:rPr>
          <w:rFonts w:ascii="ITC Avant Garde Std Bk" w:eastAsia="MS Mincho" w:hAnsi="ITC Avant Garde Std Bk" w:cs="Arial"/>
          <w:lang w:val="es-MX"/>
        </w:rPr>
        <w:t>caso</w:t>
      </w:r>
      <w:proofErr w:type="gramEnd"/>
      <w:r w:rsidRPr="00E94F4B">
        <w:rPr>
          <w:rFonts w:ascii="ITC Avant Garde Std Bk" w:eastAsia="MS Mincho" w:hAnsi="ITC Avant Garde Std Bk" w:cs="Arial"/>
          <w:lang w:val="es-MX"/>
        </w:rPr>
        <w:t xml:space="preserve"> de rescisión o de revocación del contrato de donación, se observará lo dispuesto en los artículos 2362 y 2363.</w:t>
      </w:r>
    </w:p>
    <w:p w14:paraId="6DEA4C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91C9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4" w:name="Artículo_2370"/>
      <w:r w:rsidRPr="00E94F4B">
        <w:rPr>
          <w:rFonts w:ascii="ITC Avant Garde Std Bk" w:eastAsia="MS Mincho" w:hAnsi="ITC Avant Garde Std Bk" w:cs="Arial"/>
          <w:b/>
          <w:bCs/>
          <w:lang w:val="es-MX"/>
        </w:rPr>
        <w:t>Artículo 2370</w:t>
      </w:r>
      <w:bookmarkEnd w:id="23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donación puede ser revocada por ingratitud:</w:t>
      </w:r>
    </w:p>
    <w:p w14:paraId="03DA59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AF21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el donatario comete algún delito contra la persona, la honra o los bienes del donante o de los ascendientes, descendientes o cónyuge de éste;</w:t>
      </w:r>
    </w:p>
    <w:p w14:paraId="5BB495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E68E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el donatario rehúsa socorrer, según el valor de la donación, al donante que ha venido a pobreza.</w:t>
      </w:r>
    </w:p>
    <w:p w14:paraId="5D0846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938D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5" w:name="Artículo_2371"/>
      <w:r w:rsidRPr="00E94F4B">
        <w:rPr>
          <w:rFonts w:ascii="ITC Avant Garde Std Bk" w:eastAsia="MS Mincho" w:hAnsi="ITC Avant Garde Std Bk" w:cs="Arial"/>
          <w:b/>
          <w:bCs/>
          <w:lang w:val="es-MX"/>
        </w:rPr>
        <w:t>Artículo 2371</w:t>
      </w:r>
      <w:bookmarkEnd w:id="23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aplicable a la revocación de las donaciones hechas por ingratitud lo dispuesto en los artículos 2361 al 2364.</w:t>
      </w:r>
    </w:p>
    <w:p w14:paraId="349588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9609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6" w:name="Artículo_2372"/>
      <w:r w:rsidRPr="00E94F4B">
        <w:rPr>
          <w:rFonts w:ascii="ITC Avant Garde Std Bk" w:eastAsia="MS Mincho" w:hAnsi="ITC Avant Garde Std Bk" w:cs="Arial"/>
          <w:b/>
          <w:bCs/>
          <w:lang w:val="es-MX"/>
        </w:rPr>
        <w:t>Artículo 2372</w:t>
      </w:r>
      <w:bookmarkEnd w:id="23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de revocación por causa de ingratitud no puede ser renunciada anticipadamente, y prescribe dentro de un año, contado desde que tuvo conocimiento del hecho el donador.</w:t>
      </w:r>
    </w:p>
    <w:p w14:paraId="01EDD3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D62F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7" w:name="Artículo_2373"/>
      <w:r w:rsidRPr="00E94F4B">
        <w:rPr>
          <w:rFonts w:ascii="ITC Avant Garde Std Bk" w:eastAsia="MS Mincho" w:hAnsi="ITC Avant Garde Std Bk" w:cs="Arial"/>
          <w:b/>
          <w:bCs/>
          <w:lang w:val="es-MX"/>
        </w:rPr>
        <w:t>Artículo 2373</w:t>
      </w:r>
      <w:bookmarkEnd w:id="23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Esta acción no podrá ejercitarse contra los herederos del donatario, a no ser que en vida de éste hubiese sido intentada.</w:t>
      </w:r>
    </w:p>
    <w:p w14:paraId="02E2A5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E3A8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8" w:name="Artículo_2374"/>
      <w:r w:rsidRPr="00E94F4B">
        <w:rPr>
          <w:rFonts w:ascii="ITC Avant Garde Std Bk" w:eastAsia="MS Mincho" w:hAnsi="ITC Avant Garde Std Bk" w:cs="Arial"/>
          <w:b/>
          <w:bCs/>
          <w:lang w:val="es-MX"/>
        </w:rPr>
        <w:t>Artículo 2374</w:t>
      </w:r>
      <w:bookmarkEnd w:id="23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puede esta acción ejercitarse por los herederos del donante si éste, pudiendo, no la hubiese intentado.</w:t>
      </w:r>
    </w:p>
    <w:p w14:paraId="77C579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CFF3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89" w:name="Artículo_2375"/>
      <w:r w:rsidRPr="00E94F4B">
        <w:rPr>
          <w:rFonts w:ascii="ITC Avant Garde Std Bk" w:eastAsia="MS Mincho" w:hAnsi="ITC Avant Garde Std Bk" w:cs="Arial"/>
          <w:b/>
          <w:bCs/>
          <w:lang w:val="es-MX"/>
        </w:rPr>
        <w:t>Artículo 2375</w:t>
      </w:r>
      <w:bookmarkEnd w:id="23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donaciones inoficiosas no serán revocadas ni reducidas, cuando muerto el donante, el donatario tome sobre sí la obligación de ministrar los alimentos debidos y la garantice conforme a derecho.</w:t>
      </w:r>
    </w:p>
    <w:p w14:paraId="5DAC63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7542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0" w:name="Artículo_2376"/>
      <w:r w:rsidRPr="00E94F4B">
        <w:rPr>
          <w:rFonts w:ascii="ITC Avant Garde Std Bk" w:eastAsia="MS Mincho" w:hAnsi="ITC Avant Garde Std Bk" w:cs="Arial"/>
          <w:b/>
          <w:bCs/>
          <w:lang w:val="es-MX"/>
        </w:rPr>
        <w:t>Artículo 2376</w:t>
      </w:r>
      <w:bookmarkEnd w:id="23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reducción de las donaciones comenzará por la última en fecha, que será totalmente suprimida si la reducción no bastare a completar los alimentos.</w:t>
      </w:r>
    </w:p>
    <w:p w14:paraId="6295DC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271F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1" w:name="Artículo_2377"/>
      <w:r w:rsidRPr="00E94F4B">
        <w:rPr>
          <w:rFonts w:ascii="ITC Avant Garde Std Bk" w:eastAsia="MS Mincho" w:hAnsi="ITC Avant Garde Std Bk" w:cs="Arial"/>
          <w:b/>
          <w:bCs/>
          <w:lang w:val="es-MX"/>
        </w:rPr>
        <w:t>Artículo 2377</w:t>
      </w:r>
      <w:bookmarkEnd w:id="23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importe de la donación menos antigua no alcanzare, se procederá, respecto de la anterior, en los términos establecidos en el artículo que precede, siguiéndose el mismo orden hasta llegar a la más antigua.</w:t>
      </w:r>
    </w:p>
    <w:p w14:paraId="39FE05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27C8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2" w:name="Artículo_2378"/>
      <w:r w:rsidRPr="00E94F4B">
        <w:rPr>
          <w:rFonts w:ascii="ITC Avant Garde Std Bk" w:eastAsia="MS Mincho" w:hAnsi="ITC Avant Garde Std Bk" w:cs="Arial"/>
          <w:b/>
          <w:bCs/>
          <w:lang w:val="es-MX"/>
        </w:rPr>
        <w:t>Artículo 2378</w:t>
      </w:r>
      <w:bookmarkEnd w:id="23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Habiendo diversas donaciones otorgadas en el mismo acto o en la misma fecha, se hará la reducción entre ellas a prorrata.</w:t>
      </w:r>
    </w:p>
    <w:p w14:paraId="4E4DD9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9162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3" w:name="Artículo_2379"/>
      <w:r w:rsidRPr="00E94F4B">
        <w:rPr>
          <w:rFonts w:ascii="ITC Avant Garde Std Bk" w:eastAsia="MS Mincho" w:hAnsi="ITC Avant Garde Std Bk" w:cs="Arial"/>
          <w:b/>
          <w:bCs/>
          <w:lang w:val="es-MX"/>
        </w:rPr>
        <w:t>Artículo 2379</w:t>
      </w:r>
      <w:bookmarkEnd w:id="23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donación consiste en bienes muebles, se tendrá presente para la reducción el valor que tenían al tiempo de ser donados.</w:t>
      </w:r>
    </w:p>
    <w:p w14:paraId="3372EE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4753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4" w:name="Artículo_2380"/>
      <w:r w:rsidRPr="00E94F4B">
        <w:rPr>
          <w:rFonts w:ascii="ITC Avant Garde Std Bk" w:eastAsia="MS Mincho" w:hAnsi="ITC Avant Garde Std Bk" w:cs="Arial"/>
          <w:b/>
          <w:bCs/>
          <w:lang w:val="es-MX"/>
        </w:rPr>
        <w:t>Artículo 2380</w:t>
      </w:r>
      <w:bookmarkEnd w:id="23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donación consiste en bienes raíces que fueren cómodamente divisibles, la reducción se hará en especie.</w:t>
      </w:r>
    </w:p>
    <w:p w14:paraId="5A5C1F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41EF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5" w:name="Artículo_2381"/>
      <w:r w:rsidRPr="00E94F4B">
        <w:rPr>
          <w:rFonts w:ascii="ITC Avant Garde Std Bk" w:eastAsia="MS Mincho" w:hAnsi="ITC Avant Garde Std Bk" w:cs="Arial"/>
          <w:b/>
          <w:bCs/>
          <w:lang w:val="es-MX"/>
        </w:rPr>
        <w:t>Artículo 2381</w:t>
      </w:r>
      <w:bookmarkEnd w:id="23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inmueble no pueda ser dividido y el importe de la reducción exceda de la mitad del valor de aquél, recibirá el donatario el resto en dinero.</w:t>
      </w:r>
    </w:p>
    <w:p w14:paraId="4B7B22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D81B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6" w:name="Artículo_2382"/>
      <w:r w:rsidRPr="00E94F4B">
        <w:rPr>
          <w:rFonts w:ascii="ITC Avant Garde Std Bk" w:eastAsia="MS Mincho" w:hAnsi="ITC Avant Garde Std Bk" w:cs="Arial"/>
          <w:b/>
          <w:bCs/>
          <w:lang w:val="es-MX"/>
        </w:rPr>
        <w:t>Artículo 2382</w:t>
      </w:r>
      <w:bookmarkEnd w:id="23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reducción no exceda de la mitad del valor del inmueble, el donatario pagará el resto.</w:t>
      </w:r>
    </w:p>
    <w:p w14:paraId="769F53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55E1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7" w:name="Artículo_2383"/>
      <w:r w:rsidRPr="00E94F4B">
        <w:rPr>
          <w:rFonts w:ascii="ITC Avant Garde Std Bk" w:eastAsia="MS Mincho" w:hAnsi="ITC Avant Garde Std Bk" w:cs="Arial"/>
          <w:b/>
          <w:bCs/>
          <w:lang w:val="es-MX"/>
        </w:rPr>
        <w:t>Artículo 2383</w:t>
      </w:r>
      <w:bookmarkEnd w:id="23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Revocada o reducida una donación por inoficiosa, el donatario sólo responderá de los frutos desde que fuere demandado.</w:t>
      </w:r>
    </w:p>
    <w:p w14:paraId="4EAA87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27C07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QUINTO</w:t>
      </w:r>
    </w:p>
    <w:p w14:paraId="3310B4D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Mutuo</w:t>
      </w:r>
    </w:p>
    <w:p w14:paraId="22F724F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E52687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3A7F127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Mutuo Simple</w:t>
      </w:r>
    </w:p>
    <w:p w14:paraId="37F473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EF15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8" w:name="Artículo_2384"/>
      <w:r w:rsidRPr="00E94F4B">
        <w:rPr>
          <w:rFonts w:ascii="ITC Avant Garde Std Bk" w:eastAsia="MS Mincho" w:hAnsi="ITC Avant Garde Std Bk" w:cs="Arial"/>
          <w:b/>
          <w:bCs/>
          <w:lang w:val="es-MX"/>
        </w:rPr>
        <w:t>Artículo 2384</w:t>
      </w:r>
      <w:bookmarkEnd w:id="23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mutuo es un contrato por el cual el mutuante se obliga a transferir la propiedad de una suma de dinero o de otras cosas fungibles al mutuario, quien se obliga a devolver otro tanto de la misma especie y calidad.</w:t>
      </w:r>
    </w:p>
    <w:p w14:paraId="6A09CD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18E5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399" w:name="Artículo_2385"/>
      <w:r w:rsidRPr="00E94F4B">
        <w:rPr>
          <w:rFonts w:ascii="ITC Avant Garde Std Bk" w:eastAsia="MS Mincho" w:hAnsi="ITC Avant Garde Std Bk" w:cs="Arial"/>
          <w:b/>
          <w:bCs/>
          <w:lang w:val="es-MX"/>
        </w:rPr>
        <w:t>Artículo 2385</w:t>
      </w:r>
      <w:bookmarkEnd w:id="23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el contrato no se ha fijado plazo para la devolución de lo prestado, se observarán las reglas siguientes:</w:t>
      </w:r>
    </w:p>
    <w:p w14:paraId="77384B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C84C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el mutuario fuere labrador y el préstamo consistiere en cereales u otros productos del campo, la restitución se hará en la siguiente cosecha de los mismos o semejantes frutos o productos;</w:t>
      </w:r>
    </w:p>
    <w:p w14:paraId="302232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FA3C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 mismo se observará respecto de los mutuarios que, no siendo labradores, hayan de percibir frutos semejantes por otro título;</w:t>
      </w:r>
    </w:p>
    <w:p w14:paraId="5CEAA0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31A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los demás casos, la obligación de restituir se rige por lo dispuesto en el artículo 2080.</w:t>
      </w:r>
    </w:p>
    <w:p w14:paraId="67E9E3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DBA4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0" w:name="Artículo_2386"/>
      <w:r w:rsidRPr="00E94F4B">
        <w:rPr>
          <w:rFonts w:ascii="ITC Avant Garde Std Bk" w:eastAsia="MS Mincho" w:hAnsi="ITC Avant Garde Std Bk" w:cs="Arial"/>
          <w:b/>
          <w:bCs/>
          <w:lang w:val="es-MX"/>
        </w:rPr>
        <w:t>Artículo 2386</w:t>
      </w:r>
      <w:bookmarkEnd w:id="24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de la cosa prestada y la restitución de lo prestado se harán en lugar convenido.</w:t>
      </w:r>
    </w:p>
    <w:p w14:paraId="0F434C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E316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1" w:name="Artículo_2387"/>
      <w:r w:rsidRPr="00E94F4B">
        <w:rPr>
          <w:rFonts w:ascii="ITC Avant Garde Std Bk" w:eastAsia="MS Mincho" w:hAnsi="ITC Avant Garde Std Bk" w:cs="Arial"/>
          <w:b/>
          <w:bCs/>
          <w:lang w:val="es-MX"/>
        </w:rPr>
        <w:t>Artículo 2387</w:t>
      </w:r>
      <w:bookmarkEnd w:id="24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se ha señalado lugar, se observarán las reglas siguientes:</w:t>
      </w:r>
    </w:p>
    <w:p w14:paraId="59F03A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0CBE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 cosa prestada se entregará en el lugar donde se encuentre;</w:t>
      </w:r>
    </w:p>
    <w:p w14:paraId="33F955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4BCF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 restitución se hará, si el préstamo consiste en efectos, en el lugar donde se recibieron. Si consiste en dinero, en el domicilio del deudor, observándose lo dispuesto en el artículo 2085.</w:t>
      </w:r>
    </w:p>
    <w:p w14:paraId="1A5FC8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9058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2" w:name="Artículo_2388"/>
      <w:r w:rsidRPr="00E94F4B">
        <w:rPr>
          <w:rFonts w:ascii="ITC Avant Garde Std Bk" w:eastAsia="MS Mincho" w:hAnsi="ITC Avant Garde Std Bk" w:cs="Arial"/>
          <w:b/>
          <w:bCs/>
          <w:lang w:val="es-MX"/>
        </w:rPr>
        <w:t>Artículo 2388</w:t>
      </w:r>
      <w:bookmarkEnd w:id="24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fuere posible al mutuario restituir en género, satisfará pagando el valor que la cosa prestada tenía en el tiempo y lugar en que se hizo el préstamo, a juicio de peritos, si no hubiere estipulación en contrario.</w:t>
      </w:r>
    </w:p>
    <w:p w14:paraId="279CDF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3461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3" w:name="Artículo_2389"/>
      <w:r w:rsidRPr="00E94F4B">
        <w:rPr>
          <w:rFonts w:ascii="ITC Avant Garde Std Bk" w:eastAsia="MS Mincho" w:hAnsi="ITC Avant Garde Std Bk" w:cs="Arial"/>
          <w:b/>
          <w:bCs/>
          <w:lang w:val="es-MX"/>
        </w:rPr>
        <w:t>Artículo 2389</w:t>
      </w:r>
      <w:bookmarkEnd w:id="24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Consistiendo el préstamo en dinero, pagará el deudor devolviendo una cantidad igual a la recibida conforme a la ley monetaria vigente al tiempo de hacerse el pago, sin que la prescripción sea renunciable. Si se pacta que el pago debe hacerse en moneda extranjera, la alteración que ésta experimente en valor, será en daño o beneficio del mutuario.</w:t>
      </w:r>
    </w:p>
    <w:p w14:paraId="1C92B2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E56D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4" w:name="Artículo_2390"/>
      <w:r w:rsidRPr="00E94F4B">
        <w:rPr>
          <w:rFonts w:ascii="ITC Avant Garde Std Bk" w:eastAsia="MS Mincho" w:hAnsi="ITC Avant Garde Std Bk" w:cs="Arial"/>
          <w:b/>
          <w:bCs/>
          <w:lang w:val="es-MX"/>
        </w:rPr>
        <w:t>Artículo 2390</w:t>
      </w:r>
      <w:bookmarkEnd w:id="24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mutuante es responsable de los perjuicios que sufra el mutuario por la mala calidad o vicios ocultos de la cosa prestada, si conoció los defectos y no dio aviso oportuno al mutuario.</w:t>
      </w:r>
    </w:p>
    <w:p w14:paraId="76B717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0E8E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5" w:name="Artículo_2391"/>
      <w:r w:rsidRPr="00E94F4B">
        <w:rPr>
          <w:rFonts w:ascii="ITC Avant Garde Std Bk" w:eastAsia="MS Mincho" w:hAnsi="ITC Avant Garde Std Bk" w:cs="Arial"/>
          <w:b/>
          <w:bCs/>
          <w:lang w:val="es-MX"/>
        </w:rPr>
        <w:t>Artículo 2391</w:t>
      </w:r>
      <w:bookmarkEnd w:id="24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haberse pactado que la restitución se hará cuando pueda o tenga medios el deudor, se observará lo dispuesto en el artículo 2080.</w:t>
      </w:r>
    </w:p>
    <w:p w14:paraId="6E818D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2AB6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6" w:name="Artículo_2392"/>
      <w:r w:rsidRPr="00E94F4B">
        <w:rPr>
          <w:rFonts w:ascii="ITC Avant Garde Std Bk" w:eastAsia="MS Mincho" w:hAnsi="ITC Avant Garde Std Bk" w:cs="Arial"/>
          <w:b/>
          <w:bCs/>
          <w:lang w:val="es-MX"/>
        </w:rPr>
        <w:t>Artículo 2392</w:t>
      </w:r>
      <w:bookmarkEnd w:id="24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declararán nulas las deudas contraídas por el menor para proporcionarse los alimentos que necesite, cuando su representante legítimo se encuentre ausente.</w:t>
      </w:r>
    </w:p>
    <w:p w14:paraId="30A2D8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46D1C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21EA601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Mutuo con Interés</w:t>
      </w:r>
    </w:p>
    <w:p w14:paraId="377601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27DB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7" w:name="Artículo_2393"/>
      <w:r w:rsidRPr="00E94F4B">
        <w:rPr>
          <w:rFonts w:ascii="ITC Avant Garde Std Bk" w:eastAsia="MS Mincho" w:hAnsi="ITC Avant Garde Std Bk" w:cs="Arial"/>
          <w:b/>
          <w:bCs/>
          <w:lang w:val="es-MX"/>
        </w:rPr>
        <w:t>Artículo 2393</w:t>
      </w:r>
      <w:bookmarkEnd w:id="24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permitido estipular interés por el mutuo, ya consista en dinero, ya en géneros.</w:t>
      </w:r>
    </w:p>
    <w:p w14:paraId="251D32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306A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8" w:name="Artículo_2394"/>
      <w:r w:rsidRPr="00E94F4B">
        <w:rPr>
          <w:rFonts w:ascii="ITC Avant Garde Std Bk" w:eastAsia="MS Mincho" w:hAnsi="ITC Avant Garde Std Bk" w:cs="Arial"/>
          <w:b/>
          <w:bCs/>
          <w:lang w:val="es-MX"/>
        </w:rPr>
        <w:t>Artículo 2394</w:t>
      </w:r>
      <w:bookmarkEnd w:id="24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interés es legal o convencional.</w:t>
      </w:r>
    </w:p>
    <w:p w14:paraId="18617C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EEEC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09" w:name="Artículo_2395"/>
      <w:r w:rsidRPr="00E94F4B">
        <w:rPr>
          <w:rFonts w:ascii="ITC Avant Garde Std Bk" w:eastAsia="MS Mincho" w:hAnsi="ITC Avant Garde Std Bk" w:cs="Arial"/>
          <w:b/>
          <w:bCs/>
          <w:lang w:val="es-MX"/>
        </w:rPr>
        <w:t>Artículo 2395</w:t>
      </w:r>
      <w:bookmarkEnd w:id="24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interés legal es el nueve por ciento anual. El interés convencional es el que fijen los contratantes, y puede ser mayor o menor que el interés legal; pero cuando el interés sea tan desproporcionado que haga fundadamente creer que se ha abusado del apuro pecuniario, de la inexperiencia o de la ignorancia del deudor, a petición de éste el juez, teniendo en cuenta las especiales circunstancias del caso, podrá reducir equitativamente el interés hasta el tipo legal.</w:t>
      </w:r>
    </w:p>
    <w:p w14:paraId="5F0390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DA6A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0" w:name="Artículo_2396"/>
      <w:r w:rsidRPr="00E94F4B">
        <w:rPr>
          <w:rFonts w:ascii="ITC Avant Garde Std Bk" w:eastAsia="MS Mincho" w:hAnsi="ITC Avant Garde Std Bk" w:cs="Arial"/>
          <w:b/>
          <w:bCs/>
          <w:lang w:val="es-MX"/>
        </w:rPr>
        <w:t>Artículo 2396</w:t>
      </w:r>
      <w:bookmarkEnd w:id="24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ha convenido un interés más alto que el legal, el deudor, después de seis meses contados desde que se celebró el contrato, puede reembolsar el capital, cualquiera que sea el plazo fijado para ello, dando aviso al acreedor con dos meses de anticipación y pagando los intereses vencidos.</w:t>
      </w:r>
    </w:p>
    <w:p w14:paraId="243650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A90E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1" w:name="Artículo_2397"/>
      <w:r w:rsidRPr="00E94F4B">
        <w:rPr>
          <w:rFonts w:ascii="ITC Avant Garde Std Bk" w:eastAsia="MS Mincho" w:hAnsi="ITC Avant Garde Std Bk" w:cs="Arial"/>
          <w:b/>
          <w:bCs/>
          <w:lang w:val="es-MX"/>
        </w:rPr>
        <w:t>Artículo 2397</w:t>
      </w:r>
      <w:bookmarkEnd w:id="24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partes no pueden, bajo pena de nulidad, convenir de antemano que los intereses se capitalicen y que produzcan intereses.</w:t>
      </w:r>
    </w:p>
    <w:p w14:paraId="3A92F6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F9E30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SEXTO</w:t>
      </w:r>
    </w:p>
    <w:p w14:paraId="37883BF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Arrendamiento</w:t>
      </w:r>
    </w:p>
    <w:p w14:paraId="00726A0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05B21F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033368F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664D7A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5FA7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2" w:name="Artículo_2398"/>
      <w:r w:rsidRPr="00E94F4B">
        <w:rPr>
          <w:rFonts w:ascii="ITC Avant Garde Std Bk" w:eastAsia="MS Mincho" w:hAnsi="ITC Avant Garde Std Bk" w:cs="Arial"/>
          <w:b/>
          <w:bCs/>
          <w:lang w:val="es-MX"/>
        </w:rPr>
        <w:t>Artículo 2398</w:t>
      </w:r>
      <w:bookmarkEnd w:id="24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Hay arrendamiento cuando las dos partes contratantes se obligan recíprocamente, una, a conceder el uso o goce temporal de una cosa, y la otra, a pagar por ese uso o goce un precio cierto.</w:t>
      </w:r>
    </w:p>
    <w:p w14:paraId="01BC31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D656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arrendamiento no puede exceder de diez años para las fincas destinadas a habitación y de veinte años para las fincas destinadas al comercio o a la industria.</w:t>
      </w:r>
    </w:p>
    <w:p w14:paraId="58B9CC4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21-07-1993</w:t>
      </w:r>
    </w:p>
    <w:p w14:paraId="6ADF67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A229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3" w:name="Artículo_2399"/>
      <w:r w:rsidRPr="00E94F4B">
        <w:rPr>
          <w:rFonts w:ascii="ITC Avant Garde Std Bk" w:eastAsia="MS Mincho" w:hAnsi="ITC Avant Garde Std Bk" w:cs="Arial"/>
          <w:b/>
          <w:bCs/>
          <w:lang w:val="es-MX"/>
        </w:rPr>
        <w:t>Artículo 2399</w:t>
      </w:r>
      <w:bookmarkEnd w:id="24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o precio del arrendamiento puede consistir en una suma de dinero o en cualquiera otra cosa equivalente, con tal que sea cierta y determinada.</w:t>
      </w:r>
    </w:p>
    <w:p w14:paraId="431E84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C029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4" w:name="Artículo_2400"/>
      <w:r w:rsidRPr="00E94F4B">
        <w:rPr>
          <w:rFonts w:ascii="ITC Avant Garde Std Bk" w:eastAsia="MS Mincho" w:hAnsi="ITC Avant Garde Std Bk" w:cs="Arial"/>
          <w:b/>
          <w:bCs/>
          <w:lang w:val="es-MX"/>
        </w:rPr>
        <w:t>Artículo 2400</w:t>
      </w:r>
      <w:bookmarkEnd w:id="24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susceptibles de arrendamiento todos los bienes que pueden usarse sin consumirse; excepto aquellos que la ley prohíbe arrendar y los derechos estrictamente personales.</w:t>
      </w:r>
    </w:p>
    <w:p w14:paraId="5B1262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60F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5" w:name="Artículo_2401"/>
      <w:r w:rsidRPr="00E94F4B">
        <w:rPr>
          <w:rFonts w:ascii="ITC Avant Garde Std Bk" w:eastAsia="MS Mincho" w:hAnsi="ITC Avant Garde Std Bk" w:cs="Arial"/>
          <w:b/>
          <w:bCs/>
          <w:lang w:val="es-MX"/>
        </w:rPr>
        <w:t>Artículo 2401</w:t>
      </w:r>
      <w:bookmarkEnd w:id="24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no fuere dueño de la cosa podrá arrendarla si tiene facultad para celebrar ese contrato, ya en virtud de autorización del dueño, ya por disposición de la ley.</w:t>
      </w:r>
    </w:p>
    <w:p w14:paraId="0254E9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94A1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6" w:name="Artículo_2402"/>
      <w:r w:rsidRPr="00E94F4B">
        <w:rPr>
          <w:rFonts w:ascii="ITC Avant Garde Std Bk" w:eastAsia="MS Mincho" w:hAnsi="ITC Avant Garde Std Bk" w:cs="Arial"/>
          <w:b/>
          <w:bCs/>
          <w:lang w:val="es-MX"/>
        </w:rPr>
        <w:t>Artículo 2402</w:t>
      </w:r>
      <w:bookmarkEnd w:id="24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primer caso del artículo anterior, la constitución del arrendamiento se sujetará a los límites fijados en la autorización, y en el segundo, a los que la ley haya fijado a los administradores de bienes ajenos.</w:t>
      </w:r>
    </w:p>
    <w:p w14:paraId="7716EC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859F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7" w:name="Artículo_2403"/>
      <w:r w:rsidRPr="00E94F4B">
        <w:rPr>
          <w:rFonts w:ascii="ITC Avant Garde Std Bk" w:eastAsia="MS Mincho" w:hAnsi="ITC Avant Garde Std Bk" w:cs="Arial"/>
          <w:b/>
          <w:bCs/>
          <w:lang w:val="es-MX"/>
        </w:rPr>
        <w:t>Artículo 2403</w:t>
      </w:r>
      <w:bookmarkEnd w:id="24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arrendar el copropietario de cosa indivisa sin consentimiento de los otros copropietarios.</w:t>
      </w:r>
    </w:p>
    <w:p w14:paraId="3240EC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BD48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8" w:name="Artículo_2404"/>
      <w:r w:rsidRPr="00E94F4B">
        <w:rPr>
          <w:rFonts w:ascii="ITC Avant Garde Std Bk" w:eastAsia="MS Mincho" w:hAnsi="ITC Avant Garde Std Bk" w:cs="Arial"/>
          <w:b/>
          <w:bCs/>
          <w:lang w:val="es-MX"/>
        </w:rPr>
        <w:t>Artículo 2404</w:t>
      </w:r>
      <w:bookmarkEnd w:id="24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prohíbe a los Magistrados, a los Jueces y a cualesquiera otros empleados públicos, tomar en arrendamiento, por sí o por interpósita persona, los bienes que deban arrendarse en los negocios en que intervengan.</w:t>
      </w:r>
    </w:p>
    <w:p w14:paraId="1B9285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0732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19" w:name="Artículo_2405"/>
      <w:r w:rsidRPr="00E94F4B">
        <w:rPr>
          <w:rFonts w:ascii="ITC Avant Garde Std Bk" w:eastAsia="MS Mincho" w:hAnsi="ITC Avant Garde Std Bk" w:cs="Arial"/>
          <w:b/>
          <w:bCs/>
          <w:lang w:val="es-MX"/>
        </w:rPr>
        <w:t>Artículo 2405</w:t>
      </w:r>
      <w:bookmarkEnd w:id="24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prohíbe a los encargados de los establecimientos públicos y a los funcionarios y empleados públicos, tomar en arrendamiento los bienes que con los expresados caracteres administren.</w:t>
      </w:r>
    </w:p>
    <w:p w14:paraId="323C0A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585F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0" w:name="Artículo_2406"/>
      <w:r w:rsidRPr="00E94F4B">
        <w:rPr>
          <w:rFonts w:ascii="ITC Avant Garde Std Bk" w:eastAsia="MS Mincho" w:hAnsi="ITC Avant Garde Std Bk" w:cs="Arial"/>
          <w:b/>
          <w:bCs/>
          <w:lang w:val="es-MX"/>
        </w:rPr>
        <w:t>Artículo 2406</w:t>
      </w:r>
      <w:bookmarkEnd w:id="24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arrendamiento debe otorgarse por escrito. La falta de esta formalidad se imputará al arrendador.</w:t>
      </w:r>
    </w:p>
    <w:p w14:paraId="0D5AE9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21-07-1993</w:t>
      </w:r>
    </w:p>
    <w:p w14:paraId="73B8F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C6D2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1" w:name="Artículo_2407"/>
      <w:r w:rsidRPr="00E94F4B">
        <w:rPr>
          <w:rFonts w:ascii="ITC Avant Garde Std Bk" w:eastAsia="MS Mincho" w:hAnsi="ITC Avant Garde Std Bk" w:cs="Arial"/>
          <w:b/>
          <w:bCs/>
          <w:lang w:val="es-MX"/>
        </w:rPr>
        <w:t>Artículo 2407</w:t>
      </w:r>
      <w:bookmarkEnd w:id="24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888977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0B283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4E96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2" w:name="Artículo_2408"/>
      <w:r w:rsidRPr="00E94F4B">
        <w:rPr>
          <w:rFonts w:ascii="ITC Avant Garde Std Bk" w:eastAsia="MS Mincho" w:hAnsi="ITC Avant Garde Std Bk" w:cs="Arial"/>
          <w:b/>
          <w:bCs/>
          <w:lang w:val="es-MX"/>
        </w:rPr>
        <w:t>Artículo 2408</w:t>
      </w:r>
      <w:bookmarkEnd w:id="24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arrendamiento no se rescinde por la muerte del arrendador ni del arrendatario, salvo convenio en otro sentido.</w:t>
      </w:r>
    </w:p>
    <w:p w14:paraId="5EE3B3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7B8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3" w:name="Artículo_2409"/>
      <w:r w:rsidRPr="00E94F4B">
        <w:rPr>
          <w:rFonts w:ascii="ITC Avant Garde Std Bk" w:eastAsia="MS Mincho" w:hAnsi="ITC Avant Garde Std Bk" w:cs="Arial"/>
          <w:b/>
          <w:bCs/>
          <w:lang w:val="es-MX"/>
        </w:rPr>
        <w:t>Artículo 2409</w:t>
      </w:r>
      <w:bookmarkEnd w:id="24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durante la vigencia del contrato de arrendamiento, por cualquier motivo se verificare la transmisión de la propiedad del predio arrendado, el arrendamiento subsistirá en los términos del contrato. Respecto al pago de las rentas, el arrendatario tendrá obligación de pagar al nuevo propietario la renta estipulada en el contrato, desde la fecha en que se le notifique judicialmente o extrajudicialmente ante notario o ante dos testigos haberse otorgado el correspondiente título de propiedad, aun cuando alegue haber pagado al primer propietario; a no ser que el adelanto de rentas aparezca expresamente estipulado en el mismo contrato de arrendamiento.</w:t>
      </w:r>
    </w:p>
    <w:p w14:paraId="7E8321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B870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4" w:name="Artículo_2410"/>
      <w:r w:rsidRPr="00E94F4B">
        <w:rPr>
          <w:rFonts w:ascii="ITC Avant Garde Std Bk" w:eastAsia="MS Mincho" w:hAnsi="ITC Avant Garde Std Bk" w:cs="Arial"/>
          <w:b/>
          <w:bCs/>
          <w:lang w:val="es-MX"/>
        </w:rPr>
        <w:t>Artículo 2410</w:t>
      </w:r>
      <w:bookmarkEnd w:id="24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transmisión de la propiedad se hiciere por causa de utilidad pública, el contrato se rescindirá, pero el arrendador y el arrendatario deberán ser indemnizados por el expropiador, conforme a lo que establezca la ley respectiva.</w:t>
      </w:r>
    </w:p>
    <w:p w14:paraId="49C8CF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C1FC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5" w:name="Artículo_2411"/>
      <w:r w:rsidRPr="00E94F4B">
        <w:rPr>
          <w:rFonts w:ascii="ITC Avant Garde Std Bk" w:eastAsia="MS Mincho" w:hAnsi="ITC Avant Garde Std Bk" w:cs="Arial"/>
          <w:b/>
          <w:bCs/>
          <w:lang w:val="es-MX"/>
        </w:rPr>
        <w:t>Artículo 2411</w:t>
      </w:r>
      <w:bookmarkEnd w:id="24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arrendamientos de bienes nacionales, municipales o de establecimientos públicos, estarán sujetos a las disposiciones del derecho administrativo, y en lo que no lo estuvieren, a las disposiciones de este título.</w:t>
      </w:r>
    </w:p>
    <w:p w14:paraId="281292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84915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57C93F0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Derechos y Obligaciones del Arrendador</w:t>
      </w:r>
    </w:p>
    <w:p w14:paraId="5E83C9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E2C5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6" w:name="Artículo_2412"/>
      <w:r w:rsidRPr="00E94F4B">
        <w:rPr>
          <w:rFonts w:ascii="ITC Avant Garde Std Bk" w:eastAsia="MS Mincho" w:hAnsi="ITC Avant Garde Std Bk" w:cs="Arial"/>
          <w:b/>
          <w:bCs/>
          <w:lang w:val="es-MX"/>
        </w:rPr>
        <w:t>Artículo 2412</w:t>
      </w:r>
      <w:bookmarkEnd w:id="24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arrendador está obligado, aunque no haya pacto expreso:</w:t>
      </w:r>
    </w:p>
    <w:p w14:paraId="16BF80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A49BB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entregar al arrendatario la finca arrendada con todas sus pertenencias y en estado de servir para el uso convenido; y si no hubo convenido expreso, para aquél a que por su misma naturaleza estuviere destinada; así como en condiciones que ofrezcan al arrendatario la higiene y seguridad del inmueble;</w:t>
      </w:r>
    </w:p>
    <w:p w14:paraId="04F73D6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21-07-1993</w:t>
      </w:r>
    </w:p>
    <w:p w14:paraId="1BFC2A5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3F1C1E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conservar la cosa arrendada en el mismo estado, durante el arrendamiento, haciendo para ello todas las reparaciones necesarias;</w:t>
      </w:r>
    </w:p>
    <w:p w14:paraId="5CA84A0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F2DC91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no estorbar ni embarazar de manera alguna el uso de la cosa arrendada, a no ser por causa de reparaciones urgentes e indispensables;</w:t>
      </w:r>
    </w:p>
    <w:p w14:paraId="5A882E3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561593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garantizar el uso o goce pacífico de la cosa por todo el tiempo del contrato;</w:t>
      </w:r>
    </w:p>
    <w:p w14:paraId="72A90C3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A4592E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responder de los daños y perjuicios que sufra el arrendatario por los defectos o vicios ocultos de la cosa, anteriores al arrendamiento.</w:t>
      </w:r>
    </w:p>
    <w:p w14:paraId="3A20D5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A2AA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7" w:name="Artículo_2413"/>
      <w:r w:rsidRPr="00E94F4B">
        <w:rPr>
          <w:rFonts w:ascii="ITC Avant Garde Std Bk" w:eastAsia="MS Mincho" w:hAnsi="ITC Avant Garde Std Bk" w:cs="Arial"/>
          <w:b/>
          <w:bCs/>
          <w:lang w:val="es-MX"/>
        </w:rPr>
        <w:t>Artículo 2413</w:t>
      </w:r>
      <w:bookmarkEnd w:id="24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entrega de la cosa se hará en el tiempo convenido; y si no hubiere convenio, luego que el arrendador fuere requerido por el arrendatario.</w:t>
      </w:r>
    </w:p>
    <w:p w14:paraId="338177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E121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8" w:name="Artículo_2414"/>
      <w:r w:rsidRPr="00E94F4B">
        <w:rPr>
          <w:rFonts w:ascii="ITC Avant Garde Std Bk" w:eastAsia="MS Mincho" w:hAnsi="ITC Avant Garde Std Bk" w:cs="Arial"/>
          <w:b/>
          <w:bCs/>
          <w:lang w:val="es-MX"/>
        </w:rPr>
        <w:t>Artículo 2414</w:t>
      </w:r>
      <w:bookmarkEnd w:id="24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arrendador no puede, durante el arrendamiento, mudar la forma de la cosa arrendada, ni intervenir en el uso legítimo de ella, salvo el caso designado en la fracción III, del artículo 2412.</w:t>
      </w:r>
    </w:p>
    <w:p w14:paraId="3FD3A8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F9EA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29" w:name="Artículo_2415"/>
      <w:r w:rsidRPr="00E94F4B">
        <w:rPr>
          <w:rFonts w:ascii="ITC Avant Garde Std Bk" w:eastAsia="MS Mincho" w:hAnsi="ITC Avant Garde Std Bk" w:cs="Arial"/>
          <w:b/>
          <w:bCs/>
          <w:lang w:val="es-MX"/>
        </w:rPr>
        <w:t>Artículo 2415</w:t>
      </w:r>
      <w:bookmarkEnd w:id="24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poner en conocimiento del arrendador, a la brevedad posible, la necesidad de las reparaciones, bajo pena de pagar los daños y perjuicios que su omisión cause.</w:t>
      </w:r>
    </w:p>
    <w:p w14:paraId="4FB870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C5BB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0" w:name="Artículo_2416"/>
      <w:r w:rsidRPr="00E94F4B">
        <w:rPr>
          <w:rFonts w:ascii="ITC Avant Garde Std Bk" w:eastAsia="MS Mincho" w:hAnsi="ITC Avant Garde Std Bk" w:cs="Arial"/>
          <w:b/>
          <w:bCs/>
          <w:lang w:val="es-MX"/>
        </w:rPr>
        <w:t>Artículo 2416</w:t>
      </w:r>
      <w:bookmarkEnd w:id="24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arrendador no cumpliere con hacer las reparaciones necesarias para el uso a que esté destinada la cosa, quedará a elección del arrendatario rescindir el arrendamiento u ocurrir al juez para que estreche al arrendador al cumplimiento de su obligación, mediante el procedimiento rápido que se establezca en el Código de Procedimientos Civiles.</w:t>
      </w:r>
    </w:p>
    <w:p w14:paraId="49B0AC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E332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1" w:name="Artículo_2417"/>
      <w:r w:rsidRPr="00E94F4B">
        <w:rPr>
          <w:rFonts w:ascii="ITC Avant Garde Std Bk" w:eastAsia="MS Mincho" w:hAnsi="ITC Avant Garde Std Bk" w:cs="Arial"/>
          <w:b/>
          <w:bCs/>
          <w:lang w:val="es-MX"/>
        </w:rPr>
        <w:t>Artículo 2417</w:t>
      </w:r>
      <w:bookmarkEnd w:id="24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juez, según las circunstancias del caso, decidirá sobre el pago de los daños y perjuicios que se causen al arrendatario por falta de oportunidad en las reparaciones.</w:t>
      </w:r>
    </w:p>
    <w:p w14:paraId="3C052D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A18B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2" w:name="Artículo_2418"/>
      <w:r w:rsidRPr="00E94F4B">
        <w:rPr>
          <w:rFonts w:ascii="ITC Avant Garde Std Bk" w:eastAsia="MS Mincho" w:hAnsi="ITC Avant Garde Std Bk" w:cs="Arial"/>
          <w:b/>
          <w:bCs/>
          <w:lang w:val="es-MX"/>
        </w:rPr>
        <w:t>Artículo 2418</w:t>
      </w:r>
      <w:bookmarkEnd w:id="24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la fracción IV del artículo 2412 no comprende las vías de hecho de terceros que no aleguen derechos sobre la cosa arrendada que impidan su uso o goce. El arrendatario, en esos casos, sólo tiene acción contra los autores de los hechos, y aunque fueren insolventes no tendrá acción contra el arrendador. Tampoco comprende los abusos de fuerza.</w:t>
      </w:r>
    </w:p>
    <w:p w14:paraId="2981F8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302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3" w:name="Artículo_2419"/>
      <w:r w:rsidRPr="00E94F4B">
        <w:rPr>
          <w:rFonts w:ascii="ITC Avant Garde Std Bk" w:eastAsia="MS Mincho" w:hAnsi="ITC Avant Garde Std Bk" w:cs="Arial"/>
          <w:b/>
          <w:bCs/>
          <w:lang w:val="es-MX"/>
        </w:rPr>
        <w:t>Artículo 2419</w:t>
      </w:r>
      <w:bookmarkEnd w:id="24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poner en conocimiento del propietario, en el más breve término posible, toda usurpación o novedad dañosa que otro haya hecho o abiertamente prepare en la cosa arrendada, so pena de pagar los daños y perjuicios que cause con su omisión. Lo dispuesto en este artículo no priva al arrendatario del derecho de defender, como poseedor, la cosa dada en arrendamiento.</w:t>
      </w:r>
    </w:p>
    <w:p w14:paraId="2403AA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BA47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4" w:name="Artículo_2420"/>
      <w:r w:rsidRPr="00E94F4B">
        <w:rPr>
          <w:rFonts w:ascii="ITC Avant Garde Std Bk" w:eastAsia="MS Mincho" w:hAnsi="ITC Avant Garde Std Bk" w:cs="Arial"/>
          <w:b/>
          <w:bCs/>
          <w:lang w:val="es-MX"/>
        </w:rPr>
        <w:t>Artículo 2420</w:t>
      </w:r>
      <w:bookmarkEnd w:id="24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arrendador fuere vencido en juicio sobre una parte de la cosa arrendada, puede el arrendatario reclamar una disminución en la renta o la rescisión del contrato y el pago de los daños y perjuicios que sufra.</w:t>
      </w:r>
    </w:p>
    <w:p w14:paraId="74565C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28B5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5" w:name="Artículo_2421"/>
      <w:r w:rsidRPr="00E94F4B">
        <w:rPr>
          <w:rFonts w:ascii="ITC Avant Garde Std Bk" w:eastAsia="MS Mincho" w:hAnsi="ITC Avant Garde Std Bk" w:cs="Arial"/>
          <w:b/>
          <w:bCs/>
          <w:lang w:val="es-MX"/>
        </w:rPr>
        <w:t>Artículo 2421</w:t>
      </w:r>
      <w:bookmarkEnd w:id="24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arrendador responde de los vicios o defectos de la cosa arrendada que impidan el uso de ella, aunque él no los hubiese conocido o hubiesen sobrevenido en el curso del arrendamiento, sin culpa del arrendatario. Este puede pedir la disminución de la renta o la rescisión del contrato, salvo que se pruebe que tuvo conocimiento antes de celebrar el contrato, de los vicios o defectos de la cosa arrendada.</w:t>
      </w:r>
    </w:p>
    <w:p w14:paraId="24C715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7FD7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6" w:name="Artículo_2422"/>
      <w:r w:rsidRPr="00E94F4B">
        <w:rPr>
          <w:rFonts w:ascii="ITC Avant Garde Std Bk" w:eastAsia="MS Mincho" w:hAnsi="ITC Avant Garde Std Bk" w:cs="Arial"/>
          <w:b/>
          <w:bCs/>
          <w:lang w:val="es-MX"/>
        </w:rPr>
        <w:t>Artículo 2422</w:t>
      </w:r>
      <w:bookmarkEnd w:id="24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terminar el arrendamiento hubiere algún saldo a favor del arrendatario, el arrendador deberá devolverlo inmediatamente, a no ser que tenga algún derecho que ejercitar contra aquél; en este caso, depositará judicialmente el saldo referido.</w:t>
      </w:r>
    </w:p>
    <w:p w14:paraId="3778A8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DB5A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7" w:name="Artículo_2423"/>
      <w:r w:rsidRPr="00E94F4B">
        <w:rPr>
          <w:rFonts w:ascii="ITC Avant Garde Std Bk" w:eastAsia="MS Mincho" w:hAnsi="ITC Avant Garde Std Bk" w:cs="Arial"/>
          <w:b/>
          <w:bCs/>
          <w:lang w:val="es-MX"/>
        </w:rPr>
        <w:t>Artículo 2423</w:t>
      </w:r>
      <w:bookmarkEnd w:id="24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Corresponde al arrendador pagar las mejoras hechas por el arrendatario:</w:t>
      </w:r>
    </w:p>
    <w:p w14:paraId="3C298D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366D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en el contrato, o posteriormente, lo autorizó para hacerlas y se obligó a pagarlas;</w:t>
      </w:r>
    </w:p>
    <w:p w14:paraId="40196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A255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se trata de mejoras útiles y por culpa del arrendador se rescindiese el contrato;</w:t>
      </w:r>
    </w:p>
    <w:p w14:paraId="30B90E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708C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 xml:space="preserve">Cuando el contrato fuere por tiempo indeterminado, si el arrendador autorizó al arrendatario para que hiciera mejoras y antes de que transcurra el tiempo necesario para que el arrendatario quede compensado con el uso de las mejoras de los gastos que hizo, da el arrendador por </w:t>
      </w:r>
      <w:proofErr w:type="spellStart"/>
      <w:r w:rsidRPr="00E94F4B">
        <w:rPr>
          <w:rFonts w:ascii="ITC Avant Garde Std Bk" w:eastAsia="MS Mincho" w:hAnsi="ITC Avant Garde Std Bk" w:cs="Arial"/>
          <w:lang w:val="es-MX"/>
        </w:rPr>
        <w:t>concluído</w:t>
      </w:r>
      <w:proofErr w:type="spellEnd"/>
      <w:r w:rsidRPr="00E94F4B">
        <w:rPr>
          <w:rFonts w:ascii="ITC Avant Garde Std Bk" w:eastAsia="MS Mincho" w:hAnsi="ITC Avant Garde Std Bk" w:cs="Arial"/>
          <w:lang w:val="es-MX"/>
        </w:rPr>
        <w:t xml:space="preserve"> el arrendamiento.</w:t>
      </w:r>
    </w:p>
    <w:p w14:paraId="66C3EF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D130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8" w:name="Artículo_2424"/>
      <w:r w:rsidRPr="00E94F4B">
        <w:rPr>
          <w:rFonts w:ascii="ITC Avant Garde Std Bk" w:eastAsia="MS Mincho" w:hAnsi="ITC Avant Garde Std Bk" w:cs="Arial"/>
          <w:b/>
          <w:bCs/>
          <w:lang w:val="es-MX"/>
        </w:rPr>
        <w:t>Artículo 2424</w:t>
      </w:r>
      <w:bookmarkEnd w:id="24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mejoras a que se refieren las fracciones II y III del artículo anterior, deberán ser pagadas por el arrendador, no obstante que en el contrato se hubiese estipulado que las mejoras quedasen a beneficio de la cosa arrendada.</w:t>
      </w:r>
    </w:p>
    <w:p w14:paraId="45416E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3796C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419F6DE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Derechos y Obligaciones del Arrendatario</w:t>
      </w:r>
    </w:p>
    <w:p w14:paraId="1C4870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228E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39" w:name="Artículo_2425"/>
      <w:r w:rsidRPr="00E94F4B">
        <w:rPr>
          <w:rFonts w:ascii="ITC Avant Garde Std Bk" w:eastAsia="MS Mincho" w:hAnsi="ITC Avant Garde Std Bk" w:cs="Arial"/>
          <w:b/>
          <w:bCs/>
          <w:lang w:val="es-MX"/>
        </w:rPr>
        <w:t>Artículo 2425</w:t>
      </w:r>
      <w:bookmarkEnd w:id="24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w:t>
      </w:r>
    </w:p>
    <w:p w14:paraId="22B20A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5563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satisfacer la renta en la forma y tiempo convenidos;</w:t>
      </w:r>
    </w:p>
    <w:p w14:paraId="1DE040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2584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responder de los perjuicios que la cosa arrendada sufra por su culpa o negligencia, la de sus familiares, sirvientes o subarrendatarios;</w:t>
      </w:r>
    </w:p>
    <w:p w14:paraId="1D5811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A4BC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servirse de la cosa solamente para el uso convenido o conforme a la naturaleza y destino de ella.</w:t>
      </w:r>
    </w:p>
    <w:p w14:paraId="08E392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8545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0" w:name="Artículo_2426"/>
      <w:r w:rsidRPr="00E94F4B">
        <w:rPr>
          <w:rFonts w:ascii="ITC Avant Garde Std Bk" w:eastAsia="MS Mincho" w:hAnsi="ITC Avant Garde Std Bk" w:cs="Arial"/>
          <w:b/>
          <w:bCs/>
          <w:lang w:val="es-MX"/>
        </w:rPr>
        <w:t>Artículo 2426</w:t>
      </w:r>
      <w:bookmarkEnd w:id="24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no está obligado a pagar la renta sino desde el día en que reciba la cosa arrendada, salvo pacto en contrario.</w:t>
      </w:r>
    </w:p>
    <w:p w14:paraId="1CD4BC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4860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1" w:name="Artículo_2427"/>
      <w:r w:rsidRPr="00E94F4B">
        <w:rPr>
          <w:rFonts w:ascii="ITC Avant Garde Std Bk" w:eastAsia="MS Mincho" w:hAnsi="ITC Avant Garde Std Bk" w:cs="Arial"/>
          <w:b/>
          <w:bCs/>
          <w:lang w:val="es-MX"/>
        </w:rPr>
        <w:t>Artículo 2427</w:t>
      </w:r>
      <w:bookmarkEnd w:id="24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será pagada en el lugar convenido, y a falta de convenio, en la casa, habitación o despacho del arrendatario.</w:t>
      </w:r>
    </w:p>
    <w:p w14:paraId="7BB4F8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B4C4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2" w:name="Artículo_2428"/>
      <w:r w:rsidRPr="00E94F4B">
        <w:rPr>
          <w:rFonts w:ascii="ITC Avant Garde Std Bk" w:eastAsia="MS Mincho" w:hAnsi="ITC Avant Garde Std Bk" w:cs="Arial"/>
          <w:b/>
          <w:bCs/>
          <w:lang w:val="es-MX"/>
        </w:rPr>
        <w:t>Artículo 2428</w:t>
      </w:r>
      <w:bookmarkEnd w:id="24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2422 respecto del arrendador, regirá en su caso respecto del arrendatario.</w:t>
      </w:r>
    </w:p>
    <w:p w14:paraId="79E4A4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96B8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3" w:name="Artículo_2429"/>
      <w:r w:rsidRPr="00E94F4B">
        <w:rPr>
          <w:rFonts w:ascii="ITC Avant Garde Std Bk" w:eastAsia="MS Mincho" w:hAnsi="ITC Avant Garde Std Bk" w:cs="Arial"/>
          <w:b/>
          <w:bCs/>
          <w:lang w:val="es-MX"/>
        </w:rPr>
        <w:t>Artículo 2429</w:t>
      </w:r>
      <w:bookmarkEnd w:id="24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pagar la renta que se venza hasta el día que entregue la cosa arrendada.</w:t>
      </w:r>
    </w:p>
    <w:p w14:paraId="58429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EFB0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4" w:name="Artículo_2430"/>
      <w:r w:rsidRPr="00E94F4B">
        <w:rPr>
          <w:rFonts w:ascii="ITC Avant Garde Std Bk" w:eastAsia="MS Mincho" w:hAnsi="ITC Avant Garde Std Bk" w:cs="Arial"/>
          <w:b/>
          <w:bCs/>
          <w:lang w:val="es-MX"/>
        </w:rPr>
        <w:t>Artículo 2430</w:t>
      </w:r>
      <w:bookmarkEnd w:id="24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precio del arrendamiento debiere pagarse en frutos, y el arrendatario no los entregare en el tiempo debido, está obligado a pagar en dinero el mayor precio que tuvieren los frutos dentro del tiempo convenido.</w:t>
      </w:r>
    </w:p>
    <w:p w14:paraId="625CAA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F6F7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5" w:name="Artículo_2431"/>
      <w:r w:rsidRPr="00E94F4B">
        <w:rPr>
          <w:rFonts w:ascii="ITC Avant Garde Std Bk" w:eastAsia="MS Mincho" w:hAnsi="ITC Avant Garde Std Bk" w:cs="Arial"/>
          <w:b/>
          <w:bCs/>
          <w:lang w:val="es-MX"/>
        </w:rPr>
        <w:t>Artículo 2431</w:t>
      </w:r>
      <w:bookmarkEnd w:id="24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por caso fortuito o fuerza mayor se impide totalmente al arrendatario el uso de la cosa arrendada, no se causará renta mientras dure el impedimento, y si éste dura más de dos meses, podrá pedir la rescisión del contrato.</w:t>
      </w:r>
    </w:p>
    <w:p w14:paraId="788B32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25E9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6" w:name="Artículo_2432"/>
      <w:r w:rsidRPr="00E94F4B">
        <w:rPr>
          <w:rFonts w:ascii="ITC Avant Garde Std Bk" w:eastAsia="MS Mincho" w:hAnsi="ITC Avant Garde Std Bk" w:cs="Arial"/>
          <w:b/>
          <w:bCs/>
          <w:lang w:val="es-MX"/>
        </w:rPr>
        <w:t>Artículo 2432</w:t>
      </w:r>
      <w:bookmarkEnd w:id="24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se impide en parte el uso de la cosa, podrá el arrendatario pedir la reducción parcial de la renta, a juicio de peritos, a no ser que las partes opten por la rescisión del contrato, si el impedimento dura el tiempo fijado en el artículo anterior.</w:t>
      </w:r>
    </w:p>
    <w:p w14:paraId="3C751A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900C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7" w:name="Artículo_2433"/>
      <w:r w:rsidRPr="00E94F4B">
        <w:rPr>
          <w:rFonts w:ascii="ITC Avant Garde Std Bk" w:eastAsia="MS Mincho" w:hAnsi="ITC Avant Garde Std Bk" w:cs="Arial"/>
          <w:b/>
          <w:bCs/>
          <w:lang w:val="es-MX"/>
        </w:rPr>
        <w:t>Artículo 2433</w:t>
      </w:r>
      <w:bookmarkEnd w:id="24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no es renunciable.</w:t>
      </w:r>
    </w:p>
    <w:p w14:paraId="783948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9D4D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8" w:name="Artículo_2434"/>
      <w:r w:rsidRPr="00E94F4B">
        <w:rPr>
          <w:rFonts w:ascii="ITC Avant Garde Std Bk" w:eastAsia="MS Mincho" w:hAnsi="ITC Avant Garde Std Bk" w:cs="Arial"/>
          <w:b/>
          <w:bCs/>
          <w:lang w:val="es-MX"/>
        </w:rPr>
        <w:t>Artículo 2434</w:t>
      </w:r>
      <w:bookmarkEnd w:id="24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privación del uso proviene de la evicción del predio, se observará lo dispuesto en al artículo 2431, y si el arrendador procedió con mala fe, responderá también de los daños y perjuicios.</w:t>
      </w:r>
    </w:p>
    <w:p w14:paraId="55A1CD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55A9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49" w:name="Artículo_2435"/>
      <w:r w:rsidRPr="00E94F4B">
        <w:rPr>
          <w:rFonts w:ascii="ITC Avant Garde Std Bk" w:eastAsia="MS Mincho" w:hAnsi="ITC Avant Garde Std Bk" w:cs="Arial"/>
          <w:b/>
          <w:bCs/>
          <w:lang w:val="es-MX"/>
        </w:rPr>
        <w:t>Artículo 2435</w:t>
      </w:r>
      <w:bookmarkEnd w:id="24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 responsable del incendio, a no ser que provenga de caso fortuito, fuerza mayor o vicio de construcción.</w:t>
      </w:r>
    </w:p>
    <w:p w14:paraId="604BD3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7CC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0" w:name="Artículo_2436"/>
      <w:r w:rsidRPr="00E94F4B">
        <w:rPr>
          <w:rFonts w:ascii="ITC Avant Garde Std Bk" w:eastAsia="MS Mincho" w:hAnsi="ITC Avant Garde Std Bk" w:cs="Arial"/>
          <w:b/>
          <w:bCs/>
          <w:lang w:val="es-MX"/>
        </w:rPr>
        <w:t>Artículo 2436</w:t>
      </w:r>
      <w:bookmarkEnd w:id="24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no responde del incendio que se haya comunicado de otra parte, si tomó las precauciones necesarias para evitar que el fuego se propagara.</w:t>
      </w:r>
    </w:p>
    <w:p w14:paraId="587CB6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6D4F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1" w:name="Artículo_2437"/>
      <w:r w:rsidRPr="00E94F4B">
        <w:rPr>
          <w:rFonts w:ascii="ITC Avant Garde Std Bk" w:eastAsia="MS Mincho" w:hAnsi="ITC Avant Garde Std Bk" w:cs="Arial"/>
          <w:b/>
          <w:bCs/>
          <w:lang w:val="es-MX"/>
        </w:rPr>
        <w:t>Artículo 2437</w:t>
      </w:r>
      <w:bookmarkEnd w:id="24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son varios los arrendatarios y no se sabe dónde comenzó el incendio, todos son responsables proporcionalmente a la renta que paguen, y si el arrendador ocupa parte de la finca, también responderá proporcionalmente a la renta que a esa parte fijen peritos. Si se prueba que el incendio comenzó en la habitación de uno de los inquilinos, solamente éste será el responsable.</w:t>
      </w:r>
    </w:p>
    <w:p w14:paraId="538BE3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AA6C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2" w:name="Artículo_2438"/>
      <w:r w:rsidRPr="00E94F4B">
        <w:rPr>
          <w:rFonts w:ascii="ITC Avant Garde Std Bk" w:eastAsia="MS Mincho" w:hAnsi="ITC Avant Garde Std Bk" w:cs="Arial"/>
          <w:b/>
          <w:bCs/>
          <w:lang w:val="es-MX"/>
        </w:rPr>
        <w:t>Artículo 2438</w:t>
      </w:r>
      <w:bookmarkEnd w:id="24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de los arrendatarios prueba que el fuego no pudo comenzar en la parte que ocupa, quedará libre de responsabilidad.</w:t>
      </w:r>
    </w:p>
    <w:p w14:paraId="7D00AA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9BF6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3" w:name="Artículo_2439"/>
      <w:r w:rsidRPr="00E94F4B">
        <w:rPr>
          <w:rFonts w:ascii="ITC Avant Garde Std Bk" w:eastAsia="MS Mincho" w:hAnsi="ITC Avant Garde Std Bk" w:cs="Arial"/>
          <w:b/>
          <w:bCs/>
          <w:lang w:val="es-MX"/>
        </w:rPr>
        <w:t>Artículo 2439</w:t>
      </w:r>
      <w:bookmarkEnd w:id="24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en los casos de que tratan los artículos anteriores, comprende no solamente el pago de los daños y perjuicios sufridos por el propietario, sino el de los que se hayan causado a otras personas, siempre que provengan directamente del incendio.</w:t>
      </w:r>
    </w:p>
    <w:p w14:paraId="0347DD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0B3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4" w:name="Artículo_2440"/>
      <w:r w:rsidRPr="00E94F4B">
        <w:rPr>
          <w:rFonts w:ascii="ITC Avant Garde Std Bk" w:eastAsia="MS Mincho" w:hAnsi="ITC Avant Garde Std Bk" w:cs="Arial"/>
          <w:b/>
          <w:bCs/>
          <w:lang w:val="es-MX"/>
        </w:rPr>
        <w:t>Artículo 2440</w:t>
      </w:r>
      <w:bookmarkEnd w:id="24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que va establecer en la finca arrendada una industria peligrosa, tiene obligación de asegurar dicha finca contra riesgo probable que origine el ejercicio de esa industria.</w:t>
      </w:r>
    </w:p>
    <w:p w14:paraId="052818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2EC5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5" w:name="Artículo_2441"/>
      <w:r w:rsidRPr="00E94F4B">
        <w:rPr>
          <w:rFonts w:ascii="ITC Avant Garde Std Bk" w:eastAsia="MS Mincho" w:hAnsi="ITC Avant Garde Std Bk" w:cs="Arial"/>
          <w:b/>
          <w:bCs/>
          <w:lang w:val="es-MX"/>
        </w:rPr>
        <w:t>Artículo 2441</w:t>
      </w:r>
      <w:bookmarkEnd w:id="24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no puede, sin consentimiento expreso del arrendador, variar la forma de la cosa arrendada; y si lo hace debe, cuando la devuelva, restablecerla al estado en que la reciba, siendo, además, responsable de los daños y perjuicios.</w:t>
      </w:r>
    </w:p>
    <w:p w14:paraId="134A24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68B1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6" w:name="Artículo_2442"/>
      <w:r w:rsidRPr="00E94F4B">
        <w:rPr>
          <w:rFonts w:ascii="ITC Avant Garde Std Bk" w:eastAsia="MS Mincho" w:hAnsi="ITC Avant Garde Std Bk" w:cs="Arial"/>
          <w:b/>
          <w:bCs/>
          <w:lang w:val="es-MX"/>
        </w:rPr>
        <w:t>Artículo 2442</w:t>
      </w:r>
      <w:bookmarkEnd w:id="24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arrendatario ha recibido la finca con expresa descripción de las partes de que se compone, debe devolverla, al concluir el arrendamiento, tal como la recibió, salvo lo que hubiere perecido o se hubiere menoscabado por el tiempo o por causa inevitable.</w:t>
      </w:r>
    </w:p>
    <w:p w14:paraId="31704B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1BF8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7" w:name="Artículo_2443"/>
      <w:r w:rsidRPr="00E94F4B">
        <w:rPr>
          <w:rFonts w:ascii="ITC Avant Garde Std Bk" w:eastAsia="MS Mincho" w:hAnsi="ITC Avant Garde Std Bk" w:cs="Arial"/>
          <w:b/>
          <w:bCs/>
          <w:lang w:val="es-MX"/>
        </w:rPr>
        <w:t>Artículo 2443</w:t>
      </w:r>
      <w:bookmarkEnd w:id="24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ley presume que el arrendatario que admitió la cosa arrendada sin la descripción expresada en el artículo anterior, la recibió en buen estado, salvo la prueba en contrario.</w:t>
      </w:r>
    </w:p>
    <w:p w14:paraId="182809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0F1E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8" w:name="Artículo_2444"/>
      <w:r w:rsidRPr="00E94F4B">
        <w:rPr>
          <w:rFonts w:ascii="ITC Avant Garde Std Bk" w:eastAsia="MS Mincho" w:hAnsi="ITC Avant Garde Std Bk" w:cs="Arial"/>
          <w:b/>
          <w:bCs/>
          <w:lang w:val="es-MX"/>
        </w:rPr>
        <w:t>Artículo 2444</w:t>
      </w:r>
      <w:bookmarkEnd w:id="24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debe hacer las reparaciones de aquellos deterioros de poca importancia, que regularmente son causados por las personas que habitan el edificio.</w:t>
      </w:r>
    </w:p>
    <w:p w14:paraId="06087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79C0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59" w:name="Artículo_2445"/>
      <w:r w:rsidRPr="00E94F4B">
        <w:rPr>
          <w:rFonts w:ascii="ITC Avant Garde Std Bk" w:eastAsia="MS Mincho" w:hAnsi="ITC Avant Garde Std Bk" w:cs="Arial"/>
          <w:b/>
          <w:bCs/>
          <w:lang w:val="es-MX"/>
        </w:rPr>
        <w:t>Artículo 2445</w:t>
      </w:r>
      <w:bookmarkEnd w:id="24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que por causa de reparaciones pierda el uso total o parcial de la cosa, tiene derecho a no pagar el precio del arrendamiento, a pedir la reducción de ese precio o la rescisión del contrato, si la pérdida del uso dura más de dos meses, en sus respectivos casos.</w:t>
      </w:r>
    </w:p>
    <w:p w14:paraId="6FC959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8279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0" w:name="Artículo_2446"/>
      <w:r w:rsidRPr="00E94F4B">
        <w:rPr>
          <w:rFonts w:ascii="ITC Avant Garde Std Bk" w:eastAsia="MS Mincho" w:hAnsi="ITC Avant Garde Std Bk" w:cs="Arial"/>
          <w:b/>
          <w:bCs/>
          <w:lang w:val="es-MX"/>
        </w:rPr>
        <w:t>Artículo 2446</w:t>
      </w:r>
      <w:bookmarkEnd w:id="24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misma cosa se ha dado en arrendamiento separadamente a dos o más personas y por el mismo tiempo, prevalecerá el arrendamiento primero en fecha; si no fuere posible verificar la prioridad de ésta, valdrá el arrendamiento del que tiene en su poder la cosa arrendada.</w:t>
      </w:r>
    </w:p>
    <w:p w14:paraId="1A875E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37A0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arrendamiento debe ser inscrito en el Registro, sólo vale el inscrito.</w:t>
      </w:r>
    </w:p>
    <w:p w14:paraId="2F192E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1DB1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1" w:name="Artículo_2447"/>
      <w:r w:rsidRPr="00E94F4B">
        <w:rPr>
          <w:rFonts w:ascii="ITC Avant Garde Std Bk" w:eastAsia="MS Mincho" w:hAnsi="ITC Avant Garde Std Bk" w:cs="Arial"/>
          <w:b/>
          <w:bCs/>
          <w:lang w:val="es-MX"/>
        </w:rPr>
        <w:t>Artículo 2447</w:t>
      </w:r>
      <w:bookmarkEnd w:id="24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los arrendamientos que han durado más de cinco años y cuando el arrendatario ha hecho mejoras de importancia en la finca arrendada, tiene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derecho si está al corriente en el pago de la renta, a que, en igualdad de condiciones, en caso de venta sea preferido en los términos del artículo 2448-J de este Código.</w:t>
      </w:r>
    </w:p>
    <w:p w14:paraId="321DF0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21-07-1993</w:t>
      </w:r>
    </w:p>
    <w:p w14:paraId="41ABC1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27CA4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1288370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arrendamiento de fincas urbanas destinadas a la habitación</w:t>
      </w:r>
    </w:p>
    <w:p w14:paraId="0EB2C4C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07-02-1985</w:t>
      </w:r>
    </w:p>
    <w:p w14:paraId="7B34E9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ECE0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2" w:name="Artículo_2448"/>
      <w:r w:rsidRPr="00E94F4B">
        <w:rPr>
          <w:rFonts w:ascii="ITC Avant Garde Std Bk" w:eastAsia="MS Mincho" w:hAnsi="ITC Avant Garde Std Bk" w:cs="Arial"/>
          <w:b/>
          <w:bCs/>
          <w:lang w:val="es-MX"/>
        </w:rPr>
        <w:t>Artículo 2448</w:t>
      </w:r>
      <w:bookmarkEnd w:id="24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Las disposiciones contenidas en los artículos 2448-A, 2448-B, 2448-G y 2448-H son de orden público e interés social, por </w:t>
      </w:r>
      <w:proofErr w:type="gramStart"/>
      <w:r w:rsidRPr="00E94F4B">
        <w:rPr>
          <w:rFonts w:ascii="ITC Avant Garde Std Bk" w:eastAsia="MS Mincho" w:hAnsi="ITC Avant Garde Std Bk" w:cs="Arial"/>
          <w:lang w:val="es-MX"/>
        </w:rPr>
        <w:t>tanto</w:t>
      </w:r>
      <w:proofErr w:type="gramEnd"/>
      <w:r w:rsidRPr="00E94F4B">
        <w:rPr>
          <w:rFonts w:ascii="ITC Avant Garde Std Bk" w:eastAsia="MS Mincho" w:hAnsi="ITC Avant Garde Std Bk" w:cs="Arial"/>
          <w:lang w:val="es-MX"/>
        </w:rPr>
        <w:t xml:space="preserve"> son irrenunciables y en consecuencia cualquier estipulación en contrario se tendrá por no puesta.</w:t>
      </w:r>
    </w:p>
    <w:p w14:paraId="155D507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07-02-1985, 21-07-1993</w:t>
      </w:r>
    </w:p>
    <w:p w14:paraId="37E56A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255F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3" w:name="Artículo_2448_A"/>
      <w:r w:rsidRPr="00E94F4B">
        <w:rPr>
          <w:rFonts w:ascii="ITC Avant Garde Std Bk" w:eastAsia="MS Mincho" w:hAnsi="ITC Avant Garde Std Bk" w:cs="Arial"/>
          <w:b/>
          <w:bCs/>
          <w:lang w:val="es-MX"/>
        </w:rPr>
        <w:t>Artículo 2448 A</w:t>
      </w:r>
      <w:bookmarkEnd w:id="24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deberá darse en arrendamiento una localidad que no reúna las condiciones de higiene y salubridad exigidas por la Ley de la materia.</w:t>
      </w:r>
    </w:p>
    <w:p w14:paraId="6FDF306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60504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9531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4" w:name="Artículo_2448_B"/>
      <w:r w:rsidRPr="00E94F4B">
        <w:rPr>
          <w:rFonts w:ascii="ITC Avant Garde Std Bk" w:eastAsia="MS Mincho" w:hAnsi="ITC Avant Garde Std Bk" w:cs="Arial"/>
          <w:b/>
          <w:bCs/>
          <w:lang w:val="es-MX"/>
        </w:rPr>
        <w:t>Artículo 2448 B</w:t>
      </w:r>
      <w:bookmarkEnd w:id="24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arrendador que no haga las obras que ordene la autoridad correspondiente como necesarias para que una localidad sea habitable, higiénica y segura es responsable de los daños y perjuicios que los inquilinos sufran por esa causa.</w:t>
      </w:r>
    </w:p>
    <w:p w14:paraId="30A79B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Reformado DOF 21-07-1993</w:t>
      </w:r>
    </w:p>
    <w:p w14:paraId="29165B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C1EE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5" w:name="Artículo_2448_C"/>
      <w:r w:rsidRPr="00E94F4B">
        <w:rPr>
          <w:rFonts w:ascii="ITC Avant Garde Std Bk" w:eastAsia="MS Mincho" w:hAnsi="ITC Avant Garde Std Bk" w:cs="Arial"/>
          <w:b/>
          <w:bCs/>
          <w:lang w:val="es-MX"/>
        </w:rPr>
        <w:t>Artículo 2448 C</w:t>
      </w:r>
      <w:bookmarkEnd w:id="24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duración mínima de todo contrato de arrendamiento de fincas urbanas destinadas a la habitación será de un año forzoso para arrendador y arrendatario, salvo convenio en contrario.</w:t>
      </w:r>
    </w:p>
    <w:p w14:paraId="7FE8C2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Reformado DOF 21-07-1993</w:t>
      </w:r>
    </w:p>
    <w:p w14:paraId="1F8811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076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6" w:name="Artículo_2448_D"/>
      <w:r w:rsidRPr="00E94F4B">
        <w:rPr>
          <w:rFonts w:ascii="ITC Avant Garde Std Bk" w:eastAsia="MS Mincho" w:hAnsi="ITC Avant Garde Std Bk" w:cs="Arial"/>
          <w:b/>
          <w:bCs/>
          <w:lang w:val="es-MX"/>
        </w:rPr>
        <w:t>Artículo 2448 D</w:t>
      </w:r>
      <w:bookmarkEnd w:id="24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de este Capítulo la renta deberá estipularse en moneda nacional.</w:t>
      </w:r>
    </w:p>
    <w:p w14:paraId="322F695A" w14:textId="77777777" w:rsidR="00E94F4B" w:rsidRPr="00E94F4B" w:rsidRDefault="00E94F4B" w:rsidP="00E94F4B">
      <w:pPr>
        <w:pStyle w:val="Textosinformato"/>
        <w:jc w:val="right"/>
        <w:rPr>
          <w:rFonts w:ascii="ITC Avant Garde Std Bk" w:eastAsia="MS Mincho" w:hAnsi="ITC Avant Garde Std Bk"/>
          <w:i/>
          <w:iCs/>
          <w:color w:val="595959"/>
          <w:sz w:val="16"/>
          <w:lang w:val="es-MX"/>
        </w:rPr>
      </w:pPr>
      <w:r w:rsidRPr="00E94F4B">
        <w:rPr>
          <w:rFonts w:ascii="ITC Avant Garde Std Bk" w:eastAsia="MS Mincho" w:hAnsi="ITC Avant Garde Std Bk"/>
          <w:i/>
          <w:iCs/>
          <w:color w:val="595959"/>
          <w:sz w:val="16"/>
          <w:lang w:val="es-MX"/>
        </w:rPr>
        <w:t>Reforma DOF 21-07-1993: Derogó del artículo el entonces párrafo segundo (antes fe de erratas DOF 29-03-1985)</w:t>
      </w:r>
    </w:p>
    <w:p w14:paraId="5FE979B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1AF00B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F7C3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7" w:name="Artículo_2448_E"/>
      <w:r w:rsidRPr="00E94F4B">
        <w:rPr>
          <w:rFonts w:ascii="ITC Avant Garde Std Bk" w:eastAsia="MS Mincho" w:hAnsi="ITC Avant Garde Std Bk" w:cs="Arial"/>
          <w:b/>
          <w:bCs/>
          <w:lang w:val="es-MX"/>
        </w:rPr>
        <w:t>Artículo 2448 E</w:t>
      </w:r>
      <w:bookmarkEnd w:id="24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debe pagarse en los plazos convenidos y a falta de convenio, por meses vencidos.</w:t>
      </w:r>
    </w:p>
    <w:p w14:paraId="0D0328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3217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arrendatario no está obligado a pagar la renta sino desde el día en que reciba el inmueble objeto del contrato.</w:t>
      </w:r>
    </w:p>
    <w:p w14:paraId="15C3A91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0E3A64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3E60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68" w:name="Artículo_2448_F"/>
      <w:r w:rsidRPr="00E94F4B">
        <w:rPr>
          <w:rFonts w:ascii="ITC Avant Garde Std Bk" w:eastAsia="MS Mincho" w:hAnsi="ITC Avant Garde Std Bk" w:cs="Arial"/>
          <w:b/>
          <w:bCs/>
          <w:lang w:val="es-MX"/>
        </w:rPr>
        <w:t>Artículo 2448 F</w:t>
      </w:r>
      <w:bookmarkEnd w:id="24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los efectos de este Capítulo el contrato de arrendamiento debe otorgarse por escrito, la falta de esta formalidad se imputará al arrendador.</w:t>
      </w:r>
    </w:p>
    <w:p w14:paraId="010882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80D3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contrato deberá contener, cuando menos las siguientes estipulaciones:</w:t>
      </w:r>
    </w:p>
    <w:p w14:paraId="6F3488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6F1EE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Nombres del arrendador y arrendatario.</w:t>
      </w:r>
    </w:p>
    <w:p w14:paraId="3B00F57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ED5612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ubicación del inmueble.</w:t>
      </w:r>
    </w:p>
    <w:p w14:paraId="4AFD9C6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E65862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Descripción detallada del inmueble objeto del contrato y de las instalaciones y accesorios con que cuenta para el uso y goce del mismo, así como el estado que guardan.</w:t>
      </w:r>
    </w:p>
    <w:p w14:paraId="17D7D67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E4A6BE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monto de la renta.</w:t>
      </w:r>
    </w:p>
    <w:p w14:paraId="181AD90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905E14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garantía, en su caso.</w:t>
      </w:r>
    </w:p>
    <w:p w14:paraId="519F350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3C34E0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mención expresa del destino habitacional del inmueble arrendado.</w:t>
      </w:r>
    </w:p>
    <w:p w14:paraId="56942FC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DF93CE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término del contrato.</w:t>
      </w:r>
    </w:p>
    <w:p w14:paraId="2DA26DC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B5AD29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obligaciones que el arrendador y arrendatario contraigan adicionalmente a las establecidas en la Ley.</w:t>
      </w:r>
    </w:p>
    <w:p w14:paraId="764E06D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2A69E0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C8A42A" w14:textId="77777777" w:rsidR="00E94F4B" w:rsidRPr="00E94F4B" w:rsidRDefault="00E94F4B" w:rsidP="00E94F4B">
      <w:pPr>
        <w:pStyle w:val="Texto"/>
        <w:spacing w:after="0" w:line="240" w:lineRule="auto"/>
        <w:rPr>
          <w:rFonts w:ascii="ITC Avant Garde Std Bk" w:hAnsi="ITC Avant Garde Std Bk"/>
          <w:color w:val="000000"/>
          <w:sz w:val="20"/>
          <w:lang w:val="es-MX"/>
        </w:rPr>
      </w:pPr>
      <w:bookmarkStart w:id="2469" w:name="Artículo_2448_G"/>
      <w:r w:rsidRPr="00E94F4B">
        <w:rPr>
          <w:rFonts w:ascii="ITC Avant Garde Std Bk" w:hAnsi="ITC Avant Garde Std Bk"/>
          <w:b/>
          <w:color w:val="000000"/>
          <w:sz w:val="20"/>
          <w:lang w:val="es-MX"/>
        </w:rPr>
        <w:t>Artículo 2448 G</w:t>
      </w:r>
      <w:bookmarkEnd w:id="2469"/>
      <w:r w:rsidRPr="00E94F4B">
        <w:rPr>
          <w:rFonts w:ascii="ITC Avant Garde Std Bk" w:hAnsi="ITC Avant Garde Std Bk"/>
          <w:b/>
          <w:color w:val="000000"/>
          <w:sz w:val="20"/>
          <w:lang w:val="es-MX"/>
        </w:rPr>
        <w:t>.</w:t>
      </w:r>
      <w:r w:rsidRPr="00E94F4B">
        <w:rPr>
          <w:rFonts w:ascii="ITC Avant Garde Std Bk" w:hAnsi="ITC Avant Garde Std Bk"/>
          <w:color w:val="000000"/>
          <w:sz w:val="20"/>
          <w:lang w:val="es-MX"/>
        </w:rPr>
        <w:t xml:space="preserve"> El arrendador deberá registrar el contrato de arrendamiento ante la autoridad competente del Gobierno del Distrito Federal. Una vez cumplido este requisito, entregará al arrendatario una copia registrada del contrato.</w:t>
      </w:r>
    </w:p>
    <w:p w14:paraId="3E4EA5F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09-04-2012</w:t>
      </w:r>
    </w:p>
    <w:p w14:paraId="6A42C6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CEDC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arrendatario tendrá acción para demandar el registro mencionado y la entrega de la copia del contrato.</w:t>
      </w:r>
    </w:p>
    <w:p w14:paraId="00E97D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7BF404" w14:textId="77777777" w:rsidR="00E94F4B" w:rsidRPr="00E94F4B" w:rsidRDefault="00E94F4B" w:rsidP="00E94F4B">
      <w:pPr>
        <w:pStyle w:val="Texto"/>
        <w:spacing w:after="0" w:line="240" w:lineRule="auto"/>
        <w:rPr>
          <w:rFonts w:ascii="ITC Avant Garde Std Bk" w:hAnsi="ITC Avant Garde Std Bk"/>
          <w:color w:val="000000"/>
          <w:sz w:val="20"/>
          <w:lang w:val="es-MX"/>
        </w:rPr>
      </w:pPr>
      <w:proofErr w:type="gramStart"/>
      <w:r w:rsidRPr="00E94F4B">
        <w:rPr>
          <w:rFonts w:ascii="ITC Avant Garde Std Bk" w:hAnsi="ITC Avant Garde Std Bk"/>
          <w:color w:val="000000"/>
          <w:sz w:val="20"/>
          <w:lang w:val="es-MX"/>
        </w:rPr>
        <w:t>Igualmente</w:t>
      </w:r>
      <w:proofErr w:type="gramEnd"/>
      <w:r w:rsidRPr="00E94F4B">
        <w:rPr>
          <w:rFonts w:ascii="ITC Avant Garde Std Bk" w:hAnsi="ITC Avant Garde Std Bk"/>
          <w:color w:val="000000"/>
          <w:sz w:val="20"/>
          <w:lang w:val="es-MX"/>
        </w:rPr>
        <w:t xml:space="preserve"> el arrendatario tendrá derecho para registrar su copia de contrato de arrendamiento ante la autoridad competente del Gobierno del Distrito Federal.</w:t>
      </w:r>
    </w:p>
    <w:p w14:paraId="664D080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09-04-2012</w:t>
      </w:r>
    </w:p>
    <w:p w14:paraId="34390FC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0C2010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196C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0" w:name="Artículo_2448_H"/>
      <w:r w:rsidRPr="00E94F4B">
        <w:rPr>
          <w:rFonts w:ascii="ITC Avant Garde Std Bk" w:eastAsia="MS Mincho" w:hAnsi="ITC Avant Garde Std Bk" w:cs="Arial"/>
          <w:b/>
          <w:bCs/>
          <w:lang w:val="es-MX"/>
        </w:rPr>
        <w:t>Artículo 2448 H</w:t>
      </w:r>
      <w:bookmarkEnd w:id="24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arrendamiento de fincas urbanas destinadas a la habitación no termina por la muerte del arrendador ni por la del arrendatario, sino sólo por los motivos establecidos en las leyes.</w:t>
      </w:r>
    </w:p>
    <w:p w14:paraId="7B76C2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1D43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Con exclusión de cualquier otra persona, el cónyuge, el o la concubina, los hijos, los ascendientes en línea consanguínea o por afinidad del arrendatario fallecido se subrogarán en los derechos y obligaciones de éste, en los mismos términos del contrato, siempre y cuando hubieran habitado real y permanentemente el inmueble en vida del arrendatario.</w:t>
      </w:r>
    </w:p>
    <w:p w14:paraId="7BB5D1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3665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es aplicable lo dispuesto en el párrafo anterior a las personas que ocupen el inmueble como subarrendatarias, cesionarias o por otro título semejante que no sea la situación prevista en este artículo.</w:t>
      </w:r>
    </w:p>
    <w:p w14:paraId="06DBCD5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w:t>
      </w:r>
    </w:p>
    <w:p w14:paraId="39618F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B89B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1" w:name="Artículo_2448_I"/>
      <w:r w:rsidRPr="00E94F4B">
        <w:rPr>
          <w:rFonts w:ascii="ITC Avant Garde Std Bk" w:eastAsia="MS Mincho" w:hAnsi="ITC Avant Garde Std Bk" w:cs="Arial"/>
          <w:b/>
          <w:bCs/>
          <w:lang w:val="es-MX"/>
        </w:rPr>
        <w:t>Artículo 2448 I</w:t>
      </w:r>
      <w:bookmarkEnd w:id="24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3B3D809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Derogado DOF 21-07-1993</w:t>
      </w:r>
    </w:p>
    <w:p w14:paraId="417A92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5A83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2" w:name="Artículo_2448_J"/>
      <w:r w:rsidRPr="00E94F4B">
        <w:rPr>
          <w:rFonts w:ascii="ITC Avant Garde Std Bk" w:eastAsia="MS Mincho" w:hAnsi="ITC Avant Garde Std Bk" w:cs="Arial"/>
          <w:b/>
          <w:bCs/>
          <w:lang w:val="es-MX"/>
        </w:rPr>
        <w:t>Artículo 2448 J</w:t>
      </w:r>
      <w:bookmarkEnd w:id="24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que el propietario del inmueble arrendado decida enajenarlo, el o los arrendatarios tendrán derecho a ser preferidos a cualquier tercero en los siguientes términos:</w:t>
      </w:r>
    </w:p>
    <w:p w14:paraId="2980AC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6257A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todos los casos el propietario deberá dar aviso por escrito al arrendatario de su deseo de vender el inmueble, precisando el precio, términos, condiciones y modalidades de la compra-venta;</w:t>
      </w:r>
    </w:p>
    <w:p w14:paraId="7FC8E3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8DA01A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o los arrendatarios dispondrán de quince días para dar aviso por escrito al arrendador de su voluntad de ejercitar el derecho de preferencia que se consigna en este artículo en los términos y condiciones de la oferta, exhibiendo para ello las cantidades exigibles al momento de la aceptación de la oferta, conforma a las condiciones señaladas en ésta;</w:t>
      </w:r>
    </w:p>
    <w:p w14:paraId="3E7E4D6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E6BDA7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En caso de que el arrendador cambie cualquiera de los términos de la oferta inicial estará obligado a dar un nuevo aviso por escrito al arrendatario, quien a partir de ese momento dispondrá de un nuevo plazo de quince días. Si el cambio se refiere al precio, el arrendador sólo estará obligado a dar este nuevo aviso cuando el incremento o decremento del mismo sea de más de un diez por ciento;</w:t>
      </w:r>
    </w:p>
    <w:p w14:paraId="5AA982C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40A6A2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Tratándose de bienes sujetos al régimen de propiedad en condominio, se aplicarán las disposiciones de la ley de la materia; y</w:t>
      </w:r>
    </w:p>
    <w:p w14:paraId="0E962E1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271C68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compra-venta realizada en contravención de lo dispuesto en este artículo otorgará al arrendatario el derecho de demandar daños y perjuicios, sin que la indemnización por dichos conceptos pueda ser menor a un 50% de las rentas pagadas por el arrendatario en los últimos doce meses. La acción antes mencionada prescribirá sesenta días después de que tenga conocimiento el arrendatario de la realización de la compraventa respectiva.</w:t>
      </w:r>
    </w:p>
    <w:p w14:paraId="51D9CA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418A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caso de que el arrendatario no cumpla con las condiciones establecidas en las fracciones II o III de este artículo, precluirá su derecho.</w:t>
      </w:r>
    </w:p>
    <w:p w14:paraId="0C75705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Reformado DOF 21-07-1993</w:t>
      </w:r>
    </w:p>
    <w:p w14:paraId="1062E1F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82A0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3" w:name="Artículo_2448_K"/>
      <w:r w:rsidRPr="00E94F4B">
        <w:rPr>
          <w:rFonts w:ascii="ITC Avant Garde Std Bk" w:eastAsia="MS Mincho" w:hAnsi="ITC Avant Garde Std Bk" w:cs="Arial"/>
          <w:b/>
          <w:bCs/>
          <w:lang w:val="es-MX"/>
        </w:rPr>
        <w:t>Artículo 2448 K</w:t>
      </w:r>
      <w:bookmarkEnd w:id="24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varios arrendatarios hicieren uso del derecho de preferencia a que se refiere el artículo anterior, será preferido el que tenga mayor antigüedad arrendado parte del inmueble y, en caso de ser igual, el que primero exhiba la cantidad exigible en los términos de la fracción II del artículo anterior, salvo convenio en contrario.</w:t>
      </w:r>
    </w:p>
    <w:p w14:paraId="7A52946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Reformado DOF 21-07-1993</w:t>
      </w:r>
    </w:p>
    <w:p w14:paraId="4D13FC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C98B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4" w:name="Artículo_2448_L"/>
      <w:r w:rsidRPr="00E94F4B">
        <w:rPr>
          <w:rFonts w:ascii="ITC Avant Garde Std Bk" w:eastAsia="MS Mincho" w:hAnsi="ITC Avant Garde Std Bk" w:cs="Arial"/>
          <w:b/>
          <w:bCs/>
          <w:lang w:val="es-MX"/>
        </w:rPr>
        <w:t>Artículo 2448 L</w:t>
      </w:r>
      <w:bookmarkEnd w:id="24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900E80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07-02-1985. Derogado DOF 21-07-1993</w:t>
      </w:r>
    </w:p>
    <w:p w14:paraId="12D34A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D88D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5" w:name="Artículo_2449"/>
      <w:r w:rsidRPr="00E94F4B">
        <w:rPr>
          <w:rFonts w:ascii="ITC Avant Garde Std Bk" w:eastAsia="MS Mincho" w:hAnsi="ITC Avant Garde Std Bk" w:cs="Arial"/>
          <w:b/>
          <w:bCs/>
          <w:lang w:val="es-MX"/>
        </w:rPr>
        <w:t>Artículo 2449</w:t>
      </w:r>
      <w:bookmarkEnd w:id="24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4AAFF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0F1614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0A13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6" w:name="Artículo_2450"/>
      <w:r w:rsidRPr="00E94F4B">
        <w:rPr>
          <w:rFonts w:ascii="ITC Avant Garde Std Bk" w:eastAsia="MS Mincho" w:hAnsi="ITC Avant Garde Std Bk" w:cs="Arial"/>
          <w:b/>
          <w:bCs/>
          <w:lang w:val="es-MX"/>
        </w:rPr>
        <w:t>Artículo 2450</w:t>
      </w:r>
      <w:bookmarkEnd w:id="24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68F65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2627F9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904C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7" w:name="Artículo_2451"/>
      <w:r w:rsidRPr="00E94F4B">
        <w:rPr>
          <w:rFonts w:ascii="ITC Avant Garde Std Bk" w:eastAsia="MS Mincho" w:hAnsi="ITC Avant Garde Std Bk" w:cs="Arial"/>
          <w:b/>
          <w:bCs/>
          <w:lang w:val="es-MX"/>
        </w:rPr>
        <w:t>Artículo 2451</w:t>
      </w:r>
      <w:bookmarkEnd w:id="24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8C0B5D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240C5C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3F0C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8" w:name="Artículo_2452"/>
      <w:r w:rsidRPr="00E94F4B">
        <w:rPr>
          <w:rFonts w:ascii="ITC Avant Garde Std Bk" w:eastAsia="MS Mincho" w:hAnsi="ITC Avant Garde Std Bk" w:cs="Arial"/>
          <w:b/>
          <w:bCs/>
          <w:lang w:val="es-MX"/>
        </w:rPr>
        <w:t>Artículo 2452</w:t>
      </w:r>
      <w:bookmarkEnd w:id="24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52C80D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5FCC79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58232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4A493E2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Arrendamiento de Fincas Rústicas</w:t>
      </w:r>
    </w:p>
    <w:p w14:paraId="76E20D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27DF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79" w:name="Artículo_2453"/>
      <w:r w:rsidRPr="00E94F4B">
        <w:rPr>
          <w:rFonts w:ascii="ITC Avant Garde Std Bk" w:eastAsia="MS Mincho" w:hAnsi="ITC Avant Garde Std Bk" w:cs="Arial"/>
          <w:b/>
          <w:bCs/>
          <w:lang w:val="es-MX"/>
        </w:rPr>
        <w:t>Artículo 2453</w:t>
      </w:r>
      <w:bookmarkEnd w:id="24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9C8A4B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516480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948F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0" w:name="Artículo_2454"/>
      <w:r w:rsidRPr="00E94F4B">
        <w:rPr>
          <w:rFonts w:ascii="ITC Avant Garde Std Bk" w:eastAsia="MS Mincho" w:hAnsi="ITC Avant Garde Std Bk" w:cs="Arial"/>
          <w:b/>
          <w:bCs/>
          <w:lang w:val="es-MX"/>
        </w:rPr>
        <w:t>Artículo 2454</w:t>
      </w:r>
      <w:bookmarkEnd w:id="24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debe pagarse en los plazos convenidos, y a falta de convenio, por semestres vencidos.</w:t>
      </w:r>
    </w:p>
    <w:p w14:paraId="3948E1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F7DF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1" w:name="Artículo_2455"/>
      <w:r w:rsidRPr="00E94F4B">
        <w:rPr>
          <w:rFonts w:ascii="ITC Avant Garde Std Bk" w:eastAsia="MS Mincho" w:hAnsi="ITC Avant Garde Std Bk" w:cs="Arial"/>
          <w:b/>
          <w:bCs/>
          <w:lang w:val="es-MX"/>
        </w:rPr>
        <w:t>Artículo 2455</w:t>
      </w:r>
      <w:bookmarkEnd w:id="24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no tendrá derecho a la rebaja de la renta por esterilidad de la tierra arrendada o por pérdida de frutos proveniente de casos fortuitos ordinarios; pero sí en caso de pérdida de más de la mitad de los frutos, por casos fortuitos extraordinarios.</w:t>
      </w:r>
    </w:p>
    <w:p w14:paraId="2F564D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DDAA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roofErr w:type="spellStart"/>
      <w:r w:rsidRPr="00E94F4B">
        <w:rPr>
          <w:rFonts w:ascii="ITC Avant Garde Std Bk" w:eastAsia="MS Mincho" w:hAnsi="ITC Avant Garde Std Bk" w:cs="Arial"/>
          <w:lang w:val="es-MX"/>
        </w:rPr>
        <w:t>Entiéndese</w:t>
      </w:r>
      <w:proofErr w:type="spellEnd"/>
      <w:r w:rsidRPr="00E94F4B">
        <w:rPr>
          <w:rFonts w:ascii="ITC Avant Garde Std Bk" w:eastAsia="MS Mincho" w:hAnsi="ITC Avant Garde Std Bk" w:cs="Arial"/>
          <w:lang w:val="es-MX"/>
        </w:rPr>
        <w:t xml:space="preserve"> por casos fortuitos extraordinarios: el incendio, guerra, peste, inundación insólita, langosta, terremoto u otro acontecimiento igualmente desacostumbrado y que los contratantes no hayan podido razonablemente prever.</w:t>
      </w:r>
    </w:p>
    <w:p w14:paraId="7EF110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023A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estos casos el precio del arrendamiento se rebajará proporcionalmente al monto de las pérdidas sufridas.</w:t>
      </w:r>
    </w:p>
    <w:p w14:paraId="4D9CC0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9816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disposiciones de este artículo no son renunciables.</w:t>
      </w:r>
    </w:p>
    <w:p w14:paraId="12AA8C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D9A6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2" w:name="Artículo_2456"/>
      <w:r w:rsidRPr="00E94F4B">
        <w:rPr>
          <w:rFonts w:ascii="ITC Avant Garde Std Bk" w:eastAsia="MS Mincho" w:hAnsi="ITC Avant Garde Std Bk" w:cs="Arial"/>
          <w:b/>
          <w:bCs/>
          <w:lang w:val="es-MX"/>
        </w:rPr>
        <w:t>Artículo 2456</w:t>
      </w:r>
      <w:bookmarkEnd w:id="24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arrendamiento de predios rústicos por plazo determinado, debe el arrendatario, en el último año que permanezca en el fundo, permitir a su sucesor o al dueño, en su caso, el barbecho de las tierras que tengan desocupadas y en las que él no pueda verificar la nueva siembra, así como el uso de los edificios y demás medios que fueren necesarios para las labores preparatorias del año siguiente.</w:t>
      </w:r>
    </w:p>
    <w:p w14:paraId="3FDE47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5D4A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3" w:name="Artículo_2457"/>
      <w:r w:rsidRPr="00E94F4B">
        <w:rPr>
          <w:rFonts w:ascii="ITC Avant Garde Std Bk" w:eastAsia="MS Mincho" w:hAnsi="ITC Avant Garde Std Bk" w:cs="Arial"/>
          <w:b/>
          <w:bCs/>
          <w:lang w:val="es-MX"/>
        </w:rPr>
        <w:t>Artículo 2457</w:t>
      </w:r>
      <w:bookmarkEnd w:id="24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permiso a que se refiere el artículo que precede, no será obligatorio sino en el período y por el tiempo rigurosamente indispensable, conforme a las costumbres locales, salvo convenio en contrario.</w:t>
      </w:r>
    </w:p>
    <w:p w14:paraId="0F09E4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8705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4" w:name="Artículo_2458"/>
      <w:r w:rsidRPr="00E94F4B">
        <w:rPr>
          <w:rFonts w:ascii="ITC Avant Garde Std Bk" w:eastAsia="MS Mincho" w:hAnsi="ITC Avant Garde Std Bk" w:cs="Arial"/>
          <w:b/>
          <w:bCs/>
          <w:lang w:val="es-MX"/>
        </w:rPr>
        <w:t>Artículo 2458</w:t>
      </w:r>
      <w:bookmarkEnd w:id="24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Terminado el arrendamiento, tendrá a su vez el arrendatario saliente, derecho para usar las tierras y edificios por el tiempo absolutamente indispensable para la recolección y aprovechamiento de los frutos pendientes al terminar el contrato.</w:t>
      </w:r>
    </w:p>
    <w:p w14:paraId="1BDF89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A8569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7A0ED4F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Arrendamiento de Bienes Muebles</w:t>
      </w:r>
    </w:p>
    <w:p w14:paraId="260C05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3EEB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5" w:name="Artículo_2459"/>
      <w:r w:rsidRPr="00E94F4B">
        <w:rPr>
          <w:rFonts w:ascii="ITC Avant Garde Std Bk" w:eastAsia="MS Mincho" w:hAnsi="ITC Avant Garde Std Bk" w:cs="Arial"/>
          <w:b/>
          <w:bCs/>
          <w:lang w:val="es-MX"/>
        </w:rPr>
        <w:t>Artículo 2459</w:t>
      </w:r>
      <w:bookmarkEnd w:id="24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aplicables al arrendamiento de bienes muebles las disposiciones de este Título que sean compatibles con la naturaleza de esos bienes.</w:t>
      </w:r>
    </w:p>
    <w:p w14:paraId="26DCE3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0C4A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6" w:name="Artículo_2460"/>
      <w:r w:rsidRPr="00E94F4B">
        <w:rPr>
          <w:rFonts w:ascii="ITC Avant Garde Std Bk" w:eastAsia="MS Mincho" w:hAnsi="ITC Avant Garde Std Bk" w:cs="Arial"/>
          <w:b/>
          <w:bCs/>
          <w:lang w:val="es-MX"/>
        </w:rPr>
        <w:t>Artículo 2460</w:t>
      </w:r>
      <w:bookmarkEnd w:id="24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el contrato no se hubiere fijado plazo, ni se hubiere expresado el uso a que la cosa se destina, el arrendatario será libre para devolverla cuando quiera, y el arrendador no podrá pedirla sino después de cinco días de celebrado el contrato.</w:t>
      </w:r>
    </w:p>
    <w:p w14:paraId="098081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FD83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7" w:name="Artículo_2461"/>
      <w:r w:rsidRPr="00E94F4B">
        <w:rPr>
          <w:rFonts w:ascii="ITC Avant Garde Std Bk" w:eastAsia="MS Mincho" w:hAnsi="ITC Avant Garde Std Bk" w:cs="Arial"/>
          <w:b/>
          <w:bCs/>
          <w:lang w:val="es-MX"/>
        </w:rPr>
        <w:t>Artículo 2461</w:t>
      </w:r>
      <w:bookmarkEnd w:id="24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se arrendó por años, meses, semanas o días, la renta se pagará al vencimiento de cada uno de esos términos, salvo convenio en contrario.</w:t>
      </w:r>
    </w:p>
    <w:p w14:paraId="15A043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5A62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8" w:name="Artículo_2462"/>
      <w:r w:rsidRPr="00E94F4B">
        <w:rPr>
          <w:rFonts w:ascii="ITC Avant Garde Std Bk" w:eastAsia="MS Mincho" w:hAnsi="ITC Avant Garde Std Bk" w:cs="Arial"/>
          <w:b/>
          <w:bCs/>
          <w:lang w:val="es-MX"/>
        </w:rPr>
        <w:t>Artículo 2462</w:t>
      </w:r>
      <w:bookmarkEnd w:id="24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contrato se celebra por un término fijo, la renta se pagará al vencerse el plazo, salvo convenio en contrario.</w:t>
      </w:r>
    </w:p>
    <w:p w14:paraId="66868A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8C6C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89" w:name="Artículo_2463"/>
      <w:r w:rsidRPr="00E94F4B">
        <w:rPr>
          <w:rFonts w:ascii="ITC Avant Garde Std Bk" w:eastAsia="MS Mincho" w:hAnsi="ITC Avant Garde Std Bk" w:cs="Arial"/>
          <w:b/>
          <w:bCs/>
          <w:lang w:val="es-MX"/>
        </w:rPr>
        <w:t>Artículo 2463</w:t>
      </w:r>
      <w:bookmarkEnd w:id="24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arrendatario devuelve la cosa antes del tiempo convenido, cuando se ajuste por un solo precio, está obligado a pagarlo íntegro; pero si el arrendatario se ajusta por períodos de tiempo, sólo está obligado a pagar los períodos corridos hasta la entrega.</w:t>
      </w:r>
    </w:p>
    <w:p w14:paraId="7026AD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DF3A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0" w:name="Artículo_2464"/>
      <w:r w:rsidRPr="00E94F4B">
        <w:rPr>
          <w:rFonts w:ascii="ITC Avant Garde Std Bk" w:eastAsia="MS Mincho" w:hAnsi="ITC Avant Garde Std Bk" w:cs="Arial"/>
          <w:b/>
          <w:bCs/>
          <w:lang w:val="es-MX"/>
        </w:rPr>
        <w:t>Artículo 2464</w:t>
      </w:r>
      <w:bookmarkEnd w:id="24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pagar la totalidad del precio, cuando se hizo el arrendamiento por tiempo fijo y los períodos sólo se pusieron como plazos para el pago.</w:t>
      </w:r>
    </w:p>
    <w:p w14:paraId="0CE176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86BE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1" w:name="Artículo_2465"/>
      <w:r w:rsidRPr="00E94F4B">
        <w:rPr>
          <w:rFonts w:ascii="ITC Avant Garde Std Bk" w:eastAsia="MS Mincho" w:hAnsi="ITC Avant Garde Std Bk" w:cs="Arial"/>
          <w:b/>
          <w:bCs/>
          <w:lang w:val="es-MX"/>
        </w:rPr>
        <w:t>Artículo 2465</w:t>
      </w:r>
      <w:bookmarkEnd w:id="24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arriendan un edificio o aposento amueblados, se entenderá que el arrendamiento de los muebles es por el mismo tiempo que el del edificio o aposento, a menos de estipulación en contrario.</w:t>
      </w:r>
    </w:p>
    <w:p w14:paraId="0C406F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069E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2" w:name="Artículo_2466"/>
      <w:r w:rsidRPr="00E94F4B">
        <w:rPr>
          <w:rFonts w:ascii="ITC Avant Garde Std Bk" w:eastAsia="MS Mincho" w:hAnsi="ITC Avant Garde Std Bk" w:cs="Arial"/>
          <w:b/>
          <w:bCs/>
          <w:lang w:val="es-MX"/>
        </w:rPr>
        <w:t>Artículo 2466</w:t>
      </w:r>
      <w:bookmarkEnd w:id="24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los muebles se alquilaren con separación del edificio, su alquiler se regirá por lo dispuesto en este Capítulo.</w:t>
      </w:r>
    </w:p>
    <w:p w14:paraId="5BF66F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1371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3" w:name="Artículo_2467"/>
      <w:r w:rsidRPr="00E94F4B">
        <w:rPr>
          <w:rFonts w:ascii="ITC Avant Garde Std Bk" w:eastAsia="MS Mincho" w:hAnsi="ITC Avant Garde Std Bk" w:cs="Arial"/>
          <w:b/>
          <w:bCs/>
          <w:lang w:val="es-MX"/>
        </w:rPr>
        <w:t>Artículo 2467</w:t>
      </w:r>
      <w:bookmarkEnd w:id="24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hacer las pequeñas reparaciones que exija el uso de la cosa dada en arrendamiento.</w:t>
      </w:r>
    </w:p>
    <w:p w14:paraId="3CE7D4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DAD5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4" w:name="Artículo_2468"/>
      <w:r w:rsidRPr="00E94F4B">
        <w:rPr>
          <w:rFonts w:ascii="ITC Avant Garde Std Bk" w:eastAsia="MS Mincho" w:hAnsi="ITC Avant Garde Std Bk" w:cs="Arial"/>
          <w:b/>
          <w:bCs/>
          <w:lang w:val="es-MX"/>
        </w:rPr>
        <w:t>Artículo 2468</w:t>
      </w:r>
      <w:bookmarkEnd w:id="24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pérdida o deterioro de la cosa alquilada, se presume siempre a cargo del arrendatario, a menos que él pruebe que sobrevino sin culpa suya, en cuyo caso será a cargo del arrendador.</w:t>
      </w:r>
    </w:p>
    <w:p w14:paraId="7A43F9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BD2C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5" w:name="Artículo_2469"/>
      <w:r w:rsidRPr="00E94F4B">
        <w:rPr>
          <w:rFonts w:ascii="ITC Avant Garde Std Bk" w:eastAsia="MS Mincho" w:hAnsi="ITC Avant Garde Std Bk" w:cs="Arial"/>
          <w:b/>
          <w:bCs/>
          <w:lang w:val="es-MX"/>
        </w:rPr>
        <w:t>Artículo 2469</w:t>
      </w:r>
      <w:bookmarkEnd w:id="24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 cuando la pérdida o deterioro sobrevengan por caso fortuito, serán a cargo del arrendatario, si éste usó la cosa de un modo no conforme con el contrato, y sin cuyo uso no habría sobrevenido el caso fortuito.</w:t>
      </w:r>
    </w:p>
    <w:p w14:paraId="206C32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C704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6" w:name="Artículo_2470"/>
      <w:r w:rsidRPr="00E94F4B">
        <w:rPr>
          <w:rFonts w:ascii="ITC Avant Garde Std Bk" w:eastAsia="MS Mincho" w:hAnsi="ITC Avant Garde Std Bk" w:cs="Arial"/>
          <w:b/>
          <w:bCs/>
          <w:lang w:val="es-MX"/>
        </w:rPr>
        <w:t>Artículo 2470</w:t>
      </w:r>
      <w:bookmarkEnd w:id="24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está obligado a dar de comer y beber al animal durante el tiempo que lo tiene en su poder, de modo que no se desmejore, y a curarle las enfermedades ligeras, sin poder cobrar nada al dueño.</w:t>
      </w:r>
    </w:p>
    <w:p w14:paraId="7AF3C0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2889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7" w:name="Artículo_2471"/>
      <w:r w:rsidRPr="00E94F4B">
        <w:rPr>
          <w:rFonts w:ascii="ITC Avant Garde Std Bk" w:eastAsia="MS Mincho" w:hAnsi="ITC Avant Garde Std Bk" w:cs="Arial"/>
          <w:b/>
          <w:bCs/>
          <w:lang w:val="es-MX"/>
        </w:rPr>
        <w:t>Artículo 2471</w:t>
      </w:r>
      <w:bookmarkEnd w:id="24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frutos del animal alquilado pertenecen al dueño, salvo convenio en contrario.</w:t>
      </w:r>
    </w:p>
    <w:p w14:paraId="522D175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26E5C2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56C9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8" w:name="Artículo_2472"/>
      <w:r w:rsidRPr="00E94F4B">
        <w:rPr>
          <w:rFonts w:ascii="ITC Avant Garde Std Bk" w:eastAsia="MS Mincho" w:hAnsi="ITC Avant Garde Std Bk" w:cs="Arial"/>
          <w:b/>
          <w:bCs/>
          <w:lang w:val="es-MX"/>
        </w:rPr>
        <w:t>Artículo 2472</w:t>
      </w:r>
      <w:bookmarkEnd w:id="24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muerte de algún animal alquilado, sus despojos serán entregados por el arrendatario al dueño, si son de alguna utilidad y es posible el transporte.</w:t>
      </w:r>
    </w:p>
    <w:p w14:paraId="3785EA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7548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499" w:name="Artículo_2473"/>
      <w:r w:rsidRPr="00E94F4B">
        <w:rPr>
          <w:rFonts w:ascii="ITC Avant Garde Std Bk" w:eastAsia="MS Mincho" w:hAnsi="ITC Avant Garde Std Bk" w:cs="Arial"/>
          <w:b/>
          <w:bCs/>
          <w:lang w:val="es-MX"/>
        </w:rPr>
        <w:t>Artículo 2473</w:t>
      </w:r>
      <w:bookmarkEnd w:id="24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arrienden dos o más animales que forman un todo, como yunta o un tiro, y uno de ellos se inutiliza, se rescinde en arrendamiento, a no ser que el dueño quiera dar otro que forme un todo con el que sobrevivió.</w:t>
      </w:r>
    </w:p>
    <w:p w14:paraId="596322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2DF2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0" w:name="Artículo_2474"/>
      <w:r w:rsidRPr="00E94F4B">
        <w:rPr>
          <w:rFonts w:ascii="ITC Avant Garde Std Bk" w:eastAsia="MS Mincho" w:hAnsi="ITC Avant Garde Std Bk" w:cs="Arial"/>
          <w:b/>
          <w:bCs/>
          <w:lang w:val="es-MX"/>
        </w:rPr>
        <w:t>Artículo 2474</w:t>
      </w:r>
      <w:bookmarkEnd w:id="25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contrate uno o más animales especificados individualmente, que antes de ser entregados al arrendatario se inutilizaren sin culpa del arrendador, quedará enteramente libre de la obligación si ha avisado al arrendatario inmediatamente después que se inutilizó al animal; pero si éste se ha inutilizado por culpa del arrendador o si no se ha dado el aviso, estará sujeto al pago de daños y perjuicios, o a reemplazar el animal, a elección del arrendatario.</w:t>
      </w:r>
    </w:p>
    <w:p w14:paraId="3CAC50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A8F9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1" w:name="Artículo_2475"/>
      <w:r w:rsidRPr="00E94F4B">
        <w:rPr>
          <w:rFonts w:ascii="ITC Avant Garde Std Bk" w:eastAsia="MS Mincho" w:hAnsi="ITC Avant Garde Std Bk" w:cs="Arial"/>
          <w:b/>
          <w:bCs/>
          <w:lang w:val="es-MX"/>
        </w:rPr>
        <w:t>Artículo 2475</w:t>
      </w:r>
      <w:bookmarkEnd w:id="25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si en el contrato de alquiler no se trató de animal individualmente determinado, sino de un género y número determinados, el arrendador está obligado a los daños y perjuicios, siempre que se falte a la entrega.</w:t>
      </w:r>
    </w:p>
    <w:p w14:paraId="227B4A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EDAE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2" w:name="Artículo_2476"/>
      <w:r w:rsidRPr="00E94F4B">
        <w:rPr>
          <w:rFonts w:ascii="ITC Avant Garde Std Bk" w:eastAsia="MS Mincho" w:hAnsi="ITC Avant Garde Std Bk" w:cs="Arial"/>
          <w:b/>
          <w:bCs/>
          <w:lang w:val="es-MX"/>
        </w:rPr>
        <w:t>Artículo 2476</w:t>
      </w:r>
      <w:bookmarkEnd w:id="25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 el arrendamiento de un predio rústico se incluyere el ganado de labranza o de cría existente en él, el arrendatario tendrá, respecto del ganado, los mismos derechos y obligaciones que el usufructuario, pero no está obligado a dar fianza.</w:t>
      </w:r>
    </w:p>
    <w:p w14:paraId="2F3D56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81B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3" w:name="Artículo_2477"/>
      <w:r w:rsidRPr="00E94F4B">
        <w:rPr>
          <w:rFonts w:ascii="ITC Avant Garde Std Bk" w:eastAsia="MS Mincho" w:hAnsi="ITC Avant Garde Std Bk" w:cs="Arial"/>
          <w:b/>
          <w:bCs/>
          <w:lang w:val="es-MX"/>
        </w:rPr>
        <w:t>Artículo 2477</w:t>
      </w:r>
      <w:bookmarkEnd w:id="25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2465 es aplicable a los aperos de la finca arrendada.</w:t>
      </w:r>
    </w:p>
    <w:p w14:paraId="20B9FA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C67EB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6EF78CB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Especiales Respecto de los Arrendamientos por Tiempo Indeterminado</w:t>
      </w:r>
    </w:p>
    <w:p w14:paraId="29DE33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7257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4" w:name="Artículo_2478"/>
      <w:r w:rsidRPr="00E94F4B">
        <w:rPr>
          <w:rFonts w:ascii="ITC Avant Garde Std Bk" w:eastAsia="MS Mincho" w:hAnsi="ITC Avant Garde Std Bk" w:cs="Arial"/>
          <w:b/>
          <w:bCs/>
          <w:lang w:val="es-MX"/>
        </w:rPr>
        <w:t>Artículo 2478</w:t>
      </w:r>
      <w:bookmarkEnd w:id="25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arrendamientos que no se hayan celebrado por tiempo expresamente determinado, concluirán a voluntad de cualquiera de las partes contratantes, previo aviso por escrito dada la otra parte con quince días de anticipación, si el predio es urbano, y con un año si es rústico.</w:t>
      </w:r>
    </w:p>
    <w:p w14:paraId="5994DFC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Suspensión provisional de vigencia del artículo (por estado de guerra) DOF 11-11-1943, 09-06-1944. Reformado DOF 21-07-1993</w:t>
      </w:r>
    </w:p>
    <w:p w14:paraId="3F5910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CCCF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5" w:name="Artículo_2479"/>
      <w:r w:rsidRPr="00E94F4B">
        <w:rPr>
          <w:rFonts w:ascii="ITC Avant Garde Std Bk" w:eastAsia="MS Mincho" w:hAnsi="ITC Avant Garde Std Bk" w:cs="Arial"/>
          <w:b/>
          <w:bCs/>
          <w:lang w:val="es-MX"/>
        </w:rPr>
        <w:t>Artículo 2479</w:t>
      </w:r>
      <w:bookmarkEnd w:id="25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Dado el aviso a que se refiere el artículo anterior, el arrendatario del predio urbano está obligado a poner cédulas y a mostrar el interior de la casa a los que pretendan verla. Respecto de los predios rústicos, se observará lo dispuesto en los artículos 2456, 2457 y 2458.</w:t>
      </w:r>
    </w:p>
    <w:p w14:paraId="0A3F6C9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Suspensión provisional de vigencia del artículo (por estado de guerra) DOF 11-11-1943, 09-06-1944</w:t>
      </w:r>
    </w:p>
    <w:p w14:paraId="3E3568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09C27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VIII</w:t>
      </w:r>
    </w:p>
    <w:p w14:paraId="6B75780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Subarriendo</w:t>
      </w:r>
    </w:p>
    <w:p w14:paraId="1489FAD0"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0C67AA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6" w:name="Artículo_2480"/>
      <w:r w:rsidRPr="00E94F4B">
        <w:rPr>
          <w:rFonts w:ascii="ITC Avant Garde Std Bk" w:eastAsia="MS Mincho" w:hAnsi="ITC Avant Garde Std Bk" w:cs="Arial"/>
          <w:b/>
          <w:bCs/>
          <w:lang w:val="es-MX"/>
        </w:rPr>
        <w:t>Artículo 2480</w:t>
      </w:r>
      <w:bookmarkEnd w:id="25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no puede subarrendar la cosa arrendada en todo, ni en parte, ni ceder sus derechos sin consentimiento del arrendador; si lo hiciere, responderá solidariamente con el subarrendatario, de los daños y perjuicios.</w:t>
      </w:r>
    </w:p>
    <w:p w14:paraId="0002A9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3489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7" w:name="Artículo_2481"/>
      <w:r w:rsidRPr="00E94F4B">
        <w:rPr>
          <w:rFonts w:ascii="ITC Avant Garde Std Bk" w:eastAsia="MS Mincho" w:hAnsi="ITC Avant Garde Std Bk" w:cs="Arial"/>
          <w:b/>
          <w:bCs/>
          <w:lang w:val="es-MX"/>
        </w:rPr>
        <w:t>Artículo 2481</w:t>
      </w:r>
      <w:bookmarkEnd w:id="25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subarriendo se hiciere en virtud de la autorización general concedida en el contrato, el arrendatario será responsable al arrendador, como si él mismo continuara en el uso o goce de la cosa.</w:t>
      </w:r>
    </w:p>
    <w:p w14:paraId="5785EE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2CE3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8" w:name="Artículo_2482"/>
      <w:r w:rsidRPr="00E94F4B">
        <w:rPr>
          <w:rFonts w:ascii="ITC Avant Garde Std Bk" w:eastAsia="MS Mincho" w:hAnsi="ITC Avant Garde Std Bk" w:cs="Arial"/>
          <w:b/>
          <w:bCs/>
          <w:lang w:val="es-MX"/>
        </w:rPr>
        <w:t>Artículo 2482</w:t>
      </w:r>
      <w:bookmarkEnd w:id="25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arrendador aprueba expresamente el contrato especial de subarriendo, el subarrendatario queda subrogado en todos los derechos y obligaciones del arrendatario, a no ser que por convenio se acuerde otra cosa.</w:t>
      </w:r>
    </w:p>
    <w:p w14:paraId="7D15F32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4E1DD2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2C956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IX</w:t>
      </w:r>
    </w:p>
    <w:p w14:paraId="6E6D751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Modo de Terminar el Arrendamiento</w:t>
      </w:r>
    </w:p>
    <w:p w14:paraId="78314B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1BA9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09" w:name="Artículo_2483"/>
      <w:r w:rsidRPr="00E94F4B">
        <w:rPr>
          <w:rFonts w:ascii="ITC Avant Garde Std Bk" w:eastAsia="MS Mincho" w:hAnsi="ITC Avant Garde Std Bk" w:cs="Arial"/>
          <w:b/>
          <w:bCs/>
          <w:lang w:val="es-MX"/>
        </w:rPr>
        <w:t>Artículo 2483</w:t>
      </w:r>
      <w:bookmarkEnd w:id="25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arrendamiento puede determinar:</w:t>
      </w:r>
    </w:p>
    <w:p w14:paraId="3E3F60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74B75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haberse cumplido el plazo fijado en el contrato o por la ley, o por estar satisfecho el objeto para que la cosa fue arrendada;</w:t>
      </w:r>
    </w:p>
    <w:p w14:paraId="38AA3409" w14:textId="77777777" w:rsidR="00E94F4B" w:rsidRPr="00E94F4B" w:rsidRDefault="00E94F4B" w:rsidP="00E94F4B">
      <w:pPr>
        <w:pStyle w:val="Textosinformato"/>
        <w:ind w:left="708"/>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Suspensión provisional de vigencia de la primera parte de la fracción (por estado de guerra) DOF 11-11-1943, 09-06-1944</w:t>
      </w:r>
    </w:p>
    <w:p w14:paraId="749B164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CB2C04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convenio expreso;</w:t>
      </w:r>
    </w:p>
    <w:p w14:paraId="7086D12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F11FCD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nulidad;</w:t>
      </w:r>
    </w:p>
    <w:p w14:paraId="701E795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C21A3F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rescisión;</w:t>
      </w:r>
    </w:p>
    <w:p w14:paraId="119D39B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7BAFCC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confusión;</w:t>
      </w:r>
    </w:p>
    <w:p w14:paraId="3B80A1C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0CB4BA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pérdida o destrucción total de la cosa arrendada, por caso fortuito o fuerza mayor;</w:t>
      </w:r>
    </w:p>
    <w:p w14:paraId="2222F36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1E0A22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expropiación de la cosa arrendada hecha por causa de utilidad pública;</w:t>
      </w:r>
    </w:p>
    <w:p w14:paraId="11BA06B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8A1669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evicción de la cosa dada en arrendamiento.</w:t>
      </w:r>
    </w:p>
    <w:p w14:paraId="52E87D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1DB3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0" w:name="Artículo_2484"/>
      <w:r w:rsidRPr="00E94F4B">
        <w:rPr>
          <w:rFonts w:ascii="ITC Avant Garde Std Bk" w:eastAsia="MS Mincho" w:hAnsi="ITC Avant Garde Std Bk" w:cs="Arial"/>
          <w:b/>
          <w:bCs/>
          <w:lang w:val="es-MX"/>
        </w:rPr>
        <w:t>Artículo 2484</w:t>
      </w:r>
      <w:bookmarkEnd w:id="25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arrendamiento se ha hecho por tiempo determinado, concluye en el día prefijado. Si no se ha señalado tiempo, se observará lo que disponen los artículos 2478 y 2479.</w:t>
      </w:r>
    </w:p>
    <w:p w14:paraId="5A8670BF" w14:textId="77777777" w:rsidR="00E94F4B" w:rsidRPr="00E94F4B" w:rsidRDefault="00E94F4B" w:rsidP="00E94F4B">
      <w:pPr>
        <w:pStyle w:val="Textosinformato"/>
        <w:ind w:left="289"/>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Suspensión provisional de vigencia (por estado de guerra) DOF 11-11-1943, 09-06-1944. Reformado DOF 21-07-1993</w:t>
      </w:r>
    </w:p>
    <w:p w14:paraId="72A023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82D1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1" w:name="Artículo_2485"/>
      <w:r w:rsidRPr="00E94F4B">
        <w:rPr>
          <w:rFonts w:ascii="ITC Avant Garde Std Bk" w:eastAsia="MS Mincho" w:hAnsi="ITC Avant Garde Std Bk" w:cs="Arial"/>
          <w:b/>
          <w:bCs/>
          <w:lang w:val="es-MX"/>
        </w:rPr>
        <w:t>Artículo 2485</w:t>
      </w:r>
      <w:bookmarkEnd w:id="25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9A9B7B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6EF8BA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139E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2" w:name="Artículo_2486"/>
      <w:r w:rsidRPr="00E94F4B">
        <w:rPr>
          <w:rFonts w:ascii="ITC Avant Garde Std Bk" w:eastAsia="MS Mincho" w:hAnsi="ITC Avant Garde Std Bk" w:cs="Arial"/>
          <w:b/>
          <w:bCs/>
          <w:lang w:val="es-MX"/>
        </w:rPr>
        <w:t>Artículo 2486</w:t>
      </w:r>
      <w:bookmarkEnd w:id="25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6AB6DF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19A79A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E178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3" w:name="Artículo_2487"/>
      <w:r w:rsidRPr="00E94F4B">
        <w:rPr>
          <w:rFonts w:ascii="ITC Avant Garde Std Bk" w:eastAsia="MS Mincho" w:hAnsi="ITC Avant Garde Std Bk" w:cs="Arial"/>
          <w:b/>
          <w:bCs/>
          <w:lang w:val="es-MX"/>
        </w:rPr>
        <w:t>Artículo 2487</w:t>
      </w:r>
      <w:bookmarkEnd w:id="25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después de terminado el plazo por el que se celebró el arrendamiento, el arrendatario continúa sin oposición en el uso y goce del bien arrendado, continuará el arrendamiento por tiempo indeterminado, estando obligado el arrendatario a pagar la renta que corresponda por el tiempo que exceda conforme a lo convenido en el contrato; pudiendo cualquiera de las partes solicitar la terminación del contrato en los términos del artículo 2478. Las obligaciones contraídas por un tercero con objeto de garantizar el cumplimiento del arrendamiento, cesan al término del plazo determinado, salvo convenio en contrario.</w:t>
      </w:r>
    </w:p>
    <w:p w14:paraId="5DE15F6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21-07-1993</w:t>
      </w:r>
    </w:p>
    <w:p w14:paraId="2A1682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9E56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4" w:name="Artículo_2488"/>
      <w:r w:rsidRPr="00E94F4B">
        <w:rPr>
          <w:rFonts w:ascii="ITC Avant Garde Std Bk" w:eastAsia="MS Mincho" w:hAnsi="ITC Avant Garde Std Bk" w:cs="Arial"/>
          <w:b/>
          <w:bCs/>
          <w:lang w:val="es-MX"/>
        </w:rPr>
        <w:t>Artículo 2488</w:t>
      </w:r>
      <w:bookmarkEnd w:id="25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177709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7E2656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CE4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5" w:name="Artículo_2489"/>
      <w:r w:rsidRPr="00E94F4B">
        <w:rPr>
          <w:rFonts w:ascii="ITC Avant Garde Std Bk" w:eastAsia="MS Mincho" w:hAnsi="ITC Avant Garde Std Bk" w:cs="Arial"/>
          <w:b/>
          <w:bCs/>
          <w:lang w:val="es-MX"/>
        </w:rPr>
        <w:t>Artículo 2489</w:t>
      </w:r>
      <w:bookmarkEnd w:id="25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arrendador puede exigir la rescisión del contrato:</w:t>
      </w:r>
    </w:p>
    <w:p w14:paraId="48AEA8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81728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falta de pago de la renta en los términos previstos en la fracción I del artículo 2425;</w:t>
      </w:r>
    </w:p>
    <w:p w14:paraId="5412D58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21-07-1993</w:t>
      </w:r>
    </w:p>
    <w:p w14:paraId="71971A1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D2154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usarse la cosa en contravención a lo dispuesto en la fracción III del artículo 2425;</w:t>
      </w:r>
    </w:p>
    <w:p w14:paraId="3287A5C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8F0953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el subarriendo de la cosa en contravención a lo dispuesto en el artículo 2480.</w:t>
      </w:r>
    </w:p>
    <w:p w14:paraId="609966D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80A928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daños graves a la cosa arrendada imputables al arrendatario; y</w:t>
      </w:r>
    </w:p>
    <w:p w14:paraId="48A52CA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21-07-1993</w:t>
      </w:r>
    </w:p>
    <w:p w14:paraId="03ADC44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C4F9C9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variar la forma de la cosa arrendada sin contar con el consentimiento expreso del arrendador, en los términos del artículo 2441.</w:t>
      </w:r>
    </w:p>
    <w:p w14:paraId="5536A9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adicionada DOF 21-07-1993</w:t>
      </w:r>
    </w:p>
    <w:p w14:paraId="2D1F63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443A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6" w:name="Artículo_2490"/>
      <w:r w:rsidRPr="00E94F4B">
        <w:rPr>
          <w:rFonts w:ascii="ITC Avant Garde Std Bk" w:eastAsia="MS Mincho" w:hAnsi="ITC Avant Garde Std Bk" w:cs="Arial"/>
          <w:b/>
          <w:bCs/>
          <w:lang w:val="es-MX"/>
        </w:rPr>
        <w:t>Artículo 2490</w:t>
      </w:r>
      <w:bookmarkEnd w:id="25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arrendatario puede exigir la rescisión del contrato:</w:t>
      </w:r>
    </w:p>
    <w:p w14:paraId="5C901B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72EF4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contravenir el arrendador la obligación a que se refiere la fracción II del artículo 2412 de este ordenamiento;</w:t>
      </w:r>
    </w:p>
    <w:p w14:paraId="175215A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315EE4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pérdida total o parcial de la cosa arrendada en los términos de los artículos 2431, 2434 y 2445; y</w:t>
      </w:r>
    </w:p>
    <w:p w14:paraId="3B63EE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3B2CF3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existencia de defectos o vicios ocultos de la cosa, anteriores al arrendamiento y desconocidos por el arrendatario.</w:t>
      </w:r>
    </w:p>
    <w:p w14:paraId="7DC3398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21-07-1993</w:t>
      </w:r>
    </w:p>
    <w:p w14:paraId="4583E3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BFCE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7" w:name="Artículo_2491"/>
      <w:r w:rsidRPr="00E94F4B">
        <w:rPr>
          <w:rFonts w:ascii="ITC Avant Garde Std Bk" w:eastAsia="MS Mincho" w:hAnsi="ITC Avant Garde Std Bk" w:cs="Arial"/>
          <w:b/>
          <w:bCs/>
          <w:lang w:val="es-MX"/>
        </w:rPr>
        <w:t>Artículo 2491</w:t>
      </w:r>
      <w:bookmarkEnd w:id="25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2C650E1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derogado DOF 21-07-1993</w:t>
      </w:r>
    </w:p>
    <w:p w14:paraId="3BDA21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4259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8" w:name="Artículo_2492"/>
      <w:r w:rsidRPr="00E94F4B">
        <w:rPr>
          <w:rFonts w:ascii="ITC Avant Garde Std Bk" w:eastAsia="MS Mincho" w:hAnsi="ITC Avant Garde Std Bk" w:cs="Arial"/>
          <w:b/>
          <w:bCs/>
          <w:lang w:val="es-MX"/>
        </w:rPr>
        <w:t>Artículo 2492</w:t>
      </w:r>
      <w:bookmarkEnd w:id="25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arrendador, sin motivo fundado, se opone al subarriendo que con derecho pretenda hacer el arrendatario, podrá éste pedir la rescisión del contrato.</w:t>
      </w:r>
    </w:p>
    <w:p w14:paraId="1E732E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CF87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19" w:name="Artículo_2493"/>
      <w:r w:rsidRPr="00E94F4B">
        <w:rPr>
          <w:rFonts w:ascii="ITC Avant Garde Std Bk" w:eastAsia="MS Mincho" w:hAnsi="ITC Avant Garde Std Bk" w:cs="Arial"/>
          <w:b/>
          <w:bCs/>
          <w:lang w:val="es-MX"/>
        </w:rPr>
        <w:t>Artículo 2493</w:t>
      </w:r>
      <w:bookmarkEnd w:id="25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usufructuario no manifestó su calidad de tal al hacer el arrendamiento, y por haberse consolidado la propiedad con el usufructo, exige el propietario la desocupación de la finca, tiene el arrendatario derecho para demandar al arrendador la indemnización de daños y perjuicios.</w:t>
      </w:r>
    </w:p>
    <w:p w14:paraId="0B89B8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7FC6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0" w:name="Artículo_2494"/>
      <w:r w:rsidRPr="00E94F4B">
        <w:rPr>
          <w:rFonts w:ascii="ITC Avant Garde Std Bk" w:eastAsia="MS Mincho" w:hAnsi="ITC Avant Garde Std Bk" w:cs="Arial"/>
          <w:b/>
          <w:bCs/>
          <w:lang w:val="es-MX"/>
        </w:rPr>
        <w:t>Artículo 2494</w:t>
      </w:r>
      <w:bookmarkEnd w:id="25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69E0B9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Derogado DOF 21-07-1993</w:t>
      </w:r>
    </w:p>
    <w:p w14:paraId="6D400B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1724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1" w:name="Artículo_2495"/>
      <w:r w:rsidRPr="00E94F4B">
        <w:rPr>
          <w:rFonts w:ascii="ITC Avant Garde Std Bk" w:eastAsia="MS Mincho" w:hAnsi="ITC Avant Garde Std Bk" w:cs="Arial"/>
          <w:b/>
          <w:bCs/>
          <w:lang w:val="es-MX"/>
        </w:rPr>
        <w:t>Artículo 2495</w:t>
      </w:r>
      <w:bookmarkEnd w:id="25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predio dado en arrendamiento fuere enajenado judicialmente, el contrato de arrendamiento subsistirá, a menos que aparezca que se celebró dentro de los sesenta días anteriores al secuestro de la finca, en cuyo caso el arrendamiento podrá darse por concluido.</w:t>
      </w:r>
    </w:p>
    <w:p w14:paraId="0BE1DC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D181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2" w:name="Artículo_2496"/>
      <w:r w:rsidRPr="00E94F4B">
        <w:rPr>
          <w:rFonts w:ascii="ITC Avant Garde Std Bk" w:eastAsia="MS Mincho" w:hAnsi="ITC Avant Garde Std Bk" w:cs="Arial"/>
          <w:b/>
          <w:bCs/>
          <w:lang w:val="es-MX"/>
        </w:rPr>
        <w:t>Artículo 2496</w:t>
      </w:r>
      <w:bookmarkEnd w:id="25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 expropiación y de ejecución judicial, se observará lo dispuesto en los artículos 2456, 2457 y 2458.</w:t>
      </w:r>
    </w:p>
    <w:p w14:paraId="6A7192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083DE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SEPTIMO</w:t>
      </w:r>
    </w:p>
    <w:p w14:paraId="313C353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Comodato</w:t>
      </w:r>
    </w:p>
    <w:p w14:paraId="6DD163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F468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3" w:name="Artículo_2497"/>
      <w:r w:rsidRPr="00E94F4B">
        <w:rPr>
          <w:rFonts w:ascii="ITC Avant Garde Std Bk" w:eastAsia="MS Mincho" w:hAnsi="ITC Avant Garde Std Bk" w:cs="Arial"/>
          <w:b/>
          <w:bCs/>
          <w:lang w:val="es-MX"/>
        </w:rPr>
        <w:t>Artículo 2497</w:t>
      </w:r>
      <w:bookmarkEnd w:id="25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comodato es un contrato por el cual uno de los contratantes se obliga a conceder gratuitamente el uso de una cosa no fungible, y el otro contrae la obligación de restituirla individualmente.</w:t>
      </w:r>
    </w:p>
    <w:p w14:paraId="7F5D91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98F0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4" w:name="Artículo_2498"/>
      <w:r w:rsidRPr="00E94F4B">
        <w:rPr>
          <w:rFonts w:ascii="ITC Avant Garde Std Bk" w:eastAsia="MS Mincho" w:hAnsi="ITC Avant Garde Std Bk" w:cs="Arial"/>
          <w:b/>
          <w:bCs/>
          <w:lang w:val="es-MX"/>
        </w:rPr>
        <w:t>Artículo 2498</w:t>
      </w:r>
      <w:bookmarkEnd w:id="25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préstamo tuviere por objeto cosas consumibles, sólo será comodato si ellas fuesen prestadas como no fungibles, es decir, para ser restituidas idénticamente.</w:t>
      </w:r>
    </w:p>
    <w:p w14:paraId="5D5AD2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3EAD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5" w:name="Artículo_2499"/>
      <w:r w:rsidRPr="00E94F4B">
        <w:rPr>
          <w:rFonts w:ascii="ITC Avant Garde Std Bk" w:eastAsia="MS Mincho" w:hAnsi="ITC Avant Garde Std Bk" w:cs="Arial"/>
          <w:b/>
          <w:bCs/>
          <w:lang w:val="es-MX"/>
        </w:rPr>
        <w:t>Artículo 2499</w:t>
      </w:r>
      <w:bookmarkEnd w:id="25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tutores, curadores y en general todos los administradores de bienes ajenos, no podrán dar en comodato, sin autorización especial, los bienes confiados a su guarda.</w:t>
      </w:r>
    </w:p>
    <w:p w14:paraId="7F8BDE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E3F2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6" w:name="Artículo_2500"/>
      <w:r w:rsidRPr="00E94F4B">
        <w:rPr>
          <w:rFonts w:ascii="ITC Avant Garde Std Bk" w:eastAsia="MS Mincho" w:hAnsi="ITC Avant Garde Std Bk" w:cs="Arial"/>
          <w:b/>
          <w:bCs/>
          <w:lang w:val="es-MX"/>
        </w:rPr>
        <w:t>Artículo 2500</w:t>
      </w:r>
      <w:bookmarkEnd w:id="25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Sin permiso del comodante no puede el comodatario conceder a un tercero el uso de la cosa entregada en comodato.</w:t>
      </w:r>
    </w:p>
    <w:p w14:paraId="4ACD8A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4BE8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7" w:name="Artículo_2501"/>
      <w:r w:rsidRPr="00E94F4B">
        <w:rPr>
          <w:rFonts w:ascii="ITC Avant Garde Std Bk" w:eastAsia="MS Mincho" w:hAnsi="ITC Avant Garde Std Bk" w:cs="Arial"/>
          <w:b/>
          <w:bCs/>
          <w:lang w:val="es-MX"/>
        </w:rPr>
        <w:t>Artículo 2501</w:t>
      </w:r>
      <w:bookmarkEnd w:id="25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comodatario adquiere el uso, pero no los frutos y accesiones de la cosa prestada.</w:t>
      </w:r>
    </w:p>
    <w:p w14:paraId="5D1F8D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9028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8" w:name="Artículo_2502"/>
      <w:r w:rsidRPr="00E94F4B">
        <w:rPr>
          <w:rFonts w:ascii="ITC Avant Garde Std Bk" w:eastAsia="MS Mincho" w:hAnsi="ITC Avant Garde Std Bk" w:cs="Arial"/>
          <w:b/>
          <w:bCs/>
          <w:lang w:val="es-MX"/>
        </w:rPr>
        <w:t>Artículo 2502</w:t>
      </w:r>
      <w:bookmarkEnd w:id="25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comodatario está obligado a poner toda diligencia en la conservación de la cosa, y es responsable de todo deterioro que ella sufra por su culpa.</w:t>
      </w:r>
    </w:p>
    <w:p w14:paraId="1B724C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F638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29" w:name="Artículo_2503"/>
      <w:r w:rsidRPr="00E94F4B">
        <w:rPr>
          <w:rFonts w:ascii="ITC Avant Garde Std Bk" w:eastAsia="MS Mincho" w:hAnsi="ITC Avant Garde Std Bk" w:cs="Arial"/>
          <w:b/>
          <w:bCs/>
          <w:lang w:val="es-MX"/>
        </w:rPr>
        <w:t>Artículo 2503</w:t>
      </w:r>
      <w:bookmarkEnd w:id="25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deterioro es tal que la cosa no sea susceptible de emplearse en su uso ordinario, podrá el comodante exigir el valor anterior de ella, abandonando su propiedad al comodatario.</w:t>
      </w:r>
    </w:p>
    <w:p w14:paraId="22E4C0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BDE1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0" w:name="Artículo_2504"/>
      <w:r w:rsidRPr="00E94F4B">
        <w:rPr>
          <w:rFonts w:ascii="ITC Avant Garde Std Bk" w:eastAsia="MS Mincho" w:hAnsi="ITC Avant Garde Std Bk" w:cs="Arial"/>
          <w:b/>
          <w:bCs/>
          <w:lang w:val="es-MX"/>
        </w:rPr>
        <w:t>Artículo 2504</w:t>
      </w:r>
      <w:bookmarkEnd w:id="25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comodatario responde de la pérdida de la cosa si la emplea en uso diverso o por más tiempo del convenido, aun cuando aquélla sobrevenga por caso fortuito.</w:t>
      </w:r>
    </w:p>
    <w:p w14:paraId="5B7D50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8963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1" w:name="Artículo_2505"/>
      <w:r w:rsidRPr="00E94F4B">
        <w:rPr>
          <w:rFonts w:ascii="ITC Avant Garde Std Bk" w:eastAsia="MS Mincho" w:hAnsi="ITC Avant Garde Std Bk" w:cs="Arial"/>
          <w:b/>
          <w:bCs/>
          <w:lang w:val="es-MX"/>
        </w:rPr>
        <w:t>Artículo 2505</w:t>
      </w:r>
      <w:bookmarkEnd w:id="25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perece por caso fortuito, de que el comodatario haya podido garantizarla empleando la suya propia, o si no pudiendo conservar más que una de las dos, ha preferido la suya, responde de la pérdida de la otra.</w:t>
      </w:r>
    </w:p>
    <w:p w14:paraId="3EB584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EB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2" w:name="Artículo_2506"/>
      <w:r w:rsidRPr="00E94F4B">
        <w:rPr>
          <w:rFonts w:ascii="ITC Avant Garde Std Bk" w:eastAsia="MS Mincho" w:hAnsi="ITC Avant Garde Std Bk" w:cs="Arial"/>
          <w:b/>
          <w:bCs/>
          <w:lang w:val="es-MX"/>
        </w:rPr>
        <w:t>Artículo 2506</w:t>
      </w:r>
      <w:bookmarkEnd w:id="25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ha sido estimada al prestarla, su pérdida, aun cuando sobrevenga por caso fortuito, es de cuenta del comodatario, quien deberá entregar el precio, si no hay convenio expreso en contrario.</w:t>
      </w:r>
    </w:p>
    <w:p w14:paraId="677066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18E5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3" w:name="Artículo_2507"/>
      <w:r w:rsidRPr="00E94F4B">
        <w:rPr>
          <w:rFonts w:ascii="ITC Avant Garde Std Bk" w:eastAsia="MS Mincho" w:hAnsi="ITC Avant Garde Std Bk" w:cs="Arial"/>
          <w:b/>
          <w:bCs/>
          <w:lang w:val="es-MX"/>
        </w:rPr>
        <w:t>Artículo 2507</w:t>
      </w:r>
      <w:bookmarkEnd w:id="25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cosa se deteriora por el solo efecto del uso para que fue prestada, y sin culpa del comodatario, no es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responsable del deterioro.</w:t>
      </w:r>
    </w:p>
    <w:p w14:paraId="7C1D2E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7EF9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4" w:name="Artículo_2508"/>
      <w:r w:rsidRPr="00E94F4B">
        <w:rPr>
          <w:rFonts w:ascii="ITC Avant Garde Std Bk" w:eastAsia="MS Mincho" w:hAnsi="ITC Avant Garde Std Bk" w:cs="Arial"/>
          <w:b/>
          <w:bCs/>
          <w:lang w:val="es-MX"/>
        </w:rPr>
        <w:t>Artículo 2508</w:t>
      </w:r>
      <w:bookmarkEnd w:id="25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comodatario no tiene derecho para repetir el importe de los gastos ordinarios que se necesiten para el uso y la conservación de la cosa prestada.</w:t>
      </w:r>
    </w:p>
    <w:p w14:paraId="50461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078A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5" w:name="Artículo_2509"/>
      <w:r w:rsidRPr="00E94F4B">
        <w:rPr>
          <w:rFonts w:ascii="ITC Avant Garde Std Bk" w:eastAsia="MS Mincho" w:hAnsi="ITC Avant Garde Std Bk" w:cs="Arial"/>
          <w:b/>
          <w:bCs/>
          <w:lang w:val="es-MX"/>
        </w:rPr>
        <w:t>Artículo 2509</w:t>
      </w:r>
      <w:bookmarkEnd w:id="25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tiene derecho el comodatario para retener la cosa a pretexto de lo que por expensas o por cualquiera otra causa le deba el dueño.</w:t>
      </w:r>
    </w:p>
    <w:p w14:paraId="155A7E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BFD1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6" w:name="Artículo_2510"/>
      <w:r w:rsidRPr="00E94F4B">
        <w:rPr>
          <w:rFonts w:ascii="ITC Avant Garde Std Bk" w:eastAsia="MS Mincho" w:hAnsi="ITC Avant Garde Std Bk" w:cs="Arial"/>
          <w:b/>
          <w:bCs/>
          <w:lang w:val="es-MX"/>
        </w:rPr>
        <w:t>Artículo 2510</w:t>
      </w:r>
      <w:bookmarkEnd w:id="25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Siendo dos o más los comodatarios, están sujetos solidariamente a las mismas obligaciones.</w:t>
      </w:r>
    </w:p>
    <w:p w14:paraId="18D995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43A0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7" w:name="Artículo_2511"/>
      <w:r w:rsidRPr="00E94F4B">
        <w:rPr>
          <w:rFonts w:ascii="ITC Avant Garde Std Bk" w:eastAsia="MS Mincho" w:hAnsi="ITC Avant Garde Std Bk" w:cs="Arial"/>
          <w:b/>
          <w:bCs/>
          <w:lang w:val="es-MX"/>
        </w:rPr>
        <w:t>Artículo 2511</w:t>
      </w:r>
      <w:bookmarkEnd w:id="25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se ha determinado el uso o el plazo del préstamo, el comodante podrá exigir la cosa cuando le pareciere. En este caso, la prueba de haber convenido uso o plazo, incumbe al comodatario.</w:t>
      </w:r>
    </w:p>
    <w:p w14:paraId="3377AD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45A2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8" w:name="Artículo_2512"/>
      <w:r w:rsidRPr="00E94F4B">
        <w:rPr>
          <w:rFonts w:ascii="ITC Avant Garde Std Bk" w:eastAsia="MS Mincho" w:hAnsi="ITC Avant Garde Std Bk" w:cs="Arial"/>
          <w:b/>
          <w:bCs/>
          <w:lang w:val="es-MX"/>
        </w:rPr>
        <w:t>Artículo 2512</w:t>
      </w:r>
      <w:bookmarkEnd w:id="25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comodante podrá exigir la devolución de la cosa antes de que termine el plazo o uso convenidos, sobreviniéndole necesidad urgente de ella, probando que hay peligro de que ésta perezca si continúa en poder del comodatario, o si éste ha autorizado a un tercero a servirse de la cosa, sin consentimiento del comodante.</w:t>
      </w:r>
    </w:p>
    <w:p w14:paraId="377778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554C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39" w:name="Artículo_2513"/>
      <w:r w:rsidRPr="00E94F4B">
        <w:rPr>
          <w:rFonts w:ascii="ITC Avant Garde Std Bk" w:eastAsia="MS Mincho" w:hAnsi="ITC Avant Garde Std Bk" w:cs="Arial"/>
          <w:b/>
          <w:bCs/>
          <w:lang w:val="es-MX"/>
        </w:rPr>
        <w:t>Artículo 2513</w:t>
      </w:r>
      <w:bookmarkEnd w:id="25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durante el préstamo el comodatario ha tenido que hacer, para la conservación de la cosa, algún gasto extraordinario y de tal manera urgente que no haya podido dar aviso de él al comodante, éste tendrá obligación de reembolsarlo.</w:t>
      </w:r>
    </w:p>
    <w:p w14:paraId="4C5206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D6F0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0" w:name="Artículo_2514"/>
      <w:r w:rsidRPr="00E94F4B">
        <w:rPr>
          <w:rFonts w:ascii="ITC Avant Garde Std Bk" w:eastAsia="MS Mincho" w:hAnsi="ITC Avant Garde Std Bk" w:cs="Arial"/>
          <w:b/>
          <w:bCs/>
          <w:lang w:val="es-MX"/>
        </w:rPr>
        <w:t>Artículo 2514</w:t>
      </w:r>
      <w:bookmarkEnd w:id="25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Cuando la cosa prestada tiene defectos tales que causen perjuicios al que se sirva de ella, el comodante es responsable de éstos, si conocía los defectos y no </w:t>
      </w:r>
      <w:proofErr w:type="spellStart"/>
      <w:r w:rsidRPr="00E94F4B">
        <w:rPr>
          <w:rFonts w:ascii="ITC Avant Garde Std Bk" w:eastAsia="MS Mincho" w:hAnsi="ITC Avant Garde Std Bk" w:cs="Arial"/>
          <w:lang w:val="es-MX"/>
        </w:rPr>
        <w:t>dió</w:t>
      </w:r>
      <w:proofErr w:type="spellEnd"/>
      <w:r w:rsidRPr="00E94F4B">
        <w:rPr>
          <w:rFonts w:ascii="ITC Avant Garde Std Bk" w:eastAsia="MS Mincho" w:hAnsi="ITC Avant Garde Std Bk" w:cs="Arial"/>
          <w:lang w:val="es-MX"/>
        </w:rPr>
        <w:t xml:space="preserve"> aviso oportuno al comodatario.</w:t>
      </w:r>
    </w:p>
    <w:p w14:paraId="2DE05C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431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1" w:name="Artículo_2515"/>
      <w:r w:rsidRPr="00E94F4B">
        <w:rPr>
          <w:rFonts w:ascii="ITC Avant Garde Std Bk" w:eastAsia="MS Mincho" w:hAnsi="ITC Avant Garde Std Bk" w:cs="Arial"/>
          <w:b/>
          <w:bCs/>
          <w:lang w:val="es-MX"/>
        </w:rPr>
        <w:t>Artículo 2515</w:t>
      </w:r>
      <w:bookmarkEnd w:id="25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comodato termina por la muerte del comodatario.</w:t>
      </w:r>
    </w:p>
    <w:p w14:paraId="10194F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0B9B7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OCTAVO</w:t>
      </w:r>
    </w:p>
    <w:p w14:paraId="7659213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Depósito y del Secuestro</w:t>
      </w:r>
    </w:p>
    <w:p w14:paraId="545D13A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denominación del Título DOF 21-12-1928</w:t>
      </w:r>
    </w:p>
    <w:p w14:paraId="11C7B62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5A2B5E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3E29355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Depósito</w:t>
      </w:r>
    </w:p>
    <w:p w14:paraId="4DEF02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3050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2" w:name="Artículo_2516"/>
      <w:r w:rsidRPr="00E94F4B">
        <w:rPr>
          <w:rFonts w:ascii="ITC Avant Garde Std Bk" w:eastAsia="MS Mincho" w:hAnsi="ITC Avant Garde Std Bk" w:cs="Arial"/>
          <w:b/>
          <w:bCs/>
          <w:lang w:val="es-MX"/>
        </w:rPr>
        <w:t>Artículo 2516</w:t>
      </w:r>
      <w:bookmarkEnd w:id="25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depósito es un contrato por el cual el depositario se obliga hacia el depositante a recibir una cosa, mueble o inmueble que aquél le confía, y a guardarla para restituirla cuando la pida al depositante.</w:t>
      </w:r>
    </w:p>
    <w:p w14:paraId="09827E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2B00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3" w:name="Artículo_2517"/>
      <w:r w:rsidRPr="00E94F4B">
        <w:rPr>
          <w:rFonts w:ascii="ITC Avant Garde Std Bk" w:eastAsia="MS Mincho" w:hAnsi="ITC Avant Garde Std Bk" w:cs="Arial"/>
          <w:b/>
          <w:bCs/>
          <w:lang w:val="es-MX"/>
        </w:rPr>
        <w:t>Artículo 2517</w:t>
      </w:r>
      <w:bookmarkEnd w:id="25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Salvo pacto en contrario, el depositario tiene derecho a exigir retribución por el depósito, la cual se arreglará a los términos del contrato y, en su defecto, a los usos del lugar en que se constituya el depósito.</w:t>
      </w:r>
    </w:p>
    <w:p w14:paraId="02AFF2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06AC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4" w:name="Artículo_2518"/>
      <w:r w:rsidRPr="00E94F4B">
        <w:rPr>
          <w:rFonts w:ascii="ITC Avant Garde Std Bk" w:eastAsia="MS Mincho" w:hAnsi="ITC Avant Garde Std Bk" w:cs="Arial"/>
          <w:b/>
          <w:bCs/>
          <w:lang w:val="es-MX"/>
        </w:rPr>
        <w:t>Artículo 2518</w:t>
      </w:r>
      <w:bookmarkEnd w:id="25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depositarios de títulos, valores, efectos o documentos que devenguen intereses, quedan obligados a realizar el cobro de éstos en las épocas de su vencimiento, así como también a practicar cuantos actos sean necesarios para que los efectos depositados conserven el valor y los derechos que les correspondan con arreglo a las leyes.</w:t>
      </w:r>
    </w:p>
    <w:p w14:paraId="2204A0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9BF2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5" w:name="Artículo_2519"/>
      <w:r w:rsidRPr="00E94F4B">
        <w:rPr>
          <w:rFonts w:ascii="ITC Avant Garde Std Bk" w:eastAsia="MS Mincho" w:hAnsi="ITC Avant Garde Std Bk" w:cs="Arial"/>
          <w:b/>
          <w:bCs/>
          <w:lang w:val="es-MX"/>
        </w:rPr>
        <w:t>Artículo 2519</w:t>
      </w:r>
      <w:bookmarkEnd w:id="25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incapacidad de uno de los contratantes no exime al otro de las obligaciones a que están sujetos el que deposita y el depositario.</w:t>
      </w:r>
    </w:p>
    <w:p w14:paraId="47BBF5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D2B6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6" w:name="Artículo_2520"/>
      <w:r w:rsidRPr="00E94F4B">
        <w:rPr>
          <w:rFonts w:ascii="ITC Avant Garde Std Bk" w:eastAsia="MS Mincho" w:hAnsi="ITC Avant Garde Std Bk" w:cs="Arial"/>
          <w:b/>
          <w:bCs/>
          <w:lang w:val="es-MX"/>
        </w:rPr>
        <w:t>Artículo 2520</w:t>
      </w:r>
      <w:bookmarkEnd w:id="25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incapaz que acepte el depósito, puede, si se le demanda por daños y perjuicios, oponer como excepción la nulidad del contrato; más no podrá eximirse de restituir la cosa depositada si se conserva aún en su poder, o el provecho que hubiere recibido de su enajenación.</w:t>
      </w:r>
    </w:p>
    <w:p w14:paraId="7EB25F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F513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7" w:name="Artículo_2521"/>
      <w:r w:rsidRPr="00E94F4B">
        <w:rPr>
          <w:rFonts w:ascii="ITC Avant Garde Std Bk" w:eastAsia="MS Mincho" w:hAnsi="ITC Avant Garde Std Bk" w:cs="Arial"/>
          <w:b/>
          <w:bCs/>
          <w:lang w:val="es-MX"/>
        </w:rPr>
        <w:t>Artículo 2521</w:t>
      </w:r>
      <w:bookmarkEnd w:id="25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incapacidad no fuere absoluta, podrá el depositario ser condenado al pago de daños y perjuicios, si hubiere procedido con dolo o mala fe.</w:t>
      </w:r>
    </w:p>
    <w:p w14:paraId="240160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D8D6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8" w:name="Artículo_2522"/>
      <w:r w:rsidRPr="00E94F4B">
        <w:rPr>
          <w:rFonts w:ascii="ITC Avant Garde Std Bk" w:eastAsia="MS Mincho" w:hAnsi="ITC Avant Garde Std Bk" w:cs="Arial"/>
          <w:b/>
          <w:bCs/>
          <w:lang w:val="es-MX"/>
        </w:rPr>
        <w:t>Artículo 2522</w:t>
      </w:r>
      <w:bookmarkEnd w:id="25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depositario está obligado a conservar la cosa objeto del depósito, según la reciba, y a devolverla cuando el depositante se lo pida, aunque al constituirse el depósito se hubiere fijado plazo y éste no hubiere llegado.</w:t>
      </w:r>
    </w:p>
    <w:p w14:paraId="10A1F7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9D03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la conservación del depósito responderá el depositario de los menoscabos, daños y perjuicios que las cosas depositadas sufrieren por su malicia o negligencia.</w:t>
      </w:r>
    </w:p>
    <w:p w14:paraId="12998B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7911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49" w:name="Artículo_2523"/>
      <w:r w:rsidRPr="00E94F4B">
        <w:rPr>
          <w:rFonts w:ascii="ITC Avant Garde Std Bk" w:eastAsia="MS Mincho" w:hAnsi="ITC Avant Garde Std Bk" w:cs="Arial"/>
          <w:b/>
          <w:bCs/>
          <w:lang w:val="es-MX"/>
        </w:rPr>
        <w:t>Artículo 2523</w:t>
      </w:r>
      <w:bookmarkEnd w:id="25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después de constituido el depósito tiene conocimiento el depositario de que la cosa es robada y de quién es el verdadero dueño, debe dar aviso a éste o a la autoridad competente, con la reserva debida.</w:t>
      </w:r>
    </w:p>
    <w:p w14:paraId="6AB06E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921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0" w:name="Artículo_2524"/>
      <w:r w:rsidRPr="00E94F4B">
        <w:rPr>
          <w:rFonts w:ascii="ITC Avant Garde Std Bk" w:eastAsia="MS Mincho" w:hAnsi="ITC Avant Garde Std Bk" w:cs="Arial"/>
          <w:b/>
          <w:bCs/>
          <w:lang w:val="es-MX"/>
        </w:rPr>
        <w:t>Artículo 2524</w:t>
      </w:r>
      <w:bookmarkEnd w:id="25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dentro de los ocho días no se le manda judicialmente retener o entregar la cosa, puede devolverla al que depositó, sin que por ello quede sujeto a responsabilidad alguna.</w:t>
      </w:r>
    </w:p>
    <w:p w14:paraId="38507E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03D0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1" w:name="Artículo_2525"/>
      <w:r w:rsidRPr="00E94F4B">
        <w:rPr>
          <w:rFonts w:ascii="ITC Avant Garde Std Bk" w:eastAsia="MS Mincho" w:hAnsi="ITC Avant Garde Std Bk" w:cs="Arial"/>
          <w:b/>
          <w:bCs/>
          <w:lang w:val="es-MX"/>
        </w:rPr>
        <w:t>Artículo 2525</w:t>
      </w:r>
      <w:bookmarkEnd w:id="25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Siendo varios los que den una sola cosa o cantidad en depósito, no podrá el depositario entregarla sino con previo consentimiento de la mayoría de los depositantes, computado por cantidades y no por personas, a no ser que al constituirse el depósito se haya convenido que la entrega se haga a cualquiera de los depositantes.</w:t>
      </w:r>
    </w:p>
    <w:p w14:paraId="447576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642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2" w:name="Artículo_2526"/>
      <w:r w:rsidRPr="00E94F4B">
        <w:rPr>
          <w:rFonts w:ascii="ITC Avant Garde Std Bk" w:eastAsia="MS Mincho" w:hAnsi="ITC Avant Garde Std Bk" w:cs="Arial"/>
          <w:b/>
          <w:bCs/>
          <w:lang w:val="es-MX"/>
        </w:rPr>
        <w:t>Artículo 2526</w:t>
      </w:r>
      <w:bookmarkEnd w:id="25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depositario entregará a cada depositante una parte de la cosa, si al constituirse el depósito se señaló la que a cada uno correspondía.</w:t>
      </w:r>
    </w:p>
    <w:p w14:paraId="2D34E6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8255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3" w:name="Artículo_2527"/>
      <w:r w:rsidRPr="00E94F4B">
        <w:rPr>
          <w:rFonts w:ascii="ITC Avant Garde Std Bk" w:eastAsia="MS Mincho" w:hAnsi="ITC Avant Garde Std Bk" w:cs="Arial"/>
          <w:b/>
          <w:bCs/>
          <w:lang w:val="es-MX"/>
        </w:rPr>
        <w:t>Artículo 2527</w:t>
      </w:r>
      <w:bookmarkEnd w:id="25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hubiere lugar designado para la entrega del depósito, la devolución se hará en el lugar donde se halla la cosa depositada. Los gastos de entrega serán de cuenta del depositante.</w:t>
      </w:r>
    </w:p>
    <w:p w14:paraId="6008F4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A576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4" w:name="Artículo_2528"/>
      <w:r w:rsidRPr="00E94F4B">
        <w:rPr>
          <w:rFonts w:ascii="ITC Avant Garde Std Bk" w:eastAsia="MS Mincho" w:hAnsi="ITC Avant Garde Std Bk" w:cs="Arial"/>
          <w:b/>
          <w:bCs/>
          <w:lang w:val="es-MX"/>
        </w:rPr>
        <w:t>Artículo 2528</w:t>
      </w:r>
      <w:bookmarkEnd w:id="25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depositario no está obligado a entregar la cosa cuando judicialmente se haya mandado retener o embargar.</w:t>
      </w:r>
    </w:p>
    <w:p w14:paraId="30BC44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934E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5" w:name="Artículo_2529"/>
      <w:r w:rsidRPr="00E94F4B">
        <w:rPr>
          <w:rFonts w:ascii="ITC Avant Garde Std Bk" w:eastAsia="MS Mincho" w:hAnsi="ITC Avant Garde Std Bk" w:cs="Arial"/>
          <w:b/>
          <w:bCs/>
          <w:lang w:val="es-MX"/>
        </w:rPr>
        <w:t>Artículo 2529</w:t>
      </w:r>
      <w:bookmarkEnd w:id="25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depositario puede, por justa causa, devolver la cosa antes del plazo convenido.</w:t>
      </w:r>
    </w:p>
    <w:p w14:paraId="4B3B2D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48C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6" w:name="Artículo_2530"/>
      <w:r w:rsidRPr="00E94F4B">
        <w:rPr>
          <w:rFonts w:ascii="ITC Avant Garde Std Bk" w:eastAsia="MS Mincho" w:hAnsi="ITC Avant Garde Std Bk" w:cs="Arial"/>
          <w:b/>
          <w:bCs/>
          <w:lang w:val="es-MX"/>
        </w:rPr>
        <w:t>Artículo 2530</w:t>
      </w:r>
      <w:bookmarkEnd w:id="25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depositario descubra o pruebe que es suya la cosa depositada, y el depositante insista en sostener sus derechos, debe ocurrir al juez pidiéndole orden para retenerla o para depositarla judicialmente.</w:t>
      </w:r>
    </w:p>
    <w:p w14:paraId="5C217D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D3E9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7" w:name="Artículo_2531"/>
      <w:r w:rsidRPr="00E94F4B">
        <w:rPr>
          <w:rFonts w:ascii="ITC Avant Garde Std Bk" w:eastAsia="MS Mincho" w:hAnsi="ITC Avant Garde Std Bk" w:cs="Arial"/>
          <w:b/>
          <w:bCs/>
          <w:lang w:val="es-MX"/>
        </w:rPr>
        <w:t>Artículo 2531</w:t>
      </w:r>
      <w:bookmarkEnd w:id="25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no se ha estipulado tiempo, el depositario puede devolver el depósito al depositante cuando quiera, siempre que le avise con una prudente anticipación, si se necesita preparar algo para la guarda de la cosa.</w:t>
      </w:r>
    </w:p>
    <w:p w14:paraId="5BC0F9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2F2D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8" w:name="Artículo_2532"/>
      <w:r w:rsidRPr="00E94F4B">
        <w:rPr>
          <w:rFonts w:ascii="ITC Avant Garde Std Bk" w:eastAsia="MS Mincho" w:hAnsi="ITC Avant Garde Std Bk" w:cs="Arial"/>
          <w:b/>
          <w:bCs/>
          <w:lang w:val="es-MX"/>
        </w:rPr>
        <w:t>Artículo 2532</w:t>
      </w:r>
      <w:bookmarkEnd w:id="25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depositante está obligado a indemnizar al depositario de todos los gastos que haya hecho en la conservación del depósito y de los perjuicios que por él haya sufrido.</w:t>
      </w:r>
    </w:p>
    <w:p w14:paraId="4DE088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E8CB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59" w:name="Artículo_2533"/>
      <w:r w:rsidRPr="00E94F4B">
        <w:rPr>
          <w:rFonts w:ascii="ITC Avant Garde Std Bk" w:eastAsia="MS Mincho" w:hAnsi="ITC Avant Garde Std Bk" w:cs="Arial"/>
          <w:b/>
          <w:bCs/>
          <w:lang w:val="es-MX"/>
        </w:rPr>
        <w:t>Artículo 2533</w:t>
      </w:r>
      <w:bookmarkEnd w:id="25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depositario no puede retener la cosa, aun cuando al pedírsela no haya recibido el importe de las expensas a que se refiere el artículo anterior; pero sí podrá, en este caso, si el pago no se le asegura, pedir judicialmente la retención del depósito.</w:t>
      </w:r>
    </w:p>
    <w:p w14:paraId="32E298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F8F3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0" w:name="Artículo_2534"/>
      <w:r w:rsidRPr="00E94F4B">
        <w:rPr>
          <w:rFonts w:ascii="ITC Avant Garde Std Bk" w:eastAsia="MS Mincho" w:hAnsi="ITC Avant Garde Std Bk" w:cs="Arial"/>
          <w:b/>
          <w:bCs/>
          <w:lang w:val="es-MX"/>
        </w:rPr>
        <w:t>Artículo 2534</w:t>
      </w:r>
      <w:bookmarkEnd w:id="25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Tampoco puede retener la cosa como prenda que garantice otro crédito que tenga contra el depositante.</w:t>
      </w:r>
    </w:p>
    <w:p w14:paraId="1EA8EE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D040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1" w:name="Artículo_2535"/>
      <w:r w:rsidRPr="00E94F4B">
        <w:rPr>
          <w:rFonts w:ascii="ITC Avant Garde Std Bk" w:eastAsia="MS Mincho" w:hAnsi="ITC Avant Garde Std Bk" w:cs="Arial"/>
          <w:b/>
          <w:bCs/>
          <w:lang w:val="es-MX"/>
        </w:rPr>
        <w:t>Artículo 2535</w:t>
      </w:r>
      <w:bookmarkEnd w:id="25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dueños de establecimientos en donde se reciben huéspedes, son responsables del deterioro, destrucción o pérdida de los efectos introducidos en el establecimiento con su consentimiento o el de sus empleados autorizados, por las personas que allí se alojen; a menos que prueben que el daño sufrido es imputable a estas personas, a sus acompañantes, a sus servidores o a los que visiten, o que proviene de caso fortuito, fuerza mayor o vicios de los mismos efectos.</w:t>
      </w:r>
    </w:p>
    <w:p w14:paraId="3D48BF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ED5B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responsabilidad de que habla este artículo, no excederá de la suma de doscientos cincuenta pesos, cuando no se pueda imputar culpa al hotelero o a su personal.</w:t>
      </w:r>
    </w:p>
    <w:p w14:paraId="6EDB7A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F7E4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2" w:name="Artículo_2536"/>
      <w:r w:rsidRPr="00E94F4B">
        <w:rPr>
          <w:rFonts w:ascii="ITC Avant Garde Std Bk" w:eastAsia="MS Mincho" w:hAnsi="ITC Avant Garde Std Bk" w:cs="Arial"/>
          <w:b/>
          <w:bCs/>
          <w:lang w:val="es-MX"/>
        </w:rPr>
        <w:t>Artículo 2536</w:t>
      </w:r>
      <w:bookmarkEnd w:id="25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los dueños de establecimientos donde se reciben huéspedes sean responsables del dinero, valores u objetos de precio notoriamente elevado que introduzcan en esos establecimientos las personas que allí se alojen, es necesario que sean entregados en depósito a ellos o a sus empleados debidamente autorizados.</w:t>
      </w:r>
    </w:p>
    <w:p w14:paraId="65175E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81CF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3" w:name="Artículo_2537"/>
      <w:r w:rsidRPr="00E94F4B">
        <w:rPr>
          <w:rFonts w:ascii="ITC Avant Garde Std Bk" w:eastAsia="MS Mincho" w:hAnsi="ITC Avant Garde Std Bk" w:cs="Arial"/>
          <w:b/>
          <w:bCs/>
          <w:lang w:val="es-MX"/>
        </w:rPr>
        <w:t>Artículo 2537</w:t>
      </w:r>
      <w:bookmarkEnd w:id="25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posadero no se exime de la responsabilidad que le imponen los dos artículos anteriores por avisos que ponga en su establecimiento para eludirla. Cualquier pacto que celebre, limitando o modificando esa responsabilidad, será nulo.</w:t>
      </w:r>
    </w:p>
    <w:p w14:paraId="2B0FD8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E52B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4" w:name="Artículo_2538"/>
      <w:r w:rsidRPr="00E94F4B">
        <w:rPr>
          <w:rFonts w:ascii="ITC Avant Garde Std Bk" w:eastAsia="MS Mincho" w:hAnsi="ITC Avant Garde Std Bk" w:cs="Arial"/>
          <w:b/>
          <w:bCs/>
          <w:lang w:val="es-MX"/>
        </w:rPr>
        <w:t>Artículo 2538</w:t>
      </w:r>
      <w:bookmarkEnd w:id="25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fondas, cafés, casas de baño y otros establecimientos semejantes, no responden de los efectos que introduzcan los parroquianos, a menos que los pongan bajo el cuidado de los empleados del establecimiento.</w:t>
      </w:r>
    </w:p>
    <w:p w14:paraId="07C124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9042C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145E165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Secuestro</w:t>
      </w:r>
    </w:p>
    <w:p w14:paraId="788C10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5653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5" w:name="Artículo_2539"/>
      <w:r w:rsidRPr="00E94F4B">
        <w:rPr>
          <w:rFonts w:ascii="ITC Avant Garde Std Bk" w:eastAsia="MS Mincho" w:hAnsi="ITC Avant Garde Std Bk" w:cs="Arial"/>
          <w:b/>
          <w:bCs/>
          <w:lang w:val="es-MX"/>
        </w:rPr>
        <w:t>Artículo 2539</w:t>
      </w:r>
      <w:bookmarkEnd w:id="25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secuestro es el depósito de una cosa litigiosa en poder de un tercero, hasta que se decida a quién debe entregarse.</w:t>
      </w:r>
    </w:p>
    <w:p w14:paraId="7AC9D5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08F1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6" w:name="Artículo_2540"/>
      <w:r w:rsidRPr="00E94F4B">
        <w:rPr>
          <w:rFonts w:ascii="ITC Avant Garde Std Bk" w:eastAsia="MS Mincho" w:hAnsi="ITC Avant Garde Std Bk" w:cs="Arial"/>
          <w:b/>
          <w:bCs/>
          <w:lang w:val="es-MX"/>
        </w:rPr>
        <w:t>Artículo 2540</w:t>
      </w:r>
      <w:bookmarkEnd w:id="25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secuestro es convencional o judicial.</w:t>
      </w:r>
    </w:p>
    <w:p w14:paraId="6E1604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C8D9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7" w:name="Artículo_2541"/>
      <w:r w:rsidRPr="00E94F4B">
        <w:rPr>
          <w:rFonts w:ascii="ITC Avant Garde Std Bk" w:eastAsia="MS Mincho" w:hAnsi="ITC Avant Garde Std Bk" w:cs="Arial"/>
          <w:b/>
          <w:bCs/>
          <w:lang w:val="es-MX"/>
        </w:rPr>
        <w:t>Artículo 2541</w:t>
      </w:r>
      <w:bookmarkEnd w:id="25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secuestro convencional se verifica cuando los litigantes depositan la cosa litigiosa en poder de un tercero que se obliga a entregarla, concluido el pleito, al que conforme a la sentencia tenga derecho a ella.</w:t>
      </w:r>
    </w:p>
    <w:p w14:paraId="7D458F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9C3F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8" w:name="Artículo_2542"/>
      <w:r w:rsidRPr="00E94F4B">
        <w:rPr>
          <w:rFonts w:ascii="ITC Avant Garde Std Bk" w:eastAsia="MS Mincho" w:hAnsi="ITC Avant Garde Std Bk" w:cs="Arial"/>
          <w:b/>
          <w:bCs/>
          <w:lang w:val="es-MX"/>
        </w:rPr>
        <w:t>Artículo 2542</w:t>
      </w:r>
      <w:bookmarkEnd w:id="25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encargado del secuestro convencional no puede libertarse de él antes de la terminación del pleito, sino consintiendo en ello todas las partes interesadas, o por una causa que el juez declare legítima.</w:t>
      </w:r>
    </w:p>
    <w:p w14:paraId="3545E1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F9C1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69" w:name="Artículo_2543"/>
      <w:r w:rsidRPr="00E94F4B">
        <w:rPr>
          <w:rFonts w:ascii="ITC Avant Garde Std Bk" w:eastAsia="MS Mincho" w:hAnsi="ITC Avant Garde Std Bk" w:cs="Arial"/>
          <w:b/>
          <w:bCs/>
          <w:lang w:val="es-MX"/>
        </w:rPr>
        <w:t>Artículo 2543</w:t>
      </w:r>
      <w:bookmarkEnd w:id="25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Fuera de las excepciones acabadas de mencionar, rigen para el secuestro convencional las mismas disposiciones que para el depósito.</w:t>
      </w:r>
    </w:p>
    <w:p w14:paraId="0C8F9A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2F77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0" w:name="Artículo_2544"/>
      <w:r w:rsidRPr="00E94F4B">
        <w:rPr>
          <w:rFonts w:ascii="ITC Avant Garde Std Bk" w:eastAsia="MS Mincho" w:hAnsi="ITC Avant Garde Std Bk" w:cs="Arial"/>
          <w:b/>
          <w:bCs/>
          <w:lang w:val="es-MX"/>
        </w:rPr>
        <w:t>Artículo 2544</w:t>
      </w:r>
      <w:bookmarkEnd w:id="25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Secuestro judicial es el que se constituye por decreto del juez.</w:t>
      </w:r>
    </w:p>
    <w:p w14:paraId="441046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5C3E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1" w:name="Artículo_2545"/>
      <w:r w:rsidRPr="00E94F4B">
        <w:rPr>
          <w:rFonts w:ascii="ITC Avant Garde Std Bk" w:eastAsia="MS Mincho" w:hAnsi="ITC Avant Garde Std Bk" w:cs="Arial"/>
          <w:b/>
          <w:bCs/>
          <w:lang w:val="es-MX"/>
        </w:rPr>
        <w:t>Artículo 2545</w:t>
      </w:r>
      <w:bookmarkEnd w:id="25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secuestro judicial se rige por las disposiciones del Código de Procedimientos Civiles y, en su defecto, por las mismas del secuestro convencional.</w:t>
      </w:r>
    </w:p>
    <w:p w14:paraId="50E070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5201D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NOVENO</w:t>
      </w:r>
    </w:p>
    <w:p w14:paraId="5E1C6BC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Mandato</w:t>
      </w:r>
    </w:p>
    <w:p w14:paraId="035F2AE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4FE8F1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4C3C8F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46013E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DA3D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2" w:name="Artículo_2546"/>
      <w:r w:rsidRPr="00E94F4B">
        <w:rPr>
          <w:rFonts w:ascii="ITC Avant Garde Std Bk" w:eastAsia="MS Mincho" w:hAnsi="ITC Avant Garde Std Bk" w:cs="Arial"/>
          <w:b/>
          <w:bCs/>
          <w:lang w:val="es-MX"/>
        </w:rPr>
        <w:t>Artículo 2546</w:t>
      </w:r>
      <w:bookmarkEnd w:id="25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es un contrato por el que el mandatario se obliga a ejecutar por cuenta del mandante los actos jurídicos que éste le encarga.</w:t>
      </w:r>
    </w:p>
    <w:p w14:paraId="277791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15C8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3" w:name="Artículo_2547"/>
      <w:r w:rsidRPr="00E94F4B">
        <w:rPr>
          <w:rFonts w:ascii="ITC Avant Garde Std Bk" w:eastAsia="MS Mincho" w:hAnsi="ITC Avant Garde Std Bk" w:cs="Arial"/>
          <w:b/>
          <w:bCs/>
          <w:lang w:val="es-MX"/>
        </w:rPr>
        <w:t>Artículo 2547</w:t>
      </w:r>
      <w:bookmarkEnd w:id="25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mandato se reputa perfecto por la aceptación del mandatario.</w:t>
      </w:r>
    </w:p>
    <w:p w14:paraId="2BB79B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CDA3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mandato que implica el ejercicio de una profesión se presume aceptado cuando es conferido a personas que ofrecen al público el ejercicio de su profesión, por el solo hecho de que no lo rehúsen dentro de los tres días siguientes.</w:t>
      </w:r>
    </w:p>
    <w:p w14:paraId="14FEA2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99E2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aceptación puede ser expresa o tácita. Aceptación tácita es todo acto en ejecución de un mandato.</w:t>
      </w:r>
    </w:p>
    <w:p w14:paraId="359F5F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26D5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4" w:name="Artículo_2548"/>
      <w:r w:rsidRPr="00E94F4B">
        <w:rPr>
          <w:rFonts w:ascii="ITC Avant Garde Std Bk" w:eastAsia="MS Mincho" w:hAnsi="ITC Avant Garde Std Bk" w:cs="Arial"/>
          <w:b/>
          <w:bCs/>
          <w:lang w:val="es-MX"/>
        </w:rPr>
        <w:t>Artículo 2548</w:t>
      </w:r>
      <w:bookmarkEnd w:id="25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ser objeto del mandato todos los actos lícitos para los que la ley no exige la intervención personal del interesado.</w:t>
      </w:r>
    </w:p>
    <w:p w14:paraId="72CB25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7B1E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5" w:name="Artículo_2549"/>
      <w:r w:rsidRPr="00E94F4B">
        <w:rPr>
          <w:rFonts w:ascii="ITC Avant Garde Std Bk" w:eastAsia="MS Mincho" w:hAnsi="ITC Avant Garde Std Bk" w:cs="Arial"/>
          <w:b/>
          <w:bCs/>
          <w:lang w:val="es-MX"/>
        </w:rPr>
        <w:t>Artículo 2549</w:t>
      </w:r>
      <w:bookmarkEnd w:id="25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Solamente será gratuito el mandato cuando así se haya convenido expresamente.</w:t>
      </w:r>
    </w:p>
    <w:p w14:paraId="6C5135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7FA8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6" w:name="Artículo_2550"/>
      <w:r w:rsidRPr="00E94F4B">
        <w:rPr>
          <w:rFonts w:ascii="ITC Avant Garde Std Bk" w:eastAsia="MS Mincho" w:hAnsi="ITC Avant Garde Std Bk" w:cs="Arial"/>
          <w:b/>
          <w:bCs/>
          <w:lang w:val="es-MX"/>
        </w:rPr>
        <w:t>Artículo 2550</w:t>
      </w:r>
      <w:bookmarkEnd w:id="25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puede ser escrito o verbal.</w:t>
      </w:r>
    </w:p>
    <w:p w14:paraId="767F81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9A04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7" w:name="Artículo_2551"/>
      <w:r w:rsidRPr="00E94F4B">
        <w:rPr>
          <w:rFonts w:ascii="ITC Avant Garde Std Bk" w:eastAsia="MS Mincho" w:hAnsi="ITC Avant Garde Std Bk" w:cs="Arial"/>
          <w:b/>
          <w:bCs/>
          <w:lang w:val="es-MX"/>
        </w:rPr>
        <w:t>Artículo 2551</w:t>
      </w:r>
      <w:bookmarkEnd w:id="25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escrito puede otorgarse:</w:t>
      </w:r>
    </w:p>
    <w:p w14:paraId="739A1A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FD27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escritura pública;</w:t>
      </w:r>
    </w:p>
    <w:p w14:paraId="7FDE41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7A7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escrito privado, firmado por el otorgante y dos testigos y ratificadas las firmas ante Notario Público, Juez de Primera Instancia, Jueces Menores o de Paz, o ante el correspondiente funcionario o empleado administrativo, cuando el mandato se otorgue para asuntos administrativos;</w:t>
      </w:r>
    </w:p>
    <w:p w14:paraId="515623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9C85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En carta poder sin ratificación de firmas.</w:t>
      </w:r>
    </w:p>
    <w:p w14:paraId="3FB742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7545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8" w:name="Artículo_2552"/>
      <w:r w:rsidRPr="00E94F4B">
        <w:rPr>
          <w:rFonts w:ascii="ITC Avant Garde Std Bk" w:eastAsia="MS Mincho" w:hAnsi="ITC Avant Garde Std Bk" w:cs="Arial"/>
          <w:b/>
          <w:bCs/>
          <w:lang w:val="es-MX"/>
        </w:rPr>
        <w:t>Artículo 2552</w:t>
      </w:r>
      <w:bookmarkEnd w:id="25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mandato verbal es el otorgado de palabra entre presentes, hayan o </w:t>
      </w:r>
      <w:proofErr w:type="gramStart"/>
      <w:r w:rsidRPr="00E94F4B">
        <w:rPr>
          <w:rFonts w:ascii="ITC Avant Garde Std Bk" w:eastAsia="MS Mincho" w:hAnsi="ITC Avant Garde Std Bk" w:cs="Arial"/>
          <w:lang w:val="es-MX"/>
        </w:rPr>
        <w:t>no intervenido testigos</w:t>
      </w:r>
      <w:proofErr w:type="gramEnd"/>
      <w:r w:rsidRPr="00E94F4B">
        <w:rPr>
          <w:rFonts w:ascii="ITC Avant Garde Std Bk" w:eastAsia="MS Mincho" w:hAnsi="ITC Avant Garde Std Bk" w:cs="Arial"/>
          <w:lang w:val="es-MX"/>
        </w:rPr>
        <w:t>.</w:t>
      </w:r>
    </w:p>
    <w:p w14:paraId="5202A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449F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el mandato haya sido verbal debe ratificarse por escrito antes de que concluya el negocio para que se dio.</w:t>
      </w:r>
    </w:p>
    <w:p w14:paraId="45A346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C407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79" w:name="Artículo_2553"/>
      <w:r w:rsidRPr="00E94F4B">
        <w:rPr>
          <w:rFonts w:ascii="ITC Avant Garde Std Bk" w:eastAsia="MS Mincho" w:hAnsi="ITC Avant Garde Std Bk" w:cs="Arial"/>
          <w:b/>
          <w:bCs/>
          <w:lang w:val="es-MX"/>
        </w:rPr>
        <w:t>Artículo 2553</w:t>
      </w:r>
      <w:bookmarkEnd w:id="25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puede ser general o especial. Son generales los contenidos en los tres primeros párrafos del artículo 2554. Cualquier otro mandato tendrá el carácter de especial.</w:t>
      </w:r>
    </w:p>
    <w:p w14:paraId="3268D5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E260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0" w:name="Artículo_2554"/>
      <w:r w:rsidRPr="00E94F4B">
        <w:rPr>
          <w:rFonts w:ascii="ITC Avant Garde Std Bk" w:eastAsia="MS Mincho" w:hAnsi="ITC Avant Garde Std Bk" w:cs="Arial"/>
          <w:b/>
          <w:bCs/>
          <w:lang w:val="es-MX"/>
        </w:rPr>
        <w:t>Artículo 2554</w:t>
      </w:r>
      <w:bookmarkEnd w:id="25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todos los poderes generales para pleitos y cobranzas, bastará que se diga que se otorga con todas las facultades generales y las especiales que requieran cláusula especial conforme a la ley, para que se entiendan conferidos sin limitación alguna.</w:t>
      </w:r>
    </w:p>
    <w:p w14:paraId="599FAB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867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poderes generales para administrar bienes, bastará expresar que se dan con ese carácter, para que el apoderado tenga toda clase de facultades administrativas.</w:t>
      </w:r>
    </w:p>
    <w:p w14:paraId="0BB841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C4BA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poderes generales, para ejercer actos de dominio, bastará que se den con ese carácter para que el apoderado tenga todas las facultades de dueño, tanto en lo relativo a los bienes, como para hacer toda clase de gestiones a fin de defenderlos.</w:t>
      </w:r>
    </w:p>
    <w:p w14:paraId="344683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1F8A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se quisieren limitar, en los tres casos antes mencionados, las facultades de los apoderados, se consignarán las limitaciones, o los poderes serán especiales.</w:t>
      </w:r>
    </w:p>
    <w:p w14:paraId="2504E0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2473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notarios insertarán este artículo en los testimonios de los poderes que otorguen.</w:t>
      </w:r>
    </w:p>
    <w:p w14:paraId="5C5D8A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9E76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1" w:name="Artículo_2555"/>
      <w:r w:rsidRPr="00E94F4B">
        <w:rPr>
          <w:rFonts w:ascii="ITC Avant Garde Std Bk" w:eastAsia="MS Mincho" w:hAnsi="ITC Avant Garde Std Bk" w:cs="Arial"/>
          <w:b/>
          <w:bCs/>
          <w:lang w:val="es-MX"/>
        </w:rPr>
        <w:t>Artículo 2555</w:t>
      </w:r>
      <w:bookmarkEnd w:id="25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debe otorgarse en escritura pública o en carta poder firmada ante dos testigos y ratificadas las firmas del otorgante y testigos ante notario, ante los jueces o autoridades administrativas correspondientes:</w:t>
      </w:r>
    </w:p>
    <w:p w14:paraId="592785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3720A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sea general;</w:t>
      </w:r>
    </w:p>
    <w:p w14:paraId="49EBC5D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5126F0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interés del negocio para el que se confiere sea superior al equivalente a mil veces el salario mínimo general vigente en el Distrito Federal al momento de otorgarse; o</w:t>
      </w:r>
    </w:p>
    <w:p w14:paraId="5F3B0F4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06-01-1994</w:t>
      </w:r>
    </w:p>
    <w:p w14:paraId="77C6E53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453A26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en virtud de él haya de ejecutar el mandatario, a nombre del mandante, algún acto que conforme a la ley debe constar en instrumento público.</w:t>
      </w:r>
    </w:p>
    <w:p w14:paraId="378A31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93D4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2" w:name="Artículo_2556"/>
      <w:r w:rsidRPr="00E94F4B">
        <w:rPr>
          <w:rFonts w:ascii="ITC Avant Garde Std Bk" w:eastAsia="MS Mincho" w:hAnsi="ITC Avant Garde Std Bk" w:cs="Arial"/>
          <w:b/>
          <w:bCs/>
          <w:lang w:val="es-MX"/>
        </w:rPr>
        <w:t>Artículo 2556</w:t>
      </w:r>
      <w:bookmarkEnd w:id="25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podrá otorgarse en escrito privado firmado ante dos testigos, sin que sea necesaria la previa ratificación de las firmas, cuando el interés del negocio para el que se confiere no exceda de mil veces el salario mínimo general vigente en el Distrito Federal al momento de otorgarse.</w:t>
      </w:r>
    </w:p>
    <w:p w14:paraId="0145B9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DC62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Sólo puede ser verbal el mandato cuando el interés del negocio no exceda de cincuenta veces el salario mínimo general vigente en el Distrito Federal al momento de otorgarse.</w:t>
      </w:r>
    </w:p>
    <w:p w14:paraId="23A8CEF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06-01-1994</w:t>
      </w:r>
    </w:p>
    <w:p w14:paraId="1E183F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3AC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3" w:name="Artículo_2557"/>
      <w:r w:rsidRPr="00E94F4B">
        <w:rPr>
          <w:rFonts w:ascii="ITC Avant Garde Std Bk" w:eastAsia="MS Mincho" w:hAnsi="ITC Avant Garde Std Bk" w:cs="Arial"/>
          <w:b/>
          <w:bCs/>
          <w:lang w:val="es-MX"/>
        </w:rPr>
        <w:t>Artículo 2557</w:t>
      </w:r>
      <w:bookmarkEnd w:id="25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omisión de los requisitos establecidos en los artículos que preceden, anula el mandato, y sólo deja subsistentes las obligaciones contraídas entre el tercero que haya procedido de buena fe y el mandatario, como si éste hubiese obrado en negocio propio.</w:t>
      </w:r>
    </w:p>
    <w:p w14:paraId="204B8A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09F2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4" w:name="Artículo_2558"/>
      <w:r w:rsidRPr="00E94F4B">
        <w:rPr>
          <w:rFonts w:ascii="ITC Avant Garde Std Bk" w:eastAsia="MS Mincho" w:hAnsi="ITC Avant Garde Std Bk" w:cs="Arial"/>
          <w:b/>
          <w:bCs/>
          <w:lang w:val="es-MX"/>
        </w:rPr>
        <w:t>Artículo 2558</w:t>
      </w:r>
      <w:bookmarkEnd w:id="25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mandante, el mandatario y el que haya tratado con éste, proceden de mala fe, ninguno de ellos tendrá derecho de hacer valer la falta de forma del mandato.</w:t>
      </w:r>
    </w:p>
    <w:p w14:paraId="51A34B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9346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5" w:name="Artículo_2559"/>
      <w:r w:rsidRPr="00E94F4B">
        <w:rPr>
          <w:rFonts w:ascii="ITC Avant Garde Std Bk" w:eastAsia="MS Mincho" w:hAnsi="ITC Avant Garde Std Bk" w:cs="Arial"/>
          <w:b/>
          <w:bCs/>
          <w:lang w:val="es-MX"/>
        </w:rPr>
        <w:t>Artículo 2559</w:t>
      </w:r>
      <w:bookmarkEnd w:id="25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2557, podrá el mandante exigir del mandatario la devolución de las sumas que le haya entregado, y respecto de las cuales será considerado el último como simple depositario.</w:t>
      </w:r>
    </w:p>
    <w:p w14:paraId="2D06C1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3943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6" w:name="Artículo_2560"/>
      <w:r w:rsidRPr="00E94F4B">
        <w:rPr>
          <w:rFonts w:ascii="ITC Avant Garde Std Bk" w:eastAsia="MS Mincho" w:hAnsi="ITC Avant Garde Std Bk" w:cs="Arial"/>
          <w:b/>
          <w:bCs/>
          <w:lang w:val="es-MX"/>
        </w:rPr>
        <w:t>Artículo 2560</w:t>
      </w:r>
      <w:bookmarkEnd w:id="25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salvo convenio celebrado entre él y el mandante, podrá desempeñar el mandato tratado en su propio nombre o en el del mandante.</w:t>
      </w:r>
    </w:p>
    <w:p w14:paraId="6AEDF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0CB4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7" w:name="Artículo_2561"/>
      <w:r w:rsidRPr="00E94F4B">
        <w:rPr>
          <w:rFonts w:ascii="ITC Avant Garde Std Bk" w:eastAsia="MS Mincho" w:hAnsi="ITC Avant Garde Std Bk" w:cs="Arial"/>
          <w:b/>
          <w:bCs/>
          <w:lang w:val="es-MX"/>
        </w:rPr>
        <w:t>Artículo 2561</w:t>
      </w:r>
      <w:bookmarkEnd w:id="25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mandatario obra en su propio nombre, el mandante no tiene acción contra las personas con quienes el mandatario ha contratado, ni éstas tampoco contra el mandante.</w:t>
      </w:r>
    </w:p>
    <w:p w14:paraId="4D730A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5DF4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En este caso, el mandatario es el obligado directamente en favor de la persona con quien ha contratado, como si el asunto fuera personal suyo. </w:t>
      </w:r>
      <w:proofErr w:type="spellStart"/>
      <w:r w:rsidRPr="00E94F4B">
        <w:rPr>
          <w:rFonts w:ascii="ITC Avant Garde Std Bk" w:eastAsia="MS Mincho" w:hAnsi="ITC Avant Garde Std Bk" w:cs="Arial"/>
          <w:lang w:val="es-MX"/>
        </w:rPr>
        <w:t>Exceptúase</w:t>
      </w:r>
      <w:proofErr w:type="spellEnd"/>
      <w:r w:rsidRPr="00E94F4B">
        <w:rPr>
          <w:rFonts w:ascii="ITC Avant Garde Std Bk" w:eastAsia="MS Mincho" w:hAnsi="ITC Avant Garde Std Bk" w:cs="Arial"/>
          <w:lang w:val="es-MX"/>
        </w:rPr>
        <w:t xml:space="preserve"> el caso en que se trate de cosas propias del mandante.</w:t>
      </w:r>
    </w:p>
    <w:p w14:paraId="1C7006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B27E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dispuesto en este artículo se entiende sin perjuicio de las acciones entre mandante y mandatario.</w:t>
      </w:r>
    </w:p>
    <w:p w14:paraId="2AA704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5F354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338CE32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del Mandatario con respecto al Mandante</w:t>
      </w:r>
    </w:p>
    <w:p w14:paraId="3EF325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F7A9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8" w:name="Artículo_2562"/>
      <w:r w:rsidRPr="00E94F4B">
        <w:rPr>
          <w:rFonts w:ascii="ITC Avant Garde Std Bk" w:eastAsia="MS Mincho" w:hAnsi="ITC Avant Garde Std Bk" w:cs="Arial"/>
          <w:b/>
          <w:bCs/>
          <w:lang w:val="es-MX"/>
        </w:rPr>
        <w:t>Artículo 2562</w:t>
      </w:r>
      <w:bookmarkEnd w:id="25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en el desempeño de su encargo, se sujetará a las instrucciones recibidas del mandante y en ningún caso podrá proceder contra disposiciones expresas del mismo.</w:t>
      </w:r>
    </w:p>
    <w:p w14:paraId="08239C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327F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89" w:name="Artículo_2563"/>
      <w:r w:rsidRPr="00E94F4B">
        <w:rPr>
          <w:rFonts w:ascii="ITC Avant Garde Std Bk" w:eastAsia="MS Mincho" w:hAnsi="ITC Avant Garde Std Bk" w:cs="Arial"/>
          <w:b/>
          <w:bCs/>
          <w:lang w:val="es-MX"/>
        </w:rPr>
        <w:t>Artículo 2563</w:t>
      </w:r>
      <w:bookmarkEnd w:id="25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 no previsto y prescrito expresamente por el mandante, deberá el mandatario consultarle, siempre que lo permita la naturaleza del negocio. Si no fuere posible la consulta o estuviere el mandatario autorizado para obrar a su arbitrio, hará lo que la prudencia dicte, cuidando del negocio como propio.</w:t>
      </w:r>
    </w:p>
    <w:p w14:paraId="0152BB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F8A1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0" w:name="Artículo_2564"/>
      <w:r w:rsidRPr="00E94F4B">
        <w:rPr>
          <w:rFonts w:ascii="ITC Avant Garde Std Bk" w:eastAsia="MS Mincho" w:hAnsi="ITC Avant Garde Std Bk" w:cs="Arial"/>
          <w:b/>
          <w:bCs/>
          <w:lang w:val="es-MX"/>
        </w:rPr>
        <w:t>Artículo 2564</w:t>
      </w:r>
      <w:bookmarkEnd w:id="25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un accidente imprevisto hiciere, a juicio del mandatario, perjudicial la ejecución de las instrucciones recibidas, podrá suspender el cumplimiento del mandato, comunicándolo así al mandante por el medio más rápido posible.</w:t>
      </w:r>
    </w:p>
    <w:p w14:paraId="2647E2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C8CE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1" w:name="Artículo_2565"/>
      <w:r w:rsidRPr="00E94F4B">
        <w:rPr>
          <w:rFonts w:ascii="ITC Avant Garde Std Bk" w:eastAsia="MS Mincho" w:hAnsi="ITC Avant Garde Std Bk" w:cs="Arial"/>
          <w:b/>
          <w:bCs/>
          <w:lang w:val="es-MX"/>
        </w:rPr>
        <w:t>Artículo 2565</w:t>
      </w:r>
      <w:bookmarkEnd w:id="25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operaciones hechas por el mandatario, con violación o con exceso del encargo recibido, además de la indemnización a favor del mandante, de daños y perjuicios, quedará a opción de éste ratificarlas o dejarlas a cargo del mandatario.</w:t>
      </w:r>
    </w:p>
    <w:p w14:paraId="68A6A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3AE2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2" w:name="Artículo_2566"/>
      <w:r w:rsidRPr="00E94F4B">
        <w:rPr>
          <w:rFonts w:ascii="ITC Avant Garde Std Bk" w:eastAsia="MS Mincho" w:hAnsi="ITC Avant Garde Std Bk" w:cs="Arial"/>
          <w:b/>
          <w:bCs/>
          <w:lang w:val="es-MX"/>
        </w:rPr>
        <w:t>Artículo 2566</w:t>
      </w:r>
      <w:bookmarkEnd w:id="25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mandatario está obligado a dar oportunamente noticia al mandante, de todos los hechos o circunstancias que puedan determinarlo a revocar o modificar el encargo. </w:t>
      </w:r>
      <w:proofErr w:type="gramStart"/>
      <w:r w:rsidRPr="00E94F4B">
        <w:rPr>
          <w:rFonts w:ascii="ITC Avant Garde Std Bk" w:eastAsia="MS Mincho" w:hAnsi="ITC Avant Garde Std Bk" w:cs="Arial"/>
          <w:lang w:val="es-MX"/>
        </w:rPr>
        <w:t>Asimismo</w:t>
      </w:r>
      <w:proofErr w:type="gramEnd"/>
      <w:r w:rsidRPr="00E94F4B">
        <w:rPr>
          <w:rFonts w:ascii="ITC Avant Garde Std Bk" w:eastAsia="MS Mincho" w:hAnsi="ITC Avant Garde Std Bk" w:cs="Arial"/>
          <w:lang w:val="es-MX"/>
        </w:rPr>
        <w:t xml:space="preserve"> debe dársela sin demora de la ejecución de dicho encargo.</w:t>
      </w:r>
    </w:p>
    <w:p w14:paraId="5A114C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ACF2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3" w:name="Artículo_2567"/>
      <w:r w:rsidRPr="00E94F4B">
        <w:rPr>
          <w:rFonts w:ascii="ITC Avant Garde Std Bk" w:eastAsia="MS Mincho" w:hAnsi="ITC Avant Garde Std Bk" w:cs="Arial"/>
          <w:b/>
          <w:bCs/>
          <w:lang w:val="es-MX"/>
        </w:rPr>
        <w:t>Artículo 2567</w:t>
      </w:r>
      <w:bookmarkEnd w:id="25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no puede compensar los perjuicios que cause con los provechos que por otro motivo haya procurado al mandante.</w:t>
      </w:r>
    </w:p>
    <w:p w14:paraId="59EC2F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DD25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4" w:name="Artículo_2568"/>
      <w:r w:rsidRPr="00E94F4B">
        <w:rPr>
          <w:rFonts w:ascii="ITC Avant Garde Std Bk" w:eastAsia="MS Mincho" w:hAnsi="ITC Avant Garde Std Bk" w:cs="Arial"/>
          <w:b/>
          <w:bCs/>
          <w:lang w:val="es-MX"/>
        </w:rPr>
        <w:t>Artículo 2568</w:t>
      </w:r>
      <w:bookmarkEnd w:id="25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que se exceda de sus facultades, es responsable de los daños y perjuicios que cause al mandante y al tercero con quien contrató, si éste ignoraba que aquél traspasaba los límites del mandato.</w:t>
      </w:r>
    </w:p>
    <w:p w14:paraId="4303FA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B14D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5" w:name="Artículo_2569"/>
      <w:r w:rsidRPr="00E94F4B">
        <w:rPr>
          <w:rFonts w:ascii="ITC Avant Garde Std Bk" w:eastAsia="MS Mincho" w:hAnsi="ITC Avant Garde Std Bk" w:cs="Arial"/>
          <w:b/>
          <w:bCs/>
          <w:lang w:val="es-MX"/>
        </w:rPr>
        <w:t>Artículo 2569</w:t>
      </w:r>
      <w:bookmarkEnd w:id="25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mandatario está obligado a dar al mandante cuentas exactas de su administración, conforme al convenio, si </w:t>
      </w:r>
      <w:proofErr w:type="spellStart"/>
      <w:r w:rsidRPr="00E94F4B">
        <w:rPr>
          <w:rFonts w:ascii="ITC Avant Garde Std Bk" w:eastAsia="MS Mincho" w:hAnsi="ITC Avant Garde Std Bk" w:cs="Arial"/>
          <w:lang w:val="es-MX"/>
        </w:rPr>
        <w:t>lo</w:t>
      </w:r>
      <w:proofErr w:type="spellEnd"/>
      <w:r w:rsidRPr="00E94F4B">
        <w:rPr>
          <w:rFonts w:ascii="ITC Avant Garde Std Bk" w:eastAsia="MS Mincho" w:hAnsi="ITC Avant Garde Std Bk" w:cs="Arial"/>
          <w:lang w:val="es-MX"/>
        </w:rPr>
        <w:t xml:space="preserve"> hubiere; no habiéndolo, cuando el mandante lo pida, y en todo caso al fin del contrato.</w:t>
      </w:r>
    </w:p>
    <w:p w14:paraId="4EF1F9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F0E7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6" w:name="Artículo_2570"/>
      <w:r w:rsidRPr="00E94F4B">
        <w:rPr>
          <w:rFonts w:ascii="ITC Avant Garde Std Bk" w:eastAsia="MS Mincho" w:hAnsi="ITC Avant Garde Std Bk" w:cs="Arial"/>
          <w:b/>
          <w:bCs/>
          <w:lang w:val="es-MX"/>
        </w:rPr>
        <w:t>Artículo 2570</w:t>
      </w:r>
      <w:bookmarkEnd w:id="25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tiene obligación de entregar al mandante todo lo que haya recibido en virtud del poder.</w:t>
      </w:r>
    </w:p>
    <w:p w14:paraId="3BF39C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D71C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7" w:name="Artículo_2571"/>
      <w:r w:rsidRPr="00E94F4B">
        <w:rPr>
          <w:rFonts w:ascii="ITC Avant Garde Std Bk" w:eastAsia="MS Mincho" w:hAnsi="ITC Avant Garde Std Bk" w:cs="Arial"/>
          <w:b/>
          <w:bCs/>
          <w:lang w:val="es-MX"/>
        </w:rPr>
        <w:t>Artículo 2571</w:t>
      </w:r>
      <w:bookmarkEnd w:id="25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observará aun cuando lo que el mandatario recibió no fuere debido al mandante.</w:t>
      </w:r>
    </w:p>
    <w:p w14:paraId="566707F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49A8E7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B37A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8" w:name="Artículo_2572"/>
      <w:r w:rsidRPr="00E94F4B">
        <w:rPr>
          <w:rFonts w:ascii="ITC Avant Garde Std Bk" w:eastAsia="MS Mincho" w:hAnsi="ITC Avant Garde Std Bk" w:cs="Arial"/>
          <w:b/>
          <w:bCs/>
          <w:lang w:val="es-MX"/>
        </w:rPr>
        <w:t>Artículo 2572</w:t>
      </w:r>
      <w:bookmarkEnd w:id="25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mandatario debe pagar los intereses de las sumas que pertenezcan al mandante y que haya distraído de su objeto </w:t>
      </w:r>
      <w:proofErr w:type="spellStart"/>
      <w:r w:rsidRPr="00E94F4B">
        <w:rPr>
          <w:rFonts w:ascii="ITC Avant Garde Std Bk" w:eastAsia="MS Mincho" w:hAnsi="ITC Avant Garde Std Bk" w:cs="Arial"/>
          <w:lang w:val="es-MX"/>
        </w:rPr>
        <w:t>e</w:t>
      </w:r>
      <w:proofErr w:type="spellEnd"/>
      <w:r w:rsidRPr="00E94F4B">
        <w:rPr>
          <w:rFonts w:ascii="ITC Avant Garde Std Bk" w:eastAsia="MS Mincho" w:hAnsi="ITC Avant Garde Std Bk" w:cs="Arial"/>
          <w:lang w:val="es-MX"/>
        </w:rPr>
        <w:t xml:space="preserve"> invertido en provecho propio, desde la fecha de inversión; así como los de las cantidades en que resulte alcanzado, desde la fecha en que se constituyó en mora.</w:t>
      </w:r>
    </w:p>
    <w:p w14:paraId="536844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1AA7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599" w:name="Artículo_2573"/>
      <w:r w:rsidRPr="00E94F4B">
        <w:rPr>
          <w:rFonts w:ascii="ITC Avant Garde Std Bk" w:eastAsia="MS Mincho" w:hAnsi="ITC Avant Garde Std Bk" w:cs="Arial"/>
          <w:b/>
          <w:bCs/>
          <w:lang w:val="es-MX"/>
        </w:rPr>
        <w:t>Artículo 2573</w:t>
      </w:r>
      <w:bookmarkEnd w:id="25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confiere un mandato a diversas personas respecto de un mismo negocio, aunque sea en un sólo acto, no quedarán solidariamente obligados si no se convino así expresamente.</w:t>
      </w:r>
    </w:p>
    <w:p w14:paraId="33A6D6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8F1A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0" w:name="Artículo_2574"/>
      <w:r w:rsidRPr="00E94F4B">
        <w:rPr>
          <w:rFonts w:ascii="ITC Avant Garde Std Bk" w:eastAsia="MS Mincho" w:hAnsi="ITC Avant Garde Std Bk" w:cs="Arial"/>
          <w:b/>
          <w:bCs/>
          <w:lang w:val="es-MX"/>
        </w:rPr>
        <w:t>Artículo 2574</w:t>
      </w:r>
      <w:bookmarkEnd w:id="26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puede encomendar a un tercero el desempeño del mandato si tiene facultades expresas para ello.</w:t>
      </w:r>
    </w:p>
    <w:p w14:paraId="670913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3BE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1" w:name="Artículo_2575"/>
      <w:r w:rsidRPr="00E94F4B">
        <w:rPr>
          <w:rFonts w:ascii="ITC Avant Garde Std Bk" w:eastAsia="MS Mincho" w:hAnsi="ITC Avant Garde Std Bk" w:cs="Arial"/>
          <w:b/>
          <w:bCs/>
          <w:lang w:val="es-MX"/>
        </w:rPr>
        <w:t>Artículo 2575</w:t>
      </w:r>
      <w:bookmarkEnd w:id="26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se le designó la persona del substituto, no podrá nombrar a otro; si no se le designó persona, podrá nombrar a la que quiera, y en </w:t>
      </w:r>
      <w:proofErr w:type="gramStart"/>
      <w:r w:rsidRPr="00E94F4B">
        <w:rPr>
          <w:rFonts w:ascii="ITC Avant Garde Std Bk" w:eastAsia="MS Mincho" w:hAnsi="ITC Avant Garde Std Bk" w:cs="Arial"/>
          <w:lang w:val="es-MX"/>
        </w:rPr>
        <w:t>éste</w:t>
      </w:r>
      <w:proofErr w:type="gramEnd"/>
      <w:r w:rsidRPr="00E94F4B">
        <w:rPr>
          <w:rFonts w:ascii="ITC Avant Garde Std Bk" w:eastAsia="MS Mincho" w:hAnsi="ITC Avant Garde Std Bk" w:cs="Arial"/>
          <w:lang w:val="es-MX"/>
        </w:rPr>
        <w:t xml:space="preserve"> último caso solamente será responsable cuando la persona elegida fuere de mala fe o se hallare en notoria insolvencia.</w:t>
      </w:r>
    </w:p>
    <w:p w14:paraId="2F26AF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3311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2" w:name="Artículo_2576"/>
      <w:r w:rsidRPr="00E94F4B">
        <w:rPr>
          <w:rFonts w:ascii="ITC Avant Garde Std Bk" w:eastAsia="MS Mincho" w:hAnsi="ITC Avant Garde Std Bk" w:cs="Arial"/>
          <w:b/>
          <w:bCs/>
          <w:lang w:val="es-MX"/>
        </w:rPr>
        <w:t>Artículo 2576</w:t>
      </w:r>
      <w:bookmarkEnd w:id="26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substituto tiene para con el mandante los mismos derechos y obligaciones que el mandatario.</w:t>
      </w:r>
    </w:p>
    <w:p w14:paraId="1445A1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4230E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5C5AA1D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del Mandante con relación al Mandatario</w:t>
      </w:r>
    </w:p>
    <w:p w14:paraId="1BFFE7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6CD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3" w:name="Artículo_2577"/>
      <w:r w:rsidRPr="00E94F4B">
        <w:rPr>
          <w:rFonts w:ascii="ITC Avant Garde Std Bk" w:eastAsia="MS Mincho" w:hAnsi="ITC Avant Garde Std Bk" w:cs="Arial"/>
          <w:b/>
          <w:bCs/>
          <w:lang w:val="es-MX"/>
        </w:rPr>
        <w:t>Artículo 2577</w:t>
      </w:r>
      <w:bookmarkEnd w:id="26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mandante debe anticipar al mandatario, si éste lo pide, las cantidades necesarias para la ejecución del mandato.</w:t>
      </w:r>
    </w:p>
    <w:p w14:paraId="40C905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D9A6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mandatario las hubiere anticipado, debe reembolsarlas al mandante, aunque el negocio no haya salido bien, con tal que esté exento de culpa el mandatario.</w:t>
      </w:r>
    </w:p>
    <w:p w14:paraId="0AE12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2AFA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reembolso comprenderá los intereses de la cantidad anticipada, a contar desde el día en que se hizo el anticipo.</w:t>
      </w:r>
    </w:p>
    <w:p w14:paraId="5DCBB4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E91D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4" w:name="Artículo_2578"/>
      <w:r w:rsidRPr="00E94F4B">
        <w:rPr>
          <w:rFonts w:ascii="ITC Avant Garde Std Bk" w:eastAsia="MS Mincho" w:hAnsi="ITC Avant Garde Std Bk" w:cs="Arial"/>
          <w:b/>
          <w:bCs/>
          <w:lang w:val="es-MX"/>
        </w:rPr>
        <w:t>Artículo 2578</w:t>
      </w:r>
      <w:bookmarkEnd w:id="26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Debe también el mandante indemnizar al mandatario de todos los daños y perjuicios que le haya causado el cumplimiento del mandato, sin culpa ni imprudencia del mismo mandatario.</w:t>
      </w:r>
    </w:p>
    <w:p w14:paraId="0C2EC7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96F4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5" w:name="Artículo_2579"/>
      <w:r w:rsidRPr="00E94F4B">
        <w:rPr>
          <w:rFonts w:ascii="ITC Avant Garde Std Bk" w:eastAsia="MS Mincho" w:hAnsi="ITC Avant Garde Std Bk" w:cs="Arial"/>
          <w:b/>
          <w:bCs/>
          <w:lang w:val="es-MX"/>
        </w:rPr>
        <w:t>Artículo 2579</w:t>
      </w:r>
      <w:bookmarkEnd w:id="26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podrá retener en prenda las cosas que son objeto del mandato hasta que el mandante haga la indemnización y reembolso de que tratan los dos artículos anteriores.</w:t>
      </w:r>
    </w:p>
    <w:p w14:paraId="2F22FE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7820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6" w:name="Artículo_2580"/>
      <w:r w:rsidRPr="00E94F4B">
        <w:rPr>
          <w:rFonts w:ascii="ITC Avant Garde Std Bk" w:eastAsia="MS Mincho" w:hAnsi="ITC Avant Garde Std Bk" w:cs="Arial"/>
          <w:b/>
          <w:bCs/>
          <w:lang w:val="es-MX"/>
        </w:rPr>
        <w:t>Artículo 2580</w:t>
      </w:r>
      <w:bookmarkEnd w:id="26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muchas personas hubiesen nombrado a un solo mandatario para algún negocio común, le quedan obligadas solidariamente para todos los efectos del mandato.</w:t>
      </w:r>
    </w:p>
    <w:p w14:paraId="578B11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29390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017D89A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Obligaciones y Derechos del Mandante y del Mandatario con relación a Tercero</w:t>
      </w:r>
    </w:p>
    <w:p w14:paraId="48158E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18DE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7" w:name="Artículo_2581"/>
      <w:r w:rsidRPr="00E94F4B">
        <w:rPr>
          <w:rFonts w:ascii="ITC Avant Garde Std Bk" w:eastAsia="MS Mincho" w:hAnsi="ITC Avant Garde Std Bk" w:cs="Arial"/>
          <w:b/>
          <w:bCs/>
          <w:lang w:val="es-MX"/>
        </w:rPr>
        <w:t>Artículo 2581</w:t>
      </w:r>
      <w:bookmarkEnd w:id="26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mandante debe cumplir todas las obligaciones que el mandatario haya contraído dentro de los límites del mandato.</w:t>
      </w:r>
    </w:p>
    <w:p w14:paraId="1B259F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7501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8" w:name="Artículo_2582"/>
      <w:r w:rsidRPr="00E94F4B">
        <w:rPr>
          <w:rFonts w:ascii="ITC Avant Garde Std Bk" w:eastAsia="MS Mincho" w:hAnsi="ITC Avant Garde Std Bk" w:cs="Arial"/>
          <w:b/>
          <w:bCs/>
          <w:lang w:val="es-MX"/>
        </w:rPr>
        <w:t>Artículo 2582</w:t>
      </w:r>
      <w:bookmarkEnd w:id="26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no tendrá acción para exigir el cumplimiento de las obligaciones contraídas a nombre del mandante, a no ser que esta facultad se haya incluido también en el poder.</w:t>
      </w:r>
    </w:p>
    <w:p w14:paraId="5CC61F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A6DF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09" w:name="Artículo_2583"/>
      <w:r w:rsidRPr="00E94F4B">
        <w:rPr>
          <w:rFonts w:ascii="ITC Avant Garde Std Bk" w:eastAsia="MS Mincho" w:hAnsi="ITC Avant Garde Std Bk" w:cs="Arial"/>
          <w:b/>
          <w:bCs/>
          <w:lang w:val="es-MX"/>
        </w:rPr>
        <w:t>Artículo 2583</w:t>
      </w:r>
      <w:bookmarkEnd w:id="26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actos que el mandatario practique a nombre del mandante, pero traspasando los límites expresos del mandato, serán nulos, con relación al mismo mandante, si no los ratifica tácita o expresamente.</w:t>
      </w:r>
    </w:p>
    <w:p w14:paraId="17CECB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536B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0" w:name="Artículo_2584"/>
      <w:r w:rsidRPr="00E94F4B">
        <w:rPr>
          <w:rFonts w:ascii="ITC Avant Garde Std Bk" w:eastAsia="MS Mincho" w:hAnsi="ITC Avant Garde Std Bk" w:cs="Arial"/>
          <w:b/>
          <w:bCs/>
          <w:lang w:val="es-MX"/>
        </w:rPr>
        <w:t>Artículo 2584</w:t>
      </w:r>
      <w:bookmarkEnd w:id="26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tercero que hubiere contratado con el mandatario que se excedió en sus facultades, no tendrá acción contra de éste, si le hubiere dado a conocer cuáles fueron aquéllas y no se hubiere obligado personalmente por el mandante.</w:t>
      </w:r>
    </w:p>
    <w:p w14:paraId="6255EE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AAFEF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5C03FD2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Mandato Judicial</w:t>
      </w:r>
    </w:p>
    <w:p w14:paraId="2012CC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2B12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1" w:name="Artículo_2585"/>
      <w:r w:rsidRPr="00E94F4B">
        <w:rPr>
          <w:rFonts w:ascii="ITC Avant Garde Std Bk" w:eastAsia="MS Mincho" w:hAnsi="ITC Avant Garde Std Bk" w:cs="Arial"/>
          <w:b/>
          <w:bCs/>
          <w:lang w:val="es-MX"/>
        </w:rPr>
        <w:t>Artículo 2585</w:t>
      </w:r>
      <w:bookmarkEnd w:id="26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pueden ser procuradores en juicio:</w:t>
      </w:r>
    </w:p>
    <w:p w14:paraId="6B7545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F582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incapacitados;</w:t>
      </w:r>
    </w:p>
    <w:p w14:paraId="41A008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6BD2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jueces, magistrados y demás funcionarios y empleados de la administración de justicia, en ejercicio, dentro de los límites de su jurisdicción;</w:t>
      </w:r>
    </w:p>
    <w:p w14:paraId="4A6474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DA75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empleados de la Hacienda Pública, en cualquiera causa en que puedan intervenir de oficio, dentro de los límites de sus respectivos distritos.</w:t>
      </w:r>
    </w:p>
    <w:p w14:paraId="79D551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B0A1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2" w:name="Artículo_2586"/>
      <w:r w:rsidRPr="00E94F4B">
        <w:rPr>
          <w:rFonts w:ascii="ITC Avant Garde Std Bk" w:eastAsia="MS Mincho" w:hAnsi="ITC Avant Garde Std Bk" w:cs="Arial"/>
          <w:b/>
          <w:bCs/>
          <w:lang w:val="es-MX"/>
        </w:rPr>
        <w:t>Artículo 2586</w:t>
      </w:r>
      <w:bookmarkEnd w:id="26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judicial será otorgado en escritura pública, o en escrito presentado y ratificado por el otorgante ante el juez de los autos. Si el juez no conoce al otorgante, exigirá testigos de identificación.</w:t>
      </w:r>
    </w:p>
    <w:p w14:paraId="1E2BFA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2883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substitución del mandato judicial se hará en la misma forma que su otorgamiento.</w:t>
      </w:r>
    </w:p>
    <w:p w14:paraId="655A32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5142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3" w:name="Artículo_2587"/>
      <w:r w:rsidRPr="00E94F4B">
        <w:rPr>
          <w:rFonts w:ascii="ITC Avant Garde Std Bk" w:eastAsia="MS Mincho" w:hAnsi="ITC Avant Garde Std Bk" w:cs="Arial"/>
          <w:b/>
          <w:bCs/>
          <w:lang w:val="es-MX"/>
        </w:rPr>
        <w:t>Artículo 2587</w:t>
      </w:r>
      <w:bookmarkEnd w:id="26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no necesita poder o cláusula especial sino en los casos siguientes:</w:t>
      </w:r>
    </w:p>
    <w:p w14:paraId="58730F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240A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Para desistirse;</w:t>
      </w:r>
    </w:p>
    <w:p w14:paraId="6EC55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FECC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Para transigir;</w:t>
      </w:r>
    </w:p>
    <w:p w14:paraId="5DEFF2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3C93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Para comprometer en árbitros;</w:t>
      </w:r>
    </w:p>
    <w:p w14:paraId="04022D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BFC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Para absolver y articular posiciones;</w:t>
      </w:r>
    </w:p>
    <w:p w14:paraId="2F685C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AAA4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Para hacer cesión de bienes;</w:t>
      </w:r>
    </w:p>
    <w:p w14:paraId="1A8260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BF3E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Para recusar;</w:t>
      </w:r>
    </w:p>
    <w:p w14:paraId="41C77B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CB6D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Para recibir pagos;</w:t>
      </w:r>
    </w:p>
    <w:p w14:paraId="43371F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C34A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Para los demás actos que expresamente determine la ley.</w:t>
      </w:r>
    </w:p>
    <w:p w14:paraId="4314CD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29F9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en los poderes generales se desee conferir alguna o algunas de las facultades acabadas de enumerar, se observará lo dispuesto en el párrafo primero del artículo 2554.</w:t>
      </w:r>
    </w:p>
    <w:p w14:paraId="355418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496B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4" w:name="Artículo_2588"/>
      <w:r w:rsidRPr="00E94F4B">
        <w:rPr>
          <w:rFonts w:ascii="ITC Avant Garde Std Bk" w:eastAsia="MS Mincho" w:hAnsi="ITC Avant Garde Std Bk" w:cs="Arial"/>
          <w:b/>
          <w:bCs/>
          <w:lang w:val="es-MX"/>
        </w:rPr>
        <w:t>Artículo 2588</w:t>
      </w:r>
      <w:bookmarkEnd w:id="26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aceptado el poder, está obligado:</w:t>
      </w:r>
    </w:p>
    <w:p w14:paraId="79B21D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1F01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seguir el juicio por todas sus instancias mientras no haya cesado en su encargo por alguna de las causas expresadas en el artículo 2595;</w:t>
      </w:r>
    </w:p>
    <w:p w14:paraId="5D8DAD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58A7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pagar los gastos que se causen a su instancia, salvo el derecho que tiene de que el mandante se los reembolse;</w:t>
      </w:r>
    </w:p>
    <w:p w14:paraId="271D50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B68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A practicar, bajo la responsabilidad que este Código impone al mandatario, cuando sea necesario para la defensa de su poderdante, arreglándose al afecto a las instrucciones que éste le hubiere dado, y si no las tuviere, a lo que exija la naturaleza e índole del litigio.</w:t>
      </w:r>
    </w:p>
    <w:p w14:paraId="373F18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95D5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5" w:name="Artículo_2589"/>
      <w:r w:rsidRPr="00E94F4B">
        <w:rPr>
          <w:rFonts w:ascii="ITC Avant Garde Std Bk" w:eastAsia="MS Mincho" w:hAnsi="ITC Avant Garde Std Bk" w:cs="Arial"/>
          <w:b/>
          <w:bCs/>
          <w:lang w:val="es-MX"/>
        </w:rPr>
        <w:t>Artículo 2589</w:t>
      </w:r>
      <w:bookmarkEnd w:id="26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o abogado que acepte el mandato de una de las partes, no puede admitir el del contrario, en el mismo juicio, aunque renuncie el primero.</w:t>
      </w:r>
    </w:p>
    <w:p w14:paraId="312172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2DAD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6" w:name="Artículo_2590"/>
      <w:r w:rsidRPr="00E94F4B">
        <w:rPr>
          <w:rFonts w:ascii="ITC Avant Garde Std Bk" w:eastAsia="MS Mincho" w:hAnsi="ITC Avant Garde Std Bk" w:cs="Arial"/>
          <w:b/>
          <w:bCs/>
          <w:lang w:val="es-MX"/>
        </w:rPr>
        <w:t>Artículo 2590</w:t>
      </w:r>
      <w:bookmarkEnd w:id="26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o abogado que revele a la parte contraria los secretos de su poderdante o cliente, o le suministre documentos o datos que lo perjudiquen, será responsable de todos los daños y perjuicios, quedando, además, sujeto a lo que para estos casos dispone el Código Penal.</w:t>
      </w:r>
    </w:p>
    <w:p w14:paraId="5255E1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ABB6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7" w:name="Artículo_2591"/>
      <w:r w:rsidRPr="00E94F4B">
        <w:rPr>
          <w:rFonts w:ascii="ITC Avant Garde Std Bk" w:eastAsia="MS Mincho" w:hAnsi="ITC Avant Garde Std Bk" w:cs="Arial"/>
          <w:b/>
          <w:bCs/>
          <w:lang w:val="es-MX"/>
        </w:rPr>
        <w:t>Artículo 2591</w:t>
      </w:r>
      <w:bookmarkEnd w:id="26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que tuviere justo impedimento para desempeñar su encargo, no podrá abandonarlo sin substituir el mandato, teniendo facultades para ello o sin avisar a su mandante, para que nombre a otra persona.</w:t>
      </w:r>
    </w:p>
    <w:p w14:paraId="2D7EF6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BAF7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8" w:name="Artículo_2592"/>
      <w:r w:rsidRPr="00E94F4B">
        <w:rPr>
          <w:rFonts w:ascii="ITC Avant Garde Std Bk" w:eastAsia="MS Mincho" w:hAnsi="ITC Avant Garde Std Bk" w:cs="Arial"/>
          <w:b/>
          <w:bCs/>
          <w:lang w:val="es-MX"/>
        </w:rPr>
        <w:t>Artículo 2592</w:t>
      </w:r>
      <w:bookmarkEnd w:id="26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representación del procurador cesa, además de los casos expresados en el artículo 2595:</w:t>
      </w:r>
    </w:p>
    <w:p w14:paraId="71B037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54A4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separarse el poderdante de la acción u oposición que haya formulado;</w:t>
      </w:r>
    </w:p>
    <w:p w14:paraId="1A3C00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F9F2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haber terminado la personalidad del poderdante;</w:t>
      </w:r>
    </w:p>
    <w:p w14:paraId="31D35F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FA24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haber transmitido el mandante a otro sus derechos sobre la cosa litigiosa, luego que la transmisión o cesión sea debidamente notificada y se haga constar en autos;</w:t>
      </w:r>
    </w:p>
    <w:p w14:paraId="5B53F4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DBF9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hacer el dueño del negocio alguna gestión en el juicio, manifestando que revoca el mandato;</w:t>
      </w:r>
    </w:p>
    <w:p w14:paraId="17FC0A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38777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nombrar el mandante otro procurador para el mismo negocio.</w:t>
      </w:r>
    </w:p>
    <w:p w14:paraId="004C64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C9B2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19" w:name="Artículo_2593"/>
      <w:r w:rsidRPr="00E94F4B">
        <w:rPr>
          <w:rFonts w:ascii="ITC Avant Garde Std Bk" w:eastAsia="MS Mincho" w:hAnsi="ITC Avant Garde Std Bk" w:cs="Arial"/>
          <w:b/>
          <w:bCs/>
          <w:lang w:val="es-MX"/>
        </w:rPr>
        <w:t>Artículo 2593</w:t>
      </w:r>
      <w:bookmarkEnd w:id="26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procurador que ha substituido un poder, puede revocar la substitución si tiene facultades para hacerlo, rigiendo también en este caso, respecto del substituto, lo dispuesto en la fracción IV del artículo anterior.</w:t>
      </w:r>
    </w:p>
    <w:p w14:paraId="0DC2FB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3EB8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0" w:name="Artículo_2594"/>
      <w:r w:rsidRPr="00E94F4B">
        <w:rPr>
          <w:rFonts w:ascii="ITC Avant Garde Std Bk" w:eastAsia="MS Mincho" w:hAnsi="ITC Avant Garde Std Bk" w:cs="Arial"/>
          <w:b/>
          <w:bCs/>
          <w:lang w:val="es-MX"/>
        </w:rPr>
        <w:t>Artículo 2594</w:t>
      </w:r>
      <w:bookmarkEnd w:id="26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parte puede ratificar antes de la sentencia que cause ejecutoria, lo que el procurador hubiere hecho excediéndose del poder.</w:t>
      </w:r>
    </w:p>
    <w:p w14:paraId="5D4689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1F4EC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2A1D943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Diversos Modos de Terminar el Mandato</w:t>
      </w:r>
    </w:p>
    <w:p w14:paraId="4BCBC1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D485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1" w:name="Artículo_2595"/>
      <w:r w:rsidRPr="00E94F4B">
        <w:rPr>
          <w:rFonts w:ascii="ITC Avant Garde Std Bk" w:eastAsia="MS Mincho" w:hAnsi="ITC Avant Garde Std Bk" w:cs="Arial"/>
          <w:b/>
          <w:bCs/>
          <w:lang w:val="es-MX"/>
        </w:rPr>
        <w:t>Artículo 2595</w:t>
      </w:r>
      <w:bookmarkEnd w:id="26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mandato termina:</w:t>
      </w:r>
    </w:p>
    <w:p w14:paraId="0E243C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3D90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la revocación;</w:t>
      </w:r>
    </w:p>
    <w:p w14:paraId="17CF7E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3DBA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la renuncia del mandatario;</w:t>
      </w:r>
    </w:p>
    <w:p w14:paraId="713AEA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2FF2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la muerte del mandante o del mandatario;</w:t>
      </w:r>
    </w:p>
    <w:p w14:paraId="5672D1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E964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la interdicción de uno u otro;</w:t>
      </w:r>
    </w:p>
    <w:p w14:paraId="4DCEAB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9DEE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Por el vencimiento del plazo y por la conclusión del negocio para el que fue concedido;</w:t>
      </w:r>
    </w:p>
    <w:p w14:paraId="21C75A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7F6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En los casos previstos por los artículos 670, 671 y 672.</w:t>
      </w:r>
    </w:p>
    <w:p w14:paraId="330923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AF60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2" w:name="Artículo_2596"/>
      <w:r w:rsidRPr="00E94F4B">
        <w:rPr>
          <w:rFonts w:ascii="ITC Avant Garde Std Bk" w:eastAsia="MS Mincho" w:hAnsi="ITC Avant Garde Std Bk" w:cs="Arial"/>
          <w:b/>
          <w:bCs/>
          <w:lang w:val="es-MX"/>
        </w:rPr>
        <w:t>Artículo 2596</w:t>
      </w:r>
      <w:bookmarkEnd w:id="26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mandante puede revocar el mandato cuando y como le parezca; menos en aquellos casos en que su otorgamiento se hubiere estipulado como una condición en un contrato bilateral, o como un medio para cumplir una obligación contraída.</w:t>
      </w:r>
    </w:p>
    <w:p w14:paraId="63062C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E2EB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estos casos tampoco puede el mandatario renunciar el poder.</w:t>
      </w:r>
    </w:p>
    <w:p w14:paraId="626F73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A5E5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parte que revoque o renuncie el mandato en tiempo inoportuno, debe indemnizar a la otra de los daños y perjuicios que le cause.</w:t>
      </w:r>
    </w:p>
    <w:p w14:paraId="3F6130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98B8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3" w:name="Artículo_2597"/>
      <w:r w:rsidRPr="00E94F4B">
        <w:rPr>
          <w:rFonts w:ascii="ITC Avant Garde Std Bk" w:eastAsia="MS Mincho" w:hAnsi="ITC Avant Garde Std Bk" w:cs="Arial"/>
          <w:b/>
          <w:bCs/>
          <w:lang w:val="es-MX"/>
        </w:rPr>
        <w:t>Artículo 2597</w:t>
      </w:r>
      <w:bookmarkEnd w:id="26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ha dado un mandato para tratar con determinada persona, el mandante debe notificar a ésta la revocación del mandato, so pena de quedar obligado por los actos del mandatario ejecutados después de la revocación, siempre que haya habido buena fe de parte de esa persona.</w:t>
      </w:r>
    </w:p>
    <w:p w14:paraId="13FB4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0316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4" w:name="Artículo_2598"/>
      <w:r w:rsidRPr="00E94F4B">
        <w:rPr>
          <w:rFonts w:ascii="ITC Avant Garde Std Bk" w:eastAsia="MS Mincho" w:hAnsi="ITC Avant Garde Std Bk" w:cs="Arial"/>
          <w:b/>
          <w:bCs/>
          <w:lang w:val="es-MX"/>
        </w:rPr>
        <w:t>Artículo 2598</w:t>
      </w:r>
      <w:bookmarkEnd w:id="26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mandante puede exigir la devolución del instrumento o escrito en que conste el mandato, y todos los documentos relativos al negocio o negocios que tuvo a su cargo el mandatario.</w:t>
      </w:r>
    </w:p>
    <w:p w14:paraId="767C8B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0C17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mandante que descuide exigir los documentos que acrediten los poderes del mandatario, responde de los daños que puedan resultar por esa causa a terceros de buena fe.</w:t>
      </w:r>
    </w:p>
    <w:p w14:paraId="21FDF0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FD7A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5" w:name="Artículo_2599"/>
      <w:r w:rsidRPr="00E94F4B">
        <w:rPr>
          <w:rFonts w:ascii="ITC Avant Garde Std Bk" w:eastAsia="MS Mincho" w:hAnsi="ITC Avant Garde Std Bk" w:cs="Arial"/>
          <w:b/>
          <w:bCs/>
          <w:lang w:val="es-MX"/>
        </w:rPr>
        <w:t>Artículo 2599</w:t>
      </w:r>
      <w:bookmarkEnd w:id="26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 un nuevo mandatario para un mismo asunto, importa la revocación del primero, desde el día en que se notifique a éste el nuevo nombramiento.</w:t>
      </w:r>
    </w:p>
    <w:p w14:paraId="08620D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BBF9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6" w:name="Artículo_2600"/>
      <w:r w:rsidRPr="00E94F4B">
        <w:rPr>
          <w:rFonts w:ascii="ITC Avant Garde Std Bk" w:eastAsia="MS Mincho" w:hAnsi="ITC Avant Garde Std Bk" w:cs="Arial"/>
          <w:b/>
          <w:bCs/>
          <w:lang w:val="es-MX"/>
        </w:rPr>
        <w:t>Artículo 2600</w:t>
      </w:r>
      <w:bookmarkEnd w:id="26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Aunque el mandato termine por la muerte del mandante, debe el mandatario continuar en la administración, entretanto los herederos proveen por sí mismos a los negocios, siempre que de lo contrario pueda resultar algún perjuicio.</w:t>
      </w:r>
    </w:p>
    <w:p w14:paraId="2A6693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2A09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7" w:name="Artículo_2601"/>
      <w:r w:rsidRPr="00E94F4B">
        <w:rPr>
          <w:rFonts w:ascii="ITC Avant Garde Std Bk" w:eastAsia="MS Mincho" w:hAnsi="ITC Avant Garde Std Bk" w:cs="Arial"/>
          <w:b/>
          <w:bCs/>
          <w:lang w:val="es-MX"/>
        </w:rPr>
        <w:t>Artículo 2601</w:t>
      </w:r>
      <w:bookmarkEnd w:id="26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tiene derecho el mandatario para pedir al juez que señale un término corto a los herederos a fin de que se presenten a encargarse de sus negocios.</w:t>
      </w:r>
    </w:p>
    <w:p w14:paraId="33BD7A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0BD2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8" w:name="Artículo_2602"/>
      <w:r w:rsidRPr="00E94F4B">
        <w:rPr>
          <w:rFonts w:ascii="ITC Avant Garde Std Bk" w:eastAsia="MS Mincho" w:hAnsi="ITC Avant Garde Std Bk" w:cs="Arial"/>
          <w:b/>
          <w:bCs/>
          <w:lang w:val="es-MX"/>
        </w:rPr>
        <w:t>Artículo 2602</w:t>
      </w:r>
      <w:bookmarkEnd w:id="26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mandato termina por muerte del mandatario, deben sus herederos dar aviso al mandante y practicar, mientras éste resuelva, solamente las diligencias que sean indispensables para evitar cualquier perjuicio.</w:t>
      </w:r>
    </w:p>
    <w:p w14:paraId="6BA578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07B9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29" w:name="Artículo_2603"/>
      <w:r w:rsidRPr="00E94F4B">
        <w:rPr>
          <w:rFonts w:ascii="ITC Avant Garde Std Bk" w:eastAsia="MS Mincho" w:hAnsi="ITC Avant Garde Std Bk" w:cs="Arial"/>
          <w:b/>
          <w:bCs/>
          <w:lang w:val="es-MX"/>
        </w:rPr>
        <w:t>Artículo 2603</w:t>
      </w:r>
      <w:bookmarkEnd w:id="26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mandatario que renuncie tiene obligación de seguir el negocio mientras el mandante no provee a la procuración, si de lo contrario se sigue algún perjuicio.</w:t>
      </w:r>
    </w:p>
    <w:p w14:paraId="316A90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4918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0" w:name="Artículo_2604"/>
      <w:r w:rsidRPr="00E94F4B">
        <w:rPr>
          <w:rFonts w:ascii="ITC Avant Garde Std Bk" w:eastAsia="MS Mincho" w:hAnsi="ITC Avant Garde Std Bk" w:cs="Arial"/>
          <w:b/>
          <w:bCs/>
          <w:lang w:val="es-MX"/>
        </w:rPr>
        <w:t>Artículo 2604</w:t>
      </w:r>
      <w:bookmarkEnd w:id="26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que el mandatario, sabiendo que ha cesado el mandato, hiciere con un tercero que ignora el término de la procuración, no obliga al mandante, fuera del caso previsto en el artículo 2597.</w:t>
      </w:r>
    </w:p>
    <w:p w14:paraId="6F4815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77854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w:t>
      </w:r>
    </w:p>
    <w:p w14:paraId="73419BE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Contrato de Prestación de Servicios</w:t>
      </w:r>
    </w:p>
    <w:p w14:paraId="37080C2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4AC7C0A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C36001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Servicio Doméstico, del Servicio por Jornal, del Servicio a Precio Alzado en el que el Operario sólo pone su Trabajo y del Contrato de Aprendizaje</w:t>
      </w:r>
    </w:p>
    <w:p w14:paraId="6EAE21C8" w14:textId="77777777" w:rsidR="00E94F4B" w:rsidRPr="00E94F4B" w:rsidRDefault="00E94F4B" w:rsidP="00E94F4B">
      <w:pPr>
        <w:pStyle w:val="Textosinformato"/>
        <w:ind w:firstLine="289"/>
        <w:jc w:val="center"/>
        <w:rPr>
          <w:rFonts w:ascii="ITC Avant Garde Std Bk" w:eastAsia="MS Mincho" w:hAnsi="ITC Avant Garde Std Bk" w:cs="Arial"/>
          <w:b/>
          <w:bCs/>
          <w:lang w:val="es-MX"/>
        </w:rPr>
      </w:pPr>
    </w:p>
    <w:p w14:paraId="2952F5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1" w:name="Artículo_2605"/>
      <w:r w:rsidRPr="00E94F4B">
        <w:rPr>
          <w:rFonts w:ascii="ITC Avant Garde Std Bk" w:eastAsia="MS Mincho" w:hAnsi="ITC Avant Garde Std Bk" w:cs="Arial"/>
          <w:b/>
          <w:bCs/>
          <w:lang w:val="es-MX"/>
        </w:rPr>
        <w:t>Artículo 2605</w:t>
      </w:r>
      <w:bookmarkEnd w:id="26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servicio doméstico, el servicio por jornal, el servicio a precio alzado en el que el operario sólo pone su trabajo, y el contrato de aprendizaje, se regirán por la Ley Reglamentaria que debe expedir el Congreso de la Unión, de acuerdo con lo ordenado en el párrafo 1o. del artículo 123 de la Constitución Federal.</w:t>
      </w:r>
    </w:p>
    <w:p w14:paraId="6E920B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E1BF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Mientras que esa ley no se expida, se observarán las disposiciones contenidas en los capítulos I, II, V y parte relativa del III, del Título XIII, del Libro Tercero del Código Civil para el Distrito y Territorios Federales, que comenzó a estar en vigor el 1o. de junio de 1884, en lo que contradigan las bases fijadas en el citado artículo 123 constitucional, y lo dispuesto en los artículos 4 y 5 del mismo Código Fundamental.</w:t>
      </w:r>
    </w:p>
    <w:p w14:paraId="367F30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7E71E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35E43BD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Prestación de Servicios Profesionales</w:t>
      </w:r>
    </w:p>
    <w:p w14:paraId="0FD8F5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618B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2" w:name="Artículo_2606"/>
      <w:r w:rsidRPr="00E94F4B">
        <w:rPr>
          <w:rFonts w:ascii="ITC Avant Garde Std Bk" w:eastAsia="MS Mincho" w:hAnsi="ITC Avant Garde Std Bk" w:cs="Arial"/>
          <w:b/>
          <w:bCs/>
          <w:lang w:val="es-MX"/>
        </w:rPr>
        <w:t>Artículo 2606</w:t>
      </w:r>
      <w:bookmarkEnd w:id="26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presta y el que recibe los servicios profesionales; pueden fijar, de común acuerdo, retribución debida por ellos.</w:t>
      </w:r>
    </w:p>
    <w:p w14:paraId="66348E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3C2D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se trate de profesionistas que estuvieren sindicalizados, se observarán las disposiciones relativas establecidas en el respectivo contrato colectivo de trabajo.</w:t>
      </w:r>
    </w:p>
    <w:p w14:paraId="649908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D48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3" w:name="Artículo_2607"/>
      <w:r w:rsidRPr="00E94F4B">
        <w:rPr>
          <w:rFonts w:ascii="ITC Avant Garde Std Bk" w:eastAsia="MS Mincho" w:hAnsi="ITC Avant Garde Std Bk" w:cs="Arial"/>
          <w:b/>
          <w:bCs/>
          <w:lang w:val="es-MX"/>
        </w:rPr>
        <w:t>Artículo 2607</w:t>
      </w:r>
      <w:bookmarkEnd w:id="26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Cuando no hubiere habido convenio, los honorarios se regularán atendiendo juntamente a </w:t>
      </w:r>
      <w:proofErr w:type="gramStart"/>
      <w:r w:rsidRPr="00E94F4B">
        <w:rPr>
          <w:rFonts w:ascii="ITC Avant Garde Std Bk" w:eastAsia="MS Mincho" w:hAnsi="ITC Avant Garde Std Bk" w:cs="Arial"/>
          <w:lang w:val="es-MX"/>
        </w:rPr>
        <w:t>las costumbre</w:t>
      </w:r>
      <w:proofErr w:type="gramEnd"/>
      <w:r w:rsidRPr="00E94F4B">
        <w:rPr>
          <w:rFonts w:ascii="ITC Avant Garde Std Bk" w:eastAsia="MS Mincho" w:hAnsi="ITC Avant Garde Std Bk" w:cs="Arial"/>
          <w:lang w:val="es-MX"/>
        </w:rPr>
        <w:t xml:space="preserve"> del lugar, a la importancia de los trabajos prestados, a la del asunto o caso en que se prestaren, a las facultades pecuniarias del que recibe el servicio y a la reputación profesional que tenga adquirida el que lo ha prestado. Si los servicios prestados estuvieren regulados por arancel, éste servirá de norma para fijar el importe de los honorarios reclamados.</w:t>
      </w:r>
    </w:p>
    <w:p w14:paraId="7312B1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2289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4" w:name="Artículo_2608"/>
      <w:r w:rsidRPr="00E94F4B">
        <w:rPr>
          <w:rFonts w:ascii="ITC Avant Garde Std Bk" w:eastAsia="MS Mincho" w:hAnsi="ITC Avant Garde Std Bk" w:cs="Arial"/>
          <w:b/>
          <w:bCs/>
          <w:lang w:val="es-MX"/>
        </w:rPr>
        <w:t>Artículo 2608</w:t>
      </w:r>
      <w:bookmarkEnd w:id="26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sin tener el título correspondiente ejerzan profesiones para cuyo ejercicio la ley exija título, además de incurrir en las penas respectivas, no tendrán derecho de cobrar retribución por los servicios profesionales que hayan prestado.</w:t>
      </w:r>
    </w:p>
    <w:p w14:paraId="5AF42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6E59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5" w:name="Artículo_2609"/>
      <w:r w:rsidRPr="00E94F4B">
        <w:rPr>
          <w:rFonts w:ascii="ITC Avant Garde Std Bk" w:eastAsia="MS Mincho" w:hAnsi="ITC Avant Garde Std Bk" w:cs="Arial"/>
          <w:b/>
          <w:bCs/>
          <w:lang w:val="es-MX"/>
        </w:rPr>
        <w:t>Artículo 2609</w:t>
      </w:r>
      <w:bookmarkEnd w:id="26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 prestación de servicios profesionales pueden incluirse las expensas que hayan de hacerse en el negocio en que aquéllos se presten. A falta de convenio sobre su reembolso, los anticipos serán pagados en los términos del artículo siguiente, con el rédito legal, desde el día en que fueren hechos, sin perjuicio de la responsabilidad por daños y perjuicios cuando hubiere lugar a ella.</w:t>
      </w:r>
    </w:p>
    <w:p w14:paraId="785FCB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0D96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6" w:name="Artículo_2610"/>
      <w:r w:rsidRPr="00E94F4B">
        <w:rPr>
          <w:rFonts w:ascii="ITC Avant Garde Std Bk" w:eastAsia="MS Mincho" w:hAnsi="ITC Avant Garde Std Bk" w:cs="Arial"/>
          <w:b/>
          <w:bCs/>
          <w:lang w:val="es-MX"/>
        </w:rPr>
        <w:t>Artículo 2610</w:t>
      </w:r>
      <w:bookmarkEnd w:id="26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pago de los honorarios y de las expensas, cuando las haya, se harán en el lugar de la residencia del que ha prestado los servicios profesionales, inmediatamente que preste cada servicio o al fin de todos, cuando se separe el profesor o haya concluido el negocio o trabajo que se le confió.</w:t>
      </w:r>
    </w:p>
    <w:p w14:paraId="3A4C14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C562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7" w:name="Artículo_2611"/>
      <w:r w:rsidRPr="00E94F4B">
        <w:rPr>
          <w:rFonts w:ascii="ITC Avant Garde Std Bk" w:eastAsia="MS Mincho" w:hAnsi="ITC Avant Garde Std Bk" w:cs="Arial"/>
          <w:b/>
          <w:bCs/>
          <w:lang w:val="es-MX"/>
        </w:rPr>
        <w:t>Artículo 2611</w:t>
      </w:r>
      <w:bookmarkEnd w:id="26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varias personas encomendaren un negocio, todas ellas serán solidariamente responsables de los honorarios del profesor y de los anticipos que hubiere hecho.</w:t>
      </w:r>
    </w:p>
    <w:p w14:paraId="1658AE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382E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8" w:name="Artículo_2612"/>
      <w:r w:rsidRPr="00E94F4B">
        <w:rPr>
          <w:rFonts w:ascii="ITC Avant Garde Std Bk" w:eastAsia="MS Mincho" w:hAnsi="ITC Avant Garde Std Bk" w:cs="Arial"/>
          <w:b/>
          <w:bCs/>
          <w:lang w:val="es-MX"/>
        </w:rPr>
        <w:t>Artículo 2612</w:t>
      </w:r>
      <w:bookmarkEnd w:id="26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varios profesores en la misma ciencia presten sus servicios en un negocio o asunto, podrán cobrar los servicios que individualmente haya prestado cada uno.</w:t>
      </w:r>
    </w:p>
    <w:p w14:paraId="7D5E6C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27A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39" w:name="Artículo_2613"/>
      <w:r w:rsidRPr="00E94F4B">
        <w:rPr>
          <w:rFonts w:ascii="ITC Avant Garde Std Bk" w:eastAsia="MS Mincho" w:hAnsi="ITC Avant Garde Std Bk" w:cs="Arial"/>
          <w:b/>
          <w:bCs/>
          <w:lang w:val="es-MX"/>
        </w:rPr>
        <w:t>Artículo 2613</w:t>
      </w:r>
      <w:bookmarkEnd w:id="26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profesores tienen derecho de exigir sus honorarios, cualquiera que sea el éxito del negocio o trabajo que se les encomiende, salvo convenio en contrario.</w:t>
      </w:r>
    </w:p>
    <w:p w14:paraId="04E37E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81F6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0" w:name="Artículo_2614"/>
      <w:r w:rsidRPr="00E94F4B">
        <w:rPr>
          <w:rFonts w:ascii="ITC Avant Garde Std Bk" w:eastAsia="MS Mincho" w:hAnsi="ITC Avant Garde Std Bk" w:cs="Arial"/>
          <w:b/>
          <w:bCs/>
          <w:lang w:val="es-MX"/>
        </w:rPr>
        <w:t>Artículo 2614</w:t>
      </w:r>
      <w:bookmarkEnd w:id="26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un profesor no pueda continuar prestando sus servicios, deberá avisar oportunamente a la persona que lo ocupe, quedando obligado a satisfacer los daños y perjuicios que se causen, cuando no diere este aviso con oportunidad. Respecto de los abogados se observará, además, lo dispuesto en el artículo 2589.</w:t>
      </w:r>
    </w:p>
    <w:p w14:paraId="62EA82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9EDA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1" w:name="Artículo_2615"/>
      <w:r w:rsidRPr="00E94F4B">
        <w:rPr>
          <w:rFonts w:ascii="ITC Avant Garde Std Bk" w:eastAsia="MS Mincho" w:hAnsi="ITC Avant Garde Std Bk" w:cs="Arial"/>
          <w:b/>
          <w:bCs/>
          <w:lang w:val="es-MX"/>
        </w:rPr>
        <w:t>Artículo 2615</w:t>
      </w:r>
      <w:bookmarkEnd w:id="26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preste servicios profesionales, sólo es responsable, hacia las personas a quienes sirve, por negligencia, impericia o dolo, sin perjuicio de las penas que merezca en caso de delito.</w:t>
      </w:r>
    </w:p>
    <w:p w14:paraId="3E4174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0E6BF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450E0F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Contrato de Obras a Precio Alzado</w:t>
      </w:r>
    </w:p>
    <w:p w14:paraId="5DD3FF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0E4C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2" w:name="Artículo_2616"/>
      <w:r w:rsidRPr="00E94F4B">
        <w:rPr>
          <w:rFonts w:ascii="ITC Avant Garde Std Bk" w:eastAsia="MS Mincho" w:hAnsi="ITC Avant Garde Std Bk" w:cs="Arial"/>
          <w:b/>
          <w:bCs/>
          <w:lang w:val="es-MX"/>
        </w:rPr>
        <w:t>Artículo 2616</w:t>
      </w:r>
      <w:bookmarkEnd w:id="26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obras a precio alzado, cuando el empresario dirige la obra y pone los materiales, se sujetará a las reglas siguientes.</w:t>
      </w:r>
    </w:p>
    <w:p w14:paraId="249286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4897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3" w:name="Artículo_2617"/>
      <w:r w:rsidRPr="00E94F4B">
        <w:rPr>
          <w:rFonts w:ascii="ITC Avant Garde Std Bk" w:eastAsia="MS Mincho" w:hAnsi="ITC Avant Garde Std Bk" w:cs="Arial"/>
          <w:b/>
          <w:bCs/>
          <w:lang w:val="es-MX"/>
        </w:rPr>
        <w:t>Artículo 2617</w:t>
      </w:r>
      <w:bookmarkEnd w:id="26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el riesgo de la obra correrá a cargo del empresario hasta el acto de la entrega, a no ser que hubiere morosidad de parte del dueño de la obra en recibirla, o convenio expreso en contrario.</w:t>
      </w:r>
    </w:p>
    <w:p w14:paraId="0FE1EC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31F7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4" w:name="Artículo_2618"/>
      <w:r w:rsidRPr="00E94F4B">
        <w:rPr>
          <w:rFonts w:ascii="ITC Avant Garde Std Bk" w:eastAsia="MS Mincho" w:hAnsi="ITC Avant Garde Std Bk" w:cs="Arial"/>
          <w:b/>
          <w:bCs/>
          <w:lang w:val="es-MX"/>
        </w:rPr>
        <w:t>Artículo 2618</w:t>
      </w:r>
      <w:bookmarkEnd w:id="26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el empresario se encargue por ajuste cerrado de la obra en cosa inmueble cuyo valor sea de más de cien pesos, se otorgará el contrato por escrito, incluyéndose en él una descripción pormenorizada, y en los casos que lo requieran, un plano, diseño o presupuesto de la obra.</w:t>
      </w:r>
    </w:p>
    <w:p w14:paraId="3CFDFF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2F3B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5" w:name="Artículo_2619"/>
      <w:r w:rsidRPr="00E94F4B">
        <w:rPr>
          <w:rFonts w:ascii="ITC Avant Garde Std Bk" w:eastAsia="MS Mincho" w:hAnsi="ITC Avant Garde Std Bk" w:cs="Arial"/>
          <w:b/>
          <w:bCs/>
          <w:lang w:val="es-MX"/>
        </w:rPr>
        <w:t>Artículo 2619</w:t>
      </w:r>
      <w:bookmarkEnd w:id="26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no hay plano, diseño o presupuesto para la ejecución de la obra y surgen dificultades entre el empresario y el dueño, serán resueltas teniendo en cuenta la naturaleza de la obra, el precio de ella y la costumbre del lugar; oyéndose el dictamen de peritos.</w:t>
      </w:r>
    </w:p>
    <w:p w14:paraId="69F9D9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22E4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6" w:name="Artículo_2620"/>
      <w:r w:rsidRPr="00E94F4B">
        <w:rPr>
          <w:rFonts w:ascii="ITC Avant Garde Std Bk" w:eastAsia="MS Mincho" w:hAnsi="ITC Avant Garde Std Bk" w:cs="Arial"/>
          <w:b/>
          <w:bCs/>
          <w:lang w:val="es-MX"/>
        </w:rPr>
        <w:t>Artículo 2620</w:t>
      </w:r>
      <w:bookmarkEnd w:id="26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perito que forme el plano, diseño o presupuesto de una obra, y la ejecute, no puede cobrar el plano, diseño o presupuesto fuera del honorario de la obra; más si ésta no se ha ejecutado por causa del dueño, podrá cobrarlo, a no ser que al encargárselo se haya pactado que el dueño no lo paga si no le conviniere aceptarlo.</w:t>
      </w:r>
    </w:p>
    <w:p w14:paraId="22968F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1A15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7" w:name="Artículo_2621"/>
      <w:r w:rsidRPr="00E94F4B">
        <w:rPr>
          <w:rFonts w:ascii="ITC Avant Garde Std Bk" w:eastAsia="MS Mincho" w:hAnsi="ITC Avant Garde Std Bk" w:cs="Arial"/>
          <w:b/>
          <w:bCs/>
          <w:lang w:val="es-MX"/>
        </w:rPr>
        <w:t>Artículo 2621</w:t>
      </w:r>
      <w:bookmarkEnd w:id="26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haya invitado a varios peritos para hacer planos, diseños o presupuestos, con el objeto de escoger entre ellos el que parezca mejor, y los peritos han tenido conocimiento de esta circunstancia, ninguno puede cobrar honorarios, salvo convenio expreso.</w:t>
      </w:r>
    </w:p>
    <w:p w14:paraId="54AD73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393F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8" w:name="Artículo_2622"/>
      <w:r w:rsidRPr="00E94F4B">
        <w:rPr>
          <w:rFonts w:ascii="ITC Avant Garde Std Bk" w:eastAsia="MS Mincho" w:hAnsi="ITC Avant Garde Std Bk" w:cs="Arial"/>
          <w:b/>
          <w:bCs/>
          <w:lang w:val="es-MX"/>
        </w:rPr>
        <w:t>Artículo 2622</w:t>
      </w:r>
      <w:bookmarkEnd w:id="26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podrá el autor del plano, diseño o presupuesto aceptado, cobrar su valor cuando la obra se ejecutare conforme a él por otra persona.</w:t>
      </w:r>
    </w:p>
    <w:p w14:paraId="3847E5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2FF1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49" w:name="Artículo_2623"/>
      <w:r w:rsidRPr="00E94F4B">
        <w:rPr>
          <w:rFonts w:ascii="ITC Avant Garde Std Bk" w:eastAsia="MS Mincho" w:hAnsi="ITC Avant Garde Std Bk" w:cs="Arial"/>
          <w:b/>
          <w:bCs/>
          <w:lang w:val="es-MX"/>
        </w:rPr>
        <w:t>Artículo 2623</w:t>
      </w:r>
      <w:bookmarkEnd w:id="26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autor de un plano, diseño o presupuesto que no hubiere sido aceptado, podrá también cobrar su valor si la obra se ejecutare conforme a él por otra persona, aun cuando se hayan hecho modificaciones en los detalles.</w:t>
      </w:r>
    </w:p>
    <w:p w14:paraId="7F4503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92D5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0" w:name="Artículo_2624"/>
      <w:r w:rsidRPr="00E94F4B">
        <w:rPr>
          <w:rFonts w:ascii="ITC Avant Garde Std Bk" w:eastAsia="MS Mincho" w:hAnsi="ITC Avant Garde Std Bk" w:cs="Arial"/>
          <w:b/>
          <w:bCs/>
          <w:lang w:val="es-MX"/>
        </w:rPr>
        <w:t>Artículo 2624</w:t>
      </w:r>
      <w:bookmarkEnd w:id="26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al encargarse una obra no se ha fijado precio, se tendrá por tal, si los contratantes no estuviesen de acuerdo después, el que designen los aranceles, o a falta de ellos el que tasen peritos.</w:t>
      </w:r>
    </w:p>
    <w:p w14:paraId="3D08F5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CDFD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1" w:name="Artículo_2625"/>
      <w:r w:rsidRPr="00E94F4B">
        <w:rPr>
          <w:rFonts w:ascii="ITC Avant Garde Std Bk" w:eastAsia="MS Mincho" w:hAnsi="ITC Avant Garde Std Bk" w:cs="Arial"/>
          <w:b/>
          <w:bCs/>
          <w:lang w:val="es-MX"/>
        </w:rPr>
        <w:t>Artículo 2625</w:t>
      </w:r>
      <w:bookmarkEnd w:id="26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precio de la obra se pagará al entregarse ésta, salvo convenio en contrario.</w:t>
      </w:r>
    </w:p>
    <w:p w14:paraId="488E70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79D0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2" w:name="Artículo_2626"/>
      <w:r w:rsidRPr="00E94F4B">
        <w:rPr>
          <w:rFonts w:ascii="ITC Avant Garde Std Bk" w:eastAsia="MS Mincho" w:hAnsi="ITC Avant Garde Std Bk" w:cs="Arial"/>
          <w:b/>
          <w:bCs/>
          <w:lang w:val="es-MX"/>
        </w:rPr>
        <w:t>Artículo 2626</w:t>
      </w:r>
      <w:bookmarkEnd w:id="26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empresario que se encargue de ejecutar alguna obra por precio determinado, no tiene derecho de exigir después ningún aumento, aunque lo haya tenido el precio de los materiales o el de los jornales.</w:t>
      </w:r>
    </w:p>
    <w:p w14:paraId="2B450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B666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3" w:name="Artículo_2627"/>
      <w:r w:rsidRPr="00E94F4B">
        <w:rPr>
          <w:rFonts w:ascii="ITC Avant Garde Std Bk" w:eastAsia="MS Mincho" w:hAnsi="ITC Avant Garde Std Bk" w:cs="Arial"/>
          <w:b/>
          <w:bCs/>
          <w:lang w:val="es-MX"/>
        </w:rPr>
        <w:t>Artículo 2627</w:t>
      </w:r>
      <w:bookmarkEnd w:id="26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se observará también cuando haya habido algún cambio o aumento en el plano o diseño, a no ser que sean autorizados por escrito por el dueño y con expresa designación del precio.</w:t>
      </w:r>
    </w:p>
    <w:p w14:paraId="7A8957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E0B5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4" w:name="Artículo_2628"/>
      <w:r w:rsidRPr="00E94F4B">
        <w:rPr>
          <w:rFonts w:ascii="ITC Avant Garde Std Bk" w:eastAsia="MS Mincho" w:hAnsi="ITC Avant Garde Std Bk" w:cs="Arial"/>
          <w:b/>
          <w:bCs/>
          <w:lang w:val="es-MX"/>
        </w:rPr>
        <w:t>Artículo 2628</w:t>
      </w:r>
      <w:bookmarkEnd w:id="26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Una vez pagado y recibido el precio, no hay lugar a reclamación sobre él, a menos que al pagar o recibir, las partes se hayan reservado expresamente el derecho de reclamar.</w:t>
      </w:r>
    </w:p>
    <w:p w14:paraId="24A87C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BD5C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5" w:name="Artículo_2629"/>
      <w:r w:rsidRPr="00E94F4B">
        <w:rPr>
          <w:rFonts w:ascii="ITC Avant Garde Std Bk" w:eastAsia="MS Mincho" w:hAnsi="ITC Avant Garde Std Bk" w:cs="Arial"/>
          <w:b/>
          <w:bCs/>
          <w:lang w:val="es-MX"/>
        </w:rPr>
        <w:t>Artículo 2629</w:t>
      </w:r>
      <w:bookmarkEnd w:id="26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obliga hacer una obra por ajuste cerrado, debe comenzar y concluir en los términos designados en el contrato, y en caso contrario, en los que sean suficientes, a juicio de peritos.</w:t>
      </w:r>
    </w:p>
    <w:p w14:paraId="7186DA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6FE5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6" w:name="Artículo_2630"/>
      <w:r w:rsidRPr="00E94F4B">
        <w:rPr>
          <w:rFonts w:ascii="ITC Avant Garde Std Bk" w:eastAsia="MS Mincho" w:hAnsi="ITC Avant Garde Std Bk" w:cs="Arial"/>
          <w:b/>
          <w:bCs/>
          <w:lang w:val="es-MX"/>
        </w:rPr>
        <w:t>Artículo 2630</w:t>
      </w:r>
      <w:bookmarkEnd w:id="26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se obligue a hacer una obra por piezas o por medida, puede exigir que el dueño la reciba en partes y se la pague en proporción de las que reciba.</w:t>
      </w:r>
    </w:p>
    <w:p w14:paraId="28C908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4EC3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7" w:name="Artículo_2631"/>
      <w:r w:rsidRPr="00E94F4B">
        <w:rPr>
          <w:rFonts w:ascii="ITC Avant Garde Std Bk" w:eastAsia="MS Mincho" w:hAnsi="ITC Avant Garde Std Bk" w:cs="Arial"/>
          <w:b/>
          <w:bCs/>
          <w:lang w:val="es-MX"/>
        </w:rPr>
        <w:t>Artículo 2631</w:t>
      </w:r>
      <w:bookmarkEnd w:id="26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parte pagada se presume aprobada y recibida por el dueño; pero no habrá lugar a esa presunción solamente porque el dueño haya hecho adelantos a buena cuenta del precio de la obra, si no se expresa que el pago se aplique a la parte ya entregada.</w:t>
      </w:r>
    </w:p>
    <w:p w14:paraId="3FB700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AE15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8" w:name="Artículo_2632"/>
      <w:r w:rsidRPr="00E94F4B">
        <w:rPr>
          <w:rFonts w:ascii="ITC Avant Garde Std Bk" w:eastAsia="MS Mincho" w:hAnsi="ITC Avant Garde Std Bk" w:cs="Arial"/>
          <w:b/>
          <w:bCs/>
          <w:lang w:val="es-MX"/>
        </w:rPr>
        <w:t>Artículo 2632</w:t>
      </w:r>
      <w:bookmarkEnd w:id="26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no se observará cuando las piezas que se manden construir no puedan ser útiles, sino formando reunidas un todo.</w:t>
      </w:r>
    </w:p>
    <w:p w14:paraId="3375C1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9071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59" w:name="Artículo_2633"/>
      <w:r w:rsidRPr="00E94F4B">
        <w:rPr>
          <w:rFonts w:ascii="ITC Avant Garde Std Bk" w:eastAsia="MS Mincho" w:hAnsi="ITC Avant Garde Std Bk" w:cs="Arial"/>
          <w:b/>
          <w:bCs/>
          <w:lang w:val="es-MX"/>
        </w:rPr>
        <w:t>Artículo 2633</w:t>
      </w:r>
      <w:bookmarkEnd w:id="26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empresario que se encargue de ejecutar alguna obra, no puede hacerla ejecutar por otro, a menos que se haya pactado lo contrario, o el dueño lo consienta; en estos casos, la obra se hará siempre bajo la responsabilidad del empresario.</w:t>
      </w:r>
    </w:p>
    <w:p w14:paraId="0B613B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278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0" w:name="Artículo_2634"/>
      <w:r w:rsidRPr="00E94F4B">
        <w:rPr>
          <w:rFonts w:ascii="ITC Avant Garde Std Bk" w:eastAsia="MS Mincho" w:hAnsi="ITC Avant Garde Std Bk" w:cs="Arial"/>
          <w:b/>
          <w:bCs/>
          <w:lang w:val="es-MX"/>
        </w:rPr>
        <w:t>Artículo 2634</w:t>
      </w:r>
      <w:bookmarkEnd w:id="26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Recibida y aprobada la obra por el que la encargó, el empresario es responsable de los defectos que después aparezcan y que procedan de vicios en su construcción y hechura, mala calidad de los materiales empleados o vicios del suelo en que se fabricó; a no ser que por disposición expresa del dueño se hayan empleado materiales defectuosos, después que el empresario le haya dado a conocer sus defectos, o que se haya edificado en terreno inapropiado elegido por el dueño, a pesar de las observaciones del empresario.</w:t>
      </w:r>
    </w:p>
    <w:p w14:paraId="037DCA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DC8E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1" w:name="Artículo_2635"/>
      <w:r w:rsidRPr="00E94F4B">
        <w:rPr>
          <w:rFonts w:ascii="ITC Avant Garde Std Bk" w:eastAsia="MS Mincho" w:hAnsi="ITC Avant Garde Std Bk" w:cs="Arial"/>
          <w:b/>
          <w:bCs/>
          <w:lang w:val="es-MX"/>
        </w:rPr>
        <w:t>Artículo 2635</w:t>
      </w:r>
      <w:bookmarkEnd w:id="26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dueño de una obra ajustada por un precio fijo, puede desistir de la empresa comenzada, con tal que indemnice al empresario de todos </w:t>
      </w:r>
      <w:proofErr w:type="spellStart"/>
      <w:r w:rsidRPr="00E94F4B">
        <w:rPr>
          <w:rFonts w:ascii="ITC Avant Garde Std Bk" w:eastAsia="MS Mincho" w:hAnsi="ITC Avant Garde Std Bk" w:cs="Arial"/>
          <w:lang w:val="es-MX"/>
        </w:rPr>
        <w:t>lo</w:t>
      </w:r>
      <w:proofErr w:type="spellEnd"/>
      <w:r w:rsidRPr="00E94F4B">
        <w:rPr>
          <w:rFonts w:ascii="ITC Avant Garde Std Bk" w:eastAsia="MS Mincho" w:hAnsi="ITC Avant Garde Std Bk" w:cs="Arial"/>
          <w:lang w:val="es-MX"/>
        </w:rPr>
        <w:t xml:space="preserve"> gastos y trabajos y de la utilidad que pudiera haber sacado de la obra.</w:t>
      </w:r>
    </w:p>
    <w:p w14:paraId="274815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A6A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2" w:name="Artículo_2636"/>
      <w:r w:rsidRPr="00E94F4B">
        <w:rPr>
          <w:rFonts w:ascii="ITC Avant Garde Std Bk" w:eastAsia="MS Mincho" w:hAnsi="ITC Avant Garde Std Bk" w:cs="Arial"/>
          <w:b/>
          <w:bCs/>
          <w:lang w:val="es-MX"/>
        </w:rPr>
        <w:t>Artículo 2636</w:t>
      </w:r>
      <w:bookmarkEnd w:id="26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obra fue ajustada por peso o medida, sin designación del número de piezas o de la medida total, el contrato puede resolverse por una y otra parte, concluidas que sean las partes designadas, pagándose la parte concluida.</w:t>
      </w:r>
    </w:p>
    <w:p w14:paraId="7471BB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2574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3" w:name="Artículo_2637"/>
      <w:r w:rsidRPr="00E94F4B">
        <w:rPr>
          <w:rFonts w:ascii="ITC Avant Garde Std Bk" w:eastAsia="MS Mincho" w:hAnsi="ITC Avant Garde Std Bk" w:cs="Arial"/>
          <w:b/>
          <w:bCs/>
          <w:lang w:val="es-MX"/>
        </w:rPr>
        <w:t>Artículo 2637</w:t>
      </w:r>
      <w:bookmarkEnd w:id="26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Pagado el empresario de lo que le corresponde, según los dos artículos anteriores, el dueño queda en libertad de continuar la obra, empleando a otras personas, aun cuando aquélla siga conforme al mismo plano, diseño o presupuesto.</w:t>
      </w:r>
    </w:p>
    <w:p w14:paraId="19EA88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8D40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4" w:name="Artículo_2638"/>
      <w:r w:rsidRPr="00E94F4B">
        <w:rPr>
          <w:rFonts w:ascii="ITC Avant Garde Std Bk" w:eastAsia="MS Mincho" w:hAnsi="ITC Avant Garde Std Bk" w:cs="Arial"/>
          <w:b/>
          <w:bCs/>
          <w:lang w:val="es-MX"/>
        </w:rPr>
        <w:t>Artículo 2638</w:t>
      </w:r>
      <w:bookmarkEnd w:id="26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empresario muere antes de terminar la obra, podrá rescindirse el contrato; pero el dueño indemnizará a los herederos de aquél, del trabajo y gastos hechos.</w:t>
      </w:r>
    </w:p>
    <w:p w14:paraId="26EEBB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96F0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5" w:name="Artículo_2639"/>
      <w:r w:rsidRPr="00E94F4B">
        <w:rPr>
          <w:rFonts w:ascii="ITC Avant Garde Std Bk" w:eastAsia="MS Mincho" w:hAnsi="ITC Avant Garde Std Bk" w:cs="Arial"/>
          <w:b/>
          <w:bCs/>
          <w:lang w:val="es-MX"/>
        </w:rPr>
        <w:t>Artículo 2639</w:t>
      </w:r>
      <w:bookmarkEnd w:id="26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misma disposición tendrá lugar si el empresario no puede concluir la obra por alguna causa independiente de su voluntad.</w:t>
      </w:r>
    </w:p>
    <w:p w14:paraId="4C9323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C3CB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6" w:name="Artículo_2640"/>
      <w:r w:rsidRPr="00E94F4B">
        <w:rPr>
          <w:rFonts w:ascii="ITC Avant Garde Std Bk" w:eastAsia="MS Mincho" w:hAnsi="ITC Avant Garde Std Bk" w:cs="Arial"/>
          <w:b/>
          <w:bCs/>
          <w:lang w:val="es-MX"/>
        </w:rPr>
        <w:t>Artículo 2640</w:t>
      </w:r>
      <w:bookmarkEnd w:id="26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muere el dueño de la obra, no se rescindirá el contrato, y sus herederos serán responsables del cumplimiento para con el empresario.</w:t>
      </w:r>
    </w:p>
    <w:p w14:paraId="49513D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BC2B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7" w:name="Artículo_2641"/>
      <w:r w:rsidRPr="00E94F4B">
        <w:rPr>
          <w:rFonts w:ascii="ITC Avant Garde Std Bk" w:eastAsia="MS Mincho" w:hAnsi="ITC Avant Garde Std Bk" w:cs="Arial"/>
          <w:b/>
          <w:bCs/>
          <w:lang w:val="es-MX"/>
        </w:rPr>
        <w:t>Artículo 2641</w:t>
      </w:r>
      <w:bookmarkEnd w:id="26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trabajen por cuenta del empresario o le suministren material para la obra, no tendrán acción contra el dueño de ella, sino hasta la cantidad que alcance el empresario.</w:t>
      </w:r>
    </w:p>
    <w:p w14:paraId="69D316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1042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8" w:name="Artículo_2642"/>
      <w:r w:rsidRPr="00E94F4B">
        <w:rPr>
          <w:rFonts w:ascii="ITC Avant Garde Std Bk" w:eastAsia="MS Mincho" w:hAnsi="ITC Avant Garde Std Bk" w:cs="Arial"/>
          <w:b/>
          <w:bCs/>
          <w:lang w:val="es-MX"/>
        </w:rPr>
        <w:t>Artículo 2642</w:t>
      </w:r>
      <w:bookmarkEnd w:id="26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empresario es responsable del trabajo ejecutado por las personas que ocupe en la obra.</w:t>
      </w:r>
    </w:p>
    <w:p w14:paraId="24E4EE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94A0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69" w:name="Artículo_2643"/>
      <w:r w:rsidRPr="00E94F4B">
        <w:rPr>
          <w:rFonts w:ascii="ITC Avant Garde Std Bk" w:eastAsia="MS Mincho" w:hAnsi="ITC Avant Garde Std Bk" w:cs="Arial"/>
          <w:b/>
          <w:bCs/>
          <w:lang w:val="es-MX"/>
        </w:rPr>
        <w:t>Artículo 2643</w:t>
      </w:r>
      <w:bookmarkEnd w:id="26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conviniere en que la obra deba hacerse a satisfacción del propietario o de otra persona, se entiende reservada la aprobación, a juicio de peritos.</w:t>
      </w:r>
    </w:p>
    <w:p w14:paraId="49DB88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22EA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0" w:name="Artículo_2644"/>
      <w:r w:rsidRPr="00E94F4B">
        <w:rPr>
          <w:rFonts w:ascii="ITC Avant Garde Std Bk" w:eastAsia="MS Mincho" w:hAnsi="ITC Avant Garde Std Bk" w:cs="Arial"/>
          <w:b/>
          <w:bCs/>
          <w:lang w:val="es-MX"/>
        </w:rPr>
        <w:t>Artículo 2644</w:t>
      </w:r>
      <w:bookmarkEnd w:id="26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constructor de cualquier obra mueble tiene derecho de retenerla mientras no se le pague, y su crédito será cubierto preferentemente con el precio de dicha obra.</w:t>
      </w:r>
    </w:p>
    <w:p w14:paraId="047C27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0C4E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1" w:name="Artículo_2645"/>
      <w:r w:rsidRPr="00E94F4B">
        <w:rPr>
          <w:rFonts w:ascii="ITC Avant Garde Std Bk" w:eastAsia="MS Mincho" w:hAnsi="ITC Avant Garde Std Bk" w:cs="Arial"/>
          <w:b/>
          <w:bCs/>
          <w:lang w:val="es-MX"/>
        </w:rPr>
        <w:t>Artículo 2645</w:t>
      </w:r>
      <w:bookmarkEnd w:id="26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empresarios constructores son responsables, por la inobservancia de las disposiciones municipales o de policía y por todo daño que causen a los vecinos.</w:t>
      </w:r>
    </w:p>
    <w:p w14:paraId="3528A4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444F3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1E9F83B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Porteadores y Alquiladores</w:t>
      </w:r>
    </w:p>
    <w:p w14:paraId="688CC6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B50B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2" w:name="Artículo_2646"/>
      <w:r w:rsidRPr="00E94F4B">
        <w:rPr>
          <w:rFonts w:ascii="ITC Avant Garde Std Bk" w:eastAsia="MS Mincho" w:hAnsi="ITC Avant Garde Std Bk" w:cs="Arial"/>
          <w:b/>
          <w:bCs/>
          <w:lang w:val="es-MX"/>
        </w:rPr>
        <w:t>Artículo 2646</w:t>
      </w:r>
      <w:bookmarkEnd w:id="26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por el cual alguno se obliga a transportar, bajo su inmediata dirección o la de sus dependientes, por tierra, por agua o por el aire, a personas, animales, mercaderías o cualesquiera otros objetos, si no constituye un contrato mercantil, se regirá por las reglas siguientes.</w:t>
      </w:r>
    </w:p>
    <w:p w14:paraId="6B7DC5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FDA1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3" w:name="Artículo_2647"/>
      <w:r w:rsidRPr="00E94F4B">
        <w:rPr>
          <w:rFonts w:ascii="ITC Avant Garde Std Bk" w:eastAsia="MS Mincho" w:hAnsi="ITC Avant Garde Std Bk" w:cs="Arial"/>
          <w:b/>
          <w:bCs/>
          <w:lang w:val="es-MX"/>
        </w:rPr>
        <w:t>Artículo 2647</w:t>
      </w:r>
      <w:bookmarkEnd w:id="26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porteadores responden del daño causado a las personas por defecto de los conductores y medios de transporte que empleen; y este defecto se presume siempre que el empresario no pruebe que el mal aconteció por fuerza mayor o por caso fortuito que no le puede ser imputado.</w:t>
      </w:r>
    </w:p>
    <w:p w14:paraId="672779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7BF3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4" w:name="Artículo_2648"/>
      <w:r w:rsidRPr="00E94F4B">
        <w:rPr>
          <w:rFonts w:ascii="ITC Avant Garde Std Bk" w:eastAsia="MS Mincho" w:hAnsi="ITC Avant Garde Std Bk" w:cs="Arial"/>
          <w:b/>
          <w:bCs/>
          <w:lang w:val="es-MX"/>
        </w:rPr>
        <w:t>Artículo 2648</w:t>
      </w:r>
      <w:bookmarkEnd w:id="26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Responden, igualmente, de la pérdida y de las averías de las cosas que reciban, a no ser que prueben que la pérdida o la avería ha provenido de caso fortuito, de fuerza mayor o de vicio de las mismas cosas.</w:t>
      </w:r>
    </w:p>
    <w:p w14:paraId="5E42D1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5925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5" w:name="Artículo_2649"/>
      <w:r w:rsidRPr="00E94F4B">
        <w:rPr>
          <w:rFonts w:ascii="ITC Avant Garde Std Bk" w:eastAsia="MS Mincho" w:hAnsi="ITC Avant Garde Std Bk" w:cs="Arial"/>
          <w:b/>
          <w:bCs/>
          <w:lang w:val="es-MX"/>
        </w:rPr>
        <w:t>Artículo 2649</w:t>
      </w:r>
      <w:bookmarkEnd w:id="26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Responden también de las omisiones o equivocación que haya en la remisión de efectos, ya sea que no los envíen en el viaje estipulado, ya sea que los envíen a parte distinta de la convenida.</w:t>
      </w:r>
    </w:p>
    <w:p w14:paraId="2B0DD3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82E4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6" w:name="Artículo_2650"/>
      <w:r w:rsidRPr="00E94F4B">
        <w:rPr>
          <w:rFonts w:ascii="ITC Avant Garde Std Bk" w:eastAsia="MS Mincho" w:hAnsi="ITC Avant Garde Std Bk" w:cs="Arial"/>
          <w:b/>
          <w:bCs/>
          <w:lang w:val="es-MX"/>
        </w:rPr>
        <w:t>Artículo 2650</w:t>
      </w:r>
      <w:bookmarkEnd w:id="26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Responden, igualmente, de los daños causados por retardo en el viaje, ya sea al comenzarlo o durante su curso, o por mutación de ruta, a menos que prueben que caso fortuito o fuerza mayor los obligó a ello.</w:t>
      </w:r>
    </w:p>
    <w:p w14:paraId="547356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D9E5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7" w:name="Artículo_2651"/>
      <w:r w:rsidRPr="00E94F4B">
        <w:rPr>
          <w:rFonts w:ascii="ITC Avant Garde Std Bk" w:eastAsia="MS Mincho" w:hAnsi="ITC Avant Garde Std Bk" w:cs="Arial"/>
          <w:b/>
          <w:bCs/>
          <w:lang w:val="es-MX"/>
        </w:rPr>
        <w:t>Artículo 2651</w:t>
      </w:r>
      <w:bookmarkEnd w:id="26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porteadores no son responsables de las cosas que no se les entreguen a ellos, sino a sus cocheros, marineros, remeros o dependientes, que no estén autorizados para recibirlas.</w:t>
      </w:r>
    </w:p>
    <w:p w14:paraId="2D3753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E87E7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8" w:name="Artículo_2652"/>
      <w:r w:rsidRPr="00E94F4B">
        <w:rPr>
          <w:rFonts w:ascii="ITC Avant Garde Std Bk" w:eastAsia="MS Mincho" w:hAnsi="ITC Avant Garde Std Bk" w:cs="Arial"/>
          <w:b/>
          <w:bCs/>
          <w:lang w:val="es-MX"/>
        </w:rPr>
        <w:t>Artículo 2652</w:t>
      </w:r>
      <w:bookmarkEnd w:id="26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la responsabilidad es exclusiva de la persona a quien se entregó la cosa.</w:t>
      </w:r>
    </w:p>
    <w:p w14:paraId="7EB958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8671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79" w:name="Artículo_2653"/>
      <w:r w:rsidRPr="00E94F4B">
        <w:rPr>
          <w:rFonts w:ascii="ITC Avant Garde Std Bk" w:eastAsia="MS Mincho" w:hAnsi="ITC Avant Garde Std Bk" w:cs="Arial"/>
          <w:b/>
          <w:bCs/>
          <w:lang w:val="es-MX"/>
        </w:rPr>
        <w:t>Artículo 2653</w:t>
      </w:r>
      <w:bookmarkEnd w:id="26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de todas las infracciones que durante el transporte se cometa, de leyes o reglamentos fiscales o de policía, será del conductor y no de los pasajeros ni de los dueños de las cosas conducidas, a no ser que la falta haya sido cometida por estas personas.</w:t>
      </w:r>
    </w:p>
    <w:p w14:paraId="6BB4DE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CAA9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0" w:name="Artículo_2654"/>
      <w:r w:rsidRPr="00E94F4B">
        <w:rPr>
          <w:rFonts w:ascii="ITC Avant Garde Std Bk" w:eastAsia="MS Mincho" w:hAnsi="ITC Avant Garde Std Bk" w:cs="Arial"/>
          <w:b/>
          <w:bCs/>
          <w:lang w:val="es-MX"/>
        </w:rPr>
        <w:t>Artículo 2654</w:t>
      </w:r>
      <w:bookmarkEnd w:id="26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porteador no será responsable de las faltas de que trata el artículo que precede, en cuanto a las penas, sino cuando tuviere culpa; pero lo será siempre de la indemnización de los daños y perjuicios, conforme a las prescripciones relativas.</w:t>
      </w:r>
    </w:p>
    <w:p w14:paraId="3DDC45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6D23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1" w:name="Artículo_2655"/>
      <w:r w:rsidRPr="00E94F4B">
        <w:rPr>
          <w:rFonts w:ascii="ITC Avant Garde Std Bk" w:eastAsia="MS Mincho" w:hAnsi="ITC Avant Garde Std Bk" w:cs="Arial"/>
          <w:b/>
          <w:bCs/>
          <w:lang w:val="es-MX"/>
        </w:rPr>
        <w:t>Artículo 2655</w:t>
      </w:r>
      <w:bookmarkEnd w:id="26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personas transportadas no tienen derecho para exigir aceleración o retardo en el viaje, ni alteración alguna en la ruta, ni en las detenciones o paradas, cuando estos actos estén marcados por el reglamento respectivo o por el contrato.</w:t>
      </w:r>
    </w:p>
    <w:p w14:paraId="63FBBC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689C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2" w:name="Artículo_2656"/>
      <w:r w:rsidRPr="00E94F4B">
        <w:rPr>
          <w:rFonts w:ascii="ITC Avant Garde Std Bk" w:eastAsia="MS Mincho" w:hAnsi="ITC Avant Garde Std Bk" w:cs="Arial"/>
          <w:b/>
          <w:bCs/>
          <w:lang w:val="es-MX"/>
        </w:rPr>
        <w:t>Artículo 2656</w:t>
      </w:r>
      <w:bookmarkEnd w:id="26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porteador de efectos deberá extender al cargador una carta de porte de la que éste podrá pedir una copia. En dicha carta se expresarán:</w:t>
      </w:r>
    </w:p>
    <w:p w14:paraId="074C8DC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E89A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nombre, apellido y domicilio del cargador;</w:t>
      </w:r>
    </w:p>
    <w:p w14:paraId="5C7782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A24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nombre, apellido y domicilio del porteador;</w:t>
      </w:r>
    </w:p>
    <w:p w14:paraId="38D71F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EA1F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nombre, apellido y domicilio de la persona a quien o a cuya orden van dirigidos los efectos, o si han de entregarse al portador de la misma carta;</w:t>
      </w:r>
    </w:p>
    <w:p w14:paraId="43B924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A828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La designación de los efectos, con expresión de su calidad genérica, de su peso y de las marcas o signos exteriores de los bultos en que se contengan;</w:t>
      </w:r>
    </w:p>
    <w:p w14:paraId="3E16C4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78CF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precio del transporte;</w:t>
      </w:r>
    </w:p>
    <w:p w14:paraId="57AECB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B655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La fecha en que se hace la expedición;</w:t>
      </w:r>
    </w:p>
    <w:p w14:paraId="590626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05FA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El lugar de la entrega al porteador;</w:t>
      </w:r>
    </w:p>
    <w:p w14:paraId="6C5600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5F7C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El lugar y el plazo en que habrá de hacerse la entrega al consignatario;</w:t>
      </w:r>
    </w:p>
    <w:p w14:paraId="7C4100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C0F8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lang w:val="es-MX"/>
        </w:rPr>
        <w:t>La indemnización que haya de abonar el porteador en caso de retardo, si sobre este punto mediare algún pacto.</w:t>
      </w:r>
    </w:p>
    <w:p w14:paraId="5A0FD6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B59E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3" w:name="Artículo_2657"/>
      <w:r w:rsidRPr="00E94F4B">
        <w:rPr>
          <w:rFonts w:ascii="ITC Avant Garde Std Bk" w:eastAsia="MS Mincho" w:hAnsi="ITC Avant Garde Std Bk" w:cs="Arial"/>
          <w:b/>
          <w:bCs/>
          <w:lang w:val="es-MX"/>
        </w:rPr>
        <w:t>Artículo 2657</w:t>
      </w:r>
      <w:bookmarkEnd w:id="26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acciones que nacen del transporte, sean en pro o en contra de los porteadores, no duran más de seis meses, después de concluido el viaje.</w:t>
      </w:r>
    </w:p>
    <w:p w14:paraId="4E9B55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3C4B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4" w:name="Artículo_2658"/>
      <w:r w:rsidRPr="00E94F4B">
        <w:rPr>
          <w:rFonts w:ascii="ITC Avant Garde Std Bk" w:eastAsia="MS Mincho" w:hAnsi="ITC Avant Garde Std Bk" w:cs="Arial"/>
          <w:b/>
          <w:bCs/>
          <w:lang w:val="es-MX"/>
        </w:rPr>
        <w:t>Artículo 2658</w:t>
      </w:r>
      <w:bookmarkEnd w:id="26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cosa transportada fuere de naturaleza peligrosa, de mala calidad o no estuviere convenientemente empacada o envasada, y el daño proviniere de alguna de esas circunstancias, la responsabilidad será del dueño del transporte, si tuvo conocimiento de ellas; en caso contrario, la responsabilidad será del que contrató con el porteador, tanto por el daño que se cause en la cosa, como por el que reciban el medio de transporte u otras personas u objetos.</w:t>
      </w:r>
    </w:p>
    <w:p w14:paraId="7C2199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0B67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5" w:name="Artículo_2659"/>
      <w:r w:rsidRPr="00E94F4B">
        <w:rPr>
          <w:rFonts w:ascii="ITC Avant Garde Std Bk" w:eastAsia="MS Mincho" w:hAnsi="ITC Avant Garde Std Bk" w:cs="Arial"/>
          <w:b/>
          <w:bCs/>
          <w:lang w:val="es-MX"/>
        </w:rPr>
        <w:t>Artículo 2659</w:t>
      </w:r>
      <w:bookmarkEnd w:id="26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alquilador debe declarar los defectos de la cabalgadura o de cualquier otro medio de transporte, y es responsable de los daños y perjuicios que resulten de la falta de esta declaración.</w:t>
      </w:r>
    </w:p>
    <w:p w14:paraId="4085A7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6D0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6" w:name="Artículo_2660"/>
      <w:r w:rsidRPr="00E94F4B">
        <w:rPr>
          <w:rFonts w:ascii="ITC Avant Garde Std Bk" w:eastAsia="MS Mincho" w:hAnsi="ITC Avant Garde Std Bk" w:cs="Arial"/>
          <w:b/>
          <w:bCs/>
          <w:lang w:val="es-MX"/>
        </w:rPr>
        <w:t>Artículo 2660</w:t>
      </w:r>
      <w:bookmarkEnd w:id="26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cabalgadura muere o se enferma, o si en general se inutiliza el medio de transporte, la pérdida será de cuenta del alquilador, si no prueba que el daño sobrevino por culpa del otro contratante.</w:t>
      </w:r>
    </w:p>
    <w:p w14:paraId="68F06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A80A7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7" w:name="Artículo_2661"/>
      <w:r w:rsidRPr="00E94F4B">
        <w:rPr>
          <w:rFonts w:ascii="ITC Avant Garde Std Bk" w:eastAsia="MS Mincho" w:hAnsi="ITC Avant Garde Std Bk" w:cs="Arial"/>
          <w:b/>
          <w:bCs/>
          <w:lang w:val="es-MX"/>
        </w:rPr>
        <w:t>Artículo 2661</w:t>
      </w:r>
      <w:bookmarkEnd w:id="26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falta de convenio expreso, se observará la costumbre del lugar, ya sobre el importe del precio o de los gastos, o ya sobre el tiempo en que haya de hacerse el pago.</w:t>
      </w:r>
    </w:p>
    <w:p w14:paraId="64A98A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257B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8" w:name="Artículo_2662"/>
      <w:r w:rsidRPr="00E94F4B">
        <w:rPr>
          <w:rFonts w:ascii="ITC Avant Garde Std Bk" w:eastAsia="MS Mincho" w:hAnsi="ITC Avant Garde Std Bk" w:cs="Arial"/>
          <w:b/>
          <w:bCs/>
          <w:lang w:val="es-MX"/>
        </w:rPr>
        <w:t>Artículo 2662</w:t>
      </w:r>
      <w:bookmarkEnd w:id="26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crédito por fletes que se adeudaren al porteador, serán pagados preferentemente con el precio de los efectos transportados, si se encuentran en poder del acreedor.</w:t>
      </w:r>
    </w:p>
    <w:p w14:paraId="540BDA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EA3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89" w:name="Artículo_2663"/>
      <w:r w:rsidRPr="00E94F4B">
        <w:rPr>
          <w:rFonts w:ascii="ITC Avant Garde Std Bk" w:eastAsia="MS Mincho" w:hAnsi="ITC Avant Garde Std Bk" w:cs="Arial"/>
          <w:b/>
          <w:bCs/>
          <w:lang w:val="es-MX"/>
        </w:rPr>
        <w:t>Artículo 2663</w:t>
      </w:r>
      <w:bookmarkEnd w:id="26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transporte es rescindible a voluntad del cargador, antes o después de comenzarse el viaje, pagando en el primer caso al porteador la mitad, y en el segundo la totalidad del porte, y siendo obligación suya recibir los efectos en el punto y en el día en que la rescisión se verifique. Si no cumpliere con esta obligación, o no pagare el porte al contado, el contrato no quedará rescindido.</w:t>
      </w:r>
    </w:p>
    <w:p w14:paraId="435530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4501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0" w:name="Artículo_2664"/>
      <w:r w:rsidRPr="00E94F4B">
        <w:rPr>
          <w:rFonts w:ascii="ITC Avant Garde Std Bk" w:eastAsia="MS Mincho" w:hAnsi="ITC Avant Garde Std Bk" w:cs="Arial"/>
          <w:b/>
          <w:bCs/>
          <w:lang w:val="es-MX"/>
        </w:rPr>
        <w:t>Artículo 2664</w:t>
      </w:r>
      <w:bookmarkEnd w:id="26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transporte se rescindirá de hecho antes de emprenderse el viaje, o durante su curso, si sobreviniere algún suceso de fuerza mayor que impida verificarlo o continuarlo.</w:t>
      </w:r>
    </w:p>
    <w:p w14:paraId="104515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68E6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1" w:name="Artículo_2665"/>
      <w:r w:rsidRPr="00E94F4B">
        <w:rPr>
          <w:rFonts w:ascii="ITC Avant Garde Std Bk" w:eastAsia="MS Mincho" w:hAnsi="ITC Avant Garde Std Bk" w:cs="Arial"/>
          <w:b/>
          <w:bCs/>
          <w:lang w:val="es-MX"/>
        </w:rPr>
        <w:t>Artículo 2665</w:t>
      </w:r>
      <w:bookmarkEnd w:id="26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previsto en el artículo anterior, cada uno de los interesados perderá los gastos que hubiere hecho si el viaje no se ha verificado; y si está en curso, el porteador tendrá derecho a que se le pague del porte la parte proporcional al camino recorrido, y la obligación de presentar los efectos, para su depósito, a la autoridad judicial del punto en que ya no le sea posible continuarlo, comprobando y recabando la constancia relativa de hallarse en el estado consignado en la carta de porte, de cuyo hecho dará conocimiento oportuno al cargador, a cuya disposición deben quedar.</w:t>
      </w:r>
    </w:p>
    <w:p w14:paraId="646525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174C41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7EEE1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1780ED6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Contrato de Hospedaje</w:t>
      </w:r>
    </w:p>
    <w:p w14:paraId="48215F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4E9B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2" w:name="Artículo_2666"/>
      <w:r w:rsidRPr="00E94F4B">
        <w:rPr>
          <w:rFonts w:ascii="ITC Avant Garde Std Bk" w:eastAsia="MS Mincho" w:hAnsi="ITC Avant Garde Std Bk" w:cs="Arial"/>
          <w:b/>
          <w:bCs/>
          <w:lang w:val="es-MX"/>
        </w:rPr>
        <w:t>Artículo 2666</w:t>
      </w:r>
      <w:bookmarkEnd w:id="26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hospedaje tiene lugar cuando alguno presta a otro albergue, mediante la retribución convenida, comprendiéndose o no, según se estipule, los alimentos y demás gastos que origine el hospedaje.</w:t>
      </w:r>
    </w:p>
    <w:p w14:paraId="399EDB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5A6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3" w:name="Artículo_2667"/>
      <w:r w:rsidRPr="00E94F4B">
        <w:rPr>
          <w:rFonts w:ascii="ITC Avant Garde Std Bk" w:eastAsia="MS Mincho" w:hAnsi="ITC Avant Garde Std Bk" w:cs="Arial"/>
          <w:b/>
          <w:bCs/>
          <w:lang w:val="es-MX"/>
        </w:rPr>
        <w:t>Artículo 2667</w:t>
      </w:r>
      <w:bookmarkEnd w:id="26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Este contrato se celebrará tácitamente, si el que presta el hospedaje tiene casa pública destinada a ese objeto.</w:t>
      </w:r>
    </w:p>
    <w:p w14:paraId="0CA542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EDB8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4" w:name="Artículo_2668"/>
      <w:r w:rsidRPr="00E94F4B">
        <w:rPr>
          <w:rFonts w:ascii="ITC Avant Garde Std Bk" w:eastAsia="MS Mincho" w:hAnsi="ITC Avant Garde Std Bk" w:cs="Arial"/>
          <w:b/>
          <w:bCs/>
          <w:lang w:val="es-MX"/>
        </w:rPr>
        <w:t>Artículo 2668</w:t>
      </w:r>
      <w:bookmarkEnd w:id="26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hospedaje expreso se rige por las condiciones estipuladas y el tácito por el reglamento que expedirá la autoridad competente y que el dueño del establecimiento deberá tener siempre por escrito en lugar visible.</w:t>
      </w:r>
    </w:p>
    <w:p w14:paraId="4CC24A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A307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5" w:name="Artículo_2669"/>
      <w:r w:rsidRPr="00E94F4B">
        <w:rPr>
          <w:rFonts w:ascii="ITC Avant Garde Std Bk" w:eastAsia="MS Mincho" w:hAnsi="ITC Avant Garde Std Bk" w:cs="Arial"/>
          <w:b/>
          <w:bCs/>
          <w:lang w:val="es-MX"/>
        </w:rPr>
        <w:t>Artículo 2669</w:t>
      </w:r>
      <w:bookmarkEnd w:id="26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equipajes de los pasajeros responden preferentemente del importe del hospedaje; a ese efecto, los dueños de los establecimientos donde se hospeden podrán retenerlos en prenda hasta que obtengan el pago de lo adeudado.</w:t>
      </w:r>
    </w:p>
    <w:p w14:paraId="0D58B5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3403E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 PRIMERO</w:t>
      </w:r>
    </w:p>
    <w:p w14:paraId="298602A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Asociaciones y de las Sociedades</w:t>
      </w:r>
    </w:p>
    <w:p w14:paraId="15202BFE" w14:textId="77777777" w:rsidR="00E94F4B" w:rsidRPr="00E94F4B" w:rsidRDefault="00E94F4B" w:rsidP="00E94F4B">
      <w:pPr>
        <w:pStyle w:val="Textosinformato"/>
        <w:jc w:val="center"/>
        <w:rPr>
          <w:rFonts w:ascii="ITC Avant Garde Std Bk" w:eastAsia="MS Mincho" w:hAnsi="ITC Avant Garde Std Bk" w:cs="Arial"/>
          <w:sz w:val="22"/>
          <w:lang w:val="es-MX"/>
        </w:rPr>
      </w:pPr>
    </w:p>
    <w:p w14:paraId="0E445DA8"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 De las Asociaciones</w:t>
      </w:r>
    </w:p>
    <w:p w14:paraId="6FC9BA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F9B5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6" w:name="Artículo_2670"/>
      <w:r w:rsidRPr="00E94F4B">
        <w:rPr>
          <w:rFonts w:ascii="ITC Avant Garde Std Bk" w:eastAsia="MS Mincho" w:hAnsi="ITC Avant Garde Std Bk" w:cs="Arial"/>
          <w:b/>
          <w:bCs/>
          <w:lang w:val="es-MX"/>
        </w:rPr>
        <w:t>Artículo 2670</w:t>
      </w:r>
      <w:bookmarkEnd w:id="26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varios individuos convinieren en reunirse, de manera que no sea enteramente transitoria, para realizar un fin común que no esté prohibido por la ley y que no tenga carácter preponderantemente económico, constituyen una asociación.</w:t>
      </w:r>
    </w:p>
    <w:p w14:paraId="0EA3DB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2DD8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7" w:name="Artículo_2671"/>
      <w:r w:rsidRPr="00E94F4B">
        <w:rPr>
          <w:rFonts w:ascii="ITC Avant Garde Std Bk" w:eastAsia="MS Mincho" w:hAnsi="ITC Avant Garde Std Bk" w:cs="Arial"/>
          <w:b/>
          <w:bCs/>
          <w:lang w:val="es-MX"/>
        </w:rPr>
        <w:t>Artículo 2671</w:t>
      </w:r>
      <w:bookmarkEnd w:id="26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por el que se constituya una asociación, debe constar por escrito.</w:t>
      </w:r>
    </w:p>
    <w:p w14:paraId="5CCD05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45F2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8" w:name="Artículo_2672"/>
      <w:r w:rsidRPr="00E94F4B">
        <w:rPr>
          <w:rFonts w:ascii="ITC Avant Garde Std Bk" w:eastAsia="MS Mincho" w:hAnsi="ITC Avant Garde Std Bk" w:cs="Arial"/>
          <w:b/>
          <w:bCs/>
          <w:lang w:val="es-MX"/>
        </w:rPr>
        <w:t>Artículo 2672</w:t>
      </w:r>
      <w:bookmarkEnd w:id="26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asociación puede admitir y excluir asociados.</w:t>
      </w:r>
    </w:p>
    <w:p w14:paraId="567C6F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D817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699" w:name="Artículo_2673"/>
      <w:r w:rsidRPr="00E94F4B">
        <w:rPr>
          <w:rFonts w:ascii="ITC Avant Garde Std Bk" w:eastAsia="MS Mincho" w:hAnsi="ITC Avant Garde Std Bk" w:cs="Arial"/>
          <w:b/>
          <w:bCs/>
          <w:lang w:val="es-MX"/>
        </w:rPr>
        <w:t>Artículo 2673</w:t>
      </w:r>
      <w:bookmarkEnd w:id="26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asociaciones se regirán por sus estatutos, los que deberán ser inscritos en el Registro Público para que produzcan efectos contra tercero.</w:t>
      </w:r>
    </w:p>
    <w:p w14:paraId="4316FC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D814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0" w:name="Artículo_2674"/>
      <w:r w:rsidRPr="00E94F4B">
        <w:rPr>
          <w:rFonts w:ascii="ITC Avant Garde Std Bk" w:eastAsia="MS Mincho" w:hAnsi="ITC Avant Garde Std Bk" w:cs="Arial"/>
          <w:b/>
          <w:bCs/>
          <w:lang w:val="es-MX"/>
        </w:rPr>
        <w:t>Artículo 2674</w:t>
      </w:r>
      <w:bookmarkEnd w:id="27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poder supremo de las asociaciones reside en la asamblea general. El director o directores de ellas tendrán las facultades que les conceden los estatutos y la asamblea general con sujeción a estos documentos.</w:t>
      </w:r>
    </w:p>
    <w:p w14:paraId="738A85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24A5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1" w:name="Artículo_2675"/>
      <w:r w:rsidRPr="00E94F4B">
        <w:rPr>
          <w:rFonts w:ascii="ITC Avant Garde Std Bk" w:eastAsia="MS Mincho" w:hAnsi="ITC Avant Garde Std Bk" w:cs="Arial"/>
          <w:b/>
          <w:bCs/>
          <w:lang w:val="es-MX"/>
        </w:rPr>
        <w:t>Artículo 2675</w:t>
      </w:r>
      <w:bookmarkEnd w:id="27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asamblea general se reunirá en la época fijada en los estatutos o cuando sea convocada por la dirección. Esta deberá citar a asamblea cuando para ello fuere requerida por lo menos por el cinco por ciento de los asociados, o si no lo hiciere, en su lugar lo hará el juez de lo civil a petición de dichos asociados.</w:t>
      </w:r>
    </w:p>
    <w:p w14:paraId="2CE4A3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642C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2" w:name="Artículo_2676"/>
      <w:r w:rsidRPr="00E94F4B">
        <w:rPr>
          <w:rFonts w:ascii="ITC Avant Garde Std Bk" w:eastAsia="MS Mincho" w:hAnsi="ITC Avant Garde Std Bk" w:cs="Arial"/>
          <w:b/>
          <w:bCs/>
          <w:lang w:val="es-MX"/>
        </w:rPr>
        <w:t>Artículo 2676</w:t>
      </w:r>
      <w:bookmarkEnd w:id="27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asamblea general resolverá:</w:t>
      </w:r>
    </w:p>
    <w:p w14:paraId="501F10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C3EF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Sobre la admisión y exclusión de los asociados;</w:t>
      </w:r>
    </w:p>
    <w:p w14:paraId="41BEEC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9614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Sobre la disolución anticipada de la asociación o sobre su prórroga por más tiempo del fijado en los estatutos;</w:t>
      </w:r>
    </w:p>
    <w:p w14:paraId="1C9E53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F5B1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Sobre el nombramiento de director o directores cuando no hayan sido nombrados en la escritura constitutiva;</w:t>
      </w:r>
    </w:p>
    <w:p w14:paraId="6C9768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84F9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Sobre la revocación de los nombramientos hechos;</w:t>
      </w:r>
    </w:p>
    <w:p w14:paraId="136146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CE11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Sobre los demás asuntos que le encomienden los estatutos.</w:t>
      </w:r>
    </w:p>
    <w:p w14:paraId="1D70FE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DAD2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3" w:name="Artículo_2677"/>
      <w:r w:rsidRPr="00E94F4B">
        <w:rPr>
          <w:rFonts w:ascii="ITC Avant Garde Std Bk" w:eastAsia="MS Mincho" w:hAnsi="ITC Avant Garde Std Bk" w:cs="Arial"/>
          <w:b/>
          <w:bCs/>
          <w:lang w:val="es-MX"/>
        </w:rPr>
        <w:t>Artículo 2677</w:t>
      </w:r>
      <w:bookmarkEnd w:id="27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asambleas generales sólo se ocuparán de los asuntos contenidos en la respectiva orden del día.</w:t>
      </w:r>
    </w:p>
    <w:p w14:paraId="6FD247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1EA8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Sus decisiones serán tomadas a mayoría de votos de los miembros presentes.</w:t>
      </w:r>
    </w:p>
    <w:p w14:paraId="402ED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979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4" w:name="Artículo_2678"/>
      <w:r w:rsidRPr="00E94F4B">
        <w:rPr>
          <w:rFonts w:ascii="ITC Avant Garde Std Bk" w:eastAsia="MS Mincho" w:hAnsi="ITC Avant Garde Std Bk" w:cs="Arial"/>
          <w:b/>
          <w:bCs/>
          <w:lang w:val="es-MX"/>
        </w:rPr>
        <w:t>Artículo 2678</w:t>
      </w:r>
      <w:bookmarkEnd w:id="27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asociado gozará de un voto en las asambleas generales.</w:t>
      </w:r>
    </w:p>
    <w:p w14:paraId="03A351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69BB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5" w:name="Artículo_2679"/>
      <w:r w:rsidRPr="00E94F4B">
        <w:rPr>
          <w:rFonts w:ascii="ITC Avant Garde Std Bk" w:eastAsia="MS Mincho" w:hAnsi="ITC Avant Garde Std Bk" w:cs="Arial"/>
          <w:b/>
          <w:bCs/>
          <w:lang w:val="es-MX"/>
        </w:rPr>
        <w:t>Artículo 2679</w:t>
      </w:r>
      <w:bookmarkEnd w:id="27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asociado no votará las decisiones en que se encuentren directamente interesados él, su cónyuge, sus ascendientes, descendientes, o parientes colaterales dentro del segundo grado.</w:t>
      </w:r>
    </w:p>
    <w:p w14:paraId="123EFB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39A5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6" w:name="Artículo_2680"/>
      <w:r w:rsidRPr="00E94F4B">
        <w:rPr>
          <w:rFonts w:ascii="ITC Avant Garde Std Bk" w:eastAsia="MS Mincho" w:hAnsi="ITC Avant Garde Std Bk" w:cs="Arial"/>
          <w:b/>
          <w:bCs/>
          <w:lang w:val="es-MX"/>
        </w:rPr>
        <w:t>Artículo 2680</w:t>
      </w:r>
      <w:bookmarkEnd w:id="27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miembros de la asociación tendrán derecho de separarse de ella, previo aviso dado con dos meses de anticipación.</w:t>
      </w:r>
    </w:p>
    <w:p w14:paraId="5F99DA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54A9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7" w:name="Artículo_2681"/>
      <w:r w:rsidRPr="00E94F4B">
        <w:rPr>
          <w:rFonts w:ascii="ITC Avant Garde Std Bk" w:eastAsia="MS Mincho" w:hAnsi="ITC Avant Garde Std Bk" w:cs="Arial"/>
          <w:b/>
          <w:bCs/>
          <w:lang w:val="es-MX"/>
        </w:rPr>
        <w:t>Artículo 2681</w:t>
      </w:r>
      <w:bookmarkEnd w:id="27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asociados sólo podrán ser excluidos de la sociedad por las causas que señalen los estatutos.</w:t>
      </w:r>
    </w:p>
    <w:p w14:paraId="46FC23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E932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8" w:name="Artículo_2682"/>
      <w:r w:rsidRPr="00E94F4B">
        <w:rPr>
          <w:rFonts w:ascii="ITC Avant Garde Std Bk" w:eastAsia="MS Mincho" w:hAnsi="ITC Avant Garde Std Bk" w:cs="Arial"/>
          <w:b/>
          <w:bCs/>
          <w:lang w:val="es-MX"/>
        </w:rPr>
        <w:t>Artículo 2682</w:t>
      </w:r>
      <w:bookmarkEnd w:id="27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asociados que voluntariamente se separen o que fueren excluidos, perderán todo derecho al haber social.</w:t>
      </w:r>
    </w:p>
    <w:p w14:paraId="7A43EB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266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09" w:name="Artículo_2683"/>
      <w:r w:rsidRPr="00E94F4B">
        <w:rPr>
          <w:rFonts w:ascii="ITC Avant Garde Std Bk" w:eastAsia="MS Mincho" w:hAnsi="ITC Avant Garde Std Bk" w:cs="Arial"/>
          <w:b/>
          <w:bCs/>
          <w:lang w:val="es-MX"/>
        </w:rPr>
        <w:t>Artículo 2683</w:t>
      </w:r>
      <w:bookmarkEnd w:id="27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socios tienen derecho de vigilar que las cuotas se dediquen al fin que se propone la asociación y con ese objeto pueden examinar los libros de contabilidad y demás papeles de ésta.</w:t>
      </w:r>
    </w:p>
    <w:p w14:paraId="6338BE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F1F3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0" w:name="Artículo_2684"/>
      <w:r w:rsidRPr="00E94F4B">
        <w:rPr>
          <w:rFonts w:ascii="ITC Avant Garde Std Bk" w:eastAsia="MS Mincho" w:hAnsi="ITC Avant Garde Std Bk" w:cs="Arial"/>
          <w:b/>
          <w:bCs/>
          <w:lang w:val="es-MX"/>
        </w:rPr>
        <w:t>Artículo 2684</w:t>
      </w:r>
      <w:bookmarkEnd w:id="27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calidad de socio es intransferible.</w:t>
      </w:r>
    </w:p>
    <w:p w14:paraId="671345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6E85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1" w:name="Artículo_2685"/>
      <w:r w:rsidRPr="00E94F4B">
        <w:rPr>
          <w:rFonts w:ascii="ITC Avant Garde Std Bk" w:eastAsia="MS Mincho" w:hAnsi="ITC Avant Garde Std Bk" w:cs="Arial"/>
          <w:b/>
          <w:bCs/>
          <w:lang w:val="es-MX"/>
        </w:rPr>
        <w:t>Artículo 2685</w:t>
      </w:r>
      <w:bookmarkEnd w:id="27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asociaciones, además de las causas previstas en los estatutos, se extinguen:</w:t>
      </w:r>
    </w:p>
    <w:p w14:paraId="501537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F1D3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Por consentimiento de la asamblea general;</w:t>
      </w:r>
    </w:p>
    <w:p w14:paraId="505514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01B6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Por haber concluido el término fijado para su duración o por haber conseguido totalmente el objeto de su fundación;</w:t>
      </w:r>
    </w:p>
    <w:p w14:paraId="3BD325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514D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haberse vuelto incapaces de realizar el fin para que fueron fundadas;</w:t>
      </w:r>
    </w:p>
    <w:p w14:paraId="000A96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3707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Por resolución dictada por autoridad competente.</w:t>
      </w:r>
    </w:p>
    <w:p w14:paraId="271B86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F13D2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2" w:name="Artículo_2686"/>
      <w:r w:rsidRPr="00E94F4B">
        <w:rPr>
          <w:rFonts w:ascii="ITC Avant Garde Std Bk" w:eastAsia="MS Mincho" w:hAnsi="ITC Avant Garde Std Bk" w:cs="Arial"/>
          <w:b/>
          <w:bCs/>
          <w:lang w:val="es-MX"/>
        </w:rPr>
        <w:t>Artículo 2686</w:t>
      </w:r>
      <w:bookmarkEnd w:id="27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caso de disolución, los bienes de la asociación se aplicarán conforme a lo que determinen los estatutos y a falta de disposición de éstos, según lo que determine la asamblea general. En este caso la asamblea sólo podrá atribuir a los asociados la parte del activo social que equivalga a sus aportaciones. Los demás bienes se aplicarán a otra asociación o fundación de objeto similar a la extinguida.</w:t>
      </w:r>
    </w:p>
    <w:p w14:paraId="72C45B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02EF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3" w:name="Artículo_2687"/>
      <w:r w:rsidRPr="00E94F4B">
        <w:rPr>
          <w:rFonts w:ascii="ITC Avant Garde Std Bk" w:eastAsia="MS Mincho" w:hAnsi="ITC Avant Garde Std Bk" w:cs="Arial"/>
          <w:b/>
          <w:bCs/>
          <w:lang w:val="es-MX"/>
        </w:rPr>
        <w:t>Artículo 2687</w:t>
      </w:r>
      <w:bookmarkEnd w:id="27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asociaciones de beneficencia se regirán por las leyes especiales correspondientes.</w:t>
      </w:r>
    </w:p>
    <w:p w14:paraId="759B0591"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57317F24"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II</w:t>
      </w:r>
    </w:p>
    <w:p w14:paraId="20E75E79"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 las sociedades</w:t>
      </w:r>
    </w:p>
    <w:p w14:paraId="67200BF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epígrafe DOF 21-12-1928</w:t>
      </w:r>
    </w:p>
    <w:p w14:paraId="5378E66A" w14:textId="77777777" w:rsidR="00E94F4B" w:rsidRPr="00E94F4B" w:rsidRDefault="00E94F4B" w:rsidP="00E94F4B">
      <w:pPr>
        <w:pStyle w:val="Textosinformato"/>
        <w:jc w:val="center"/>
        <w:rPr>
          <w:rFonts w:ascii="ITC Avant Garde Std Bk" w:eastAsia="MS Mincho" w:hAnsi="ITC Avant Garde Std Bk" w:cs="Arial"/>
          <w:sz w:val="22"/>
          <w:lang w:val="es-MX"/>
        </w:rPr>
      </w:pPr>
    </w:p>
    <w:p w14:paraId="602C53D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1F9A19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75D429D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denominación del Capítulo DOF 21-12-1928</w:t>
      </w:r>
    </w:p>
    <w:p w14:paraId="675701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D1A8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4" w:name="Artículo_2688"/>
      <w:r w:rsidRPr="00E94F4B">
        <w:rPr>
          <w:rFonts w:ascii="ITC Avant Garde Std Bk" w:eastAsia="MS Mincho" w:hAnsi="ITC Avant Garde Std Bk" w:cs="Arial"/>
          <w:b/>
          <w:bCs/>
          <w:lang w:val="es-MX"/>
        </w:rPr>
        <w:t>Artículo 2688</w:t>
      </w:r>
      <w:bookmarkEnd w:id="27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Por el contrato de sociedad los socios se obligan mutuamente a combinar sus recursos o sus esfuerzos para la realización de un fin común, de carácter preponderantemente económico, pero que no constituya una especulación comercial.</w:t>
      </w:r>
    </w:p>
    <w:p w14:paraId="793236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5D58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5" w:name="Artículo_2689"/>
      <w:r w:rsidRPr="00E94F4B">
        <w:rPr>
          <w:rFonts w:ascii="ITC Avant Garde Std Bk" w:eastAsia="MS Mincho" w:hAnsi="ITC Avant Garde Std Bk" w:cs="Arial"/>
          <w:b/>
          <w:bCs/>
          <w:lang w:val="es-MX"/>
        </w:rPr>
        <w:t>Artículo 2689</w:t>
      </w:r>
      <w:bookmarkEnd w:id="27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aportación de los socios puede consistir en una cantidad de dinero u otros bienes, o en su industria. La aportación de bienes implica la transmisión de su dominio a la sociedad, salvo que expresamente se pacte otra cosa.</w:t>
      </w:r>
    </w:p>
    <w:p w14:paraId="1616D7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4B55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6" w:name="Artículo_2690"/>
      <w:r w:rsidRPr="00E94F4B">
        <w:rPr>
          <w:rFonts w:ascii="ITC Avant Garde Std Bk" w:eastAsia="MS Mincho" w:hAnsi="ITC Avant Garde Std Bk" w:cs="Arial"/>
          <w:b/>
          <w:bCs/>
          <w:lang w:val="es-MX"/>
        </w:rPr>
        <w:t>Artículo 2690</w:t>
      </w:r>
      <w:bookmarkEnd w:id="27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sociedad debe constar por escrito; pero se hará constar en escritura pública, cuando algún socio transfiera a la sociedad bienes cuya enajenación deba hacerse en escritura pública.</w:t>
      </w:r>
    </w:p>
    <w:p w14:paraId="362D97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127C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7" w:name="Artículo_2691"/>
      <w:r w:rsidRPr="00E94F4B">
        <w:rPr>
          <w:rFonts w:ascii="ITC Avant Garde Std Bk" w:eastAsia="MS Mincho" w:hAnsi="ITC Avant Garde Std Bk" w:cs="Arial"/>
          <w:b/>
          <w:bCs/>
          <w:lang w:val="es-MX"/>
        </w:rPr>
        <w:t>Artículo 2691</w:t>
      </w:r>
      <w:bookmarkEnd w:id="27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falta de forma prescrita para el contrato de sociedad, sólo produce el efecto de que los socios puedan pedir, en cualquier tiempo, que se haga la liquidación de la sociedad conforme a lo convenido, y a falta de convenio, conforme al Capítulo V de esta sección; pero mientras que esa liquidación no se pida, el contrato produce todos sus efectos entre los socios y éstos no pueden oponer a terceros que hayan contratado con la sociedad, la falta de forma.</w:t>
      </w:r>
    </w:p>
    <w:p w14:paraId="763E38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15DA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8" w:name="Artículo_2692"/>
      <w:r w:rsidRPr="00E94F4B">
        <w:rPr>
          <w:rFonts w:ascii="ITC Avant Garde Std Bk" w:eastAsia="MS Mincho" w:hAnsi="ITC Avant Garde Std Bk" w:cs="Arial"/>
          <w:b/>
          <w:bCs/>
          <w:lang w:val="es-MX"/>
        </w:rPr>
        <w:t>Artículo 2692</w:t>
      </w:r>
      <w:bookmarkEnd w:id="27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formare una sociedad para un objeto ilícito, a solicitud de cualquiera de los socios o de un tercero interesado, se declarará la nulidad de la sociedad, la cual se pondrá en liquidación.</w:t>
      </w:r>
    </w:p>
    <w:p w14:paraId="7D60C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93A7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Después de pagadas las deudas sociales conforme a la ley, a los socios se les reembolsará lo que hubieren llevado a la sociedad.</w:t>
      </w:r>
    </w:p>
    <w:p w14:paraId="0C81F3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6FA9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utilidades se destinarán a los establecimientos de beneficencia pública del lugar del domicilio de la sociedad.</w:t>
      </w:r>
    </w:p>
    <w:p w14:paraId="06C343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1329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19" w:name="Artículo_2693"/>
      <w:r w:rsidRPr="00E94F4B">
        <w:rPr>
          <w:rFonts w:ascii="ITC Avant Garde Std Bk" w:eastAsia="MS Mincho" w:hAnsi="ITC Avant Garde Std Bk" w:cs="Arial"/>
          <w:b/>
          <w:bCs/>
          <w:lang w:val="es-MX"/>
        </w:rPr>
        <w:t>Artículo 2693</w:t>
      </w:r>
      <w:bookmarkEnd w:id="27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sociedad debe contener:</w:t>
      </w:r>
    </w:p>
    <w:p w14:paraId="56256A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6491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nombres y apellidos de los otorgantes que son capaces de obligarse;</w:t>
      </w:r>
    </w:p>
    <w:p w14:paraId="513E54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AC6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 razón social;</w:t>
      </w:r>
    </w:p>
    <w:p w14:paraId="071563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A807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objeto de la sociedad;</w:t>
      </w:r>
    </w:p>
    <w:p w14:paraId="7B25D9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0F0D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importe del capital social y la aportación con que cada socio debe contribuir;</w:t>
      </w:r>
    </w:p>
    <w:p w14:paraId="3A7E66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30AA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falta alguno de estos requisitos se aplicará lo que dispone el Artículo 2691.</w:t>
      </w:r>
    </w:p>
    <w:p w14:paraId="4BF8A0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C30FD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0" w:name="Artículo_2694"/>
      <w:r w:rsidRPr="00E94F4B">
        <w:rPr>
          <w:rFonts w:ascii="ITC Avant Garde Std Bk" w:eastAsia="MS Mincho" w:hAnsi="ITC Avant Garde Std Bk" w:cs="Arial"/>
          <w:b/>
          <w:bCs/>
          <w:lang w:val="es-MX"/>
        </w:rPr>
        <w:t>Artículo 2694</w:t>
      </w:r>
      <w:bookmarkEnd w:id="27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sociedad debe inscribirse en el Registro de Sociedades Civiles para que produzca efectos contra tercero.</w:t>
      </w:r>
    </w:p>
    <w:p w14:paraId="1E69A7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5764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1" w:name="Artículo_2695"/>
      <w:r w:rsidRPr="00E94F4B">
        <w:rPr>
          <w:rFonts w:ascii="ITC Avant Garde Std Bk" w:eastAsia="MS Mincho" w:hAnsi="ITC Avant Garde Std Bk" w:cs="Arial"/>
          <w:b/>
          <w:bCs/>
          <w:lang w:val="es-MX"/>
        </w:rPr>
        <w:t>Artículo 2695</w:t>
      </w:r>
      <w:bookmarkEnd w:id="27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sociedades de naturaleza civil, que tomen la forma de las sociedades mercantiles, quedan sujetas al Código de Comercio.</w:t>
      </w:r>
    </w:p>
    <w:p w14:paraId="71C5B3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8226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2" w:name="Artículo_2696"/>
      <w:r w:rsidRPr="00E94F4B">
        <w:rPr>
          <w:rFonts w:ascii="ITC Avant Garde Std Bk" w:eastAsia="MS Mincho" w:hAnsi="ITC Avant Garde Std Bk" w:cs="Arial"/>
          <w:b/>
          <w:bCs/>
          <w:lang w:val="es-MX"/>
        </w:rPr>
        <w:t>Artículo 2696</w:t>
      </w:r>
      <w:bookmarkEnd w:id="27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 nula la sociedad en que se estipule que los provechos pertenezcan exclusivamente a alguno o algunos de los socios y todas las pérdidas a otro u otros.</w:t>
      </w:r>
    </w:p>
    <w:p w14:paraId="441D59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F79F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3" w:name="Artículo_2697"/>
      <w:r w:rsidRPr="00E94F4B">
        <w:rPr>
          <w:rFonts w:ascii="ITC Avant Garde Std Bk" w:eastAsia="MS Mincho" w:hAnsi="ITC Avant Garde Std Bk" w:cs="Arial"/>
          <w:b/>
          <w:bCs/>
          <w:lang w:val="es-MX"/>
        </w:rPr>
        <w:t>Artículo 2697</w:t>
      </w:r>
      <w:bookmarkEnd w:id="27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puede estipularse que a los socios capitalistas se les restituya su aporte con una cantidad adicional, haya o no ganancias.</w:t>
      </w:r>
    </w:p>
    <w:p w14:paraId="1AB6E0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D1A6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4" w:name="Artículo_2698"/>
      <w:r w:rsidRPr="00E94F4B">
        <w:rPr>
          <w:rFonts w:ascii="ITC Avant Garde Std Bk" w:eastAsia="MS Mincho" w:hAnsi="ITC Avant Garde Std Bk" w:cs="Arial"/>
          <w:b/>
          <w:bCs/>
          <w:lang w:val="es-MX"/>
        </w:rPr>
        <w:t>Artículo 2698</w:t>
      </w:r>
      <w:bookmarkEnd w:id="27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sociedad no puede modificarse sino por consentimiento unánime de los socios.</w:t>
      </w:r>
    </w:p>
    <w:p w14:paraId="29F963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740B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5" w:name="Artículo_2699"/>
      <w:r w:rsidRPr="00E94F4B">
        <w:rPr>
          <w:rFonts w:ascii="ITC Avant Garde Std Bk" w:eastAsia="MS Mincho" w:hAnsi="ITC Avant Garde Std Bk" w:cs="Arial"/>
          <w:b/>
          <w:bCs/>
          <w:lang w:val="es-MX"/>
        </w:rPr>
        <w:t>Artículo 2699</w:t>
      </w:r>
      <w:bookmarkEnd w:id="27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Después de la razón social, se agregarán estas palabras Sociedad Civil.</w:t>
      </w:r>
    </w:p>
    <w:p w14:paraId="01FC1F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5C0A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6" w:name="Artículo_2700"/>
      <w:r w:rsidRPr="00E94F4B">
        <w:rPr>
          <w:rFonts w:ascii="ITC Avant Garde Std Bk" w:eastAsia="MS Mincho" w:hAnsi="ITC Avant Garde Std Bk" w:cs="Arial"/>
          <w:b/>
          <w:bCs/>
          <w:lang w:val="es-MX"/>
        </w:rPr>
        <w:t>Artículo 2700</w:t>
      </w:r>
      <w:bookmarkEnd w:id="27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capacidad para que las sociedades adquieran bienes raíces, se regirá por lo dispuesto en el artículo 27 de la Constitución Federal y en sus leyes reglamentarias.</w:t>
      </w:r>
    </w:p>
    <w:p w14:paraId="26138D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25B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7" w:name="Artículo_2701"/>
      <w:r w:rsidRPr="00E94F4B">
        <w:rPr>
          <w:rFonts w:ascii="ITC Avant Garde Std Bk" w:eastAsia="MS Mincho" w:hAnsi="ITC Avant Garde Std Bk" w:cs="Arial"/>
          <w:b/>
          <w:bCs/>
          <w:lang w:val="es-MX"/>
        </w:rPr>
        <w:t>Artículo 2701</w:t>
      </w:r>
      <w:bookmarkEnd w:id="27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quedan comprendidas en este título las sociedades cooperativas, ni las mutualistas, que se regirán por las respectivas leyes especiales.</w:t>
      </w:r>
    </w:p>
    <w:p w14:paraId="5CF73A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7FCBA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28B5AB4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Socios</w:t>
      </w:r>
    </w:p>
    <w:p w14:paraId="5C7981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7119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8" w:name="Artículo_2702"/>
      <w:r w:rsidRPr="00E94F4B">
        <w:rPr>
          <w:rFonts w:ascii="ITC Avant Garde Std Bk" w:eastAsia="MS Mincho" w:hAnsi="ITC Avant Garde Std Bk" w:cs="Arial"/>
          <w:b/>
          <w:bCs/>
          <w:lang w:val="es-MX"/>
        </w:rPr>
        <w:t>Artículo 2702</w:t>
      </w:r>
      <w:bookmarkEnd w:id="27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Cada socio estará obligado al saneamiento para el caso de evicción de las cosas que aporte a la sociedad como corresponde a todo enajenante, y a indemnizar por los defectos de esas cosas como lo está el vendedor respecto del comprador; más si lo que prometió fue el aprovechamiento de bienes determinados, responderá por ellos según los principios que rigen las obligaciones entre el arrendador y el arrendatario.</w:t>
      </w:r>
    </w:p>
    <w:p w14:paraId="59DF9D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B6969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29" w:name="Artículo_2703"/>
      <w:r w:rsidRPr="00E94F4B">
        <w:rPr>
          <w:rFonts w:ascii="ITC Avant Garde Std Bk" w:eastAsia="MS Mincho" w:hAnsi="ITC Avant Garde Std Bk" w:cs="Arial"/>
          <w:b/>
          <w:bCs/>
          <w:lang w:val="es-MX"/>
        </w:rPr>
        <w:t>Artículo 2703</w:t>
      </w:r>
      <w:bookmarkEnd w:id="27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menos que se haya pactado en el contrato de sociedad, no puede obligarse a los socios a hacer una nueva aportación para ensanchar los negocios sociales. Cuando el aumento del capital social sea acordado por la mayoría, los socios que no estén conformes pueden separarse de la sociedad.</w:t>
      </w:r>
    </w:p>
    <w:p w14:paraId="61BD2B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4CE3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0" w:name="Artículo_2704"/>
      <w:r w:rsidRPr="00E94F4B">
        <w:rPr>
          <w:rFonts w:ascii="ITC Avant Garde Std Bk" w:eastAsia="MS Mincho" w:hAnsi="ITC Avant Garde Std Bk" w:cs="Arial"/>
          <w:b/>
          <w:bCs/>
          <w:lang w:val="es-MX"/>
        </w:rPr>
        <w:t>Artículo 2704</w:t>
      </w:r>
      <w:bookmarkEnd w:id="27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sociales estarán garantizadas subsidiariamente por la responsabilidad ilimitada y solidaria de los socios que administren; los demás socios, salvo convenio en contrario, sólo estarán obligados con su aportación.</w:t>
      </w:r>
    </w:p>
    <w:p w14:paraId="6DD28C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5AF6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1" w:name="Artículo_2705"/>
      <w:r w:rsidRPr="00E94F4B">
        <w:rPr>
          <w:rFonts w:ascii="ITC Avant Garde Std Bk" w:eastAsia="MS Mincho" w:hAnsi="ITC Avant Garde Std Bk" w:cs="Arial"/>
          <w:b/>
          <w:bCs/>
          <w:lang w:val="es-MX"/>
        </w:rPr>
        <w:t>Artículo 2705</w:t>
      </w:r>
      <w:bookmarkEnd w:id="27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socios no pueden ceder sus derechos sin el consentimiento previo y unánime de los demás coasociados; y sin él tampoco pueden admitirse otros nuevos socios, salvo pacto en contrario, en uno y en </w:t>
      </w:r>
      <w:proofErr w:type="gramStart"/>
      <w:r w:rsidRPr="00E94F4B">
        <w:rPr>
          <w:rFonts w:ascii="ITC Avant Garde Std Bk" w:eastAsia="MS Mincho" w:hAnsi="ITC Avant Garde Std Bk" w:cs="Arial"/>
          <w:lang w:val="es-MX"/>
        </w:rPr>
        <w:t>otro casos</w:t>
      </w:r>
      <w:proofErr w:type="gramEnd"/>
      <w:r w:rsidRPr="00E94F4B">
        <w:rPr>
          <w:rFonts w:ascii="ITC Avant Garde Std Bk" w:eastAsia="MS Mincho" w:hAnsi="ITC Avant Garde Std Bk" w:cs="Arial"/>
          <w:lang w:val="es-MX"/>
        </w:rPr>
        <w:t>.</w:t>
      </w:r>
    </w:p>
    <w:p w14:paraId="59B412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3098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2" w:name="Artículo_2706"/>
      <w:r w:rsidRPr="00E94F4B">
        <w:rPr>
          <w:rFonts w:ascii="ITC Avant Garde Std Bk" w:eastAsia="MS Mincho" w:hAnsi="ITC Avant Garde Std Bk" w:cs="Arial"/>
          <w:b/>
          <w:bCs/>
          <w:lang w:val="es-MX"/>
        </w:rPr>
        <w:t>Artículo 2706</w:t>
      </w:r>
      <w:bookmarkEnd w:id="27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socios gozarán del derecho del tanto. Si varios socios quieren hacer uso del tanto, les competerá éste en la proporción que representen. El término para hacer uso del derecho del tanto, será el de ocho días, contados desde que reciban aviso del que pretende enajenar.</w:t>
      </w:r>
    </w:p>
    <w:p w14:paraId="1F6994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83F7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3" w:name="Artículo_2707"/>
      <w:r w:rsidRPr="00E94F4B">
        <w:rPr>
          <w:rFonts w:ascii="ITC Avant Garde Std Bk" w:eastAsia="MS Mincho" w:hAnsi="ITC Avant Garde Std Bk" w:cs="Arial"/>
          <w:b/>
          <w:bCs/>
          <w:lang w:val="es-MX"/>
        </w:rPr>
        <w:t>Artículo 2707</w:t>
      </w:r>
      <w:bookmarkEnd w:id="27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Ningún socio puede ser excluido de la sociedad sino por el acuerdo unánime de los demás socios y por causa grave prevista en los estatutos.</w:t>
      </w:r>
    </w:p>
    <w:p w14:paraId="51CB54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75BA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4" w:name="Artículo_2708"/>
      <w:r w:rsidRPr="00E94F4B">
        <w:rPr>
          <w:rFonts w:ascii="ITC Avant Garde Std Bk" w:eastAsia="MS Mincho" w:hAnsi="ITC Avant Garde Std Bk" w:cs="Arial"/>
          <w:b/>
          <w:bCs/>
          <w:lang w:val="es-MX"/>
        </w:rPr>
        <w:t>Artículo 2708</w:t>
      </w:r>
      <w:bookmarkEnd w:id="27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socio excluido es responsable de la parte de pérdidas que le corresponda, y los otros socios pueden retener la parte del capital y utilidades de aquél, hasta concluir las operaciones pendientes al tiempo de la declaración, debiendo hacerse hasta entonces la liquidación correspondiente.</w:t>
      </w:r>
    </w:p>
    <w:p w14:paraId="3F6F28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6D497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49A9187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Administración de la Sociedad</w:t>
      </w:r>
    </w:p>
    <w:p w14:paraId="771BDE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217B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5" w:name="Artículo_2709"/>
      <w:r w:rsidRPr="00E94F4B">
        <w:rPr>
          <w:rFonts w:ascii="ITC Avant Garde Std Bk" w:eastAsia="MS Mincho" w:hAnsi="ITC Avant Garde Std Bk" w:cs="Arial"/>
          <w:b/>
          <w:bCs/>
          <w:lang w:val="es-MX"/>
        </w:rPr>
        <w:t>Artículo 2709</w:t>
      </w:r>
      <w:bookmarkEnd w:id="27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administración de la sociedad puede conferirse a uno o más socios. Habiendo socios especialmente encargados de la administración, los demás no podrán contrariar ni entorpecer las gestiones de aquéllos, ni impedir sus efectos. Si la administración no se hubiese limitado a alguno de los socios, se observará lo dispuesto en el artículo 2719.</w:t>
      </w:r>
    </w:p>
    <w:p w14:paraId="36953A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E12B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6" w:name="Artículo_2710"/>
      <w:r w:rsidRPr="00E94F4B">
        <w:rPr>
          <w:rFonts w:ascii="ITC Avant Garde Std Bk" w:eastAsia="MS Mincho" w:hAnsi="ITC Avant Garde Std Bk" w:cs="Arial"/>
          <w:b/>
          <w:bCs/>
          <w:lang w:val="es-MX"/>
        </w:rPr>
        <w:t>Artículo 2710</w:t>
      </w:r>
      <w:bookmarkEnd w:id="27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nombramiento de los socios administradores no priva a los demás socios del derecho de examinar el estado de los negocios sociales y de exigir a este fin la presentación de libros, documentos y papeles, con el objeto de que puedan hacerse las reclamaciones que estimen convenientes. No es válida la renuncia del derecho consignado en este artículo.</w:t>
      </w:r>
    </w:p>
    <w:p w14:paraId="7A607D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B75D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7" w:name="Artículo_2711"/>
      <w:r w:rsidRPr="00E94F4B">
        <w:rPr>
          <w:rFonts w:ascii="ITC Avant Garde Std Bk" w:eastAsia="MS Mincho" w:hAnsi="ITC Avant Garde Std Bk" w:cs="Arial"/>
          <w:b/>
          <w:bCs/>
          <w:lang w:val="es-MX"/>
        </w:rPr>
        <w:t>Artículo 2711</w:t>
      </w:r>
      <w:bookmarkEnd w:id="27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nombramiento de los socios administradores, hecho en la escritura de sociedad, no podrá revocarse sin el consentimiento de todos los socios, a no ser judicialmente, por dolo, culpa o inhabilidad.</w:t>
      </w:r>
    </w:p>
    <w:p w14:paraId="2F82B2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020C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nombramiento de administradores, hecho después de constituida la sociedad, es revocable por mayoría de votos.</w:t>
      </w:r>
    </w:p>
    <w:p w14:paraId="1DA86A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17B0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8" w:name="Artículo_2712"/>
      <w:r w:rsidRPr="00E94F4B">
        <w:rPr>
          <w:rFonts w:ascii="ITC Avant Garde Std Bk" w:eastAsia="MS Mincho" w:hAnsi="ITC Avant Garde Std Bk" w:cs="Arial"/>
          <w:b/>
          <w:bCs/>
          <w:lang w:val="es-MX"/>
        </w:rPr>
        <w:t>Artículo 2712</w:t>
      </w:r>
      <w:bookmarkEnd w:id="27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socios administradores ejercerán las facultades que fueren necesarias al giro y desarrollo de los negocios que formen el objeto de la sociedad; pero salvo convenio en contrario, necesitan autorización expresa de los otros socios:</w:t>
      </w:r>
    </w:p>
    <w:p w14:paraId="64D4EB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5E24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Para enajenar las cosas de la sociedad, si ésta no se ha constituido, con ese objeto;</w:t>
      </w:r>
    </w:p>
    <w:p w14:paraId="51A8EC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794E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Para empeñarlas, hipotecarlas o gravarlas con cualquier otro derecho real;</w:t>
      </w:r>
    </w:p>
    <w:p w14:paraId="40B6B1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C795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Para tomar capitales prestados.</w:t>
      </w:r>
    </w:p>
    <w:p w14:paraId="72BC00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5D34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39" w:name="Artículo_2713"/>
      <w:r w:rsidRPr="00E94F4B">
        <w:rPr>
          <w:rFonts w:ascii="ITC Avant Garde Std Bk" w:eastAsia="MS Mincho" w:hAnsi="ITC Avant Garde Std Bk" w:cs="Arial"/>
          <w:b/>
          <w:bCs/>
          <w:lang w:val="es-MX"/>
        </w:rPr>
        <w:t>Artículo 2713</w:t>
      </w:r>
      <w:bookmarkEnd w:id="27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facultades que no se hayan concedido a los administradores, serán ejercitadas por todos los socios, resolviéndose los asuntos por mayoría de votos. La mayoría se computará por cantidades, pero cuando una sola persona represente el mayor interés y se trate de sociedades de más de tres socios, se necesita por lo menos el voto de la tercera parte de los socios.</w:t>
      </w:r>
    </w:p>
    <w:p w14:paraId="5FC6FA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7834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0" w:name="Artículo_2714"/>
      <w:r w:rsidRPr="00E94F4B">
        <w:rPr>
          <w:rFonts w:ascii="ITC Avant Garde Std Bk" w:eastAsia="MS Mincho" w:hAnsi="ITC Avant Garde Std Bk" w:cs="Arial"/>
          <w:b/>
          <w:bCs/>
          <w:lang w:val="es-MX"/>
        </w:rPr>
        <w:t>Artículo 2714</w:t>
      </w:r>
      <w:bookmarkEnd w:id="27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Siendo varios los socios encargados indistintamente de la administración, sin declaración de que deberán proceder de acuerdo, podrá cada uno de ellos practicar separadamente los actos administrativos que crea oportunos.</w:t>
      </w:r>
    </w:p>
    <w:p w14:paraId="717602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4521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1" w:name="Artículo_2715"/>
      <w:r w:rsidRPr="00E94F4B">
        <w:rPr>
          <w:rFonts w:ascii="ITC Avant Garde Std Bk" w:eastAsia="MS Mincho" w:hAnsi="ITC Avant Garde Std Bk" w:cs="Arial"/>
          <w:b/>
          <w:bCs/>
          <w:lang w:val="es-MX"/>
        </w:rPr>
        <w:t>Artículo 2715</w:t>
      </w:r>
      <w:bookmarkEnd w:id="27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se ha convenido en que un administrador nada pueda practicar sin concurso de otro, solamente podrá proceder de otra manera, en caso de que pueda resultar perjuicio grave o irreparable a la sociedad.</w:t>
      </w:r>
    </w:p>
    <w:p w14:paraId="1221CC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A708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2" w:name="Artículo_2716"/>
      <w:r w:rsidRPr="00E94F4B">
        <w:rPr>
          <w:rFonts w:ascii="ITC Avant Garde Std Bk" w:eastAsia="MS Mincho" w:hAnsi="ITC Avant Garde Std Bk" w:cs="Arial"/>
          <w:b/>
          <w:bCs/>
          <w:lang w:val="es-MX"/>
        </w:rPr>
        <w:t>Artículo 2716</w:t>
      </w:r>
      <w:bookmarkEnd w:id="27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compromisos contraídos por los socios administradores en nombre de la sociedad, excediéndose de sus facultades, si no son ratificados por ésta, sólo obligan a la sociedad en razón del beneficio recibido.</w:t>
      </w:r>
    </w:p>
    <w:p w14:paraId="6401CD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485F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3" w:name="Artículo_2717"/>
      <w:r w:rsidRPr="00E94F4B">
        <w:rPr>
          <w:rFonts w:ascii="ITC Avant Garde Std Bk" w:eastAsia="MS Mincho" w:hAnsi="ITC Avant Garde Std Bk" w:cs="Arial"/>
          <w:b/>
          <w:bCs/>
          <w:lang w:val="es-MX"/>
        </w:rPr>
        <w:t>Artículo 2717</w:t>
      </w:r>
      <w:bookmarkEnd w:id="27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obligaciones que se contraigan por la mayoría de los socios encargados de la administración, sin conocimiento de la minoría, o contra su voluntad expresa, serán válidas; pero los que las hayan contraído serán personalmente responsables a la sociedad, de los perjuicios que por ellas se cause.</w:t>
      </w:r>
    </w:p>
    <w:p w14:paraId="5776C8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E5DB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4" w:name="Artículo_2718"/>
      <w:r w:rsidRPr="00E94F4B">
        <w:rPr>
          <w:rFonts w:ascii="ITC Avant Garde Std Bk" w:eastAsia="MS Mincho" w:hAnsi="ITC Avant Garde Std Bk" w:cs="Arial"/>
          <w:b/>
          <w:bCs/>
          <w:lang w:val="es-MX"/>
        </w:rPr>
        <w:t>Artículo 2718</w:t>
      </w:r>
      <w:bookmarkEnd w:id="27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socio o socios administradores están obligados a rendir cuentas siempre que lo pida la mayoría de los socios, aun cuando no sea la época fijada en el contrato de sociedad.</w:t>
      </w:r>
    </w:p>
    <w:p w14:paraId="472038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214D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5" w:name="Artículo_2719"/>
      <w:r w:rsidRPr="00E94F4B">
        <w:rPr>
          <w:rFonts w:ascii="ITC Avant Garde Std Bk" w:eastAsia="MS Mincho" w:hAnsi="ITC Avant Garde Std Bk" w:cs="Arial"/>
          <w:b/>
          <w:bCs/>
          <w:lang w:val="es-MX"/>
        </w:rPr>
        <w:t>Artículo 2719</w:t>
      </w:r>
      <w:bookmarkEnd w:id="27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administración no se hubiere limitado a alguno de los socios, todos tendrán derecho de concurrir a la dirección y manejo de los negocios comunes. Las decisiones serán tomadas por mayoría, observándose, respecto de ésta lo dispuesto en el artículo 2,713.</w:t>
      </w:r>
    </w:p>
    <w:p w14:paraId="2AB33FD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39A3F6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28714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448F2CA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Disolución de las Sociedades</w:t>
      </w:r>
    </w:p>
    <w:p w14:paraId="43AFE2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A147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6" w:name="Artículo_2720"/>
      <w:r w:rsidRPr="00E94F4B">
        <w:rPr>
          <w:rFonts w:ascii="ITC Avant Garde Std Bk" w:eastAsia="MS Mincho" w:hAnsi="ITC Avant Garde Std Bk" w:cs="Arial"/>
          <w:b/>
          <w:bCs/>
          <w:lang w:val="es-MX"/>
        </w:rPr>
        <w:t>Artículo 2720</w:t>
      </w:r>
      <w:bookmarkEnd w:id="27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sociedad se disuelve:</w:t>
      </w:r>
    </w:p>
    <w:p w14:paraId="3F47D7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1586B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consentimiento unánime de los socios;</w:t>
      </w:r>
    </w:p>
    <w:p w14:paraId="4EDE50B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1CB00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haberse cumplido el término prefijado en el contrato de sociedad;</w:t>
      </w:r>
    </w:p>
    <w:p w14:paraId="23CBEE7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1875B3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realización completa del fin social, o por haberse vuelto imposible la consecución del objeto de la sociedad;</w:t>
      </w:r>
    </w:p>
    <w:p w14:paraId="20C3119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6879C8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muerte o incapacidad de uno de los socios que tengan responsabilidad ilimitada por los compromisos sociales, salvo que en la escritura constitutiva se haya pactado que la sociedad continúe con los sobrevivientes o con los herederos de aquél;</w:t>
      </w:r>
    </w:p>
    <w:p w14:paraId="4B8E02B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20A647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muerte del socio industrial, siempre que su industria haya dado nacimiento a la sociedad;</w:t>
      </w:r>
    </w:p>
    <w:p w14:paraId="03BD287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AC5FAA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la renuncia de uno de los socios, cuando se trate de sociedades de duración indeterminada y los otros socios no deseen continuar asociados, siempre que esa renuncia no sea maliciosa ni extemporánea;</w:t>
      </w:r>
    </w:p>
    <w:p w14:paraId="682EA77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fracción DOF 21-12-1928</w:t>
      </w:r>
    </w:p>
    <w:p w14:paraId="60DAB02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0A3DB8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resolución judicial.</w:t>
      </w:r>
    </w:p>
    <w:p w14:paraId="69296E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9382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Para que la disolución de la sociedad surta efecto contra tercero, es necesario que se haga constar en el Registro de Sociedades.</w:t>
      </w:r>
    </w:p>
    <w:p w14:paraId="36F20C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D6CF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7" w:name="Artículo_2721"/>
      <w:r w:rsidRPr="00E94F4B">
        <w:rPr>
          <w:rFonts w:ascii="ITC Avant Garde Std Bk" w:eastAsia="MS Mincho" w:hAnsi="ITC Avant Garde Std Bk" w:cs="Arial"/>
          <w:b/>
          <w:bCs/>
          <w:lang w:val="es-MX"/>
        </w:rPr>
        <w:t>Artículo 2721</w:t>
      </w:r>
      <w:bookmarkEnd w:id="27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Pasado el término por el cual fue constituida la sociedad, si ésta continúa funcionando, se entenderá prorrogada su duración por tiempo indeterminado, sin necesidad de nueva escritura social, y su existencia puede demostrarse por todos los medios de prueba.</w:t>
      </w:r>
    </w:p>
    <w:p w14:paraId="11F3F5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208B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8" w:name="Artículo_2722"/>
      <w:r w:rsidRPr="00E94F4B">
        <w:rPr>
          <w:rFonts w:ascii="ITC Avant Garde Std Bk" w:eastAsia="MS Mincho" w:hAnsi="ITC Avant Garde Std Bk" w:cs="Arial"/>
          <w:b/>
          <w:bCs/>
          <w:lang w:val="es-MX"/>
        </w:rPr>
        <w:t>Artículo 2722</w:t>
      </w:r>
      <w:bookmarkEnd w:id="27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caso de </w:t>
      </w:r>
      <w:proofErr w:type="gramStart"/>
      <w:r w:rsidRPr="00E94F4B">
        <w:rPr>
          <w:rFonts w:ascii="ITC Avant Garde Std Bk" w:eastAsia="MS Mincho" w:hAnsi="ITC Avant Garde Std Bk" w:cs="Arial"/>
          <w:lang w:val="es-MX"/>
        </w:rPr>
        <w:t>que</w:t>
      </w:r>
      <w:proofErr w:type="gramEnd"/>
      <w:r w:rsidRPr="00E94F4B">
        <w:rPr>
          <w:rFonts w:ascii="ITC Avant Garde Std Bk" w:eastAsia="MS Mincho" w:hAnsi="ITC Avant Garde Std Bk" w:cs="Arial"/>
          <w:lang w:val="es-MX"/>
        </w:rPr>
        <w:t xml:space="preserve"> a la muerte de un socio, la sociedad hubiere de continuar con los supervivientes, se procederá a la liquidación de la parte que corresponda al socio difunto, para entregarla a su sucesión. Los herederos del que murió tendrán derecho al capital y utilidades que al finado correspondan en el momento en que murió y, en lo sucesivo, sólo tendrán parte en lo que dependa necesariamente de los derechos adquiridos o de las obligaciones contraídas por el socio que murió.</w:t>
      </w:r>
    </w:p>
    <w:p w14:paraId="168DCC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E024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49" w:name="Artículo_2723"/>
      <w:r w:rsidRPr="00E94F4B">
        <w:rPr>
          <w:rFonts w:ascii="ITC Avant Garde Std Bk" w:eastAsia="MS Mincho" w:hAnsi="ITC Avant Garde Std Bk" w:cs="Arial"/>
          <w:b/>
          <w:bCs/>
          <w:lang w:val="es-MX"/>
        </w:rPr>
        <w:t>Artículo 2723</w:t>
      </w:r>
      <w:bookmarkEnd w:id="27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se considera maliciosa cuando el socio que la hace se propone aprovecharse exclusivamente de los beneficios o evitarse pérdidas que los socios deberían de recibir o reportar en común con arreglo al convenio.</w:t>
      </w:r>
    </w:p>
    <w:p w14:paraId="29E0AB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2411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0" w:name="Artículo_2724"/>
      <w:r w:rsidRPr="00E94F4B">
        <w:rPr>
          <w:rFonts w:ascii="ITC Avant Garde Std Bk" w:eastAsia="MS Mincho" w:hAnsi="ITC Avant Garde Std Bk" w:cs="Arial"/>
          <w:b/>
          <w:bCs/>
          <w:lang w:val="es-MX"/>
        </w:rPr>
        <w:t>Artículo 2724</w:t>
      </w:r>
      <w:bookmarkEnd w:id="27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dice extemporánea la renuncia, si al hacerla, las cosas no se hallan en su estado íntegro y la sociedad puede ser perjudicada con la disolución que originaría la renuncia.</w:t>
      </w:r>
    </w:p>
    <w:p w14:paraId="21B7C4E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220ACD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6C4F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1" w:name="Artículo_2725"/>
      <w:r w:rsidRPr="00E94F4B">
        <w:rPr>
          <w:rFonts w:ascii="ITC Avant Garde Std Bk" w:eastAsia="MS Mincho" w:hAnsi="ITC Avant Garde Std Bk" w:cs="Arial"/>
          <w:b/>
          <w:bCs/>
          <w:lang w:val="es-MX"/>
        </w:rPr>
        <w:t>Artículo 2725</w:t>
      </w:r>
      <w:bookmarkEnd w:id="27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disolución de la sociedad no modifica los compromisos contraídos con terceros.</w:t>
      </w:r>
    </w:p>
    <w:p w14:paraId="3D3A17F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B5157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5605A12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Liquidación de la Sociedad</w:t>
      </w:r>
    </w:p>
    <w:p w14:paraId="3103C8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2A22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2" w:name="Artículo_2726"/>
      <w:r w:rsidRPr="00E94F4B">
        <w:rPr>
          <w:rFonts w:ascii="ITC Avant Garde Std Bk" w:eastAsia="MS Mincho" w:hAnsi="ITC Avant Garde Std Bk" w:cs="Arial"/>
          <w:b/>
          <w:bCs/>
          <w:lang w:val="es-MX"/>
        </w:rPr>
        <w:t>Artículo 2726</w:t>
      </w:r>
      <w:bookmarkEnd w:id="27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Disuelta la sociedad, se pondrá inmediatamente en liquidación, la cual se practicará dentro del plazo de seis meses, salvo pacto en contrario.</w:t>
      </w:r>
    </w:p>
    <w:p w14:paraId="607D41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3C80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sociedad se ponga en liquidación, debe agregarse a su nombre las palabras: en liquidación.</w:t>
      </w:r>
    </w:p>
    <w:p w14:paraId="6C2ACD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214D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3" w:name="Artículo_2727"/>
      <w:r w:rsidRPr="00E94F4B">
        <w:rPr>
          <w:rFonts w:ascii="ITC Avant Garde Std Bk" w:eastAsia="MS Mincho" w:hAnsi="ITC Avant Garde Std Bk" w:cs="Arial"/>
          <w:b/>
          <w:bCs/>
          <w:lang w:val="es-MX"/>
        </w:rPr>
        <w:t>Artículo 2727</w:t>
      </w:r>
      <w:bookmarkEnd w:id="27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liquidación debe hacerse por todos los socios, salvo que convengan en nombrar liquidadores o que ya estuvieren nombrados en la escritura social.</w:t>
      </w:r>
    </w:p>
    <w:p w14:paraId="35B73C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89F5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4" w:name="Artículo_2728"/>
      <w:r w:rsidRPr="00E94F4B">
        <w:rPr>
          <w:rFonts w:ascii="ITC Avant Garde Std Bk" w:eastAsia="MS Mincho" w:hAnsi="ITC Avant Garde Std Bk" w:cs="Arial"/>
          <w:b/>
          <w:bCs/>
          <w:lang w:val="es-MX"/>
        </w:rPr>
        <w:t>Artículo 2728</w:t>
      </w:r>
      <w:bookmarkEnd w:id="27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cubiertos los compromisos sociales y devueltos los aportes de los socios, quedaren algunos bienes, se considerarán utilidades, y se repartirán entre los socios en la forma convenida. Si no hubo convenio, se repartirán proporcionalmente a sus aportes.</w:t>
      </w:r>
    </w:p>
    <w:p w14:paraId="348EEA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C545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5" w:name="Artículo_2729"/>
      <w:r w:rsidRPr="00E94F4B">
        <w:rPr>
          <w:rFonts w:ascii="ITC Avant Garde Std Bk" w:eastAsia="MS Mincho" w:hAnsi="ITC Avant Garde Std Bk" w:cs="Arial"/>
          <w:b/>
          <w:bCs/>
          <w:lang w:val="es-MX"/>
        </w:rPr>
        <w:t>Artículo 2729</w:t>
      </w:r>
      <w:bookmarkEnd w:id="27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Ni el capital social ni las utilidades pueden repartirse sino después de la disolución de la sociedad y previa la liquidación respectiva, salvo pacto en contrario.</w:t>
      </w:r>
    </w:p>
    <w:p w14:paraId="500FAA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0E20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6" w:name="Artículo_2730"/>
      <w:r w:rsidRPr="00E94F4B">
        <w:rPr>
          <w:rFonts w:ascii="ITC Avant Garde Std Bk" w:eastAsia="MS Mincho" w:hAnsi="ITC Avant Garde Std Bk" w:cs="Arial"/>
          <w:b/>
          <w:bCs/>
          <w:lang w:val="es-MX"/>
        </w:rPr>
        <w:t>Artículo 2730</w:t>
      </w:r>
      <w:bookmarkEnd w:id="27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liquidarse la sociedad no quedaren bienes suficientes para cubrir los compromisos sociales y devolver sus aportes a los socios, el déficit se considerará pérdida y se repartirá entre los asociados en la forma establecida en el artículo anterior.</w:t>
      </w:r>
    </w:p>
    <w:p w14:paraId="2D08CE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E28C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7" w:name="Artículo_2731"/>
      <w:r w:rsidRPr="00E94F4B">
        <w:rPr>
          <w:rFonts w:ascii="ITC Avant Garde Std Bk" w:eastAsia="MS Mincho" w:hAnsi="ITC Avant Garde Std Bk" w:cs="Arial"/>
          <w:b/>
          <w:bCs/>
          <w:lang w:val="es-MX"/>
        </w:rPr>
        <w:t>Artículo 2731</w:t>
      </w:r>
      <w:bookmarkEnd w:id="27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sólo se hubiere pactado lo que debe corresponder a los socios por utilidades, en la misma proporción responderán de las pérdidas.</w:t>
      </w:r>
    </w:p>
    <w:p w14:paraId="1F3995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3255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8" w:name="Artículo_2732"/>
      <w:r w:rsidRPr="00E94F4B">
        <w:rPr>
          <w:rFonts w:ascii="ITC Avant Garde Std Bk" w:eastAsia="MS Mincho" w:hAnsi="ITC Avant Garde Std Bk" w:cs="Arial"/>
          <w:b/>
          <w:bCs/>
          <w:lang w:val="es-MX"/>
        </w:rPr>
        <w:t>Artículo 2732</w:t>
      </w:r>
      <w:bookmarkEnd w:id="27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de los socios contribuye sólo con su industria, sin que ésta se hubiere estimado, ni se hubiere designado cuota que por ella debiera recibir, se observarán las reglas siguientes:</w:t>
      </w:r>
    </w:p>
    <w:p w14:paraId="490D4B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05FC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el trabajo del industrial pudiera hacerse por otro, su cuota será la que corresponda por razón de sueldos u honorarios y esto mismo se observará si son varios los socios industriales;</w:t>
      </w:r>
    </w:p>
    <w:p w14:paraId="66B5C5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5631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el trabajo no pudiere ser hecho por otro, su cuota será igual a la del socio capitalista que tenga más;</w:t>
      </w:r>
    </w:p>
    <w:p w14:paraId="13AE818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AB41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sólo hubiere un socio industrial y otro capitalista, se dividirán entre sí por partes iguales las ganancias;</w:t>
      </w:r>
    </w:p>
    <w:p w14:paraId="4D0DEC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341A0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 xml:space="preserve">Si son varios los socios industriales y están en el caso de la fracción II, llevarán entre </w:t>
      </w:r>
      <w:proofErr w:type="gramStart"/>
      <w:r w:rsidRPr="00E94F4B">
        <w:rPr>
          <w:rFonts w:ascii="ITC Avant Garde Std Bk" w:eastAsia="MS Mincho" w:hAnsi="ITC Avant Garde Std Bk" w:cs="Arial"/>
          <w:lang w:val="es-MX"/>
        </w:rPr>
        <w:t>todos la mitad</w:t>
      </w:r>
      <w:proofErr w:type="gramEnd"/>
      <w:r w:rsidRPr="00E94F4B">
        <w:rPr>
          <w:rFonts w:ascii="ITC Avant Garde Std Bk" w:eastAsia="MS Mincho" w:hAnsi="ITC Avant Garde Std Bk" w:cs="Arial"/>
          <w:lang w:val="es-MX"/>
        </w:rPr>
        <w:t xml:space="preserve"> de las ganancias y la dividirán entre sí por convenio, y a falta de éste, por decisión arbitral.</w:t>
      </w:r>
    </w:p>
    <w:p w14:paraId="2BD7E8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0F5F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59" w:name="Artículo_2733"/>
      <w:r w:rsidRPr="00E94F4B">
        <w:rPr>
          <w:rFonts w:ascii="ITC Avant Garde Std Bk" w:eastAsia="MS Mincho" w:hAnsi="ITC Avant Garde Std Bk" w:cs="Arial"/>
          <w:b/>
          <w:bCs/>
          <w:lang w:val="es-MX"/>
        </w:rPr>
        <w:t>Artículo 2733</w:t>
      </w:r>
      <w:bookmarkEnd w:id="27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socio industrial hubiere contribuido también con cierto capital, se considerarán éste y la industria separadamente.</w:t>
      </w:r>
    </w:p>
    <w:p w14:paraId="09DB32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3CDC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0" w:name="Artículo_2734"/>
      <w:r w:rsidRPr="00E94F4B">
        <w:rPr>
          <w:rFonts w:ascii="ITC Avant Garde Std Bk" w:eastAsia="MS Mincho" w:hAnsi="ITC Avant Garde Std Bk" w:cs="Arial"/>
          <w:b/>
          <w:bCs/>
          <w:lang w:val="es-MX"/>
        </w:rPr>
        <w:t>Artículo 2734</w:t>
      </w:r>
      <w:bookmarkEnd w:id="27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 terminar la sociedad en que hubiere socios capitalistas e industriales, resultare que no hubo ganancias, todo el capital se distribuirá entre los socios capitalistas.</w:t>
      </w:r>
    </w:p>
    <w:p w14:paraId="6EE9BB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CAE6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1" w:name="Artículo_2735"/>
      <w:r w:rsidRPr="00E94F4B">
        <w:rPr>
          <w:rFonts w:ascii="ITC Avant Garde Std Bk" w:eastAsia="MS Mincho" w:hAnsi="ITC Avant Garde Std Bk" w:cs="Arial"/>
          <w:b/>
          <w:bCs/>
          <w:lang w:val="es-MX"/>
        </w:rPr>
        <w:t>Artículo 2735</w:t>
      </w:r>
      <w:bookmarkEnd w:id="27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Salvo pacto en contrario, los socios industriales no responderán de las pérdidas.</w:t>
      </w:r>
    </w:p>
    <w:p w14:paraId="5DF033D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018BF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4D6403F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Personas Morales Extranjeras de Naturaleza Privada</w:t>
      </w:r>
    </w:p>
    <w:p w14:paraId="10F8BDC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Denominación del Capítulo reformada DOF 07-01-1988</w:t>
      </w:r>
    </w:p>
    <w:p w14:paraId="319615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B9FF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2" w:name="Artículo_2736"/>
      <w:r w:rsidRPr="00E94F4B">
        <w:rPr>
          <w:rFonts w:ascii="ITC Avant Garde Std Bk" w:eastAsia="MS Mincho" w:hAnsi="ITC Avant Garde Std Bk" w:cs="Arial"/>
          <w:b/>
          <w:bCs/>
          <w:lang w:val="es-MX"/>
        </w:rPr>
        <w:t>Artículo 2736</w:t>
      </w:r>
      <w:bookmarkEnd w:id="27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existencia, capacidad para ser titular de derechos y obligaciones, funcionamiento, transformación, disolución, liquidación y fusión de las personas morales extranjeras de naturaleza privada se regirán por el derecho de su constitución, entendiéndose por tal, aquél del estado en que se cumplan los requisitos de forma y fondo requeridos para la creación de dichas personas.</w:t>
      </w:r>
    </w:p>
    <w:p w14:paraId="2B890E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F3BD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ningún caso el reconocimiento de la capacidad de una persona moral extranjera excederá a la que le otorgue el derecho conforme al cual se constituyó.</w:t>
      </w:r>
    </w:p>
    <w:p w14:paraId="78AC8B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72D9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alguna persona extranjera de naturaleza privada actúe por medio de algún representante, se considerará que tal representante, o quien lo substituya, está autorizado para responder a las reclamaciones y demandas que se intenten en contra de dicha persona con motivo de los actos en cuestión.</w:t>
      </w:r>
    </w:p>
    <w:p w14:paraId="671284B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 07-01-1988</w:t>
      </w:r>
    </w:p>
    <w:p w14:paraId="4C7B55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9664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3" w:name="Artículo_2737"/>
      <w:r w:rsidRPr="00E94F4B">
        <w:rPr>
          <w:rFonts w:ascii="ITC Avant Garde Std Bk" w:eastAsia="MS Mincho" w:hAnsi="ITC Avant Garde Std Bk" w:cs="Arial"/>
          <w:b/>
          <w:bCs/>
          <w:lang w:val="es-MX"/>
        </w:rPr>
        <w:t>Artículo 2737</w:t>
      </w:r>
      <w:bookmarkEnd w:id="27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E8FA9A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 Derogado DOF 24-12-1996</w:t>
      </w:r>
    </w:p>
    <w:p w14:paraId="786B9E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A37E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4" w:name="Artículo_2738"/>
      <w:r w:rsidRPr="00E94F4B">
        <w:rPr>
          <w:rFonts w:ascii="ITC Avant Garde Std Bk" w:eastAsia="MS Mincho" w:hAnsi="ITC Avant Garde Std Bk" w:cs="Arial"/>
          <w:b/>
          <w:bCs/>
          <w:lang w:val="es-MX"/>
        </w:rPr>
        <w:t>Artículo 2738</w:t>
      </w:r>
      <w:bookmarkEnd w:id="27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deroga).</w:t>
      </w:r>
    </w:p>
    <w:p w14:paraId="423ADE2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07-01-1988. Derogado DOF 24-12-1996</w:t>
      </w:r>
    </w:p>
    <w:p w14:paraId="6768A2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27700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68010F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Aparcería Rural</w:t>
      </w:r>
    </w:p>
    <w:p w14:paraId="0BBFC7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65D8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5" w:name="Artículo_2739"/>
      <w:r w:rsidRPr="00E94F4B">
        <w:rPr>
          <w:rFonts w:ascii="ITC Avant Garde Std Bk" w:eastAsia="MS Mincho" w:hAnsi="ITC Avant Garde Std Bk" w:cs="Arial"/>
          <w:b/>
          <w:bCs/>
          <w:lang w:val="es-MX"/>
        </w:rPr>
        <w:t>Artículo 2739</w:t>
      </w:r>
      <w:bookmarkEnd w:id="27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aparcería rural comprende la aparcería agrícola y la de ganados.</w:t>
      </w:r>
    </w:p>
    <w:p w14:paraId="79301E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1809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6" w:name="Artículo_2740"/>
      <w:r w:rsidRPr="00E94F4B">
        <w:rPr>
          <w:rFonts w:ascii="ITC Avant Garde Std Bk" w:eastAsia="MS Mincho" w:hAnsi="ITC Avant Garde Std Bk" w:cs="Arial"/>
          <w:b/>
          <w:bCs/>
          <w:lang w:val="es-MX"/>
        </w:rPr>
        <w:t>Artículo 2740</w:t>
      </w:r>
      <w:bookmarkEnd w:id="27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aparcería deberá otorgarse por escrito, formándose dos ejemplares, uno para cada contratante.</w:t>
      </w:r>
    </w:p>
    <w:p w14:paraId="233FF9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4201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7" w:name="Artículo_2741"/>
      <w:r w:rsidRPr="00E94F4B">
        <w:rPr>
          <w:rFonts w:ascii="ITC Avant Garde Std Bk" w:eastAsia="MS Mincho" w:hAnsi="ITC Avant Garde Std Bk" w:cs="Arial"/>
          <w:b/>
          <w:bCs/>
          <w:lang w:val="es-MX"/>
        </w:rPr>
        <w:t>Artículo 2741</w:t>
      </w:r>
      <w:bookmarkEnd w:id="27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 lugar la aparcería agrícola, cuando una persona da a otra un predio rústico para que lo cultive, a fin de repartirse los frutos en la forma que convengan, o a falta de convenio, conforme a las costumbres del lugar; en el concepto de que al aparcero nunca podrá corresponderle por sólo su trabajo menos del 40% de la cosecha.</w:t>
      </w:r>
    </w:p>
    <w:p w14:paraId="475190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2C29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8" w:name="Artículo_2742"/>
      <w:r w:rsidRPr="00E94F4B">
        <w:rPr>
          <w:rFonts w:ascii="ITC Avant Garde Std Bk" w:eastAsia="MS Mincho" w:hAnsi="ITC Avant Garde Std Bk" w:cs="Arial"/>
          <w:b/>
          <w:bCs/>
          <w:lang w:val="es-MX"/>
        </w:rPr>
        <w:t>Artículo 2742</w:t>
      </w:r>
      <w:bookmarkEnd w:id="27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durante el término del contrato falleciere el dueño del predio dado en aparcería, o éste fuere enajenado, la aparcería subsistirá.</w:t>
      </w:r>
    </w:p>
    <w:p w14:paraId="7C4B07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6284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es el aparcero el que muere, el contrato puede darse por terminado, salvo pacto en contrario.</w:t>
      </w:r>
    </w:p>
    <w:p w14:paraId="0F9483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94EB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a la muerte del aparcero ya se hubieren hecho algunos trabajos, tales como el barbecho del terreno, la poda de los árboles, o cualquiera otra obra necesaria para el cultivo, si el propietario da por terminado el contrato, tiene obligación de pagar a los herederos del aparcero el importe de esos trabajos, en cuanto se aproveche de ellos.</w:t>
      </w:r>
    </w:p>
    <w:p w14:paraId="1F2B56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9A06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69" w:name="Artículo_2743"/>
      <w:r w:rsidRPr="00E94F4B">
        <w:rPr>
          <w:rFonts w:ascii="ITC Avant Garde Std Bk" w:eastAsia="MS Mincho" w:hAnsi="ITC Avant Garde Std Bk" w:cs="Arial"/>
          <w:b/>
          <w:bCs/>
          <w:lang w:val="es-MX"/>
        </w:rPr>
        <w:t>Artículo 2743</w:t>
      </w:r>
      <w:bookmarkEnd w:id="27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labrador que tuviere heredades en aparcería, no podrá levantar las mieses o cosechar los frutos en que deba tener parte, sin dar aviso al propietario o a quien haga sus veces, estando en el lugar o dentro de la municipalidad a que corresponda el predio.</w:t>
      </w:r>
    </w:p>
    <w:p w14:paraId="1BE667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0E36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0" w:name="Artículo_2744"/>
      <w:r w:rsidRPr="00E94F4B">
        <w:rPr>
          <w:rFonts w:ascii="ITC Avant Garde Std Bk" w:eastAsia="MS Mincho" w:hAnsi="ITC Avant Garde Std Bk" w:cs="Arial"/>
          <w:b/>
          <w:bCs/>
          <w:lang w:val="es-MX"/>
        </w:rPr>
        <w:t>Artículo 2744</w:t>
      </w:r>
      <w:bookmarkEnd w:id="27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ni en el lugar, ni dentro de la municipalidad se encuentran el propietario o su representante, podrá el aparcero hacer la cosecha, midiendo, contando o pesando los frutos a presencia de dos testigos mayores de toda excepción.</w:t>
      </w:r>
    </w:p>
    <w:p w14:paraId="494D8F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7811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1" w:name="Artículo_2745"/>
      <w:r w:rsidRPr="00E94F4B">
        <w:rPr>
          <w:rFonts w:ascii="ITC Avant Garde Std Bk" w:eastAsia="MS Mincho" w:hAnsi="ITC Avant Garde Std Bk" w:cs="Arial"/>
          <w:b/>
          <w:bCs/>
          <w:lang w:val="es-MX"/>
        </w:rPr>
        <w:t>Artículo 2745</w:t>
      </w:r>
      <w:bookmarkEnd w:id="27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aparcero no cumple lo dispuesto en los dos artículos anteriores, tendrá obligación de entregar al propietario la cantidad de frutos que, de acuerdo con el contrato, fijen peritos nombrados uno por cada parte contratante. Los honorarios de los peritos serán cubiertos por el aparcero.</w:t>
      </w:r>
    </w:p>
    <w:p w14:paraId="7C4207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37BE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2" w:name="Artículo_2746"/>
      <w:r w:rsidRPr="00E94F4B">
        <w:rPr>
          <w:rFonts w:ascii="ITC Avant Garde Std Bk" w:eastAsia="MS Mincho" w:hAnsi="ITC Avant Garde Std Bk" w:cs="Arial"/>
          <w:b/>
          <w:bCs/>
          <w:lang w:val="es-MX"/>
        </w:rPr>
        <w:t>Artículo 2746</w:t>
      </w:r>
      <w:bookmarkEnd w:id="27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del terreno no podrá levantar la cosecha sino cuando el aparcero abandone la siembra.</w:t>
      </w:r>
    </w:p>
    <w:p w14:paraId="518DA0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5789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este caso, se observará lo dispuesto en la parte final del artículo 2744, y si no lo hace, se aplicará por analogía lo dispuesto en el artículo 2745.</w:t>
      </w:r>
    </w:p>
    <w:p w14:paraId="564DF3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8955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3" w:name="Artículo_2747"/>
      <w:r w:rsidRPr="00E94F4B">
        <w:rPr>
          <w:rFonts w:ascii="ITC Avant Garde Std Bk" w:eastAsia="MS Mincho" w:hAnsi="ITC Avant Garde Std Bk" w:cs="Arial"/>
          <w:b/>
          <w:bCs/>
          <w:lang w:val="es-MX"/>
        </w:rPr>
        <w:t>Artículo 2747</w:t>
      </w:r>
      <w:bookmarkEnd w:id="27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del terreno no tiene derecho de retener de propia autoridad, todos o parte de los frutos que correspondan al aparcero, para garantizar lo que éste le deba por razón del contrato de aparcería.</w:t>
      </w:r>
    </w:p>
    <w:p w14:paraId="3AAB08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62C2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4" w:name="Artículo_2748"/>
      <w:r w:rsidRPr="00E94F4B">
        <w:rPr>
          <w:rFonts w:ascii="ITC Avant Garde Std Bk" w:eastAsia="MS Mincho" w:hAnsi="ITC Avant Garde Std Bk" w:cs="Arial"/>
          <w:b/>
          <w:bCs/>
          <w:lang w:val="es-MX"/>
        </w:rPr>
        <w:t>Artículo 2748</w:t>
      </w:r>
      <w:bookmarkEnd w:id="27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cosecha se pierde por completo, el aparcero no tiene obligación de pagar las semillas que le haya proporcionado para la siembra el dueño del terreno; si la pérdida de la cosecha es parcial, en proporción a esa pérdida, quedará libre el aparcero de pagar las semillas de que se trata.</w:t>
      </w:r>
    </w:p>
    <w:p w14:paraId="3DCBDE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19F0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5" w:name="Artículo_2749"/>
      <w:r w:rsidRPr="00E94F4B">
        <w:rPr>
          <w:rFonts w:ascii="ITC Avant Garde Std Bk" w:eastAsia="MS Mincho" w:hAnsi="ITC Avant Garde Std Bk" w:cs="Arial"/>
          <w:b/>
          <w:bCs/>
          <w:lang w:val="es-MX"/>
        </w:rPr>
        <w:t>Artículo 2749</w:t>
      </w:r>
      <w:bookmarkEnd w:id="27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aparcero establezca su habitación en el campo que va a cultivar, tiene obligación el propietario de permitirle que construya su casa y de que tome el agua potable y la leña que necesite para satisfacer sus necesidades y las de su familia, así como que consuma el pasto indispensable para alimentar los animales que emplee en el cultivo.</w:t>
      </w:r>
    </w:p>
    <w:p w14:paraId="6B2C41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DEA3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6" w:name="Artículo_2750"/>
      <w:r w:rsidRPr="00E94F4B">
        <w:rPr>
          <w:rFonts w:ascii="ITC Avant Garde Std Bk" w:eastAsia="MS Mincho" w:hAnsi="ITC Avant Garde Std Bk" w:cs="Arial"/>
          <w:b/>
          <w:bCs/>
          <w:lang w:val="es-MX"/>
        </w:rPr>
        <w:t>Artículo 2750</w:t>
      </w:r>
      <w:bookmarkEnd w:id="27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Al concluir el contrato de aparcería, el aparcero que hubiere cumplido fielmente sus compromisos, goza del derecho del tanto, si la tierra que estuvo cultivando va a ser dada en nueva aparcería.</w:t>
      </w:r>
    </w:p>
    <w:p w14:paraId="47294E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BFE6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7" w:name="Artículo_2751"/>
      <w:r w:rsidRPr="00E94F4B">
        <w:rPr>
          <w:rFonts w:ascii="ITC Avant Garde Std Bk" w:eastAsia="MS Mincho" w:hAnsi="ITC Avant Garde Std Bk" w:cs="Arial"/>
          <w:b/>
          <w:bCs/>
          <w:lang w:val="es-MX"/>
        </w:rPr>
        <w:t>Artículo 2751</w:t>
      </w:r>
      <w:bookmarkEnd w:id="27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no tiene derecho de dejar sus tierras ociosas, sino el tiempo que sea necesario para que recobren sus propiedades fertilizantes. En consecuencia, pasada la época que en cada región fije la autoridad municipal, conforme a la naturaleza de los cultivos, si el propietario no las comienza a cultivar por sí o por medio de otros, tiene obligación de darlas en aparcería conforme a la costumbre del lugar, a quien las solicite y ofrezca las condiciones necesarias de honorabilidad y solvencia.</w:t>
      </w:r>
    </w:p>
    <w:p w14:paraId="5AEE74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EF0A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8" w:name="Artículo_2752"/>
      <w:r w:rsidRPr="00E94F4B">
        <w:rPr>
          <w:rFonts w:ascii="ITC Avant Garde Std Bk" w:eastAsia="MS Mincho" w:hAnsi="ITC Avant Garde Std Bk" w:cs="Arial"/>
          <w:b/>
          <w:bCs/>
          <w:lang w:val="es-MX"/>
        </w:rPr>
        <w:t>Artículo 2752</w:t>
      </w:r>
      <w:bookmarkEnd w:id="27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Tiene lugar la aparcería de ganados cuando una persona da a </w:t>
      </w:r>
      <w:proofErr w:type="gramStart"/>
      <w:r w:rsidRPr="00E94F4B">
        <w:rPr>
          <w:rFonts w:ascii="ITC Avant Garde Std Bk" w:eastAsia="MS Mincho" w:hAnsi="ITC Avant Garde Std Bk" w:cs="Arial"/>
          <w:lang w:val="es-MX"/>
        </w:rPr>
        <w:t>otra cierto número</w:t>
      </w:r>
      <w:proofErr w:type="gramEnd"/>
      <w:r w:rsidRPr="00E94F4B">
        <w:rPr>
          <w:rFonts w:ascii="ITC Avant Garde Std Bk" w:eastAsia="MS Mincho" w:hAnsi="ITC Avant Garde Std Bk" w:cs="Arial"/>
          <w:lang w:val="es-MX"/>
        </w:rPr>
        <w:t xml:space="preserve"> de animales a fin de que los cuide y alimente, con el objeto de repartirse los frutos en la proporción que convenga.</w:t>
      </w:r>
    </w:p>
    <w:p w14:paraId="556CFA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D7ED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79" w:name="Artículo_2753"/>
      <w:r w:rsidRPr="00E94F4B">
        <w:rPr>
          <w:rFonts w:ascii="ITC Avant Garde Std Bk" w:eastAsia="MS Mincho" w:hAnsi="ITC Avant Garde Std Bk" w:cs="Arial"/>
          <w:b/>
          <w:bCs/>
          <w:lang w:val="es-MX"/>
        </w:rPr>
        <w:t>Artículo 2753</w:t>
      </w:r>
      <w:bookmarkEnd w:id="27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Constituyen el objeto de esta aparcería las crías de los animales y sus productos, como pieles, crines, lanas, leche, etc.</w:t>
      </w:r>
    </w:p>
    <w:p w14:paraId="06CB6A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BCE3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0" w:name="Artículo_2754"/>
      <w:r w:rsidRPr="00E94F4B">
        <w:rPr>
          <w:rFonts w:ascii="ITC Avant Garde Std Bk" w:eastAsia="MS Mincho" w:hAnsi="ITC Avant Garde Std Bk" w:cs="Arial"/>
          <w:b/>
          <w:bCs/>
          <w:lang w:val="es-MX"/>
        </w:rPr>
        <w:t>Artículo 2754</w:t>
      </w:r>
      <w:bookmarkEnd w:id="27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condiciones de este contrato se regularán por la voluntad de los interesados; pero a falta de convenio se observará la costumbre general del lugar, salvo las siguientes disposiciones.</w:t>
      </w:r>
    </w:p>
    <w:p w14:paraId="1D81E3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0FF9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1" w:name="Artículo_2755"/>
      <w:r w:rsidRPr="00E94F4B">
        <w:rPr>
          <w:rFonts w:ascii="ITC Avant Garde Std Bk" w:eastAsia="MS Mincho" w:hAnsi="ITC Avant Garde Std Bk" w:cs="Arial"/>
          <w:b/>
          <w:bCs/>
          <w:lang w:val="es-MX"/>
        </w:rPr>
        <w:t>Artículo 2755</w:t>
      </w:r>
      <w:bookmarkEnd w:id="27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aparcero de ganados está obligado a emplear en la guarda y tratamiento de los animales, el cuidado que ordinariamente emplee en sus cosas; y si así no lo hiciere, será responsable de los daños y perjuicios.</w:t>
      </w:r>
    </w:p>
    <w:p w14:paraId="4ED8A1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C9C1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2" w:name="Artículo_2756"/>
      <w:r w:rsidRPr="00E94F4B">
        <w:rPr>
          <w:rFonts w:ascii="ITC Avant Garde Std Bk" w:eastAsia="MS Mincho" w:hAnsi="ITC Avant Garde Std Bk" w:cs="Arial"/>
          <w:b/>
          <w:bCs/>
          <w:lang w:val="es-MX"/>
        </w:rPr>
        <w:t>Artículo 2756</w:t>
      </w:r>
      <w:bookmarkEnd w:id="27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está obligado a garantizar a su aparcero la posesión y el uso del ganado y a substituir por otros, en caso de evicción, los animales perdidos; de lo contrario, es responsable de los daños y perjuicios a que diere lugar por la falta de cumplimiento del contrato.</w:t>
      </w:r>
    </w:p>
    <w:p w14:paraId="4210CC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9264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3" w:name="Artículo_2757"/>
      <w:r w:rsidRPr="00E94F4B">
        <w:rPr>
          <w:rFonts w:ascii="ITC Avant Garde Std Bk" w:eastAsia="MS Mincho" w:hAnsi="ITC Avant Garde Std Bk" w:cs="Arial"/>
          <w:b/>
          <w:bCs/>
          <w:lang w:val="es-MX"/>
        </w:rPr>
        <w:t>Artículo 2757</w:t>
      </w:r>
      <w:bookmarkEnd w:id="27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 nulo el convenio de que todas las pérdidas que resultaren por caso fortuito, sean de cuenta del aparcero de ganados.</w:t>
      </w:r>
    </w:p>
    <w:p w14:paraId="203502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A23F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4" w:name="Artículo_2758"/>
      <w:r w:rsidRPr="00E94F4B">
        <w:rPr>
          <w:rFonts w:ascii="ITC Avant Garde Std Bk" w:eastAsia="MS Mincho" w:hAnsi="ITC Avant Garde Std Bk" w:cs="Arial"/>
          <w:b/>
          <w:bCs/>
          <w:lang w:val="es-MX"/>
        </w:rPr>
        <w:t>Artículo 2758</w:t>
      </w:r>
      <w:bookmarkEnd w:id="27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aparcero de ganados no podrá disponer de ninguna cabeza, ni de las crías, sin consentimiento del propietario, ni éste sin el de aquél.</w:t>
      </w:r>
    </w:p>
    <w:p w14:paraId="675914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6D04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5" w:name="Artículo_2759"/>
      <w:r w:rsidRPr="00E94F4B">
        <w:rPr>
          <w:rFonts w:ascii="ITC Avant Garde Std Bk" w:eastAsia="MS Mincho" w:hAnsi="ITC Avant Garde Std Bk" w:cs="Arial"/>
          <w:b/>
          <w:bCs/>
          <w:lang w:val="es-MX"/>
        </w:rPr>
        <w:t>Artículo 2759</w:t>
      </w:r>
      <w:bookmarkEnd w:id="27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aparcero de ganados no podrá hacer el esquileo sin dar aviso al propietario, y si omite darlo se aplicará lo dispuesto en el artículo 2745</w:t>
      </w:r>
    </w:p>
    <w:p w14:paraId="7463A7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1D05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6" w:name="Artículo_2760"/>
      <w:r w:rsidRPr="00E94F4B">
        <w:rPr>
          <w:rFonts w:ascii="ITC Avant Garde Std Bk" w:eastAsia="MS Mincho" w:hAnsi="ITC Avant Garde Std Bk" w:cs="Arial"/>
          <w:b/>
          <w:bCs/>
          <w:lang w:val="es-MX"/>
        </w:rPr>
        <w:t>Artículo 2760</w:t>
      </w:r>
      <w:bookmarkEnd w:id="27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aparcería de ganados dura el tiempo convenido, y a falta de convenio, el tiempo que fuere costumbre en el lugar.</w:t>
      </w:r>
    </w:p>
    <w:p w14:paraId="2A606E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83B7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7" w:name="Artículo_2761"/>
      <w:r w:rsidRPr="00E94F4B">
        <w:rPr>
          <w:rFonts w:ascii="ITC Avant Garde Std Bk" w:eastAsia="MS Mincho" w:hAnsi="ITC Avant Garde Std Bk" w:cs="Arial"/>
          <w:b/>
          <w:bCs/>
          <w:lang w:val="es-MX"/>
        </w:rPr>
        <w:t>Artículo 2761</w:t>
      </w:r>
      <w:bookmarkEnd w:id="27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cuyo ganado se enajena indebidamente por el aparcero, tiene derecho para reivindicarlo, menos cuando se haya rematado en pública subasta; pero conservará a salvo el que le corresponda contra el aparcero, para cobrarle los daños y perjuicios ocasionados por la falta de aviso.</w:t>
      </w:r>
    </w:p>
    <w:p w14:paraId="6816ED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996B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8" w:name="Artículo_2762"/>
      <w:r w:rsidRPr="00E94F4B">
        <w:rPr>
          <w:rFonts w:ascii="ITC Avant Garde Std Bk" w:eastAsia="MS Mincho" w:hAnsi="ITC Avant Garde Std Bk" w:cs="Arial"/>
          <w:b/>
          <w:bCs/>
          <w:lang w:val="es-MX"/>
        </w:rPr>
        <w:t>Artículo 2762</w:t>
      </w:r>
      <w:bookmarkEnd w:id="27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propietario no exige su parte dentro de los sesenta días después de fenecido el tiempo del contrato, se entenderá prorrogado éste por un año.</w:t>
      </w:r>
    </w:p>
    <w:p w14:paraId="62BFC0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5794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89" w:name="Artículo_2763"/>
      <w:r w:rsidRPr="00E94F4B">
        <w:rPr>
          <w:rFonts w:ascii="ITC Avant Garde Std Bk" w:eastAsia="MS Mincho" w:hAnsi="ITC Avant Garde Std Bk" w:cs="Arial"/>
          <w:b/>
          <w:bCs/>
          <w:lang w:val="es-MX"/>
        </w:rPr>
        <w:t>Artículo 2763</w:t>
      </w:r>
      <w:bookmarkEnd w:id="27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venta de los animales, antes de que termine el contrato de aparcería, disfrutarán los contratantes del derecho del tanto.</w:t>
      </w:r>
    </w:p>
    <w:p w14:paraId="47F998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4FB9D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DECIMOSEGUNDO</w:t>
      </w:r>
    </w:p>
    <w:p w14:paraId="0699F9A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Contratos Aleatorios</w:t>
      </w:r>
    </w:p>
    <w:p w14:paraId="5C0B2F2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341C701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4205E1E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Juego y de la Apuesta</w:t>
      </w:r>
    </w:p>
    <w:p w14:paraId="76B90F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8DAE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0" w:name="Artículo_2764"/>
      <w:r w:rsidRPr="00E94F4B">
        <w:rPr>
          <w:rFonts w:ascii="ITC Avant Garde Std Bk" w:eastAsia="MS Mincho" w:hAnsi="ITC Avant Garde Std Bk" w:cs="Arial"/>
          <w:b/>
          <w:bCs/>
          <w:lang w:val="es-MX"/>
        </w:rPr>
        <w:t>Artículo 2764</w:t>
      </w:r>
      <w:bookmarkEnd w:id="27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ley no concede acción para reclamar lo que se gana en juego prohibido.</w:t>
      </w:r>
    </w:p>
    <w:p w14:paraId="3A7BC6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7492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Código Penal señalará cuáles son los juegos prohibidos.</w:t>
      </w:r>
    </w:p>
    <w:p w14:paraId="482DE0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03F2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1" w:name="Artículo_2765"/>
      <w:r w:rsidRPr="00E94F4B">
        <w:rPr>
          <w:rFonts w:ascii="ITC Avant Garde Std Bk" w:eastAsia="MS Mincho" w:hAnsi="ITC Avant Garde Std Bk" w:cs="Arial"/>
          <w:b/>
          <w:bCs/>
          <w:lang w:val="es-MX"/>
        </w:rPr>
        <w:t>Artículo 2765</w:t>
      </w:r>
      <w:bookmarkEnd w:id="27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paga voluntariamente una deuda procedente del juego prohibido, o sus herederos, tienen derecho de reclamar la devolución del 50% de lo que se pagó. El otro cincuenta por ciento no quedará en poder del ganancioso, sino que se entregará a la Beneficencia Pública.</w:t>
      </w:r>
    </w:p>
    <w:p w14:paraId="698A29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5802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2" w:name="Artículo_2766"/>
      <w:r w:rsidRPr="00E94F4B">
        <w:rPr>
          <w:rFonts w:ascii="ITC Avant Garde Std Bk" w:eastAsia="MS Mincho" w:hAnsi="ITC Avant Garde Std Bk" w:cs="Arial"/>
          <w:b/>
          <w:bCs/>
          <w:lang w:val="es-MX"/>
        </w:rPr>
        <w:t>Artículo 2766</w:t>
      </w:r>
      <w:bookmarkEnd w:id="27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los dos artículos anteriores se aplicará a las apuestas que deban tenerse como prohibidas porque tengan analogía con los juegos prohibidos.</w:t>
      </w:r>
    </w:p>
    <w:p w14:paraId="6F74D2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C9DB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3" w:name="Artículo_2767"/>
      <w:r w:rsidRPr="00E94F4B">
        <w:rPr>
          <w:rFonts w:ascii="ITC Avant Garde Std Bk" w:eastAsia="MS Mincho" w:hAnsi="ITC Avant Garde Std Bk" w:cs="Arial"/>
          <w:b/>
          <w:bCs/>
          <w:lang w:val="es-MX"/>
        </w:rPr>
        <w:t>Artículo 2767</w:t>
      </w:r>
      <w:bookmarkEnd w:id="27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pierde en un juego o apuesta que no estén prohibidos, queda obligado civilmente, con tal que la pérdida no exceda de la vigésima parte de su fortuna. Prescribe en treinta días el derecho para exigir la deuda de juego a que este artículo se refiere.</w:t>
      </w:r>
    </w:p>
    <w:p w14:paraId="2DEA09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6AA2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4" w:name="Artículo_2768"/>
      <w:r w:rsidRPr="00E94F4B">
        <w:rPr>
          <w:rFonts w:ascii="ITC Avant Garde Std Bk" w:eastAsia="MS Mincho" w:hAnsi="ITC Avant Garde Std Bk" w:cs="Arial"/>
          <w:b/>
          <w:bCs/>
          <w:lang w:val="es-MX"/>
        </w:rPr>
        <w:t>Artículo 2768</w:t>
      </w:r>
      <w:bookmarkEnd w:id="27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deuda de juego o de apuesta prohibidos no puede compensarse, ni ser convertida por novación en una obligación civilmente eficaz.</w:t>
      </w:r>
    </w:p>
    <w:p w14:paraId="43DC59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5DF7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5" w:name="Artículo_2769"/>
      <w:r w:rsidRPr="00E94F4B">
        <w:rPr>
          <w:rFonts w:ascii="ITC Avant Garde Std Bk" w:eastAsia="MS Mincho" w:hAnsi="ITC Avant Garde Std Bk" w:cs="Arial"/>
          <w:b/>
          <w:bCs/>
          <w:lang w:val="es-MX"/>
        </w:rPr>
        <w:t>Artículo 2769</w:t>
      </w:r>
      <w:bookmarkEnd w:id="27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hubiere firmado una obligación que en realidad tenía por causa una deuda de juego o de apuesta prohibidos, conserva, aunque se atribuya a la obligación una causa civilmente eficaz, la excepción que nace del artículo anterior, y se puede probar por todos los medios la causa real de la obligación.</w:t>
      </w:r>
    </w:p>
    <w:p w14:paraId="6AFCBA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9543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6" w:name="Artículo_2770"/>
      <w:r w:rsidRPr="00E94F4B">
        <w:rPr>
          <w:rFonts w:ascii="ITC Avant Garde Std Bk" w:eastAsia="MS Mincho" w:hAnsi="ITC Avant Garde Std Bk" w:cs="Arial"/>
          <w:b/>
          <w:bCs/>
          <w:lang w:val="es-MX"/>
        </w:rPr>
        <w:t>Artículo 2770</w:t>
      </w:r>
      <w:bookmarkEnd w:id="27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 una obligación de juego o apuesta prohibidos se le hubiere dado la forma de título a la orden o al portador, el suscriptor debe pagarla al portador de buena fe; pero tendrá el derecho que le concede el artículo 2765</w:t>
      </w:r>
    </w:p>
    <w:p w14:paraId="054E20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441D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7" w:name="Artículo_2771"/>
      <w:r w:rsidRPr="00E94F4B">
        <w:rPr>
          <w:rFonts w:ascii="ITC Avant Garde Std Bk" w:eastAsia="MS Mincho" w:hAnsi="ITC Avant Garde Std Bk" w:cs="Arial"/>
          <w:b/>
          <w:bCs/>
          <w:lang w:val="es-MX"/>
        </w:rPr>
        <w:t>Artículo 2771</w:t>
      </w:r>
      <w:bookmarkEnd w:id="27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Cuando las personas se sirvieren del medio de la suerte, no como apuesta o juego, sino para dividir cosas comunes o terminar cuestiones, producirá, en el primer caso, los efectos de una participación legítima, y en el segundo, los de una transacción. </w:t>
      </w:r>
    </w:p>
    <w:p w14:paraId="4D1EA5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D22E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8" w:name="Artículo_2772"/>
      <w:r w:rsidRPr="00E94F4B">
        <w:rPr>
          <w:rFonts w:ascii="ITC Avant Garde Std Bk" w:eastAsia="MS Mincho" w:hAnsi="ITC Avant Garde Std Bk" w:cs="Arial"/>
          <w:b/>
          <w:bCs/>
          <w:lang w:val="es-MX"/>
        </w:rPr>
        <w:t>Artículo 2772</w:t>
      </w:r>
      <w:bookmarkEnd w:id="27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loterías o rifas, cuando se permitan, serán regidas, las primeras, por las leyes especiales que las autoricen, y las segundas, por los reglamentos de policía.</w:t>
      </w:r>
    </w:p>
    <w:p w14:paraId="3953A2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9DCF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799" w:name="Artículo_2773"/>
      <w:r w:rsidRPr="00E94F4B">
        <w:rPr>
          <w:rFonts w:ascii="ITC Avant Garde Std Bk" w:eastAsia="MS Mincho" w:hAnsi="ITC Avant Garde Std Bk" w:cs="Arial"/>
          <w:b/>
          <w:bCs/>
          <w:lang w:val="es-MX"/>
        </w:rPr>
        <w:t>Artículo 2773</w:t>
      </w:r>
      <w:bookmarkEnd w:id="27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celebrado entre los compradores de billetes y las loterías autorizadas en país extranjero, no será válido en el Distrito Federal a menos que la venta de esos billetes haya sido permitida por la autoridad correspondiente.</w:t>
      </w:r>
    </w:p>
    <w:p w14:paraId="3927F86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23-12-1974</w:t>
      </w:r>
    </w:p>
    <w:p w14:paraId="4D7138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A2783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72EB1A8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Renta Vitalicia</w:t>
      </w:r>
    </w:p>
    <w:p w14:paraId="406524CD" w14:textId="77777777" w:rsidR="00E94F4B" w:rsidRPr="00E94F4B" w:rsidRDefault="00E94F4B" w:rsidP="00E94F4B">
      <w:pPr>
        <w:pStyle w:val="Textosinformato"/>
        <w:ind w:firstLine="289"/>
        <w:jc w:val="both"/>
        <w:rPr>
          <w:rFonts w:ascii="ITC Avant Garde Std Bk" w:eastAsia="MS Mincho" w:hAnsi="ITC Avant Garde Std Bk" w:cs="Arial"/>
          <w:sz w:val="22"/>
          <w:lang w:val="es-MX"/>
        </w:rPr>
      </w:pPr>
    </w:p>
    <w:p w14:paraId="0341A7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0" w:name="Artículo_2774"/>
      <w:r w:rsidRPr="00E94F4B">
        <w:rPr>
          <w:rFonts w:ascii="ITC Avant Garde Std Bk" w:eastAsia="MS Mincho" w:hAnsi="ITC Avant Garde Std Bk" w:cs="Arial"/>
          <w:b/>
          <w:bCs/>
          <w:lang w:val="es-MX"/>
        </w:rPr>
        <w:t>Artículo 2774</w:t>
      </w:r>
      <w:bookmarkEnd w:id="28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vitalicia es un contrato aleatorio por el cual el deudor se obliga a pagar periódicamente una pensión durante la vida de una o más personas determinadas, mediante la entrega de una cantidad de dinero o de una cosa mueble a raíz estimadas, cuyo dominio se le transfiere desde luego.</w:t>
      </w:r>
    </w:p>
    <w:p w14:paraId="08B89B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2628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1" w:name="Artículo_2775"/>
      <w:r w:rsidRPr="00E94F4B">
        <w:rPr>
          <w:rFonts w:ascii="ITC Avant Garde Std Bk" w:eastAsia="MS Mincho" w:hAnsi="ITC Avant Garde Std Bk" w:cs="Arial"/>
          <w:b/>
          <w:bCs/>
          <w:lang w:val="es-MX"/>
        </w:rPr>
        <w:t>Artículo 2775</w:t>
      </w:r>
      <w:bookmarkEnd w:id="28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vitalicia puede también constituirse a título puramente gratuito, sea por donación o por testamento.</w:t>
      </w:r>
    </w:p>
    <w:p w14:paraId="2BE7D4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D37A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2" w:name="Artículo_2776"/>
      <w:r w:rsidRPr="00E94F4B">
        <w:rPr>
          <w:rFonts w:ascii="ITC Avant Garde Std Bk" w:eastAsia="MS Mincho" w:hAnsi="ITC Avant Garde Std Bk" w:cs="Arial"/>
          <w:b/>
          <w:bCs/>
          <w:lang w:val="es-MX"/>
        </w:rPr>
        <w:t>Artículo 2776</w:t>
      </w:r>
      <w:bookmarkEnd w:id="28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renta vitalicia debe hacerse por escrito, y en escritura pública, cuando los bienes cuya propiedad se transfiere deban enajenarse con esa solemnidad.</w:t>
      </w:r>
    </w:p>
    <w:p w14:paraId="07195B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C9B9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3" w:name="Artículo_2777"/>
      <w:r w:rsidRPr="00E94F4B">
        <w:rPr>
          <w:rFonts w:ascii="ITC Avant Garde Std Bk" w:eastAsia="MS Mincho" w:hAnsi="ITC Avant Garde Std Bk" w:cs="Arial"/>
          <w:b/>
          <w:bCs/>
          <w:lang w:val="es-MX"/>
        </w:rPr>
        <w:t>Artículo 2777</w:t>
      </w:r>
      <w:bookmarkEnd w:id="28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renta vitalicia puede constituirse sobre la vida del que da el capital, sobre la del deudor o sobre la de un tercero. También puede constituirse a favor de aquella o de aquellas personas sobre cuya vida se otorga o a favor de otra u otras personas distintas.</w:t>
      </w:r>
    </w:p>
    <w:p w14:paraId="3FDAC2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5F66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4" w:name="Artículo_2778"/>
      <w:r w:rsidRPr="00E94F4B">
        <w:rPr>
          <w:rFonts w:ascii="ITC Avant Garde Std Bk" w:eastAsia="MS Mincho" w:hAnsi="ITC Avant Garde Std Bk" w:cs="Arial"/>
          <w:b/>
          <w:bCs/>
          <w:lang w:val="es-MX"/>
        </w:rPr>
        <w:t>Artículo 2778</w:t>
      </w:r>
      <w:bookmarkEnd w:id="28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Aunque cuando la renta se constituya a favor de una persona que no ha puesto el capital, debe considerarse como una donación, no se sujeta a los preceptos que arreglan ese contrato, salvo los casos en que deba ser reducida por inoficiosa o anulada por incapacidad del que debe recibirla.</w:t>
      </w:r>
    </w:p>
    <w:p w14:paraId="54DC67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740B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5" w:name="Artículo_2779"/>
      <w:r w:rsidRPr="00E94F4B">
        <w:rPr>
          <w:rFonts w:ascii="ITC Avant Garde Std Bk" w:eastAsia="MS Mincho" w:hAnsi="ITC Avant Garde Std Bk" w:cs="Arial"/>
          <w:b/>
          <w:bCs/>
          <w:lang w:val="es-MX"/>
        </w:rPr>
        <w:t>Artículo 2779</w:t>
      </w:r>
      <w:bookmarkEnd w:id="28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renta vitalicia es nulo si la persona sobre cuya vida se constituye ha muerto antes de su otorgamiento.</w:t>
      </w:r>
    </w:p>
    <w:p w14:paraId="4CDEAA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52E2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6" w:name="Artículo_2780"/>
      <w:r w:rsidRPr="00E94F4B">
        <w:rPr>
          <w:rFonts w:ascii="ITC Avant Garde Std Bk" w:eastAsia="MS Mincho" w:hAnsi="ITC Avant Garde Std Bk" w:cs="Arial"/>
          <w:b/>
          <w:bCs/>
          <w:lang w:val="es-MX"/>
        </w:rPr>
        <w:t>Artículo 2780</w:t>
      </w:r>
      <w:bookmarkEnd w:id="28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es nulo el contrato si la persona a cuyo favor se constituye la renta, muere dentro del plazo que en él se señale y que no podrá bajar de treinta días, contados desde el del otorgamiento.</w:t>
      </w:r>
    </w:p>
    <w:p w14:paraId="27B749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7BE9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7" w:name="Artículo_2781"/>
      <w:r w:rsidRPr="00E94F4B">
        <w:rPr>
          <w:rFonts w:ascii="ITC Avant Garde Std Bk" w:eastAsia="MS Mincho" w:hAnsi="ITC Avant Garde Std Bk" w:cs="Arial"/>
          <w:b/>
          <w:bCs/>
          <w:lang w:val="es-MX"/>
        </w:rPr>
        <w:t>Artículo 2781</w:t>
      </w:r>
      <w:bookmarkEnd w:id="28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Aquél a cuyo favor se ha constituido la renta, mediante un precio, puede demandar la rescisión del contrato, si el constituyente no le da o conserva las seguridades estipuladas para su ejecución.</w:t>
      </w:r>
    </w:p>
    <w:p w14:paraId="55C9D2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9037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8" w:name="Artículo_2782"/>
      <w:r w:rsidRPr="00E94F4B">
        <w:rPr>
          <w:rFonts w:ascii="ITC Avant Garde Std Bk" w:eastAsia="MS Mincho" w:hAnsi="ITC Avant Garde Std Bk" w:cs="Arial"/>
          <w:b/>
          <w:bCs/>
          <w:lang w:val="es-MX"/>
        </w:rPr>
        <w:t>Artículo 2782</w:t>
      </w:r>
      <w:bookmarkEnd w:id="28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sola falta de pago de las pensiones no autoriza al pensionista para demandar el reembolso del capital o la devolución de la cosa dada para constituir la renta.</w:t>
      </w:r>
    </w:p>
    <w:p w14:paraId="499CC4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2AD6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09" w:name="Artículo_2783"/>
      <w:r w:rsidRPr="00E94F4B">
        <w:rPr>
          <w:rFonts w:ascii="ITC Avant Garde Std Bk" w:eastAsia="MS Mincho" w:hAnsi="ITC Avant Garde Std Bk" w:cs="Arial"/>
          <w:b/>
          <w:bCs/>
          <w:lang w:val="es-MX"/>
        </w:rPr>
        <w:t>Artículo 2783</w:t>
      </w:r>
      <w:bookmarkEnd w:id="28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pensionista, en el caso del artículo anterior, sólo tiene derecho de ejecutar judicialmente al deudor, por el pago de las rentas vencidas, y para pedir el aseguramiento de las futuras.</w:t>
      </w:r>
    </w:p>
    <w:p w14:paraId="6C6B97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9CC9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0" w:name="Artículo_2784"/>
      <w:r w:rsidRPr="00E94F4B">
        <w:rPr>
          <w:rFonts w:ascii="ITC Avant Garde Std Bk" w:eastAsia="MS Mincho" w:hAnsi="ITC Avant Garde Std Bk" w:cs="Arial"/>
          <w:b/>
          <w:bCs/>
          <w:lang w:val="es-MX"/>
        </w:rPr>
        <w:t>Artículo 2784</w:t>
      </w:r>
      <w:bookmarkEnd w:id="28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correspondiente al año en que muere el que la disfruta, se pagará en proporción a los días que éste vivió; pero si debía pagarse por plazos anticipados, se pagará el importe total del plazo que durante la vida del rentista se hubiere comenzado a cumplir.</w:t>
      </w:r>
    </w:p>
    <w:p w14:paraId="77DBAD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909E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1" w:name="Artículo_2785"/>
      <w:r w:rsidRPr="00E94F4B">
        <w:rPr>
          <w:rFonts w:ascii="ITC Avant Garde Std Bk" w:eastAsia="MS Mincho" w:hAnsi="ITC Avant Garde Std Bk" w:cs="Arial"/>
          <w:b/>
          <w:bCs/>
          <w:lang w:val="es-MX"/>
        </w:rPr>
        <w:t>Artículo 2785</w:t>
      </w:r>
      <w:bookmarkEnd w:id="28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Solamente el que constituye a título gratuito una renta sobre sus bienes, puede disponer, al tiempo del otorgamiento, que no estará sujeta a embargo por derecho de un tercero.</w:t>
      </w:r>
    </w:p>
    <w:p w14:paraId="640E08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74E45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2" w:name="Artículo_2786"/>
      <w:r w:rsidRPr="00E94F4B">
        <w:rPr>
          <w:rFonts w:ascii="ITC Avant Garde Std Bk" w:eastAsia="MS Mincho" w:hAnsi="ITC Avant Garde Std Bk" w:cs="Arial"/>
          <w:b/>
          <w:bCs/>
          <w:lang w:val="es-MX"/>
        </w:rPr>
        <w:t>Artículo 2786</w:t>
      </w:r>
      <w:bookmarkEnd w:id="28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 dispuesto en el artículo anterior no comprende las contribuciones.</w:t>
      </w:r>
    </w:p>
    <w:p w14:paraId="646889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78F0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3" w:name="Artículo_2787"/>
      <w:r w:rsidRPr="00E94F4B">
        <w:rPr>
          <w:rFonts w:ascii="ITC Avant Garde Std Bk" w:eastAsia="MS Mincho" w:hAnsi="ITC Avant Garde Std Bk" w:cs="Arial"/>
          <w:b/>
          <w:bCs/>
          <w:lang w:val="es-MX"/>
        </w:rPr>
        <w:t>Artículo 2787</w:t>
      </w:r>
      <w:bookmarkEnd w:id="28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renta se ha constituido para alimentos, no podrá ser embargada sino en la parte que a juicio del juez exceda de la cantidad que sea necesaria para cubrir aquéllos, según las circunstancias de la persona.</w:t>
      </w:r>
    </w:p>
    <w:p w14:paraId="4FC16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A8C5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4" w:name="Artículo_2788"/>
      <w:r w:rsidRPr="00E94F4B">
        <w:rPr>
          <w:rFonts w:ascii="ITC Avant Garde Std Bk" w:eastAsia="MS Mincho" w:hAnsi="ITC Avant Garde Std Bk" w:cs="Arial"/>
          <w:b/>
          <w:bCs/>
          <w:lang w:val="es-MX"/>
        </w:rPr>
        <w:t>Artículo 2788</w:t>
      </w:r>
      <w:bookmarkEnd w:id="28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renta vitalicia constituida sobre la vida del mismo pensionista, no se extingue sino con la muerte de éste.</w:t>
      </w:r>
    </w:p>
    <w:p w14:paraId="479FC1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D614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5" w:name="Artículo_2789"/>
      <w:r w:rsidRPr="00E94F4B">
        <w:rPr>
          <w:rFonts w:ascii="ITC Avant Garde Std Bk" w:eastAsia="MS Mincho" w:hAnsi="ITC Avant Garde Std Bk" w:cs="Arial"/>
          <w:b/>
          <w:bCs/>
          <w:lang w:val="es-MX"/>
        </w:rPr>
        <w:t>Artículo 2789</w:t>
      </w:r>
      <w:bookmarkEnd w:id="28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renta se constituye sobre la vida de un tercero, no cesará con la muerte del pensionista, sino que se transmitirá a sus herederos, y sólo cesará con la muerte de la persona sobre cuya vida se constituyó.</w:t>
      </w:r>
    </w:p>
    <w:p w14:paraId="6DE1B4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C95C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6" w:name="Artículo_2790"/>
      <w:r w:rsidRPr="00E94F4B">
        <w:rPr>
          <w:rFonts w:ascii="ITC Avant Garde Std Bk" w:eastAsia="MS Mincho" w:hAnsi="ITC Avant Garde Std Bk" w:cs="Arial"/>
          <w:b/>
          <w:bCs/>
          <w:lang w:val="es-MX"/>
        </w:rPr>
        <w:t>Artículo 2790</w:t>
      </w:r>
      <w:bookmarkEnd w:id="28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pensionista sólo puede demandar las pensiones, justificando su supervivencia o la de la persona sobre cuya vida se constituyó la renta.</w:t>
      </w:r>
    </w:p>
    <w:p w14:paraId="75F4C2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DA1D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7" w:name="Artículo_2791"/>
      <w:r w:rsidRPr="00E94F4B">
        <w:rPr>
          <w:rFonts w:ascii="ITC Avant Garde Std Bk" w:eastAsia="MS Mincho" w:hAnsi="ITC Avant Garde Std Bk" w:cs="Arial"/>
          <w:b/>
          <w:bCs/>
          <w:lang w:val="es-MX"/>
        </w:rPr>
        <w:t>Artículo 2791</w:t>
      </w:r>
      <w:bookmarkEnd w:id="28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que paga la renta vitalicia ha causado la muerte del acreedor o la de aquel sobre cuya vida había sido constituida, debe devolver el capital al que la constituyó o a sus herederos.</w:t>
      </w:r>
    </w:p>
    <w:p w14:paraId="4F9A7C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B1C97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6389C42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Compra de Esperanza</w:t>
      </w:r>
    </w:p>
    <w:p w14:paraId="3736C6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65A2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8" w:name="Artículo_2792"/>
      <w:r w:rsidRPr="00E94F4B">
        <w:rPr>
          <w:rFonts w:ascii="ITC Avant Garde Std Bk" w:eastAsia="MS Mincho" w:hAnsi="ITC Avant Garde Std Bk" w:cs="Arial"/>
          <w:b/>
          <w:bCs/>
          <w:lang w:val="es-MX"/>
        </w:rPr>
        <w:t>Artículo 2792</w:t>
      </w:r>
      <w:bookmarkEnd w:id="28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llama compra de esperanza al contrato que tiene por objeto adquirir por una cantidad determinada, los frutos que una cosa produzca en el tiempo fijado, tomando el comprador para sí el riesgo de que esos frutos no lleguen a existir; o bien, los productos inciertos de un hecho, que puedan estimarse en dinero.</w:t>
      </w:r>
    </w:p>
    <w:p w14:paraId="152A109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CB14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El vendedor tiene derecho al </w:t>
      </w:r>
      <w:proofErr w:type="gramStart"/>
      <w:r w:rsidRPr="00E94F4B">
        <w:rPr>
          <w:rFonts w:ascii="ITC Avant Garde Std Bk" w:eastAsia="MS Mincho" w:hAnsi="ITC Avant Garde Std Bk" w:cs="Arial"/>
          <w:lang w:val="es-MX"/>
        </w:rPr>
        <w:t>precio</w:t>
      </w:r>
      <w:proofErr w:type="gramEnd"/>
      <w:r w:rsidRPr="00E94F4B">
        <w:rPr>
          <w:rFonts w:ascii="ITC Avant Garde Std Bk" w:eastAsia="MS Mincho" w:hAnsi="ITC Avant Garde Std Bk" w:cs="Arial"/>
          <w:lang w:val="es-MX"/>
        </w:rPr>
        <w:t xml:space="preserve"> aunque no lleguen a existir los frutos o productos comprados.</w:t>
      </w:r>
    </w:p>
    <w:p w14:paraId="4ECDDE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E212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19" w:name="Artículo_2793"/>
      <w:r w:rsidRPr="00E94F4B">
        <w:rPr>
          <w:rFonts w:ascii="ITC Avant Garde Std Bk" w:eastAsia="MS Mincho" w:hAnsi="ITC Avant Garde Std Bk" w:cs="Arial"/>
          <w:b/>
          <w:bCs/>
          <w:lang w:val="es-MX"/>
        </w:rPr>
        <w:t>Artículo 2793</w:t>
      </w:r>
      <w:bookmarkEnd w:id="28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demás derechos y obligaciones de las partes, en la compra de esperanza, serán los que se determinan en el título de compra-venta.</w:t>
      </w:r>
    </w:p>
    <w:p w14:paraId="5DE65D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949C0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 TERCERO</w:t>
      </w:r>
    </w:p>
    <w:p w14:paraId="05324D0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Fianza</w:t>
      </w:r>
    </w:p>
    <w:p w14:paraId="75C0C30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F06CF1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43428BD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Fianza en General</w:t>
      </w:r>
    </w:p>
    <w:p w14:paraId="6AFB16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ACB8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0" w:name="Artículo_2794"/>
      <w:r w:rsidRPr="00E94F4B">
        <w:rPr>
          <w:rFonts w:ascii="ITC Avant Garde Std Bk" w:eastAsia="MS Mincho" w:hAnsi="ITC Avant Garde Std Bk" w:cs="Arial"/>
          <w:b/>
          <w:bCs/>
          <w:lang w:val="es-MX"/>
        </w:rPr>
        <w:t>Artículo 2794</w:t>
      </w:r>
      <w:bookmarkEnd w:id="28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fianza es un contrato por el cual una persona se compromete con el acreedor a pagar por el deudor, si éste no lo hace.</w:t>
      </w:r>
    </w:p>
    <w:p w14:paraId="26209F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81D5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1" w:name="Artículo_2795"/>
      <w:r w:rsidRPr="00E94F4B">
        <w:rPr>
          <w:rFonts w:ascii="ITC Avant Garde Std Bk" w:eastAsia="MS Mincho" w:hAnsi="ITC Avant Garde Std Bk" w:cs="Arial"/>
          <w:b/>
          <w:bCs/>
          <w:lang w:val="es-MX"/>
        </w:rPr>
        <w:t>Artículo 2795</w:t>
      </w:r>
      <w:bookmarkEnd w:id="28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fianza puede ser legal, judicial, convencional, gratuita o a título oneroso.</w:t>
      </w:r>
    </w:p>
    <w:p w14:paraId="2BFA39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7601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2" w:name="Artículo_2796"/>
      <w:r w:rsidRPr="00E94F4B">
        <w:rPr>
          <w:rFonts w:ascii="ITC Avant Garde Std Bk" w:eastAsia="MS Mincho" w:hAnsi="ITC Avant Garde Std Bk" w:cs="Arial"/>
          <w:b/>
          <w:bCs/>
          <w:lang w:val="es-MX"/>
        </w:rPr>
        <w:t>Artículo 2796</w:t>
      </w:r>
      <w:bookmarkEnd w:id="28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fianza puede constituirse no sólo en favor del deudor principal, sino en el del fiador, ya sea que uno u otro, en su respectivo caso, consienta en la garantía, ya sea que la ignore, ya sea que la contradiga.</w:t>
      </w:r>
    </w:p>
    <w:p w14:paraId="7F2E83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6A96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3" w:name="Artículo_2797"/>
      <w:r w:rsidRPr="00E94F4B">
        <w:rPr>
          <w:rFonts w:ascii="ITC Avant Garde Std Bk" w:eastAsia="MS Mincho" w:hAnsi="ITC Avant Garde Std Bk" w:cs="Arial"/>
          <w:b/>
          <w:bCs/>
          <w:lang w:val="es-MX"/>
        </w:rPr>
        <w:t>Artículo 2797</w:t>
      </w:r>
      <w:bookmarkEnd w:id="28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fianza no puede existir sin una obligación válida.</w:t>
      </w:r>
    </w:p>
    <w:p w14:paraId="32133E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468E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Puede, no obstante, recaer sobre una obligación cuya nulidad pueda ser reclamada a virtud de una excepción puramente personal del obligado.</w:t>
      </w:r>
    </w:p>
    <w:p w14:paraId="58D40D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15B5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4" w:name="Artículo_2798"/>
      <w:r w:rsidRPr="00E94F4B">
        <w:rPr>
          <w:rFonts w:ascii="ITC Avant Garde Std Bk" w:eastAsia="MS Mincho" w:hAnsi="ITC Avant Garde Std Bk" w:cs="Arial"/>
          <w:b/>
          <w:bCs/>
          <w:lang w:val="es-MX"/>
        </w:rPr>
        <w:t>Artículo 2798</w:t>
      </w:r>
      <w:bookmarkEnd w:id="28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también prestarse fianza en garantía de deudas futuras, cuyo importe no sea aún conocido; pero no se podrá reclamar contra el fiador hasta que la deuda sea líquida.</w:t>
      </w:r>
    </w:p>
    <w:p w14:paraId="0DD427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EE2E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5" w:name="Artículo_2799"/>
      <w:r w:rsidRPr="00E94F4B">
        <w:rPr>
          <w:rFonts w:ascii="ITC Avant Garde Std Bk" w:eastAsia="MS Mincho" w:hAnsi="ITC Avant Garde Std Bk" w:cs="Arial"/>
          <w:b/>
          <w:bCs/>
          <w:lang w:val="es-MX"/>
        </w:rPr>
        <w:t>Artículo 2799</w:t>
      </w:r>
      <w:bookmarkEnd w:id="28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puede obligarse a menos y no a más que el deudor principal. Si se hubiere obligado a más, se reducirá su obligación a los límites de la del deudor. En caso de duda sobre si se obligó por menos o por otro tanto de la obligación principal, se presume que se obligó por otro tanto.</w:t>
      </w:r>
    </w:p>
    <w:p w14:paraId="327AB4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6F32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6" w:name="Artículo_2800"/>
      <w:r w:rsidRPr="00E94F4B">
        <w:rPr>
          <w:rFonts w:ascii="ITC Avant Garde Std Bk" w:eastAsia="MS Mincho" w:hAnsi="ITC Avant Garde Std Bk" w:cs="Arial"/>
          <w:b/>
          <w:bCs/>
          <w:lang w:val="es-MX"/>
        </w:rPr>
        <w:t>Artículo 2800</w:t>
      </w:r>
      <w:bookmarkEnd w:id="28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también obligarse el fiador a pagar una cantidad en dinero, si el deudor principal no presta una cosa o un hecho determinado.</w:t>
      </w:r>
    </w:p>
    <w:p w14:paraId="4CE174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3B30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7" w:name="Artículo_2801"/>
      <w:r w:rsidRPr="00E94F4B">
        <w:rPr>
          <w:rFonts w:ascii="ITC Avant Garde Std Bk" w:eastAsia="MS Mincho" w:hAnsi="ITC Avant Garde Std Bk" w:cs="Arial"/>
          <w:b/>
          <w:bCs/>
          <w:lang w:val="es-MX"/>
        </w:rPr>
        <w:t>Artículo 2801</w:t>
      </w:r>
      <w:bookmarkEnd w:id="28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responsabilidad de los herederos del fiador se rige por lo dispuesto en el artículo 1998.</w:t>
      </w:r>
    </w:p>
    <w:p w14:paraId="79D156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FA1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8" w:name="Artículo_2802"/>
      <w:r w:rsidRPr="00E94F4B">
        <w:rPr>
          <w:rFonts w:ascii="ITC Avant Garde Std Bk" w:eastAsia="MS Mincho" w:hAnsi="ITC Avant Garde Std Bk" w:cs="Arial"/>
          <w:b/>
          <w:bCs/>
          <w:lang w:val="es-MX"/>
        </w:rPr>
        <w:t>Artículo 2802</w:t>
      </w:r>
      <w:bookmarkEnd w:id="28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obligado a dar fiador debe presentar persona que tenga capacidad para obligarse y bienes suficientes para responder de la obligación que garantiza. El fiador se entenderá sometido a la jurisdicción del juez del lugar donde </w:t>
      </w:r>
      <w:proofErr w:type="gramStart"/>
      <w:r w:rsidRPr="00E94F4B">
        <w:rPr>
          <w:rFonts w:ascii="ITC Avant Garde Std Bk" w:eastAsia="MS Mincho" w:hAnsi="ITC Avant Garde Std Bk" w:cs="Arial"/>
          <w:lang w:val="es-MX"/>
        </w:rPr>
        <w:t>ésta</w:t>
      </w:r>
      <w:proofErr w:type="gramEnd"/>
      <w:r w:rsidRPr="00E94F4B">
        <w:rPr>
          <w:rFonts w:ascii="ITC Avant Garde Std Bk" w:eastAsia="MS Mincho" w:hAnsi="ITC Avant Garde Std Bk" w:cs="Arial"/>
          <w:lang w:val="es-MX"/>
        </w:rPr>
        <w:t xml:space="preserve"> obligación deba cumplirse.</w:t>
      </w:r>
    </w:p>
    <w:p w14:paraId="0B1FC9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70BA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29" w:name="Artículo_2803"/>
      <w:r w:rsidRPr="00E94F4B">
        <w:rPr>
          <w:rFonts w:ascii="ITC Avant Garde Std Bk" w:eastAsia="MS Mincho" w:hAnsi="ITC Avant Garde Std Bk" w:cs="Arial"/>
          <w:b/>
          <w:bCs/>
          <w:lang w:val="es-MX"/>
        </w:rPr>
        <w:t>Artículo 2803</w:t>
      </w:r>
      <w:bookmarkEnd w:id="28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obligaciones a plazo o de prestación periódica, el acreedor podrá exigir fianza, aun cuando en el contrato no se haya constituido, si después de celebrado, el deudor sufre menoscabo en sus bienes, o pretende ausentarse del lugar en que debe hacerse el pago.</w:t>
      </w:r>
    </w:p>
    <w:p w14:paraId="48BA7A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F2A8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0" w:name="Artículo_2804"/>
      <w:r w:rsidRPr="00E94F4B">
        <w:rPr>
          <w:rFonts w:ascii="ITC Avant Garde Std Bk" w:eastAsia="MS Mincho" w:hAnsi="ITC Avant Garde Std Bk" w:cs="Arial"/>
          <w:b/>
          <w:bCs/>
          <w:lang w:val="es-MX"/>
        </w:rPr>
        <w:t>Artículo 2804</w:t>
      </w:r>
      <w:bookmarkEnd w:id="28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viniere a estado de insolvencia, puede el acreedor pedir otro que reúna las cualidades exigidas por el artículo 2802.</w:t>
      </w:r>
    </w:p>
    <w:p w14:paraId="5C2A95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C095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1" w:name="Artículo_2805"/>
      <w:r w:rsidRPr="00E94F4B">
        <w:rPr>
          <w:rFonts w:ascii="ITC Avant Garde Std Bk" w:eastAsia="MS Mincho" w:hAnsi="ITC Avant Garde Std Bk" w:cs="Arial"/>
          <w:b/>
          <w:bCs/>
          <w:lang w:val="es-MX"/>
        </w:rPr>
        <w:t>Artículo 2805</w:t>
      </w:r>
      <w:bookmarkEnd w:id="28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debiendo dar o reemplazar el fiador, no lo presenta dentro del término que el juez le señale, a petición de parte legítima, queda obligado al pago inmediato de la deuda, aunque no se haya vencido el plazo de ésta.</w:t>
      </w:r>
    </w:p>
    <w:p w14:paraId="3F2443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4850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2" w:name="Artículo_2806"/>
      <w:r w:rsidRPr="00E94F4B">
        <w:rPr>
          <w:rFonts w:ascii="ITC Avant Garde Std Bk" w:eastAsia="MS Mincho" w:hAnsi="ITC Avant Garde Std Bk" w:cs="Arial"/>
          <w:b/>
          <w:bCs/>
          <w:lang w:val="es-MX"/>
        </w:rPr>
        <w:t>Artículo 2806</w:t>
      </w:r>
      <w:bookmarkEnd w:id="28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fianza fuere para garantizar la administración de bienes, cesará ésta si aquélla no se da en el término convenido o señalado por la ley, o por el juez, salvo los casos en que la ley disponga otra cosa.</w:t>
      </w:r>
    </w:p>
    <w:p w14:paraId="0A3F75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8F2D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3" w:name="Artículo_2807"/>
      <w:r w:rsidRPr="00E94F4B">
        <w:rPr>
          <w:rFonts w:ascii="ITC Avant Garde Std Bk" w:eastAsia="MS Mincho" w:hAnsi="ITC Avant Garde Std Bk" w:cs="Arial"/>
          <w:b/>
          <w:bCs/>
          <w:lang w:val="es-MX"/>
        </w:rPr>
        <w:t>Artículo 2807</w:t>
      </w:r>
      <w:bookmarkEnd w:id="28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fianza importa garantía de cantidad que el deudor debe recibir, la suma se depositará mientras se dé la fianza.</w:t>
      </w:r>
    </w:p>
    <w:p w14:paraId="72CF577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B3D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4" w:name="Artículo_2808"/>
      <w:r w:rsidRPr="00E94F4B">
        <w:rPr>
          <w:rFonts w:ascii="ITC Avant Garde Std Bk" w:eastAsia="MS Mincho" w:hAnsi="ITC Avant Garde Std Bk" w:cs="Arial"/>
          <w:b/>
          <w:bCs/>
          <w:lang w:val="es-MX"/>
        </w:rPr>
        <w:t>Artículo 2808</w:t>
      </w:r>
      <w:bookmarkEnd w:id="28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cartas de recomendación en que se asegure la probidad y solvencia de alguien, no constituyen fianza.</w:t>
      </w:r>
    </w:p>
    <w:p w14:paraId="22413C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C5E5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5" w:name="Artículo_2809"/>
      <w:r w:rsidRPr="00E94F4B">
        <w:rPr>
          <w:rFonts w:ascii="ITC Avant Garde Std Bk" w:eastAsia="MS Mincho" w:hAnsi="ITC Avant Garde Std Bk" w:cs="Arial"/>
          <w:b/>
          <w:bCs/>
          <w:lang w:val="es-MX"/>
        </w:rPr>
        <w:t>Artículo 2809</w:t>
      </w:r>
      <w:bookmarkEnd w:id="28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las cartas de recomendación fuesen dadas de mala fe, afirmando falsamente la solvencia del recomendado, el que las suscriba será responsable del daño que sobreviniese a las personas a quienes se dirigen, por la insolvencia del recomendado.</w:t>
      </w:r>
    </w:p>
    <w:p w14:paraId="3211A49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E2F3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6" w:name="Artículo_2810"/>
      <w:r w:rsidRPr="00E94F4B">
        <w:rPr>
          <w:rFonts w:ascii="ITC Avant Garde Std Bk" w:eastAsia="MS Mincho" w:hAnsi="ITC Avant Garde Std Bk" w:cs="Arial"/>
          <w:b/>
          <w:bCs/>
          <w:lang w:val="es-MX"/>
        </w:rPr>
        <w:t>Artículo 2810</w:t>
      </w:r>
      <w:bookmarkEnd w:id="28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No tendrá lugar la responsabilidad del artículo anterior, si el que </w:t>
      </w:r>
      <w:proofErr w:type="spellStart"/>
      <w:r w:rsidRPr="00E94F4B">
        <w:rPr>
          <w:rFonts w:ascii="ITC Avant Garde Std Bk" w:eastAsia="MS Mincho" w:hAnsi="ITC Avant Garde Std Bk" w:cs="Arial"/>
          <w:lang w:val="es-MX"/>
        </w:rPr>
        <w:t>dió</w:t>
      </w:r>
      <w:proofErr w:type="spellEnd"/>
      <w:r w:rsidRPr="00E94F4B">
        <w:rPr>
          <w:rFonts w:ascii="ITC Avant Garde Std Bk" w:eastAsia="MS Mincho" w:hAnsi="ITC Avant Garde Std Bk" w:cs="Arial"/>
          <w:lang w:val="es-MX"/>
        </w:rPr>
        <w:t xml:space="preserve"> la carta probase que no fue su recomendación la que condujo a tratar con su recomendado.</w:t>
      </w:r>
    </w:p>
    <w:p w14:paraId="42A01D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918C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7" w:name="Artículo_2811"/>
      <w:r w:rsidRPr="00E94F4B">
        <w:rPr>
          <w:rFonts w:ascii="ITC Avant Garde Std Bk" w:eastAsia="MS Mincho" w:hAnsi="ITC Avant Garde Std Bk" w:cs="Arial"/>
          <w:b/>
          <w:bCs/>
          <w:lang w:val="es-MX"/>
        </w:rPr>
        <w:t>Artículo 2811</w:t>
      </w:r>
      <w:bookmarkEnd w:id="28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Quedan sujetas a las disposiciones de este Título las fianzas otorgadas por individuos o compañías accidentalmente en favor de determinadas personas, siempre que no las extiendan en forma de póliza; que no las anuncien públicamente por la prensa o por cualquiera otro medio, y que no empleen agentes que las ofrezcan.</w:t>
      </w:r>
    </w:p>
    <w:p w14:paraId="51B606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2105D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40EA1A8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Fianza entre el Fiador y el Acreedor</w:t>
      </w:r>
    </w:p>
    <w:p w14:paraId="70090F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A951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8" w:name="Artículo_2812"/>
      <w:r w:rsidRPr="00E94F4B">
        <w:rPr>
          <w:rFonts w:ascii="ITC Avant Garde Std Bk" w:eastAsia="MS Mincho" w:hAnsi="ITC Avant Garde Std Bk" w:cs="Arial"/>
          <w:b/>
          <w:bCs/>
          <w:lang w:val="es-MX"/>
        </w:rPr>
        <w:t>Artículo 2812</w:t>
      </w:r>
      <w:bookmarkEnd w:id="28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tiene derecho de oponer todas las excepciones que sean inherentes a la obligación principal, más no las que sean personales del deudor.</w:t>
      </w:r>
    </w:p>
    <w:p w14:paraId="48B230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090F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39" w:name="Artículo_2813"/>
      <w:r w:rsidRPr="00E94F4B">
        <w:rPr>
          <w:rFonts w:ascii="ITC Avant Garde Std Bk" w:eastAsia="MS Mincho" w:hAnsi="ITC Avant Garde Std Bk" w:cs="Arial"/>
          <w:b/>
          <w:bCs/>
          <w:lang w:val="es-MX"/>
        </w:rPr>
        <w:t>Artículo 2813</w:t>
      </w:r>
      <w:bookmarkEnd w:id="28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renuncia voluntaria que hiciere el deudor de la prescripción de la deuda, o de toda otra causa de liberación, o de la nulidad o rescisión de la obligación, no impide que el fiador haga valer esas excepciones.</w:t>
      </w:r>
    </w:p>
    <w:p w14:paraId="31B51D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3A14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0" w:name="Artículo_2814"/>
      <w:r w:rsidRPr="00E94F4B">
        <w:rPr>
          <w:rFonts w:ascii="ITC Avant Garde Std Bk" w:eastAsia="MS Mincho" w:hAnsi="ITC Avant Garde Std Bk" w:cs="Arial"/>
          <w:b/>
          <w:bCs/>
          <w:lang w:val="es-MX"/>
        </w:rPr>
        <w:t>Artículo 2814</w:t>
      </w:r>
      <w:bookmarkEnd w:id="28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no puede ser compelido a pagar al acreedor, sin que previamente sea reconvenido el deudor y se haga la excusión de sus bienes.</w:t>
      </w:r>
    </w:p>
    <w:p w14:paraId="2B3B65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AF69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1" w:name="Artículo_2815"/>
      <w:r w:rsidRPr="00E94F4B">
        <w:rPr>
          <w:rFonts w:ascii="ITC Avant Garde Std Bk" w:eastAsia="MS Mincho" w:hAnsi="ITC Avant Garde Std Bk" w:cs="Arial"/>
          <w:b/>
          <w:bCs/>
          <w:lang w:val="es-MX"/>
        </w:rPr>
        <w:t>Artículo 2815</w:t>
      </w:r>
      <w:bookmarkEnd w:id="28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excusión consiste en aplicar todo el valor libre de los bienes del deudor al pago de la obligación, que quedará extinguida o reducida a la parte que no se ha cubierto.</w:t>
      </w:r>
    </w:p>
    <w:p w14:paraId="046B8D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3194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2" w:name="Artículo_2816"/>
      <w:r w:rsidRPr="00E94F4B">
        <w:rPr>
          <w:rFonts w:ascii="ITC Avant Garde Std Bk" w:eastAsia="MS Mincho" w:hAnsi="ITC Avant Garde Std Bk" w:cs="Arial"/>
          <w:b/>
          <w:bCs/>
          <w:lang w:val="es-MX"/>
        </w:rPr>
        <w:t>Artículo 2816</w:t>
      </w:r>
      <w:bookmarkEnd w:id="28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excusión no tendrá lugar:</w:t>
      </w:r>
    </w:p>
    <w:p w14:paraId="622BD0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E878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 xml:space="preserve">Cuando el fiador renunció expresamente a ella; </w:t>
      </w:r>
    </w:p>
    <w:p w14:paraId="0269BD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9E0D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los casos de concurso o de insolvencia probada del deudor;</w:t>
      </w:r>
    </w:p>
    <w:p w14:paraId="2379EE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AD68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el deudor no puede ser judicialmente demandado dentro del territorio de la República;</w:t>
      </w:r>
    </w:p>
    <w:p w14:paraId="7286F8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0034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el negocio para que se prestó la fianza sea propio del fiador;</w:t>
      </w:r>
    </w:p>
    <w:p w14:paraId="05E869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2DEC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se ignore el paradero del deudor, siempre que llamado éste por edictos, no comparezca, ni tenga bienes embargables en el lugar donde deba cumplirse la obligación.</w:t>
      </w:r>
    </w:p>
    <w:p w14:paraId="3CD201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9E06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3" w:name="Artículo_2817"/>
      <w:r w:rsidRPr="00E94F4B">
        <w:rPr>
          <w:rFonts w:ascii="ITC Avant Garde Std Bk" w:eastAsia="MS Mincho" w:hAnsi="ITC Avant Garde Std Bk" w:cs="Arial"/>
          <w:b/>
          <w:bCs/>
          <w:lang w:val="es-MX"/>
        </w:rPr>
        <w:t>Artículo 2817</w:t>
      </w:r>
      <w:bookmarkEnd w:id="28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beneficio de excusión aproveche al fiador, son indispensables los requisitos siguientes:</w:t>
      </w:r>
    </w:p>
    <w:p w14:paraId="4C6766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C947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Que el fiador alegue el beneficio luego que se le requiera de pago;</w:t>
      </w:r>
    </w:p>
    <w:p w14:paraId="05D8A0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837D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Que designe bienes del deudor que basten para cubrir el crédito y que se hallen dentro del distrito judicial en que deba hacerse el pago;</w:t>
      </w:r>
    </w:p>
    <w:p w14:paraId="695F94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E276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Que anticipe o asegure competentemente los gastos de excusión.</w:t>
      </w:r>
    </w:p>
    <w:p w14:paraId="14D71A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2DE0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4" w:name="Artículo_2818"/>
      <w:r w:rsidRPr="00E94F4B">
        <w:rPr>
          <w:rFonts w:ascii="ITC Avant Garde Std Bk" w:eastAsia="MS Mincho" w:hAnsi="ITC Avant Garde Std Bk" w:cs="Arial"/>
          <w:b/>
          <w:bCs/>
          <w:lang w:val="es-MX"/>
        </w:rPr>
        <w:t>Artículo 2818</w:t>
      </w:r>
      <w:bookmarkEnd w:id="28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adquiere bienes después del requerimiento, o si se descubren los que hubiese ocultado, el fiador puede pedir la excusión, aunque antes no la haya pedido.</w:t>
      </w:r>
    </w:p>
    <w:p w14:paraId="49F86D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932B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5" w:name="Artículo_2819"/>
      <w:r w:rsidRPr="00E94F4B">
        <w:rPr>
          <w:rFonts w:ascii="ITC Avant Garde Std Bk" w:eastAsia="MS Mincho" w:hAnsi="ITC Avant Garde Std Bk" w:cs="Arial"/>
          <w:b/>
          <w:bCs/>
          <w:lang w:val="es-MX"/>
        </w:rPr>
        <w:t>Artículo 2819</w:t>
      </w:r>
      <w:bookmarkEnd w:id="28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puede obligar al fiador a que haga la excusión en los bienes del deudor.</w:t>
      </w:r>
    </w:p>
    <w:p w14:paraId="5AF8E8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FD55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6" w:name="Artículo_2820"/>
      <w:r w:rsidRPr="00E94F4B">
        <w:rPr>
          <w:rFonts w:ascii="ITC Avant Garde Std Bk" w:eastAsia="MS Mincho" w:hAnsi="ITC Avant Garde Std Bk" w:cs="Arial"/>
          <w:b/>
          <w:bCs/>
          <w:lang w:val="es-MX"/>
        </w:rPr>
        <w:t>Artículo 2820</w:t>
      </w:r>
      <w:bookmarkEnd w:id="28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voluntariamente u obligado por el acreedor, hace por sí mismo la excusión y pide plazo, el juez puede concederle el que crea conveniente, atendidas las circunstancias de las personas y las calidades de la obligación.</w:t>
      </w:r>
    </w:p>
    <w:p w14:paraId="26D008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D208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7" w:name="Artículo_2821"/>
      <w:r w:rsidRPr="00E94F4B">
        <w:rPr>
          <w:rFonts w:ascii="ITC Avant Garde Std Bk" w:eastAsia="MS Mincho" w:hAnsi="ITC Avant Garde Std Bk" w:cs="Arial"/>
          <w:b/>
          <w:bCs/>
          <w:lang w:val="es-MX"/>
        </w:rPr>
        <w:t>Artículo 2821</w:t>
      </w:r>
      <w:bookmarkEnd w:id="28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que, cumplidos los requisitos del artículo 2817, hubiere sido negligente en promover la excusión, queda responsable de los perjuicios que pueda causar al fiador, y éste libre de la obligación hasta la cantidad a que alcancen los bienes que hubiere designado para la excusión.</w:t>
      </w:r>
    </w:p>
    <w:p w14:paraId="35A4D8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01C25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8" w:name="Artículo_2822"/>
      <w:r w:rsidRPr="00E94F4B">
        <w:rPr>
          <w:rFonts w:ascii="ITC Avant Garde Std Bk" w:eastAsia="MS Mincho" w:hAnsi="ITC Avant Garde Std Bk" w:cs="Arial"/>
          <w:b/>
          <w:bCs/>
          <w:lang w:val="es-MX"/>
        </w:rPr>
        <w:t>Artículo 2822</w:t>
      </w:r>
      <w:bookmarkEnd w:id="28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fiador haya renunciado el beneficio de orden, pero no el de excusión, el acreedor puede perseguir en un mismo juicio al deudor principal y al fiador, más éste conservará el beneficio de excusión, aun cuando se dé sentencia contra los dos.</w:t>
      </w:r>
    </w:p>
    <w:p w14:paraId="22CA16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BF6B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49" w:name="Artículo_2823"/>
      <w:r w:rsidRPr="00E94F4B">
        <w:rPr>
          <w:rFonts w:ascii="ITC Avant Garde Std Bk" w:eastAsia="MS Mincho" w:hAnsi="ITC Avant Garde Std Bk" w:cs="Arial"/>
          <w:b/>
          <w:bCs/>
          <w:lang w:val="es-MX"/>
        </w:rPr>
        <w:t>Artículo 2823</w:t>
      </w:r>
      <w:bookmarkEnd w:id="28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renunciado a los beneficios de orden y excusión el fiador, al ser demandado por el acreedor, puede denunciar el pleito al deudor principal, para que éste rinda las pruebas que crea conveniente; y en caso de que no salga al juicio para el indicado objeto, le perjudicará la sentencia que se pronuncie contra el fiador.</w:t>
      </w:r>
    </w:p>
    <w:p w14:paraId="73915E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D997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0" w:name="Artículo_2824"/>
      <w:r w:rsidRPr="00E94F4B">
        <w:rPr>
          <w:rFonts w:ascii="ITC Avant Garde Std Bk" w:eastAsia="MS Mincho" w:hAnsi="ITC Avant Garde Std Bk" w:cs="Arial"/>
          <w:b/>
          <w:bCs/>
          <w:lang w:val="es-MX"/>
        </w:rPr>
        <w:t>Artículo 2824</w:t>
      </w:r>
      <w:bookmarkEnd w:id="28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fía al fiador goza del beneficio de excusión, tanto contra el fiador como contra el deudor principal.</w:t>
      </w:r>
    </w:p>
    <w:p w14:paraId="789FFD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DAE1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1" w:name="Artículo_2825"/>
      <w:r w:rsidRPr="00E94F4B">
        <w:rPr>
          <w:rFonts w:ascii="ITC Avant Garde Std Bk" w:eastAsia="MS Mincho" w:hAnsi="ITC Avant Garde Std Bk" w:cs="Arial"/>
          <w:b/>
          <w:bCs/>
          <w:lang w:val="es-MX"/>
        </w:rPr>
        <w:t>Artículo 2825</w:t>
      </w:r>
      <w:bookmarkEnd w:id="28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fían a un fiador los testigos que declaren de ciencia cierta en favor de su idoneidad; pero, por analogía se les aplicará lo dispuesto en el artículo 2809.</w:t>
      </w:r>
    </w:p>
    <w:p w14:paraId="641AF9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D03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2" w:name="Artículo_2826"/>
      <w:r w:rsidRPr="00E94F4B">
        <w:rPr>
          <w:rFonts w:ascii="ITC Avant Garde Std Bk" w:eastAsia="MS Mincho" w:hAnsi="ITC Avant Garde Std Bk" w:cs="Arial"/>
          <w:b/>
          <w:bCs/>
          <w:lang w:val="es-MX"/>
        </w:rPr>
        <w:t>Artículo 2826</w:t>
      </w:r>
      <w:bookmarkEnd w:id="28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transacción entre el acreedor y el deudor principal, aprovecha al fiador, pero no le perjudica. La celebrada entre el fiador y el acreedor, aprovecha, pero no perjudica al deudor principal.</w:t>
      </w:r>
    </w:p>
    <w:p w14:paraId="4488E7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1BDB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3" w:name="Artículo_2827"/>
      <w:r w:rsidRPr="00E94F4B">
        <w:rPr>
          <w:rFonts w:ascii="ITC Avant Garde Std Bk" w:eastAsia="MS Mincho" w:hAnsi="ITC Avant Garde Std Bk" w:cs="Arial"/>
          <w:b/>
          <w:bCs/>
          <w:lang w:val="es-MX"/>
        </w:rPr>
        <w:t>Artículo 2827</w:t>
      </w:r>
      <w:bookmarkEnd w:id="28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son varios los fiadores de un deudor por una sola deuda, responderá cada uno de ellos por la totalidad de aquélla, no habiendo convenio en contrario; pero si sólo uno de los fiadores es demandado, podrá hacer citar a los demás para que se defiendan juntamente, y en la proporción debida estén a las resultas del juicio.</w:t>
      </w:r>
    </w:p>
    <w:p w14:paraId="6EBB4E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B435C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767FC3C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Fianza entre el Fiador y el Deudor</w:t>
      </w:r>
    </w:p>
    <w:p w14:paraId="1E864A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E183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4" w:name="Artículo_2828"/>
      <w:r w:rsidRPr="00E94F4B">
        <w:rPr>
          <w:rFonts w:ascii="ITC Avant Garde Std Bk" w:eastAsia="MS Mincho" w:hAnsi="ITC Avant Garde Std Bk" w:cs="Arial"/>
          <w:b/>
          <w:bCs/>
          <w:lang w:val="es-MX"/>
        </w:rPr>
        <w:t>Artículo 2828</w:t>
      </w:r>
      <w:bookmarkEnd w:id="28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paga debe ser indemnizado por el deudor, aunque éste no haya prestado su consentimiento para la constitución de la fianza. Si ésta se hubiere otorgado contra la voluntad del deudor, no tendrá derecho alguno el fiador para cobrar lo que pagó, sino en cuanto hubiere beneficiado el pago al deudor.</w:t>
      </w:r>
    </w:p>
    <w:p w14:paraId="066E3D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2A05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5" w:name="Artículo_2829"/>
      <w:r w:rsidRPr="00E94F4B">
        <w:rPr>
          <w:rFonts w:ascii="ITC Avant Garde Std Bk" w:eastAsia="MS Mincho" w:hAnsi="ITC Avant Garde Std Bk" w:cs="Arial"/>
          <w:b/>
          <w:bCs/>
          <w:lang w:val="es-MX"/>
        </w:rPr>
        <w:t>Artículo 2829</w:t>
      </w:r>
      <w:bookmarkEnd w:id="28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paga por el deudor, debe ser indemnizado por éste:</w:t>
      </w:r>
    </w:p>
    <w:p w14:paraId="3D23D1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2A2A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De la deuda principal;</w:t>
      </w:r>
    </w:p>
    <w:p w14:paraId="469BC7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3F96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De los intereses respectivos, desde que haya noticiado el pago al deudor, aun cuando éste no estuviere obligado por razón del contrato a pagarlos al acreedor;</w:t>
      </w:r>
    </w:p>
    <w:p w14:paraId="5F85C1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64B3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De los gastos que haya hecho desde que dio noticia al deudor de haber sido requerido de pago;</w:t>
      </w:r>
    </w:p>
    <w:p w14:paraId="1759C1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12A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De los daños y perjuicios que haya sufrido por causa del deudor.</w:t>
      </w:r>
    </w:p>
    <w:p w14:paraId="69C921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1FC73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6" w:name="Artículo_2830"/>
      <w:r w:rsidRPr="00E94F4B">
        <w:rPr>
          <w:rFonts w:ascii="ITC Avant Garde Std Bk" w:eastAsia="MS Mincho" w:hAnsi="ITC Avant Garde Std Bk" w:cs="Arial"/>
          <w:b/>
          <w:bCs/>
          <w:lang w:val="es-MX"/>
        </w:rPr>
        <w:t>Artículo 2830</w:t>
      </w:r>
      <w:bookmarkEnd w:id="28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paga, se subroga en todos los derechos que el acreedor tenía contra el deudor.</w:t>
      </w:r>
    </w:p>
    <w:p w14:paraId="32298E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59F1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7" w:name="Artículo_2831"/>
      <w:r w:rsidRPr="00E94F4B">
        <w:rPr>
          <w:rFonts w:ascii="ITC Avant Garde Std Bk" w:eastAsia="MS Mincho" w:hAnsi="ITC Avant Garde Std Bk" w:cs="Arial"/>
          <w:b/>
          <w:bCs/>
          <w:lang w:val="es-MX"/>
        </w:rPr>
        <w:t>Artículo 2831</w:t>
      </w:r>
      <w:bookmarkEnd w:id="28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hubiese transigido con el acreedor, no podrá exigir del deudor sino lo que en realidad haya pagado.</w:t>
      </w:r>
    </w:p>
    <w:p w14:paraId="389F0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F8EC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8" w:name="Artículo_2832"/>
      <w:r w:rsidRPr="00E94F4B">
        <w:rPr>
          <w:rFonts w:ascii="ITC Avant Garde Std Bk" w:eastAsia="MS Mincho" w:hAnsi="ITC Avant Garde Std Bk" w:cs="Arial"/>
          <w:b/>
          <w:bCs/>
          <w:lang w:val="es-MX"/>
        </w:rPr>
        <w:t>Artículo 2832</w:t>
      </w:r>
      <w:bookmarkEnd w:id="28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hace el pago sin ponerlo en conocimiento del deudor, podrá éste oponerle todas las excepciones que podría oponer al acreedor al tiempo de hacer el pago.</w:t>
      </w:r>
    </w:p>
    <w:p w14:paraId="56857B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D64B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59" w:name="Artículo_2833"/>
      <w:r w:rsidRPr="00E94F4B">
        <w:rPr>
          <w:rFonts w:ascii="ITC Avant Garde Std Bk" w:eastAsia="MS Mincho" w:hAnsi="ITC Avant Garde Std Bk" w:cs="Arial"/>
          <w:b/>
          <w:bCs/>
          <w:lang w:val="es-MX"/>
        </w:rPr>
        <w:t>Artículo 2833</w:t>
      </w:r>
      <w:bookmarkEnd w:id="28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ignorando el pago por falta de aviso del fiador, paga de nuevo, no podrá éste repetir contra aquél, sino sólo contra el acreedor.</w:t>
      </w:r>
    </w:p>
    <w:p w14:paraId="0D0BD9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AF27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0" w:name="Artículo_2834"/>
      <w:r w:rsidRPr="00E94F4B">
        <w:rPr>
          <w:rFonts w:ascii="ITC Avant Garde Std Bk" w:eastAsia="MS Mincho" w:hAnsi="ITC Avant Garde Std Bk" w:cs="Arial"/>
          <w:b/>
          <w:bCs/>
          <w:lang w:val="es-MX"/>
        </w:rPr>
        <w:t>Artículo 2834</w:t>
      </w:r>
      <w:bookmarkEnd w:id="28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ha pagado en virtud de fallo judicial, y por motivo fundado no pudo hacer saber el pago al deudor, éste quedará obligado a indemnizar a aquél y no podrá oponerle más excepciones que las que sean inherentes a la obligación y que no hubieren sido opuestas por el fiador, teniendo conocimiento de ellas.</w:t>
      </w:r>
    </w:p>
    <w:p w14:paraId="4C7EA8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10A8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1" w:name="Artículo_2835"/>
      <w:r w:rsidRPr="00E94F4B">
        <w:rPr>
          <w:rFonts w:ascii="ITC Avant Garde Std Bk" w:eastAsia="MS Mincho" w:hAnsi="ITC Avant Garde Std Bk" w:cs="Arial"/>
          <w:b/>
          <w:bCs/>
          <w:lang w:val="es-MX"/>
        </w:rPr>
        <w:t>Artículo 2835</w:t>
      </w:r>
      <w:bookmarkEnd w:id="28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deuda fuere a plazo o bajo condición, y el fiador la pagare antes de que aquél o ésta se cumplan, no podrá cobrarla del deudor sino cuando fuere legalmente exigible.</w:t>
      </w:r>
    </w:p>
    <w:p w14:paraId="441492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48B3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2" w:name="Artículo_2836"/>
      <w:r w:rsidRPr="00E94F4B">
        <w:rPr>
          <w:rFonts w:ascii="ITC Avant Garde Std Bk" w:eastAsia="MS Mincho" w:hAnsi="ITC Avant Garde Std Bk" w:cs="Arial"/>
          <w:b/>
          <w:bCs/>
          <w:lang w:val="es-MX"/>
        </w:rPr>
        <w:t>Artículo 2836</w:t>
      </w:r>
      <w:bookmarkEnd w:id="28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puede, aun antes de haber pagado, exigir que el deudor asegure el pago o lo releve de la fianza:</w:t>
      </w:r>
    </w:p>
    <w:p w14:paraId="540DA2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129A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fue demandado judicialmente por el pago;</w:t>
      </w:r>
    </w:p>
    <w:p w14:paraId="26CB20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B5DA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el deudor sufre menoscabo en sus bienes, de modo que se halle en riesgo de quedar insolvente;</w:t>
      </w:r>
    </w:p>
    <w:p w14:paraId="30978F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73FD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Si pretende ausentarse de la República;</w:t>
      </w:r>
    </w:p>
    <w:p w14:paraId="19CCCA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7AF3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Si se obligó a relevarlo de la fianza en tiempo determinado, y éste ha transcurrido;</w:t>
      </w:r>
    </w:p>
    <w:p w14:paraId="67CA06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623D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Si la deuda se hace exigible por el vencimiento del plazo.</w:t>
      </w:r>
    </w:p>
    <w:p w14:paraId="6FE407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0B74E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448F7A8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 Fianza entre los Cofiadores</w:t>
      </w:r>
    </w:p>
    <w:p w14:paraId="4F5CA6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6670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3" w:name="Artículo_2837"/>
      <w:r w:rsidRPr="00E94F4B">
        <w:rPr>
          <w:rFonts w:ascii="ITC Avant Garde Std Bk" w:eastAsia="MS Mincho" w:hAnsi="ITC Avant Garde Std Bk" w:cs="Arial"/>
          <w:b/>
          <w:bCs/>
          <w:lang w:val="es-MX"/>
        </w:rPr>
        <w:t>Artículo 2837</w:t>
      </w:r>
      <w:bookmarkEnd w:id="28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son dos o más los fiadores de un mismo deudor y por una misma deuda, el que de ellos la haya pagado podrá reclamar de cada uno de los otros la parte que proporcionalmente le corresponda satisfacer.</w:t>
      </w:r>
    </w:p>
    <w:p w14:paraId="64EC87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1F29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alguno de ellos resultare insolvente, la parte de éste recaerá sobre todos en la misma proporción.</w:t>
      </w:r>
    </w:p>
    <w:p w14:paraId="0391CC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6889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Para que pueda tener lugar lo dispuesto en este artículo, es preciso que se haya hecho el pago en virtud de demanda judicial, o hallándose el deudor principal en estado de concurso.</w:t>
      </w:r>
    </w:p>
    <w:p w14:paraId="44827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217D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4" w:name="Artículo_2838"/>
      <w:r w:rsidRPr="00E94F4B">
        <w:rPr>
          <w:rFonts w:ascii="ITC Avant Garde Std Bk" w:eastAsia="MS Mincho" w:hAnsi="ITC Avant Garde Std Bk" w:cs="Arial"/>
          <w:b/>
          <w:bCs/>
          <w:lang w:val="es-MX"/>
        </w:rPr>
        <w:t>Artículo 2838</w:t>
      </w:r>
      <w:bookmarkEnd w:id="28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En el caso del artículo anterior, podrán los cofiadores oponer al que pagó las </w:t>
      </w:r>
      <w:proofErr w:type="gramStart"/>
      <w:r w:rsidRPr="00E94F4B">
        <w:rPr>
          <w:rFonts w:ascii="ITC Avant Garde Std Bk" w:eastAsia="MS Mincho" w:hAnsi="ITC Avant Garde Std Bk" w:cs="Arial"/>
          <w:lang w:val="es-MX"/>
        </w:rPr>
        <w:t>misma excepciones</w:t>
      </w:r>
      <w:proofErr w:type="gramEnd"/>
      <w:r w:rsidRPr="00E94F4B">
        <w:rPr>
          <w:rFonts w:ascii="ITC Avant Garde Std Bk" w:eastAsia="MS Mincho" w:hAnsi="ITC Avant Garde Std Bk" w:cs="Arial"/>
          <w:lang w:val="es-MX"/>
        </w:rPr>
        <w:t xml:space="preserve"> que habrían correspondido al deudor principal contra el acreedor y que no fueren puramente personales del mismo deudor o del fiador que hizo el pago.</w:t>
      </w:r>
    </w:p>
    <w:p w14:paraId="0BE477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C247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5" w:name="Artículo_2839"/>
      <w:r w:rsidRPr="00E94F4B">
        <w:rPr>
          <w:rFonts w:ascii="ITC Avant Garde Std Bk" w:eastAsia="MS Mincho" w:hAnsi="ITC Avant Garde Std Bk" w:cs="Arial"/>
          <w:b/>
          <w:bCs/>
          <w:lang w:val="es-MX"/>
        </w:rPr>
        <w:t>Artículo 2839</w:t>
      </w:r>
      <w:bookmarkEnd w:id="28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beneficio de división no tiene lugar entre los fiadores:</w:t>
      </w:r>
    </w:p>
    <w:p w14:paraId="76457F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4223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 renuncia expresamente;</w:t>
      </w:r>
    </w:p>
    <w:p w14:paraId="7B61FE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77C8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cada uno se ha obligado mancomunadamente con el deudor;</w:t>
      </w:r>
    </w:p>
    <w:p w14:paraId="03443C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DA76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alguno o algunos de los fiadores son concursados o se hallan insolventes, en cuyo caso se procederá conforme a lo dispuesto en los párrafos 2o. y 3o. del artículo 2837;</w:t>
      </w:r>
    </w:p>
    <w:p w14:paraId="370978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53D5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En el caso de la fracción IV del artículo 2816;</w:t>
      </w:r>
    </w:p>
    <w:p w14:paraId="083ECF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9AFA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alguno o algunos de los fiadores se encuentren en alguno de los casos señalados para el deudor en las fracciones III y V del mencionado artículo 2816.</w:t>
      </w:r>
    </w:p>
    <w:p w14:paraId="1085E3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759B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6" w:name="Artículo_2840"/>
      <w:r w:rsidRPr="00E94F4B">
        <w:rPr>
          <w:rFonts w:ascii="ITC Avant Garde Std Bk" w:eastAsia="MS Mincho" w:hAnsi="ITC Avant Garde Std Bk" w:cs="Arial"/>
          <w:b/>
          <w:bCs/>
          <w:lang w:val="es-MX"/>
        </w:rPr>
        <w:t>Artículo 2840</w:t>
      </w:r>
      <w:bookmarkEnd w:id="28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pide el beneficio de división sólo responde por la parte del fiador o fiadores insolventes, si la insolvencia es anterior a la petición; y ni aun por esa misma insolvencia, si el acreedor voluntariamente hace el cobro a prorrata sin que el fiador lo reclame.</w:t>
      </w:r>
    </w:p>
    <w:p w14:paraId="69CA8E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C6CE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7" w:name="Artículo_2841"/>
      <w:r w:rsidRPr="00E94F4B">
        <w:rPr>
          <w:rFonts w:ascii="ITC Avant Garde Std Bk" w:eastAsia="MS Mincho" w:hAnsi="ITC Avant Garde Std Bk" w:cs="Arial"/>
          <w:b/>
          <w:bCs/>
          <w:lang w:val="es-MX"/>
        </w:rPr>
        <w:t>Artículo 2841</w:t>
      </w:r>
      <w:bookmarkEnd w:id="28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que fía al fiador, en el caso de insolvencia de éste, es responsable para con los otros fiadores, en los mismos términos en que lo sería el fiador fiado.</w:t>
      </w:r>
    </w:p>
    <w:p w14:paraId="57F59B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548C4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3A956FE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Extinción de la Fianza</w:t>
      </w:r>
    </w:p>
    <w:p w14:paraId="11F3E0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0766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8" w:name="Artículo_2842"/>
      <w:r w:rsidRPr="00E94F4B">
        <w:rPr>
          <w:rFonts w:ascii="ITC Avant Garde Std Bk" w:eastAsia="MS Mincho" w:hAnsi="ITC Avant Garde Std Bk" w:cs="Arial"/>
          <w:b/>
          <w:bCs/>
          <w:lang w:val="es-MX"/>
        </w:rPr>
        <w:t>Artículo 2842</w:t>
      </w:r>
      <w:bookmarkEnd w:id="28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obligación del fiador se extingue al mismo tiempo que la del deudor y por las mismas causas que las demás obligaciones.</w:t>
      </w:r>
    </w:p>
    <w:p w14:paraId="3AE463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C3B2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69" w:name="Artículo_2843"/>
      <w:r w:rsidRPr="00E94F4B">
        <w:rPr>
          <w:rFonts w:ascii="ITC Avant Garde Std Bk" w:eastAsia="MS Mincho" w:hAnsi="ITC Avant Garde Std Bk" w:cs="Arial"/>
          <w:b/>
          <w:bCs/>
          <w:lang w:val="es-MX"/>
        </w:rPr>
        <w:t>Artículo 2843</w:t>
      </w:r>
      <w:bookmarkEnd w:id="28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obligación del deudor y la del fiador se confunden, </w:t>
      </w:r>
      <w:proofErr w:type="spellStart"/>
      <w:r w:rsidRPr="00E94F4B">
        <w:rPr>
          <w:rFonts w:ascii="ITC Avant Garde Std Bk" w:eastAsia="MS Mincho" w:hAnsi="ITC Avant Garde Std Bk" w:cs="Arial"/>
          <w:lang w:val="es-MX"/>
        </w:rPr>
        <w:t>por que</w:t>
      </w:r>
      <w:proofErr w:type="spellEnd"/>
      <w:r w:rsidRPr="00E94F4B">
        <w:rPr>
          <w:rFonts w:ascii="ITC Avant Garde Std Bk" w:eastAsia="MS Mincho" w:hAnsi="ITC Avant Garde Std Bk" w:cs="Arial"/>
          <w:lang w:val="es-MX"/>
        </w:rPr>
        <w:t xml:space="preserve"> uno herede al otro, no se extingue la obligación del que </w:t>
      </w:r>
      <w:proofErr w:type="spellStart"/>
      <w:r w:rsidRPr="00E94F4B">
        <w:rPr>
          <w:rFonts w:ascii="ITC Avant Garde Std Bk" w:eastAsia="MS Mincho" w:hAnsi="ITC Avant Garde Std Bk" w:cs="Arial"/>
          <w:lang w:val="es-MX"/>
        </w:rPr>
        <w:t>fió</w:t>
      </w:r>
      <w:proofErr w:type="spellEnd"/>
      <w:r w:rsidRPr="00E94F4B">
        <w:rPr>
          <w:rFonts w:ascii="ITC Avant Garde Std Bk" w:eastAsia="MS Mincho" w:hAnsi="ITC Avant Garde Std Bk" w:cs="Arial"/>
          <w:lang w:val="es-MX"/>
        </w:rPr>
        <w:t xml:space="preserve"> al fiador.</w:t>
      </w:r>
    </w:p>
    <w:p w14:paraId="7C92BE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AE47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0" w:name="Artículo_2844"/>
      <w:r w:rsidRPr="00E94F4B">
        <w:rPr>
          <w:rFonts w:ascii="ITC Avant Garde Std Bk" w:eastAsia="MS Mincho" w:hAnsi="ITC Avant Garde Std Bk" w:cs="Arial"/>
          <w:b/>
          <w:bCs/>
          <w:lang w:val="es-MX"/>
        </w:rPr>
        <w:t>Artículo 2844</w:t>
      </w:r>
      <w:bookmarkEnd w:id="28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liberación hecha por el acreedor a uno de los fiadores, sin el consentimiento de los otros, aprovecha a todos hasta donde alcance la parte del fiador a quien se ha otorgado.</w:t>
      </w:r>
    </w:p>
    <w:p w14:paraId="4CF2B2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BDCF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1" w:name="Artículo_2845"/>
      <w:r w:rsidRPr="00E94F4B">
        <w:rPr>
          <w:rFonts w:ascii="ITC Avant Garde Std Bk" w:eastAsia="MS Mincho" w:hAnsi="ITC Avant Garde Std Bk" w:cs="Arial"/>
          <w:b/>
          <w:bCs/>
          <w:lang w:val="es-MX"/>
        </w:rPr>
        <w:t>Artículo 2845</w:t>
      </w:r>
      <w:bookmarkEnd w:id="28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fiadores, aun cuando sean solidarios, quedan libres de su obligación, si por culpa o negligencia del acreedor no pueden subrogarse en los derechos, privilegios o hipotecas del mismo acreedor.</w:t>
      </w:r>
    </w:p>
    <w:p w14:paraId="2DD2DD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920A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2" w:name="Artículo_2846"/>
      <w:r w:rsidRPr="00E94F4B">
        <w:rPr>
          <w:rFonts w:ascii="ITC Avant Garde Std Bk" w:eastAsia="MS Mincho" w:hAnsi="ITC Avant Garde Std Bk" w:cs="Arial"/>
          <w:b/>
          <w:bCs/>
          <w:lang w:val="es-MX"/>
        </w:rPr>
        <w:t>Artículo 2846</w:t>
      </w:r>
      <w:bookmarkEnd w:id="28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prórroga o espera concedida al deudor por el acreedor, sin consentimiento del fiador, extingue la fianza.</w:t>
      </w:r>
    </w:p>
    <w:p w14:paraId="36AADF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5E06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3" w:name="Artículo_2847"/>
      <w:r w:rsidRPr="00E94F4B">
        <w:rPr>
          <w:rFonts w:ascii="ITC Avant Garde Std Bk" w:eastAsia="MS Mincho" w:hAnsi="ITC Avant Garde Std Bk" w:cs="Arial"/>
          <w:b/>
          <w:bCs/>
          <w:lang w:val="es-MX"/>
        </w:rPr>
        <w:t>Artículo 2847</w:t>
      </w:r>
      <w:bookmarkEnd w:id="28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quita reduce la fianza en la misma proporción que la deuda principal, y la extingue en el caso de que, en virtud de ella, quede sujeta la obligación principal a nuevos gravámenes o condiciones.</w:t>
      </w:r>
    </w:p>
    <w:p w14:paraId="363BAA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050D2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4" w:name="Artículo_2848"/>
      <w:r w:rsidRPr="00E94F4B">
        <w:rPr>
          <w:rFonts w:ascii="ITC Avant Garde Std Bk" w:eastAsia="MS Mincho" w:hAnsi="ITC Avant Garde Std Bk" w:cs="Arial"/>
          <w:b/>
          <w:bCs/>
          <w:lang w:val="es-MX"/>
        </w:rPr>
        <w:t>Artículo 2848</w:t>
      </w:r>
      <w:bookmarkEnd w:id="28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se ha obligado por tiempo determinado, queda libre de su obligación, si el acreedor no requiere judicialmente al deudor por el cumplimiento de la obligación principal, dentro del mes siguiente a la expiración del plazo. También quedará libre de su obligación el fiador, cuando el acreedor, sin causa justificada, deje de promover por más de tres meses, en el juicio entablado contra el deudor.</w:t>
      </w:r>
    </w:p>
    <w:p w14:paraId="1ED591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3874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5" w:name="Artículo_2849"/>
      <w:r w:rsidRPr="00E94F4B">
        <w:rPr>
          <w:rFonts w:ascii="ITC Avant Garde Std Bk" w:eastAsia="MS Mincho" w:hAnsi="ITC Avant Garde Std Bk" w:cs="Arial"/>
          <w:b/>
          <w:bCs/>
          <w:lang w:val="es-MX"/>
        </w:rPr>
        <w:t>Artículo 2849</w:t>
      </w:r>
      <w:bookmarkEnd w:id="28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fianza se ha otorgado por tiempo indeterminado, tiene derecho el fiador, cuando la deuda principal se vuelva exigible, de pedir al acreedor que promueva judicialmente, dentro del plazo de un mes, el cumplimiento de la obligación. Si el acreedor no ejercita sus derechos dentro del plazo mencionado, o si en el juicio entablado deja de promover, sin causa justificada, por más de tres meses, el fiador quedará libre de su obligación.</w:t>
      </w:r>
    </w:p>
    <w:p w14:paraId="4AEBD8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EF15C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732478C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Fianza Legal o Judicial</w:t>
      </w:r>
    </w:p>
    <w:p w14:paraId="5939FD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CC57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6" w:name="Artículo_2850"/>
      <w:r w:rsidRPr="00E94F4B">
        <w:rPr>
          <w:rFonts w:ascii="ITC Avant Garde Std Bk" w:eastAsia="MS Mincho" w:hAnsi="ITC Avant Garde Std Bk" w:cs="Arial"/>
          <w:b/>
          <w:bCs/>
          <w:lang w:val="es-MX"/>
        </w:rPr>
        <w:t>Artículo 2850</w:t>
      </w:r>
      <w:bookmarkEnd w:id="28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que haya de darse por disposición de la ley o de providencia judicial, excepto cuando el fiador sea una institución de crédito, debe tener bienes raíces inscritos en el Registro de la Propiedad y de un valor que garantice suficientemente las obligaciones que contraiga.</w:t>
      </w:r>
    </w:p>
    <w:p w14:paraId="5A4207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239AB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fianza sea para garantizar el cumplimiento de una obligación cuya cuantía no exceda de mil pesos no se exigirá que el fiador tenga bienes raíces.</w:t>
      </w:r>
    </w:p>
    <w:p w14:paraId="6986CC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61B1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fianza puede substituirse con prenda o hipoteca.</w:t>
      </w:r>
    </w:p>
    <w:p w14:paraId="05E781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6368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7" w:name="Artículo_2851"/>
      <w:r w:rsidRPr="00E94F4B">
        <w:rPr>
          <w:rFonts w:ascii="ITC Avant Garde Std Bk" w:eastAsia="MS Mincho" w:hAnsi="ITC Avant Garde Std Bk" w:cs="Arial"/>
          <w:b/>
          <w:bCs/>
          <w:lang w:val="es-MX"/>
        </w:rPr>
        <w:t>Artículo 2851</w:t>
      </w:r>
      <w:bookmarkEnd w:id="28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otorgar una fianza legal o judicial por más de mil pesos, se presentará un certificado expedido por el encargado del Registro Público, a fin de demostrar que el fiador tiene bienes raíces suficientes para responder del cumplimiento de la obligación que garantice.</w:t>
      </w:r>
    </w:p>
    <w:p w14:paraId="09ABFC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FD79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8" w:name="Artículo_2852"/>
      <w:r w:rsidRPr="00E94F4B">
        <w:rPr>
          <w:rFonts w:ascii="ITC Avant Garde Std Bk" w:eastAsia="MS Mincho" w:hAnsi="ITC Avant Garde Std Bk" w:cs="Arial"/>
          <w:b/>
          <w:bCs/>
          <w:lang w:val="es-MX"/>
        </w:rPr>
        <w:t>Artículo 2852</w:t>
      </w:r>
      <w:bookmarkEnd w:id="28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persona ante quien se otorgue la fianza, dentro del término de tres días, dará aviso del otorgamiento al Registro Público, para que en el folio correspondiente al bien raíz que se designó para comprobar la solvencia del fiador, se haga una anotación preventiva relativa al otorgamiento de la fianza. Extinguida ésta, dentro del mismo término de tres días se dará aviso al Registro Público, para que se haga la cancelación de la anotación preventiva.</w:t>
      </w:r>
    </w:p>
    <w:p w14:paraId="081D2F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B3F7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falta de avisos hace responsable al que deba darlos, de los daños y perjuicios que su omisión origine.</w:t>
      </w:r>
    </w:p>
    <w:p w14:paraId="2D3167D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5B695B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DD9B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79" w:name="Artículo_2853"/>
      <w:r w:rsidRPr="00E94F4B">
        <w:rPr>
          <w:rFonts w:ascii="ITC Avant Garde Std Bk" w:eastAsia="MS Mincho" w:hAnsi="ITC Avant Garde Std Bk" w:cs="Arial"/>
          <w:b/>
          <w:bCs/>
          <w:lang w:val="es-MX"/>
        </w:rPr>
        <w:t>Artículo 2853</w:t>
      </w:r>
      <w:bookmarkEnd w:id="28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certificados de gravamen que expida el Registro Público se harán figurar las anotaciones preventivas de que habla el artículo anterior.</w:t>
      </w:r>
    </w:p>
    <w:p w14:paraId="17AE2E1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02AC1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40FA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0" w:name="Artículo_2854"/>
      <w:r w:rsidRPr="00E94F4B">
        <w:rPr>
          <w:rFonts w:ascii="ITC Avant Garde Std Bk" w:eastAsia="MS Mincho" w:hAnsi="ITC Avant Garde Std Bk" w:cs="Arial"/>
          <w:b/>
          <w:bCs/>
          <w:lang w:val="es-MX"/>
        </w:rPr>
        <w:t>Artículo 2854</w:t>
      </w:r>
      <w:bookmarkEnd w:id="28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fiador enajena o grava los bienes raíces cuyas inscripciones de propiedad están anotadas conforme a lo dispuesto en el artículo 2852, y de la operación resulta la insolvencia del fiador, aquélla se presumirá fraudulenta.</w:t>
      </w:r>
    </w:p>
    <w:p w14:paraId="7EC727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3166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1" w:name="Artículo_2855"/>
      <w:r w:rsidRPr="00E94F4B">
        <w:rPr>
          <w:rFonts w:ascii="ITC Avant Garde Std Bk" w:eastAsia="MS Mincho" w:hAnsi="ITC Avant Garde Std Bk" w:cs="Arial"/>
          <w:b/>
          <w:bCs/>
          <w:lang w:val="es-MX"/>
        </w:rPr>
        <w:t>Artículo 2855</w:t>
      </w:r>
      <w:bookmarkEnd w:id="28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legal o judicial no puede pedir la excusión de los bienes del deudor principal; ni los que fían a esos fiadores, pueden pedir la excusión de éstos, así como tampoco la del deudor.</w:t>
      </w:r>
    </w:p>
    <w:p w14:paraId="3738FB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0ADA8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DECIMOCUARTO</w:t>
      </w:r>
    </w:p>
    <w:p w14:paraId="5B6D590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Prenda</w:t>
      </w:r>
    </w:p>
    <w:p w14:paraId="0CFE78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582D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2" w:name="Artículo_2856"/>
      <w:r w:rsidRPr="00E94F4B">
        <w:rPr>
          <w:rFonts w:ascii="ITC Avant Garde Std Bk" w:eastAsia="MS Mincho" w:hAnsi="ITC Avant Garde Std Bk" w:cs="Arial"/>
          <w:b/>
          <w:bCs/>
          <w:lang w:val="es-MX"/>
        </w:rPr>
        <w:t>Artículo 2856</w:t>
      </w:r>
      <w:bookmarkEnd w:id="28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prenda es un derecho real constituido sobre un bien mueble enajenable para garantizar el cumplimiento de una obligación y su preferencia en el pago.</w:t>
      </w:r>
    </w:p>
    <w:p w14:paraId="66D0CA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F2DE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3" w:name="Artículo_2857"/>
      <w:r w:rsidRPr="00E94F4B">
        <w:rPr>
          <w:rFonts w:ascii="ITC Avant Garde Std Bk" w:eastAsia="MS Mincho" w:hAnsi="ITC Avant Garde Std Bk" w:cs="Arial"/>
          <w:b/>
          <w:bCs/>
          <w:lang w:val="es-MX"/>
        </w:rPr>
        <w:t>Artículo 2857</w:t>
      </w:r>
      <w:bookmarkEnd w:id="28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También pueden darse en prenda los frutos pendientes de los bienes raíces que deben ser recogidos en tiempo determinado. Para que ésta prenda surta sus efectos contra tercero necesitará inscribirse en el Registro Público a que corresponda la finca respectiva.</w:t>
      </w:r>
    </w:p>
    <w:p w14:paraId="6A3C03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532A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que dé los frutos en prenda se considerará como depositario de ellos, salvo convenio contrario.</w:t>
      </w:r>
    </w:p>
    <w:p w14:paraId="6081C2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FCE6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4" w:name="Artículo_2858"/>
      <w:r w:rsidRPr="00E94F4B">
        <w:rPr>
          <w:rFonts w:ascii="ITC Avant Garde Std Bk" w:eastAsia="MS Mincho" w:hAnsi="ITC Avant Garde Std Bk" w:cs="Arial"/>
          <w:b/>
          <w:bCs/>
          <w:lang w:val="es-MX"/>
        </w:rPr>
        <w:t>Artículo 2858</w:t>
      </w:r>
      <w:bookmarkEnd w:id="28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se tenga por constituida la prenda, deberá ser entregada al acreedor, real o jurídicamente.</w:t>
      </w:r>
    </w:p>
    <w:p w14:paraId="3D19F4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7B55A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5" w:name="Artículo_2859"/>
      <w:r w:rsidRPr="00E94F4B">
        <w:rPr>
          <w:rFonts w:ascii="ITC Avant Garde Std Bk" w:eastAsia="MS Mincho" w:hAnsi="ITC Avant Garde Std Bk" w:cs="Arial"/>
          <w:b/>
          <w:bCs/>
          <w:lang w:val="es-MX"/>
        </w:rPr>
        <w:t>Artículo 2859</w:t>
      </w:r>
      <w:bookmarkEnd w:id="28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entiende entregada jurídicamente la prenda al acreedor, cuando éste y el deudor convienen en que quede en poder de un tercero, o bien cuando quede en poder del mismo deudor porque así lo haya estipulado con el acreedor o expresamente lo autorice la ley.</w:t>
      </w:r>
    </w:p>
    <w:p w14:paraId="734C03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1C213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Cuando la prenda quede en poder del deudor, para que surta efectos contra tercero debe inscribirse en el Registro Público. La inscripción sólo podrá efectuarse si se trata de bienes que sean susceptibles de identificarse de manera indubitable y si conforme al Reglamento del Registro pueden ser materia de inscripción.</w:t>
      </w:r>
    </w:p>
    <w:p w14:paraId="403426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AE75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deudor puede usar de la prenda que quede en su poder en los términos que convengan las partes.</w:t>
      </w:r>
    </w:p>
    <w:p w14:paraId="5EEEB4A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w:t>
      </w:r>
    </w:p>
    <w:p w14:paraId="069637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0AB263EE" w14:textId="77777777" w:rsidTr="003427A1">
        <w:tc>
          <w:tcPr>
            <w:tcW w:w="9546" w:type="dxa"/>
          </w:tcPr>
          <w:p w14:paraId="4BE77CFA" w14:textId="77777777" w:rsidR="00E94F4B" w:rsidRPr="00E94F4B" w:rsidRDefault="00E94F4B" w:rsidP="003427A1">
            <w:pPr>
              <w:pStyle w:val="Textosinformato"/>
              <w:ind w:firstLine="289"/>
              <w:jc w:val="both"/>
              <w:rPr>
                <w:rFonts w:ascii="ITC Avant Garde Std Bk" w:eastAsia="MS Mincho" w:hAnsi="ITC Avant Garde Std Bk" w:cs="Arial"/>
                <w:sz w:val="18"/>
                <w:szCs w:val="18"/>
                <w:lang w:val="es-MX"/>
              </w:rPr>
            </w:pPr>
            <w:r w:rsidRPr="00E94F4B">
              <w:rPr>
                <w:rFonts w:ascii="ITC Avant Garde Std Bk" w:eastAsia="MS Mincho" w:hAnsi="ITC Avant Garde Std Bk" w:cs="Arial"/>
                <w:b/>
                <w:color w:val="CC3300"/>
                <w:sz w:val="18"/>
                <w:szCs w:val="18"/>
                <w:lang w:val="es-MX"/>
              </w:rPr>
              <w:t>Nota:</w:t>
            </w:r>
            <w:r w:rsidRPr="00E94F4B">
              <w:rPr>
                <w:rFonts w:ascii="ITC Avant Garde Std Bk" w:eastAsia="MS Mincho" w:hAnsi="ITC Avant Garde Std Bk" w:cs="Arial"/>
                <w:sz w:val="18"/>
                <w:szCs w:val="18"/>
                <w:lang w:val="es-MX"/>
              </w:rPr>
              <w:t xml:space="preserve"> El </w:t>
            </w:r>
            <w:r w:rsidRPr="00E94F4B">
              <w:rPr>
                <w:rFonts w:ascii="ITC Avant Garde Std Bk" w:eastAsia="MS Mincho" w:hAnsi="ITC Avant Garde Std Bk" w:cs="Arial"/>
                <w:b/>
                <w:sz w:val="18"/>
                <w:szCs w:val="18"/>
                <w:lang w:val="es-MX"/>
              </w:rPr>
              <w:t>artículo 2859</w:t>
            </w:r>
            <w:r w:rsidRPr="00E94F4B">
              <w:rPr>
                <w:rFonts w:ascii="ITC Avant Garde Std Bk" w:eastAsia="MS Mincho" w:hAnsi="ITC Avant Garde Std Bk" w:cs="Arial"/>
                <w:sz w:val="18"/>
                <w:szCs w:val="18"/>
                <w:lang w:val="es-MX"/>
              </w:rPr>
              <w:t xml:space="preserve"> fue reformado por Decreto </w:t>
            </w:r>
            <w:r w:rsidRPr="00E94F4B">
              <w:rPr>
                <w:rFonts w:ascii="ITC Avant Garde Std Bk" w:eastAsia="MS Mincho" w:hAnsi="ITC Avant Garde Std Bk" w:cs="Arial"/>
                <w:b/>
                <w:sz w:val="18"/>
                <w:szCs w:val="18"/>
                <w:lang w:val="es-MX"/>
              </w:rPr>
              <w:t>DOF 18-01-1952</w:t>
            </w:r>
            <w:r w:rsidRPr="00E94F4B">
              <w:rPr>
                <w:rFonts w:ascii="ITC Avant Garde Std Bk" w:eastAsia="MS Mincho" w:hAnsi="ITC Avant Garde Std Bk" w:cs="Arial"/>
                <w:sz w:val="18"/>
                <w:szCs w:val="18"/>
                <w:lang w:val="es-MX"/>
              </w:rPr>
              <w:t xml:space="preserve">, sin embargo, de conformidad con el artículo Segundo Transitorio del Decreto </w:t>
            </w:r>
            <w:r w:rsidRPr="00E94F4B">
              <w:rPr>
                <w:rFonts w:ascii="ITC Avant Garde Std Bk" w:eastAsia="MS Mincho" w:hAnsi="ITC Avant Garde Std Bk" w:cs="Arial"/>
                <w:b/>
                <w:sz w:val="18"/>
                <w:szCs w:val="18"/>
                <w:lang w:val="es-MX"/>
              </w:rPr>
              <w:t>DOF 03-01-1979</w:t>
            </w:r>
            <w:r w:rsidRPr="00E94F4B">
              <w:rPr>
                <w:rFonts w:ascii="ITC Avant Garde Std Bk" w:eastAsia="MS Mincho" w:hAnsi="ITC Avant Garde Std Bk" w:cs="Arial"/>
                <w:sz w:val="18"/>
                <w:szCs w:val="18"/>
                <w:lang w:val="es-MX"/>
              </w:rPr>
              <w:t xml:space="preserve">, se establece: </w:t>
            </w:r>
            <w:r w:rsidRPr="00E94F4B">
              <w:rPr>
                <w:rFonts w:ascii="ITC Avant Garde Std Bk" w:eastAsia="MS Mincho" w:hAnsi="ITC Avant Garde Std Bk" w:cs="Arial"/>
                <w:i/>
                <w:sz w:val="18"/>
                <w:szCs w:val="18"/>
                <w:lang w:val="es-MX"/>
              </w:rPr>
              <w:t>“…se abroga el (Decreto) que reforma varios artículos del Código Civil para el Distrito Federal, en Materia Común, y para toda la República, en Materia Federal, así como el Título II de la Tercera Parte del Libro Cuarto de este mismo Código, de fecha 31 de diciembre de 1951 publicado en el ‘Diario Oficial’ de la Federación el 18 de enero de 1952.”</w:t>
            </w:r>
          </w:p>
        </w:tc>
      </w:tr>
    </w:tbl>
    <w:p w14:paraId="78B064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0D31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6" w:name="Artículo_2860"/>
      <w:r w:rsidRPr="00E94F4B">
        <w:rPr>
          <w:rFonts w:ascii="ITC Avant Garde Std Bk" w:eastAsia="MS Mincho" w:hAnsi="ITC Avant Garde Std Bk" w:cs="Arial"/>
          <w:b/>
          <w:bCs/>
          <w:lang w:val="es-MX"/>
        </w:rPr>
        <w:t>Artículo 2860</w:t>
      </w:r>
      <w:bookmarkEnd w:id="28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contrato de prenda debe constar por escrito. Si se otorga en documento privado, se formarán dos ejemplares, uno para cada contratante.</w:t>
      </w:r>
    </w:p>
    <w:p w14:paraId="6F4276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D14E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surtirá efecto la prenda contra tercero si no consta la certeza de la fecha por el registro, escritura pública o de alguna otra manera fehaciente.</w:t>
      </w:r>
    </w:p>
    <w:p w14:paraId="6FB207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CF93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7" w:name="Artículo_2861"/>
      <w:r w:rsidRPr="00E94F4B">
        <w:rPr>
          <w:rFonts w:ascii="ITC Avant Garde Std Bk" w:eastAsia="MS Mincho" w:hAnsi="ITC Avant Garde Std Bk" w:cs="Arial"/>
          <w:b/>
          <w:bCs/>
          <w:lang w:val="es-MX"/>
        </w:rPr>
        <w:t>Artículo 2861</w:t>
      </w:r>
      <w:bookmarkEnd w:id="28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cosa dada en prenda sea un título de crédito que legalmente deba constar en el Registro Público, no surtirá efecto contra tercero el derecho de prenda, sino desde que se inscriba en el Registro.</w:t>
      </w:r>
    </w:p>
    <w:p w14:paraId="0568F6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C49B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8" w:name="Artículo_2862"/>
      <w:r w:rsidRPr="00E94F4B">
        <w:rPr>
          <w:rFonts w:ascii="ITC Avant Garde Std Bk" w:eastAsia="MS Mincho" w:hAnsi="ITC Avant Garde Std Bk" w:cs="Arial"/>
          <w:b/>
          <w:bCs/>
          <w:lang w:val="es-MX"/>
        </w:rPr>
        <w:t>Artículo 2862</w:t>
      </w:r>
      <w:bookmarkEnd w:id="28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 voluntad de los interesados podrá suplirse la entrega del título al acreedor, con el depósito de aquél en una institución de crédito.</w:t>
      </w:r>
    </w:p>
    <w:p w14:paraId="5F7D682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10F0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89" w:name="Artículo_2863"/>
      <w:r w:rsidRPr="00E94F4B">
        <w:rPr>
          <w:rFonts w:ascii="ITC Avant Garde Std Bk" w:eastAsia="MS Mincho" w:hAnsi="ITC Avant Garde Std Bk" w:cs="Arial"/>
          <w:b/>
          <w:bCs/>
          <w:lang w:val="es-MX"/>
        </w:rPr>
        <w:t>Artículo 2863</w:t>
      </w:r>
      <w:bookmarkEnd w:id="28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llega el caso de que los títulos dados en prenda sean amortizados por quien los haya emitido, podrá el deudor, salvo pacto en contrario, substituirlos con otros de igual valor.</w:t>
      </w:r>
    </w:p>
    <w:p w14:paraId="49F33D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7F74A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0" w:name="Artículo_2864"/>
      <w:r w:rsidRPr="00E94F4B">
        <w:rPr>
          <w:rFonts w:ascii="ITC Avant Garde Std Bk" w:eastAsia="MS Mincho" w:hAnsi="ITC Avant Garde Std Bk" w:cs="Arial"/>
          <w:b/>
          <w:bCs/>
          <w:lang w:val="es-MX"/>
        </w:rPr>
        <w:t>Artículo 2864</w:t>
      </w:r>
      <w:bookmarkEnd w:id="28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a quien se haya dado en prenda un título de crédito, no tiene derecho, aun cuando se venza el plazo del crédito empeñado, para cobrarle ni para recibir su importe, aun cuando voluntariamente se le ofrezca por el que lo debe; pero podrá en ambos casos exigir que el importe del crédito se deposite.</w:t>
      </w:r>
    </w:p>
    <w:p w14:paraId="1BAA8A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8B53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1" w:name="Artículo_2865"/>
      <w:r w:rsidRPr="00E94F4B">
        <w:rPr>
          <w:rFonts w:ascii="ITC Avant Garde Std Bk" w:eastAsia="MS Mincho" w:hAnsi="ITC Avant Garde Std Bk" w:cs="Arial"/>
          <w:b/>
          <w:bCs/>
          <w:lang w:val="es-MX"/>
        </w:rPr>
        <w:t>Artículo 2865</w:t>
      </w:r>
      <w:bookmarkEnd w:id="28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objeto dado en prenda fuese un crédito o acciones que no sean al portador o negociables por endoso, para que la prenda quede legalmente constituida, debe ser notificado el deudor del crédito dado en prenda.</w:t>
      </w:r>
    </w:p>
    <w:p w14:paraId="1416D72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4937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2" w:name="Artículo_2866"/>
      <w:r w:rsidRPr="00E94F4B">
        <w:rPr>
          <w:rFonts w:ascii="ITC Avant Garde Std Bk" w:eastAsia="MS Mincho" w:hAnsi="ITC Avant Garde Std Bk" w:cs="Arial"/>
          <w:b/>
          <w:bCs/>
          <w:lang w:val="es-MX"/>
        </w:rPr>
        <w:t>Artículo 2866</w:t>
      </w:r>
      <w:bookmarkEnd w:id="28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Siempre que la prenda fuere un crédito, el acreedor que tuviere en su poder el título, estará obligado a hacer todo lo que sea necesario para que no se altere o menoscabe el derecho que aquél representa.</w:t>
      </w:r>
    </w:p>
    <w:p w14:paraId="52EADF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8301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3" w:name="Artículo_2867"/>
      <w:r w:rsidRPr="00E94F4B">
        <w:rPr>
          <w:rFonts w:ascii="ITC Avant Garde Std Bk" w:eastAsia="MS Mincho" w:hAnsi="ITC Avant Garde Std Bk" w:cs="Arial"/>
          <w:b/>
          <w:bCs/>
          <w:lang w:val="es-MX"/>
        </w:rPr>
        <w:t>Artículo 2867</w:t>
      </w:r>
      <w:bookmarkEnd w:id="28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puede constituir prenda para garantizar una deuda, aun sin consentimiento del deudor.</w:t>
      </w:r>
    </w:p>
    <w:p w14:paraId="17E6ED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2D78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4" w:name="Artículo_2868"/>
      <w:r w:rsidRPr="00E94F4B">
        <w:rPr>
          <w:rFonts w:ascii="ITC Avant Garde Std Bk" w:eastAsia="MS Mincho" w:hAnsi="ITC Avant Garde Std Bk" w:cs="Arial"/>
          <w:b/>
          <w:bCs/>
          <w:lang w:val="es-MX"/>
        </w:rPr>
        <w:t>Artículo 2868</w:t>
      </w:r>
      <w:bookmarkEnd w:id="28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Nadie puede dar en prenda las cosas ajenas sin estar autorizado por su dueño.</w:t>
      </w:r>
    </w:p>
    <w:p w14:paraId="187F62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F789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5" w:name="Artículo_2869"/>
      <w:r w:rsidRPr="00E94F4B">
        <w:rPr>
          <w:rFonts w:ascii="ITC Avant Garde Std Bk" w:eastAsia="MS Mincho" w:hAnsi="ITC Avant Garde Std Bk" w:cs="Arial"/>
          <w:b/>
          <w:bCs/>
          <w:lang w:val="es-MX"/>
        </w:rPr>
        <w:t>Artículo 2869</w:t>
      </w:r>
      <w:bookmarkEnd w:id="28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se prueba debidamente que el dueño prestó su cosa a otro con el objeto de que éste la </w:t>
      </w:r>
      <w:proofErr w:type="gramStart"/>
      <w:r w:rsidRPr="00E94F4B">
        <w:rPr>
          <w:rFonts w:ascii="ITC Avant Garde Std Bk" w:eastAsia="MS Mincho" w:hAnsi="ITC Avant Garde Std Bk" w:cs="Arial"/>
          <w:lang w:val="es-MX"/>
        </w:rPr>
        <w:t>empeñara</w:t>
      </w:r>
      <w:proofErr w:type="gramEnd"/>
      <w:r w:rsidRPr="00E94F4B">
        <w:rPr>
          <w:rFonts w:ascii="ITC Avant Garde Std Bk" w:eastAsia="MS Mincho" w:hAnsi="ITC Avant Garde Std Bk" w:cs="Arial"/>
          <w:lang w:val="es-MX"/>
        </w:rPr>
        <w:t>, valdrá la prenda como si la hubiere constituido el mismo dueño.</w:t>
      </w:r>
    </w:p>
    <w:p w14:paraId="585E7F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3DA2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6" w:name="Artículo_2870"/>
      <w:r w:rsidRPr="00E94F4B">
        <w:rPr>
          <w:rFonts w:ascii="ITC Avant Garde Std Bk" w:eastAsia="MS Mincho" w:hAnsi="ITC Avant Garde Std Bk" w:cs="Arial"/>
          <w:b/>
          <w:bCs/>
          <w:lang w:val="es-MX"/>
        </w:rPr>
        <w:t>Artículo 2870</w:t>
      </w:r>
      <w:bookmarkEnd w:id="28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darse prenda para garantizar obligaciones futuras, pero en este caso no puede venderse ni adjudicarse la cosa empeñada, sin que se pruebe que la obligación principal fue legalmente exigible.</w:t>
      </w:r>
    </w:p>
    <w:p w14:paraId="239B03A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E75F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7" w:name="Artículo_2871"/>
      <w:r w:rsidRPr="00E94F4B">
        <w:rPr>
          <w:rFonts w:ascii="ITC Avant Garde Std Bk" w:eastAsia="MS Mincho" w:hAnsi="ITC Avant Garde Std Bk" w:cs="Arial"/>
          <w:b/>
          <w:bCs/>
          <w:lang w:val="es-MX"/>
        </w:rPr>
        <w:t>Artículo 2871</w:t>
      </w:r>
      <w:bookmarkEnd w:id="28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alguno hubiere prometido dar cierta cosa en prenda y no la hubiere entregado, sea con culpa suya o sin ella, el acreedor puede pedir que se le entregue la cosa, que se dé por vencido el plazo de la obligación o que ésta se rescinda.</w:t>
      </w:r>
    </w:p>
    <w:p w14:paraId="2343CE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532D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8" w:name="Artículo_2872"/>
      <w:r w:rsidRPr="00E94F4B">
        <w:rPr>
          <w:rFonts w:ascii="ITC Avant Garde Std Bk" w:eastAsia="MS Mincho" w:hAnsi="ITC Avant Garde Std Bk" w:cs="Arial"/>
          <w:b/>
          <w:bCs/>
          <w:lang w:val="es-MX"/>
        </w:rPr>
        <w:t>Artículo 2872</w:t>
      </w:r>
      <w:bookmarkEnd w:id="28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el acreedor no podrá pedir que se le entregue la cosa, si ha pasado a poder de un tercero en virtud de cualquier título legal.</w:t>
      </w:r>
    </w:p>
    <w:p w14:paraId="4114A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01EDE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899" w:name="Artículo_2873"/>
      <w:r w:rsidRPr="00E94F4B">
        <w:rPr>
          <w:rFonts w:ascii="ITC Avant Garde Std Bk" w:eastAsia="MS Mincho" w:hAnsi="ITC Avant Garde Std Bk" w:cs="Arial"/>
          <w:b/>
          <w:bCs/>
          <w:lang w:val="es-MX"/>
        </w:rPr>
        <w:t>Artículo 2873</w:t>
      </w:r>
      <w:bookmarkEnd w:id="28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adquiere por empeño:</w:t>
      </w:r>
    </w:p>
    <w:p w14:paraId="4B5AC4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1EEE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derecho de ser pagado de su deuda con el precio de la cosa empeñada, con la preferencia que establece el artículo 2981;</w:t>
      </w:r>
    </w:p>
    <w:p w14:paraId="61A3FF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9092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El derecho de recobrar la prenda de cualquier detentador, sin exceptuar al mismo deudor;</w:t>
      </w:r>
    </w:p>
    <w:p w14:paraId="244A77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E5EB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El derecho de ser indemnizado de los gastos necesarios y útiles que hiciere para conservar la cosa empeñada, a no ser que use de ella por convenio;</w:t>
      </w:r>
    </w:p>
    <w:p w14:paraId="2A7AE6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F034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de exigir del deudor otra prenda o el pago de la deuda aun antes del plazo convenido, si la cosa empeñada se pierde o se deteriora sin su culpa.</w:t>
      </w:r>
    </w:p>
    <w:p w14:paraId="6519AD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171E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0" w:name="Artículo_2874"/>
      <w:r w:rsidRPr="00E94F4B">
        <w:rPr>
          <w:rFonts w:ascii="ITC Avant Garde Std Bk" w:eastAsia="MS Mincho" w:hAnsi="ITC Avant Garde Std Bk" w:cs="Arial"/>
          <w:b/>
          <w:bCs/>
          <w:lang w:val="es-MX"/>
        </w:rPr>
        <w:t>Artículo 2874</w:t>
      </w:r>
      <w:bookmarkEnd w:id="29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es turbado en la posesión de la prenda, debe avisarlo al dueño para que la defienda; si el deudor no cumpliere con esta obligación, será responsable de todos los daños y perjuicios.</w:t>
      </w:r>
    </w:p>
    <w:p w14:paraId="02E9AB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7281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1" w:name="Artículo_2875"/>
      <w:r w:rsidRPr="00E94F4B">
        <w:rPr>
          <w:rFonts w:ascii="ITC Avant Garde Std Bk" w:eastAsia="MS Mincho" w:hAnsi="ITC Avant Garde Std Bk" w:cs="Arial"/>
          <w:b/>
          <w:bCs/>
          <w:lang w:val="es-MX"/>
        </w:rPr>
        <w:t>Artículo 2875</w:t>
      </w:r>
      <w:bookmarkEnd w:id="29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perdida la prenda el deudor ofreciere otra o alguna caución, queda al arbitrio del acreedor aceptarlas o rescindir el contrato.</w:t>
      </w:r>
    </w:p>
    <w:p w14:paraId="18E73A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AFA2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2" w:name="Artículo_2876"/>
      <w:r w:rsidRPr="00E94F4B">
        <w:rPr>
          <w:rFonts w:ascii="ITC Avant Garde Std Bk" w:eastAsia="MS Mincho" w:hAnsi="ITC Avant Garde Std Bk" w:cs="Arial"/>
          <w:b/>
          <w:bCs/>
          <w:lang w:val="es-MX"/>
        </w:rPr>
        <w:t>Artículo 2876</w:t>
      </w:r>
      <w:bookmarkEnd w:id="29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está obligado:</w:t>
      </w:r>
    </w:p>
    <w:p w14:paraId="61E773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3B86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conservar la cosa empeñada como si fuera propia, y a responder de los deterioros y perjuicios que sufra por su culpa o negligencia;</w:t>
      </w:r>
    </w:p>
    <w:p w14:paraId="11A5C8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0246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restituir la prenda luego que estén pagados íntegramente la deuda, sus intereses y los gastos de conservación de la cosa, si se han estipulado los primeros y hecho los segundos.</w:t>
      </w:r>
    </w:p>
    <w:p w14:paraId="125996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FCAD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3" w:name="Artículo_2877"/>
      <w:r w:rsidRPr="00E94F4B">
        <w:rPr>
          <w:rFonts w:ascii="ITC Avant Garde Std Bk" w:eastAsia="MS Mincho" w:hAnsi="ITC Avant Garde Std Bk" w:cs="Arial"/>
          <w:b/>
          <w:bCs/>
          <w:lang w:val="es-MX"/>
        </w:rPr>
        <w:t>Artículo 2877</w:t>
      </w:r>
      <w:bookmarkEnd w:id="29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acreedor abusa de la cosa empeñada, el deudor puede exigir que ésta se deposite o que aquél dé fianza de restituirla en el estado en que la recibió.</w:t>
      </w:r>
    </w:p>
    <w:p w14:paraId="259795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35434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4" w:name="Artículo_2878"/>
      <w:r w:rsidRPr="00E94F4B">
        <w:rPr>
          <w:rFonts w:ascii="ITC Avant Garde Std Bk" w:eastAsia="MS Mincho" w:hAnsi="ITC Avant Garde Std Bk" w:cs="Arial"/>
          <w:b/>
          <w:bCs/>
          <w:lang w:val="es-MX"/>
        </w:rPr>
        <w:t>Artículo 2878</w:t>
      </w:r>
      <w:bookmarkEnd w:id="29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abusa de la cosa empeñada, cuando usa de ella sin estar autorizado por convenio, o cuando estándolo, la deteriora o aplica a objeto diverso de aquel a que está destinada.</w:t>
      </w:r>
    </w:p>
    <w:p w14:paraId="107A8B3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3BA8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5" w:name="Artículo_2879"/>
      <w:r w:rsidRPr="00E94F4B">
        <w:rPr>
          <w:rFonts w:ascii="ITC Avant Garde Std Bk" w:eastAsia="MS Mincho" w:hAnsi="ITC Avant Garde Std Bk" w:cs="Arial"/>
          <w:b/>
          <w:bCs/>
          <w:lang w:val="es-MX"/>
        </w:rPr>
        <w:t>Artículo 2879</w:t>
      </w:r>
      <w:bookmarkEnd w:id="29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enajenare la cosa empeñada o concediere su uso o posesión, el adquirente no podrá exigir su entrega sino pagando el importe de la obligación garantizada, con los intereses y gastos en sus respectivos casos.</w:t>
      </w:r>
    </w:p>
    <w:p w14:paraId="33C1E9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1B73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6" w:name="Artículo_2880"/>
      <w:r w:rsidRPr="00E94F4B">
        <w:rPr>
          <w:rFonts w:ascii="ITC Avant Garde Std Bk" w:eastAsia="MS Mincho" w:hAnsi="ITC Avant Garde Std Bk" w:cs="Arial"/>
          <w:b/>
          <w:bCs/>
          <w:lang w:val="es-MX"/>
        </w:rPr>
        <w:t>Artículo 2880</w:t>
      </w:r>
      <w:bookmarkEnd w:id="29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Los frutos de la cosa empeñada pertenecen al deudor; </w:t>
      </w:r>
      <w:proofErr w:type="spellStart"/>
      <w:r w:rsidRPr="00E94F4B">
        <w:rPr>
          <w:rFonts w:ascii="ITC Avant Garde Std Bk" w:eastAsia="MS Mincho" w:hAnsi="ITC Avant Garde Std Bk" w:cs="Arial"/>
          <w:lang w:val="es-MX"/>
        </w:rPr>
        <w:t>mas</w:t>
      </w:r>
      <w:proofErr w:type="spellEnd"/>
      <w:r w:rsidRPr="00E94F4B">
        <w:rPr>
          <w:rFonts w:ascii="ITC Avant Garde Std Bk" w:eastAsia="MS Mincho" w:hAnsi="ITC Avant Garde Std Bk" w:cs="Arial"/>
          <w:lang w:val="es-MX"/>
        </w:rPr>
        <w:t xml:space="preserve"> si por convenio los percibe el acreedor, su importe se imputará primero a los gastos, después a los intereses y el sobrante al capital.</w:t>
      </w:r>
    </w:p>
    <w:p w14:paraId="0533CD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7127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7" w:name="Artículo_2881"/>
      <w:r w:rsidRPr="00E94F4B">
        <w:rPr>
          <w:rFonts w:ascii="ITC Avant Garde Std Bk" w:eastAsia="MS Mincho" w:hAnsi="ITC Avant Garde Std Bk" w:cs="Arial"/>
          <w:b/>
          <w:bCs/>
          <w:lang w:val="es-MX"/>
        </w:rPr>
        <w:t>Artículo 2881</w:t>
      </w:r>
      <w:bookmarkEnd w:id="29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no paga en el plazo estipulado y no habiéndolo, cuando tenga obligación de hacerlo conforme al artículo 2080, el acreedor podrá pedir y el juez decretará la venta en pública almoneda de la cosa empeñada, previa citación del deudor o del que hubiere constituido la prenda.</w:t>
      </w:r>
    </w:p>
    <w:p w14:paraId="231701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9407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8" w:name="Artículo_2882"/>
      <w:r w:rsidRPr="00E94F4B">
        <w:rPr>
          <w:rFonts w:ascii="ITC Avant Garde Std Bk" w:eastAsia="MS Mincho" w:hAnsi="ITC Avant Garde Std Bk" w:cs="Arial"/>
          <w:b/>
          <w:bCs/>
          <w:lang w:val="es-MX"/>
        </w:rPr>
        <w:t>Artículo 2882</w:t>
      </w:r>
      <w:bookmarkEnd w:id="29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cosa se adjudicará al acreedor en las dos terceras partes de la postura legal, si no pudiere venderse en los términos que establezca el Código de Procedimientos Civiles.</w:t>
      </w:r>
    </w:p>
    <w:p w14:paraId="7DF11E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2572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09" w:name="Artículo_2883"/>
      <w:r w:rsidRPr="00E94F4B">
        <w:rPr>
          <w:rFonts w:ascii="ITC Avant Garde Std Bk" w:eastAsia="MS Mincho" w:hAnsi="ITC Avant Garde Std Bk" w:cs="Arial"/>
          <w:b/>
          <w:bCs/>
          <w:lang w:val="es-MX"/>
        </w:rPr>
        <w:t>Artículo 2883</w:t>
      </w:r>
      <w:bookmarkEnd w:id="29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sin embargo, puede convenir con el acreedor en que éste se quede con la prenda en el precio que se le fije al vencimiento de la deuda, pero no al tiempo de celebrarse el contrato. Este convenio no puede perjudicar los derechos de tercero.</w:t>
      </w:r>
    </w:p>
    <w:p w14:paraId="05A1C2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AD1C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0" w:name="Artículo_2884"/>
      <w:r w:rsidRPr="00E94F4B">
        <w:rPr>
          <w:rFonts w:ascii="ITC Avant Garde Std Bk" w:eastAsia="MS Mincho" w:hAnsi="ITC Avant Garde Std Bk" w:cs="Arial"/>
          <w:b/>
          <w:bCs/>
          <w:lang w:val="es-MX"/>
        </w:rPr>
        <w:t>Artículo 2884</w:t>
      </w:r>
      <w:bookmarkEnd w:id="29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por convenio expreso venderse la prenda extrajudicialmente.</w:t>
      </w:r>
    </w:p>
    <w:p w14:paraId="712399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DB560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1" w:name="Artículo_2885"/>
      <w:r w:rsidRPr="00E94F4B">
        <w:rPr>
          <w:rFonts w:ascii="ITC Avant Garde Std Bk" w:eastAsia="MS Mincho" w:hAnsi="ITC Avant Garde Std Bk" w:cs="Arial"/>
          <w:b/>
          <w:bCs/>
          <w:lang w:val="es-MX"/>
        </w:rPr>
        <w:t>Artículo 2885</w:t>
      </w:r>
      <w:bookmarkEnd w:id="29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cualquiera de los casos mencionados en los tres artículos anteriores, podrá el deudor hacer suspender la enajenación de la prenda, pagando dentro de las veinticuatro horas, contadas desde la suspensión.</w:t>
      </w:r>
    </w:p>
    <w:p w14:paraId="323851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A623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2" w:name="Artículo_2886"/>
      <w:r w:rsidRPr="00E94F4B">
        <w:rPr>
          <w:rFonts w:ascii="ITC Avant Garde Std Bk" w:eastAsia="MS Mincho" w:hAnsi="ITC Avant Garde Std Bk" w:cs="Arial"/>
          <w:b/>
          <w:bCs/>
          <w:lang w:val="es-MX"/>
        </w:rPr>
        <w:t>Artículo 2886</w:t>
      </w:r>
      <w:bookmarkEnd w:id="29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producto de la venta excede a la deuda, se entregará el exceso al deudor; pero si el precio no cubre todo el crédito, tiene derecho el acreedor de demandar al deudor por lo que falte.</w:t>
      </w:r>
    </w:p>
    <w:p w14:paraId="41B16C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AC4B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3" w:name="Artículo_2887"/>
      <w:r w:rsidRPr="00E94F4B">
        <w:rPr>
          <w:rFonts w:ascii="ITC Avant Garde Std Bk" w:eastAsia="MS Mincho" w:hAnsi="ITC Avant Garde Std Bk" w:cs="Arial"/>
          <w:b/>
          <w:bCs/>
          <w:lang w:val="es-MX"/>
        </w:rPr>
        <w:t>Artículo 2887</w:t>
      </w:r>
      <w:bookmarkEnd w:id="29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toda cláusula que autoriza al acreedor a apropiarse la prenda, aunque ésta sea de menor valor que la deuda, o a disponer de ella fuera de la manera establecida en los artículos que preceden. Es igualmente nula la cláusula que prohíba al acreedor solicitar la venta de la cosa dada en prenda.</w:t>
      </w:r>
    </w:p>
    <w:p w14:paraId="42D025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4149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4" w:name="Artículo_2888"/>
      <w:r w:rsidRPr="00E94F4B">
        <w:rPr>
          <w:rFonts w:ascii="ITC Avant Garde Std Bk" w:eastAsia="MS Mincho" w:hAnsi="ITC Avant Garde Std Bk" w:cs="Arial"/>
          <w:b/>
          <w:bCs/>
          <w:lang w:val="es-MX"/>
        </w:rPr>
        <w:t>Artículo 2888</w:t>
      </w:r>
      <w:bookmarkEnd w:id="29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que da la prenda al acreedor se extiende a todos los accesorios de la cosa, y a todos los aumentos de ella.</w:t>
      </w:r>
    </w:p>
    <w:p w14:paraId="519EC8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7A32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5" w:name="Artículo_2889"/>
      <w:r w:rsidRPr="00E94F4B">
        <w:rPr>
          <w:rFonts w:ascii="ITC Avant Garde Std Bk" w:eastAsia="MS Mincho" w:hAnsi="ITC Avant Garde Std Bk" w:cs="Arial"/>
          <w:b/>
          <w:bCs/>
          <w:lang w:val="es-MX"/>
        </w:rPr>
        <w:t>Artículo 2889</w:t>
      </w:r>
      <w:bookmarkEnd w:id="29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no responde por la evicción de la prenda vendida, a no ser que intervenga dolo de su parte o que se hubiere sujetado a aquella responsabilidad expresamente.</w:t>
      </w:r>
    </w:p>
    <w:p w14:paraId="11E44C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54EE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6" w:name="Artículo_2890"/>
      <w:r w:rsidRPr="00E94F4B">
        <w:rPr>
          <w:rFonts w:ascii="ITC Avant Garde Std Bk" w:eastAsia="MS Mincho" w:hAnsi="ITC Avant Garde Std Bk" w:cs="Arial"/>
          <w:b/>
          <w:bCs/>
          <w:lang w:val="es-MX"/>
        </w:rPr>
        <w:t>Artículo 2890</w:t>
      </w:r>
      <w:bookmarkEnd w:id="29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y la obligación que resultan de la prenda son indivisibles, salvo el caso en que haya estipulación en contrario; sin embargo, cuando el deudor esté facultado para hacer pagos parciales y se hayan dado en prenda varios objetos, o uno que sea cómodamente divisible, ésta se irá reduciendo proporcionalmente a los pagos hechos, con tal que los derechos del acreedor siempre queden eficazmente garantizados.</w:t>
      </w:r>
    </w:p>
    <w:p w14:paraId="1B4E9CD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31E38C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9D13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7" w:name="Artículo_2891"/>
      <w:r w:rsidRPr="00E94F4B">
        <w:rPr>
          <w:rFonts w:ascii="ITC Avant Garde Std Bk" w:eastAsia="MS Mincho" w:hAnsi="ITC Avant Garde Std Bk" w:cs="Arial"/>
          <w:b/>
          <w:bCs/>
          <w:lang w:val="es-MX"/>
        </w:rPr>
        <w:t>Artículo 2891</w:t>
      </w:r>
      <w:bookmarkEnd w:id="29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Extinguida la obligación principal, sea por el pago, sea por cualquiera otra causa legal, queda extinguido el derecho de prenda.</w:t>
      </w:r>
    </w:p>
    <w:p w14:paraId="01FF01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ED7C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8" w:name="Artículo_2892"/>
      <w:r w:rsidRPr="00E94F4B">
        <w:rPr>
          <w:rFonts w:ascii="ITC Avant Garde Std Bk" w:eastAsia="MS Mincho" w:hAnsi="ITC Avant Garde Std Bk" w:cs="Arial"/>
          <w:b/>
          <w:bCs/>
          <w:lang w:val="es-MX"/>
        </w:rPr>
        <w:t>Artículo 2892</w:t>
      </w:r>
      <w:bookmarkEnd w:id="29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Respecto de los montes de piedad, que con autorización legal prestan dinero sobre prenda, se observarán las leyes y reglamentos que les conciernen, y supletoriamente las disposiciones de este título.</w:t>
      </w:r>
    </w:p>
    <w:p w14:paraId="67C6E8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DA389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DECIMOQUINTO</w:t>
      </w:r>
    </w:p>
    <w:p w14:paraId="52B8D58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Hipoteca</w:t>
      </w:r>
    </w:p>
    <w:p w14:paraId="17E3DD5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1BAEB81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18D8CBE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Hipoteca en General</w:t>
      </w:r>
    </w:p>
    <w:p w14:paraId="50143C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559E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19" w:name="Artículo_2893"/>
      <w:r w:rsidRPr="00E94F4B">
        <w:rPr>
          <w:rFonts w:ascii="ITC Avant Garde Std Bk" w:eastAsia="MS Mincho" w:hAnsi="ITC Avant Garde Std Bk" w:cs="Arial"/>
          <w:b/>
          <w:bCs/>
          <w:lang w:val="es-MX"/>
        </w:rPr>
        <w:t>Artículo 2893</w:t>
      </w:r>
      <w:bookmarkEnd w:id="29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es una garantía real constituida sobre bienes que no se entregan al acreedor, y que da derecho a éste, en caso de incumplimiento de la obligación garantizada, a ser pagado con el valor de los bienes, en el grado de preferencia establecido por la ley.</w:t>
      </w:r>
    </w:p>
    <w:p w14:paraId="76BEF1B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164BF0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634F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0" w:name="Artículo_2894"/>
      <w:r w:rsidRPr="00E94F4B">
        <w:rPr>
          <w:rFonts w:ascii="ITC Avant Garde Std Bk" w:eastAsia="MS Mincho" w:hAnsi="ITC Avant Garde Std Bk" w:cs="Arial"/>
          <w:b/>
          <w:bCs/>
          <w:lang w:val="es-MX"/>
        </w:rPr>
        <w:t>Artículo 2894</w:t>
      </w:r>
      <w:bookmarkEnd w:id="29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hipotecados quedan sujetos al gravamen impuesto, aunque pasen a poder de tercero.</w:t>
      </w:r>
    </w:p>
    <w:p w14:paraId="4EF0DB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1045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1" w:name="Artículo_2895"/>
      <w:r w:rsidRPr="00E94F4B">
        <w:rPr>
          <w:rFonts w:ascii="ITC Avant Garde Std Bk" w:eastAsia="MS Mincho" w:hAnsi="ITC Avant Garde Std Bk" w:cs="Arial"/>
          <w:b/>
          <w:bCs/>
          <w:lang w:val="es-MX"/>
        </w:rPr>
        <w:t>Artículo 2895</w:t>
      </w:r>
      <w:bookmarkEnd w:id="29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sólo puede recaer sobre bienes especialmente determinados.</w:t>
      </w:r>
    </w:p>
    <w:p w14:paraId="50599A3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7EA06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2" w:name="Artículo_2896"/>
      <w:r w:rsidRPr="00E94F4B">
        <w:rPr>
          <w:rFonts w:ascii="ITC Avant Garde Std Bk" w:eastAsia="MS Mincho" w:hAnsi="ITC Avant Garde Std Bk" w:cs="Arial"/>
          <w:b/>
          <w:bCs/>
          <w:lang w:val="es-MX"/>
        </w:rPr>
        <w:t>Artículo 2896</w:t>
      </w:r>
      <w:bookmarkEnd w:id="29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hipoteca se </w:t>
      </w:r>
      <w:proofErr w:type="gramStart"/>
      <w:r w:rsidRPr="00E94F4B">
        <w:rPr>
          <w:rFonts w:ascii="ITC Avant Garde Std Bk" w:eastAsia="MS Mincho" w:hAnsi="ITC Avant Garde Std Bk" w:cs="Arial"/>
          <w:lang w:val="es-MX"/>
        </w:rPr>
        <w:t>extiende</w:t>
      </w:r>
      <w:proofErr w:type="gramEnd"/>
      <w:r w:rsidRPr="00E94F4B">
        <w:rPr>
          <w:rFonts w:ascii="ITC Avant Garde Std Bk" w:eastAsia="MS Mincho" w:hAnsi="ITC Avant Garde Std Bk" w:cs="Arial"/>
          <w:lang w:val="es-MX"/>
        </w:rPr>
        <w:t xml:space="preserve"> aunque no se exprese:</w:t>
      </w:r>
    </w:p>
    <w:p w14:paraId="4CDD4B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93B4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A las accesiones naturales del bien hipotecado;</w:t>
      </w:r>
    </w:p>
    <w:p w14:paraId="1D9334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48CC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A las mejoras hechas por el propietario en los bienes gravados;</w:t>
      </w:r>
    </w:p>
    <w:p w14:paraId="0AE696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2354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 xml:space="preserve">A los objetos muebles incorporados permanentemente por el propietario a la finca y que no puedan separarse sin menoscabo de </w:t>
      </w:r>
      <w:proofErr w:type="gramStart"/>
      <w:r w:rsidRPr="00E94F4B">
        <w:rPr>
          <w:rFonts w:ascii="ITC Avant Garde Std Bk" w:eastAsia="MS Mincho" w:hAnsi="ITC Avant Garde Std Bk" w:cs="Arial"/>
          <w:lang w:val="es-MX"/>
        </w:rPr>
        <w:t>ésta</w:t>
      </w:r>
      <w:proofErr w:type="gramEnd"/>
      <w:r w:rsidRPr="00E94F4B">
        <w:rPr>
          <w:rFonts w:ascii="ITC Avant Garde Std Bk" w:eastAsia="MS Mincho" w:hAnsi="ITC Avant Garde Std Bk" w:cs="Arial"/>
          <w:lang w:val="es-MX"/>
        </w:rPr>
        <w:t xml:space="preserve"> o deterioro de esos objetos;</w:t>
      </w:r>
    </w:p>
    <w:p w14:paraId="256281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FE67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A los nuevos edificios que el propietario construya sobre el terreno hipotecado, y a los nuevos pisos que levante sobre los edificios hipotecados.</w:t>
      </w:r>
    </w:p>
    <w:p w14:paraId="10C743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807E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3" w:name="Artículo_2897"/>
      <w:r w:rsidRPr="00E94F4B">
        <w:rPr>
          <w:rFonts w:ascii="ITC Avant Garde Std Bk" w:eastAsia="MS Mincho" w:hAnsi="ITC Avant Garde Std Bk" w:cs="Arial"/>
          <w:b/>
          <w:bCs/>
          <w:lang w:val="es-MX"/>
        </w:rPr>
        <w:t>Artículo 2897</w:t>
      </w:r>
      <w:bookmarkEnd w:id="29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Salvo pacto en contrario la hipoteca no comprenderá:</w:t>
      </w:r>
    </w:p>
    <w:p w14:paraId="277AAC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3520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frutos industriales de los bienes hipotecados, siempre que esos frutos se hayan producido antes de que el acreedor exija el pago de su crédito;</w:t>
      </w:r>
    </w:p>
    <w:p w14:paraId="1938E8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409E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Las rentas vencidas y no satisfechas al tiempo de exigirse el cumplimiento de la obligación garantizada.</w:t>
      </w:r>
    </w:p>
    <w:p w14:paraId="44FD7D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CAF4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4" w:name="Artículo_2898"/>
      <w:r w:rsidRPr="00E94F4B">
        <w:rPr>
          <w:rFonts w:ascii="ITC Avant Garde Std Bk" w:eastAsia="MS Mincho" w:hAnsi="ITC Avant Garde Std Bk" w:cs="Arial"/>
          <w:b/>
          <w:bCs/>
          <w:lang w:val="es-MX"/>
        </w:rPr>
        <w:t>Artículo 2898</w:t>
      </w:r>
      <w:bookmarkEnd w:id="29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podrán hipotecar:</w:t>
      </w:r>
    </w:p>
    <w:p w14:paraId="44126A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9728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frutos y rentas pendientes con separación del predio que los produzca;</w:t>
      </w:r>
    </w:p>
    <w:p w14:paraId="6EF729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0D6F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objetos muebles colocados permanentemente en los edificios, bien para su adorno o comodidad, o bien para el servicio de alguna industria, a no ser que se hipotequen juntamente con dichos edificios;</w:t>
      </w:r>
    </w:p>
    <w:p w14:paraId="6D89E2E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D396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Las servidumbres, a no ser que se hipotequen juntamente con el predio dominante;</w:t>
      </w:r>
    </w:p>
    <w:p w14:paraId="19392F7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DF6E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El derecho de percibir los frutos en el usufructo concedido por este Código a los ascendientes sobre los bienes de sus descendientes;</w:t>
      </w:r>
    </w:p>
    <w:p w14:paraId="338CF5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AF82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uso y la habitación;</w:t>
      </w:r>
    </w:p>
    <w:p w14:paraId="051E17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70BD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Los bienes litigiosos, a no ser que la demanda origen del pleito se haya registrado preventivamente, o si se hace constar en el Título Constitutivo de la hipoteca que el acreedor tiene conocimiento del litigio; pero en cualquiera de los casos, la hipoteca quedará pendiente de la resolución del pleito.</w:t>
      </w:r>
    </w:p>
    <w:p w14:paraId="7618A5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A33E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5" w:name="Artículo_2899"/>
      <w:r w:rsidRPr="00E94F4B">
        <w:rPr>
          <w:rFonts w:ascii="ITC Avant Garde Std Bk" w:eastAsia="MS Mincho" w:hAnsi="ITC Avant Garde Std Bk" w:cs="Arial"/>
          <w:b/>
          <w:bCs/>
          <w:lang w:val="es-MX"/>
        </w:rPr>
        <w:t>Artículo 2899</w:t>
      </w:r>
      <w:bookmarkEnd w:id="292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de una construcción levantada en terreno ajeno no comprende el área.</w:t>
      </w:r>
    </w:p>
    <w:p w14:paraId="53A3C15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C3D65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6" w:name="Artículo_2900"/>
      <w:r w:rsidRPr="00E94F4B">
        <w:rPr>
          <w:rFonts w:ascii="ITC Avant Garde Std Bk" w:eastAsia="MS Mincho" w:hAnsi="ITC Avant Garde Std Bk" w:cs="Arial"/>
          <w:b/>
          <w:bCs/>
          <w:lang w:val="es-MX"/>
        </w:rPr>
        <w:t>Artículo 2900</w:t>
      </w:r>
      <w:bookmarkEnd w:id="29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hipotecarse la nuda propiedad, en cuyo caso si el usufructo se consolidare con ella en la persona del propietario, la hipoteca se extenderá al mismo usufructo si así se hubiere pactado.</w:t>
      </w:r>
    </w:p>
    <w:p w14:paraId="6A6C98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280E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7" w:name="Artículo_2901"/>
      <w:r w:rsidRPr="00E94F4B">
        <w:rPr>
          <w:rFonts w:ascii="ITC Avant Garde Std Bk" w:eastAsia="MS Mincho" w:hAnsi="ITC Avant Garde Std Bk" w:cs="Arial"/>
          <w:b/>
          <w:bCs/>
          <w:lang w:val="es-MX"/>
        </w:rPr>
        <w:t>Artículo 2901</w:t>
      </w:r>
      <w:bookmarkEnd w:id="29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Pueden también ser hipotecados los bienes que ya lo estén anteriormente, aunque sea con el pacto de no volverlos a hipotecar, salvo en todo caso los derechos de prelación que establece este Código. El pacto de no volver a hipotecar es nulo.</w:t>
      </w:r>
    </w:p>
    <w:p w14:paraId="12CFEF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1E6E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8" w:name="Artículo_2902"/>
      <w:r w:rsidRPr="00E94F4B">
        <w:rPr>
          <w:rFonts w:ascii="ITC Avant Garde Std Bk" w:eastAsia="MS Mincho" w:hAnsi="ITC Avant Garde Std Bk" w:cs="Arial"/>
          <w:b/>
          <w:bCs/>
          <w:lang w:val="es-MX"/>
        </w:rPr>
        <w:t>Artículo 2902</w:t>
      </w:r>
      <w:bookmarkEnd w:id="29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predio común no puede ser hipotecado sino con consentimiento de todos los propietarios. El copropietario puede hipotecar su porción indivisa, y al dividirse la cosa común la hipoteca gravará la parte que le corresponde en la división. El acreedor tiene derecho de intervenir en la división para impedir que a su deudor se le aplique una parte de la finca con valor inferior al que le corresponda.</w:t>
      </w:r>
    </w:p>
    <w:p w14:paraId="0083A7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5B743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29" w:name="Artículo_2903"/>
      <w:r w:rsidRPr="00E94F4B">
        <w:rPr>
          <w:rFonts w:ascii="ITC Avant Garde Std Bk" w:eastAsia="MS Mincho" w:hAnsi="ITC Avant Garde Std Bk" w:cs="Arial"/>
          <w:b/>
          <w:bCs/>
          <w:lang w:val="es-MX"/>
        </w:rPr>
        <w:t>Artículo 2903</w:t>
      </w:r>
      <w:bookmarkEnd w:id="29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constituida sobre derechos reales, sólo durará mientras éstos subsistan; pero si los derechos en que aquélla se hubiere constituido se han extinguido por culpa del que los disfrutaba, éste tiene obligación de constituir una nueva hipoteca a satisfacción del acreedor y, en caso contrario, a pagarle todos los daños y perjuicios. Si el derecho hipotecado fuere el de usufructo y éste concluyere por voluntad del usufructuario, la hipoteca subsistirá hasta que venza el tiempo en el que el usufructo hubiera concluido, al no haber mediado el hecho voluntario que le puso fin.</w:t>
      </w:r>
    </w:p>
    <w:p w14:paraId="72AE9E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FF134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0" w:name="Artículo_2904"/>
      <w:r w:rsidRPr="00E94F4B">
        <w:rPr>
          <w:rFonts w:ascii="ITC Avant Garde Std Bk" w:eastAsia="MS Mincho" w:hAnsi="ITC Avant Garde Std Bk" w:cs="Arial"/>
          <w:b/>
          <w:bCs/>
          <w:lang w:val="es-MX"/>
        </w:rPr>
        <w:t>Artículo 2904</w:t>
      </w:r>
      <w:bookmarkEnd w:id="29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puede ser constituida tanto por el deudor como por otro a su favor.</w:t>
      </w:r>
    </w:p>
    <w:p w14:paraId="538585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470DE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1" w:name="Artículo_2905"/>
      <w:r w:rsidRPr="00E94F4B">
        <w:rPr>
          <w:rFonts w:ascii="ITC Avant Garde Std Bk" w:eastAsia="MS Mincho" w:hAnsi="ITC Avant Garde Std Bk" w:cs="Arial"/>
          <w:b/>
          <w:bCs/>
          <w:lang w:val="es-MX"/>
        </w:rPr>
        <w:t>Artículo 2905</w:t>
      </w:r>
      <w:bookmarkEnd w:id="29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propietario cuyo derecho sea condicional o de cualquiera otra manera limitado, deberá declarar en el contrato la naturaleza de su propiedad, si la conoce.</w:t>
      </w:r>
    </w:p>
    <w:p w14:paraId="390253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533F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2" w:name="Artículo_2906"/>
      <w:r w:rsidRPr="00E94F4B">
        <w:rPr>
          <w:rFonts w:ascii="ITC Avant Garde Std Bk" w:eastAsia="MS Mincho" w:hAnsi="ITC Avant Garde Std Bk" w:cs="Arial"/>
          <w:b/>
          <w:bCs/>
          <w:lang w:val="es-MX"/>
        </w:rPr>
        <w:t>Artículo 2906</w:t>
      </w:r>
      <w:bookmarkEnd w:id="29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puede hipotecar el que puede enajenar, y solamente pueden ser hipotecados los bienes que pueden ser enajenados.</w:t>
      </w:r>
    </w:p>
    <w:p w14:paraId="79A66A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4FB0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3" w:name="Artículo_2907"/>
      <w:r w:rsidRPr="00E94F4B">
        <w:rPr>
          <w:rFonts w:ascii="ITC Avant Garde Std Bk" w:eastAsia="MS Mincho" w:hAnsi="ITC Avant Garde Std Bk" w:cs="Arial"/>
          <w:b/>
          <w:bCs/>
          <w:lang w:val="es-MX"/>
        </w:rPr>
        <w:t>Artículo 2907</w:t>
      </w:r>
      <w:bookmarkEnd w:id="29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inmueble hipotecado se hiciere, con o sin culpa del deudor, insuficiente para la seguridad de la deuda, podrá el acreedor exigir que se mejore la hipoteca hasta que a juicio de peritos garantice debidamente la obligación principal.</w:t>
      </w:r>
    </w:p>
    <w:p w14:paraId="0C2855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6E4E7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4" w:name="Artículo_2908"/>
      <w:r w:rsidRPr="00E94F4B">
        <w:rPr>
          <w:rFonts w:ascii="ITC Avant Garde Std Bk" w:eastAsia="MS Mincho" w:hAnsi="ITC Avant Garde Std Bk" w:cs="Arial"/>
          <w:b/>
          <w:bCs/>
          <w:lang w:val="es-MX"/>
        </w:rPr>
        <w:t>Artículo 2908</w:t>
      </w:r>
      <w:bookmarkEnd w:id="29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del artículo anterior, se sujetará a juicio de peritos la circunstancia de haber disminuido el valor de la finca hipotecada hasta hacerla insuficiente para responder de la obligación principal.</w:t>
      </w:r>
    </w:p>
    <w:p w14:paraId="5CC4F7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54D0C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5" w:name="Artículo_2909"/>
      <w:r w:rsidRPr="00E94F4B">
        <w:rPr>
          <w:rFonts w:ascii="ITC Avant Garde Std Bk" w:eastAsia="MS Mincho" w:hAnsi="ITC Avant Garde Std Bk" w:cs="Arial"/>
          <w:b/>
          <w:bCs/>
          <w:lang w:val="es-MX"/>
        </w:rPr>
        <w:t>Artículo 2909</w:t>
      </w:r>
      <w:bookmarkEnd w:id="29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quedare comprobada la insuficiencia de la finca y el deudor no mejorare la hipoteca en los términos del artículo 2907, dentro de los ocho días siguientes a la declaración judicial correspondiente, procederá el cobro del crédito hipotecario, dándose por vencida la hipoteca para todos los efectos legales.</w:t>
      </w:r>
    </w:p>
    <w:p w14:paraId="4FD9D3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9AAA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6" w:name="Artículo_2910"/>
      <w:r w:rsidRPr="00E94F4B">
        <w:rPr>
          <w:rFonts w:ascii="ITC Avant Garde Std Bk" w:eastAsia="MS Mincho" w:hAnsi="ITC Avant Garde Std Bk" w:cs="Arial"/>
          <w:b/>
          <w:bCs/>
          <w:lang w:val="es-MX"/>
        </w:rPr>
        <w:t>Artículo 2910</w:t>
      </w:r>
      <w:bookmarkEnd w:id="29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finca estuviere asegurada y se destruyere por incendio u otro caso fortuito, subsistirá la hipoteca en los restos de la finca, </w:t>
      </w:r>
      <w:proofErr w:type="gramStart"/>
      <w:r w:rsidRPr="00E94F4B">
        <w:rPr>
          <w:rFonts w:ascii="ITC Avant Garde Std Bk" w:eastAsia="MS Mincho" w:hAnsi="ITC Avant Garde Std Bk" w:cs="Arial"/>
          <w:lang w:val="es-MX"/>
        </w:rPr>
        <w:t>y</w:t>
      </w:r>
      <w:proofErr w:type="gramEnd"/>
      <w:r w:rsidRPr="00E94F4B">
        <w:rPr>
          <w:rFonts w:ascii="ITC Avant Garde Std Bk" w:eastAsia="MS Mincho" w:hAnsi="ITC Avant Garde Std Bk" w:cs="Arial"/>
          <w:lang w:val="es-MX"/>
        </w:rPr>
        <w:t xml:space="preserve"> además, el valor del seguro quedará afecto al pago. Si el crédito fuere de plazo cumplido, podrá el acreedor pedir la retención del seguro, y si no lo fuere podrá pedir que dicho valor se imponga a su satisfacción, para que se verifique el pago al vencimiento del plazo. Lo mismo se observará con el precio que se obtuviere en el caso de ocupación por causa de utilidad pública o de venta judicial.</w:t>
      </w:r>
    </w:p>
    <w:p w14:paraId="328441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E43D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7" w:name="Artículo_2911"/>
      <w:r w:rsidRPr="00E94F4B">
        <w:rPr>
          <w:rFonts w:ascii="ITC Avant Garde Std Bk" w:eastAsia="MS Mincho" w:hAnsi="ITC Avant Garde Std Bk" w:cs="Arial"/>
          <w:b/>
          <w:bCs/>
          <w:lang w:val="es-MX"/>
        </w:rPr>
        <w:t>Artículo 2911</w:t>
      </w:r>
      <w:bookmarkEnd w:id="29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hipoteca subsistirá </w:t>
      </w:r>
      <w:proofErr w:type="gramStart"/>
      <w:r w:rsidRPr="00E94F4B">
        <w:rPr>
          <w:rFonts w:ascii="ITC Avant Garde Std Bk" w:eastAsia="MS Mincho" w:hAnsi="ITC Avant Garde Std Bk" w:cs="Arial"/>
          <w:lang w:val="es-MX"/>
        </w:rPr>
        <w:t>íntegra</w:t>
      </w:r>
      <w:proofErr w:type="gramEnd"/>
      <w:r w:rsidRPr="00E94F4B">
        <w:rPr>
          <w:rFonts w:ascii="ITC Avant Garde Std Bk" w:eastAsia="MS Mincho" w:hAnsi="ITC Avant Garde Std Bk" w:cs="Arial"/>
          <w:lang w:val="es-MX"/>
        </w:rPr>
        <w:t xml:space="preserve"> aunque se reduzca la obligación garantizada, y gravará cualquier parte de los bienes hipotecados que se conserven, aunque la restante hubiere desaparecido, pero sin perjuicio de lo que disponen los artículos siguientes.</w:t>
      </w:r>
    </w:p>
    <w:p w14:paraId="4D1F33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18AE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8" w:name="Artículo_2912"/>
      <w:r w:rsidRPr="00E94F4B">
        <w:rPr>
          <w:rFonts w:ascii="ITC Avant Garde Std Bk" w:eastAsia="MS Mincho" w:hAnsi="ITC Avant Garde Std Bk" w:cs="Arial"/>
          <w:b/>
          <w:bCs/>
          <w:lang w:val="es-MX"/>
        </w:rPr>
        <w:t>Artículo 2912</w:t>
      </w:r>
      <w:bookmarkEnd w:id="29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hipotequen varias fincas para la seguridad de un crédito, es forzoso determinar por qué porción del crédito responde cada finca, y puede cada una de ellas ser redimida del gravamen, pagándose la parte de crédito que garantiza.</w:t>
      </w:r>
    </w:p>
    <w:p w14:paraId="6AF680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AAD2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39" w:name="Artículo_2913"/>
      <w:r w:rsidRPr="00E94F4B">
        <w:rPr>
          <w:rFonts w:ascii="ITC Avant Garde Std Bk" w:eastAsia="MS Mincho" w:hAnsi="ITC Avant Garde Std Bk" w:cs="Arial"/>
          <w:b/>
          <w:bCs/>
          <w:lang w:val="es-MX"/>
        </w:rPr>
        <w:t>Artículo 2913</w:t>
      </w:r>
      <w:bookmarkEnd w:id="29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una finca hipotecada susceptible de ser fraccionada convenientemente se divida, se repartirá equitativamente el gravamen hipotecario entre las fracciones. Al efecto, se pondrán de acuerdo el dueño de la finca y el acreedor hipotecario; y si no consiguiere ese acuerdo, la distribución del gravamen se hará por decisión judicial, previa audiencia de peritos.</w:t>
      </w:r>
    </w:p>
    <w:p w14:paraId="6D6436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9012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0" w:name="Artículo_2914"/>
      <w:r w:rsidRPr="00E94F4B">
        <w:rPr>
          <w:rFonts w:ascii="ITC Avant Garde Std Bk" w:eastAsia="MS Mincho" w:hAnsi="ITC Avant Garde Std Bk" w:cs="Arial"/>
          <w:b/>
          <w:bCs/>
          <w:lang w:val="es-MX"/>
        </w:rPr>
        <w:t>Artículo 2914</w:t>
      </w:r>
      <w:bookmarkEnd w:id="29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Sin consentimiento del acreedor, el propietario del predio hipotecado no puede darlo en arrendamiento, ni pactar pago anticipado de rentas, por un término que exceda a la duración de la hipoteca; bajo la pena de nulidad del contrato en la parte que exceda de la expresada duración.</w:t>
      </w:r>
    </w:p>
    <w:p w14:paraId="0A25A7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8B93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hipoteca no tiene plazo cierto, no podrá estipularse anticipo de rentas, ni arrendamiento, por más de un año, si se trata de finca rústica, ni por más de dos meses, si se trata de finca urbana.</w:t>
      </w:r>
    </w:p>
    <w:p w14:paraId="42AF6F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4566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1" w:name="Artículo_2915"/>
      <w:r w:rsidRPr="00E94F4B">
        <w:rPr>
          <w:rFonts w:ascii="ITC Avant Garde Std Bk" w:eastAsia="MS Mincho" w:hAnsi="ITC Avant Garde Std Bk" w:cs="Arial"/>
          <w:b/>
          <w:bCs/>
          <w:lang w:val="es-MX"/>
        </w:rPr>
        <w:t>Artículo 2915</w:t>
      </w:r>
      <w:bookmarkEnd w:id="29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constituida a favor de un crédito que devengue intereses, no garantiza en perjuicio de tercero, además del capital, sino los intereses de tres años; a menos que se haya pactado expresamente que garantizará los intereses por más tiempo, con tal que no exceda del término para la prescripción de los intereses, y de que se haya tomado razón de esta estipulación en el Registro Público.</w:t>
      </w:r>
    </w:p>
    <w:p w14:paraId="0467D5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76DA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2" w:name="Artículo_2916"/>
      <w:r w:rsidRPr="00E94F4B">
        <w:rPr>
          <w:rFonts w:ascii="ITC Avant Garde Std Bk" w:eastAsia="MS Mincho" w:hAnsi="ITC Avant Garde Std Bk" w:cs="Arial"/>
          <w:b/>
          <w:bCs/>
          <w:lang w:val="es-MX"/>
        </w:rPr>
        <w:t>Artículo 2916</w:t>
      </w:r>
      <w:bookmarkEnd w:id="29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acreedor hipotecario puede adquirir la cosa hipotecada, en remate judicial; o por adjudicación, en los casos en que no se presente otro postor, de acuerdo con lo que establezca el Código de Procedimientos Civiles.</w:t>
      </w:r>
    </w:p>
    <w:p w14:paraId="50AB5C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167D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Puede también convenir con el deudor en que se le adjudique en el precio que se fije al exigirse la deuda, pero no al constituirse la hipoteca. Este convenio no puede perjudicar los derechos de tercero.</w:t>
      </w:r>
    </w:p>
    <w:p w14:paraId="4EEBA4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197E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3" w:name="Artículo_2917"/>
      <w:r w:rsidRPr="00E94F4B">
        <w:rPr>
          <w:rFonts w:ascii="ITC Avant Garde Std Bk" w:eastAsia="MS Mincho" w:hAnsi="ITC Avant Garde Std Bk" w:cs="Arial"/>
          <w:b/>
          <w:bCs/>
          <w:lang w:val="es-MX"/>
        </w:rPr>
        <w:t>Artículo 2917</w:t>
      </w:r>
      <w:bookmarkEnd w:id="29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la constitución de créditos con garantía hipotecaria se observarán las formalidades establecidas en los artículos 2317 y 2320.</w:t>
      </w:r>
    </w:p>
    <w:p w14:paraId="0A0E46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A72B20"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color w:val="000000"/>
          <w:sz w:val="20"/>
          <w:lang w:val="es-MX"/>
        </w:rPr>
        <w:t>Los contratos en los que se consigne garantía hipotecaria otorgada con motivo de la enajenación de terrenos o casas por el Gobierno del Distrito Federal para la constitución del patrimonio familiar o para personas de escasos recursos, cuando el valor del inmueble hipotecado no exceda del valor máximo establecido en el artículo 730, se observarán las formalidades establecidas en el párrafo segundo del artículo 2317.</w:t>
      </w:r>
    </w:p>
    <w:p w14:paraId="082E515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29-06-1976, 09-04-2012</w:t>
      </w:r>
    </w:p>
    <w:p w14:paraId="73F3C4A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vinculado con artículo transitorio DOF 23-02-1946. Reformado DOF 30-12-1966</w:t>
      </w:r>
    </w:p>
    <w:p w14:paraId="69CC4E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EC6C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4" w:name="Artículo_2918"/>
      <w:r w:rsidRPr="00E94F4B">
        <w:rPr>
          <w:rFonts w:ascii="ITC Avant Garde Std Bk" w:eastAsia="MS Mincho" w:hAnsi="ITC Avant Garde Std Bk" w:cs="Arial"/>
          <w:b/>
          <w:bCs/>
          <w:lang w:val="es-MX"/>
        </w:rPr>
        <w:t>Artículo 2918</w:t>
      </w:r>
      <w:bookmarkEnd w:id="29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acción hipotecaria prescribirá a los diez años, contados desde que pueda ejercitarse con arreglo al título inscrito.</w:t>
      </w:r>
    </w:p>
    <w:p w14:paraId="5219A8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5618F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5" w:name="Artículo_2919"/>
      <w:r w:rsidRPr="00E94F4B">
        <w:rPr>
          <w:rFonts w:ascii="ITC Avant Garde Std Bk" w:eastAsia="MS Mincho" w:hAnsi="ITC Avant Garde Std Bk" w:cs="Arial"/>
          <w:b/>
          <w:bCs/>
          <w:lang w:val="es-MX"/>
        </w:rPr>
        <w:t>Artículo 2919</w:t>
      </w:r>
      <w:bookmarkEnd w:id="29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nunca es tácita, ni general; para producir efectos contra tercero necesita siempre de registro, y se contrae por voluntad, en los convenios y por necesidad, cuando la ley sujeta a alguna persona a prestar esa garantía sobre bienes determinados. En el primer caso se llama voluntaria; en el segundo, necesaria.</w:t>
      </w:r>
    </w:p>
    <w:p w14:paraId="2B08D2A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w:t>
      </w:r>
    </w:p>
    <w:p w14:paraId="0C858A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17E36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017B8CB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Hipoteca Voluntaria</w:t>
      </w:r>
    </w:p>
    <w:p w14:paraId="7BD1CE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F385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6" w:name="Artículo_2920"/>
      <w:r w:rsidRPr="00E94F4B">
        <w:rPr>
          <w:rFonts w:ascii="ITC Avant Garde Std Bk" w:eastAsia="MS Mincho" w:hAnsi="ITC Avant Garde Std Bk" w:cs="Arial"/>
          <w:b/>
          <w:bCs/>
          <w:lang w:val="es-MX"/>
        </w:rPr>
        <w:t>Artículo 2920</w:t>
      </w:r>
      <w:bookmarkEnd w:id="29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Son hipotecas voluntarias las convenidas entre partes o impuestas por disposición del dueño de los bienes sobre que se constituyen.</w:t>
      </w:r>
    </w:p>
    <w:p w14:paraId="2B6076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BB010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7" w:name="Artículo_2921"/>
      <w:r w:rsidRPr="00E94F4B">
        <w:rPr>
          <w:rFonts w:ascii="ITC Avant Garde Std Bk" w:eastAsia="MS Mincho" w:hAnsi="ITC Avant Garde Std Bk" w:cs="Arial"/>
          <w:b/>
          <w:bCs/>
          <w:lang w:val="es-MX"/>
        </w:rPr>
        <w:t>Artículo 2921</w:t>
      </w:r>
      <w:bookmarkEnd w:id="29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constituida para la seguridad de una obligación futura o sujeta a condiciones suspensivas inscritas, surtirá efecto contra tercero desde su inscripción, si la obligación llega a realizarse o la condición a cumplirse.</w:t>
      </w:r>
    </w:p>
    <w:p w14:paraId="572225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F286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8" w:name="Artículo_2922"/>
      <w:r w:rsidRPr="00E94F4B">
        <w:rPr>
          <w:rFonts w:ascii="ITC Avant Garde Std Bk" w:eastAsia="MS Mincho" w:hAnsi="ITC Avant Garde Std Bk" w:cs="Arial"/>
          <w:b/>
          <w:bCs/>
          <w:lang w:val="es-MX"/>
        </w:rPr>
        <w:t>Artículo 2922</w:t>
      </w:r>
      <w:bookmarkEnd w:id="29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la obligación asegurada estuviese sujeta a condición resolutoria inscrita, la hipoteca no dejará de surtir su efecto respecto de tercero sino desde que se haga constar en el registro el cumplimiento de la condición.</w:t>
      </w:r>
    </w:p>
    <w:p w14:paraId="1A20E4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F2B5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49" w:name="Artículo_2923"/>
      <w:r w:rsidRPr="00E94F4B">
        <w:rPr>
          <w:rFonts w:ascii="ITC Avant Garde Std Bk" w:eastAsia="MS Mincho" w:hAnsi="ITC Avant Garde Std Bk" w:cs="Arial"/>
          <w:b/>
          <w:bCs/>
          <w:lang w:val="es-MX"/>
        </w:rPr>
        <w:t>Artículo 2923</w:t>
      </w:r>
      <w:bookmarkEnd w:id="29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contraiga la obligación futura o se cumplan las condiciones de que tratan los dos artículos anteriores, deberán los interesados pedir que se haga constar así, por medio de una nota al margen de la inscripción hipotecaria, sin cuyo requisito no podrá aprovechar ni perjudicar a tercero la hipoteca constituida.</w:t>
      </w:r>
    </w:p>
    <w:p w14:paraId="4C2B5B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5E6A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0" w:name="Artículo_2924"/>
      <w:r w:rsidRPr="00E94F4B">
        <w:rPr>
          <w:rFonts w:ascii="ITC Avant Garde Std Bk" w:eastAsia="MS Mincho" w:hAnsi="ITC Avant Garde Std Bk" w:cs="Arial"/>
          <w:b/>
          <w:bCs/>
          <w:lang w:val="es-MX"/>
        </w:rPr>
        <w:t>Artículo 2924</w:t>
      </w:r>
      <w:bookmarkEnd w:id="29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hacer constar en el registro el cumplimiento de las condiciones a que se refieren los artículos que preceden, o la existencia de las obligaciones futuras, presentará cualquiera de los interesados al registrador la copia del documento público que así lo acredite y, en su defecto, una solicitud formulada por ambas partes, pidiendo que se extienda la nota marginal y expresando claramente los hechos que deben dar lugar a ella.</w:t>
      </w:r>
    </w:p>
    <w:p w14:paraId="5F244E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DEAC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alguno de los interesados se niega a firmar dicha solicitud, acudirá el otro a la autoridad judicial para que, previo el procedimiento correspondiente, dicte la resolución que proceda.</w:t>
      </w:r>
    </w:p>
    <w:p w14:paraId="0F8255F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881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1" w:name="Artículo_2925"/>
      <w:r w:rsidRPr="00E94F4B">
        <w:rPr>
          <w:rFonts w:ascii="ITC Avant Garde Std Bk" w:eastAsia="MS Mincho" w:hAnsi="ITC Avant Garde Std Bk" w:cs="Arial"/>
          <w:b/>
          <w:bCs/>
          <w:lang w:val="es-MX"/>
        </w:rPr>
        <w:t>Artículo 2925</w:t>
      </w:r>
      <w:bookmarkEnd w:id="29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 hecho o convenio entre las partes, que puede modificar o destruir la eficacia de una obligación hipotecaria anterior, no surtirá efecto contra tercero si no se hace constar en el registro por medio de una inscripción nueva, de una cancelación total o parcial o de una nota marginal, según los casos.</w:t>
      </w:r>
    </w:p>
    <w:p w14:paraId="2B0B61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A6EC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2" w:name="Artículo_2926"/>
      <w:r w:rsidRPr="00E94F4B">
        <w:rPr>
          <w:rFonts w:ascii="ITC Avant Garde Std Bk" w:eastAsia="MS Mincho" w:hAnsi="ITC Avant Garde Std Bk" w:cs="Arial"/>
          <w:b/>
          <w:bCs/>
          <w:lang w:val="es-MX"/>
        </w:rPr>
        <w:t>Artículo 2926</w:t>
      </w:r>
      <w:bookmarkEnd w:id="29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crédito puede cederse, en todo o en parte, siempre que la cesión se haga en la forma que para la constitución de la hipoteca previene el artículo 2917, se dé conocimiento al deudor y sea inscrita en el Registro.</w:t>
      </w:r>
    </w:p>
    <w:p w14:paraId="14BB40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9B31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hipoteca se ha constituido para garantizar obligaciones a la orden, puede transmitirse por endoso del título, sin necesidad de notificación al deudor, ni de registro. La hipoteca constituida para garantizar obligaciones al portador, se transmitirá por la simple entrega del título sin ningún otro requisito.</w:t>
      </w:r>
    </w:p>
    <w:p w14:paraId="52B9A7B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7631B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instituciones del sistema bancario mexicano, actuando en nombre propio o como fiduciarias, las demás entidades financieras, y los institutos de seguridad social, podrán ceder sus créditos con garantía hipotecaria, sin necesidad de notificación al deudor, de escritura pública, ni de inscripción en el Registro, siempre que el cedente lleve la administración de los créditos. En caso de que el cedente deje de llevar la administración de los créditos, el cesionario deberá únicamente notificar por escrito la cesión al deudor.</w:t>
      </w:r>
    </w:p>
    <w:p w14:paraId="701C19D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24-05-1996</w:t>
      </w:r>
    </w:p>
    <w:p w14:paraId="011738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E03F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supuestos previstos en los dos párrafos anteriores, la inscripción de la hipoteca a favor del acreedor original se considerará hecha a favor de el o los cesionarios referidos en tales párrafos, quienes tendrán todos los derechos y acciones derivados de ésta.</w:t>
      </w:r>
    </w:p>
    <w:p w14:paraId="1FE47AA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adicionado DOF 24-05-1996</w:t>
      </w:r>
    </w:p>
    <w:p w14:paraId="1B429E8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C97C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3" w:name="Artículo_2927"/>
      <w:r w:rsidRPr="00E94F4B">
        <w:rPr>
          <w:rFonts w:ascii="ITC Avant Garde Std Bk" w:eastAsia="MS Mincho" w:hAnsi="ITC Avant Garde Std Bk" w:cs="Arial"/>
          <w:b/>
          <w:bCs/>
          <w:lang w:val="es-MX"/>
        </w:rPr>
        <w:t>Artículo 2927</w:t>
      </w:r>
      <w:bookmarkEnd w:id="29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generalmente durará por todo el tiempo que subsista la obligación que garantice y cuando ésta no tuviere término para su vencimiento, la hipoteca no podrá durar más de diez años.</w:t>
      </w:r>
    </w:p>
    <w:p w14:paraId="7DB6A5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EF8C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contratantes pueden señalar a la hipoteca una duración menor que la de la obligación principal.</w:t>
      </w:r>
    </w:p>
    <w:p w14:paraId="1AEEFB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22CE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4" w:name="Artículo_2928"/>
      <w:r w:rsidRPr="00E94F4B">
        <w:rPr>
          <w:rFonts w:ascii="ITC Avant Garde Std Bk" w:eastAsia="MS Mincho" w:hAnsi="ITC Avant Garde Std Bk" w:cs="Arial"/>
          <w:b/>
          <w:bCs/>
          <w:lang w:val="es-MX"/>
        </w:rPr>
        <w:t>Artículo 2928</w:t>
      </w:r>
      <w:bookmarkEnd w:id="29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prorrogue el plazo de la obligación garantizada con la hipoteca, ésta se entenderá prorrogada por el mismo término, a no ser que expresamente se asigne menor tiempo a la prórroga de la hipoteca.</w:t>
      </w:r>
    </w:p>
    <w:p w14:paraId="1B4CC9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BD91B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5" w:name="Artículo_2929"/>
      <w:r w:rsidRPr="00E94F4B">
        <w:rPr>
          <w:rFonts w:ascii="ITC Avant Garde Std Bk" w:eastAsia="MS Mincho" w:hAnsi="ITC Avant Garde Std Bk" w:cs="Arial"/>
          <w:b/>
          <w:bCs/>
          <w:lang w:val="es-MX"/>
        </w:rPr>
        <w:t>Artículo 2929</w:t>
      </w:r>
      <w:bookmarkEnd w:id="29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antes de que expire el plazo se prorrogare por primera vez, durante la prórroga y el término señalado para la prescripción, la hipoteca conservará la prelación que le corresponda desde su origen.</w:t>
      </w:r>
    </w:p>
    <w:p w14:paraId="03044F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6679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6" w:name="Artículo_2930"/>
      <w:r w:rsidRPr="00E94F4B">
        <w:rPr>
          <w:rFonts w:ascii="ITC Avant Garde Std Bk" w:eastAsia="MS Mincho" w:hAnsi="ITC Avant Garde Std Bk" w:cs="Arial"/>
          <w:b/>
          <w:bCs/>
          <w:lang w:val="es-MX"/>
        </w:rPr>
        <w:t>Artículo 2930</w:t>
      </w:r>
      <w:bookmarkEnd w:id="29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prorrogada segunda o más veces, sólo conservará la preferencia derivada del registro de su constitución por el tiempo a que se refiere el artículo anterior; por el demás tiempo, o sea el de la segunda o ulterior prórroga, sólo tendrá la prelación que le corresponda por la fecha del último registro.</w:t>
      </w:r>
    </w:p>
    <w:p w14:paraId="115323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7A0C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mismo se observará en el caso de que el acreedor conceda un nuevo plazo para que se le pague su crédito.</w:t>
      </w:r>
    </w:p>
    <w:p w14:paraId="0E39CF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DC977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5BAC578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Hipoteca Necesaria</w:t>
      </w:r>
    </w:p>
    <w:p w14:paraId="7DA683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8136F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7" w:name="Artículo_2931"/>
      <w:r w:rsidRPr="00E94F4B">
        <w:rPr>
          <w:rFonts w:ascii="ITC Avant Garde Std Bk" w:eastAsia="MS Mincho" w:hAnsi="ITC Avant Garde Std Bk" w:cs="Arial"/>
          <w:b/>
          <w:bCs/>
          <w:lang w:val="es-MX"/>
        </w:rPr>
        <w:t>Artículo 2931</w:t>
      </w:r>
      <w:bookmarkEnd w:id="29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Llámese necesaria a la hipoteca especial y expresa que por disposición de la ley están obligadas a constituir ciertas personas para asegurar los bienes que administran, o para garantizar los créditos de determinados acreedores.</w:t>
      </w:r>
    </w:p>
    <w:p w14:paraId="1C9E0A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F2F3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8" w:name="Artículo_2932"/>
      <w:r w:rsidRPr="00E94F4B">
        <w:rPr>
          <w:rFonts w:ascii="ITC Avant Garde Std Bk" w:eastAsia="MS Mincho" w:hAnsi="ITC Avant Garde Std Bk" w:cs="Arial"/>
          <w:b/>
          <w:bCs/>
          <w:lang w:val="es-MX"/>
        </w:rPr>
        <w:t>Artículo 2932</w:t>
      </w:r>
      <w:bookmarkEnd w:id="29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 la hipoteca necesaria podrá exigirse en cualquier tiempo, aunque haya cesado la causa que le diere fundamento, siempre que esté pendiente de cumplimiento la obligación que se debiera haber asegurado.</w:t>
      </w:r>
    </w:p>
    <w:p w14:paraId="0465EA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F105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59" w:name="Artículo_2933"/>
      <w:r w:rsidRPr="00E94F4B">
        <w:rPr>
          <w:rFonts w:ascii="ITC Avant Garde Std Bk" w:eastAsia="MS Mincho" w:hAnsi="ITC Avant Garde Std Bk" w:cs="Arial"/>
          <w:b/>
          <w:bCs/>
          <w:lang w:val="es-MX"/>
        </w:rPr>
        <w:t>Artículo 2933</w:t>
      </w:r>
      <w:bookmarkEnd w:id="29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para la constitución de alguna hipoteca necesaria se ofrecieren diferentes bienes y no convinieren los interesados en la parte de responsabilidad que haya de pesar sobre cada uno, conforme a lo dispuesto en el artículo 2912, decidirá la autoridad judicial, previo dictamen de peritos.</w:t>
      </w:r>
    </w:p>
    <w:p w14:paraId="3D7721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4711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Del mismo modo decidirá el Juez las cuestiones que se susciten entre los interesados, sobre la calificación de suficiencia de los bienes ofrecidos para la constitución de cualquiera hipoteca necesaria.</w:t>
      </w:r>
    </w:p>
    <w:p w14:paraId="277532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1F74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0" w:name="Artículo_2934"/>
      <w:r w:rsidRPr="00E94F4B">
        <w:rPr>
          <w:rFonts w:ascii="ITC Avant Garde Std Bk" w:eastAsia="MS Mincho" w:hAnsi="ITC Avant Garde Std Bk" w:cs="Arial"/>
          <w:b/>
          <w:bCs/>
          <w:lang w:val="es-MX"/>
        </w:rPr>
        <w:t>Artículo 2934</w:t>
      </w:r>
      <w:bookmarkEnd w:id="29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necesaria durará el mismo tiempo que la obligación que con ella se garantiza.</w:t>
      </w:r>
    </w:p>
    <w:p w14:paraId="0FD392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A59D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1" w:name="Artículo_2935"/>
      <w:r w:rsidRPr="00E94F4B">
        <w:rPr>
          <w:rFonts w:ascii="ITC Avant Garde Std Bk" w:eastAsia="MS Mincho" w:hAnsi="ITC Avant Garde Std Bk" w:cs="Arial"/>
          <w:b/>
          <w:bCs/>
          <w:lang w:val="es-MX"/>
        </w:rPr>
        <w:t>Artículo 2935</w:t>
      </w:r>
      <w:bookmarkEnd w:id="29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Tienen derecho de pedir la hipoteca necesaria para seguridad de sus créditos:</w:t>
      </w:r>
    </w:p>
    <w:p w14:paraId="668863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5878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El coheredero o partícipe, sobre los inmuebles repartidos, en cuanto importen los respectivos saneamientos o el exceso de los bienes que hayan recibido;</w:t>
      </w:r>
    </w:p>
    <w:p w14:paraId="720F88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F32B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descendientes de cuyos bienes fueren meros administradores los ascendientes, sobre los bienes de éstos, para garantizar la conservación y devolución de aquéllos; teniendo en cuenta lo que dispone la fracción III del artículo 520;</w:t>
      </w:r>
    </w:p>
    <w:p w14:paraId="03E7FB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1D1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menores y demás incapacitados sobre los bienes de sus tutores, por los que éstos administren;</w:t>
      </w:r>
    </w:p>
    <w:p w14:paraId="5BEE41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4893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legatarios, por el importe de sus legados, si no hubiere hipoteca especial designada por el mismo testador;</w:t>
      </w:r>
    </w:p>
    <w:p w14:paraId="2145E7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DE40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Estado, los pueblos y los establecimientos públicos, sobre los bienes de sus administradores o recaudadores, para asegurar las rentas de sus respectivos cargos.</w:t>
      </w:r>
    </w:p>
    <w:p w14:paraId="166678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3786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2" w:name="Artículo_2936"/>
      <w:r w:rsidRPr="00E94F4B">
        <w:rPr>
          <w:rFonts w:ascii="ITC Avant Garde Std Bk" w:eastAsia="MS Mincho" w:hAnsi="ITC Avant Garde Std Bk" w:cs="Arial"/>
          <w:b/>
          <w:bCs/>
          <w:lang w:val="es-MX"/>
        </w:rPr>
        <w:t>Artículo 2936</w:t>
      </w:r>
      <w:bookmarkEnd w:id="29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 la hipoteca en los casos a que se refieren las fracciones II y III del artículo anterior, puede ser pedida:</w:t>
      </w:r>
    </w:p>
    <w:p w14:paraId="113C7D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A10B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En el caso de bienes de que fueren meros administradores los padres, por los herederos legítimos del menor;</w:t>
      </w:r>
    </w:p>
    <w:p w14:paraId="354AF2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525A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En el caso de bienes que administren los tutores, por los herederos legítimos y por el curador del incapacitado, así como por el Consejo Local de Tutelas;</w:t>
      </w:r>
    </w:p>
    <w:p w14:paraId="4D741A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A2EB6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Por el Ministerio Público, si no la pidieren las personas enumeradas en las fracciones anteriores.</w:t>
      </w:r>
    </w:p>
    <w:p w14:paraId="6D2DA3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E19A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3" w:name="Artículo_2937"/>
      <w:r w:rsidRPr="00E94F4B">
        <w:rPr>
          <w:rFonts w:ascii="ITC Avant Garde Std Bk" w:eastAsia="MS Mincho" w:hAnsi="ITC Avant Garde Std Bk" w:cs="Arial"/>
          <w:b/>
          <w:bCs/>
          <w:lang w:val="es-MX"/>
        </w:rPr>
        <w:t>Artículo 2937</w:t>
      </w:r>
      <w:bookmarkEnd w:id="29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constitución de la hipoteca por los bienes de hijos de familia, de los menores y de los demás incapacitados, se regirá por las disposiciones contenidas en el título VIII, capítulo II; título IX, capítulo IX, y título XI, capítulos I y III del libro primero.</w:t>
      </w:r>
    </w:p>
    <w:p w14:paraId="0BE0C30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A62A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4" w:name="Artículo_2938"/>
      <w:r w:rsidRPr="00E94F4B">
        <w:rPr>
          <w:rFonts w:ascii="ITC Avant Garde Std Bk" w:eastAsia="MS Mincho" w:hAnsi="ITC Avant Garde Std Bk" w:cs="Arial"/>
          <w:b/>
          <w:bCs/>
          <w:lang w:val="es-MX"/>
        </w:rPr>
        <w:t>Artículo 2938</w:t>
      </w:r>
      <w:bookmarkEnd w:id="29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que tienen derecho de exigir la constitución de hipoteca necesaria, tienen también el de objetar la suficiencia de la que se ofrezca, y el de pedir su ampliación cuando los bienes hipotecados se hagan por cualquier motivo insuficientes para garantizar el crédito; en ambos casos resolverá el Juez.</w:t>
      </w:r>
    </w:p>
    <w:p w14:paraId="29B747E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74D75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5" w:name="Artículo_2939"/>
      <w:r w:rsidRPr="00E94F4B">
        <w:rPr>
          <w:rFonts w:ascii="ITC Avant Garde Std Bk" w:eastAsia="MS Mincho" w:hAnsi="ITC Avant Garde Std Bk" w:cs="Arial"/>
          <w:b/>
          <w:bCs/>
          <w:lang w:val="es-MX"/>
        </w:rPr>
        <w:t>Artículo 2939</w:t>
      </w:r>
      <w:bookmarkEnd w:id="29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responsable de la hipoteca designada en las fracciones II, III y IV del artículo 2935, no tuviere inmuebles, no gozará el acreedor más que del privilegio mencionado en el artículo 2995, fracción I, salvo lo dispuesto en el capítulo IX del título IX del libro primero.</w:t>
      </w:r>
    </w:p>
    <w:p w14:paraId="719720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D5972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16159D2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Extinción de las Hipotecas</w:t>
      </w:r>
    </w:p>
    <w:p w14:paraId="563A81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8E105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6" w:name="Artículo_2940"/>
      <w:r w:rsidRPr="00E94F4B">
        <w:rPr>
          <w:rFonts w:ascii="ITC Avant Garde Std Bk" w:eastAsia="MS Mincho" w:hAnsi="ITC Avant Garde Std Bk" w:cs="Arial"/>
          <w:b/>
          <w:bCs/>
          <w:lang w:val="es-MX"/>
        </w:rPr>
        <w:t>Artículo 2940</w:t>
      </w:r>
      <w:bookmarkEnd w:id="29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produce todos sus efectos jurídicos contra tercero mientras no sea cancelada su inscripción.</w:t>
      </w:r>
    </w:p>
    <w:p w14:paraId="6E156D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06C78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7" w:name="Artículo_2941"/>
      <w:r w:rsidRPr="00E94F4B">
        <w:rPr>
          <w:rFonts w:ascii="ITC Avant Garde Std Bk" w:eastAsia="MS Mincho" w:hAnsi="ITC Avant Garde Std Bk" w:cs="Arial"/>
          <w:b/>
          <w:bCs/>
          <w:lang w:val="es-MX"/>
        </w:rPr>
        <w:t>Artículo 2941</w:t>
      </w:r>
      <w:bookmarkEnd w:id="29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pedirse y deberá ordenarse en su caso la extinción de la hipoteca:</w:t>
      </w:r>
    </w:p>
    <w:p w14:paraId="6A2134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D97E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Cuando se extinga el bien hipotecado;</w:t>
      </w:r>
    </w:p>
    <w:p w14:paraId="30CF1F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EBB4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Cuando se extinga la obligación a que sirvió de garantía;</w:t>
      </w:r>
    </w:p>
    <w:p w14:paraId="317C34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FF0F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Cuando se resuelva o extinga el derecho del deudor sobre el bien hipotecado;</w:t>
      </w:r>
    </w:p>
    <w:p w14:paraId="4810AB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814DD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Cuando se expropie por causa de utilidad pública el bien hipotecado, observándose lo dispuesto en el artículo 2910;</w:t>
      </w:r>
    </w:p>
    <w:p w14:paraId="759487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23E0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Cuando se remate judicialmente la finca hipotecada, teniendo aplicación lo prevenido en el artículo 2325;</w:t>
      </w:r>
    </w:p>
    <w:p w14:paraId="216419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2393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Por la remisión expresa del acreedor;</w:t>
      </w:r>
    </w:p>
    <w:p w14:paraId="27DD56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3B53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Por la declaración de estar prescrita la acción hipotecaria.</w:t>
      </w:r>
    </w:p>
    <w:p w14:paraId="0C0969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2647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8" w:name="Artículo_2942"/>
      <w:r w:rsidRPr="00E94F4B">
        <w:rPr>
          <w:rFonts w:ascii="ITC Avant Garde Std Bk" w:eastAsia="MS Mincho" w:hAnsi="ITC Avant Garde Std Bk" w:cs="Arial"/>
          <w:b/>
          <w:bCs/>
          <w:lang w:val="es-MX"/>
        </w:rPr>
        <w:t>Artículo 2942</w:t>
      </w:r>
      <w:bookmarkEnd w:id="29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hipoteca extinguida por dación en pago, revivirá si el pago queda sin efecto, ya sea porque la cosa dada en pago se pierda por culpa del deudor y estando todavía en su poder, ya sea porque el acreedor la pierda en virtud de la evicción.</w:t>
      </w:r>
    </w:p>
    <w:p w14:paraId="3785E66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E437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69" w:name="Artículo_2943"/>
      <w:r w:rsidRPr="00E94F4B">
        <w:rPr>
          <w:rFonts w:ascii="ITC Avant Garde Std Bk" w:eastAsia="MS Mincho" w:hAnsi="ITC Avant Garde Std Bk" w:cs="Arial"/>
          <w:b/>
          <w:bCs/>
          <w:lang w:val="es-MX"/>
        </w:rPr>
        <w:t>Artículo 2943</w:t>
      </w:r>
      <w:bookmarkEnd w:id="29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casos del artículo anterior, si el registro hubiere sido ya cancelado, revivirá solamente desde la fecha de la nueva inscripción; quedando siempre a salvo al acreedor el derecho para ser indemnizado por el deudor, de los daños y perjuicios que se le hayan seguido.</w:t>
      </w:r>
    </w:p>
    <w:p w14:paraId="1C3824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CE3E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DECIMOSEXTO</w:t>
      </w:r>
    </w:p>
    <w:p w14:paraId="7343AFF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las Transacciones</w:t>
      </w:r>
    </w:p>
    <w:p w14:paraId="06C3A9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4F06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0" w:name="Artículo_2944"/>
      <w:r w:rsidRPr="00E94F4B">
        <w:rPr>
          <w:rFonts w:ascii="ITC Avant Garde Std Bk" w:eastAsia="MS Mincho" w:hAnsi="ITC Avant Garde Std Bk" w:cs="Arial"/>
          <w:b/>
          <w:bCs/>
          <w:lang w:val="es-MX"/>
        </w:rPr>
        <w:t>Artículo 2944</w:t>
      </w:r>
      <w:bookmarkEnd w:id="29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transacción es un contrato por el cual las partes haciéndose recíprocas concesiones, terminan una controversia presente o previenen una futura.</w:t>
      </w:r>
    </w:p>
    <w:p w14:paraId="41B7C4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FCD7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1" w:name="Artículo_2945"/>
      <w:r w:rsidRPr="00E94F4B">
        <w:rPr>
          <w:rFonts w:ascii="ITC Avant Garde Std Bk" w:eastAsia="MS Mincho" w:hAnsi="ITC Avant Garde Std Bk" w:cs="Arial"/>
          <w:b/>
          <w:bCs/>
          <w:lang w:val="es-MX"/>
        </w:rPr>
        <w:t>Artículo 2945</w:t>
      </w:r>
      <w:bookmarkEnd w:id="29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transacción que previene controversias futuras, debe constar por escrito si el interés pasa de doscientos pesos.</w:t>
      </w:r>
    </w:p>
    <w:p w14:paraId="1BE427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D62A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2" w:name="Artículo_2946"/>
      <w:r w:rsidRPr="00E94F4B">
        <w:rPr>
          <w:rFonts w:ascii="ITC Avant Garde Std Bk" w:eastAsia="MS Mincho" w:hAnsi="ITC Avant Garde Std Bk" w:cs="Arial"/>
          <w:b/>
          <w:bCs/>
          <w:lang w:val="es-MX"/>
        </w:rPr>
        <w:t>Artículo 2946</w:t>
      </w:r>
      <w:bookmarkEnd w:id="29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ascendientes y los tutores no pueden transigir en nombre de las personas que tienen bajo su potestad o bajo su guarda, a no ser que la transacción sea necesaria o útil para los intereses de los incapacitados y previa autorización judicial.</w:t>
      </w:r>
    </w:p>
    <w:p w14:paraId="252EEE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8960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3" w:name="Artículo_2947"/>
      <w:r w:rsidRPr="00E94F4B">
        <w:rPr>
          <w:rFonts w:ascii="ITC Avant Garde Std Bk" w:eastAsia="MS Mincho" w:hAnsi="ITC Avant Garde Std Bk" w:cs="Arial"/>
          <w:b/>
          <w:bCs/>
          <w:lang w:val="es-MX"/>
        </w:rPr>
        <w:t>Artículo 2947</w:t>
      </w:r>
      <w:bookmarkEnd w:id="29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puede transigir sobre la acción civil proveniente de un delito, pero no por eso se extingue la acción pública para la imposición de la pena, ni se da por probado el delito.</w:t>
      </w:r>
    </w:p>
    <w:p w14:paraId="753ECC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37FC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4" w:name="Artículo_2948"/>
      <w:r w:rsidRPr="00E94F4B">
        <w:rPr>
          <w:rFonts w:ascii="ITC Avant Garde Std Bk" w:eastAsia="MS Mincho" w:hAnsi="ITC Avant Garde Std Bk" w:cs="Arial"/>
          <w:b/>
          <w:bCs/>
          <w:lang w:val="es-MX"/>
        </w:rPr>
        <w:t>Artículo 2948</w:t>
      </w:r>
      <w:bookmarkEnd w:id="29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puede transigir sobre el estado civil de las personas ni sobre la validez del matrimonio.</w:t>
      </w:r>
    </w:p>
    <w:p w14:paraId="4FCC74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1AEA6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5" w:name="Artículo_2949"/>
      <w:r w:rsidRPr="00E94F4B">
        <w:rPr>
          <w:rFonts w:ascii="ITC Avant Garde Std Bk" w:eastAsia="MS Mincho" w:hAnsi="ITC Avant Garde Std Bk" w:cs="Arial"/>
          <w:b/>
          <w:bCs/>
          <w:lang w:val="es-MX"/>
        </w:rPr>
        <w:t>Artículo 2949</w:t>
      </w:r>
      <w:bookmarkEnd w:id="29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válida la transacción sobre los derechos pecuniarios que de la declaración de estado civil pudieran deducirse a favor de una persona; pero la transacción, en tal caso, no importa la adquisición del estado.</w:t>
      </w:r>
    </w:p>
    <w:p w14:paraId="5444C6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70AE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6" w:name="Artículo_2950"/>
      <w:r w:rsidRPr="00E94F4B">
        <w:rPr>
          <w:rFonts w:ascii="ITC Avant Garde Std Bk" w:eastAsia="MS Mincho" w:hAnsi="ITC Avant Garde Std Bk" w:cs="Arial"/>
          <w:b/>
          <w:bCs/>
          <w:lang w:val="es-MX"/>
        </w:rPr>
        <w:t>Artículo 2950</w:t>
      </w:r>
      <w:bookmarkEnd w:id="29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Será nula la transacción que verse:</w:t>
      </w:r>
    </w:p>
    <w:p w14:paraId="16E2992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191E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Sobre delito, dolo y culpa futuros;</w:t>
      </w:r>
    </w:p>
    <w:p w14:paraId="74B769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446FF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Sobre la acción civil que nazca de un delito o culpa futuros;</w:t>
      </w:r>
    </w:p>
    <w:p w14:paraId="4B88CC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1CD5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Sobre sucesión futura;</w:t>
      </w:r>
    </w:p>
    <w:p w14:paraId="1F35A9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8C284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Sobre una herencia, antes de visto el testamento, si lo hay;</w:t>
      </w:r>
    </w:p>
    <w:p w14:paraId="096642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0447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Sobre el derecho de recibir alimentos.</w:t>
      </w:r>
    </w:p>
    <w:p w14:paraId="4633281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9591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7" w:name="Artículo_2951"/>
      <w:r w:rsidRPr="00E94F4B">
        <w:rPr>
          <w:rFonts w:ascii="ITC Avant Garde Std Bk" w:eastAsia="MS Mincho" w:hAnsi="ITC Avant Garde Std Bk" w:cs="Arial"/>
          <w:b/>
          <w:bCs/>
          <w:lang w:val="es-MX"/>
        </w:rPr>
        <w:t>Artículo 2951</w:t>
      </w:r>
      <w:bookmarkEnd w:id="29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haber transacción sobre las cantidades que ya sean debidas por alimentos.</w:t>
      </w:r>
    </w:p>
    <w:p w14:paraId="0BF367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CFB1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8" w:name="Artículo_2952"/>
      <w:r w:rsidRPr="00E94F4B">
        <w:rPr>
          <w:rFonts w:ascii="ITC Avant Garde Std Bk" w:eastAsia="MS Mincho" w:hAnsi="ITC Avant Garde Std Bk" w:cs="Arial"/>
          <w:b/>
          <w:bCs/>
          <w:lang w:val="es-MX"/>
        </w:rPr>
        <w:t>Artículo 2952</w:t>
      </w:r>
      <w:bookmarkEnd w:id="29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fiador sólo queda obligado por la transacción cuando consiente en ella.</w:t>
      </w:r>
    </w:p>
    <w:p w14:paraId="21E3AB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3765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79" w:name="Artículo_2953"/>
      <w:r w:rsidRPr="00E94F4B">
        <w:rPr>
          <w:rFonts w:ascii="ITC Avant Garde Std Bk" w:eastAsia="MS Mincho" w:hAnsi="ITC Avant Garde Std Bk" w:cs="Arial"/>
          <w:b/>
          <w:bCs/>
          <w:lang w:val="es-MX"/>
        </w:rPr>
        <w:t>Artículo 2953</w:t>
      </w:r>
      <w:bookmarkEnd w:id="29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transacción tiene, respecto de las partes, la misma eficacia y autoridad que la cosa juzgada; pero podrá pedirse la nulidad o la rescisión de aquella en los casos autorizados por la ley.</w:t>
      </w:r>
    </w:p>
    <w:p w14:paraId="062ABB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7517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0" w:name="Artículo_2954"/>
      <w:r w:rsidRPr="00E94F4B">
        <w:rPr>
          <w:rFonts w:ascii="ITC Avant Garde Std Bk" w:eastAsia="MS Mincho" w:hAnsi="ITC Avant Garde Std Bk" w:cs="Arial"/>
          <w:b/>
          <w:bCs/>
          <w:lang w:val="es-MX"/>
        </w:rPr>
        <w:t>Artículo 2954</w:t>
      </w:r>
      <w:bookmarkEnd w:id="29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Puede anularse la transacción cuando se hace en razón de un título nulo, a no ser que las partes hayan tratado expresamente de la nulidad.</w:t>
      </w:r>
    </w:p>
    <w:p w14:paraId="1707CF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A3CE6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1" w:name="Artículo_2955"/>
      <w:r w:rsidRPr="00E94F4B">
        <w:rPr>
          <w:rFonts w:ascii="ITC Avant Garde Std Bk" w:eastAsia="MS Mincho" w:hAnsi="ITC Avant Garde Std Bk" w:cs="Arial"/>
          <w:b/>
          <w:bCs/>
          <w:lang w:val="es-MX"/>
        </w:rPr>
        <w:t>Artículo 2955</w:t>
      </w:r>
      <w:bookmarkEnd w:id="29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las partes están instruidas de la nulidad del título o la disputa es sobre esa misma nulidad, pueden transigir válidamente, siempre que los derechos a que se refiere el título sean renunciables.</w:t>
      </w:r>
    </w:p>
    <w:p w14:paraId="24325C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154E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2" w:name="Artículo_2956"/>
      <w:r w:rsidRPr="00E94F4B">
        <w:rPr>
          <w:rFonts w:ascii="ITC Avant Garde Std Bk" w:eastAsia="MS Mincho" w:hAnsi="ITC Avant Garde Std Bk" w:cs="Arial"/>
          <w:b/>
          <w:bCs/>
          <w:lang w:val="es-MX"/>
        </w:rPr>
        <w:t>Artículo 2956</w:t>
      </w:r>
      <w:bookmarkEnd w:id="29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transacción celebrada teniéndose en cuenta documentos que después han resultado falsos por sentencia judicial, es nula.</w:t>
      </w:r>
    </w:p>
    <w:p w14:paraId="3B7F2C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D1ADC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3" w:name="Artículo_2957"/>
      <w:r w:rsidRPr="00E94F4B">
        <w:rPr>
          <w:rFonts w:ascii="ITC Avant Garde Std Bk" w:eastAsia="MS Mincho" w:hAnsi="ITC Avant Garde Std Bk" w:cs="Arial"/>
          <w:b/>
          <w:bCs/>
          <w:lang w:val="es-MX"/>
        </w:rPr>
        <w:t>Artículo 2957</w:t>
      </w:r>
      <w:bookmarkEnd w:id="29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descubrimiento de nuevos títulos o documentos, no es causa para anular o rescindir la transacción, si no ha habido mala fe.</w:t>
      </w:r>
    </w:p>
    <w:p w14:paraId="3F038D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65526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4" w:name="Artículo_2958"/>
      <w:r w:rsidRPr="00E94F4B">
        <w:rPr>
          <w:rFonts w:ascii="ITC Avant Garde Std Bk" w:eastAsia="MS Mincho" w:hAnsi="ITC Avant Garde Std Bk" w:cs="Arial"/>
          <w:b/>
          <w:bCs/>
          <w:lang w:val="es-MX"/>
        </w:rPr>
        <w:t>Artículo 2958</w:t>
      </w:r>
      <w:bookmarkEnd w:id="29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Es nula la transacción sobre cualquier negocio que éste decidido judicialmente por sentencia irrevocable, ignorada por los interesados.</w:t>
      </w:r>
    </w:p>
    <w:p w14:paraId="0BB5B4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C8A6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5" w:name="Artículo_2959"/>
      <w:r w:rsidRPr="00E94F4B">
        <w:rPr>
          <w:rFonts w:ascii="ITC Avant Garde Std Bk" w:eastAsia="MS Mincho" w:hAnsi="ITC Avant Garde Std Bk" w:cs="Arial"/>
          <w:b/>
          <w:bCs/>
          <w:lang w:val="es-MX"/>
        </w:rPr>
        <w:t>Artículo 2959</w:t>
      </w:r>
      <w:bookmarkEnd w:id="29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las transacciones sólo hay lugar a la evicción cuando en virtud de ella da una de las partes a la otra alguna cosa que no era objeto de la disputa y que, conforme a derecho, pierde el que la recibió.</w:t>
      </w:r>
    </w:p>
    <w:p w14:paraId="30B863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D024C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6" w:name="Artículo_2960"/>
      <w:r w:rsidRPr="00E94F4B">
        <w:rPr>
          <w:rFonts w:ascii="ITC Avant Garde Std Bk" w:eastAsia="MS Mincho" w:hAnsi="ITC Avant Garde Std Bk" w:cs="Arial"/>
          <w:b/>
          <w:bCs/>
          <w:lang w:val="es-MX"/>
        </w:rPr>
        <w:t>Artículo 2960</w:t>
      </w:r>
      <w:bookmarkEnd w:id="29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la cosa dada tiene vicios o gravámenes ignorados del que la recibió, ha lugar a pedir la diferencia que resulte del vicio o gravamen, en los mismos términos que respecto de la cosa vendida.</w:t>
      </w:r>
    </w:p>
    <w:p w14:paraId="482029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F573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7" w:name="Artículo_2961"/>
      <w:r w:rsidRPr="00E94F4B">
        <w:rPr>
          <w:rFonts w:ascii="ITC Avant Garde Std Bk" w:eastAsia="MS Mincho" w:hAnsi="ITC Avant Garde Std Bk" w:cs="Arial"/>
          <w:b/>
          <w:bCs/>
          <w:lang w:val="es-MX"/>
        </w:rPr>
        <w:t>Artículo 2961</w:t>
      </w:r>
      <w:bookmarkEnd w:id="29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Por la transacción no se </w:t>
      </w:r>
      <w:proofErr w:type="gramStart"/>
      <w:r w:rsidRPr="00E94F4B">
        <w:rPr>
          <w:rFonts w:ascii="ITC Avant Garde Std Bk" w:eastAsia="MS Mincho" w:hAnsi="ITC Avant Garde Std Bk" w:cs="Arial"/>
          <w:lang w:val="es-MX"/>
        </w:rPr>
        <w:t>transmiten</w:t>
      </w:r>
      <w:proofErr w:type="gramEnd"/>
      <w:r w:rsidRPr="00E94F4B">
        <w:rPr>
          <w:rFonts w:ascii="ITC Avant Garde Std Bk" w:eastAsia="MS Mincho" w:hAnsi="ITC Avant Garde Std Bk" w:cs="Arial"/>
          <w:lang w:val="es-MX"/>
        </w:rPr>
        <w:t xml:space="preserve"> sino que se declaran o reconocen los derechos que son el objeto de las diferencias sobre que ella recae.</w:t>
      </w:r>
    </w:p>
    <w:p w14:paraId="27598F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D6EA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declaración o reconocimiento de esos derechos no obliga al que lo hace a garantizarlos, ni le impone responsabilidad alguna en caso de evicción, ni importa un título propio en que fundar la prescripción.</w:t>
      </w:r>
    </w:p>
    <w:p w14:paraId="1CF1BD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FED4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8" w:name="Artículo_2962"/>
      <w:r w:rsidRPr="00E94F4B">
        <w:rPr>
          <w:rFonts w:ascii="ITC Avant Garde Std Bk" w:eastAsia="MS Mincho" w:hAnsi="ITC Avant Garde Std Bk" w:cs="Arial"/>
          <w:b/>
          <w:bCs/>
          <w:lang w:val="es-MX"/>
        </w:rPr>
        <w:t>Artículo 2962</w:t>
      </w:r>
      <w:bookmarkEnd w:id="29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transacciones deben interpretarse estrictamente y sus cláusulas son indivisibles a menos que otras cosas convengan las partes.</w:t>
      </w:r>
    </w:p>
    <w:p w14:paraId="4B2645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4B35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89" w:name="Artículo_2963"/>
      <w:r w:rsidRPr="00E94F4B">
        <w:rPr>
          <w:rFonts w:ascii="ITC Avant Garde Std Bk" w:eastAsia="MS Mincho" w:hAnsi="ITC Avant Garde Std Bk" w:cs="Arial"/>
          <w:b/>
          <w:bCs/>
          <w:lang w:val="es-MX"/>
        </w:rPr>
        <w:t>Artículo 2963</w:t>
      </w:r>
      <w:bookmarkEnd w:id="29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podrá intentarse demanda contra el valor o subsistencia de una transacción, sin que previamente se haya asegurado la devolución de todo lo recibido, a virtud del convenio que se quiera impugnar.</w:t>
      </w:r>
    </w:p>
    <w:p w14:paraId="5E54CFC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B4F0C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TERCERA PARTE</w:t>
      </w:r>
    </w:p>
    <w:p w14:paraId="168594B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1DA7716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PRIMERO</w:t>
      </w:r>
    </w:p>
    <w:p w14:paraId="3BB70B8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Concurrencia y Prelación de los Créditos</w:t>
      </w:r>
    </w:p>
    <w:p w14:paraId="78415AC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7E45963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4EA0556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Generales</w:t>
      </w:r>
    </w:p>
    <w:p w14:paraId="77F85A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AB5E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0" w:name="Artículo_2964"/>
      <w:r w:rsidRPr="00E94F4B">
        <w:rPr>
          <w:rFonts w:ascii="ITC Avant Garde Std Bk" w:eastAsia="MS Mincho" w:hAnsi="ITC Avant Garde Std Bk" w:cs="Arial"/>
          <w:b/>
          <w:bCs/>
          <w:lang w:val="es-MX"/>
        </w:rPr>
        <w:t>Artículo 2964</w:t>
      </w:r>
      <w:bookmarkEnd w:id="29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responde del cumplimiento de sus obligaciones con todos sus bienes, con excepción de aquellos que, conforme a la ley, son inalienables o no embargables.</w:t>
      </w:r>
    </w:p>
    <w:p w14:paraId="025B34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F4ABB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1" w:name="Artículo_2965"/>
      <w:r w:rsidRPr="00E94F4B">
        <w:rPr>
          <w:rFonts w:ascii="ITC Avant Garde Std Bk" w:eastAsia="MS Mincho" w:hAnsi="ITC Avant Garde Std Bk" w:cs="Arial"/>
          <w:b/>
          <w:bCs/>
          <w:lang w:val="es-MX"/>
        </w:rPr>
        <w:t>Artículo 2965</w:t>
      </w:r>
      <w:bookmarkEnd w:id="29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Procede el concurso de acreedores siempre que el deudor suspenda el pago de sus deudas civiles, líquidas y exigibles. La declaración de concurso será hecha por el juez competente, mediante los trámites fijados en el Código de Procedimientos Civiles.</w:t>
      </w:r>
    </w:p>
    <w:p w14:paraId="686DC8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9FBF3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2" w:name="Artículo_2966"/>
      <w:r w:rsidRPr="00E94F4B">
        <w:rPr>
          <w:rFonts w:ascii="ITC Avant Garde Std Bk" w:eastAsia="MS Mincho" w:hAnsi="ITC Avant Garde Std Bk" w:cs="Arial"/>
          <w:b/>
          <w:bCs/>
          <w:lang w:val="es-MX"/>
        </w:rPr>
        <w:t>Artículo 2966</w:t>
      </w:r>
      <w:bookmarkEnd w:id="29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declaración de concurso incapacita al deudor para seguir administrando sus bienes, así como para cualquiera otra administración que por la ley le corresponda, y hace que se venza el plazo de todas sus deudas.</w:t>
      </w:r>
    </w:p>
    <w:p w14:paraId="497842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AD62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Esa declaración produce también el efecto de que dejen de devengar intereses las deudas del concursado, salvo los créditos hipotecarios y pignoraticios, que seguirán devengando los intereses correspondientes, hasta donde alcance el valor de los bienes que los garanticen.</w:t>
      </w:r>
    </w:p>
    <w:p w14:paraId="07A9D7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9C57F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3" w:name="Artículo_2967"/>
      <w:r w:rsidRPr="00E94F4B">
        <w:rPr>
          <w:rFonts w:ascii="ITC Avant Garde Std Bk" w:eastAsia="MS Mincho" w:hAnsi="ITC Avant Garde Std Bk" w:cs="Arial"/>
          <w:b/>
          <w:bCs/>
          <w:lang w:val="es-MX"/>
        </w:rPr>
        <w:t>Artículo 2967</w:t>
      </w:r>
      <w:bookmarkEnd w:id="29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capitales debidos serán pagados en el orden establecido en este título, y si después de satisfechos quedaren fondos pertenecientes al concurso, se pagarán los réditos correspondientes, en el mismo orden en que se pagaron los capitales, pero reducidos los intereses al tipo legal, a no ser que se hubiere pactado un tipo menor. Sólo que hubiere bienes suficientes para que todos los acreedores queden pagados, se cubrirán los réditos al tipo convenido que sea superior al legal.</w:t>
      </w:r>
    </w:p>
    <w:p w14:paraId="48B124B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EDAF4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4" w:name="Artículo_2968"/>
      <w:r w:rsidRPr="00E94F4B">
        <w:rPr>
          <w:rFonts w:ascii="ITC Avant Garde Std Bk" w:eastAsia="MS Mincho" w:hAnsi="ITC Avant Garde Std Bk" w:cs="Arial"/>
          <w:b/>
          <w:bCs/>
          <w:lang w:val="es-MX"/>
        </w:rPr>
        <w:t>Artículo 2968</w:t>
      </w:r>
      <w:bookmarkEnd w:id="29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deudor puede celebrar con sus acreedores los convenios que estime oportunos, pero esos convenios se harán precisamente en junta de acreedores debidamente constituida.</w:t>
      </w:r>
    </w:p>
    <w:p w14:paraId="40E383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3144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pactos particulares entre el deudor y cualquiera de sus acreedores serán nulos.</w:t>
      </w:r>
    </w:p>
    <w:p w14:paraId="4413D07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3267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5" w:name="Artículo_2969"/>
      <w:r w:rsidRPr="00E94F4B">
        <w:rPr>
          <w:rFonts w:ascii="ITC Avant Garde Std Bk" w:eastAsia="MS Mincho" w:hAnsi="ITC Avant Garde Std Bk" w:cs="Arial"/>
          <w:b/>
          <w:bCs/>
          <w:lang w:val="es-MX"/>
        </w:rPr>
        <w:t>Artículo 2969</w:t>
      </w:r>
      <w:bookmarkEnd w:id="29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proposición de convenios se discutirá y pondrá a votación, formando resolución el voto de un número de acreedores que compongan la mitad y uno más de los concurrentes, siempre que su interés en el concurso cubra las tres quintas partes del pasivo, deducido el importe de los créditos de los acreedores hipotecarios y pignoraticios que hubieren optado por no ir al concurso.</w:t>
      </w:r>
    </w:p>
    <w:p w14:paraId="73AD681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E800B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6" w:name="Artículo_2970"/>
      <w:r w:rsidRPr="00E94F4B">
        <w:rPr>
          <w:rFonts w:ascii="ITC Avant Garde Std Bk" w:eastAsia="MS Mincho" w:hAnsi="ITC Avant Garde Std Bk" w:cs="Arial"/>
          <w:b/>
          <w:bCs/>
          <w:lang w:val="es-MX"/>
        </w:rPr>
        <w:t>Artículo 2970</w:t>
      </w:r>
      <w:bookmarkEnd w:id="29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Dentro de los ocho días siguientes a la celebración de la junta en que se hubiere aprobado el convenio, los acreedores disidentes y los que no hubieren concurrido a la junta podrán oponerse a la aprobación del mismo.</w:t>
      </w:r>
    </w:p>
    <w:p w14:paraId="7155A8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E28AC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7" w:name="Artículo_2971"/>
      <w:r w:rsidRPr="00E94F4B">
        <w:rPr>
          <w:rFonts w:ascii="ITC Avant Garde Std Bk" w:eastAsia="MS Mincho" w:hAnsi="ITC Avant Garde Std Bk" w:cs="Arial"/>
          <w:b/>
          <w:bCs/>
          <w:lang w:val="es-MX"/>
        </w:rPr>
        <w:t>Artículo 2971</w:t>
      </w:r>
      <w:bookmarkEnd w:id="29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únicas causas en que podrá fundarse la oposición al convenio, serán:</w:t>
      </w:r>
    </w:p>
    <w:p w14:paraId="796FD8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DD83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Defectos en las formas prescritas para la convocación, celebración y deliberación de la junta;</w:t>
      </w:r>
    </w:p>
    <w:p w14:paraId="17121F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47AC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Falta de personalidad o representación en alguno de los votantes, siempre que su voto decida la mayoría en número o en cantidad;</w:t>
      </w:r>
    </w:p>
    <w:p w14:paraId="31AEE1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0F1B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Inteligencias fraudulentas entre el deudor y uno o más acreedores, o de los acreedores entre sí, para votar a favor del convenio;</w:t>
      </w:r>
    </w:p>
    <w:p w14:paraId="67B17C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1047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Exageración fraudulenta de créditos para procurar la mayoría de cantidad;</w:t>
      </w:r>
    </w:p>
    <w:p w14:paraId="4E87BD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7F9E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La inexactitud fraudulenta en el inventario de los bienes del deudor o en los informes de los síndicos, para facilitar la admisión de las proposiciones del deudor.</w:t>
      </w:r>
    </w:p>
    <w:p w14:paraId="62E2B5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6180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8" w:name="Artículo_2972"/>
      <w:r w:rsidRPr="00E94F4B">
        <w:rPr>
          <w:rFonts w:ascii="ITC Avant Garde Std Bk" w:eastAsia="MS Mincho" w:hAnsi="ITC Avant Garde Std Bk" w:cs="Arial"/>
          <w:b/>
          <w:bCs/>
          <w:lang w:val="es-MX"/>
        </w:rPr>
        <w:t>Artículo 2972</w:t>
      </w:r>
      <w:bookmarkEnd w:id="29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Aprobado el convenio por el juez, será obligatorio para el fallido y para todos los acreedores cuyos créditos daten de época anterior a la declaración, si hubieren sido citados en forma legal, o si habiéndoles notificado la aprobación del convenio no hubieren reclamado contra éste en los términos prevenidos en el Código de Procedimientos Civiles, aunque esos acreedores no estén comprendidos en la lista correspondiente, ni hayan sido parte en el procedimiento.</w:t>
      </w:r>
    </w:p>
    <w:p w14:paraId="6D7B2F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E939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2999" w:name="Artículo_2973"/>
      <w:r w:rsidRPr="00E94F4B">
        <w:rPr>
          <w:rFonts w:ascii="ITC Avant Garde Std Bk" w:eastAsia="MS Mincho" w:hAnsi="ITC Avant Garde Std Bk" w:cs="Arial"/>
          <w:b/>
          <w:bCs/>
          <w:lang w:val="es-MX"/>
        </w:rPr>
        <w:t>Artículo 2973</w:t>
      </w:r>
      <w:bookmarkEnd w:id="29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hipotecarios y los pignoraticios, podrán abstenerse de tomar parte en la junta de acreedores en la que haga proposiciones el deudor, y en tal caso, las resoluciones de la junta no perjudicarán sus respectivos derechos.</w:t>
      </w:r>
    </w:p>
    <w:p w14:paraId="7353F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7FC1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roofErr w:type="gramStart"/>
      <w:r w:rsidRPr="00E94F4B">
        <w:rPr>
          <w:rFonts w:ascii="ITC Avant Garde Std Bk" w:eastAsia="MS Mincho" w:hAnsi="ITC Avant Garde Std Bk" w:cs="Arial"/>
          <w:lang w:val="es-MX"/>
        </w:rPr>
        <w:t>Si</w:t>
      </w:r>
      <w:proofErr w:type="gramEnd"/>
      <w:r w:rsidRPr="00E94F4B">
        <w:rPr>
          <w:rFonts w:ascii="ITC Avant Garde Std Bk" w:eastAsia="MS Mincho" w:hAnsi="ITC Avant Garde Std Bk" w:cs="Arial"/>
          <w:lang w:val="es-MX"/>
        </w:rPr>
        <w:t xml:space="preserve"> por el contrario, prefieren tener voz y voto en la mencionada junta, serán comprendidos en las esperas o quitas que la junta acuerde, sin perjuicio del lugar y grado que corresponda al título de su crédito.</w:t>
      </w:r>
    </w:p>
    <w:p w14:paraId="1E3335F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párrafo DOF 21-12-1928</w:t>
      </w:r>
    </w:p>
    <w:p w14:paraId="2DA948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2468A9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0" w:name="Artículo_2974"/>
      <w:r w:rsidRPr="00E94F4B">
        <w:rPr>
          <w:rFonts w:ascii="ITC Avant Garde Std Bk" w:eastAsia="MS Mincho" w:hAnsi="ITC Avant Garde Std Bk" w:cs="Arial"/>
          <w:b/>
          <w:bCs/>
          <w:lang w:val="es-MX"/>
        </w:rPr>
        <w:t>Artículo 2974</w:t>
      </w:r>
      <w:bookmarkEnd w:id="30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deudor cumpliere el convenio, quedarán extinguidas sus obligaciones en los términos estipulados en el mismo; pero si dejare de cumplirlo en todo o en parte, renacerá el derecho de los acreedores por las cantidades que no hubiesen percibido de su crédito primitivo, y podrá cualquiera de ellos pedir la declaración o continuación del concurso.</w:t>
      </w:r>
    </w:p>
    <w:p w14:paraId="773F58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27E0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1" w:name="Artículo_2975"/>
      <w:r w:rsidRPr="00E94F4B">
        <w:rPr>
          <w:rFonts w:ascii="ITC Avant Garde Std Bk" w:eastAsia="MS Mincho" w:hAnsi="ITC Avant Garde Std Bk" w:cs="Arial"/>
          <w:b/>
          <w:bCs/>
          <w:lang w:val="es-MX"/>
        </w:rPr>
        <w:t>Artículo 2975</w:t>
      </w:r>
      <w:bookmarkEnd w:id="300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mediando pacto expreso en contrario entre deudor y acreedores, conservarán éstos su derecho, terminado el concurso para cobrar, de los bienes que el deudor adquiera posteriormente, la parte de crédito que no le hubiere sido satisfecha.</w:t>
      </w:r>
    </w:p>
    <w:p w14:paraId="18DDEE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1601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2" w:name="Artículo_2976"/>
      <w:r w:rsidRPr="00E94F4B">
        <w:rPr>
          <w:rFonts w:ascii="ITC Avant Garde Std Bk" w:eastAsia="MS Mincho" w:hAnsi="ITC Avant Garde Std Bk" w:cs="Arial"/>
          <w:b/>
          <w:bCs/>
          <w:lang w:val="es-MX"/>
        </w:rPr>
        <w:t>Artículo 2976</w:t>
      </w:r>
      <w:bookmarkEnd w:id="300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créditos se graduarán en el orden que se clasifican en los capítulos siguientes, con la prelación que para cada clase se establezca en ellos.</w:t>
      </w:r>
    </w:p>
    <w:p w14:paraId="084DEA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33DD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3" w:name="Artículo_2977"/>
      <w:r w:rsidRPr="00E94F4B">
        <w:rPr>
          <w:rFonts w:ascii="ITC Avant Garde Std Bk" w:eastAsia="MS Mincho" w:hAnsi="ITC Avant Garde Std Bk" w:cs="Arial"/>
          <w:b/>
          <w:bCs/>
          <w:lang w:val="es-MX"/>
        </w:rPr>
        <w:t>Artículo 2977</w:t>
      </w:r>
      <w:bookmarkEnd w:id="30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Concurriendo diversos acreedores de la misma clase y número, serán pagados según la fecha de sus títulos, si aquélla constare de una manera indubitable. En cualquier otro caso serán pagados a prorrata.</w:t>
      </w:r>
    </w:p>
    <w:p w14:paraId="50BDE87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8B92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4" w:name="Artículo_2978"/>
      <w:r w:rsidRPr="00E94F4B">
        <w:rPr>
          <w:rFonts w:ascii="ITC Avant Garde Std Bk" w:eastAsia="MS Mincho" w:hAnsi="ITC Avant Garde Std Bk" w:cs="Arial"/>
          <w:b/>
          <w:bCs/>
          <w:lang w:val="es-MX"/>
        </w:rPr>
        <w:t>Artículo 2978</w:t>
      </w:r>
      <w:bookmarkEnd w:id="30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gastos judiciales hechos por un acreedor, en lo particular, serán pagados en el lugar en que deba serlo el crédito que los haya causado.</w:t>
      </w:r>
    </w:p>
    <w:p w14:paraId="25780D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D7D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5" w:name="Artículo_2979"/>
      <w:r w:rsidRPr="00E94F4B">
        <w:rPr>
          <w:rFonts w:ascii="ITC Avant Garde Std Bk" w:eastAsia="MS Mincho" w:hAnsi="ITC Avant Garde Std Bk" w:cs="Arial"/>
          <w:b/>
          <w:bCs/>
          <w:lang w:val="es-MX"/>
        </w:rPr>
        <w:t>Artículo 2979</w:t>
      </w:r>
      <w:bookmarkEnd w:id="30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crédito cuya preferencia provenga de convenio fraudulento entre el acreedor y el deudor, pierde toda preferencia, a no ser que el dolo provenga sólo del deudor, quien en este caso será responsable de los daños y perjuicios que se sigan a los demás acreedores, además de las penas que merezca por el fraude.</w:t>
      </w:r>
    </w:p>
    <w:p w14:paraId="79D3BE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35BB1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675763A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Créditos Hipotecarios y Pignoraticios y de Algunos Otros Privilegiados</w:t>
      </w:r>
    </w:p>
    <w:p w14:paraId="1E96F9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DB4E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6" w:name="Artículo_2980"/>
      <w:r w:rsidRPr="00E94F4B">
        <w:rPr>
          <w:rFonts w:ascii="ITC Avant Garde Std Bk" w:eastAsia="MS Mincho" w:hAnsi="ITC Avant Garde Std Bk" w:cs="Arial"/>
          <w:b/>
          <w:bCs/>
          <w:lang w:val="es-MX"/>
        </w:rPr>
        <w:t>Artículo 2980</w:t>
      </w:r>
      <w:bookmarkEnd w:id="30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Preferentemente se pagarán los adeudos fiscales provenientes de impuestos, con el valor de los bienes que los hayan causado.</w:t>
      </w:r>
    </w:p>
    <w:p w14:paraId="184FA1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E30BC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7" w:name="Artículo_2981"/>
      <w:r w:rsidRPr="00E94F4B">
        <w:rPr>
          <w:rFonts w:ascii="ITC Avant Garde Std Bk" w:eastAsia="MS Mincho" w:hAnsi="ITC Avant Garde Std Bk" w:cs="Arial"/>
          <w:b/>
          <w:bCs/>
          <w:lang w:val="es-MX"/>
        </w:rPr>
        <w:t>Artículo 2981</w:t>
      </w:r>
      <w:bookmarkEnd w:id="30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hipotecarios y los pignoraticios, no necesitan entrar en concurso para hacer el cobro de sus créditos. Pueden deducir las acciones que les competan en virtud de la hipoteca o de la prenda, en los juicios respectivos, a fin de ser pagados con el valor de los bienes que garanticen sus créditos.</w:t>
      </w:r>
    </w:p>
    <w:p w14:paraId="3E479B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2FC3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8" w:name="Artículo_2982"/>
      <w:r w:rsidRPr="00E94F4B">
        <w:rPr>
          <w:rFonts w:ascii="ITC Avant Garde Std Bk" w:eastAsia="MS Mincho" w:hAnsi="ITC Avant Garde Std Bk" w:cs="Arial"/>
          <w:b/>
          <w:bCs/>
          <w:lang w:val="es-MX"/>
        </w:rPr>
        <w:t>Artículo 2982</w:t>
      </w:r>
      <w:bookmarkEnd w:id="30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hubiere varios acreedores hipotecarios garantizados con los mismos bienes, pueden formar un concurso especial con ellos, y serán pagados por el orden de fechas en que se otorgaron las hipotecas, si éstas se registraron dentro del término legal, o según el orden en que se hayan registrado los gravámenes, si la inscripción se hizo fuera del término de la ley.</w:t>
      </w:r>
    </w:p>
    <w:p w14:paraId="2F6D38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2FE9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09" w:name="Artículo_2983"/>
      <w:r w:rsidRPr="00E94F4B">
        <w:rPr>
          <w:rFonts w:ascii="ITC Avant Garde Std Bk" w:eastAsia="MS Mincho" w:hAnsi="ITC Avant Garde Std Bk" w:cs="Arial"/>
          <w:b/>
          <w:bCs/>
          <w:lang w:val="es-MX"/>
        </w:rPr>
        <w:t>Artículo 2983</w:t>
      </w:r>
      <w:bookmarkEnd w:id="30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el valor de los bienes hipotecados o dados en prenda no alcanzare a cubrir los créditos que garantizan, por el saldo deudor, entrarán al concurso los acreedores de que se trata, y serán pagados como acreedores de tercera clase.</w:t>
      </w:r>
    </w:p>
    <w:p w14:paraId="25253C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09AC7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0" w:name="Artículo_2984"/>
      <w:r w:rsidRPr="00E94F4B">
        <w:rPr>
          <w:rFonts w:ascii="ITC Avant Garde Std Bk" w:eastAsia="MS Mincho" w:hAnsi="ITC Avant Garde Std Bk" w:cs="Arial"/>
          <w:b/>
          <w:bCs/>
          <w:lang w:val="es-MX"/>
        </w:rPr>
        <w:t>Artículo 2984</w:t>
      </w:r>
      <w:bookmarkEnd w:id="30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acreedor pignoraticio goce del derecho que le concede el artículo 2981, es necesario que cuando la prenda le hubiere sido entregada en la primera de las formas establecidas en el artículo 2859, la conserve en su poder o que sin culpa suya haya perdido su posesión; y que cuando le hubiere sido entregada en la segunda de las formas previstas en el artículo citado, no haya consentido en que el deudor depositario o el tercero que la conserva en su poder la entregue a otra persona.</w:t>
      </w:r>
    </w:p>
    <w:p w14:paraId="6CEA7EE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133B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1" w:name="Artículo_2985"/>
      <w:r w:rsidRPr="00E94F4B">
        <w:rPr>
          <w:rFonts w:ascii="ITC Avant Garde Std Bk" w:eastAsia="MS Mincho" w:hAnsi="ITC Avant Garde Std Bk" w:cs="Arial"/>
          <w:b/>
          <w:bCs/>
          <w:lang w:val="es-MX"/>
        </w:rPr>
        <w:t>Artículo 2985</w:t>
      </w:r>
      <w:bookmarkEnd w:id="301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Del precio de los bienes hipotecados o dados en prenda, se pagará en el orden siguiente:</w:t>
      </w:r>
    </w:p>
    <w:p w14:paraId="2BF010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3AF36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gastos del juicio respectivo y los que causen las ventas de esos bienes;</w:t>
      </w:r>
    </w:p>
    <w:p w14:paraId="63D4C5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A1515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gastos de conservación y administración de los mencionados bienes;</w:t>
      </w:r>
    </w:p>
    <w:p w14:paraId="6BB97B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5C0C6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La deuda de seguros de los propios bienes;</w:t>
      </w:r>
    </w:p>
    <w:p w14:paraId="0F95E9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240D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créditos hipotecarios de acuerdo con lo dispuesto en el artículo 2982, comprendiéndose en el pago los réditos de los últimos tres años, o los créditos pignoraticios, según su fecha, así como sus réditos, durante los últimos seis meses.</w:t>
      </w:r>
    </w:p>
    <w:p w14:paraId="531C7D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0B6F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2" w:name="Artículo_2986"/>
      <w:r w:rsidRPr="00E94F4B">
        <w:rPr>
          <w:rFonts w:ascii="ITC Avant Garde Std Bk" w:eastAsia="MS Mincho" w:hAnsi="ITC Avant Garde Std Bk" w:cs="Arial"/>
          <w:b/>
          <w:bCs/>
          <w:lang w:val="es-MX"/>
        </w:rPr>
        <w:t>Artículo 2986</w:t>
      </w:r>
      <w:bookmarkEnd w:id="301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se paguen con la preferencia señalada los créditos comprendidos en las fracciones II y III del artículo anterior, son requisitos indispensables que los primeros hayan sido necesarios, y que los segundos consten auténticamente.</w:t>
      </w:r>
    </w:p>
    <w:p w14:paraId="5CCA63A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B5CD3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3" w:name="Artículo_2987"/>
      <w:r w:rsidRPr="00E94F4B">
        <w:rPr>
          <w:rFonts w:ascii="ITC Avant Garde Std Bk" w:eastAsia="MS Mincho" w:hAnsi="ITC Avant Garde Std Bk" w:cs="Arial"/>
          <w:b/>
          <w:bCs/>
          <w:lang w:val="es-MX"/>
        </w:rPr>
        <w:t>Artículo 2987</w:t>
      </w:r>
      <w:bookmarkEnd w:id="301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el concurso llega al período en que deba pronunciarse sentencia de graduación, sin que los acreedores hipotecarios o pignoraticios hagan uso de los derechos que les concede el artículo 2981, el concurso hará vender los bienes y depositará el importe del crédito y de los réditos correspondientes, observándose, en su caso, las disposiciones relativas a los ausentes.</w:t>
      </w:r>
    </w:p>
    <w:p w14:paraId="132249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592D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4" w:name="Artículo_2988"/>
      <w:r w:rsidRPr="00E94F4B">
        <w:rPr>
          <w:rFonts w:ascii="ITC Avant Garde Std Bk" w:eastAsia="MS Mincho" w:hAnsi="ITC Avant Garde Std Bk" w:cs="Arial"/>
          <w:b/>
          <w:bCs/>
          <w:lang w:val="es-MX"/>
        </w:rPr>
        <w:t>Artículo 2988</w:t>
      </w:r>
      <w:bookmarkEnd w:id="301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concurso tiene derecho para redimir los gravámenes hipotecarios y pignoraticios que pesen sobre los bienes del deudor, o de pagar las deudas de que especialmente responden algunos de estos y entonces, esos bienes entrarán a formar parte del fondo del concurso.</w:t>
      </w:r>
    </w:p>
    <w:p w14:paraId="6939F0E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DCC54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5" w:name="Artículo_2989"/>
      <w:r w:rsidRPr="00E94F4B">
        <w:rPr>
          <w:rFonts w:ascii="ITC Avant Garde Std Bk" w:eastAsia="MS Mincho" w:hAnsi="ITC Avant Garde Std Bk" w:cs="Arial"/>
          <w:b/>
          <w:bCs/>
          <w:lang w:val="es-MX"/>
        </w:rPr>
        <w:t>Artículo 2989</w:t>
      </w:r>
      <w:bookmarkEnd w:id="301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trabajadores no necesitan entrar al concurso para que se les paguen los créditos que tengan por salarios o sueldos devengados en el último año y por indemnizaciones. Deducirán su reclamación ante la autoridad que corresponda y en cumplimiento de la resolución que se dicte, se enajenarán los bienes que sean necesarios para que los créditos de que se trata se paguen preferentemente a cualquiera otros.</w:t>
      </w:r>
    </w:p>
    <w:p w14:paraId="268A424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1DDB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6" w:name="Artículo_2990"/>
      <w:r w:rsidRPr="00E94F4B">
        <w:rPr>
          <w:rFonts w:ascii="ITC Avant Garde Std Bk" w:eastAsia="MS Mincho" w:hAnsi="ITC Avant Garde Std Bk" w:cs="Arial"/>
          <w:b/>
          <w:bCs/>
          <w:lang w:val="es-MX"/>
        </w:rPr>
        <w:t>Artículo 2990</w:t>
      </w:r>
      <w:bookmarkEnd w:id="301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Si entre los bienes del deudor se hallaren comprendidos bienes muebles o raíces adquiridos por sucesión y obligados por el autor de la herencia a ciertos acreedores, podrán éstos pedir que aquéllos sean separados y formar concurso especial con exclusión de los demás acreedores propios del deudor.</w:t>
      </w:r>
    </w:p>
    <w:p w14:paraId="117DE7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613DF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7" w:name="Artículo_2991"/>
      <w:r w:rsidRPr="00E94F4B">
        <w:rPr>
          <w:rFonts w:ascii="ITC Avant Garde Std Bk" w:eastAsia="MS Mincho" w:hAnsi="ITC Avant Garde Std Bk" w:cs="Arial"/>
          <w:b/>
          <w:bCs/>
          <w:lang w:val="es-MX"/>
        </w:rPr>
        <w:t>Artículo 2991</w:t>
      </w:r>
      <w:bookmarkEnd w:id="301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reconocido en el artículo anterior no tendrá lugar:</w:t>
      </w:r>
    </w:p>
    <w:p w14:paraId="636710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E76E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Si la separación de los bienes no fuere pedida dentro de tres meses, contados desde que se inició el concurso o desde la aceptación de la herencia;</w:t>
      </w:r>
    </w:p>
    <w:p w14:paraId="607B532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32A5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Si los acreedores hubieren hecho novación de la deuda o de cualquier otro modo hubieren aceptado la responsabilidad personal del heredero.</w:t>
      </w:r>
    </w:p>
    <w:p w14:paraId="0FF513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7EB27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8" w:name="Artículo_2992"/>
      <w:r w:rsidRPr="00E94F4B">
        <w:rPr>
          <w:rFonts w:ascii="ITC Avant Garde Std Bk" w:eastAsia="MS Mincho" w:hAnsi="ITC Avant Garde Std Bk" w:cs="Arial"/>
          <w:b/>
          <w:bCs/>
          <w:lang w:val="es-MX"/>
        </w:rPr>
        <w:t>Artículo 2992</w:t>
      </w:r>
      <w:bookmarkEnd w:id="301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acreedores que obtuvieren la separación de bienes, no podrán entrar al concurso del heredero, aunque aquellos no alcancen a cubrir sus créditos.</w:t>
      </w:r>
    </w:p>
    <w:p w14:paraId="236130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296C441"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4CF3E16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Algunos Acreedores Preferentes sobre Determinados Bienes</w:t>
      </w:r>
    </w:p>
    <w:p w14:paraId="431B2C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9720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19" w:name="Artículo_2993"/>
      <w:r w:rsidRPr="00E94F4B">
        <w:rPr>
          <w:rFonts w:ascii="ITC Avant Garde Std Bk" w:eastAsia="MS Mincho" w:hAnsi="ITC Avant Garde Std Bk" w:cs="Arial"/>
          <w:b/>
          <w:bCs/>
          <w:lang w:val="es-MX"/>
        </w:rPr>
        <w:t>Artículo 2993</w:t>
      </w:r>
      <w:bookmarkEnd w:id="301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 el valor de los bienes que se mencionan serán pagados preferentemente:</w:t>
      </w:r>
    </w:p>
    <w:p w14:paraId="34D6A0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CF938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La deuda por gastos de salvamento, con el valor de la cosa salvada;</w:t>
      </w:r>
    </w:p>
    <w:p w14:paraId="3E5B12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F413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La deuda contraída antes del concurso, expresamente para ejecutar obras de rigurosa conservación de algunos bienes, con el valor de éstos; siempre que se pruebe que la cantidad prestada se empleó en esas obras;</w:t>
      </w:r>
    </w:p>
    <w:p w14:paraId="1CA994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AE9B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créditos a que se refiere el artículo 2644, con el precio de la obra construida:</w:t>
      </w:r>
    </w:p>
    <w:p w14:paraId="3582939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D65B8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créditos por semillas, gastos de cultivo y recolección, con el precio de la cosecha para que sirvieron y que se halle en poder del deudor;</w:t>
      </w:r>
    </w:p>
    <w:p w14:paraId="7258E9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7F268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crédito por fletes, con el precio de los efectos transportados, si se encuentran en poder del acreedor;</w:t>
      </w:r>
    </w:p>
    <w:p w14:paraId="09A6888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D1123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El crédito por hospedaje, con el precio de los muebles del deudor que se encuentren en la casa o establecimiento donde está hospedado;</w:t>
      </w:r>
    </w:p>
    <w:p w14:paraId="73B49A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285D46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lang w:val="es-MX"/>
        </w:rPr>
        <w:t>El crédito del arrendador, con el precio de los bienes muebles embargables que se hallen dentro de la finca arrendada o con el precio de los frutos de la cosecha respectiva si el predio fuere rústico;</w:t>
      </w:r>
    </w:p>
    <w:p w14:paraId="1332A0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83B9F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lang w:val="es-MX"/>
        </w:rPr>
        <w:t>El crédito que provenga del precio de los bienes vendidos y no pagados, con el valor de ellos, si el acreedor hace su reclamación dentro de los sesenta días siguientes a la venta, si se hizo al contado, o del vencimiento, si la venta fue a plazo.</w:t>
      </w:r>
    </w:p>
    <w:p w14:paraId="42601E6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BD8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Tratándose de bienes muebles, cesará la preferencia si hubieren sido inmovilizados;</w:t>
      </w:r>
    </w:p>
    <w:p w14:paraId="362B64A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C05ED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lang w:val="es-MX"/>
        </w:rPr>
        <w:t>Los créditos anotados en el Registro de la Propiedad, en virtud de mandamiento judicial, por embargos, secuestros o ejecución de sentencias, sobre los bienes anotados y solamente en cuanto a créditos posteriores.</w:t>
      </w:r>
    </w:p>
    <w:p w14:paraId="240221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0D510C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08F14FDA"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Acreedores de Primera Clase</w:t>
      </w:r>
    </w:p>
    <w:p w14:paraId="2C9122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E3B3B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0" w:name="Artículo_2994"/>
      <w:r w:rsidRPr="00E94F4B">
        <w:rPr>
          <w:rFonts w:ascii="ITC Avant Garde Std Bk" w:eastAsia="MS Mincho" w:hAnsi="ITC Avant Garde Std Bk" w:cs="Arial"/>
          <w:b/>
          <w:bCs/>
          <w:lang w:val="es-MX"/>
        </w:rPr>
        <w:t>Artículo 2994</w:t>
      </w:r>
      <w:bookmarkEnd w:id="302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Pagados los acreedores mencionados en los dos capítulos anteriores y con el valor de todos los bienes que queden, se pagarán:</w:t>
      </w:r>
    </w:p>
    <w:p w14:paraId="78714C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939F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gastos judiciales comunes, en los términos que establezca el Código de Procedimientos;</w:t>
      </w:r>
    </w:p>
    <w:p w14:paraId="135FE9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A044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gastos de rigurosa conservación y administración de los bienes concursados;</w:t>
      </w:r>
    </w:p>
    <w:p w14:paraId="5C61BE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CDC471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gastos de funerales del deudor, proporcionados a su posición social, y también los de su mujer e hijos que estén bajo su patria potestad y no tuviesen bienes propios;</w:t>
      </w:r>
    </w:p>
    <w:p w14:paraId="19A0143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33B0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lang w:val="es-MX"/>
        </w:rPr>
        <w:t>Los gastos de la última enfermedad de las personas mencionadas en la fracción anterior, hechos en los últimos seis meses que precedieron al día del fallecimiento:</w:t>
      </w:r>
    </w:p>
    <w:p w14:paraId="32F421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B637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lang w:val="es-MX"/>
        </w:rPr>
        <w:t>El crédito por alimentos fiados al deudor para su subsistencia y la de su familia, en los seis meses anteriores a la formación del concurso;</w:t>
      </w:r>
    </w:p>
    <w:p w14:paraId="1B7AB5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9BB2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lang w:val="es-MX"/>
        </w:rPr>
        <w:t>La responsabilidad civil en la parte que comprende el pago de los gastos de curación o de los funerales del ofendido y las pensiones que por concepto de alimentos se deban a sus familiares. En lo que se refiere a la obligación de restituir, por tratarse de devoluciones de cosa ajena, no entra en concurso, y por lo que toca a las otras indemnizaciones que se deban por el delito, se pagarán como si se tratara de acreedores comunes de cuarta clase.</w:t>
      </w:r>
    </w:p>
    <w:p w14:paraId="6909E5F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C77D9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6F29A2F4"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Acreedores de Segunda Clase</w:t>
      </w:r>
    </w:p>
    <w:p w14:paraId="2B5D65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FB5C4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1" w:name="Artículo_2995"/>
      <w:r w:rsidRPr="00E94F4B">
        <w:rPr>
          <w:rFonts w:ascii="ITC Avant Garde Std Bk" w:eastAsia="MS Mincho" w:hAnsi="ITC Avant Garde Std Bk" w:cs="Arial"/>
          <w:b/>
          <w:bCs/>
          <w:lang w:val="es-MX"/>
        </w:rPr>
        <w:t>Artículo 2995</w:t>
      </w:r>
      <w:bookmarkEnd w:id="302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Pagados los créditos antes mencionados, se pagarán:</w:t>
      </w:r>
    </w:p>
    <w:p w14:paraId="1E0ECE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919C5F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lang w:val="es-MX"/>
        </w:rPr>
        <w:t>Los créditos de las personas comprendidas en las fracciones II, III y IV del artículo 2935, que no hubieren exigido la hipoteca necesaria;</w:t>
      </w:r>
    </w:p>
    <w:p w14:paraId="2CCD4A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9E0D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lang w:val="es-MX"/>
        </w:rPr>
        <w:t>Los créditos del erario que no estén comprendidos en el artículo 2980 y los créditos a que se refiere la fracción V del artículo 2935, que no hayan sido garantizadas en la forma allí prevenida;</w:t>
      </w:r>
    </w:p>
    <w:p w14:paraId="7C88B14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0516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lang w:val="es-MX"/>
        </w:rPr>
        <w:t>Los créditos de los establecimientos de beneficencia pública o privada.</w:t>
      </w:r>
    </w:p>
    <w:p w14:paraId="153771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13EB02"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w:t>
      </w:r>
    </w:p>
    <w:p w14:paraId="162B62C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Acreedores de Tercera Clase</w:t>
      </w:r>
    </w:p>
    <w:p w14:paraId="197A19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2B8B7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2" w:name="Artículo_2996"/>
      <w:r w:rsidRPr="00E94F4B">
        <w:rPr>
          <w:rFonts w:ascii="ITC Avant Garde Std Bk" w:eastAsia="MS Mincho" w:hAnsi="ITC Avant Garde Std Bk" w:cs="Arial"/>
          <w:b/>
          <w:bCs/>
          <w:lang w:val="es-MX"/>
        </w:rPr>
        <w:t>Artículo 2996</w:t>
      </w:r>
      <w:bookmarkEnd w:id="302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Satisfechos los créditos de que se ha hablado anteriormente, se pagarán los créditos que consten en escritura pública o en cualquier otro documento auténtico.</w:t>
      </w:r>
    </w:p>
    <w:p w14:paraId="2D91C1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B355D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VII</w:t>
      </w:r>
    </w:p>
    <w:p w14:paraId="39F1D3A8"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Acreedores de Cuarta Clase</w:t>
      </w:r>
    </w:p>
    <w:p w14:paraId="0D519BB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ED074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3" w:name="Artículo_2997"/>
      <w:r w:rsidRPr="00E94F4B">
        <w:rPr>
          <w:rFonts w:ascii="ITC Avant Garde Std Bk" w:eastAsia="MS Mincho" w:hAnsi="ITC Avant Garde Std Bk" w:cs="Arial"/>
          <w:b/>
          <w:bCs/>
          <w:lang w:val="es-MX"/>
        </w:rPr>
        <w:t>Artículo 2997</w:t>
      </w:r>
      <w:bookmarkEnd w:id="302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Pagados los créditos enumerados en los capítulos que preceden, se pagarán los créditos que consten en documento privado.</w:t>
      </w:r>
    </w:p>
    <w:p w14:paraId="6E249A6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4507E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4" w:name="Artículo_2998"/>
      <w:r w:rsidRPr="00E94F4B">
        <w:rPr>
          <w:rFonts w:ascii="ITC Avant Garde Std Bk" w:eastAsia="MS Mincho" w:hAnsi="ITC Avant Garde Std Bk" w:cs="Arial"/>
          <w:b/>
          <w:bCs/>
          <w:lang w:val="es-MX"/>
        </w:rPr>
        <w:t>Artículo 2998</w:t>
      </w:r>
      <w:bookmarkEnd w:id="302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Con los bienes restantes serán pagados todos los demás créditos que no estén comprendidos en las disposiciones anteriores. El pago se hará a prorrata y sin atender a las fechas, ni al origen de los créditos.</w:t>
      </w:r>
    </w:p>
    <w:p w14:paraId="2C4C639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9630D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TITULO SEGUNDO</w:t>
      </w:r>
    </w:p>
    <w:p w14:paraId="61DC616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REGISTRO PUBLICO</w:t>
      </w:r>
    </w:p>
    <w:p w14:paraId="5E926AB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Título reformado y reestructurado DOF 18-01-1952 (se suprimen los Capítulos IV “Del registro de las informaciones de dominio” y VI “De la extinción de las inscripciones”). Reformado y reestructurado DOF 03-01-1979</w:t>
      </w:r>
    </w:p>
    <w:p w14:paraId="3214B956"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p>
    <w:p w14:paraId="6016DD53"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w:t>
      </w:r>
    </w:p>
    <w:p w14:paraId="6835A51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su Organización</w:t>
      </w:r>
    </w:p>
    <w:p w14:paraId="6D0C8CA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 la denominación del Capítulo DOF 21-12-1928. Capítulo reformado DOF 18-01-1952, 03-01-1979</w:t>
      </w:r>
    </w:p>
    <w:p w14:paraId="157C95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8D5BB4" w14:textId="77777777" w:rsidR="00E94F4B" w:rsidRPr="00E94F4B" w:rsidRDefault="00E94F4B" w:rsidP="00E94F4B">
      <w:pPr>
        <w:pStyle w:val="Texto"/>
        <w:spacing w:after="0" w:line="240" w:lineRule="auto"/>
        <w:rPr>
          <w:rFonts w:ascii="ITC Avant Garde Std Bk" w:hAnsi="ITC Avant Garde Std Bk"/>
          <w:color w:val="000000"/>
          <w:sz w:val="20"/>
          <w:lang w:val="es-MX"/>
        </w:rPr>
      </w:pPr>
      <w:bookmarkStart w:id="3025" w:name="Artículo_2999"/>
      <w:r w:rsidRPr="00E94F4B">
        <w:rPr>
          <w:rFonts w:ascii="ITC Avant Garde Std Bk" w:hAnsi="ITC Avant Garde Std Bk"/>
          <w:b/>
          <w:color w:val="000000"/>
          <w:sz w:val="20"/>
          <w:lang w:val="es-MX"/>
        </w:rPr>
        <w:t>Artículo 2999</w:t>
      </w:r>
      <w:bookmarkEnd w:id="3025"/>
      <w:r w:rsidRPr="00E94F4B">
        <w:rPr>
          <w:rFonts w:ascii="ITC Avant Garde Std Bk" w:hAnsi="ITC Avant Garde Std Bk"/>
          <w:b/>
          <w:color w:val="000000"/>
          <w:sz w:val="20"/>
          <w:lang w:val="es-MX"/>
        </w:rPr>
        <w:t>.</w:t>
      </w:r>
      <w:r w:rsidRPr="00E94F4B">
        <w:rPr>
          <w:rFonts w:ascii="ITC Avant Garde Std Bk" w:hAnsi="ITC Avant Garde Std Bk"/>
          <w:color w:val="000000"/>
          <w:sz w:val="20"/>
          <w:lang w:val="es-MX"/>
        </w:rPr>
        <w:t xml:space="preserve"> Las oficinas del Registro Público se establecerán en el Distrito Federal y estarán ubicadas en el lugar que determine el Jefe de Gobierno del Distrito Federal.</w:t>
      </w:r>
    </w:p>
    <w:p w14:paraId="3503F93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 09-04-2012</w:t>
      </w:r>
    </w:p>
    <w:p w14:paraId="747D3B6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35CB8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6" w:name="Artículo_3000"/>
      <w:r w:rsidRPr="00E94F4B">
        <w:rPr>
          <w:rFonts w:ascii="ITC Avant Garde Std Bk" w:eastAsia="MS Mincho" w:hAnsi="ITC Avant Garde Std Bk" w:cs="Arial"/>
          <w:b/>
          <w:bCs/>
          <w:lang w:val="es-MX"/>
        </w:rPr>
        <w:t>Artículo 3000</w:t>
      </w:r>
      <w:bookmarkEnd w:id="302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Registro Público funcionará conforme al sistema y métodos que determine el Reglamento.</w:t>
      </w:r>
    </w:p>
    <w:p w14:paraId="1723ED0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584804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D3F5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7" w:name="Artículo_3001"/>
      <w:r w:rsidRPr="00E94F4B">
        <w:rPr>
          <w:rFonts w:ascii="ITC Avant Garde Std Bk" w:eastAsia="MS Mincho" w:hAnsi="ITC Avant Garde Std Bk" w:cs="Arial"/>
          <w:b/>
          <w:bCs/>
          <w:lang w:val="es-MX"/>
        </w:rPr>
        <w:t>Artículo 3001</w:t>
      </w:r>
      <w:bookmarkEnd w:id="302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Registro será Público. Los encargados del mismo tienen la obligación de permitir a las personas que lo soliciten, que se enteren de los asientos que obren en los folios del Registro Público y de los documentos relacionados con las inscripciones que estén archivados. También tienen la obligación de expedir copias certificadas de las inscripciones o constancias que figuren en los folios del Registro Público, así como certificaciones de existir o no asientos relativos a los bienes que se señalen.</w:t>
      </w:r>
    </w:p>
    <w:p w14:paraId="278D7F6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A5E50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F4867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8" w:name="Artículo_3002"/>
      <w:r w:rsidRPr="00E94F4B">
        <w:rPr>
          <w:rFonts w:ascii="ITC Avant Garde Std Bk" w:eastAsia="MS Mincho" w:hAnsi="ITC Avant Garde Std Bk" w:cs="Arial"/>
          <w:b/>
          <w:bCs/>
          <w:lang w:val="es-MX"/>
        </w:rPr>
        <w:t>Artículo 3002</w:t>
      </w:r>
      <w:bookmarkEnd w:id="302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reglamento establecerá los requisitos necesarios para desempeñar los cargos que requiera el funcionamiento del Registro Público.</w:t>
      </w:r>
    </w:p>
    <w:p w14:paraId="67B6099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D9A92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F94F1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29" w:name="Artículo_3003"/>
      <w:r w:rsidRPr="00E94F4B">
        <w:rPr>
          <w:rFonts w:ascii="ITC Avant Garde Std Bk" w:eastAsia="MS Mincho" w:hAnsi="ITC Avant Garde Std Bk" w:cs="Arial"/>
          <w:b/>
          <w:bCs/>
          <w:lang w:val="es-MX"/>
        </w:rPr>
        <w:t>Artículo 3003</w:t>
      </w:r>
      <w:bookmarkEnd w:id="302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encargados y los empleados del Registro Público, además de las penas que les sean aplicables por los delitos en que puedan incurrir, responderán civilmente de los daños y perjuicios a que dieren lugar, cuando:</w:t>
      </w:r>
    </w:p>
    <w:p w14:paraId="205AE1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83C03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Rehúsen admitir el título, o si no practican el asiento de presentación por el orden de entrada del documento o del aviso a que se refiere el artículo 3016;</w:t>
      </w:r>
    </w:p>
    <w:p w14:paraId="2E71D04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F4F120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Practiquen algún asiento indebidamente o rehúsen practicarlo sin motivo fundado;</w:t>
      </w:r>
    </w:p>
    <w:p w14:paraId="777343C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BFCDE3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Retarden, sin causa justificada, la práctica del asiento a que dé lugar el documento inscribible;</w:t>
      </w:r>
    </w:p>
    <w:p w14:paraId="4EE606F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9A574B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Cometan errores, inexactitudes u omisiones en los asientos que practiquen o en los certificados que expidan; y</w:t>
      </w:r>
    </w:p>
    <w:p w14:paraId="0B7C560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BFDC69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roofErr w:type="gramStart"/>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No expidan</w:t>
      </w:r>
      <w:proofErr w:type="gramEnd"/>
      <w:r w:rsidRPr="00E94F4B">
        <w:rPr>
          <w:rFonts w:ascii="ITC Avant Garde Std Bk" w:eastAsia="MS Mincho" w:hAnsi="ITC Avant Garde Std Bk" w:cs="Arial"/>
          <w:lang w:val="es-MX"/>
        </w:rPr>
        <w:t xml:space="preserve"> los certificados en el término reglamentario.</w:t>
      </w:r>
    </w:p>
    <w:p w14:paraId="11B8DD4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C0DFD1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FB3C8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0" w:name="Artículo_3004"/>
      <w:r w:rsidRPr="00E94F4B">
        <w:rPr>
          <w:rFonts w:ascii="ITC Avant Garde Std Bk" w:eastAsia="MS Mincho" w:hAnsi="ITC Avant Garde Std Bk" w:cs="Arial"/>
          <w:b/>
          <w:bCs/>
          <w:lang w:val="es-MX"/>
        </w:rPr>
        <w:t>Artículo 3004</w:t>
      </w:r>
      <w:bookmarkEnd w:id="303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sentencias firmes que resulten en aplicación del artículo anterior, incluirán la inhabilitación para el desempeño del cargo o empleo hasta que sea pagada la indemnización de daños y perjuicios que en su caso corresponda.</w:t>
      </w:r>
    </w:p>
    <w:p w14:paraId="6F1FD2A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2E150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C8AE1C"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w:t>
      </w:r>
    </w:p>
    <w:p w14:paraId="15CC222B"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Disposiciones Comunes de los Documentos Registrables</w:t>
      </w:r>
    </w:p>
    <w:p w14:paraId="534795B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reformado y reubicado DOF 18-01-1952. Reformado DOF 03-01-1979 (se suprimen los epígrafes “De los documentos registrables” y “De los efectos del Registro”, antes adicionados DOF 18-01-1952)</w:t>
      </w:r>
    </w:p>
    <w:p w14:paraId="7C47CCB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84B77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1" w:name="Artículo_3005"/>
      <w:r w:rsidRPr="00E94F4B">
        <w:rPr>
          <w:rFonts w:ascii="ITC Avant Garde Std Bk" w:eastAsia="MS Mincho" w:hAnsi="ITC Avant Garde Std Bk" w:cs="Arial"/>
          <w:b/>
          <w:bCs/>
          <w:lang w:val="es-MX"/>
        </w:rPr>
        <w:t>Artículo 3005</w:t>
      </w:r>
      <w:bookmarkEnd w:id="303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Sólo se registrarán:</w:t>
      </w:r>
    </w:p>
    <w:p w14:paraId="237FDC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B37126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testimonios de escrituras o actas notariales u otros documentos auténticos;</w:t>
      </w:r>
    </w:p>
    <w:p w14:paraId="0ACA52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ED6C09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resoluciones y providencias judiciales que consten de manera auténtica;</w:t>
      </w:r>
    </w:p>
    <w:p w14:paraId="5FA8077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338EE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documentos privados que en esta forma fueren válidos con arreglo a la ley, siempre que al calce de los mismos haya la constancia de que el notario, el registrador, el corredor público o el Juez competente, se cercioraron de la autenticidad de las firmas y de la voluntad de las partes. Dicha constancia deberá estar firmada por los mencionados fedatarios y llevar impreso el sello respectivo.</w:t>
      </w:r>
    </w:p>
    <w:p w14:paraId="70FD83D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07-01-1988</w:t>
      </w:r>
    </w:p>
    <w:p w14:paraId="48B6AB3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23-12-1974, 03-01-1979</w:t>
      </w:r>
    </w:p>
    <w:p w14:paraId="22D4138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FF2A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2" w:name="Artículo_3006"/>
      <w:r w:rsidRPr="00E94F4B">
        <w:rPr>
          <w:rFonts w:ascii="ITC Avant Garde Std Bk" w:eastAsia="MS Mincho" w:hAnsi="ITC Avant Garde Std Bk" w:cs="Arial"/>
          <w:b/>
          <w:bCs/>
          <w:lang w:val="es-MX"/>
        </w:rPr>
        <w:t>Artículo 3006</w:t>
      </w:r>
      <w:bookmarkEnd w:id="303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actos ejecutados o los contratos otorgados en otra entidad federativa o en el extranjero, sólo se inscribirán si dichos actos o contratos tienen el carácter de inscribibles conforme a las disposiciones de este Código y del Reglamento del Registro Público.</w:t>
      </w:r>
    </w:p>
    <w:p w14:paraId="242033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6A53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los documentos respectivos apareciesen redactados en idioma extranjero y se encuentran debidamente legalizados, deberán ser previamente traducidos por perito oficial y protocolizados ante Notario.</w:t>
      </w:r>
    </w:p>
    <w:p w14:paraId="4400FB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B1DFC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sentencias dictadas en el extranjero sólo se registrarán si no están en desacuerdo con leyes mexicanas y si ordena su ejecución la autoridad judicial competente.</w:t>
      </w:r>
    </w:p>
    <w:p w14:paraId="66E360C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C04EA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A6A31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3" w:name="Artículo_3007"/>
      <w:r w:rsidRPr="00E94F4B">
        <w:rPr>
          <w:rFonts w:ascii="ITC Avant Garde Std Bk" w:eastAsia="MS Mincho" w:hAnsi="ITC Avant Garde Std Bk" w:cs="Arial"/>
          <w:b/>
          <w:bCs/>
          <w:lang w:val="es-MX"/>
        </w:rPr>
        <w:t>Artículo 3007</w:t>
      </w:r>
      <w:bookmarkEnd w:id="303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documentos que conforme a este Código sean registrables y no se registren, no producirán efectos en perjuicio de tercero.</w:t>
      </w:r>
    </w:p>
    <w:p w14:paraId="4ACADBC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35F47C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5069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4" w:name="Artículo_3008"/>
      <w:r w:rsidRPr="00E94F4B">
        <w:rPr>
          <w:rFonts w:ascii="ITC Avant Garde Std Bk" w:eastAsia="MS Mincho" w:hAnsi="ITC Avant Garde Std Bk" w:cs="Arial"/>
          <w:b/>
          <w:bCs/>
          <w:lang w:val="es-MX"/>
        </w:rPr>
        <w:t>Artículo 3008</w:t>
      </w:r>
      <w:bookmarkEnd w:id="303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inscripción de los actos o contratos en el Registro Público tiene efectos declarativos.</w:t>
      </w:r>
    </w:p>
    <w:p w14:paraId="7CE7F69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9EC1A2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1B545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5" w:name="Artículo_3009"/>
      <w:r w:rsidRPr="00E94F4B">
        <w:rPr>
          <w:rFonts w:ascii="ITC Avant Garde Std Bk" w:eastAsia="MS Mincho" w:hAnsi="ITC Avant Garde Std Bk" w:cs="Arial"/>
          <w:b/>
          <w:bCs/>
          <w:lang w:val="es-MX"/>
        </w:rPr>
        <w:t>Artículo 3009</w:t>
      </w:r>
      <w:bookmarkEnd w:id="303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Registro protege los derechos adquiridos por tercero de buena fe, una vez inscritos, aunque después se anule o resuelva el derecho del otorgante, excepto cuando la causa de la nulidad resulte claramente del mismo registro. Lo dispuesto en este artículo no se aplicará a los contratos gratuitos, ni a actos o contratos que se ejecuten u otorguen violando la Ley.</w:t>
      </w:r>
    </w:p>
    <w:p w14:paraId="42337EF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C99C2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1BB6EB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6" w:name="Artículo_3010"/>
      <w:r w:rsidRPr="00E94F4B">
        <w:rPr>
          <w:rFonts w:ascii="ITC Avant Garde Std Bk" w:eastAsia="MS Mincho" w:hAnsi="ITC Avant Garde Std Bk" w:cs="Arial"/>
          <w:b/>
          <w:bCs/>
          <w:lang w:val="es-MX"/>
        </w:rPr>
        <w:t>Artículo 3010</w:t>
      </w:r>
      <w:bookmarkEnd w:id="303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derecho registrado se presume que existe y que pertenece a su titular en la forma expresada por el asiento respectivo. Se presume también que el titular de una inscripción de dominio o de posesión, tiene la posesión del inmueble inscrito.</w:t>
      </w:r>
    </w:p>
    <w:p w14:paraId="4E938D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A41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No podrá ejercitarse acción contradictoria del dominio del inmueble o derechos reales sobre los mismos o de otros derechos inscritos o anotados a favor de persona o entidad determinada, sin que previamente a la vez, se entable demanda de nulidad o cancelación de la inscripción en que conste dicho dominio o derecho.</w:t>
      </w:r>
    </w:p>
    <w:p w14:paraId="6BC100F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64E74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caso de embargo precautorio, juicio ejecutivo o procedimiento de apremio contra bienes o derechos reales, se sobreseerá el procedimiento respectivo de los mismos o de sus frutos, inmediatamente que conste en los autos, por manifestación auténtica del Registro Público, que dichos bienes o derechos están inscritos a favor de persona distinta de aquella contra la cual se decretó el embargo o se siguió el procedimiento, a no ser que se hubiere dirigido contra ella la acción, como causahabiente del que aparece dueño en el Registro Público.</w:t>
      </w:r>
    </w:p>
    <w:p w14:paraId="6ADBD10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DEF8D6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A11874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7" w:name="Artículo_3011"/>
      <w:r w:rsidRPr="00E94F4B">
        <w:rPr>
          <w:rFonts w:ascii="ITC Avant Garde Std Bk" w:eastAsia="MS Mincho" w:hAnsi="ITC Avant Garde Std Bk" w:cs="Arial"/>
          <w:b/>
          <w:bCs/>
          <w:lang w:val="es-MX"/>
        </w:rPr>
        <w:t>Artículo 3011</w:t>
      </w:r>
      <w:bookmarkEnd w:id="303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derechos reales y en general cualquier gravamen o limitación de los mismos o del dominio, para que surtan efectos contra tercero, deberán constar en el folio de la finca sobre que recaigan, en la forma que determine el Reglamento. Lo dispuesto en este artículo se aplicará a los inmuebles que, en su caso, comprendan: La hipoteca industrial prevista por la Ley General de Instituciones de Crédito y Organizaciones Auxiliares; la hipoteca sobre los sistemas de las empresas, a que se refiere la Ley de Vías Generales de Comunicación; y los casos similares previstos en otras leyes.</w:t>
      </w:r>
    </w:p>
    <w:p w14:paraId="4D80AD1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5C7CA7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53CD9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8" w:name="Artículo_3012"/>
      <w:r w:rsidRPr="00E94F4B">
        <w:rPr>
          <w:rFonts w:ascii="ITC Avant Garde Std Bk" w:eastAsia="MS Mincho" w:hAnsi="ITC Avant Garde Std Bk" w:cs="Arial"/>
          <w:b/>
          <w:bCs/>
          <w:lang w:val="es-MX"/>
        </w:rPr>
        <w:t>Artículo 3012</w:t>
      </w:r>
      <w:bookmarkEnd w:id="303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Tratándose de inmuebles, derechos reales sobre los mismos u otros derechos inscribibles o anotables, la sociedad conyugal no surtirá efectos contra tercero si no consta inscrita en el Registro Público.</w:t>
      </w:r>
    </w:p>
    <w:p w14:paraId="7A6A3E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8DF92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Cualquiera de los cónyuges u otro interesado tienen derecho a pedir la rectificación del asiento respectivo, cuando </w:t>
      </w:r>
      <w:proofErr w:type="gramStart"/>
      <w:r w:rsidRPr="00E94F4B">
        <w:rPr>
          <w:rFonts w:ascii="ITC Avant Garde Std Bk" w:eastAsia="MS Mincho" w:hAnsi="ITC Avant Garde Std Bk" w:cs="Arial"/>
          <w:lang w:val="es-MX"/>
        </w:rPr>
        <w:t>alguno de esos bienes pertenezcan</w:t>
      </w:r>
      <w:proofErr w:type="gramEnd"/>
      <w:r w:rsidRPr="00E94F4B">
        <w:rPr>
          <w:rFonts w:ascii="ITC Avant Garde Std Bk" w:eastAsia="MS Mincho" w:hAnsi="ITC Avant Garde Std Bk" w:cs="Arial"/>
          <w:lang w:val="es-MX"/>
        </w:rPr>
        <w:t xml:space="preserve"> a la sociedad conyugal y estén inscritos a nombre de uno sólo de aquellos.</w:t>
      </w:r>
    </w:p>
    <w:p w14:paraId="13F67AF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1D85A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1A9B5A"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 la Prelación</w:t>
      </w:r>
    </w:p>
    <w:p w14:paraId="5BC687B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6A513D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9C109F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39" w:name="Artículo_3013"/>
      <w:r w:rsidRPr="00E94F4B">
        <w:rPr>
          <w:rFonts w:ascii="ITC Avant Garde Std Bk" w:eastAsia="MS Mincho" w:hAnsi="ITC Avant Garde Std Bk" w:cs="Arial"/>
          <w:b/>
          <w:bCs/>
          <w:lang w:val="es-MX"/>
        </w:rPr>
        <w:t>Artículo 3013</w:t>
      </w:r>
      <w:bookmarkEnd w:id="303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preferencia entre derechos reales sobre una misma finca u otros derechos, se determinará por la prioridad de su inscripción en el Registro Público, cualquiera que sea la fecha de su constitución.</w:t>
      </w:r>
    </w:p>
    <w:p w14:paraId="0DA7CE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9ACBD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derecho real adquirido con anterioridad a la fecha de una anotación preventiva será preferente, aun cuando su inscripción sea posterior, siempre que se dé el aviso que previene el artículo 3016.</w:t>
      </w:r>
    </w:p>
    <w:p w14:paraId="72F5CC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A2C5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anotación preventiva se hiciere con posterioridad a la presentación del aviso preventivo, el derecho real motivo de éste será preferente, aun cuando tal aviso se hubiese dado extemporáneamente.</w:t>
      </w:r>
    </w:p>
    <w:p w14:paraId="3172315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4DB13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9805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0" w:name="Artículo_3014"/>
      <w:r w:rsidRPr="00E94F4B">
        <w:rPr>
          <w:rFonts w:ascii="ITC Avant Garde Std Bk" w:eastAsia="MS Mincho" w:hAnsi="ITC Avant Garde Std Bk" w:cs="Arial"/>
          <w:b/>
          <w:bCs/>
          <w:lang w:val="es-MX"/>
        </w:rPr>
        <w:t>Artículo 3014</w:t>
      </w:r>
      <w:bookmarkEnd w:id="304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asientos del Registro Público, en cuanto se refieran a derechos inscribibles o anotables, producen todos sus efectos, salvo resolución judicial.</w:t>
      </w:r>
    </w:p>
    <w:p w14:paraId="5A0E2AC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C8C463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6FC7E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1" w:name="Artículo_3015"/>
      <w:r w:rsidRPr="00E94F4B">
        <w:rPr>
          <w:rFonts w:ascii="ITC Avant Garde Std Bk" w:eastAsia="MS Mincho" w:hAnsi="ITC Avant Garde Std Bk" w:cs="Arial"/>
          <w:b/>
          <w:bCs/>
          <w:lang w:val="es-MX"/>
        </w:rPr>
        <w:t>Artículo 3015</w:t>
      </w:r>
      <w:bookmarkEnd w:id="304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prelación entre los diversos documentos ingresados al Registro Público se determinará por la prioridad en cuanto a la fecha y número ordinal que les corresponda al presentarlos para su inscripción, salvo lo dispuesto en el artículo siguiente.</w:t>
      </w:r>
    </w:p>
    <w:p w14:paraId="47560F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Fe de erratas al artículo DOF 21-12-1928. Reformado DOF 18-01-1952, 03-01-1979</w:t>
      </w:r>
    </w:p>
    <w:p w14:paraId="4B8FA0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0B94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2" w:name="Artículo_3016"/>
      <w:r w:rsidRPr="00E94F4B">
        <w:rPr>
          <w:rFonts w:ascii="ITC Avant Garde Std Bk" w:eastAsia="MS Mincho" w:hAnsi="ITC Avant Garde Std Bk" w:cs="Arial"/>
          <w:b/>
          <w:bCs/>
          <w:lang w:val="es-MX"/>
        </w:rPr>
        <w:t>Artículo 3016</w:t>
      </w:r>
      <w:bookmarkEnd w:id="304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vaya a otorgarse una escritura en la que se declare, reconozca, adquiera, transmita, modifique, limite, grave o extinga la propiedad o posesión de bienes raíces, o cualquier derecho real sobre los mismos, o que sin serlo sea inscribible, el Notario o autoridad ante quien se haga el otorgamiento, deberá solicitar al Registro Público certificado sobre la existencia o inexistencia de gravámenes en relación con la misma. En dicha solicitud que surtirá efectos de aviso preventivo deberá mencionar la operación y finca de que se trate, los nombres de los contratantes y el respectivo antecedente registral. El registrador, con esta solicitud y sin cobro de derechos por este concepto practicará inmediatamente la nota de presentación en la parte respectiva del folio correspondiente, nota que tendrá vigencia por un término de 30 días naturales a partir de la fecha de presentación de la solicitud.</w:t>
      </w:r>
    </w:p>
    <w:p w14:paraId="37405C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374D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Una vez firmada la escritura que produzca cualquiera de las consecuencias mencionadas en el párrafo precedente, el Notario o autoridad ante quien se otorgó dará aviso preventivo acerca de la operación de que se trate, al Registro Público dentro de las cuarenta y ocho horas siguientes y contendrá además de los datos mencionados en el párrafo anterior, la fecha de la escritura y la de su firma. El registrador, con el aviso citado y sin cobro de derecho alguno practicará de inmediato la nota de presentación correspondiente, la cual tendrá una vigencia de noventa días naturales a partir de la fecha de presentación de aviso. Si éste se da dentro del término de treinta días a que se contrae el párrafo anterior, sus efectos preventivos se retrotraerán a la fecha de presentación de la solicitud a que se refiere el mismo párrafo; en caso contrario, sólo surtirá efectos desde la fecha en que fue presentado y según el número de entrada que le corresponda.</w:t>
      </w:r>
    </w:p>
    <w:p w14:paraId="53B6179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B35A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testimonio respectivo se presentare al Registro Público dentro de cualquiera de los términos que señalan los dos párrafos anteriores, su inscripción surtirá efectos contra tercero desde la fecha de presentación del aviso y con arreglo a su número de entrada. Si el documento se presentare fenecidos los referidos plazos, su registro sólo surtirá efectos desde la fecha de presentación.</w:t>
      </w:r>
    </w:p>
    <w:p w14:paraId="7A9E743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DCE79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documento en que conste alguna de las operaciones que se mencionan en el párrafo primero de este artículo fuere privado, deberá dar el aviso preventivo, con vigencia por noventa días, el notario, o el Juez competente que se haya cerciorado de la autenticidad de las firmas y de la voluntad de las partes, en cuyo caso el mencionado aviso surtirá los mismos efectos que el dado por los notarios en el caso de los instrumentos públicos. Si el contrato se ratificara ante el registrador, éste deberá practicar de inmediato el aviso preventivo a que este precepto se refiere.</w:t>
      </w:r>
    </w:p>
    <w:p w14:paraId="54ADCA6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07-01-1988</w:t>
      </w:r>
    </w:p>
    <w:p w14:paraId="2A3A818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2187BCA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5E58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3" w:name="Artículo_3017"/>
      <w:r w:rsidRPr="00E94F4B">
        <w:rPr>
          <w:rFonts w:ascii="ITC Avant Garde Std Bk" w:eastAsia="MS Mincho" w:hAnsi="ITC Avant Garde Std Bk" w:cs="Arial"/>
          <w:b/>
          <w:bCs/>
          <w:lang w:val="es-MX"/>
        </w:rPr>
        <w:t>Artículo 3017</w:t>
      </w:r>
      <w:bookmarkEnd w:id="304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inscripción definitiva de un derecho que haya sido anotado previamente, surtirá sus efectos desde la fecha en que la anotación los produjo.</w:t>
      </w:r>
    </w:p>
    <w:p w14:paraId="1179A2F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26D15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D0461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Quiénes Pueden Solicitar el Registro y de la Calificación Registral.</w:t>
      </w:r>
    </w:p>
    <w:p w14:paraId="2A1DB58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50CAC0D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D557B3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4" w:name="Artículo_3018"/>
      <w:r w:rsidRPr="00E94F4B">
        <w:rPr>
          <w:rFonts w:ascii="ITC Avant Garde Std Bk" w:eastAsia="MS Mincho" w:hAnsi="ITC Avant Garde Std Bk" w:cs="Arial"/>
          <w:b/>
          <w:bCs/>
          <w:lang w:val="es-MX"/>
        </w:rPr>
        <w:t>Artículo 3018</w:t>
      </w:r>
      <w:bookmarkEnd w:id="304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inscripción o anotación de los títulos en el Registro Público pueden pedirse por quien tenga interés legítimo en el derecho que se va a inscribir o anotar, o por el Notario que haya autorizado la escritura de que se trate.</w:t>
      </w:r>
    </w:p>
    <w:p w14:paraId="23647E7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15374E3"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Hecho el registro, serán devueltos los documentos al que los presentó, con nota de quedar registrados en tal fecha y bajo tal número.</w:t>
      </w:r>
    </w:p>
    <w:p w14:paraId="59B81F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28-12-1973, 03-01-1979</w:t>
      </w:r>
    </w:p>
    <w:p w14:paraId="079889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EC6FB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5" w:name="Artículo_3019"/>
      <w:r w:rsidRPr="00E94F4B">
        <w:rPr>
          <w:rFonts w:ascii="ITC Avant Garde Std Bk" w:eastAsia="MS Mincho" w:hAnsi="ITC Avant Garde Std Bk" w:cs="Arial"/>
          <w:b/>
          <w:bCs/>
          <w:lang w:val="es-MX"/>
        </w:rPr>
        <w:t>Artículo 3019</w:t>
      </w:r>
      <w:bookmarkEnd w:id="304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inscribir o anotar cualquier título deberá constar previamente inscrito o anotado el derecho de la persona que otorgó aquel o de la que vaya a resultar perjudicada por la inscripción, a no ser que se trate de una inscripción de inmatriculación.</w:t>
      </w:r>
    </w:p>
    <w:p w14:paraId="6685C5C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501FD8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68DD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6" w:name="Artículo_3020"/>
      <w:r w:rsidRPr="00E94F4B">
        <w:rPr>
          <w:rFonts w:ascii="ITC Avant Garde Std Bk" w:eastAsia="MS Mincho" w:hAnsi="ITC Avant Garde Std Bk" w:cs="Arial"/>
          <w:b/>
          <w:bCs/>
          <w:lang w:val="es-MX"/>
        </w:rPr>
        <w:t>Artículo 3020</w:t>
      </w:r>
      <w:bookmarkEnd w:id="304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Inscrito o anotado un título, no podrá inscribirse o anotarse otro de igual o anterior fecha que refiriéndose al mismo inmueble o derecho real, se le oponga o sea incompatible.</w:t>
      </w:r>
    </w:p>
    <w:p w14:paraId="5A1656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F1826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sólo se hubiere extendido el asiento de presentación, tampoco podrá inscribirse o anotarse otro título de la clase antes expresada, mientras el asiento esté vigente.</w:t>
      </w:r>
    </w:p>
    <w:p w14:paraId="3D247F4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C33F3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1169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7" w:name="Artículo_3021"/>
      <w:r w:rsidRPr="00E94F4B">
        <w:rPr>
          <w:rFonts w:ascii="ITC Avant Garde Std Bk" w:eastAsia="MS Mincho" w:hAnsi="ITC Avant Garde Std Bk" w:cs="Arial"/>
          <w:b/>
          <w:bCs/>
          <w:lang w:val="es-MX"/>
        </w:rPr>
        <w:t>Artículo 3021</w:t>
      </w:r>
      <w:bookmarkEnd w:id="304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Registradores calificarán bajo su responsabilidad los documentos que se presenten para la práctica de alguna inscripción o anotación; la que suspenderán o denegarán en los casos siguientes:</w:t>
      </w:r>
    </w:p>
    <w:p w14:paraId="2708C1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E66F0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título presentado no sea de los que deben inscribirse o anotarse;</w:t>
      </w:r>
    </w:p>
    <w:p w14:paraId="443E171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D07B18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documento no revista las formas extrínsecas que establezca la Ley;</w:t>
      </w:r>
    </w:p>
    <w:p w14:paraId="4B3182E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5776DA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los funcionarios ante quienes se haya otorgado o rectificado el documento, no hayan hecho constar la capacidad de los otorgantes o cuando sea notoria la incapacidad de éstos;</w:t>
      </w:r>
    </w:p>
    <w:p w14:paraId="11B646B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8C3599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el contenido del documento sea contrario a las leyes prohibitivas o de interés público;</w:t>
      </w:r>
    </w:p>
    <w:p w14:paraId="19507C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FB4C1A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haya incompatibilidad entre el texto del documento y los asientos del registro;</w:t>
      </w:r>
    </w:p>
    <w:p w14:paraId="14766BA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E0CB7C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no se individualicen los bienes del deudor sobre los que se constituya un derecho real, o cuando no se fije la cantidad máxima que garantice un gravamen en el caso de obligaciones de monto indeterminado, salvo los casos previstos en la última parte del artículo 3011, cuando se den las bases para determinar el monto de la obligación garantizada; y</w:t>
      </w:r>
    </w:p>
    <w:p w14:paraId="68F39D3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4E3493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falte algún otro requisito que deba llenar el documento de acuerdo con el Código u otras leyes aplicables.</w:t>
      </w:r>
    </w:p>
    <w:p w14:paraId="7E7C444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00534E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03CCF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8" w:name="Artículo_3022"/>
      <w:r w:rsidRPr="00E94F4B">
        <w:rPr>
          <w:rFonts w:ascii="ITC Avant Garde Std Bk" w:eastAsia="MS Mincho" w:hAnsi="ITC Avant Garde Std Bk" w:cs="Arial"/>
          <w:b/>
          <w:bCs/>
          <w:lang w:val="es-MX"/>
        </w:rPr>
        <w:t>Artículo 3022</w:t>
      </w:r>
      <w:bookmarkEnd w:id="304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calificación hecha por el Registrador podrá recurrirse ante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Si éste confirma la calificación el perjudicado por ella podrá reclamarla en juicio.</w:t>
      </w:r>
    </w:p>
    <w:p w14:paraId="07DC0C0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C67C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la autoridad judicial ordena que se registre el título rechazado, la inscripción surtirá sus efectos, desde que por primera vez se presentó el título, si se hubiere hecho la anotación preventiva a que se refiere la fracción V del artículo 3043.</w:t>
      </w:r>
    </w:p>
    <w:p w14:paraId="1C9D9F3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5F192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97385E"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 la Rectificación de Asiento</w:t>
      </w:r>
    </w:p>
    <w:p w14:paraId="675A7AF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152B2EB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4AC010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49" w:name="Artículo_3023"/>
      <w:r w:rsidRPr="00E94F4B">
        <w:rPr>
          <w:rFonts w:ascii="ITC Avant Garde Std Bk" w:eastAsia="MS Mincho" w:hAnsi="ITC Avant Garde Std Bk" w:cs="Arial"/>
          <w:b/>
          <w:bCs/>
          <w:lang w:val="es-MX"/>
        </w:rPr>
        <w:t>Artículo 3023</w:t>
      </w:r>
      <w:bookmarkEnd w:id="304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rectificación de los asientos por causa de error material o de concepto, sólo procede cuando exista discrepancia entre el título y la inscripción.</w:t>
      </w:r>
    </w:p>
    <w:p w14:paraId="45B0BF5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28A8425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06F5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0" w:name="Artículo_3024"/>
      <w:r w:rsidRPr="00E94F4B">
        <w:rPr>
          <w:rFonts w:ascii="ITC Avant Garde Std Bk" w:eastAsia="MS Mincho" w:hAnsi="ITC Avant Garde Std Bk" w:cs="Arial"/>
          <w:b/>
          <w:bCs/>
          <w:lang w:val="es-MX"/>
        </w:rPr>
        <w:t>Artículo 3024</w:t>
      </w:r>
      <w:bookmarkEnd w:id="305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Se entenderá que se comete error material cuando se escriban unas palabras por otras, se omita la expresión de alguna circunstancia o se equivoquen los nombres propios o las cantidades al copiarlas del título, sin cambiar por eso el sentido general de la inscripción ni el de alguno </w:t>
      </w:r>
      <w:proofErr w:type="spellStart"/>
      <w:r w:rsidRPr="00E94F4B">
        <w:rPr>
          <w:rFonts w:ascii="ITC Avant Garde Std Bk" w:eastAsia="MS Mincho" w:hAnsi="ITC Avant Garde Std Bk" w:cs="Arial"/>
          <w:lang w:val="es-MX"/>
        </w:rPr>
        <w:t>se</w:t>
      </w:r>
      <w:proofErr w:type="spellEnd"/>
      <w:r w:rsidRPr="00E94F4B">
        <w:rPr>
          <w:rFonts w:ascii="ITC Avant Garde Std Bk" w:eastAsia="MS Mincho" w:hAnsi="ITC Avant Garde Std Bk" w:cs="Arial"/>
          <w:lang w:val="es-MX"/>
        </w:rPr>
        <w:t xml:space="preserve"> sus conceptos.</w:t>
      </w:r>
    </w:p>
    <w:p w14:paraId="58174BE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0C73C0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5695F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1" w:name="Artículo_3025"/>
      <w:r w:rsidRPr="00E94F4B">
        <w:rPr>
          <w:rFonts w:ascii="ITC Avant Garde Std Bk" w:eastAsia="MS Mincho" w:hAnsi="ITC Avant Garde Std Bk" w:cs="Arial"/>
          <w:b/>
          <w:bCs/>
          <w:lang w:val="es-MX"/>
        </w:rPr>
        <w:t>Artículo 3025</w:t>
      </w:r>
      <w:bookmarkEnd w:id="305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entenderá que se comete error de concepto cuando al expresar en la inscripción alguno de los contenidos en el título se altere o varíe su sentido porque el registrador se hubiere formado un juicio equivocado del mismo, por una errónea calificación del contrato o acto en él consignado o por cualquiera otra circunstancia.</w:t>
      </w:r>
    </w:p>
    <w:p w14:paraId="02C4BC4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5078314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E068A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2" w:name="Artículo_3026"/>
      <w:r w:rsidRPr="00E94F4B">
        <w:rPr>
          <w:rFonts w:ascii="ITC Avant Garde Std Bk" w:eastAsia="MS Mincho" w:hAnsi="ITC Avant Garde Std Bk" w:cs="Arial"/>
          <w:b/>
          <w:bCs/>
          <w:lang w:val="es-MX"/>
        </w:rPr>
        <w:t>Artículo 3026</w:t>
      </w:r>
      <w:bookmarkEnd w:id="305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Cuando se trate de errores de concepto los asientos practicados en los folios del Registro Público sólo podrán rectificarse con el consentimiento de todos los interesados en el asiento.</w:t>
      </w:r>
    </w:p>
    <w:p w14:paraId="4C029C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B487C7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 falta del consentimiento unánime de los interesados, la rectificación sólo podrá efectuarse por resolución judicial.</w:t>
      </w:r>
    </w:p>
    <w:p w14:paraId="46DC95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76839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caso de que el Registrador se oponga a la rectificación se observará lo dispuesto en el artículo 3022.</w:t>
      </w:r>
    </w:p>
    <w:p w14:paraId="147FB4F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4E22A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el caso previsto por el segundo párrafo del artículo 3012, el que solicite la rectificación deberá acompañar a la solicitud que presente al Registro, los documentos con los que pruebe el régimen matrimonial.</w:t>
      </w:r>
    </w:p>
    <w:p w14:paraId="0A93252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A03FD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2746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3" w:name="Artículo_3027"/>
      <w:r w:rsidRPr="00E94F4B">
        <w:rPr>
          <w:rFonts w:ascii="ITC Avant Garde Std Bk" w:eastAsia="MS Mincho" w:hAnsi="ITC Avant Garde Std Bk" w:cs="Arial"/>
          <w:b/>
          <w:bCs/>
          <w:lang w:val="es-MX"/>
        </w:rPr>
        <w:t>Artículo 3027</w:t>
      </w:r>
      <w:bookmarkEnd w:id="305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El concepto rectificado surtirá efectos desde la fecha de su rectificación. </w:t>
      </w:r>
    </w:p>
    <w:p w14:paraId="7BD03DC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EDF0C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DE4C3A" w14:textId="77777777" w:rsidR="00E94F4B" w:rsidRPr="00E94F4B" w:rsidRDefault="00E94F4B" w:rsidP="00E94F4B">
      <w:pPr>
        <w:pStyle w:val="Textosinformato"/>
        <w:tabs>
          <w:tab w:val="left" w:pos="180"/>
        </w:tabs>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Extinción de Asientos</w:t>
      </w:r>
    </w:p>
    <w:p w14:paraId="641F308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1B9479C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1010D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4" w:name="Artículo_3028"/>
      <w:r w:rsidRPr="00E94F4B">
        <w:rPr>
          <w:rFonts w:ascii="ITC Avant Garde Std Bk" w:eastAsia="MS Mincho" w:hAnsi="ITC Avant Garde Std Bk" w:cs="Arial"/>
          <w:b/>
          <w:bCs/>
          <w:lang w:val="es-MX"/>
        </w:rPr>
        <w:t>Artículo 3028</w:t>
      </w:r>
      <w:bookmarkEnd w:id="305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inscripciones no se extinguen en cuanto a tercero sino por su cancelación o por el registro de la transmisión del dominio o derecho real inscrito a favor de otra persona.</w:t>
      </w:r>
    </w:p>
    <w:p w14:paraId="4562201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076812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D458A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5" w:name="Artículo_3029"/>
      <w:r w:rsidRPr="00E94F4B">
        <w:rPr>
          <w:rFonts w:ascii="ITC Avant Garde Std Bk" w:eastAsia="MS Mincho" w:hAnsi="ITC Avant Garde Std Bk" w:cs="Arial"/>
          <w:b/>
          <w:bCs/>
          <w:lang w:val="es-MX"/>
        </w:rPr>
        <w:t>Artículo 3029</w:t>
      </w:r>
      <w:bookmarkEnd w:id="305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anotaciones preventivas se extinguen por cancelación, por caducidad o por su conversión en inscripción.</w:t>
      </w:r>
    </w:p>
    <w:p w14:paraId="2FE838C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AD6BBA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EABB1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6" w:name="Artículo_3030"/>
      <w:r w:rsidRPr="00E94F4B">
        <w:rPr>
          <w:rFonts w:ascii="ITC Avant Garde Std Bk" w:eastAsia="MS Mincho" w:hAnsi="ITC Avant Garde Std Bk" w:cs="Arial"/>
          <w:b/>
          <w:bCs/>
          <w:lang w:val="es-MX"/>
        </w:rPr>
        <w:t>Artículo 3030</w:t>
      </w:r>
      <w:bookmarkEnd w:id="305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inscripciones y anotaciones pueden cancelarse por consentimiento de las personas a cuyo favor estén hechas o por orden judicial. Podrán no obstante ser canceladas a petición de parte, sin dichos requisitos, cuando el derecho inscrito o anotado quede extinguido por disposición de la Ley o por causas que resulten del título en cuya virtud se practicó la inscripción o anotación, debido a hecho que no requiera la intervención de la voluntad.</w:t>
      </w:r>
    </w:p>
    <w:p w14:paraId="3A17E96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260CC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68140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7" w:name="Artículo_3031"/>
      <w:r w:rsidRPr="00E94F4B">
        <w:rPr>
          <w:rFonts w:ascii="ITC Avant Garde Std Bk" w:eastAsia="MS Mincho" w:hAnsi="ITC Avant Garde Std Bk" w:cs="Arial"/>
          <w:b/>
          <w:bCs/>
          <w:lang w:val="es-MX"/>
        </w:rPr>
        <w:t>Artículo 3031</w:t>
      </w:r>
      <w:bookmarkEnd w:id="305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Para que el asiento pueda cancelarse por consentimiento de las partes, éste deberá constar en escritura pública.</w:t>
      </w:r>
    </w:p>
    <w:p w14:paraId="7795562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371711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B0A14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8" w:name="Artículo_3032"/>
      <w:r w:rsidRPr="00E94F4B">
        <w:rPr>
          <w:rFonts w:ascii="ITC Avant Garde Std Bk" w:eastAsia="MS Mincho" w:hAnsi="ITC Avant Garde Std Bk" w:cs="Arial"/>
          <w:b/>
          <w:bCs/>
          <w:lang w:val="es-MX"/>
        </w:rPr>
        <w:t>Artículo 3032</w:t>
      </w:r>
      <w:bookmarkEnd w:id="305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cancelación de las inscripciones y anotaciones preventivas podrá ser total o parcial.</w:t>
      </w:r>
    </w:p>
    <w:p w14:paraId="1CC2A75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29A40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2A443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59" w:name="Artículo_3033"/>
      <w:r w:rsidRPr="00E94F4B">
        <w:rPr>
          <w:rFonts w:ascii="ITC Avant Garde Std Bk" w:eastAsia="MS Mincho" w:hAnsi="ITC Avant Garde Std Bk" w:cs="Arial"/>
          <w:b/>
          <w:bCs/>
          <w:lang w:val="es-MX"/>
        </w:rPr>
        <w:t>Artículo 3033</w:t>
      </w:r>
      <w:bookmarkEnd w:id="305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pedirse y deberá ordenarse, en su caso, la cancelación total:</w:t>
      </w:r>
    </w:p>
    <w:p w14:paraId="12CB8C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5D2A08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 extinga por completo el inmueble objeto de la inscripción;</w:t>
      </w:r>
    </w:p>
    <w:p w14:paraId="1C65D94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A4D380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 extinga, también por completo, el derecho inscrito o anotado;</w:t>
      </w:r>
    </w:p>
    <w:p w14:paraId="4F6B706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7C530E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 declare la nulidad del título en cuya virtud se haya hecho la inscripción o anotación;</w:t>
      </w:r>
    </w:p>
    <w:p w14:paraId="12F130C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9E94AF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 declare la nulidad del asiento;</w:t>
      </w:r>
    </w:p>
    <w:p w14:paraId="15EDA53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8E7433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sea vendido judicialmente el inmueble que reporte el gravamen en el caso previsto en el artículo 2325; y</w:t>
      </w:r>
    </w:p>
    <w:p w14:paraId="3B0B26F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5E3C2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tratándose de cédula hipotecaria o de embargo, hayan transcurrido dos años desde la fecha del asiento, sin que el interesado haya promovido en el juicio correspondiente.</w:t>
      </w:r>
    </w:p>
    <w:p w14:paraId="7D99510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DC588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03274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0" w:name="Artículo_3034"/>
      <w:r w:rsidRPr="00E94F4B">
        <w:rPr>
          <w:rFonts w:ascii="ITC Avant Garde Std Bk" w:eastAsia="MS Mincho" w:hAnsi="ITC Avant Garde Std Bk" w:cs="Arial"/>
          <w:b/>
          <w:bCs/>
          <w:lang w:val="es-MX"/>
        </w:rPr>
        <w:t>Artículo 3034</w:t>
      </w:r>
      <w:bookmarkEnd w:id="306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pedirse y deberá decretarse, en su caso, la cancelación parcial:</w:t>
      </w:r>
    </w:p>
    <w:p w14:paraId="7A06ED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C92A0F"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Cuando se reduzca el inmueble objeto de la inscripción o anotación preventiva; y</w:t>
      </w:r>
    </w:p>
    <w:p w14:paraId="1E5F7212"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4EA7D050"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Cuando se reduzca el derecho inscrito o anotado.</w:t>
      </w:r>
    </w:p>
    <w:p w14:paraId="16EF7A9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C3F7B9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A74AC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1" w:name="Artículo_3035"/>
      <w:r w:rsidRPr="00E94F4B">
        <w:rPr>
          <w:rFonts w:ascii="ITC Avant Garde Std Bk" w:eastAsia="MS Mincho" w:hAnsi="ITC Avant Garde Std Bk" w:cs="Arial"/>
          <w:b/>
          <w:bCs/>
          <w:lang w:val="es-MX"/>
        </w:rPr>
        <w:t>Artículo 3035</w:t>
      </w:r>
      <w:bookmarkEnd w:id="306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anotaciones preventivas, cualquiera que sea su origen caducarán a los tres años de su fecha, salvo aquellas a las que se les fije un plazo de caducidad más breve. No obstante, a petición de parte o por mandato de las autoridades que los decretaron, podrán prorrogarse una o más veces, por dos años cada vez, siempre que la prórroga sea anotada antes de que caduque el asiento.</w:t>
      </w:r>
    </w:p>
    <w:p w14:paraId="590A1B7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CB845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caducidad produce la extinción del asiento respectivo por el simple transcurso del tiempo; pero cualquier interesado podrá solicitar en este caso que se registre la cancelación de dicho asiento.</w:t>
      </w:r>
    </w:p>
    <w:p w14:paraId="61A0994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9242D8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F26E0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2" w:name="Artículo_3036"/>
      <w:r w:rsidRPr="00E94F4B">
        <w:rPr>
          <w:rFonts w:ascii="ITC Avant Garde Std Bk" w:eastAsia="MS Mincho" w:hAnsi="ITC Avant Garde Std Bk" w:cs="Arial"/>
          <w:b/>
          <w:bCs/>
          <w:lang w:val="es-MX"/>
        </w:rPr>
        <w:t>Artículo 3036</w:t>
      </w:r>
      <w:bookmarkEnd w:id="306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Cancelado un asiento, se presume extinguido el derecho a que dicho asiento se refiere.</w:t>
      </w:r>
    </w:p>
    <w:p w14:paraId="0E72E26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68651C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A0B0C9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3" w:name="Artículo_3037"/>
      <w:r w:rsidRPr="00E94F4B">
        <w:rPr>
          <w:rFonts w:ascii="ITC Avant Garde Std Bk" w:eastAsia="MS Mincho" w:hAnsi="ITC Avant Garde Std Bk" w:cs="Arial"/>
          <w:b/>
          <w:bCs/>
          <w:lang w:val="es-MX"/>
        </w:rPr>
        <w:t>Artículo 3037</w:t>
      </w:r>
      <w:bookmarkEnd w:id="306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padres como administradores de los bienes de sus hijos, los tutores de menores o incapacitados y cualesquiera otros administradores, aunque habilitados para recibir pagos y dar recibos, sólo pueden consentir la cancelación del registro hecho en favor de sus representados, en el caso de pagos o por sentencia judicial.</w:t>
      </w:r>
    </w:p>
    <w:p w14:paraId="64EDF51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7E021B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C7B13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4" w:name="Artículo_3038"/>
      <w:r w:rsidRPr="00E94F4B">
        <w:rPr>
          <w:rFonts w:ascii="ITC Avant Garde Std Bk" w:eastAsia="MS Mincho" w:hAnsi="ITC Avant Garde Std Bk" w:cs="Arial"/>
          <w:b/>
          <w:bCs/>
          <w:lang w:val="es-MX"/>
        </w:rPr>
        <w:t>Artículo 3038</w:t>
      </w:r>
      <w:bookmarkEnd w:id="306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cancelación de las inscripciones de hipotecas constituidas en garantía de títulos transmisibles por endoso, pueden hacerse.</w:t>
      </w:r>
    </w:p>
    <w:p w14:paraId="68B52A8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2E17F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Presentándose la escritura otorgada por la que se hayan cobrado los créditos, en la cual debe constar haberse inutilizado los títulos endosables en el acto de su otorgamiento; y</w:t>
      </w:r>
    </w:p>
    <w:p w14:paraId="485A808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3008E8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Por ofrecimiento del pago y consignación del importe de los títulos, tramitados y resueltos de acuerdo con las disposiciones legales relativas.</w:t>
      </w:r>
    </w:p>
    <w:p w14:paraId="5769D88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2A5291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26DE2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5" w:name="Artículo_3039"/>
      <w:r w:rsidRPr="00E94F4B">
        <w:rPr>
          <w:rFonts w:ascii="ITC Avant Garde Std Bk" w:eastAsia="MS Mincho" w:hAnsi="ITC Avant Garde Std Bk" w:cs="Arial"/>
          <w:b/>
          <w:bCs/>
          <w:lang w:val="es-MX"/>
        </w:rPr>
        <w:t>Artículo 3039</w:t>
      </w:r>
      <w:bookmarkEnd w:id="306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inscripciones de hipotecas constituidas con el objeto de garantizar títulos al portador, se cancelarán totalmente si se hiciere constar por acta notarial, estar recogida y en poder del deudor la emisión de títulos debidamente inutilizados.</w:t>
      </w:r>
    </w:p>
    <w:p w14:paraId="1F2472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43C2C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Procederá también la cancelación total si se presentasen, por lo menos, las tres cuartas partes de los títulos al portador emitidos y se asegurase el pago de los restantes, consignándose su importe y el de los intereses que procedan. La cancelación en este caso, deberá acordarse por sentencia, previos los trámites fijados en el Código de Procedimientos Civiles.</w:t>
      </w:r>
    </w:p>
    <w:p w14:paraId="4694559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3A3462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C76C5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6" w:name="Artículo_3040"/>
      <w:r w:rsidRPr="00E94F4B">
        <w:rPr>
          <w:rFonts w:ascii="ITC Avant Garde Std Bk" w:eastAsia="MS Mincho" w:hAnsi="ITC Avant Garde Std Bk" w:cs="Arial"/>
          <w:b/>
          <w:bCs/>
          <w:lang w:val="es-MX"/>
        </w:rPr>
        <w:t>Artículo 3040</w:t>
      </w:r>
      <w:bookmarkEnd w:id="306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Podrán cancelarse parcialmente las inscripciones hipotecarias de que se trate, presentando acta notarial que acredite estar recogidos y en poder del deudor, debidamente inutilizados, títulos por un valor equivalente al importe de la hipoteca parcial que se trate de extinguir, siempre que dichos títulos asciendan, por lo menos, a la décima parte del total de la emisión.</w:t>
      </w:r>
    </w:p>
    <w:p w14:paraId="2294DA9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393A70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27BAA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7" w:name="Artículo_3041"/>
      <w:r w:rsidRPr="00E94F4B">
        <w:rPr>
          <w:rFonts w:ascii="ITC Avant Garde Std Bk" w:eastAsia="MS Mincho" w:hAnsi="ITC Avant Garde Std Bk" w:cs="Arial"/>
          <w:b/>
          <w:bCs/>
          <w:lang w:val="es-MX"/>
        </w:rPr>
        <w:t>Artículo 3041</w:t>
      </w:r>
      <w:bookmarkEnd w:id="306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Podrá también cancelarse, total o parcialmente la hipoteca que garantice, tanto títulos nominativos como al portador, por consentimiento del representante común de los tenedores de los títulos, siempre que esté autorizado para ello y declare bajo su responsabilidad que ha recibido el importe por el que se cancela.</w:t>
      </w:r>
    </w:p>
    <w:p w14:paraId="2D3F835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789E608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EE9A5D5"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III</w:t>
      </w:r>
    </w:p>
    <w:p w14:paraId="148BBC37"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Registro de la Propiedad Inmueble y de los Títulos Inscribibles y Anotables</w:t>
      </w:r>
    </w:p>
    <w:p w14:paraId="4FC049BE" w14:textId="77777777" w:rsidR="00E94F4B" w:rsidRPr="00E94F4B" w:rsidRDefault="00E94F4B" w:rsidP="00E94F4B">
      <w:pPr>
        <w:pStyle w:val="Textosinformato"/>
        <w:ind w:left="289"/>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reformado y reubicado DOF 18-01-1952. Reformado DOF 03-01-1979 (se suprimen los epígrafes “De los títulos inscribibles y de los anotables”, “Del modo de llevar el registro” y “Del registro de operaciones sobre muebles”, antes adicionados DOF 18-01-1952)</w:t>
      </w:r>
    </w:p>
    <w:p w14:paraId="1ED9ED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8B04CF"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8" w:name="Artículo_3042"/>
      <w:r w:rsidRPr="00E94F4B">
        <w:rPr>
          <w:rFonts w:ascii="ITC Avant Garde Std Bk" w:eastAsia="MS Mincho" w:hAnsi="ITC Avant Garde Std Bk" w:cs="Arial"/>
          <w:b/>
          <w:bCs/>
          <w:lang w:val="es-MX"/>
        </w:rPr>
        <w:t>Artículo 3042</w:t>
      </w:r>
      <w:bookmarkEnd w:id="306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Registro Público de la Propiedad Inmueble se inscribirán:</w:t>
      </w:r>
    </w:p>
    <w:p w14:paraId="5544382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07-02-1985. Fe de erratas DOF 29-03-1985</w:t>
      </w:r>
    </w:p>
    <w:p w14:paraId="352A86B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B7FA2F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títulos por los cuales se cree, declare, reconozca, adquiera, transmita, modifique, limite, grave o extinga el dominio, posesión originaria y los demás derechos reales sobre inmuebles;</w:t>
      </w:r>
    </w:p>
    <w:p w14:paraId="2A9C32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5371A6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constitución del patrimonio familiar;</w:t>
      </w:r>
    </w:p>
    <w:p w14:paraId="6DFC59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50FCCC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contratos de arrendamiento de bienes inmuebles, por un período mayor de seis años y aquellos en que haya anticipos de rentas por más de tres años; y</w:t>
      </w:r>
    </w:p>
    <w:p w14:paraId="4A2F93F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E4CEC0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demás títulos que la ley ordene expresamente que sean registrados.</w:t>
      </w:r>
    </w:p>
    <w:p w14:paraId="0807E5AC" w14:textId="77777777" w:rsidR="00E94F4B" w:rsidRPr="00E94F4B" w:rsidRDefault="00E94F4B" w:rsidP="00E94F4B">
      <w:pPr>
        <w:pStyle w:val="Textosinformato"/>
        <w:ind w:left="1416"/>
        <w:jc w:val="right"/>
        <w:rPr>
          <w:rFonts w:ascii="ITC Avant Garde Std Bk" w:eastAsia="MS Mincho" w:hAnsi="ITC Avant Garde Std Bk"/>
          <w:i/>
          <w:iCs/>
          <w:color w:val="595959"/>
          <w:sz w:val="16"/>
          <w:lang w:val="es-MX"/>
        </w:rPr>
      </w:pPr>
      <w:r w:rsidRPr="00E94F4B">
        <w:rPr>
          <w:rFonts w:ascii="ITC Avant Garde Std Bk" w:eastAsia="MS Mincho" w:hAnsi="ITC Avant Garde Std Bk"/>
          <w:i/>
          <w:iCs/>
          <w:color w:val="595959"/>
          <w:sz w:val="16"/>
          <w:lang w:val="es-MX"/>
        </w:rPr>
        <w:t>Reforma DOF 21-07-1993: Derogó del artículo el entonces párrafo segundo (antes adicionado DOF 07-02-1985 y fe de erratas DOF 29-03-1985)</w:t>
      </w:r>
    </w:p>
    <w:p w14:paraId="3202A72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2AD2D7A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A74D9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69" w:name="Artículo_3043"/>
      <w:r w:rsidRPr="00E94F4B">
        <w:rPr>
          <w:rFonts w:ascii="ITC Avant Garde Std Bk" w:eastAsia="MS Mincho" w:hAnsi="ITC Avant Garde Std Bk" w:cs="Arial"/>
          <w:b/>
          <w:bCs/>
          <w:lang w:val="es-MX"/>
        </w:rPr>
        <w:t>Artículo 3043</w:t>
      </w:r>
      <w:bookmarkEnd w:id="306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anotarán previamente en el Registro Público:</w:t>
      </w:r>
    </w:p>
    <w:p w14:paraId="2E58C81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FFF3C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demandas relativas a la propiedad de bienes inmuebles o a la constitución, declaración, modificación o extinción de cualquier derecho real sobre aquéllos;</w:t>
      </w:r>
    </w:p>
    <w:p w14:paraId="5C386E6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BEFBC4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mandamiento y el acta de embargo, que se haya hecho efectivo en bienes inmuebles del deudor;</w:t>
      </w:r>
    </w:p>
    <w:p w14:paraId="3716FAB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79CE8F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demandas promovidas para exigir el cumplimiento de contratos preparatorios o para dar forma legal al acto o contrato concertado, cuando tenga por objeto inmuebles o derechos reales sobre los mismos;</w:t>
      </w:r>
    </w:p>
    <w:p w14:paraId="29A2253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79C45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providencias judiciales que ordenen el secuestro o prohíban la enajenación de bienes inmuebles o derechos reales;</w:t>
      </w:r>
    </w:p>
    <w:p w14:paraId="766EC50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28A767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títulos presentados al Registro Público y cuya inscripción haya sido denegada o suspendida por el Registrador;</w:t>
      </w:r>
    </w:p>
    <w:p w14:paraId="64EE841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D4F868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fianzas legales o judiciales, de acuerdo con lo establecido en el artículo 2852;</w:t>
      </w:r>
    </w:p>
    <w:p w14:paraId="5EE7FC9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4D33FF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decreto de expropiación y de ocupación temporal y declaración de limitación de dominio, de bienes inmuebles;</w:t>
      </w:r>
    </w:p>
    <w:p w14:paraId="3749EFA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A7AA17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Las resoluciones judiciales en materia de amparo que ordenen la suspensión provisional o definitiva, en relación con bienes inscritos en el Registro Público; y</w:t>
      </w:r>
    </w:p>
    <w:p w14:paraId="3D924CD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09ACDC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IX.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Cualquier otro título que sea anotable, de acuerdo con este Código u otras Leyes.</w:t>
      </w:r>
    </w:p>
    <w:p w14:paraId="3DD5979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462695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3ED78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LOS EFECTOS DE LAS ANOTACIONES</w:t>
      </w:r>
    </w:p>
    <w:p w14:paraId="72DE3B1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528DC94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6FA6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0" w:name="Artículo_3044"/>
      <w:r w:rsidRPr="00E94F4B">
        <w:rPr>
          <w:rFonts w:ascii="ITC Avant Garde Std Bk" w:eastAsia="MS Mincho" w:hAnsi="ITC Avant Garde Std Bk" w:cs="Arial"/>
          <w:b/>
          <w:bCs/>
          <w:lang w:val="es-MX"/>
        </w:rPr>
        <w:t>Artículo 3044</w:t>
      </w:r>
      <w:bookmarkEnd w:id="307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anotación preventiva, perjudicará a cualquier adquirente de la finca o derecho real a que se refiere la anotación, cuya adquisición sea posterior a la fecha de aquella, y en su caso, dará preferencia para el cobro del crédito sobre cualquier otro de fecha posterior a la anotación.</w:t>
      </w:r>
    </w:p>
    <w:p w14:paraId="6A57147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9B843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los casos de las fracciones IV y VIII del artículo 3043 podrá producirse el cierre del registro en los términos de la resolución correspondiente. En el caso de la fracción VI, la anotación no producirá otro efecto que el fijado por el artículo 2854.</w:t>
      </w:r>
    </w:p>
    <w:p w14:paraId="1D05BA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C0F4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En el caso de la fracción VII, la anotación servirá únicamente para que conste la afectación en el registro del inmueble sobre el que hubiere recaído la declaración, pero bastará la publicación del decreto relativo en el “Diario Oficial” de la Federación para que queden sujetos a las resultas del mismo, tanto el propietario o poseedor, como los terceros que intervengan en cualquier acto o contrato posterior a dicha publicación, respecto del inmueble afectado, debiendo hacerse la inscripción definitiva que proceda, hasta que se otorgue la escritura respectiva, salvo el caso expresamente previsto por alguna Ley en que se establezca que no es necesario este requisito.</w:t>
      </w:r>
    </w:p>
    <w:p w14:paraId="286050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18-01-1952, 03-01-1979</w:t>
      </w:r>
    </w:p>
    <w:p w14:paraId="11ECB45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CFDD8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1" w:name="Artículo_3045"/>
      <w:r w:rsidRPr="00E94F4B">
        <w:rPr>
          <w:rFonts w:ascii="ITC Avant Garde Std Bk" w:eastAsia="MS Mincho" w:hAnsi="ITC Avant Garde Std Bk" w:cs="Arial"/>
          <w:b/>
          <w:bCs/>
          <w:lang w:val="es-MX"/>
        </w:rPr>
        <w:t>Artículo 3045</w:t>
      </w:r>
      <w:bookmarkEnd w:id="307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Salvo los casos en que la anotación cierre el registro, los bienes inmuebles o derechos reales anotados podrán enajenarse o gravarse, pero sin perjuicio del derecho de la persona a cuyo favor se haya hecho la anotación.</w:t>
      </w:r>
    </w:p>
    <w:p w14:paraId="01724F0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194F52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31836F9"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 LA INMATRICULACION</w:t>
      </w:r>
    </w:p>
    <w:p w14:paraId="2301A45F"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18-01-1952. Reformado DOF 03-01-1979</w:t>
      </w:r>
    </w:p>
    <w:p w14:paraId="110B8B4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2EB95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2" w:name="Artículo_3046"/>
      <w:r w:rsidRPr="00E94F4B">
        <w:rPr>
          <w:rFonts w:ascii="ITC Avant Garde Std Bk" w:eastAsia="MS Mincho" w:hAnsi="ITC Avant Garde Std Bk" w:cs="Arial"/>
          <w:b/>
          <w:bCs/>
          <w:lang w:val="es-MX"/>
        </w:rPr>
        <w:t>Artículo 3046</w:t>
      </w:r>
      <w:bookmarkEnd w:id="307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inmatriculación es la inscripción de la propiedad o posesión de un inmueble en el Registro Público de la Propiedad, que carece de antecedentes registrales. Para cualquiera de los procedimientos de inmatriculación a que se refieren los artículos siguientes, es requisito previo que el Registro Público emita un certificado que acredite que el bien de que se trate no está inscrito, en los términos que se precisen en las disposiciones administrativas que para el efecto se expidan.</w:t>
      </w:r>
    </w:p>
    <w:p w14:paraId="22E54BD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9C0350"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podrá allegarse información de otras autoridades administrativas.</w:t>
      </w:r>
    </w:p>
    <w:p w14:paraId="6937F8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34DE5D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interesado en la inmatriculación de la propiedad o posesión de un inmueble podrá optar por obtenerla mediante resolución judicial o mediante resolución administrativa, en los términos de las disposiciones siguientes:</w:t>
      </w:r>
    </w:p>
    <w:p w14:paraId="7E78378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F6697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inmatriculación por resolución judicial se obtiene:</w:t>
      </w:r>
    </w:p>
    <w:p w14:paraId="5C38E22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D48EFE7"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a)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información de dominio, y</w:t>
      </w:r>
    </w:p>
    <w:p w14:paraId="42281C74"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17D85613"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b)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información posesoria.</w:t>
      </w:r>
    </w:p>
    <w:p w14:paraId="616AD8C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B0AA4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inmatriculación por resolución administrativa se obtiene:</w:t>
      </w:r>
    </w:p>
    <w:p w14:paraId="42457B0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E8E1E6C"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a)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la inscripción del decreto por el que se incorpora al dominio público federal o local un inmueble;</w:t>
      </w:r>
    </w:p>
    <w:p w14:paraId="2D3215BD"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7578BAEA"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b)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la inscripción del decreto por el que se desincorpore del dominio público un inmueble, o el título expedido con base en ese decreto;</w:t>
      </w:r>
    </w:p>
    <w:p w14:paraId="33A7993F"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3FAED1A4"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c)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la inscripción de un título fehaciente y suficiente para adquirir la propiedad de un inmueble, en los términos del artículo 3051 de este Código;</w:t>
      </w:r>
    </w:p>
    <w:p w14:paraId="30AD4C8F"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035EC479"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d)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la inscripción de la propiedad de un inmueble adquirido por prescripción positiva, en los términos del artículo 3052 del presente Código, y</w:t>
      </w:r>
    </w:p>
    <w:p w14:paraId="65A4041C"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603EA22D"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e)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Mediante la inscripción de la posesión de buena fe de un inmueble, que reúna los requisitos de aptitud para prescribir, en los términos del artículo 3053 de este Código.</w:t>
      </w:r>
    </w:p>
    <w:p w14:paraId="5DE089C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0A12E4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CFF020"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Inmatriculación por Resolución Judicial</w:t>
      </w:r>
    </w:p>
    <w:p w14:paraId="713BA6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07-01-1988</w:t>
      </w:r>
    </w:p>
    <w:p w14:paraId="186BD91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C753F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3" w:name="Artículo_3047"/>
      <w:r w:rsidRPr="00E94F4B">
        <w:rPr>
          <w:rFonts w:ascii="ITC Avant Garde Std Bk" w:eastAsia="MS Mincho" w:hAnsi="ITC Avant Garde Std Bk" w:cs="Arial"/>
          <w:b/>
          <w:bCs/>
          <w:lang w:val="es-MX"/>
        </w:rPr>
        <w:t>Artículo 3047</w:t>
      </w:r>
      <w:bookmarkEnd w:id="307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la información de dominio a que se refiere el inciso a) de la fracción I del artículo anterior, el que haya poseído bienes inmuebles por el tiempo y con las condiciones exigidas para prescribirlos establecidas en el Libro Segundo, Título Séptimo, Capítulo II del Código Civil, y no tenga título de propiedad o, teniéndolo no sea susceptible de inscripción por defectuoso, podrá ocurrir ante el juez competente para acreditar la prescripción rindiendo la información respectiva, en los términos de las disposiciones aplicables del Código de Procedimientos Civiles.</w:t>
      </w:r>
    </w:p>
    <w:p w14:paraId="39035F5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16CF6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Comprobados debidamente los requisitos de la prescripción, el Juez declarará que el poseedor se ha convertido en propietario en virtud de la prescripción y tal declaración se tendrá como título de propiedad y será inscrita en el Registro Público de la Propiedad.</w:t>
      </w:r>
    </w:p>
    <w:p w14:paraId="5C28371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0DD5B26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A295BA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4" w:name="Artículo_3048"/>
      <w:r w:rsidRPr="00E94F4B">
        <w:rPr>
          <w:rFonts w:ascii="ITC Avant Garde Std Bk" w:eastAsia="MS Mincho" w:hAnsi="ITC Avant Garde Std Bk" w:cs="Arial"/>
          <w:b/>
          <w:bCs/>
          <w:lang w:val="es-MX"/>
        </w:rPr>
        <w:t>Artículo 3048</w:t>
      </w:r>
      <w:bookmarkEnd w:id="307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el caso de información posesoria, a que se refiere el inciso b) de la fracción I del artículo 3046, el que tenga una posesión de buena fe apta para prescribir, de bienes inmuebles no inscritos en el Registro Público de la Propiedad en favor de persona alguna, aún antes de que transcurra el tiempo necesario para prescribir, puede registrar su posesión mediante resolución judicial que dicte el Juez competente.</w:t>
      </w:r>
    </w:p>
    <w:p w14:paraId="7FAEE24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32B7CE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Para lo anterior, se deberá seguir el procedimiento que establece el Código de Procedimientos Civiles para las informaciones a que se refiere el artículo 3047.</w:t>
      </w:r>
    </w:p>
    <w:p w14:paraId="6662C1D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B349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El efecto de la inscripción será tener la posesión inscrita como apta para producir la prescripción, al concluir el plazo de cinco años, contados desde la fecha de la inscripción.</w:t>
      </w:r>
    </w:p>
    <w:p w14:paraId="7A279D0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BFFBAB"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inscripciones de posesión expresarán las circunstancias exigidas para las inscripciones previstas en el Reglamento del Registro Público.</w:t>
      </w:r>
    </w:p>
    <w:p w14:paraId="4C26BF2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057F90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9E143A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5" w:name="Artículo_3049"/>
      <w:r w:rsidRPr="00E94F4B">
        <w:rPr>
          <w:rFonts w:ascii="ITC Avant Garde Std Bk" w:eastAsia="MS Mincho" w:hAnsi="ITC Avant Garde Std Bk" w:cs="Arial"/>
          <w:b/>
          <w:bCs/>
          <w:lang w:val="es-MX"/>
        </w:rPr>
        <w:t>Artículo 3049</w:t>
      </w:r>
      <w:bookmarkEnd w:id="307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Cualquiera que se considere con derecho a los bienes cuya propiedad o posesión se solicite inscribir por resolución judicial, podrá hacerlo valer ante el juez competente.</w:t>
      </w:r>
    </w:p>
    <w:p w14:paraId="21ED746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983E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La presentación del escrito de oposición suspenderá el curso del procedimiento de información; si éste estuviese ya concluido y aprobado, deberá el Juez poner la demanda en conocimiento del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 para que suspenda la inscripción, y si ya estuviese hecha, para que anote dicha demanda.</w:t>
      </w:r>
    </w:p>
    <w:p w14:paraId="44AC65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AD95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opositor deja transcurrir seis meses sin promover en el procedimiento de oposición quedará éste sin efecto, asentándose en su caso, la cancelación que proceda.</w:t>
      </w:r>
    </w:p>
    <w:p w14:paraId="325FE4D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23DA4B4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8875185"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Inmatriculación por Resolución Administrativa</w:t>
      </w:r>
    </w:p>
    <w:p w14:paraId="4A4F038D"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07-01-1988</w:t>
      </w:r>
    </w:p>
    <w:p w14:paraId="544826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F05FDA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6" w:name="Artículo_3050"/>
      <w:r w:rsidRPr="00E94F4B">
        <w:rPr>
          <w:rFonts w:ascii="ITC Avant Garde Std Bk" w:eastAsia="MS Mincho" w:hAnsi="ITC Avant Garde Std Bk" w:cs="Arial"/>
          <w:b/>
          <w:bCs/>
          <w:lang w:val="es-MX"/>
        </w:rPr>
        <w:t>Artículo 3050</w:t>
      </w:r>
      <w:bookmarkEnd w:id="307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inmatriculación administrativa se realizará por resolución del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 quien la ordenará de plano en los casos previstos por los incisos a) y b) de la fracción II del artículo 3046.</w:t>
      </w:r>
    </w:p>
    <w:p w14:paraId="53E11F2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7E74DE3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47E46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7" w:name="Artículo_3051"/>
      <w:r w:rsidRPr="00E94F4B">
        <w:rPr>
          <w:rFonts w:ascii="ITC Avant Garde Std Bk" w:eastAsia="MS Mincho" w:hAnsi="ITC Avant Garde Std Bk" w:cs="Arial"/>
          <w:b/>
          <w:bCs/>
          <w:lang w:val="es-MX"/>
        </w:rPr>
        <w:t>Artículo 3051</w:t>
      </w:r>
      <w:bookmarkEnd w:id="307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Quien se encuentre en el caso previsto por el inciso c) de la fracción II del artículo 3046, podrá ocurrir directamente ante el Registro Público de la Propiedad para solicitar la inmatriculación, la cual será ordenada si se satisfacen los siguientes requisitos:</w:t>
      </w:r>
    </w:p>
    <w:p w14:paraId="5B6BA6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BEC16B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acredite la propiedad del inmueble mediante un título fehaciente y suficiente para adquirirla;</w:t>
      </w:r>
    </w:p>
    <w:p w14:paraId="3B3136F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A156CB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Que acredite que su título tiene </w:t>
      </w:r>
      <w:proofErr w:type="gramStart"/>
      <w:r w:rsidRPr="00E94F4B">
        <w:rPr>
          <w:rFonts w:ascii="ITC Avant Garde Std Bk" w:eastAsia="MS Mincho" w:hAnsi="ITC Avant Garde Std Bk" w:cs="Arial"/>
          <w:lang w:val="es-MX"/>
        </w:rPr>
        <w:t>un antigüedad mayor</w:t>
      </w:r>
      <w:proofErr w:type="gramEnd"/>
      <w:r w:rsidRPr="00E94F4B">
        <w:rPr>
          <w:rFonts w:ascii="ITC Avant Garde Std Bk" w:eastAsia="MS Mincho" w:hAnsi="ITC Avant Garde Std Bk" w:cs="Arial"/>
          <w:lang w:val="es-MX"/>
        </w:rPr>
        <w:t xml:space="preserve"> de cinco años anteriores a la fecha de su solicitud, o que exhiba el o los títulos de sus causantes con la antigüedad citada, títulos que deberán ser fehacientes y suficientes para adquirir la propiedad;</w:t>
      </w:r>
    </w:p>
    <w:p w14:paraId="52F8153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25311C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Que manifieste bajo protesta de decir verdad si </w:t>
      </w:r>
      <w:proofErr w:type="spellStart"/>
      <w:r w:rsidRPr="00E94F4B">
        <w:rPr>
          <w:rFonts w:ascii="ITC Avant Garde Std Bk" w:eastAsia="MS Mincho" w:hAnsi="ITC Avant Garde Std Bk" w:cs="Arial"/>
          <w:lang w:val="es-MX"/>
        </w:rPr>
        <w:t>esta</w:t>
      </w:r>
      <w:proofErr w:type="spellEnd"/>
      <w:r w:rsidRPr="00E94F4B">
        <w:rPr>
          <w:rFonts w:ascii="ITC Avant Garde Std Bk" w:eastAsia="MS Mincho" w:hAnsi="ITC Avant Garde Std Bk" w:cs="Arial"/>
          <w:lang w:val="es-MX"/>
        </w:rPr>
        <w:t xml:space="preserve"> poseyendo el predio o el nombre del poseedor en su caso; y</w:t>
      </w:r>
    </w:p>
    <w:p w14:paraId="17DD287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A65AFF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acompañe las constancias relativas al estado catastral y predial del inmueble, si las hubiere.</w:t>
      </w:r>
    </w:p>
    <w:p w14:paraId="4A1CC86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4D404B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8F81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8" w:name="Artículo_3052"/>
      <w:r w:rsidRPr="00E94F4B">
        <w:rPr>
          <w:rFonts w:ascii="ITC Avant Garde Std Bk" w:eastAsia="MS Mincho" w:hAnsi="ITC Avant Garde Std Bk" w:cs="Arial"/>
          <w:b/>
          <w:bCs/>
          <w:lang w:val="es-MX"/>
        </w:rPr>
        <w:t>Artículo 3052</w:t>
      </w:r>
      <w:bookmarkEnd w:id="307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Quien se encuentre en el caso del inciso d), de la fracción II del artículo 3046, podrá ocurrir directamente ante el Registro Público de la Propiedad para acreditar que ha operado la prescripción conforme al siguiente procedimiento:</w:t>
      </w:r>
    </w:p>
    <w:p w14:paraId="3A62AC1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670F05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interesado presentará solicitud que exprese:</w:t>
      </w:r>
    </w:p>
    <w:p w14:paraId="65C1B28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2EA5BAD"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a)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Su nombre completo y domicilio;</w:t>
      </w:r>
    </w:p>
    <w:p w14:paraId="03CBE101"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3F839F15"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b)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ubicación precisa del bien, su superficie, colindancias y medidas;</w:t>
      </w:r>
    </w:p>
    <w:p w14:paraId="377AB98D"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7A2D36A7"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c)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fecha y causa de su posesión, que consiste en el hecho o acto generador de la misma;</w:t>
      </w:r>
    </w:p>
    <w:p w14:paraId="33969C1B"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33EF7FF7"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d)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Que la posesión que invoca es de buena fe;</w:t>
      </w:r>
    </w:p>
    <w:p w14:paraId="060CFD80"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3B65D804"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e)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El nombre y domicilio de la persona de quien la obtuvo el peticionario, en su caso, y los del causante de </w:t>
      </w:r>
      <w:proofErr w:type="gramStart"/>
      <w:r w:rsidRPr="00E94F4B">
        <w:rPr>
          <w:rFonts w:ascii="ITC Avant Garde Std Bk" w:eastAsia="MS Mincho" w:hAnsi="ITC Avant Garde Std Bk" w:cs="Arial"/>
          <w:lang w:val="es-MX"/>
        </w:rPr>
        <w:t>aquella si</w:t>
      </w:r>
      <w:proofErr w:type="gramEnd"/>
      <w:r w:rsidRPr="00E94F4B">
        <w:rPr>
          <w:rFonts w:ascii="ITC Avant Garde Std Bk" w:eastAsia="MS Mincho" w:hAnsi="ITC Avant Garde Std Bk" w:cs="Arial"/>
          <w:lang w:val="es-MX"/>
        </w:rPr>
        <w:t xml:space="preserve"> fuere conocido; y</w:t>
      </w:r>
    </w:p>
    <w:p w14:paraId="4D1CD3FD"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65FD7623"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f)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nombre y domicilio de los colindantes.</w:t>
      </w:r>
    </w:p>
    <w:p w14:paraId="47AA05C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0ABFD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A la solicitud a que se refiere la fracción anterior, el interesado deberá acompañar:</w:t>
      </w:r>
    </w:p>
    <w:p w14:paraId="4115F02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1AB958A"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a)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documento con el que se acredita el origen de la posesión, si tal documento existe;</w:t>
      </w:r>
    </w:p>
    <w:p w14:paraId="2E948289"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12608C7A"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b)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Un plano autorizado por ingeniero titulado en el que se identifique en forma indubitable el inmueble; y</w:t>
      </w:r>
    </w:p>
    <w:p w14:paraId="1CF9F279"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p>
    <w:p w14:paraId="3BD7D0BE" w14:textId="77777777" w:rsidR="00E94F4B" w:rsidRPr="00E94F4B" w:rsidRDefault="00E94F4B" w:rsidP="00E94F4B">
      <w:pPr>
        <w:pStyle w:val="Textosinformato"/>
        <w:ind w:left="1423"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c)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Constancias relativas al estado catastral y predial del inmueble, si existieren.</w:t>
      </w:r>
    </w:p>
    <w:p w14:paraId="616FD91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AE95AC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Recibida la solicitud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 la hará del conocimiento, por correo certificado y con acuse de recibo, de la persona de quien se obtuvo la posesión y de su causante, si fuere conocido, así como de los colindantes, señalándoles un plazo de nueve días hábiles para que manifiesten lo que a sus derechos convenga.</w:t>
      </w:r>
    </w:p>
    <w:p w14:paraId="054C0F9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1FF978E" w14:textId="77777777" w:rsidR="00E94F4B" w:rsidRPr="00E94F4B" w:rsidRDefault="00E94F4B" w:rsidP="00E94F4B">
      <w:pPr>
        <w:pStyle w:val="Texto"/>
        <w:spacing w:after="0" w:line="240" w:lineRule="auto"/>
        <w:ind w:left="856" w:firstLine="0"/>
        <w:rPr>
          <w:rFonts w:ascii="ITC Avant Garde Std Bk" w:hAnsi="ITC Avant Garde Std Bk"/>
          <w:color w:val="000000"/>
          <w:sz w:val="20"/>
          <w:lang w:val="es-MX"/>
        </w:rPr>
      </w:pPr>
      <w:r w:rsidRPr="00E94F4B">
        <w:rPr>
          <w:rFonts w:ascii="ITC Avant Garde Std Bk" w:hAnsi="ITC Avant Garde Std Bk"/>
          <w:color w:val="000000"/>
          <w:sz w:val="20"/>
          <w:lang w:val="es-MX"/>
        </w:rPr>
        <w:t xml:space="preserve">El </w:t>
      </w:r>
      <w:proofErr w:type="gramStart"/>
      <w:r w:rsidRPr="00E94F4B">
        <w:rPr>
          <w:rFonts w:ascii="ITC Avant Garde Std Bk" w:hAnsi="ITC Avant Garde Std Bk"/>
          <w:color w:val="000000"/>
          <w:sz w:val="20"/>
          <w:lang w:val="es-MX"/>
        </w:rPr>
        <w:t>Director</w:t>
      </w:r>
      <w:proofErr w:type="gramEnd"/>
      <w:r w:rsidRPr="00E94F4B">
        <w:rPr>
          <w:rFonts w:ascii="ITC Avant Garde Std Bk" w:hAnsi="ITC Avant Garde Std Bk"/>
          <w:color w:val="000000"/>
          <w:sz w:val="20"/>
          <w:lang w:val="es-MX"/>
        </w:rPr>
        <w:t xml:space="preserve"> del Registro Público de la Propiedad, además, mandará publicar edictos para notificar a las personas que pudieren considerarse perjudicadas, a costa del interesado por una sola vez en la Gaceta Oficial del Gobierno del Distrito Federal, y en un periódico de los de mayor circulación, si se tratare de bienes inmuebles urbanos. Si los predios fueren rústicos, se publicarán además por una sola vez en el Diario Oficial de la Federación: (</w:t>
      </w:r>
      <w:r w:rsidRPr="00E94F4B">
        <w:rPr>
          <w:rFonts w:ascii="ITC Avant Garde Std Bk" w:hAnsi="ITC Avant Garde Std Bk"/>
          <w:b/>
          <w:color w:val="000000"/>
          <w:sz w:val="20"/>
          <w:lang w:val="es-MX"/>
        </w:rPr>
        <w:t>sic DOF 09-04-2012</w:t>
      </w:r>
      <w:r w:rsidRPr="00E94F4B">
        <w:rPr>
          <w:rFonts w:ascii="ITC Avant Garde Std Bk" w:hAnsi="ITC Avant Garde Std Bk"/>
          <w:color w:val="000000"/>
          <w:sz w:val="20"/>
          <w:lang w:val="es-MX"/>
        </w:rPr>
        <w:t>)</w:t>
      </w:r>
    </w:p>
    <w:p w14:paraId="5566122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Párrafo reformado DOF 09-04-2012</w:t>
      </w:r>
    </w:p>
    <w:p w14:paraId="47D34DC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05B2BC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Si existiere oposición de las personas mencionadas en la fracción anterior,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dará por terminado el procedimiento, a efecto de que la controversia sea resuelta por el Juez competente;</w:t>
      </w:r>
    </w:p>
    <w:p w14:paraId="14AA2C8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F7B37B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Si no existiere oposición,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señalará día y hora para una audiencia, en la cual el solicitante deberá probar su posesión, en concepto de propietario y por el tiempo exigido por este Código para prescribir, por medios que le produzcan convicción, entre los cuales será indispensable el testimonio de tres testigos que sean vecinos del inmueble cuya inmatriculación se solicita.</w:t>
      </w:r>
    </w:p>
    <w:p w14:paraId="15147CC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E03EBAF" w14:textId="77777777" w:rsidR="00E94F4B" w:rsidRPr="00E94F4B" w:rsidRDefault="00E94F4B" w:rsidP="00E94F4B">
      <w:pPr>
        <w:pStyle w:val="Textosinformato"/>
        <w:ind w:left="856"/>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podrá ampliar el examen de los testigos con las preguntas que estime pertinentes para asegurarse de la veracidad de su dicho; y</w:t>
      </w:r>
    </w:p>
    <w:p w14:paraId="0775690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E4BCE5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La resolución administrativa del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 será dictada dentro de los ocho días siguientes a la celebración de la audiencia a que se refiere la fracción anterior, concediendo o denegando la inmatriculación y declarando en el primer caso que el poseedor ha hecho constar los antecedentes y circunstancias que conforme a éste Código se requieren para adquirir por virtud de la prescripción; dicha resolución deberá expresar los fundamentos en que se apoya.</w:t>
      </w:r>
    </w:p>
    <w:p w14:paraId="7D37EFC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65F61E5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F63430"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79" w:name="Artículo_3053"/>
      <w:r w:rsidRPr="00E94F4B">
        <w:rPr>
          <w:rFonts w:ascii="ITC Avant Garde Std Bk" w:eastAsia="MS Mincho" w:hAnsi="ITC Avant Garde Std Bk" w:cs="Arial"/>
          <w:b/>
          <w:bCs/>
          <w:lang w:val="es-MX"/>
        </w:rPr>
        <w:t>Artículo 3053</w:t>
      </w:r>
      <w:bookmarkEnd w:id="307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Quien se encuentre en el caso del inciso e) de la fracción II del artículo 3046, podrá ocurrir directamente ante el Registro Público de la Propiedad para acreditar la posesión de un inmueble, apta para prescribirlo, conforme al procedimiento establecido en el artículo anterior, con excepción de que en la audiencia a que se refiere su fracción V, el solicitante deberá probar su posesión presente, por los medios que produzcan convicción al Director del Registro Público, entre los cuales será indispensable el testimonio de tres testigos que sean vecinos del inmueble cuya inmatriculación se solicita.</w:t>
      </w:r>
    </w:p>
    <w:p w14:paraId="593CEDB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1177EB2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08626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0" w:name="Artículo_3054"/>
      <w:r w:rsidRPr="00E94F4B">
        <w:rPr>
          <w:rFonts w:ascii="ITC Avant Garde Std Bk" w:eastAsia="MS Mincho" w:hAnsi="ITC Avant Garde Std Bk" w:cs="Arial"/>
          <w:b/>
          <w:bCs/>
          <w:lang w:val="es-MX"/>
        </w:rPr>
        <w:t>Artículo 3054</w:t>
      </w:r>
      <w:bookmarkEnd w:id="308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Si la oposición a que se refiere la fracción IV del artículo 3052 se presentara una vez concluido el procedimiento y aprobada la inmatriculación,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 suspenderá la inscripción, si aún no la hubiese practicado; y si ya estuviese hecha, anotará la citada oposición en la inscripción respectiva.</w:t>
      </w:r>
    </w:p>
    <w:p w14:paraId="758FCBB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8878DEA"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Si el opositor deja transcurrir seis meses sin promover el juicio que en su caso proceda; la oposición quedará sin efecto y se cancelará la anotación relativa.</w:t>
      </w:r>
    </w:p>
    <w:p w14:paraId="735C20D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306512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08A5BC7"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Disposiciones Comunes</w:t>
      </w:r>
    </w:p>
    <w:p w14:paraId="46EFAE7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07-01-1988</w:t>
      </w:r>
    </w:p>
    <w:p w14:paraId="74050EE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118AD0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1" w:name="Artículo_3055"/>
      <w:r w:rsidRPr="00E94F4B">
        <w:rPr>
          <w:rFonts w:ascii="ITC Avant Garde Std Bk" w:eastAsia="MS Mincho" w:hAnsi="ITC Avant Garde Std Bk" w:cs="Arial"/>
          <w:b/>
          <w:bCs/>
          <w:lang w:val="es-MX"/>
        </w:rPr>
        <w:t>Artículo 3055</w:t>
      </w:r>
      <w:bookmarkEnd w:id="308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Quien haya obtenido judicial o administrativamente la inscripción de la posesión de un inmueble, una vez que hayan transcurrido cinco años, si la posesión es de buena fe, podrá ocurrir ante el Director del Registro Público de la Propiedad para que ordene la inscripción de la propiedad adquirida por prescripción positiva, en el folio correspondiente a la inscripción de la posesión, quien la ordenará siempre y cuando el interesado acredite fehacientemente haber continuado en la posesión del inmueble con las condiciones para prescribir, sin que exista asiento alguno que contradiga la posesión inscrita.</w:t>
      </w:r>
    </w:p>
    <w:p w14:paraId="2AB3810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4368961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E530BC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2" w:name="Artículo_3056"/>
      <w:r w:rsidRPr="00E94F4B">
        <w:rPr>
          <w:rFonts w:ascii="ITC Avant Garde Std Bk" w:eastAsia="MS Mincho" w:hAnsi="ITC Avant Garde Std Bk" w:cs="Arial"/>
          <w:b/>
          <w:bCs/>
          <w:lang w:val="es-MX"/>
        </w:rPr>
        <w:t>Artículo 3056</w:t>
      </w:r>
      <w:bookmarkEnd w:id="308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Una vez ordenada judicial o administrativamente la inmatriculación de la propiedad o posesión de un inmueble y cubierto el pago de los derechos respectivos, se hará la inscripción en el folio correspondiente.</w:t>
      </w:r>
    </w:p>
    <w:p w14:paraId="72F850A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3B3ACB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97BD1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3" w:name="Artículo_3057"/>
      <w:r w:rsidRPr="00E94F4B">
        <w:rPr>
          <w:rFonts w:ascii="ITC Avant Garde Std Bk" w:eastAsia="MS Mincho" w:hAnsi="ITC Avant Garde Std Bk" w:cs="Arial"/>
          <w:b/>
          <w:bCs/>
          <w:lang w:val="es-MX"/>
        </w:rPr>
        <w:t>Artículo 3057</w:t>
      </w:r>
      <w:bookmarkEnd w:id="308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 inmatriculación realizada mediante resolución judicial o mediante resolución administrativa, no podrá modificarse o cancelarse, sino en virtud de mandato judicial contenido en sentencia irrevocable, dictada en juicio en que haya sido parte el </w:t>
      </w:r>
      <w:proofErr w:type="gramStart"/>
      <w:r w:rsidRPr="00E94F4B">
        <w:rPr>
          <w:rFonts w:ascii="ITC Avant Garde Std Bk" w:eastAsia="MS Mincho" w:hAnsi="ITC Avant Garde Std Bk" w:cs="Arial"/>
          <w:lang w:val="es-MX"/>
        </w:rPr>
        <w:t>Director</w:t>
      </w:r>
      <w:proofErr w:type="gramEnd"/>
      <w:r w:rsidRPr="00E94F4B">
        <w:rPr>
          <w:rFonts w:ascii="ITC Avant Garde Std Bk" w:eastAsia="MS Mincho" w:hAnsi="ITC Avant Garde Std Bk" w:cs="Arial"/>
          <w:lang w:val="es-MX"/>
        </w:rPr>
        <w:t xml:space="preserve"> del Registro Público de la Propiedad.</w:t>
      </w:r>
    </w:p>
    <w:p w14:paraId="2D3F130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67CA837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220003"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4" w:name="Artículo_3058"/>
      <w:r w:rsidRPr="00E94F4B">
        <w:rPr>
          <w:rFonts w:ascii="ITC Avant Garde Std Bk" w:eastAsia="MS Mincho" w:hAnsi="ITC Avant Garde Std Bk" w:cs="Arial"/>
          <w:b/>
          <w:bCs/>
          <w:lang w:val="es-MX"/>
        </w:rPr>
        <w:t>Artículo 3058</w:t>
      </w:r>
      <w:bookmarkEnd w:id="308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No se inscribirán las informaciones judiciales o administrativas de posesión, ni las de dominio cuando se violen los programas de desarrollo urbano o las declaratorias de usos, destinos o reservas de predios, expedidos por la autoridad competente, o no se hayan satisfecho las disposiciones legales aplicables en materia de división y ocupación de predios, a menos que se trate de programas de regularización de la tenencia de la tierra aprobados por la autoridad.</w:t>
      </w:r>
    </w:p>
    <w:p w14:paraId="36674B2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 07-01-1988</w:t>
      </w:r>
    </w:p>
    <w:p w14:paraId="33BA1B3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B3BC5E" w14:textId="77777777" w:rsidR="00E94F4B" w:rsidRPr="00E94F4B" w:rsidRDefault="00E94F4B" w:rsidP="00E94F4B">
      <w:pPr>
        <w:pStyle w:val="Textosinformato"/>
        <w:jc w:val="center"/>
        <w:rPr>
          <w:rFonts w:ascii="ITC Avant Garde Std Bk" w:eastAsia="MS Mincho" w:hAnsi="ITC Avant Garde Std Bk" w:cs="Arial"/>
          <w:b/>
          <w:sz w:val="22"/>
          <w:lang w:val="es-MX"/>
        </w:rPr>
      </w:pPr>
      <w:r w:rsidRPr="00E94F4B">
        <w:rPr>
          <w:rFonts w:ascii="ITC Avant Garde Std Bk" w:eastAsia="MS Mincho" w:hAnsi="ITC Avant Garde Std Bk" w:cs="Arial"/>
          <w:b/>
          <w:sz w:val="22"/>
          <w:lang w:val="es-MX"/>
        </w:rPr>
        <w:t>Del Sistema Registral</w:t>
      </w:r>
    </w:p>
    <w:p w14:paraId="5B4E276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Epígrafe adicionado DOF 03-01-1979</w:t>
      </w:r>
    </w:p>
    <w:p w14:paraId="6049AE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5AAAF9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5" w:name="Artículo_3059"/>
      <w:r w:rsidRPr="00E94F4B">
        <w:rPr>
          <w:rFonts w:ascii="ITC Avant Garde Std Bk" w:eastAsia="MS Mincho" w:hAnsi="ITC Avant Garde Std Bk" w:cs="Arial"/>
          <w:b/>
          <w:bCs/>
          <w:lang w:val="es-MX"/>
        </w:rPr>
        <w:t>Artículo 3059</w:t>
      </w:r>
      <w:bookmarkEnd w:id="308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El Reglamento establecerá el sistema conforme al cual deberán llevarse los folios del Registro Público y practicarse los asientos.</w:t>
      </w:r>
    </w:p>
    <w:p w14:paraId="001EE7C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CAEB8C6"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primera inscripción de cada finca será de dominio o de posesión.</w:t>
      </w:r>
    </w:p>
    <w:p w14:paraId="15F36AF6"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365B17D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AF51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6" w:name="Artículo_3060"/>
      <w:r w:rsidRPr="00E94F4B">
        <w:rPr>
          <w:rFonts w:ascii="ITC Avant Garde Std Bk" w:eastAsia="MS Mincho" w:hAnsi="ITC Avant Garde Std Bk" w:cs="Arial"/>
          <w:b/>
          <w:bCs/>
          <w:lang w:val="es-MX"/>
        </w:rPr>
        <w:t>Artículo 3060</w:t>
      </w:r>
      <w:bookmarkEnd w:id="308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asientos y notas de presentación expresarán:</w:t>
      </w:r>
    </w:p>
    <w:p w14:paraId="63D5872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AE576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fecha y número de entrada;</w:t>
      </w:r>
    </w:p>
    <w:p w14:paraId="685BF6C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B1689B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naturaleza del documento y el funcionario que lo haya autorizado;</w:t>
      </w:r>
    </w:p>
    <w:p w14:paraId="1AADA9B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353A2F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naturaleza del acto o negocio de que se trate;</w:t>
      </w:r>
    </w:p>
    <w:p w14:paraId="0AA002B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7954BF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bienes o derechos objeto del título presentado, expresando su cuantía, si constare; y</w:t>
      </w:r>
    </w:p>
    <w:p w14:paraId="759158D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40A1CD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y apellidos de los interesados.</w:t>
      </w:r>
    </w:p>
    <w:p w14:paraId="7300BA11"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7DEF223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9FFDA77"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7" w:name="Artículo_3061"/>
      <w:r w:rsidRPr="00E94F4B">
        <w:rPr>
          <w:rFonts w:ascii="ITC Avant Garde Std Bk" w:eastAsia="MS Mincho" w:hAnsi="ITC Avant Garde Std Bk" w:cs="Arial"/>
          <w:b/>
          <w:bCs/>
          <w:lang w:val="es-MX"/>
        </w:rPr>
        <w:t>Artículo 3061</w:t>
      </w:r>
      <w:bookmarkEnd w:id="308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asientos de inscripción deberán expresar las circunstancias siguientes:</w:t>
      </w:r>
    </w:p>
    <w:p w14:paraId="476CDC46"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64B497D"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naturaleza, situación y linderos de los inmuebles objeto de la inscripción o a los cuales afecte el derecho que debe inscribirse; su medida superficial, nombre y número si constare en el título; así como las referencias al registro anterior y las catastrales que prevenga el reglamento;</w:t>
      </w:r>
    </w:p>
    <w:p w14:paraId="014F150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1E5A3F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La naturaleza, extensión y condiciones del derecho de que se trate; </w:t>
      </w:r>
    </w:p>
    <w:p w14:paraId="71D074C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51CDC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valor de los bienes o derechos a que se refieren las fracciones anteriores, cuando conforme a la ley deban expresarse en el título.</w:t>
      </w:r>
    </w:p>
    <w:p w14:paraId="1F35656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E801FF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Tratándose de hipotecas, la obligación garantizada; la época en que podrá exigirse su cumplimiento; el importe de ella o la cantidad máxima asegurada cuando se trate de obligaciones de monto indeterminado; y los réditos, si se causaren, y la fecha desde que deba correr;</w:t>
      </w:r>
    </w:p>
    <w:p w14:paraId="7456669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31AAD3B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nombres de las personas físicas o morales a cuyo favor se haga la inscripción y de aquellas de quienes procedan inmediatamente los bienes. Cuando el título exprese nacionalidad, lugar de origen, edad, estado civil, ocupación y domicilio de los interesados, se hará mención de esos datos en la inscripción.</w:t>
      </w:r>
    </w:p>
    <w:p w14:paraId="018844E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3C7572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naturaleza del hecho o negocio jurídico; y</w:t>
      </w:r>
    </w:p>
    <w:p w14:paraId="7168920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3B7B1D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fecha del título, número si lo tuviere, y el funcionario que lo haya autorizado.</w:t>
      </w:r>
    </w:p>
    <w:p w14:paraId="492EA36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1D40856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F49D2F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8" w:name="Artículo_3062"/>
      <w:r w:rsidRPr="00E94F4B">
        <w:rPr>
          <w:rFonts w:ascii="ITC Avant Garde Std Bk" w:eastAsia="MS Mincho" w:hAnsi="ITC Avant Garde Std Bk" w:cs="Arial"/>
          <w:b/>
          <w:bCs/>
          <w:lang w:val="es-MX"/>
        </w:rPr>
        <w:t>Artículo 3062</w:t>
      </w:r>
      <w:bookmarkEnd w:id="308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anotaciones preventivas contendrán las circunstancias que expresa el artículo anterior, en cuanto resulten de los documentos presentados y, por lo menos, la finca o derecho anotado, la persona a quien favorezca la anotación y la fecha de ésta.</w:t>
      </w:r>
    </w:p>
    <w:p w14:paraId="5E2E7F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8E41F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que deban su origen a embargo o secuestro, expresarán la causa que haya dado lugar a aquellas y el importe de la obligación que los hubiere originado.</w:t>
      </w:r>
    </w:p>
    <w:p w14:paraId="229A738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A4EFB0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Las que provengan de una declaración de expropiación, limitación de dominio u ocupación de bienes inmuebles, mencionarán la fecha del decreto respectivo, la de su publicación en el “Diario Oficial” de la Federación y el fin de utilidad pública que sirva de causa a la declaración.</w:t>
      </w:r>
    </w:p>
    <w:p w14:paraId="630208F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601F1DD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C86B5E"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89" w:name="Artículo_3063"/>
      <w:r w:rsidRPr="00E94F4B">
        <w:rPr>
          <w:rFonts w:ascii="ITC Avant Garde Std Bk" w:eastAsia="MS Mincho" w:hAnsi="ITC Avant Garde Std Bk" w:cs="Arial"/>
          <w:b/>
          <w:bCs/>
          <w:lang w:val="es-MX"/>
        </w:rPr>
        <w:t>Artículo 3063</w:t>
      </w:r>
      <w:bookmarkEnd w:id="308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asientos de cancelación de una inscripción o anotación preventiva, expresarán:</w:t>
      </w:r>
    </w:p>
    <w:p w14:paraId="37CBB9B5"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DA03650"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clase de documento en virtud del cual se practique la cancelación, su fecha y número si lo tuviere y el funcionario que lo autorice.</w:t>
      </w:r>
    </w:p>
    <w:p w14:paraId="26506192"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4BBF4F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causa por la que se hace la cancelación;</w:t>
      </w:r>
    </w:p>
    <w:p w14:paraId="69B1297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C9027D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nombre y apellidos de la persona a cuya instancia o con cuyo consentimiento se verifique la cancelación;</w:t>
      </w:r>
    </w:p>
    <w:p w14:paraId="515682F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7EEACEE3"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expresión de quedar cancelado total o parcialmente el asiento de que se trate; y</w:t>
      </w:r>
    </w:p>
    <w:p w14:paraId="110FCB29"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25F19E9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Cuando se trate de cancelación parcial, la parte que se segregue o que haya desaparecido del inmueble, o la que reduzca el derecho y la que subsista.</w:t>
      </w:r>
    </w:p>
    <w:p w14:paraId="415CDCC5"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228E3EF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6127BEC"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0" w:name="Artículo_3064"/>
      <w:r w:rsidRPr="00E94F4B">
        <w:rPr>
          <w:rFonts w:ascii="ITC Avant Garde Std Bk" w:eastAsia="MS Mincho" w:hAnsi="ITC Avant Garde Std Bk" w:cs="Arial"/>
          <w:b/>
          <w:bCs/>
          <w:lang w:val="es-MX"/>
        </w:rPr>
        <w:t>Artículo 3064</w:t>
      </w:r>
      <w:bookmarkEnd w:id="309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anotaciones deberán contener las indicaciones para relacionar entre sí las fincas o asientos a que se refieren y, en su caso, el hecho que se trate de acreditar; y el documento en cuya virtud se extienda.</w:t>
      </w:r>
    </w:p>
    <w:p w14:paraId="4E28DFA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1119F2F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8B0F5A"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1" w:name="Artículo_3065"/>
      <w:r w:rsidRPr="00E94F4B">
        <w:rPr>
          <w:rFonts w:ascii="ITC Avant Garde Std Bk" w:eastAsia="MS Mincho" w:hAnsi="ITC Avant Garde Std Bk" w:cs="Arial"/>
          <w:b/>
          <w:bCs/>
          <w:lang w:val="es-MX"/>
        </w:rPr>
        <w:t>Artículo 3065</w:t>
      </w:r>
      <w:bookmarkEnd w:id="3091"/>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requisitos que según los artículos anteriores deban contener los asientos, podrán omitirse cuando ya consten en otros del registro de la finca, haciéndose sólo referencia al asiento que los contenga.</w:t>
      </w:r>
    </w:p>
    <w:p w14:paraId="10D8C1D2"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66904B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B753B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2" w:name="Artículo_3066"/>
      <w:r w:rsidRPr="00E94F4B">
        <w:rPr>
          <w:rFonts w:ascii="ITC Avant Garde Std Bk" w:eastAsia="MS Mincho" w:hAnsi="ITC Avant Garde Std Bk" w:cs="Arial"/>
          <w:b/>
          <w:bCs/>
          <w:lang w:val="es-MX"/>
        </w:rPr>
        <w:t>Artículo 3066</w:t>
      </w:r>
      <w:bookmarkEnd w:id="3092"/>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Todos los asientos, de la clase que fueren, deberán ir firmados por el registrador y expresar la fecha en que se practiquen, así como el día y número del asiento de presentación.</w:t>
      </w:r>
    </w:p>
    <w:p w14:paraId="3C12EE6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3D504F8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D0839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3" w:name="Artículo_3067"/>
      <w:r w:rsidRPr="00E94F4B">
        <w:rPr>
          <w:rFonts w:ascii="ITC Avant Garde Std Bk" w:eastAsia="MS Mincho" w:hAnsi="ITC Avant Garde Std Bk" w:cs="Arial"/>
          <w:b/>
          <w:bCs/>
          <w:lang w:val="es-MX"/>
        </w:rPr>
        <w:t>Artículo 3067</w:t>
      </w:r>
      <w:bookmarkEnd w:id="309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asientos del Registro Público no surtirán efecto mientras no estén firmados por el registrador o funcionario que lo substituya; pero la firma de aquellos puede exigirse por quien tenga el título con la certificación de haber sido registrado.</w:t>
      </w:r>
    </w:p>
    <w:p w14:paraId="4F91B6B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41B699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Los asientos podrán anularse por resolución judicial con audiencia de los interesados, cuando substancialmente se hubieren alterado dichos asientos, así como en el caso de que se hayan cambiado los datos esenciales relativos a la finca de que se trate, o a los derechos inscritos o al titular de éstos, sin perjuicio de lo establecido respecto a la rectificación de errores, inexactitudes u omisiones.</w:t>
      </w:r>
    </w:p>
    <w:p w14:paraId="4AADA66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02D5CF9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F8A2F6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4" w:name="Artículo_3068"/>
      <w:r w:rsidRPr="00E94F4B">
        <w:rPr>
          <w:rFonts w:ascii="ITC Avant Garde Std Bk" w:eastAsia="MS Mincho" w:hAnsi="ITC Avant Garde Std Bk" w:cs="Arial"/>
          <w:b/>
          <w:bCs/>
          <w:lang w:val="es-MX"/>
        </w:rPr>
        <w:t>Artículo 3068</w:t>
      </w:r>
      <w:bookmarkEnd w:id="309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nulidad de los asientos a que se refiere el artículo anterior, no perjudicará el derecho anteriormente adquirido por un tercero, protegido con arreglo al artículo 3009.</w:t>
      </w:r>
    </w:p>
    <w:p w14:paraId="53491779"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18-01-1952. Reformado DOF 03-01-1979</w:t>
      </w:r>
    </w:p>
    <w:p w14:paraId="36166F60"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5BB775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IV</w:t>
      </w:r>
    </w:p>
    <w:p w14:paraId="53DEFB2F"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Registro de Operaciones Sobre Bienes Muebles</w:t>
      </w:r>
    </w:p>
    <w:p w14:paraId="2C571018"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adicionado DOF 03-01-1979</w:t>
      </w:r>
    </w:p>
    <w:p w14:paraId="231130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75D92D"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5" w:name="Artículo_3069"/>
      <w:r w:rsidRPr="00E94F4B">
        <w:rPr>
          <w:rFonts w:ascii="ITC Avant Garde Std Bk" w:eastAsia="MS Mincho" w:hAnsi="ITC Avant Garde Std Bk" w:cs="Arial"/>
          <w:b/>
          <w:bCs/>
          <w:lang w:val="es-MX"/>
        </w:rPr>
        <w:t>Artículo 3069</w:t>
      </w:r>
      <w:bookmarkEnd w:id="309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Se inscribirán en los folios de operaciones sobre bienes muebles:</w:t>
      </w:r>
    </w:p>
    <w:p w14:paraId="751974D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CA3CEEA"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contratos de compraventa de bienes muebles sujetos a condición resolutoria a que se refiere la fracción II del artículo 2310;</w:t>
      </w:r>
    </w:p>
    <w:p w14:paraId="6345E86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BF1D24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contratos de compraventa de bienes muebles por los cuales el vendedor se reserva la propiedad de los mismos, a que se refiere el artículo 2312; y</w:t>
      </w:r>
    </w:p>
    <w:p w14:paraId="571D726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FBA5CC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contratos de prenda que menciona el artículo 2859.</w:t>
      </w:r>
    </w:p>
    <w:p w14:paraId="4B8691E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0497AFD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A42C1E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6" w:name="Artículo_3070"/>
      <w:r w:rsidRPr="00E94F4B">
        <w:rPr>
          <w:rFonts w:ascii="ITC Avant Garde Std Bk" w:eastAsia="MS Mincho" w:hAnsi="ITC Avant Garde Std Bk" w:cs="Arial"/>
          <w:b/>
          <w:bCs/>
          <w:lang w:val="es-MX"/>
        </w:rPr>
        <w:t>Artículo 3070</w:t>
      </w:r>
      <w:bookmarkEnd w:id="309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Toda inscripción que se haga en los folios de bienes muebles deberá expresar los datos siguientes:</w:t>
      </w:r>
    </w:p>
    <w:p w14:paraId="7E155DC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4BAC714"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Los nombres de los contratantes;</w:t>
      </w:r>
    </w:p>
    <w:p w14:paraId="5C73F772"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67E8BE8E"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La naturaleza del mueble con la característica o señales que sirvan para identificarlo de manera indubitable;</w:t>
      </w:r>
    </w:p>
    <w:p w14:paraId="66E34E3C"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393D4F48"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El precio y forma de pago estipulados en el contrato, y, en su caso, el importe del crédito garantizado con la prenda;</w:t>
      </w:r>
    </w:p>
    <w:p w14:paraId="00173DD3"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p>
    <w:p w14:paraId="16AB71C4" w14:textId="77777777" w:rsidR="00E94F4B" w:rsidRPr="00E94F4B" w:rsidRDefault="00E94F4B" w:rsidP="00E94F4B">
      <w:pPr>
        <w:pStyle w:val="Textosinformato"/>
        <w:ind w:left="856" w:hanging="567"/>
        <w:jc w:val="both"/>
        <w:rPr>
          <w:rFonts w:ascii="ITC Avant Garde Std Bk" w:eastAsia="MS Mincho" w:hAnsi="ITC Avant Garde Std Bk" w:cs="Arial"/>
          <w:bCs/>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bCs/>
          <w:lang w:val="es-MX"/>
        </w:rPr>
        <w:t>La fecha en que se practique y la firma del registrador.</w:t>
      </w:r>
    </w:p>
    <w:p w14:paraId="4A3822D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669CF01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DB42250"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CAPITULO V</w:t>
      </w:r>
    </w:p>
    <w:p w14:paraId="72951D1E"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r w:rsidRPr="00E94F4B">
        <w:rPr>
          <w:rFonts w:ascii="ITC Avant Garde Std Bk" w:eastAsia="MS Mincho" w:hAnsi="ITC Avant Garde Std Bk" w:cs="Arial"/>
          <w:b/>
          <w:bCs/>
          <w:sz w:val="22"/>
          <w:lang w:val="es-MX"/>
        </w:rPr>
        <w:t>Del Registro de Personas Morales</w:t>
      </w:r>
    </w:p>
    <w:p w14:paraId="5D8B01BB"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Capítulo reformado y reubicado DOF 18-01-1952. Reformado y reubicado DOF 03-01-1979</w:t>
      </w:r>
    </w:p>
    <w:p w14:paraId="38CE4A4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D03B25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7" w:name="Artículo_3071"/>
      <w:r w:rsidRPr="00E94F4B">
        <w:rPr>
          <w:rFonts w:ascii="ITC Avant Garde Std Bk" w:eastAsia="MS Mincho" w:hAnsi="ITC Avant Garde Std Bk" w:cs="Arial"/>
          <w:b/>
          <w:bCs/>
          <w:lang w:val="es-MX"/>
        </w:rPr>
        <w:t>Artículo 3071</w:t>
      </w:r>
      <w:bookmarkEnd w:id="309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En los folios de las personas morales se inscribirán:</w:t>
      </w:r>
    </w:p>
    <w:p w14:paraId="71DCE6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897FF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instrumentos por los que se constituyan, reformen o disuelvan las sociedades y asociaciones civiles y sus estatutos;</w:t>
      </w:r>
    </w:p>
    <w:p w14:paraId="2FFF04C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566AB77"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Los instrumentos que contengan la protocolización de los estatutos de asociaciones y sociedades extranjeras de carácter civil y de sus reformas, previa autorización en los términos de los artículos 17 y 17 A de la Ley de Inversión Extranjera; y</w:t>
      </w:r>
    </w:p>
    <w:p w14:paraId="2ECCF36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Fracción reformada DOF 24-12-1996</w:t>
      </w:r>
    </w:p>
    <w:p w14:paraId="07A1D9C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72DA08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Las fundaciones y asociaciones de </w:t>
      </w:r>
      <w:proofErr w:type="spellStart"/>
      <w:r w:rsidRPr="00E94F4B">
        <w:rPr>
          <w:rFonts w:ascii="ITC Avant Garde Std Bk" w:eastAsia="MS Mincho" w:hAnsi="ITC Avant Garde Std Bk" w:cs="Arial"/>
          <w:lang w:val="es-MX"/>
        </w:rPr>
        <w:t>beneficiencia</w:t>
      </w:r>
      <w:proofErr w:type="spellEnd"/>
      <w:r w:rsidRPr="00E94F4B">
        <w:rPr>
          <w:rFonts w:ascii="ITC Avant Garde Std Bk" w:eastAsia="MS Mincho" w:hAnsi="ITC Avant Garde Std Bk" w:cs="Arial"/>
          <w:lang w:val="es-MX"/>
        </w:rPr>
        <w:t xml:space="preserve"> privada.</w:t>
      </w:r>
    </w:p>
    <w:p w14:paraId="5C7556EE"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1C94BF2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1761B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8" w:name="Artículo_3072"/>
      <w:r w:rsidRPr="00E94F4B">
        <w:rPr>
          <w:rFonts w:ascii="ITC Avant Garde Std Bk" w:eastAsia="MS Mincho" w:hAnsi="ITC Avant Garde Std Bk" w:cs="Arial"/>
          <w:b/>
          <w:bCs/>
          <w:lang w:val="es-MX"/>
        </w:rPr>
        <w:t>Artículo 3072</w:t>
      </w:r>
      <w:bookmarkEnd w:id="309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inscripciones referentes a la constitución de personas morales, deberán contener los datos siguientes:</w:t>
      </w:r>
    </w:p>
    <w:p w14:paraId="7AF994EB"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3D3069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nombre de los otorgantes;</w:t>
      </w:r>
    </w:p>
    <w:p w14:paraId="61B0953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E5927F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razón social o denominación;</w:t>
      </w:r>
    </w:p>
    <w:p w14:paraId="4D5EDF0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BA0225B"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objeto, duración y domicilio;</w:t>
      </w:r>
    </w:p>
    <w:p w14:paraId="5952EA14"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5CEAE61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IV.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 xml:space="preserve">El capital social, si </w:t>
      </w:r>
      <w:proofErr w:type="spellStart"/>
      <w:r w:rsidRPr="00E94F4B">
        <w:rPr>
          <w:rFonts w:ascii="ITC Avant Garde Std Bk" w:eastAsia="MS Mincho" w:hAnsi="ITC Avant Garde Std Bk" w:cs="Arial"/>
          <w:lang w:val="es-MX"/>
        </w:rPr>
        <w:t>lo</w:t>
      </w:r>
      <w:proofErr w:type="spellEnd"/>
      <w:r w:rsidRPr="00E94F4B">
        <w:rPr>
          <w:rFonts w:ascii="ITC Avant Garde Std Bk" w:eastAsia="MS Mincho" w:hAnsi="ITC Avant Garde Std Bk" w:cs="Arial"/>
          <w:lang w:val="es-MX"/>
        </w:rPr>
        <w:t xml:space="preserve"> hubiere y la aportación con que cada socio deba contribuir;</w:t>
      </w:r>
    </w:p>
    <w:p w14:paraId="3A8AF978"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00915201"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manera de distribuirse las utilidades y pérdidas, en su caso;</w:t>
      </w:r>
    </w:p>
    <w:p w14:paraId="6203A8EF"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4174B7FC"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nombre de los administradores y las facultades que se les otorguen;</w:t>
      </w:r>
    </w:p>
    <w:p w14:paraId="35C317B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187180CE"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El carácter de los socios y su responsabilidad ilimitada cuando la tuvieren; y</w:t>
      </w:r>
    </w:p>
    <w:p w14:paraId="55671096"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p>
    <w:p w14:paraId="6DF43BB5" w14:textId="77777777" w:rsidR="00E94F4B" w:rsidRPr="00E94F4B" w:rsidRDefault="00E94F4B" w:rsidP="00E94F4B">
      <w:pPr>
        <w:pStyle w:val="Textosinformato"/>
        <w:ind w:left="856" w:hanging="567"/>
        <w:jc w:val="both"/>
        <w:rPr>
          <w:rFonts w:ascii="ITC Avant Garde Std Bk" w:eastAsia="MS Mincho" w:hAnsi="ITC Avant Garde Std Bk" w:cs="Arial"/>
          <w:lang w:val="es-MX"/>
        </w:rPr>
      </w:pPr>
      <w:r w:rsidRPr="00E94F4B">
        <w:rPr>
          <w:rFonts w:ascii="ITC Avant Garde Std Bk" w:eastAsia="MS Mincho" w:hAnsi="ITC Avant Garde Std Bk" w:cs="Arial"/>
          <w:b/>
          <w:bCs/>
          <w:lang w:val="es-MX"/>
        </w:rPr>
        <w:t xml:space="preserve">VIII. </w:t>
      </w:r>
      <w:r w:rsidRPr="00E94F4B">
        <w:rPr>
          <w:rFonts w:ascii="ITC Avant Garde Std Bk" w:eastAsia="MS Mincho" w:hAnsi="ITC Avant Garde Std Bk" w:cs="Arial"/>
          <w:b/>
          <w:bCs/>
          <w:lang w:val="es-MX"/>
        </w:rPr>
        <w:tab/>
      </w:r>
      <w:r w:rsidRPr="00E94F4B">
        <w:rPr>
          <w:rFonts w:ascii="ITC Avant Garde Std Bk" w:eastAsia="MS Mincho" w:hAnsi="ITC Avant Garde Std Bk" w:cs="Arial"/>
          <w:lang w:val="es-MX"/>
        </w:rPr>
        <w:t>La fecha y la firma del registrador.</w:t>
      </w:r>
    </w:p>
    <w:p w14:paraId="4DA37A33"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1393E2A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2B6AD844"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099" w:name="Artículo_3073"/>
      <w:r w:rsidRPr="00E94F4B">
        <w:rPr>
          <w:rFonts w:ascii="ITC Avant Garde Std Bk" w:eastAsia="MS Mincho" w:hAnsi="ITC Avant Garde Std Bk" w:cs="Arial"/>
          <w:b/>
          <w:bCs/>
          <w:lang w:val="es-MX"/>
        </w:rPr>
        <w:t>Artículo 3073</w:t>
      </w:r>
      <w:bookmarkEnd w:id="309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demás inscripciones que se practiquen en los folios de las personas morales, expresarán los datos esenciales del acto o contrato según resulten del título respectivo.</w:t>
      </w:r>
    </w:p>
    <w:p w14:paraId="3CF77A0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7D102EE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0E4837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0" w:name="Artículo_3074"/>
      <w:r w:rsidRPr="00E94F4B">
        <w:rPr>
          <w:rFonts w:ascii="ITC Avant Garde Std Bk" w:eastAsia="MS Mincho" w:hAnsi="ITC Avant Garde Std Bk" w:cs="Arial"/>
          <w:b/>
          <w:bCs/>
          <w:lang w:val="es-MX"/>
        </w:rPr>
        <w:t>Artículo 3074</w:t>
      </w:r>
      <w:bookmarkEnd w:id="310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 xml:space="preserve">Las inscripciones que se practiquen en los folios relativos a bienes muebles y personas morales no producirán más efectos que los señalados en </w:t>
      </w:r>
      <w:proofErr w:type="gramStart"/>
      <w:r w:rsidRPr="00E94F4B">
        <w:rPr>
          <w:rFonts w:ascii="ITC Avant Garde Std Bk" w:eastAsia="MS Mincho" w:hAnsi="ITC Avant Garde Std Bk" w:cs="Arial"/>
          <w:lang w:val="es-MX"/>
        </w:rPr>
        <w:t>los artículo</w:t>
      </w:r>
      <w:proofErr w:type="gramEnd"/>
      <w:r w:rsidRPr="00E94F4B">
        <w:rPr>
          <w:rFonts w:ascii="ITC Avant Garde Std Bk" w:eastAsia="MS Mincho" w:hAnsi="ITC Avant Garde Std Bk" w:cs="Arial"/>
          <w:lang w:val="es-MX"/>
        </w:rPr>
        <w:t xml:space="preserve"> 2310, fracción II; 2312, 2673, 2694 y 2859 de este Código, y les serán aplicables a los registros las disposiciones relativas a los bienes inmuebles, en cuanto sean compatibles con la naturaleza de los actos o contratos materia de éste y del anterior capítulo y con los efectos que las inscripciones producen.</w:t>
      </w:r>
    </w:p>
    <w:p w14:paraId="0994A947"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adicionado DOF 03-01-1979</w:t>
      </w:r>
    </w:p>
    <w:p w14:paraId="272EC7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97621D" w14:textId="77777777" w:rsidR="00E94F4B" w:rsidRPr="00E94F4B" w:rsidRDefault="00E94F4B" w:rsidP="00E94F4B">
      <w:pPr>
        <w:pStyle w:val="Textosinformato"/>
        <w:jc w:val="center"/>
        <w:rPr>
          <w:rFonts w:ascii="ITC Avant Garde Std Bk" w:eastAsia="MS Mincho" w:hAnsi="ITC Avant Garde Std Bk" w:cs="Arial"/>
          <w:b/>
          <w:bCs/>
          <w:sz w:val="22"/>
          <w:lang w:val="es-MX"/>
        </w:rPr>
      </w:pPr>
      <w:bookmarkStart w:id="3101" w:name="TRANSITORIOS"/>
      <w:r w:rsidRPr="00E94F4B">
        <w:rPr>
          <w:rFonts w:ascii="ITC Avant Garde Std Bk" w:eastAsia="MS Mincho" w:hAnsi="ITC Avant Garde Std Bk" w:cs="Arial"/>
          <w:b/>
          <w:bCs/>
          <w:sz w:val="22"/>
          <w:lang w:val="es-MX"/>
        </w:rPr>
        <w:t>ARTICULOS TRANSITORIOS</w:t>
      </w:r>
      <w:bookmarkEnd w:id="3101"/>
    </w:p>
    <w:p w14:paraId="729BE04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0F8EE2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2" w:name="Artículo_1ro"/>
      <w:r w:rsidRPr="00E94F4B">
        <w:rPr>
          <w:rFonts w:ascii="ITC Avant Garde Std Bk" w:eastAsia="MS Mincho" w:hAnsi="ITC Avant Garde Std Bk" w:cs="Arial"/>
          <w:b/>
          <w:bCs/>
          <w:lang w:val="es-MX"/>
        </w:rPr>
        <w:t>Artículo 1o</w:t>
      </w:r>
      <w:bookmarkEnd w:id="3102"/>
      <w:r w:rsidRPr="00E94F4B">
        <w:rPr>
          <w:rFonts w:ascii="ITC Avant Garde Std Bk" w:eastAsia="MS Mincho" w:hAnsi="ITC Avant Garde Std Bk" w:cs="Arial"/>
          <w:b/>
          <w:bCs/>
          <w:lang w:val="es-MX"/>
        </w:rPr>
        <w:t xml:space="preserve">.- </w:t>
      </w:r>
      <w:r w:rsidRPr="00E94F4B">
        <w:rPr>
          <w:rFonts w:ascii="ITC Avant Garde Std Bk" w:hAnsi="ITC Avant Garde Std Bk"/>
          <w:snapToGrid w:val="0"/>
          <w:lang w:val="es-MX"/>
        </w:rPr>
        <w:t>Este Código comenzará a regir el 1o. de octubre de 1932.</w:t>
      </w:r>
    </w:p>
    <w:p w14:paraId="48D4EB2A"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01-09-1932</w:t>
      </w:r>
    </w:p>
    <w:p w14:paraId="2B4E8F6A"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FE09139"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3" w:name="Artículo_2do"/>
      <w:r w:rsidRPr="00E94F4B">
        <w:rPr>
          <w:rFonts w:ascii="ITC Avant Garde Std Bk" w:eastAsia="MS Mincho" w:hAnsi="ITC Avant Garde Std Bk" w:cs="Arial"/>
          <w:b/>
          <w:bCs/>
          <w:lang w:val="es-MX"/>
        </w:rPr>
        <w:t>Artículo 2o</w:t>
      </w:r>
      <w:bookmarkEnd w:id="3103"/>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Sus disposiciones regirán los efectos jurídicos de los actos anteriores a su vigencia, si con su aplicación no se violan derechos adquiridos.</w:t>
      </w:r>
    </w:p>
    <w:p w14:paraId="65302EF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87A6B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4" w:name="Artículo_3ro"/>
      <w:r w:rsidRPr="00E94F4B">
        <w:rPr>
          <w:rFonts w:ascii="ITC Avant Garde Std Bk" w:eastAsia="MS Mincho" w:hAnsi="ITC Avant Garde Std Bk" w:cs="Arial"/>
          <w:b/>
          <w:bCs/>
          <w:lang w:val="es-MX"/>
        </w:rPr>
        <w:t>Artículo 3o</w:t>
      </w:r>
      <w:bookmarkEnd w:id="3104"/>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 capacidad jurídica de las personas se rige por lo dispuesto en este Código, aun cuando modifique o quite la que antes gozaban; pero los actos consumados por personas capaces quedan firmes, aun cuando se vuelvan incapaces conforme a la presente ley.</w:t>
      </w:r>
    </w:p>
    <w:p w14:paraId="63133ED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5E1305"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5" w:name="Artículo_4to"/>
      <w:r w:rsidRPr="00E94F4B">
        <w:rPr>
          <w:rFonts w:ascii="ITC Avant Garde Std Bk" w:eastAsia="MS Mincho" w:hAnsi="ITC Avant Garde Std Bk" w:cs="Arial"/>
          <w:b/>
          <w:bCs/>
          <w:lang w:val="es-MX"/>
        </w:rPr>
        <w:t>Artículo 4o</w:t>
      </w:r>
      <w:bookmarkEnd w:id="3105"/>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bienes adquiridos antes de la vigencia de la Ley de Relaciones Familiares, por matrimonios celebrados bajo el régimen de sociedad legal, constituyen una copropiedad de los cónyuges, si la sociedad no se liquidó conforme a lo dispuesto en el artículo 4o., transitorio, de la citada ley; cesando la sociedad de producir sus efectos desde que esa ley entró en vigor.</w:t>
      </w:r>
    </w:p>
    <w:p w14:paraId="580C96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5E3B9D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6" w:name="Artículo_5to"/>
      <w:r w:rsidRPr="00E94F4B">
        <w:rPr>
          <w:rFonts w:ascii="ITC Avant Garde Std Bk" w:eastAsia="MS Mincho" w:hAnsi="ITC Avant Garde Std Bk" w:cs="Arial"/>
          <w:b/>
          <w:bCs/>
          <w:lang w:val="es-MX"/>
        </w:rPr>
        <w:t>Artículo 5o</w:t>
      </w:r>
      <w:bookmarkEnd w:id="3106"/>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tutores y los albaceas ya nombrados, garantizarán su manejo de acuerdo con las disposiciones de este Código, dentro del plazo de seis meses contados desde que entre en vigor, so pena de que sean removidos de su cargo, si no lo hacen.</w:t>
      </w:r>
    </w:p>
    <w:p w14:paraId="3C5D7B9F"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95C48D1"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7" w:name="Artículo_6to"/>
      <w:r w:rsidRPr="00E94F4B">
        <w:rPr>
          <w:rFonts w:ascii="ITC Avant Garde Std Bk" w:eastAsia="MS Mincho" w:hAnsi="ITC Avant Garde Std Bk" w:cs="Arial"/>
          <w:b/>
          <w:bCs/>
          <w:lang w:val="es-MX"/>
        </w:rPr>
        <w:t>Artículo 6o</w:t>
      </w:r>
      <w:bookmarkEnd w:id="3107"/>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de este Código se aplicarán a los plazos que estén corriendo para prescribir, hacer declaraciones de ausencia, presunciones de muerte o para cualquier otro acto jurídico, pero el tiempo transcurrido se computará aumentándolo o disminuyéndolo en la misma proporción en que se haya aumentado o disminuido el nuevo término fijado por la presente ley.</w:t>
      </w:r>
    </w:p>
    <w:p w14:paraId="146273C3"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1FFFC0A8"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8" w:name="Artículo_7mo"/>
      <w:r w:rsidRPr="00E94F4B">
        <w:rPr>
          <w:rFonts w:ascii="ITC Avant Garde Std Bk" w:eastAsia="MS Mincho" w:hAnsi="ITC Avant Garde Std Bk" w:cs="Arial"/>
          <w:b/>
          <w:bCs/>
          <w:lang w:val="es-MX"/>
        </w:rPr>
        <w:t>Artículo 7o</w:t>
      </w:r>
      <w:bookmarkEnd w:id="3108"/>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Las disposiciones del Código Civil anterior sobre Registro Público y su Reglamento, seguirán aplicándose en todo lo que no sean contrarias a las prevenciones del presente Código, mientras no se expida el nuevo Reglamento del Registro Público.</w:t>
      </w:r>
    </w:p>
    <w:p w14:paraId="318EA514"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85FC502"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09" w:name="Artículo_8vo"/>
      <w:r w:rsidRPr="00E94F4B">
        <w:rPr>
          <w:rFonts w:ascii="ITC Avant Garde Std Bk" w:eastAsia="MS Mincho" w:hAnsi="ITC Avant Garde Std Bk" w:cs="Arial"/>
          <w:b/>
          <w:bCs/>
          <w:lang w:val="es-MX"/>
        </w:rPr>
        <w:t>Artículo 8o</w:t>
      </w:r>
      <w:bookmarkEnd w:id="3109"/>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Los contratos de censo y de anticresis celebrados bajo el imperio de la legislación anterior, continuarán regidos por las disposiciones de esa legislación.</w:t>
      </w:r>
    </w:p>
    <w:p w14:paraId="1D15C847"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7B10A8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La dote ya constituida será regida por las disposiciones de la ley bajo la que se constituyó y por las estipulaciones del contrato relativo.</w:t>
      </w:r>
    </w:p>
    <w:p w14:paraId="0DECF858"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6FFF6A6" w14:textId="77777777" w:rsidR="00E94F4B" w:rsidRPr="00E94F4B" w:rsidRDefault="00E94F4B" w:rsidP="00E94F4B">
      <w:pPr>
        <w:pStyle w:val="Textosinformato"/>
        <w:ind w:firstLine="289"/>
        <w:jc w:val="both"/>
        <w:rPr>
          <w:rFonts w:ascii="ITC Avant Garde Std Bk" w:eastAsia="MS Mincho" w:hAnsi="ITC Avant Garde Std Bk" w:cs="Arial"/>
          <w:lang w:val="es-MX"/>
        </w:rPr>
      </w:pPr>
      <w:bookmarkStart w:id="3110" w:name="Artículo_9no"/>
      <w:r w:rsidRPr="00E94F4B">
        <w:rPr>
          <w:rFonts w:ascii="ITC Avant Garde Std Bk" w:eastAsia="MS Mincho" w:hAnsi="ITC Avant Garde Std Bk" w:cs="Arial"/>
          <w:b/>
          <w:bCs/>
          <w:lang w:val="es-MX"/>
        </w:rPr>
        <w:t>Artículo 9o</w:t>
      </w:r>
      <w:bookmarkEnd w:id="3110"/>
      <w:r w:rsidRPr="00E94F4B">
        <w:rPr>
          <w:rFonts w:ascii="ITC Avant Garde Std Bk" w:eastAsia="MS Mincho" w:hAnsi="ITC Avant Garde Std Bk" w:cs="Arial"/>
          <w:b/>
          <w:bCs/>
          <w:lang w:val="es-MX"/>
        </w:rPr>
        <w:t xml:space="preserve">.- </w:t>
      </w:r>
      <w:r w:rsidRPr="00E94F4B">
        <w:rPr>
          <w:rFonts w:ascii="ITC Avant Garde Std Bk" w:eastAsia="MS Mincho" w:hAnsi="ITC Avant Garde Std Bk" w:cs="Arial"/>
          <w:lang w:val="es-MX"/>
        </w:rPr>
        <w:t>Queda derogada la legislación civil anterior; pero continuarán aplicándose las leyes especiales federales que reglamenten materia civil y las disposiciones del Código Civil anterior que la presente ley expresamente ordene que continúen en vigor.</w:t>
      </w:r>
    </w:p>
    <w:p w14:paraId="34A61E5D"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3E7AA61"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Por tanto, mando se imprima, publique, circule y se le dé el debido cumplimiento.</w:t>
      </w:r>
    </w:p>
    <w:p w14:paraId="498027D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4859D2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Dado en el Palacio del Poder Ejecutivo Federal, en México, a los treinta días del mes de agosto de mil novecientos veintiocho. - </w:t>
      </w:r>
      <w:r w:rsidRPr="00E94F4B">
        <w:rPr>
          <w:rFonts w:ascii="ITC Avant Garde Std Bk" w:eastAsia="MS Mincho" w:hAnsi="ITC Avant Garde Std Bk" w:cs="Arial"/>
          <w:b/>
          <w:bCs/>
          <w:lang w:val="es-MX"/>
        </w:rPr>
        <w:t xml:space="preserve">P. Elías </w:t>
      </w:r>
      <w:proofErr w:type="gramStart"/>
      <w:r w:rsidRPr="00E94F4B">
        <w:rPr>
          <w:rFonts w:ascii="ITC Avant Garde Std Bk" w:eastAsia="MS Mincho" w:hAnsi="ITC Avant Garde Std Bk" w:cs="Arial"/>
          <w:b/>
          <w:bCs/>
          <w:lang w:val="es-MX"/>
        </w:rPr>
        <w:t>Calles</w:t>
      </w:r>
      <w:r w:rsidRPr="00E94F4B">
        <w:rPr>
          <w:rFonts w:ascii="ITC Avant Garde Std Bk" w:eastAsia="MS Mincho" w:hAnsi="ITC Avant Garde Std Bk" w:cs="Arial"/>
          <w:lang w:val="es-MX"/>
        </w:rPr>
        <w:t>.-</w:t>
      </w:r>
      <w:proofErr w:type="gramEnd"/>
      <w:r w:rsidRPr="00E94F4B">
        <w:rPr>
          <w:rFonts w:ascii="ITC Avant Garde Std Bk" w:eastAsia="MS Mincho" w:hAnsi="ITC Avant Garde Std Bk" w:cs="Arial"/>
          <w:lang w:val="es-MX"/>
        </w:rPr>
        <w:t xml:space="preserve"> Rúbrica.- El Secretario de Estado y del Despacho de Gobernación, </w:t>
      </w:r>
      <w:r w:rsidRPr="00E94F4B">
        <w:rPr>
          <w:rFonts w:ascii="ITC Avant Garde Std Bk" w:eastAsia="MS Mincho" w:hAnsi="ITC Avant Garde Std Bk" w:cs="Arial"/>
          <w:b/>
          <w:bCs/>
          <w:lang w:val="es-MX"/>
        </w:rPr>
        <w:t>Emilio Portes Gil</w:t>
      </w:r>
      <w:r w:rsidRPr="00E94F4B">
        <w:rPr>
          <w:rFonts w:ascii="ITC Avant Garde Std Bk" w:eastAsia="MS Mincho" w:hAnsi="ITC Avant Garde Std Bk" w:cs="Arial"/>
          <w:lang w:val="es-MX"/>
        </w:rPr>
        <w:t xml:space="preserve">.- Rúbrica.- Al C. Lic. </w:t>
      </w:r>
      <w:r w:rsidRPr="00E94F4B">
        <w:rPr>
          <w:rFonts w:ascii="ITC Avant Garde Std Bk" w:eastAsia="MS Mincho" w:hAnsi="ITC Avant Garde Std Bk" w:cs="Arial"/>
          <w:b/>
          <w:bCs/>
          <w:lang w:val="es-MX"/>
        </w:rPr>
        <w:t>Emilio Portes Gil</w:t>
      </w:r>
      <w:r w:rsidRPr="00E94F4B">
        <w:rPr>
          <w:rFonts w:ascii="ITC Avant Garde Std Bk" w:eastAsia="MS Mincho" w:hAnsi="ITC Avant Garde Std Bk" w:cs="Arial"/>
          <w:lang w:val="es-MX"/>
        </w:rPr>
        <w:t>, Secretario de Estado y del Despacho de Gobernación.- Presente.</w:t>
      </w:r>
    </w:p>
    <w:p w14:paraId="24EABB8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5C292C7E"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Lo comunico a usted para su publicación y demás fines.</w:t>
      </w:r>
    </w:p>
    <w:p w14:paraId="329CC0AE"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4298A40F"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Sufragio Efectivo. No Reelección.</w:t>
      </w:r>
    </w:p>
    <w:p w14:paraId="74DAACE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4286235"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 xml:space="preserve">México, a 30 de agosto de 1928. - El Secretario de Estado y del Despacho de Gobernación, </w:t>
      </w:r>
      <w:r w:rsidRPr="00E94F4B">
        <w:rPr>
          <w:rFonts w:ascii="ITC Avant Garde Std Bk" w:eastAsia="MS Mincho" w:hAnsi="ITC Avant Garde Std Bk" w:cs="Arial"/>
          <w:b/>
          <w:bCs/>
          <w:lang w:val="es-MX"/>
        </w:rPr>
        <w:t xml:space="preserve">Emilio Portes </w:t>
      </w:r>
      <w:proofErr w:type="gramStart"/>
      <w:r w:rsidRPr="00E94F4B">
        <w:rPr>
          <w:rFonts w:ascii="ITC Avant Garde Std Bk" w:eastAsia="MS Mincho" w:hAnsi="ITC Avant Garde Std Bk" w:cs="Arial"/>
          <w:b/>
          <w:bCs/>
          <w:lang w:val="es-MX"/>
        </w:rPr>
        <w:t>Gil</w:t>
      </w:r>
      <w:r w:rsidRPr="00E94F4B">
        <w:rPr>
          <w:rFonts w:ascii="ITC Avant Garde Std Bk" w:eastAsia="MS Mincho" w:hAnsi="ITC Avant Garde Std Bk" w:cs="Arial"/>
          <w:lang w:val="es-MX"/>
        </w:rPr>
        <w:t>.-</w:t>
      </w:r>
      <w:proofErr w:type="gramEnd"/>
      <w:r w:rsidRPr="00E94F4B">
        <w:rPr>
          <w:rFonts w:ascii="ITC Avant Garde Std Bk" w:eastAsia="MS Mincho" w:hAnsi="ITC Avant Garde Std Bk" w:cs="Arial"/>
          <w:lang w:val="es-MX"/>
        </w:rPr>
        <w:t xml:space="preserve"> Rúbrica.</w:t>
      </w:r>
    </w:p>
    <w:p w14:paraId="1C4C2C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3157BCE7" w14:textId="77777777" w:rsidR="00E94F4B" w:rsidRPr="00E94F4B" w:rsidRDefault="00E94F4B" w:rsidP="00E94F4B">
      <w:pPr>
        <w:pStyle w:val="Textosinformato"/>
        <w:ind w:firstLine="289"/>
        <w:jc w:val="both"/>
        <w:rPr>
          <w:rFonts w:ascii="ITC Avant Garde Std Bk" w:eastAsia="MS Mincho" w:hAnsi="ITC Avant Garde Std Bk" w:cs="Arial"/>
          <w:lang w:val="es-MX"/>
        </w:rPr>
      </w:pPr>
      <w:r w:rsidRPr="00E94F4B">
        <w:rPr>
          <w:rFonts w:ascii="ITC Avant Garde Std Bk" w:eastAsia="MS Mincho" w:hAnsi="ITC Avant Garde Std Bk" w:cs="Arial"/>
          <w:lang w:val="es-MX"/>
        </w:rPr>
        <w:t>Al C……</w:t>
      </w:r>
    </w:p>
    <w:p w14:paraId="0DF6C329" w14:textId="77777777" w:rsidR="00E94F4B" w:rsidRPr="00580CBF" w:rsidRDefault="00E94F4B" w:rsidP="00E94F4B">
      <w:pPr>
        <w:pStyle w:val="Textosinformato"/>
        <w:jc w:val="center"/>
        <w:rPr>
          <w:rFonts w:ascii="ITC Avant Garde Std Bk" w:eastAsia="MS Mincho" w:hAnsi="ITC Avant Garde Std Bk" w:cs="Tahoma"/>
          <w:b/>
          <w:sz w:val="22"/>
          <w:szCs w:val="22"/>
          <w:lang w:val="es-MX"/>
        </w:rPr>
      </w:pPr>
      <w:r w:rsidRPr="00E94F4B">
        <w:rPr>
          <w:rFonts w:ascii="ITC Avant Garde Std Bk" w:eastAsia="MS Mincho" w:hAnsi="ITC Avant Garde Std Bk" w:cs="Arial"/>
          <w:b/>
          <w:color w:val="008000"/>
          <w:sz w:val="24"/>
          <w:lang w:val="es-MX"/>
        </w:rPr>
        <w:br w:type="page"/>
      </w:r>
      <w:bookmarkStart w:id="3111" w:name="TRANSITORIOS_DE_DECRETOS_DE_REFORMA"/>
      <w:r w:rsidRPr="00580CBF">
        <w:rPr>
          <w:rFonts w:ascii="ITC Avant Garde Std Bk" w:eastAsia="MS Mincho" w:hAnsi="ITC Avant Garde Std Bk" w:cs="Tahoma"/>
          <w:b/>
          <w:sz w:val="22"/>
          <w:szCs w:val="22"/>
          <w:lang w:val="es-MX"/>
        </w:rPr>
        <w:t>ARTÍCULOS TRANSITORIOS DE DECRETOS DE REFORMA</w:t>
      </w:r>
      <w:bookmarkStart w:id="3112" w:name="_GoBack"/>
      <w:bookmarkEnd w:id="3111"/>
      <w:bookmarkEnd w:id="3112"/>
    </w:p>
    <w:p w14:paraId="4EA9BC2F" w14:textId="77777777" w:rsidR="00E94F4B" w:rsidRPr="00E94F4B" w:rsidRDefault="00E94F4B" w:rsidP="00E94F4B">
      <w:pPr>
        <w:pStyle w:val="Textosinformato"/>
        <w:jc w:val="both"/>
        <w:rPr>
          <w:rFonts w:ascii="ITC Avant Garde Std Bk" w:eastAsia="MS Mincho" w:hAnsi="ITC Avant Garde Std Bk" w:cs="Arial"/>
          <w:bCs/>
          <w:lang w:val="es-MX"/>
        </w:rPr>
      </w:pPr>
    </w:p>
    <w:p w14:paraId="60A52B11" w14:textId="77777777" w:rsidR="00E94F4B" w:rsidRPr="00E94F4B" w:rsidRDefault="00E94F4B" w:rsidP="00E94F4B">
      <w:pPr>
        <w:pStyle w:val="Textosinformato"/>
        <w:jc w:val="both"/>
        <w:rPr>
          <w:rFonts w:ascii="ITC Avant Garde Std Bk" w:eastAsia="MS Mincho" w:hAnsi="ITC Avant Garde Std Bk" w:cs="Arial"/>
          <w:bCs/>
          <w:lang w:val="es-MX"/>
        </w:rPr>
      </w:pPr>
      <w:r w:rsidRPr="00E94F4B">
        <w:rPr>
          <w:rFonts w:ascii="ITC Avant Garde Std Bk" w:hAnsi="ITC Avant Garde Std Bk" w:cs="Arial"/>
          <w:b/>
          <w:bCs/>
          <w:sz w:val="22"/>
          <w:lang w:val="es-MX"/>
        </w:rPr>
        <w:t>ACLARACION a la publicación del Código Civil para el Distrito y Territorios Federales en materia común, y para toda la República en materia federal.</w:t>
      </w:r>
    </w:p>
    <w:p w14:paraId="3B721CC5" w14:textId="77777777" w:rsidR="00E94F4B" w:rsidRPr="00E94F4B" w:rsidRDefault="00E94F4B" w:rsidP="00E94F4B">
      <w:pPr>
        <w:pStyle w:val="Textosinformato"/>
        <w:jc w:val="both"/>
        <w:rPr>
          <w:rFonts w:ascii="ITC Avant Garde Std Bk" w:eastAsia="MS Mincho" w:hAnsi="ITC Avant Garde Std Bk" w:cs="Arial"/>
          <w:bCs/>
          <w:lang w:val="es-MX"/>
        </w:rPr>
      </w:pPr>
    </w:p>
    <w:p w14:paraId="23C67321" w14:textId="77777777" w:rsidR="00E94F4B" w:rsidRPr="00E94F4B" w:rsidRDefault="00E94F4B" w:rsidP="00E94F4B">
      <w:pPr>
        <w:pStyle w:val="Titulo1"/>
        <w:pBdr>
          <w:bottom w:val="none" w:sz="0" w:space="0" w:color="auto"/>
        </w:pBdr>
        <w:jc w:val="center"/>
        <w:rPr>
          <w:rFonts w:ascii="ITC Avant Garde Std Bk" w:hAnsi="ITC Avant Garde Std Bk"/>
          <w:b w:val="0"/>
          <w:sz w:val="16"/>
          <w:szCs w:val="16"/>
        </w:rPr>
      </w:pPr>
      <w:r w:rsidRPr="00E94F4B">
        <w:rPr>
          <w:rFonts w:ascii="ITC Avant Garde Std Bk" w:hAnsi="ITC Avant Garde Std Bk"/>
          <w:b w:val="0"/>
          <w:bCs/>
          <w:sz w:val="16"/>
          <w:szCs w:val="16"/>
        </w:rPr>
        <w:t xml:space="preserve">Publicada en el Diario Oficial de la Federación el </w:t>
      </w:r>
      <w:r w:rsidRPr="00E94F4B">
        <w:rPr>
          <w:rFonts w:ascii="ITC Avant Garde Std Bk" w:hAnsi="ITC Avant Garde Std Bk"/>
          <w:b w:val="0"/>
          <w:sz w:val="16"/>
          <w:szCs w:val="16"/>
        </w:rPr>
        <w:t>13 de junio de 1928</w:t>
      </w:r>
    </w:p>
    <w:p w14:paraId="0F3B905C" w14:textId="77777777" w:rsidR="00E94F4B" w:rsidRPr="00E94F4B" w:rsidRDefault="00E94F4B" w:rsidP="00E94F4B">
      <w:pPr>
        <w:pStyle w:val="Textosinformato"/>
        <w:jc w:val="both"/>
        <w:rPr>
          <w:rFonts w:ascii="ITC Avant Garde Std Bk" w:eastAsia="MS Mincho" w:hAnsi="ITC Avant Garde Std Bk" w:cs="Arial"/>
          <w:bCs/>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4019B2EF" w14:textId="77777777" w:rsidTr="003427A1">
        <w:tc>
          <w:tcPr>
            <w:tcW w:w="9546" w:type="dxa"/>
          </w:tcPr>
          <w:p w14:paraId="7B1DC4F4" w14:textId="77777777" w:rsidR="00E94F4B" w:rsidRPr="00E94F4B" w:rsidRDefault="00E94F4B" w:rsidP="003427A1">
            <w:pPr>
              <w:pStyle w:val="Estilo"/>
              <w:ind w:firstLine="289"/>
              <w:rPr>
                <w:rFonts w:ascii="ITC Avant Garde Std Bk" w:hAnsi="ITC Avant Garde Std Bk" w:cs="Arial"/>
                <w:sz w:val="18"/>
                <w:szCs w:val="18"/>
              </w:rPr>
            </w:pPr>
            <w:r w:rsidRPr="00E94F4B">
              <w:rPr>
                <w:rFonts w:ascii="ITC Avant Garde Std Bk" w:hAnsi="ITC Avant Garde Std Bk" w:cs="Arial"/>
                <w:b/>
                <w:color w:val="CC3300"/>
                <w:sz w:val="18"/>
                <w:szCs w:val="18"/>
              </w:rPr>
              <w:t>Nota:</w:t>
            </w:r>
            <w:r w:rsidRPr="00E94F4B">
              <w:rPr>
                <w:rFonts w:ascii="ITC Avant Garde Std Bk" w:hAnsi="ITC Avant Garde Std Bk" w:cs="Arial"/>
                <w:sz w:val="18"/>
                <w:szCs w:val="18"/>
              </w:rPr>
              <w:t xml:space="preserve"> </w:t>
            </w:r>
            <w:r w:rsidRPr="00E94F4B">
              <w:rPr>
                <w:rFonts w:ascii="ITC Avant Garde Std Bk" w:hAnsi="ITC Avant Garde Std Bk" w:cs="Arial"/>
                <w:b/>
                <w:sz w:val="18"/>
                <w:szCs w:val="18"/>
              </w:rPr>
              <w:t>Fe de erratas</w:t>
            </w:r>
            <w:r w:rsidRPr="00E94F4B">
              <w:rPr>
                <w:rFonts w:ascii="ITC Avant Garde Std Bk" w:hAnsi="ITC Avant Garde Std Bk" w:cs="Arial"/>
                <w:sz w:val="18"/>
                <w:szCs w:val="18"/>
              </w:rPr>
              <w:t xml:space="preserve"> a los artículos 103, 135, 315, 316, 524, 708 y 710.</w:t>
            </w:r>
          </w:p>
        </w:tc>
      </w:tr>
    </w:tbl>
    <w:p w14:paraId="34F2630D" w14:textId="77777777" w:rsidR="00E94F4B" w:rsidRPr="00E94F4B" w:rsidRDefault="00E94F4B" w:rsidP="00E94F4B">
      <w:pPr>
        <w:pStyle w:val="Textosinformato"/>
        <w:jc w:val="center"/>
        <w:rPr>
          <w:rFonts w:ascii="ITC Avant Garde Std Bk" w:hAnsi="ITC Avant Garde Std Bk" w:cs="Arial"/>
          <w:bCs/>
          <w:lang w:val="es-MX"/>
        </w:rPr>
      </w:pPr>
    </w:p>
    <w:p w14:paraId="51CEB699" w14:textId="77777777" w:rsidR="00E94F4B" w:rsidRPr="00E94F4B" w:rsidRDefault="00E94F4B" w:rsidP="00E94F4B">
      <w:pPr>
        <w:pStyle w:val="Textosinformato"/>
        <w:jc w:val="center"/>
        <w:rPr>
          <w:rFonts w:ascii="ITC Avant Garde Std Bk" w:hAnsi="ITC Avant Garde Std Bk" w:cs="Arial"/>
          <w:bCs/>
          <w:lang w:val="es-MX"/>
        </w:rPr>
      </w:pPr>
    </w:p>
    <w:p w14:paraId="023FF35D" w14:textId="77777777" w:rsidR="00E94F4B" w:rsidRPr="00E94F4B" w:rsidRDefault="00E94F4B" w:rsidP="00E94F4B">
      <w:pPr>
        <w:pStyle w:val="Textosinformato"/>
        <w:jc w:val="center"/>
        <w:rPr>
          <w:rFonts w:ascii="ITC Avant Garde Std Bk" w:hAnsi="ITC Avant Garde Std Bk" w:cs="Arial"/>
          <w:bCs/>
          <w:lang w:val="es-MX"/>
        </w:rPr>
      </w:pPr>
    </w:p>
    <w:p w14:paraId="6A67D9D9" w14:textId="77777777" w:rsidR="00E94F4B" w:rsidRPr="00E94F4B" w:rsidRDefault="00E94F4B" w:rsidP="00E94F4B">
      <w:pPr>
        <w:pStyle w:val="Textosinformato"/>
        <w:jc w:val="center"/>
        <w:rPr>
          <w:rFonts w:ascii="ITC Avant Garde Std Bk" w:hAnsi="ITC Avant Garde Std Bk" w:cs="Arial"/>
          <w:bCs/>
          <w:lang w:val="es-MX"/>
        </w:rPr>
      </w:pPr>
    </w:p>
    <w:p w14:paraId="2D1D5A56" w14:textId="77777777" w:rsidR="00E94F4B" w:rsidRPr="00E94F4B" w:rsidRDefault="00E94F4B" w:rsidP="00E94F4B">
      <w:pPr>
        <w:pStyle w:val="Textosinformato"/>
        <w:jc w:val="center"/>
        <w:rPr>
          <w:rFonts w:ascii="ITC Avant Garde Std Bk" w:hAnsi="ITC Avant Garde Std Bk" w:cs="Arial"/>
          <w:bCs/>
          <w:lang w:val="es-MX"/>
        </w:rPr>
      </w:pPr>
    </w:p>
    <w:p w14:paraId="5A1F736D" w14:textId="77777777" w:rsidR="00E94F4B" w:rsidRPr="00E94F4B" w:rsidRDefault="00E94F4B" w:rsidP="00E94F4B">
      <w:pPr>
        <w:pStyle w:val="Textosinformato"/>
        <w:jc w:val="center"/>
        <w:rPr>
          <w:rFonts w:ascii="ITC Avant Garde Std Bk" w:hAnsi="ITC Avant Garde Std Bk" w:cs="Arial"/>
          <w:bCs/>
          <w:lang w:val="es-MX"/>
        </w:rPr>
      </w:pPr>
    </w:p>
    <w:p w14:paraId="039C02CE" w14:textId="77777777" w:rsidR="00E94F4B" w:rsidRPr="00E94F4B" w:rsidRDefault="00E94F4B" w:rsidP="00E94F4B">
      <w:pPr>
        <w:pStyle w:val="Textosinformato"/>
        <w:jc w:val="center"/>
        <w:rPr>
          <w:rFonts w:ascii="ITC Avant Garde Std Bk" w:hAnsi="ITC Avant Garde Std Bk" w:cs="Arial"/>
          <w:bCs/>
          <w:lang w:val="es-MX"/>
        </w:rPr>
      </w:pPr>
    </w:p>
    <w:p w14:paraId="13244306" w14:textId="77777777" w:rsidR="00E94F4B" w:rsidRPr="00E94F4B" w:rsidRDefault="00E94F4B" w:rsidP="00E94F4B">
      <w:pPr>
        <w:pStyle w:val="Textosinformato"/>
        <w:jc w:val="center"/>
        <w:rPr>
          <w:rFonts w:ascii="ITC Avant Garde Std Bk" w:hAnsi="ITC Avant Garde Std Bk" w:cs="Arial"/>
          <w:bCs/>
          <w:lang w:val="es-MX"/>
        </w:rPr>
      </w:pPr>
    </w:p>
    <w:p w14:paraId="712BFAC5" w14:textId="77777777" w:rsidR="00E94F4B" w:rsidRPr="00E94F4B" w:rsidRDefault="00E94F4B" w:rsidP="00E94F4B">
      <w:pPr>
        <w:pStyle w:val="Textosinformato"/>
        <w:jc w:val="center"/>
        <w:rPr>
          <w:rFonts w:ascii="ITC Avant Garde Std Bk" w:hAnsi="ITC Avant Garde Std Bk" w:cs="Arial"/>
          <w:bCs/>
          <w:lang w:val="es-MX"/>
        </w:rPr>
      </w:pPr>
    </w:p>
    <w:p w14:paraId="3F403D3F" w14:textId="77777777" w:rsidR="00E94F4B" w:rsidRPr="00E94F4B" w:rsidRDefault="00E94F4B" w:rsidP="00E94F4B">
      <w:pPr>
        <w:pStyle w:val="Textosinformato"/>
        <w:jc w:val="center"/>
        <w:rPr>
          <w:rFonts w:ascii="ITC Avant Garde Std Bk" w:hAnsi="ITC Avant Garde Std Bk" w:cs="Arial"/>
          <w:bCs/>
          <w:lang w:val="es-MX"/>
        </w:rPr>
      </w:pPr>
    </w:p>
    <w:p w14:paraId="1E7A6019" w14:textId="77777777" w:rsidR="00E94F4B" w:rsidRPr="00E94F4B" w:rsidRDefault="00E94F4B" w:rsidP="00E94F4B">
      <w:pPr>
        <w:pStyle w:val="Textosinformato"/>
        <w:jc w:val="both"/>
        <w:rPr>
          <w:rFonts w:ascii="ITC Avant Garde Std Bk" w:eastAsia="MS Mincho" w:hAnsi="ITC Avant Garde Std Bk" w:cs="Arial"/>
          <w:bCs/>
          <w:lang w:val="es-MX"/>
        </w:rPr>
      </w:pPr>
      <w:r w:rsidRPr="00E94F4B">
        <w:rPr>
          <w:rFonts w:ascii="ITC Avant Garde Std Bk" w:hAnsi="ITC Avant Garde Std Bk" w:cs="Arial"/>
          <w:b/>
          <w:bCs/>
          <w:sz w:val="22"/>
          <w:lang w:val="es-MX"/>
        </w:rPr>
        <w:t>ACLARACION a la publicación del Código Civil para el Distrito y Territorios Federales.</w:t>
      </w:r>
    </w:p>
    <w:p w14:paraId="57C55A20" w14:textId="77777777" w:rsidR="00E94F4B" w:rsidRPr="00E94F4B" w:rsidRDefault="00E94F4B" w:rsidP="00E94F4B">
      <w:pPr>
        <w:pStyle w:val="Textosinformato"/>
        <w:jc w:val="both"/>
        <w:rPr>
          <w:rFonts w:ascii="ITC Avant Garde Std Bk" w:eastAsia="MS Mincho" w:hAnsi="ITC Avant Garde Std Bk" w:cs="Arial"/>
          <w:bCs/>
          <w:lang w:val="es-MX"/>
        </w:rPr>
      </w:pPr>
    </w:p>
    <w:p w14:paraId="491F5C8F" w14:textId="77777777" w:rsidR="00E94F4B" w:rsidRPr="00E94F4B" w:rsidRDefault="00E94F4B" w:rsidP="00E94F4B">
      <w:pPr>
        <w:pStyle w:val="Titulo1"/>
        <w:pBdr>
          <w:bottom w:val="none" w:sz="0" w:space="0" w:color="auto"/>
        </w:pBdr>
        <w:jc w:val="center"/>
        <w:rPr>
          <w:rFonts w:ascii="ITC Avant Garde Std Bk" w:hAnsi="ITC Avant Garde Std Bk"/>
          <w:b w:val="0"/>
          <w:sz w:val="16"/>
          <w:szCs w:val="16"/>
        </w:rPr>
      </w:pPr>
      <w:r w:rsidRPr="00E94F4B">
        <w:rPr>
          <w:rFonts w:ascii="ITC Avant Garde Std Bk" w:hAnsi="ITC Avant Garde Std Bk"/>
          <w:b w:val="0"/>
          <w:bCs/>
          <w:sz w:val="16"/>
          <w:szCs w:val="16"/>
        </w:rPr>
        <w:t xml:space="preserve">Publicada en el Diario Oficial de la Federación el </w:t>
      </w:r>
      <w:r w:rsidRPr="00E94F4B">
        <w:rPr>
          <w:rFonts w:ascii="ITC Avant Garde Std Bk" w:hAnsi="ITC Avant Garde Std Bk"/>
          <w:b w:val="0"/>
          <w:sz w:val="16"/>
          <w:szCs w:val="16"/>
        </w:rPr>
        <w:t>20 de julio de 1928</w:t>
      </w:r>
    </w:p>
    <w:p w14:paraId="532EB91B" w14:textId="77777777" w:rsidR="00E94F4B" w:rsidRPr="00E94F4B" w:rsidRDefault="00E94F4B" w:rsidP="00E94F4B">
      <w:pPr>
        <w:pStyle w:val="Estilo"/>
        <w:rPr>
          <w:rFonts w:ascii="ITC Avant Garde Std Bk" w:hAnsi="ITC Avant Garde Std Bk"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4B7936B6" w14:textId="77777777" w:rsidTr="003427A1">
        <w:tc>
          <w:tcPr>
            <w:tcW w:w="9546" w:type="dxa"/>
          </w:tcPr>
          <w:p w14:paraId="428034DF" w14:textId="77777777" w:rsidR="00E94F4B" w:rsidRPr="00E94F4B" w:rsidRDefault="00E94F4B" w:rsidP="003427A1">
            <w:pPr>
              <w:pStyle w:val="Estilo"/>
              <w:ind w:firstLine="289"/>
              <w:rPr>
                <w:rFonts w:ascii="ITC Avant Garde Std Bk" w:hAnsi="ITC Avant Garde Std Bk" w:cs="Arial"/>
                <w:sz w:val="18"/>
                <w:szCs w:val="18"/>
              </w:rPr>
            </w:pPr>
            <w:r w:rsidRPr="00E94F4B">
              <w:rPr>
                <w:rFonts w:ascii="ITC Avant Garde Std Bk" w:hAnsi="ITC Avant Garde Std Bk" w:cs="Arial"/>
                <w:b/>
                <w:color w:val="CC3300"/>
                <w:sz w:val="18"/>
                <w:szCs w:val="18"/>
              </w:rPr>
              <w:t>Nota:</w:t>
            </w:r>
            <w:r w:rsidRPr="00E94F4B">
              <w:rPr>
                <w:rFonts w:ascii="ITC Avant Garde Std Bk" w:hAnsi="ITC Avant Garde Std Bk" w:cs="Arial"/>
                <w:sz w:val="18"/>
                <w:szCs w:val="18"/>
              </w:rPr>
              <w:t xml:space="preserve"> </w:t>
            </w:r>
            <w:r w:rsidRPr="00E94F4B">
              <w:rPr>
                <w:rFonts w:ascii="ITC Avant Garde Std Bk" w:hAnsi="ITC Avant Garde Std Bk" w:cs="Arial"/>
                <w:b/>
                <w:sz w:val="18"/>
                <w:szCs w:val="18"/>
              </w:rPr>
              <w:t>Fe de erratas</w:t>
            </w:r>
            <w:r w:rsidRPr="00E94F4B">
              <w:rPr>
                <w:rFonts w:ascii="ITC Avant Garde Std Bk" w:hAnsi="ITC Avant Garde Std Bk" w:cs="Arial"/>
                <w:sz w:val="18"/>
                <w:szCs w:val="18"/>
              </w:rPr>
              <w:t xml:space="preserve"> a los artículos 826 y 1067.</w:t>
            </w:r>
          </w:p>
        </w:tc>
      </w:tr>
    </w:tbl>
    <w:p w14:paraId="0434CCF2" w14:textId="77777777" w:rsidR="00E94F4B" w:rsidRPr="00E94F4B" w:rsidRDefault="00E94F4B" w:rsidP="00E94F4B">
      <w:pPr>
        <w:pStyle w:val="Textosinformato"/>
        <w:jc w:val="center"/>
        <w:rPr>
          <w:rFonts w:ascii="ITC Avant Garde Std Bk" w:hAnsi="ITC Avant Garde Std Bk" w:cs="Arial"/>
          <w:bCs/>
          <w:lang w:val="es-MX"/>
        </w:rPr>
      </w:pPr>
    </w:p>
    <w:p w14:paraId="78A717CF" w14:textId="77777777" w:rsidR="00E94F4B" w:rsidRPr="00E94F4B" w:rsidRDefault="00E94F4B" w:rsidP="00E94F4B">
      <w:pPr>
        <w:pStyle w:val="Textosinformato"/>
        <w:jc w:val="center"/>
        <w:rPr>
          <w:rFonts w:ascii="ITC Avant Garde Std Bk" w:hAnsi="ITC Avant Garde Std Bk" w:cs="Arial"/>
          <w:bCs/>
          <w:lang w:val="es-MX"/>
        </w:rPr>
      </w:pPr>
    </w:p>
    <w:p w14:paraId="3D494D5F" w14:textId="77777777" w:rsidR="00E94F4B" w:rsidRPr="00E94F4B" w:rsidRDefault="00E94F4B" w:rsidP="00E94F4B">
      <w:pPr>
        <w:pStyle w:val="Textosinformato"/>
        <w:jc w:val="center"/>
        <w:rPr>
          <w:rFonts w:ascii="ITC Avant Garde Std Bk" w:hAnsi="ITC Avant Garde Std Bk" w:cs="Arial"/>
          <w:bCs/>
          <w:lang w:val="es-MX"/>
        </w:rPr>
      </w:pPr>
    </w:p>
    <w:p w14:paraId="402A0204" w14:textId="77777777" w:rsidR="00E94F4B" w:rsidRPr="00E94F4B" w:rsidRDefault="00E94F4B" w:rsidP="00E94F4B">
      <w:pPr>
        <w:pStyle w:val="Textosinformato"/>
        <w:jc w:val="center"/>
        <w:rPr>
          <w:rFonts w:ascii="ITC Avant Garde Std Bk" w:hAnsi="ITC Avant Garde Std Bk" w:cs="Arial"/>
          <w:bCs/>
          <w:lang w:val="es-MX"/>
        </w:rPr>
      </w:pPr>
    </w:p>
    <w:p w14:paraId="269C1864" w14:textId="77777777" w:rsidR="00E94F4B" w:rsidRPr="00E94F4B" w:rsidRDefault="00E94F4B" w:rsidP="00E94F4B">
      <w:pPr>
        <w:pStyle w:val="Textosinformato"/>
        <w:jc w:val="center"/>
        <w:rPr>
          <w:rFonts w:ascii="ITC Avant Garde Std Bk" w:hAnsi="ITC Avant Garde Std Bk" w:cs="Arial"/>
          <w:bCs/>
          <w:lang w:val="es-MX"/>
        </w:rPr>
      </w:pPr>
    </w:p>
    <w:p w14:paraId="4D606C00" w14:textId="77777777" w:rsidR="00E94F4B" w:rsidRPr="00E94F4B" w:rsidRDefault="00E94F4B" w:rsidP="00E94F4B">
      <w:pPr>
        <w:pStyle w:val="Textosinformato"/>
        <w:jc w:val="center"/>
        <w:rPr>
          <w:rFonts w:ascii="ITC Avant Garde Std Bk" w:hAnsi="ITC Avant Garde Std Bk" w:cs="Arial"/>
          <w:bCs/>
          <w:lang w:val="es-MX"/>
        </w:rPr>
      </w:pPr>
    </w:p>
    <w:p w14:paraId="071C1445" w14:textId="77777777" w:rsidR="00E94F4B" w:rsidRPr="00E94F4B" w:rsidRDefault="00E94F4B" w:rsidP="00E94F4B">
      <w:pPr>
        <w:pStyle w:val="Textosinformato"/>
        <w:jc w:val="center"/>
        <w:rPr>
          <w:rFonts w:ascii="ITC Avant Garde Std Bk" w:hAnsi="ITC Avant Garde Std Bk" w:cs="Arial"/>
          <w:bCs/>
          <w:lang w:val="es-MX"/>
        </w:rPr>
      </w:pPr>
    </w:p>
    <w:p w14:paraId="5B424D7E" w14:textId="77777777" w:rsidR="00E94F4B" w:rsidRPr="00E94F4B" w:rsidRDefault="00E94F4B" w:rsidP="00E94F4B">
      <w:pPr>
        <w:pStyle w:val="Textosinformato"/>
        <w:jc w:val="center"/>
        <w:rPr>
          <w:rFonts w:ascii="ITC Avant Garde Std Bk" w:hAnsi="ITC Avant Garde Std Bk" w:cs="Arial"/>
          <w:bCs/>
          <w:lang w:val="es-MX"/>
        </w:rPr>
      </w:pPr>
    </w:p>
    <w:p w14:paraId="19A3BDFB" w14:textId="77777777" w:rsidR="00E94F4B" w:rsidRPr="00E94F4B" w:rsidRDefault="00E94F4B" w:rsidP="00E94F4B">
      <w:pPr>
        <w:pStyle w:val="Textosinformato"/>
        <w:jc w:val="center"/>
        <w:rPr>
          <w:rFonts w:ascii="ITC Avant Garde Std Bk" w:hAnsi="ITC Avant Garde Std Bk" w:cs="Arial"/>
          <w:bCs/>
          <w:lang w:val="es-MX"/>
        </w:rPr>
      </w:pPr>
    </w:p>
    <w:p w14:paraId="39BC0C8B" w14:textId="77777777" w:rsidR="00E94F4B" w:rsidRPr="00E94F4B" w:rsidRDefault="00E94F4B" w:rsidP="00E94F4B">
      <w:pPr>
        <w:pStyle w:val="Textosinformato"/>
        <w:jc w:val="center"/>
        <w:rPr>
          <w:rFonts w:ascii="ITC Avant Garde Std Bk" w:hAnsi="ITC Avant Garde Std Bk" w:cs="Arial"/>
          <w:bCs/>
          <w:lang w:val="es-MX"/>
        </w:rPr>
      </w:pPr>
    </w:p>
    <w:p w14:paraId="7E39F979" w14:textId="77777777" w:rsidR="00E94F4B" w:rsidRPr="00E94F4B" w:rsidRDefault="00E94F4B" w:rsidP="00E94F4B">
      <w:pPr>
        <w:pStyle w:val="Textosinformato"/>
        <w:jc w:val="both"/>
        <w:rPr>
          <w:rFonts w:ascii="ITC Avant Garde Std Bk" w:eastAsia="MS Mincho" w:hAnsi="ITC Avant Garde Std Bk" w:cs="Arial"/>
          <w:bCs/>
          <w:lang w:val="es-MX"/>
        </w:rPr>
      </w:pPr>
      <w:r w:rsidRPr="00E94F4B">
        <w:rPr>
          <w:rFonts w:ascii="ITC Avant Garde Std Bk" w:hAnsi="ITC Avant Garde Std Bk" w:cs="Arial"/>
          <w:b/>
          <w:bCs/>
          <w:sz w:val="22"/>
          <w:lang w:val="es-MX"/>
        </w:rPr>
        <w:t>ACLARACION a la publicación del Código Civil para el Distrito y Territorios Federales en materia común, y para toda la República, en materia federal.</w:t>
      </w:r>
    </w:p>
    <w:p w14:paraId="11249404" w14:textId="77777777" w:rsidR="00E94F4B" w:rsidRPr="00E94F4B" w:rsidRDefault="00E94F4B" w:rsidP="00E94F4B">
      <w:pPr>
        <w:pStyle w:val="Textosinformato"/>
        <w:jc w:val="both"/>
        <w:rPr>
          <w:rFonts w:ascii="ITC Avant Garde Std Bk" w:eastAsia="MS Mincho" w:hAnsi="ITC Avant Garde Std Bk" w:cs="Arial"/>
          <w:bCs/>
          <w:lang w:val="es-MX"/>
        </w:rPr>
      </w:pPr>
    </w:p>
    <w:p w14:paraId="434F1713" w14:textId="77777777" w:rsidR="00E94F4B" w:rsidRPr="00E94F4B" w:rsidRDefault="00E94F4B" w:rsidP="00E94F4B">
      <w:pPr>
        <w:pStyle w:val="Titulo1"/>
        <w:pBdr>
          <w:bottom w:val="none" w:sz="0" w:space="0" w:color="auto"/>
        </w:pBdr>
        <w:jc w:val="center"/>
        <w:rPr>
          <w:rFonts w:ascii="ITC Avant Garde Std Bk" w:hAnsi="ITC Avant Garde Std Bk"/>
          <w:b w:val="0"/>
          <w:sz w:val="16"/>
          <w:szCs w:val="16"/>
        </w:rPr>
      </w:pPr>
      <w:r w:rsidRPr="00E94F4B">
        <w:rPr>
          <w:rFonts w:ascii="ITC Avant Garde Std Bk" w:hAnsi="ITC Avant Garde Std Bk"/>
          <w:b w:val="0"/>
          <w:bCs/>
          <w:sz w:val="16"/>
          <w:szCs w:val="16"/>
        </w:rPr>
        <w:t xml:space="preserve">Publicada en el Diario Oficial de la Federación el </w:t>
      </w:r>
      <w:r w:rsidRPr="00E94F4B">
        <w:rPr>
          <w:rFonts w:ascii="ITC Avant Garde Std Bk" w:hAnsi="ITC Avant Garde Std Bk"/>
          <w:b w:val="0"/>
          <w:sz w:val="16"/>
          <w:szCs w:val="16"/>
        </w:rPr>
        <w:t>21 de diciembre de 1928</w:t>
      </w:r>
    </w:p>
    <w:p w14:paraId="4C350187" w14:textId="77777777" w:rsidR="00E94F4B" w:rsidRPr="00E94F4B" w:rsidRDefault="00E94F4B" w:rsidP="00E94F4B">
      <w:pPr>
        <w:pStyle w:val="Estilo"/>
        <w:rPr>
          <w:rFonts w:ascii="ITC Avant Garde Std Bk" w:hAnsi="ITC Avant Garde Std Bk"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E94F4B" w:rsidRPr="00E94F4B" w14:paraId="168E30E1" w14:textId="77777777" w:rsidTr="003427A1">
        <w:tc>
          <w:tcPr>
            <w:tcW w:w="9546" w:type="dxa"/>
          </w:tcPr>
          <w:p w14:paraId="288878C7" w14:textId="77777777" w:rsidR="00E94F4B" w:rsidRPr="00E94F4B" w:rsidRDefault="00E94F4B" w:rsidP="003427A1">
            <w:pPr>
              <w:pStyle w:val="Estilo"/>
              <w:ind w:firstLine="289"/>
              <w:rPr>
                <w:rFonts w:ascii="ITC Avant Garde Std Bk" w:hAnsi="ITC Avant Garde Std Bk" w:cs="Arial"/>
                <w:sz w:val="18"/>
                <w:szCs w:val="18"/>
              </w:rPr>
            </w:pPr>
            <w:r w:rsidRPr="00E94F4B">
              <w:rPr>
                <w:rFonts w:ascii="ITC Avant Garde Std Bk" w:hAnsi="ITC Avant Garde Std Bk" w:cs="Arial"/>
                <w:b/>
                <w:color w:val="CC3300"/>
                <w:sz w:val="18"/>
                <w:szCs w:val="18"/>
              </w:rPr>
              <w:t>Nota:</w:t>
            </w:r>
            <w:r w:rsidRPr="00E94F4B">
              <w:rPr>
                <w:rFonts w:ascii="ITC Avant Garde Std Bk" w:hAnsi="ITC Avant Garde Std Bk" w:cs="Arial"/>
                <w:sz w:val="18"/>
                <w:szCs w:val="18"/>
              </w:rPr>
              <w:t xml:space="preserve"> </w:t>
            </w:r>
            <w:r w:rsidRPr="00E94F4B">
              <w:rPr>
                <w:rFonts w:ascii="ITC Avant Garde Std Bk" w:hAnsi="ITC Avant Garde Std Bk" w:cs="Arial"/>
                <w:b/>
                <w:sz w:val="18"/>
                <w:szCs w:val="18"/>
              </w:rPr>
              <w:t>Fe de erratas</w:t>
            </w:r>
            <w:r w:rsidRPr="00E94F4B">
              <w:rPr>
                <w:rFonts w:ascii="ITC Avant Garde Std Bk" w:hAnsi="ITC Avant Garde Std Bk" w:cs="Arial"/>
                <w:sz w:val="18"/>
                <w:szCs w:val="18"/>
              </w:rPr>
              <w:t xml:space="preserve"> a los artículos 75, 103, 135, 189, 267, 315, 316, 466, 501, 524, 708, 710, 826, 1005, 1067, 1512, 1516, 1517, 1518, 1524, 1543, 1553, 1556, 1617, 1815, 1899, 2113, 2169, 2269, 2314, 2315, 2471, 2482, 2484, 2494, 2571, 2665, 2719, 2720, 2724, 2890, 2893, 2919, 2973 y 3015; así como a la denominación de los Capítulos XII, XIII, XIV, XV, XVI y XVII del Título Noveno del Libro Primero; la denominación del Título Segundo “De la posesión” y del Título Tercero “De la propiedad” del Libro Segundo; la denominación del Título Cuarto “Incumplimiento de la obligaciones” de la Primera Parte del Libro Cuarto; la denominación del Título Octavo de la Parte Segunda del Libro Cuarto; la denominación del Capítulo I “De las sociedades” del Título Decimoprimero de la Parte Segunda del Libro Cuarto; y a la denominación del Capítulo I del Título Segundo de la Tercera Parte del Libro Cuarto.</w:t>
            </w:r>
          </w:p>
        </w:tc>
      </w:tr>
    </w:tbl>
    <w:p w14:paraId="67F5DF42"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eastAsia="MS Mincho" w:hAnsi="ITC Avant Garde Std Bk" w:cs="Arial"/>
          <w:bCs/>
          <w:lang w:val="es-MX"/>
        </w:rPr>
        <w:br w:type="page"/>
      </w:r>
      <w:r w:rsidRPr="00E94F4B">
        <w:rPr>
          <w:rFonts w:ascii="ITC Avant Garde Std Bk" w:hAnsi="ITC Avant Garde Std Bk" w:cs="Arial"/>
          <w:b/>
          <w:bCs/>
          <w:sz w:val="22"/>
          <w:lang w:val="es-MX"/>
        </w:rPr>
        <w:t>DECRETO por el cual se previene que el Código Civil de 30 de agosto de 1928, comenzará a regir el 1o. de octubre de 1932.</w:t>
      </w:r>
    </w:p>
    <w:p w14:paraId="5E82D7AB" w14:textId="77777777" w:rsidR="00E94F4B" w:rsidRPr="00E94F4B" w:rsidRDefault="00E94F4B" w:rsidP="00E94F4B">
      <w:pPr>
        <w:pStyle w:val="Estilo"/>
        <w:rPr>
          <w:rFonts w:ascii="ITC Avant Garde Std Bk" w:hAnsi="ITC Avant Garde Std Bk" w:cs="Arial"/>
          <w:color w:val="2F2F2F"/>
          <w:sz w:val="20"/>
          <w:szCs w:val="20"/>
          <w:shd w:val="clear" w:color="auto" w:fill="FFFFFF"/>
        </w:rPr>
      </w:pPr>
    </w:p>
    <w:p w14:paraId="5C989C27" w14:textId="77777777" w:rsidR="00E94F4B" w:rsidRPr="00E94F4B" w:rsidRDefault="00E94F4B" w:rsidP="00E94F4B">
      <w:pPr>
        <w:pStyle w:val="Titulo1"/>
        <w:pBdr>
          <w:bottom w:val="none" w:sz="0" w:space="0" w:color="auto"/>
        </w:pBdr>
        <w:jc w:val="center"/>
        <w:rPr>
          <w:rFonts w:ascii="ITC Avant Garde Std Bk" w:hAnsi="ITC Avant Garde Std Bk"/>
          <w:b w:val="0"/>
          <w:sz w:val="16"/>
          <w:szCs w:val="16"/>
        </w:rPr>
      </w:pPr>
      <w:r w:rsidRPr="00E94F4B">
        <w:rPr>
          <w:rFonts w:ascii="ITC Avant Garde Std Bk" w:hAnsi="ITC Avant Garde Std Bk"/>
          <w:b w:val="0"/>
          <w:bCs/>
          <w:sz w:val="16"/>
          <w:szCs w:val="16"/>
        </w:rPr>
        <w:t xml:space="preserve">Publicado en el Diario Oficial de la Federación el </w:t>
      </w:r>
      <w:r w:rsidRPr="00E94F4B">
        <w:rPr>
          <w:rFonts w:ascii="ITC Avant Garde Std Bk" w:hAnsi="ITC Avant Garde Std Bk"/>
          <w:b w:val="0"/>
          <w:sz w:val="16"/>
          <w:szCs w:val="16"/>
        </w:rPr>
        <w:t>1o. de septiembre de 1932</w:t>
      </w:r>
    </w:p>
    <w:p w14:paraId="65AB669F" w14:textId="77777777" w:rsidR="00E94F4B" w:rsidRPr="00E94F4B" w:rsidRDefault="00E94F4B" w:rsidP="00E94F4B">
      <w:pPr>
        <w:pStyle w:val="Estilo"/>
        <w:rPr>
          <w:rFonts w:ascii="ITC Avant Garde Std Bk" w:hAnsi="ITC Avant Garde Std Bk" w:cs="Arial"/>
          <w:sz w:val="20"/>
          <w:szCs w:val="20"/>
        </w:rPr>
      </w:pPr>
    </w:p>
    <w:p w14:paraId="7B8CD58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1o. transitorio del Código Civil para el Distrito y Territorios Federales en materia común y para toda la República en materia federal, expedido el 30 de agosto de 1928</w:t>
      </w:r>
      <w:r w:rsidRPr="00E94F4B">
        <w:rPr>
          <w:rFonts w:ascii="ITC Avant Garde Std Bk" w:hAnsi="ITC Avant Garde Std Bk" w:cs="Arial"/>
          <w:sz w:val="20"/>
        </w:rPr>
        <w:t>, que quedará en los siguientes términos:</w:t>
      </w:r>
    </w:p>
    <w:p w14:paraId="64E867DE" w14:textId="77777777" w:rsidR="00E94F4B" w:rsidRPr="00E94F4B" w:rsidRDefault="00E94F4B" w:rsidP="00E94F4B">
      <w:pPr>
        <w:pStyle w:val="Estilo"/>
        <w:ind w:firstLine="289"/>
        <w:rPr>
          <w:rFonts w:ascii="ITC Avant Garde Std Bk" w:hAnsi="ITC Avant Garde Std Bk" w:cs="Arial"/>
          <w:sz w:val="20"/>
          <w:szCs w:val="20"/>
        </w:rPr>
      </w:pPr>
    </w:p>
    <w:p w14:paraId="42E5A8F5" w14:textId="77777777" w:rsidR="00E94F4B" w:rsidRPr="00E94F4B" w:rsidRDefault="00E94F4B" w:rsidP="00E94F4B">
      <w:pPr>
        <w:ind w:firstLine="289"/>
        <w:rPr>
          <w:rFonts w:cs="Arial"/>
          <w:szCs w:val="20"/>
        </w:rPr>
      </w:pPr>
      <w:r w:rsidRPr="00E94F4B">
        <w:rPr>
          <w:rFonts w:cs="Arial"/>
        </w:rPr>
        <w:t>………</w:t>
      </w:r>
    </w:p>
    <w:p w14:paraId="7F8F9BC3"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los artículos 390 del Código Civil y 923 del de Procedimientos Civiles para el Distrito y Territorios Federales.</w:t>
      </w:r>
    </w:p>
    <w:p w14:paraId="43578319" w14:textId="77777777" w:rsidR="00E94F4B" w:rsidRPr="00E94F4B" w:rsidRDefault="00E94F4B" w:rsidP="00E94F4B">
      <w:pPr>
        <w:pStyle w:val="Estilo"/>
        <w:ind w:firstLine="289"/>
        <w:rPr>
          <w:rFonts w:ascii="ITC Avant Garde Std Bk" w:hAnsi="ITC Avant Garde Std Bk" w:cs="Arial"/>
          <w:sz w:val="20"/>
          <w:szCs w:val="20"/>
        </w:rPr>
      </w:pPr>
    </w:p>
    <w:p w14:paraId="0F4D2848"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31 de marzo de 1938</w:t>
      </w:r>
    </w:p>
    <w:p w14:paraId="1E0F0F9A" w14:textId="77777777" w:rsidR="00E94F4B" w:rsidRPr="00E94F4B" w:rsidRDefault="00E94F4B" w:rsidP="00E94F4B">
      <w:pPr>
        <w:pStyle w:val="Estilo"/>
        <w:ind w:firstLine="289"/>
        <w:rPr>
          <w:rFonts w:ascii="ITC Avant Garde Std Bk" w:hAnsi="ITC Avant Garde Std Bk" w:cs="Arial"/>
          <w:sz w:val="20"/>
          <w:szCs w:val="20"/>
        </w:rPr>
      </w:pPr>
    </w:p>
    <w:p w14:paraId="42D63853"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w:t>
      </w:r>
      <w:proofErr w:type="gramStart"/>
      <w:r w:rsidRPr="00E94F4B">
        <w:rPr>
          <w:rFonts w:ascii="ITC Avant Garde Std Bk" w:hAnsi="ITC Avant Garde Std Bk" w:cs="Arial"/>
          <w:b/>
          <w:sz w:val="20"/>
          <w:szCs w:val="20"/>
        </w:rPr>
        <w:t>°.-</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deroga el artículo 390 del Código Civil para el Distrito y Territorios Federales en materia común y para toda la República en materia federal, de 30 de agosto de 1928, debiendo quedar en la siguiente forma:</w:t>
      </w:r>
    </w:p>
    <w:p w14:paraId="2F3B9687" w14:textId="77777777" w:rsidR="00E94F4B" w:rsidRPr="00E94F4B" w:rsidRDefault="00E94F4B" w:rsidP="00E94F4B">
      <w:pPr>
        <w:pStyle w:val="Estilo"/>
        <w:ind w:firstLine="289"/>
        <w:rPr>
          <w:rFonts w:ascii="ITC Avant Garde Std Bk" w:hAnsi="ITC Avant Garde Std Bk" w:cs="Arial"/>
          <w:sz w:val="20"/>
          <w:szCs w:val="20"/>
        </w:rPr>
      </w:pPr>
    </w:p>
    <w:p w14:paraId="1C0A92BC" w14:textId="77777777" w:rsidR="00E94F4B" w:rsidRPr="00E94F4B" w:rsidRDefault="00E94F4B" w:rsidP="00E94F4B">
      <w:pPr>
        <w:ind w:firstLine="289"/>
        <w:rPr>
          <w:rFonts w:cs="Arial"/>
          <w:bCs/>
        </w:rPr>
      </w:pPr>
      <w:r w:rsidRPr="00E94F4B">
        <w:rPr>
          <w:rFonts w:cs="Arial"/>
        </w:rPr>
        <w:t>………</w:t>
      </w:r>
    </w:p>
    <w:p w14:paraId="5CABFA08"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1915 del Código Civil del Distrito y Territorio Federales.</w:t>
      </w:r>
    </w:p>
    <w:p w14:paraId="4CA3E68A" w14:textId="77777777" w:rsidR="00E94F4B" w:rsidRPr="00E94F4B" w:rsidRDefault="00E94F4B" w:rsidP="00E94F4B">
      <w:pPr>
        <w:pStyle w:val="Estilo"/>
        <w:ind w:firstLine="289"/>
        <w:rPr>
          <w:rFonts w:ascii="ITC Avant Garde Std Bk" w:hAnsi="ITC Avant Garde Std Bk" w:cs="Arial"/>
          <w:sz w:val="20"/>
          <w:szCs w:val="20"/>
        </w:rPr>
      </w:pPr>
    </w:p>
    <w:p w14:paraId="46D0099C"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20 de enero de 1940</w:t>
      </w:r>
    </w:p>
    <w:p w14:paraId="360D7878" w14:textId="77777777" w:rsidR="00E94F4B" w:rsidRPr="00E94F4B" w:rsidRDefault="00E94F4B" w:rsidP="00E94F4B">
      <w:pPr>
        <w:pStyle w:val="Estilo"/>
        <w:ind w:firstLine="289"/>
        <w:rPr>
          <w:rFonts w:ascii="ITC Avant Garde Std Bk" w:hAnsi="ITC Avant Garde Std Bk" w:cs="Arial"/>
          <w:sz w:val="20"/>
          <w:szCs w:val="20"/>
        </w:rPr>
      </w:pPr>
    </w:p>
    <w:p w14:paraId="3DD3626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y adiciona el artículo 1915 del Código Civil del Distrito y Territorios Federales</w:t>
      </w:r>
      <w:r w:rsidRPr="00E94F4B">
        <w:rPr>
          <w:rFonts w:ascii="ITC Avant Garde Std Bk" w:hAnsi="ITC Avant Garde Std Bk" w:cs="Arial"/>
          <w:sz w:val="20"/>
        </w:rPr>
        <w:t>, en los siguientes términos:</w:t>
      </w:r>
    </w:p>
    <w:p w14:paraId="71738001" w14:textId="77777777" w:rsidR="00E94F4B" w:rsidRPr="00E94F4B" w:rsidRDefault="00E94F4B" w:rsidP="00E94F4B">
      <w:pPr>
        <w:pStyle w:val="Estilo"/>
        <w:ind w:firstLine="289"/>
        <w:rPr>
          <w:rFonts w:ascii="ITC Avant Garde Std Bk" w:hAnsi="ITC Avant Garde Std Bk" w:cs="Arial"/>
          <w:sz w:val="20"/>
          <w:szCs w:val="20"/>
        </w:rPr>
      </w:pPr>
    </w:p>
    <w:p w14:paraId="77029E18" w14:textId="77777777" w:rsidR="00E94F4B" w:rsidRPr="00E94F4B" w:rsidRDefault="00E94F4B" w:rsidP="00E94F4B">
      <w:pPr>
        <w:ind w:firstLine="289"/>
        <w:rPr>
          <w:rFonts w:cs="Arial"/>
        </w:rPr>
      </w:pPr>
      <w:r w:rsidRPr="00E94F4B">
        <w:rPr>
          <w:rFonts w:cs="Arial"/>
        </w:rPr>
        <w:t>………</w:t>
      </w:r>
    </w:p>
    <w:p w14:paraId="3A78091D" w14:textId="77777777" w:rsidR="00E94F4B" w:rsidRPr="00E94F4B" w:rsidRDefault="00E94F4B" w:rsidP="00E94F4B">
      <w:pPr>
        <w:pStyle w:val="Textosinformato"/>
        <w:jc w:val="center"/>
        <w:rPr>
          <w:rFonts w:ascii="ITC Avant Garde Std Bk" w:hAnsi="ITC Avant Garde Std Bk" w:cs="Arial"/>
          <w:bCs/>
          <w:lang w:val="es-MX"/>
        </w:rPr>
      </w:pPr>
    </w:p>
    <w:p w14:paraId="2A0263E5" w14:textId="77777777" w:rsidR="00E94F4B" w:rsidRPr="00E94F4B" w:rsidRDefault="00E94F4B" w:rsidP="00E94F4B">
      <w:pPr>
        <w:pStyle w:val="Textosinformato"/>
        <w:jc w:val="center"/>
        <w:rPr>
          <w:rFonts w:ascii="ITC Avant Garde Std Bk" w:hAnsi="ITC Avant Garde Std Bk" w:cs="Arial"/>
          <w:bCs/>
          <w:lang w:val="es-MX"/>
        </w:rPr>
      </w:pPr>
    </w:p>
    <w:p w14:paraId="38BF112C" w14:textId="77777777" w:rsidR="00E94F4B" w:rsidRPr="00E94F4B" w:rsidRDefault="00E94F4B" w:rsidP="00E94F4B">
      <w:pPr>
        <w:pStyle w:val="Textosinformato"/>
        <w:jc w:val="center"/>
        <w:rPr>
          <w:rFonts w:ascii="ITC Avant Garde Std Bk" w:hAnsi="ITC Avant Garde Std Bk" w:cs="Arial"/>
          <w:bCs/>
          <w:lang w:val="es-MX"/>
        </w:rPr>
      </w:pPr>
    </w:p>
    <w:p w14:paraId="15029BAE" w14:textId="77777777" w:rsidR="00E94F4B" w:rsidRPr="00E94F4B" w:rsidRDefault="00E94F4B" w:rsidP="00E94F4B">
      <w:pPr>
        <w:pStyle w:val="Textosinformato"/>
        <w:jc w:val="center"/>
        <w:rPr>
          <w:rFonts w:ascii="ITC Avant Garde Std Bk" w:hAnsi="ITC Avant Garde Std Bk" w:cs="Arial"/>
          <w:bCs/>
          <w:lang w:val="es-MX"/>
        </w:rPr>
      </w:pPr>
    </w:p>
    <w:p w14:paraId="201B1BC2" w14:textId="77777777" w:rsidR="00E94F4B" w:rsidRPr="00E94F4B" w:rsidRDefault="00E94F4B" w:rsidP="00E94F4B">
      <w:pPr>
        <w:pStyle w:val="Textosinformato"/>
        <w:jc w:val="center"/>
        <w:rPr>
          <w:rFonts w:ascii="ITC Avant Garde Std Bk" w:hAnsi="ITC Avant Garde Std Bk" w:cs="Arial"/>
          <w:bCs/>
          <w:lang w:val="es-MX"/>
        </w:rPr>
      </w:pPr>
    </w:p>
    <w:p w14:paraId="4B04A822" w14:textId="77777777" w:rsidR="00E94F4B" w:rsidRPr="00E94F4B" w:rsidRDefault="00E94F4B" w:rsidP="00E94F4B">
      <w:pPr>
        <w:pStyle w:val="Textosinformato"/>
        <w:jc w:val="center"/>
        <w:rPr>
          <w:rFonts w:ascii="ITC Avant Garde Std Bk" w:hAnsi="ITC Avant Garde Std Bk" w:cs="Arial"/>
          <w:bCs/>
          <w:lang w:val="es-MX"/>
        </w:rPr>
      </w:pPr>
    </w:p>
    <w:p w14:paraId="0CB30535" w14:textId="77777777" w:rsidR="00E94F4B" w:rsidRPr="00E94F4B" w:rsidRDefault="00E94F4B" w:rsidP="00E94F4B">
      <w:pPr>
        <w:pStyle w:val="Textosinformato"/>
        <w:jc w:val="center"/>
        <w:rPr>
          <w:rFonts w:ascii="ITC Avant Garde Std Bk" w:hAnsi="ITC Avant Garde Std Bk" w:cs="Arial"/>
          <w:bCs/>
          <w:lang w:val="es-MX"/>
        </w:rPr>
      </w:pPr>
    </w:p>
    <w:p w14:paraId="4ADB8876" w14:textId="77777777" w:rsidR="00E94F4B" w:rsidRPr="00E94F4B" w:rsidRDefault="00E94F4B" w:rsidP="00E94F4B">
      <w:pPr>
        <w:pStyle w:val="Textosinformato"/>
        <w:jc w:val="center"/>
        <w:rPr>
          <w:rFonts w:ascii="ITC Avant Garde Std Bk" w:hAnsi="ITC Avant Garde Std Bk" w:cs="Arial"/>
          <w:bCs/>
          <w:lang w:val="es-MX"/>
        </w:rPr>
      </w:pPr>
    </w:p>
    <w:p w14:paraId="630EF846" w14:textId="77777777" w:rsidR="00E94F4B" w:rsidRPr="00E94F4B" w:rsidRDefault="00E94F4B" w:rsidP="00E94F4B">
      <w:pPr>
        <w:pStyle w:val="Textosinformato"/>
        <w:jc w:val="center"/>
        <w:rPr>
          <w:rFonts w:ascii="ITC Avant Garde Std Bk" w:hAnsi="ITC Avant Garde Std Bk" w:cs="Arial"/>
          <w:bCs/>
          <w:lang w:val="es-MX"/>
        </w:rPr>
      </w:pPr>
    </w:p>
    <w:p w14:paraId="5057745D" w14:textId="77777777" w:rsidR="00E94F4B" w:rsidRPr="00E94F4B" w:rsidRDefault="00E94F4B" w:rsidP="00E94F4B">
      <w:pPr>
        <w:pStyle w:val="Textosinformato"/>
        <w:jc w:val="center"/>
        <w:rPr>
          <w:rFonts w:ascii="ITC Avant Garde Std Bk" w:hAnsi="ITC Avant Garde Std Bk" w:cs="Arial"/>
          <w:bCs/>
          <w:lang w:val="es-MX"/>
        </w:rPr>
      </w:pPr>
    </w:p>
    <w:p w14:paraId="4617F2F2"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t>ACLARACIÓN a la publicación del Decreto que reforma el artículo 1915 del Código Civil del Distrito y Territorio Federales.</w:t>
      </w:r>
    </w:p>
    <w:p w14:paraId="1FCFFB9E" w14:textId="77777777" w:rsidR="00E94F4B" w:rsidRPr="00E94F4B" w:rsidRDefault="00E94F4B" w:rsidP="00E94F4B">
      <w:pPr>
        <w:pStyle w:val="Estilo"/>
        <w:ind w:firstLine="289"/>
        <w:rPr>
          <w:rFonts w:ascii="ITC Avant Garde Std Bk" w:hAnsi="ITC Avant Garde Std Bk" w:cs="Arial"/>
          <w:sz w:val="20"/>
          <w:szCs w:val="20"/>
        </w:rPr>
      </w:pPr>
    </w:p>
    <w:p w14:paraId="08F49DBD"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30 de abril de 1940</w:t>
      </w:r>
    </w:p>
    <w:p w14:paraId="2B541E20" w14:textId="77777777" w:rsidR="00E94F4B" w:rsidRPr="00E94F4B" w:rsidRDefault="00E94F4B" w:rsidP="00E94F4B">
      <w:pPr>
        <w:pStyle w:val="Estilo"/>
        <w:ind w:firstLine="289"/>
        <w:rPr>
          <w:rFonts w:ascii="ITC Avant Garde Std Bk" w:hAnsi="ITC Avant Garde Std Bk" w:cs="Arial"/>
          <w:sz w:val="20"/>
          <w:szCs w:val="20"/>
        </w:rPr>
      </w:pPr>
    </w:p>
    <w:p w14:paraId="55146985" w14:textId="77777777" w:rsidR="00E94F4B" w:rsidRPr="00E94F4B" w:rsidRDefault="00E94F4B" w:rsidP="00E94F4B">
      <w:pPr>
        <w:ind w:firstLine="289"/>
        <w:rPr>
          <w:rFonts w:cs="Arial"/>
        </w:rPr>
      </w:pPr>
      <w:r w:rsidRPr="00E94F4B">
        <w:rPr>
          <w:rFonts w:cs="Arial"/>
        </w:rPr>
        <w:t>En el artículo Único, línea 6, dice:</w:t>
      </w:r>
    </w:p>
    <w:p w14:paraId="0B21007E" w14:textId="77777777" w:rsidR="00E94F4B" w:rsidRPr="00E94F4B" w:rsidRDefault="00E94F4B" w:rsidP="00E94F4B">
      <w:pPr>
        <w:ind w:firstLine="289"/>
        <w:rPr>
          <w:rFonts w:cs="Arial"/>
        </w:rPr>
      </w:pPr>
    </w:p>
    <w:p w14:paraId="0C1C87D7" w14:textId="77777777" w:rsidR="00E94F4B" w:rsidRPr="00E94F4B" w:rsidRDefault="00E94F4B" w:rsidP="00E94F4B">
      <w:pPr>
        <w:ind w:firstLine="289"/>
        <w:rPr>
          <w:rFonts w:cs="Arial"/>
        </w:rPr>
      </w:pPr>
      <w:r w:rsidRPr="00E94F4B">
        <w:rPr>
          <w:rFonts w:cs="Arial"/>
        </w:rPr>
        <w:t>… sea posible, …</w:t>
      </w:r>
    </w:p>
    <w:p w14:paraId="3D940112" w14:textId="77777777" w:rsidR="00E94F4B" w:rsidRPr="00E94F4B" w:rsidRDefault="00E94F4B" w:rsidP="00E94F4B">
      <w:pPr>
        <w:ind w:firstLine="289"/>
        <w:rPr>
          <w:rFonts w:cs="Arial"/>
        </w:rPr>
      </w:pPr>
    </w:p>
    <w:p w14:paraId="71F9F1B1" w14:textId="77777777" w:rsidR="00E94F4B" w:rsidRPr="00E94F4B" w:rsidRDefault="00E94F4B" w:rsidP="00E94F4B">
      <w:pPr>
        <w:ind w:firstLine="289"/>
        <w:rPr>
          <w:rFonts w:cs="Arial"/>
        </w:rPr>
      </w:pPr>
      <w:r w:rsidRPr="00E94F4B">
        <w:rPr>
          <w:rFonts w:cs="Arial"/>
        </w:rPr>
        <w:t>Debe decir:</w:t>
      </w:r>
    </w:p>
    <w:p w14:paraId="1CBA118F" w14:textId="77777777" w:rsidR="00E94F4B" w:rsidRPr="00E94F4B" w:rsidRDefault="00E94F4B" w:rsidP="00E94F4B">
      <w:pPr>
        <w:ind w:firstLine="289"/>
        <w:rPr>
          <w:rFonts w:cs="Arial"/>
        </w:rPr>
      </w:pPr>
    </w:p>
    <w:p w14:paraId="294050F9" w14:textId="77777777" w:rsidR="00E94F4B" w:rsidRPr="00E94F4B" w:rsidRDefault="00E94F4B" w:rsidP="00E94F4B">
      <w:pPr>
        <w:ind w:firstLine="289"/>
        <w:rPr>
          <w:rFonts w:cs="Arial"/>
        </w:rPr>
      </w:pPr>
      <w:r w:rsidRPr="00E94F4B">
        <w:rPr>
          <w:rFonts w:cs="Arial"/>
        </w:rPr>
        <w:t>… sea imposible, …</w:t>
      </w:r>
    </w:p>
    <w:p w14:paraId="236F38E0"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prorroga en el Distrito Federal, por el tiempo que dure el estado de guerra en que se encuentra el país, toda clase de contratos de arrendamiento de casas-habitación vigentes.</w:t>
      </w:r>
    </w:p>
    <w:p w14:paraId="7CE5A9BC" w14:textId="77777777" w:rsidR="00E94F4B" w:rsidRPr="00E94F4B" w:rsidRDefault="00E94F4B" w:rsidP="00E94F4B">
      <w:pPr>
        <w:pStyle w:val="Estilo"/>
        <w:ind w:firstLine="289"/>
        <w:rPr>
          <w:rFonts w:ascii="ITC Avant Garde Std Bk" w:hAnsi="ITC Avant Garde Std Bk" w:cs="Arial"/>
          <w:sz w:val="20"/>
          <w:szCs w:val="20"/>
        </w:rPr>
      </w:pPr>
    </w:p>
    <w:p w14:paraId="11AD92A0"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11 de noviembre de 1943</w:t>
      </w:r>
    </w:p>
    <w:p w14:paraId="4ADECB62" w14:textId="77777777" w:rsidR="00E94F4B" w:rsidRPr="00E94F4B" w:rsidRDefault="00E94F4B" w:rsidP="00E94F4B">
      <w:pPr>
        <w:pStyle w:val="Estilo"/>
        <w:ind w:firstLine="289"/>
        <w:rPr>
          <w:rFonts w:ascii="ITC Avant Garde Std Bk" w:hAnsi="ITC Avant Garde Std Bk" w:cs="Arial"/>
          <w:sz w:val="20"/>
          <w:szCs w:val="20"/>
        </w:rPr>
      </w:pPr>
    </w:p>
    <w:p w14:paraId="602D3E79" w14:textId="77777777" w:rsidR="00E94F4B" w:rsidRPr="00E94F4B" w:rsidRDefault="00E94F4B" w:rsidP="00E94F4B">
      <w:pPr>
        <w:pStyle w:val="Estilo"/>
        <w:jc w:val="center"/>
        <w:rPr>
          <w:rFonts w:ascii="ITC Avant Garde Std Bk" w:hAnsi="ITC Avant Garde Std Bk" w:cs="Arial"/>
          <w:b/>
          <w:sz w:val="20"/>
          <w:szCs w:val="20"/>
        </w:rPr>
      </w:pPr>
      <w:r w:rsidRPr="00E94F4B">
        <w:rPr>
          <w:rFonts w:ascii="ITC Avant Garde Std Bk" w:hAnsi="ITC Avant Garde Std Bk" w:cs="Arial"/>
          <w:b/>
          <w:sz w:val="20"/>
          <w:szCs w:val="20"/>
        </w:rPr>
        <w:t>DECRETO</w:t>
      </w:r>
    </w:p>
    <w:p w14:paraId="42C299EC" w14:textId="77777777" w:rsidR="00E94F4B" w:rsidRPr="00E94F4B" w:rsidRDefault="00E94F4B" w:rsidP="00E94F4B">
      <w:pPr>
        <w:pStyle w:val="Estilo"/>
        <w:ind w:firstLine="289"/>
        <w:rPr>
          <w:rFonts w:ascii="ITC Avant Garde Std Bk" w:hAnsi="ITC Avant Garde Std Bk" w:cs="Arial"/>
          <w:b/>
          <w:sz w:val="20"/>
          <w:szCs w:val="20"/>
        </w:rPr>
      </w:pPr>
    </w:p>
    <w:p w14:paraId="3E97D72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CUARTO.-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suspende la vigencia de los artículos 2483 fracción I, primera parte; 2484, 2478 y 2479 Código Civil.</w:t>
      </w:r>
    </w:p>
    <w:p w14:paraId="622542D6" w14:textId="77777777" w:rsidR="00E94F4B" w:rsidRPr="00E94F4B" w:rsidRDefault="00E94F4B" w:rsidP="00E94F4B">
      <w:pPr>
        <w:pStyle w:val="Estilo"/>
        <w:ind w:firstLine="289"/>
        <w:rPr>
          <w:rFonts w:ascii="ITC Avant Garde Std Bk" w:hAnsi="ITC Avant Garde Std Bk" w:cs="Arial"/>
          <w:sz w:val="20"/>
          <w:szCs w:val="20"/>
        </w:rPr>
      </w:pPr>
    </w:p>
    <w:p w14:paraId="4A8205E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(Párrafos segundo y tercero) ………</w:t>
      </w:r>
    </w:p>
    <w:p w14:paraId="79283F0F" w14:textId="77777777" w:rsidR="00E94F4B" w:rsidRPr="00E94F4B" w:rsidRDefault="00E94F4B" w:rsidP="00E94F4B">
      <w:pPr>
        <w:pStyle w:val="Estilo"/>
        <w:ind w:firstLine="289"/>
        <w:rPr>
          <w:rFonts w:ascii="ITC Avant Garde Std Bk" w:hAnsi="ITC Avant Garde Std Bk" w:cs="Arial"/>
          <w:sz w:val="20"/>
          <w:szCs w:val="20"/>
        </w:rPr>
      </w:pPr>
    </w:p>
    <w:p w14:paraId="180816BE"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095D26E8" w14:textId="77777777" w:rsidR="00E94F4B" w:rsidRPr="00E94F4B" w:rsidRDefault="00E94F4B" w:rsidP="00E94F4B">
      <w:pPr>
        <w:pStyle w:val="Estilo"/>
        <w:ind w:firstLine="289"/>
        <w:rPr>
          <w:rFonts w:ascii="ITC Avant Garde Std Bk" w:hAnsi="ITC Avant Garde Std Bk" w:cs="Arial"/>
          <w:sz w:val="20"/>
          <w:szCs w:val="20"/>
        </w:rPr>
      </w:pPr>
    </w:p>
    <w:p w14:paraId="55AA486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1º.-</w:t>
      </w:r>
      <w:r w:rsidRPr="00E94F4B">
        <w:rPr>
          <w:rFonts w:ascii="ITC Avant Garde Std Bk" w:hAnsi="ITC Avant Garde Std Bk" w:cs="Arial"/>
          <w:sz w:val="20"/>
          <w:szCs w:val="20"/>
        </w:rPr>
        <w:t xml:space="preserve"> El presente Decreto entrará en vigor el día siguiente de su publicación en el "Diario Oficial" de la Federación.</w:t>
      </w:r>
    </w:p>
    <w:p w14:paraId="00A790A0" w14:textId="77777777" w:rsidR="00E94F4B" w:rsidRPr="00E94F4B" w:rsidRDefault="00E94F4B" w:rsidP="00E94F4B">
      <w:pPr>
        <w:pStyle w:val="Estilo"/>
        <w:ind w:firstLine="289"/>
        <w:rPr>
          <w:rFonts w:ascii="ITC Avant Garde Std Bk" w:hAnsi="ITC Avant Garde Std Bk" w:cs="Arial"/>
          <w:sz w:val="20"/>
          <w:szCs w:val="20"/>
        </w:rPr>
      </w:pPr>
    </w:p>
    <w:p w14:paraId="3764065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2º.-</w:t>
      </w:r>
      <w:r w:rsidRPr="00E94F4B">
        <w:rPr>
          <w:rFonts w:ascii="ITC Avant Garde Std Bk" w:hAnsi="ITC Avant Garde Std Bk" w:cs="Arial"/>
          <w:sz w:val="20"/>
          <w:szCs w:val="20"/>
        </w:rPr>
        <w:t xml:space="preserve"> Los juicios de desocupación por terminación del contrato de arrendamiento que estén pendientes al entrar en vigor el presente, se sobreseerán.</w:t>
      </w:r>
    </w:p>
    <w:p w14:paraId="13551F7E" w14:textId="77777777" w:rsidR="00E94F4B" w:rsidRPr="00E94F4B" w:rsidRDefault="00E94F4B" w:rsidP="00E94F4B">
      <w:pPr>
        <w:pStyle w:val="Estilo"/>
        <w:ind w:firstLine="289"/>
        <w:rPr>
          <w:rFonts w:ascii="ITC Avant Garde Std Bk" w:hAnsi="ITC Avant Garde Std Bk" w:cs="Arial"/>
          <w:sz w:val="20"/>
          <w:szCs w:val="20"/>
        </w:rPr>
      </w:pPr>
    </w:p>
    <w:p w14:paraId="43A5CD7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3º.-</w:t>
      </w:r>
      <w:r w:rsidRPr="00E94F4B">
        <w:rPr>
          <w:rFonts w:ascii="ITC Avant Garde Std Bk" w:hAnsi="ITC Avant Garde Std Bk" w:cs="Arial"/>
          <w:sz w:val="20"/>
          <w:szCs w:val="20"/>
        </w:rPr>
        <w:t xml:space="preserve"> Los términos que estuvieron corriendo de conformidad con el artículo 2478 del Código Civil para dar por terminado un arrendamiento por tiempo indefinido, se suspenderán y no surtirán efectos los avisos dados por arrendadores a los inquilinos, notificándoles su voluntad de dar por terminado el arrendamiento.</w:t>
      </w:r>
    </w:p>
    <w:p w14:paraId="4AC7F38B"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prorroga los contratos de arrendamiento de casas habitación en los Territorios Federales en beneficio de los inquilinos, mientras dure el estado de guerra.</w:t>
      </w:r>
    </w:p>
    <w:p w14:paraId="73D706DE" w14:textId="77777777" w:rsidR="00E94F4B" w:rsidRPr="00E94F4B" w:rsidRDefault="00E94F4B" w:rsidP="00E94F4B">
      <w:pPr>
        <w:pStyle w:val="Estilo"/>
        <w:ind w:firstLine="289"/>
        <w:rPr>
          <w:rFonts w:ascii="ITC Avant Garde Std Bk" w:hAnsi="ITC Avant Garde Std Bk" w:cs="Arial"/>
          <w:sz w:val="20"/>
          <w:szCs w:val="20"/>
        </w:rPr>
      </w:pPr>
    </w:p>
    <w:p w14:paraId="1B2F57A8"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9 de junio de 1944</w:t>
      </w:r>
    </w:p>
    <w:p w14:paraId="024275D1" w14:textId="77777777" w:rsidR="00E94F4B" w:rsidRPr="00E94F4B" w:rsidRDefault="00E94F4B" w:rsidP="00E94F4B">
      <w:pPr>
        <w:pStyle w:val="Estilo"/>
        <w:ind w:firstLine="289"/>
        <w:rPr>
          <w:rFonts w:ascii="ITC Avant Garde Std Bk" w:hAnsi="ITC Avant Garde Std Bk" w:cs="Arial"/>
          <w:sz w:val="20"/>
          <w:szCs w:val="20"/>
        </w:rPr>
      </w:pPr>
    </w:p>
    <w:p w14:paraId="4AAE85BA" w14:textId="77777777" w:rsidR="00E94F4B" w:rsidRPr="00E94F4B" w:rsidRDefault="00E94F4B" w:rsidP="00E94F4B">
      <w:pPr>
        <w:pStyle w:val="Estilo"/>
        <w:jc w:val="center"/>
        <w:rPr>
          <w:rFonts w:ascii="ITC Avant Garde Std Bk" w:hAnsi="ITC Avant Garde Std Bk" w:cs="Arial"/>
          <w:b/>
          <w:sz w:val="20"/>
          <w:szCs w:val="20"/>
        </w:rPr>
      </w:pPr>
      <w:r w:rsidRPr="00E94F4B">
        <w:rPr>
          <w:rFonts w:ascii="ITC Avant Garde Std Bk" w:hAnsi="ITC Avant Garde Std Bk" w:cs="Arial"/>
          <w:b/>
          <w:sz w:val="20"/>
          <w:szCs w:val="20"/>
        </w:rPr>
        <w:t>DECRETO</w:t>
      </w:r>
    </w:p>
    <w:p w14:paraId="244D1042" w14:textId="77777777" w:rsidR="00E94F4B" w:rsidRPr="00E94F4B" w:rsidRDefault="00E94F4B" w:rsidP="00E94F4B">
      <w:pPr>
        <w:pStyle w:val="Estilo"/>
        <w:ind w:firstLine="289"/>
        <w:rPr>
          <w:rFonts w:ascii="ITC Avant Garde Std Bk" w:hAnsi="ITC Avant Garde Std Bk" w:cs="Arial"/>
          <w:b/>
          <w:sz w:val="20"/>
          <w:szCs w:val="20"/>
        </w:rPr>
      </w:pPr>
    </w:p>
    <w:p w14:paraId="3B757CB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4</w:t>
      </w:r>
      <w:proofErr w:type="gramStart"/>
      <w:r w:rsidRPr="00E94F4B">
        <w:rPr>
          <w:rFonts w:ascii="ITC Avant Garde Std Bk" w:hAnsi="ITC Avant Garde Std Bk" w:cs="Arial"/>
          <w:b/>
          <w:sz w:val="20"/>
          <w:szCs w:val="20"/>
        </w:rPr>
        <w:t>°.-</w:t>
      </w:r>
      <w:proofErr w:type="gramEnd"/>
      <w:r w:rsidRPr="00E94F4B">
        <w:rPr>
          <w:rFonts w:ascii="ITC Avant Garde Std Bk" w:hAnsi="ITC Avant Garde Std Bk" w:cs="Arial"/>
          <w:b/>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suspende la vigencia de los artículos 2478, 2479, 2483, fracción I, primera parte, y 2484 del Código Civil para el Distrito y Territorios Federales.</w:t>
      </w:r>
    </w:p>
    <w:p w14:paraId="253EFA16" w14:textId="77777777" w:rsidR="00E94F4B" w:rsidRPr="00E94F4B" w:rsidRDefault="00E94F4B" w:rsidP="00E94F4B">
      <w:pPr>
        <w:pStyle w:val="Estilo"/>
        <w:ind w:firstLine="289"/>
        <w:rPr>
          <w:rFonts w:ascii="ITC Avant Garde Std Bk" w:hAnsi="ITC Avant Garde Std Bk" w:cs="Arial"/>
          <w:sz w:val="20"/>
          <w:szCs w:val="20"/>
        </w:rPr>
      </w:pPr>
    </w:p>
    <w:p w14:paraId="7C0CE3E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(Párrafos segundo y tercero) ………</w:t>
      </w:r>
    </w:p>
    <w:p w14:paraId="158FDA74" w14:textId="77777777" w:rsidR="00E94F4B" w:rsidRPr="00E94F4B" w:rsidRDefault="00E94F4B" w:rsidP="00E94F4B">
      <w:pPr>
        <w:pStyle w:val="Estilo"/>
        <w:ind w:firstLine="289"/>
        <w:rPr>
          <w:rFonts w:ascii="ITC Avant Garde Std Bk" w:hAnsi="ITC Avant Garde Std Bk" w:cs="Arial"/>
          <w:sz w:val="20"/>
          <w:szCs w:val="20"/>
        </w:rPr>
      </w:pPr>
    </w:p>
    <w:p w14:paraId="4ABC5D32"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375024D3" w14:textId="77777777" w:rsidR="00E94F4B" w:rsidRPr="00E94F4B" w:rsidRDefault="00E94F4B" w:rsidP="00E94F4B">
      <w:pPr>
        <w:pStyle w:val="Estilo"/>
        <w:ind w:firstLine="289"/>
        <w:rPr>
          <w:rFonts w:ascii="ITC Avant Garde Std Bk" w:hAnsi="ITC Avant Garde Std Bk" w:cs="Arial"/>
          <w:sz w:val="20"/>
          <w:szCs w:val="20"/>
        </w:rPr>
      </w:pPr>
    </w:p>
    <w:p w14:paraId="18A18E7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1º.-</w:t>
      </w:r>
      <w:r w:rsidRPr="00E94F4B">
        <w:rPr>
          <w:rFonts w:ascii="ITC Avant Garde Std Bk" w:hAnsi="ITC Avant Garde Std Bk" w:cs="Arial"/>
          <w:sz w:val="20"/>
          <w:szCs w:val="20"/>
        </w:rPr>
        <w:t xml:space="preserve"> El presente Decreto entrará en vigor diez días después de su publicación en el "Diario Oficial" de la Federación.</w:t>
      </w:r>
    </w:p>
    <w:p w14:paraId="08E24C16" w14:textId="77777777" w:rsidR="00E94F4B" w:rsidRPr="00E94F4B" w:rsidRDefault="00E94F4B" w:rsidP="00E94F4B">
      <w:pPr>
        <w:pStyle w:val="Estilo"/>
        <w:ind w:firstLine="289"/>
        <w:rPr>
          <w:rFonts w:ascii="ITC Avant Garde Std Bk" w:hAnsi="ITC Avant Garde Std Bk" w:cs="Arial"/>
          <w:sz w:val="20"/>
          <w:szCs w:val="20"/>
        </w:rPr>
      </w:pPr>
    </w:p>
    <w:p w14:paraId="6C8DA2F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2º.-</w:t>
      </w:r>
      <w:r w:rsidRPr="00E94F4B">
        <w:rPr>
          <w:rFonts w:ascii="ITC Avant Garde Std Bk" w:hAnsi="ITC Avant Garde Std Bk" w:cs="Arial"/>
          <w:sz w:val="20"/>
          <w:szCs w:val="20"/>
        </w:rPr>
        <w:t xml:space="preserve"> Los juicios de desocupación por terminación del contrato de arrendamiento que estén pendientes al entrar en vigor el presente, se sobreseerán.</w:t>
      </w:r>
    </w:p>
    <w:p w14:paraId="10B18F56" w14:textId="77777777" w:rsidR="00E94F4B" w:rsidRPr="00E94F4B" w:rsidRDefault="00E94F4B" w:rsidP="00E94F4B">
      <w:pPr>
        <w:pStyle w:val="Estilo"/>
        <w:ind w:firstLine="289"/>
        <w:rPr>
          <w:rFonts w:ascii="ITC Avant Garde Std Bk" w:hAnsi="ITC Avant Garde Std Bk" w:cs="Arial"/>
          <w:sz w:val="20"/>
          <w:szCs w:val="20"/>
        </w:rPr>
      </w:pPr>
    </w:p>
    <w:p w14:paraId="06D4935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3º.-</w:t>
      </w:r>
      <w:r w:rsidRPr="00E94F4B">
        <w:rPr>
          <w:rFonts w:ascii="ITC Avant Garde Std Bk" w:hAnsi="ITC Avant Garde Std Bk" w:cs="Arial"/>
          <w:sz w:val="20"/>
          <w:szCs w:val="20"/>
        </w:rPr>
        <w:t xml:space="preserve"> Los términos que estuvieron corriendo de conformidad con el artículo 2478 del Código Civil para dar por terminado un arrendamiento por tiempo indefinido, se suspenderán y no surtirán efectos los avisos dados por arrendadores a los inquilinos, notificándoseles su voluntad de dar por terminado el arrendamiento.</w:t>
      </w:r>
    </w:p>
    <w:p w14:paraId="242418F7"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LEY del Notariado para el Distrito Federal y Territorios.</w:t>
      </w:r>
    </w:p>
    <w:p w14:paraId="17DE785A" w14:textId="77777777" w:rsidR="00E94F4B" w:rsidRPr="00E94F4B" w:rsidRDefault="00E94F4B" w:rsidP="00E94F4B">
      <w:pPr>
        <w:pStyle w:val="Estilo"/>
        <w:ind w:firstLine="289"/>
        <w:rPr>
          <w:rFonts w:ascii="ITC Avant Garde Std Bk" w:hAnsi="ITC Avant Garde Std Bk" w:cs="Arial"/>
          <w:sz w:val="20"/>
          <w:szCs w:val="20"/>
        </w:rPr>
      </w:pPr>
    </w:p>
    <w:p w14:paraId="4CBBC626"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23 de febrero de 1946</w:t>
      </w:r>
    </w:p>
    <w:p w14:paraId="5AAD7526" w14:textId="77777777" w:rsidR="00E94F4B" w:rsidRPr="00E94F4B" w:rsidRDefault="00E94F4B" w:rsidP="00E94F4B">
      <w:pPr>
        <w:pStyle w:val="Estilo"/>
        <w:ind w:firstLine="289"/>
        <w:rPr>
          <w:rFonts w:ascii="ITC Avant Garde Std Bk" w:hAnsi="ITC Avant Garde Std Bk" w:cs="Arial"/>
          <w:sz w:val="20"/>
          <w:szCs w:val="20"/>
        </w:rPr>
      </w:pPr>
    </w:p>
    <w:p w14:paraId="4B74085F"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3D720EFC" w14:textId="77777777" w:rsidR="00E94F4B" w:rsidRPr="00E94F4B" w:rsidRDefault="00E94F4B" w:rsidP="00E94F4B">
      <w:pPr>
        <w:pStyle w:val="Estilo"/>
        <w:ind w:firstLine="289"/>
        <w:rPr>
          <w:rFonts w:ascii="ITC Avant Garde Std Bk" w:hAnsi="ITC Avant Garde Std Bk" w:cs="Tahoma"/>
          <w:color w:val="000000"/>
          <w:sz w:val="18"/>
          <w:szCs w:val="18"/>
          <w:shd w:val="clear" w:color="auto" w:fill="FFFFFF"/>
        </w:rPr>
      </w:pPr>
    </w:p>
    <w:p w14:paraId="5BB5B7A8"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w:t>
      </w:r>
      <w:proofErr w:type="gramStart"/>
      <w:r w:rsidRPr="00E94F4B">
        <w:rPr>
          <w:rFonts w:ascii="ITC Avant Garde Std Bk" w:hAnsi="ITC Avant Garde Std Bk" w:cs="Arial"/>
          <w:b/>
          <w:sz w:val="20"/>
          <w:szCs w:val="20"/>
        </w:rPr>
        <w:t>°.-</w:t>
      </w:r>
      <w:proofErr w:type="gramEnd"/>
      <w:r w:rsidRPr="00E94F4B">
        <w:rPr>
          <w:rFonts w:ascii="ITC Avant Garde Std Bk" w:hAnsi="ITC Avant Garde Std Bk" w:cs="Arial"/>
          <w:b/>
          <w:sz w:val="20"/>
          <w:szCs w:val="20"/>
        </w:rPr>
        <w:t xml:space="preserve"> </w:t>
      </w:r>
      <w:r w:rsidRPr="00E94F4B">
        <w:rPr>
          <w:rFonts w:ascii="ITC Avant Garde Std Bk" w:hAnsi="ITC Avant Garde Std Bk" w:cs="Arial"/>
          <w:sz w:val="20"/>
          <w:szCs w:val="20"/>
        </w:rPr>
        <w:t>La presente Ley entrara en vigor treinta días después de su publicación en el "Diario Oficial" de la Federación.</w:t>
      </w:r>
    </w:p>
    <w:p w14:paraId="65538743" w14:textId="77777777" w:rsidR="00E94F4B" w:rsidRPr="00E94F4B" w:rsidRDefault="00E94F4B" w:rsidP="00E94F4B">
      <w:pPr>
        <w:pStyle w:val="Estilo"/>
        <w:ind w:firstLine="289"/>
        <w:rPr>
          <w:rFonts w:ascii="ITC Avant Garde Std Bk" w:hAnsi="ITC Avant Garde Std Bk" w:cs="Arial"/>
          <w:sz w:val="20"/>
          <w:szCs w:val="20"/>
        </w:rPr>
      </w:pPr>
    </w:p>
    <w:p w14:paraId="5079105F"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ARTICULOS 2° A 13.- </w:t>
      </w:r>
      <w:r w:rsidRPr="00E94F4B">
        <w:rPr>
          <w:rFonts w:ascii="ITC Avant Garde Std Bk" w:hAnsi="ITC Avant Garde Std Bk" w:cs="Arial"/>
          <w:sz w:val="20"/>
          <w:szCs w:val="20"/>
        </w:rPr>
        <w:t>……….</w:t>
      </w:r>
    </w:p>
    <w:p w14:paraId="4F75F017" w14:textId="77777777" w:rsidR="00E94F4B" w:rsidRPr="00E94F4B" w:rsidRDefault="00E94F4B" w:rsidP="00E94F4B">
      <w:pPr>
        <w:pStyle w:val="Estilo"/>
        <w:ind w:firstLine="289"/>
        <w:rPr>
          <w:rFonts w:ascii="ITC Avant Garde Std Bk" w:hAnsi="ITC Avant Garde Std Bk" w:cs="Arial"/>
          <w:sz w:val="20"/>
          <w:szCs w:val="20"/>
        </w:rPr>
      </w:pPr>
    </w:p>
    <w:p w14:paraId="7A888B8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14.-</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modifican los artículos 1777, 2917, 2316, 2317, 2033, 2320 y 2345 del Código Civil para el Distrito y Territorios Federales de fecha 30 de agosto de 1928, en los términos del artículo 54 de la presente Ley.</w:t>
      </w:r>
    </w:p>
    <w:p w14:paraId="635EA153"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LEY Federal sobre el Derecho de Autor.</w:t>
      </w:r>
    </w:p>
    <w:p w14:paraId="405FC5CB" w14:textId="77777777" w:rsidR="00E94F4B" w:rsidRPr="00E94F4B" w:rsidRDefault="00E94F4B" w:rsidP="00E94F4B">
      <w:pPr>
        <w:pStyle w:val="Estilo"/>
        <w:ind w:firstLine="289"/>
        <w:rPr>
          <w:rFonts w:ascii="ITC Avant Garde Std Bk" w:hAnsi="ITC Avant Garde Std Bk" w:cs="Arial"/>
          <w:sz w:val="20"/>
          <w:szCs w:val="20"/>
        </w:rPr>
      </w:pPr>
    </w:p>
    <w:p w14:paraId="3533D20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14 de enero de 1948</w:t>
      </w:r>
    </w:p>
    <w:p w14:paraId="200CB20E" w14:textId="77777777" w:rsidR="00E94F4B" w:rsidRPr="00E94F4B" w:rsidRDefault="00E94F4B" w:rsidP="00E94F4B">
      <w:pPr>
        <w:pStyle w:val="Estilo"/>
        <w:ind w:firstLine="289"/>
        <w:rPr>
          <w:rFonts w:ascii="ITC Avant Garde Std Bk" w:hAnsi="ITC Avant Garde Std Bk" w:cs="Arial"/>
          <w:sz w:val="20"/>
          <w:szCs w:val="20"/>
        </w:rPr>
      </w:pPr>
    </w:p>
    <w:p w14:paraId="22178B52"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7C488028" w14:textId="77777777" w:rsidR="00E94F4B" w:rsidRPr="00E94F4B" w:rsidRDefault="00E94F4B" w:rsidP="00E94F4B">
      <w:pPr>
        <w:pStyle w:val="Estilo"/>
        <w:ind w:firstLine="289"/>
        <w:rPr>
          <w:rFonts w:ascii="ITC Avant Garde Std Bk" w:hAnsi="ITC Avant Garde Std Bk" w:cs="Arial"/>
          <w:sz w:val="20"/>
          <w:szCs w:val="20"/>
        </w:rPr>
      </w:pPr>
    </w:p>
    <w:p w14:paraId="046987A7"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Esta ley entrará en vigor a los quince días de su publicación en el "Diario Oficial" de la Federación.</w:t>
      </w:r>
    </w:p>
    <w:p w14:paraId="5F85D4BA" w14:textId="77777777" w:rsidR="00E94F4B" w:rsidRPr="00E94F4B" w:rsidRDefault="00E94F4B" w:rsidP="00E94F4B">
      <w:pPr>
        <w:pStyle w:val="Estilo"/>
        <w:ind w:firstLine="289"/>
        <w:rPr>
          <w:rFonts w:ascii="ITC Avant Garde Std Bk" w:hAnsi="ITC Avant Garde Std Bk" w:cs="Arial"/>
          <w:sz w:val="20"/>
          <w:szCs w:val="20"/>
        </w:rPr>
      </w:pPr>
    </w:p>
    <w:p w14:paraId="2C3ED337"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Queda derogado el Título Octavo del Libro Segundo del Código Civil vigente y todas las disposiciones que se opongan a la presente Ley, excepto para regir las violaciones ocurridas antes de la vigencia de ésta.</w:t>
      </w:r>
    </w:p>
    <w:p w14:paraId="0139B130" w14:textId="77777777" w:rsidR="00E94F4B" w:rsidRPr="00E94F4B" w:rsidRDefault="00E94F4B" w:rsidP="00E94F4B">
      <w:pPr>
        <w:pStyle w:val="Estilo"/>
        <w:ind w:firstLine="289"/>
        <w:rPr>
          <w:rFonts w:ascii="ITC Avant Garde Std Bk" w:hAnsi="ITC Avant Garde Std Bk" w:cs="Arial"/>
          <w:sz w:val="20"/>
          <w:szCs w:val="20"/>
        </w:rPr>
      </w:pPr>
    </w:p>
    <w:p w14:paraId="1D4F278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ARTICULOS TERCERO A </w:t>
      </w:r>
      <w:proofErr w:type="gramStart"/>
      <w:r w:rsidRPr="00E94F4B">
        <w:rPr>
          <w:rFonts w:ascii="ITC Avant Garde Std Bk" w:hAnsi="ITC Avant Garde Std Bk" w:cs="Arial"/>
          <w:b/>
          <w:sz w:val="20"/>
          <w:szCs w:val="20"/>
        </w:rPr>
        <w:t>QUINTO.-</w:t>
      </w:r>
      <w:proofErr w:type="gramEnd"/>
      <w:r w:rsidRPr="00E94F4B">
        <w:rPr>
          <w:rFonts w:ascii="ITC Avant Garde Std Bk" w:hAnsi="ITC Avant Garde Std Bk" w:cs="Arial"/>
          <w:sz w:val="20"/>
          <w:szCs w:val="20"/>
        </w:rPr>
        <w:t xml:space="preserve"> ……….</w:t>
      </w:r>
    </w:p>
    <w:p w14:paraId="00AB21A9" w14:textId="77777777" w:rsidR="00E94F4B" w:rsidRPr="00E94F4B" w:rsidRDefault="00E94F4B" w:rsidP="00E94F4B">
      <w:pPr>
        <w:pStyle w:val="Estilo"/>
        <w:ind w:firstLine="289"/>
        <w:rPr>
          <w:rFonts w:ascii="ITC Avant Garde Std Bk" w:hAnsi="ITC Avant Garde Std Bk" w:cs="Arial"/>
          <w:sz w:val="20"/>
          <w:szCs w:val="20"/>
        </w:rPr>
      </w:pPr>
    </w:p>
    <w:p w14:paraId="40370C4D"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730 del Código Civil para el Distrito y Territorios Federales.</w:t>
      </w:r>
    </w:p>
    <w:p w14:paraId="1ADFB523" w14:textId="77777777" w:rsidR="00E94F4B" w:rsidRPr="00E94F4B" w:rsidRDefault="00E94F4B" w:rsidP="00E94F4B">
      <w:pPr>
        <w:pStyle w:val="Estilo"/>
        <w:ind w:firstLine="289"/>
        <w:rPr>
          <w:rFonts w:ascii="ITC Avant Garde Std Bk" w:hAnsi="ITC Avant Garde Std Bk" w:cs="Arial"/>
          <w:sz w:val="20"/>
          <w:szCs w:val="20"/>
        </w:rPr>
      </w:pPr>
    </w:p>
    <w:p w14:paraId="1334CE2B"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27 de febrero de 1951</w:t>
      </w:r>
    </w:p>
    <w:p w14:paraId="6BD601EA" w14:textId="77777777" w:rsidR="00E94F4B" w:rsidRPr="00E94F4B" w:rsidRDefault="00E94F4B" w:rsidP="00E94F4B">
      <w:pPr>
        <w:pStyle w:val="Estilo"/>
        <w:ind w:firstLine="289"/>
        <w:rPr>
          <w:rFonts w:ascii="ITC Avant Garde Std Bk" w:hAnsi="ITC Avant Garde Std Bk" w:cs="Arial"/>
          <w:sz w:val="20"/>
          <w:szCs w:val="20"/>
        </w:rPr>
      </w:pPr>
    </w:p>
    <w:p w14:paraId="0C1453F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730 del Código Civil para el Distrito y Territorios Federales en vigor</w:t>
      </w:r>
      <w:r w:rsidRPr="00E94F4B">
        <w:rPr>
          <w:rFonts w:ascii="ITC Avant Garde Std Bk" w:hAnsi="ITC Avant Garde Std Bk" w:cs="Arial"/>
          <w:sz w:val="20"/>
        </w:rPr>
        <w:t>, para quedar en los siguientes términos:</w:t>
      </w:r>
    </w:p>
    <w:p w14:paraId="02E6CCA2" w14:textId="77777777" w:rsidR="00E94F4B" w:rsidRPr="00E94F4B" w:rsidRDefault="00E94F4B" w:rsidP="00E94F4B">
      <w:pPr>
        <w:pStyle w:val="Estilo"/>
        <w:ind w:firstLine="289"/>
        <w:rPr>
          <w:rFonts w:ascii="ITC Avant Garde Std Bk" w:hAnsi="ITC Avant Garde Std Bk" w:cs="Arial"/>
          <w:sz w:val="20"/>
          <w:szCs w:val="20"/>
        </w:rPr>
      </w:pPr>
    </w:p>
    <w:p w14:paraId="6B450D69" w14:textId="77777777" w:rsidR="00E94F4B" w:rsidRPr="00E94F4B" w:rsidRDefault="00E94F4B" w:rsidP="00E94F4B">
      <w:pPr>
        <w:ind w:firstLine="289"/>
        <w:rPr>
          <w:rFonts w:cs="Arial"/>
          <w:szCs w:val="20"/>
        </w:rPr>
      </w:pPr>
      <w:r w:rsidRPr="00E94F4B">
        <w:rPr>
          <w:rFonts w:cs="Arial"/>
        </w:rPr>
        <w:t>………</w:t>
      </w:r>
    </w:p>
    <w:p w14:paraId="53205594"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varios artículos del Código Civil y el Título II de la Tercera Parte del Libro Cuarto de este mismo Código.</w:t>
      </w:r>
    </w:p>
    <w:p w14:paraId="1A7FF6D8" w14:textId="77777777" w:rsidR="00E94F4B" w:rsidRPr="00E94F4B" w:rsidRDefault="00E94F4B" w:rsidP="00E94F4B">
      <w:pPr>
        <w:pStyle w:val="Estilo"/>
        <w:ind w:firstLine="289"/>
        <w:rPr>
          <w:rFonts w:ascii="ITC Avant Garde Std Bk" w:hAnsi="ITC Avant Garde Std Bk" w:cs="Arial"/>
          <w:sz w:val="20"/>
          <w:szCs w:val="20"/>
        </w:rPr>
      </w:pPr>
    </w:p>
    <w:p w14:paraId="3A2D7B69"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18 de enero de 1952</w:t>
      </w:r>
    </w:p>
    <w:p w14:paraId="7DE434CC" w14:textId="77777777" w:rsidR="00E94F4B" w:rsidRPr="00E94F4B" w:rsidRDefault="00E94F4B" w:rsidP="00E94F4B">
      <w:pPr>
        <w:pStyle w:val="Estilo"/>
        <w:ind w:firstLine="289"/>
        <w:rPr>
          <w:rFonts w:ascii="ITC Avant Garde Std Bk" w:hAnsi="ITC Avant Garde Std Bk" w:cs="Arial"/>
          <w:sz w:val="20"/>
          <w:szCs w:val="20"/>
        </w:rPr>
      </w:pPr>
    </w:p>
    <w:p w14:paraId="36CA6527"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1550, 1553, 1554, 1556, 1557, 1558, 1559, 1560, 1564, 1596, 2310, 2313, 2852, 2853 y 2859 del Código Civil y el Titulo II de la Tercera Parte del Libro Cuarto del mismo Código</w:t>
      </w:r>
      <w:r w:rsidRPr="00E94F4B">
        <w:rPr>
          <w:rFonts w:ascii="ITC Avant Garde Std Bk" w:hAnsi="ITC Avant Garde Std Bk" w:cs="Arial"/>
          <w:sz w:val="20"/>
        </w:rPr>
        <w:t>, para quedar en los siguientes términos:</w:t>
      </w:r>
    </w:p>
    <w:p w14:paraId="0D976A81" w14:textId="77777777" w:rsidR="00E94F4B" w:rsidRPr="00E94F4B" w:rsidRDefault="00E94F4B" w:rsidP="00E94F4B">
      <w:pPr>
        <w:pStyle w:val="Estilo"/>
        <w:ind w:firstLine="289"/>
        <w:rPr>
          <w:rFonts w:ascii="ITC Avant Garde Std Bk" w:hAnsi="ITC Avant Garde Std Bk" w:cs="Arial"/>
          <w:sz w:val="20"/>
          <w:szCs w:val="20"/>
        </w:rPr>
      </w:pPr>
    </w:p>
    <w:p w14:paraId="04DD8878" w14:textId="77777777" w:rsidR="00E94F4B" w:rsidRPr="00E94F4B" w:rsidRDefault="00E94F4B" w:rsidP="00E94F4B">
      <w:pPr>
        <w:ind w:firstLine="289"/>
        <w:rPr>
          <w:rFonts w:cs="Arial"/>
          <w:bCs/>
        </w:rPr>
      </w:pPr>
      <w:r w:rsidRPr="00E94F4B">
        <w:rPr>
          <w:rFonts w:cs="Arial"/>
        </w:rPr>
        <w:t>………</w:t>
      </w:r>
    </w:p>
    <w:p w14:paraId="41C92083" w14:textId="77777777" w:rsidR="00E94F4B" w:rsidRPr="00E94F4B" w:rsidRDefault="00E94F4B" w:rsidP="00E94F4B">
      <w:pPr>
        <w:pStyle w:val="Estilo"/>
        <w:ind w:firstLine="289"/>
        <w:rPr>
          <w:rFonts w:ascii="ITC Avant Garde Std Bk" w:hAnsi="ITC Avant Garde Std Bk" w:cs="Arial"/>
          <w:sz w:val="20"/>
          <w:szCs w:val="20"/>
        </w:rPr>
      </w:pPr>
    </w:p>
    <w:p w14:paraId="5BF10EEA"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49D6123B" w14:textId="77777777" w:rsidR="00E94F4B" w:rsidRPr="00E94F4B" w:rsidRDefault="00E94F4B" w:rsidP="00E94F4B">
      <w:pPr>
        <w:pStyle w:val="Estilo"/>
        <w:ind w:firstLine="289"/>
        <w:rPr>
          <w:rFonts w:ascii="ITC Avant Garde Std Bk" w:hAnsi="ITC Avant Garde Std Bk" w:cs="Arial"/>
          <w:sz w:val="20"/>
          <w:szCs w:val="20"/>
        </w:rPr>
      </w:pPr>
    </w:p>
    <w:p w14:paraId="3486388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1º.-</w:t>
      </w:r>
      <w:r w:rsidRPr="00E94F4B">
        <w:rPr>
          <w:rFonts w:ascii="ITC Avant Garde Std Bk" w:hAnsi="ITC Avant Garde Std Bk" w:cs="Arial"/>
          <w:sz w:val="20"/>
          <w:szCs w:val="20"/>
        </w:rPr>
        <w:t xml:space="preserve"> El presente decreto entrará en vigor al mismo tiempo que el nuevo Reglamento del Registro Público que se expida, en la fecha que fije el Ejecutivo.</w:t>
      </w:r>
    </w:p>
    <w:p w14:paraId="1C3262E4" w14:textId="77777777" w:rsidR="00E94F4B" w:rsidRPr="00E94F4B" w:rsidRDefault="00E94F4B" w:rsidP="00E94F4B">
      <w:pPr>
        <w:pStyle w:val="Estilo"/>
        <w:ind w:firstLine="289"/>
        <w:rPr>
          <w:rFonts w:ascii="ITC Avant Garde Std Bk" w:hAnsi="ITC Avant Garde Std Bk" w:cs="Arial"/>
          <w:sz w:val="20"/>
          <w:szCs w:val="20"/>
        </w:rPr>
      </w:pPr>
    </w:p>
    <w:p w14:paraId="540876E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2º.-</w:t>
      </w:r>
      <w:r w:rsidRPr="00E94F4B">
        <w:rPr>
          <w:rFonts w:ascii="ITC Avant Garde Std Bk" w:hAnsi="ITC Avant Garde Std Bk" w:cs="Arial"/>
          <w:sz w:val="20"/>
          <w:szCs w:val="20"/>
        </w:rPr>
        <w:t xml:space="preserve"> Sus disposiciones se aplicarán a los actos y contratos y a los títulos y documentos de fecha anterior a su vigencia, siempre que su aplicación no resulte retrospectiva.</w:t>
      </w:r>
    </w:p>
    <w:p w14:paraId="63C57C77" w14:textId="77777777" w:rsidR="00E94F4B" w:rsidRPr="00E94F4B" w:rsidRDefault="00E94F4B" w:rsidP="00E94F4B">
      <w:pPr>
        <w:pStyle w:val="Estilo"/>
        <w:ind w:firstLine="289"/>
        <w:rPr>
          <w:rFonts w:ascii="ITC Avant Garde Std Bk" w:hAnsi="ITC Avant Garde Std Bk" w:cs="Arial"/>
          <w:sz w:val="20"/>
          <w:szCs w:val="20"/>
        </w:rPr>
      </w:pPr>
    </w:p>
    <w:p w14:paraId="2A44BC3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3º.-</w:t>
      </w:r>
      <w:r w:rsidRPr="00E94F4B">
        <w:rPr>
          <w:rFonts w:ascii="ITC Avant Garde Std Bk" w:hAnsi="ITC Avant Garde Std Bk" w:cs="Arial"/>
          <w:sz w:val="20"/>
          <w:szCs w:val="20"/>
        </w:rPr>
        <w:t xml:space="preserve"> Al entrar en vigor el presente decreto, el </w:t>
      </w:r>
      <w:proofErr w:type="gramStart"/>
      <w:r w:rsidRPr="00E94F4B">
        <w:rPr>
          <w:rFonts w:ascii="ITC Avant Garde Std Bk" w:hAnsi="ITC Avant Garde Std Bk" w:cs="Arial"/>
          <w:sz w:val="20"/>
          <w:szCs w:val="20"/>
        </w:rPr>
        <w:t>Director</w:t>
      </w:r>
      <w:proofErr w:type="gramEnd"/>
      <w:r w:rsidRPr="00E94F4B">
        <w:rPr>
          <w:rFonts w:ascii="ITC Avant Garde Std Bk" w:hAnsi="ITC Avant Garde Std Bk" w:cs="Arial"/>
          <w:sz w:val="20"/>
          <w:szCs w:val="20"/>
        </w:rPr>
        <w:t xml:space="preserve"> del Registro Público de la Propiedad del Distrito Federal y los registradores de los Territorios, harán entrega a los encargados de los Archivos de Notarías de sus respectivas jurisdicciones, de los testamentos ológrafos depositados en el Registro, mediante relación detallada de los mismos, entregándoles igualmente los libros de registro y los índices en donde se encuentren anotados dichos testamentos, para su guarda y depósito.</w:t>
      </w:r>
    </w:p>
    <w:p w14:paraId="29F49146" w14:textId="77777777" w:rsidR="00E94F4B" w:rsidRPr="00E94F4B" w:rsidRDefault="00E94F4B" w:rsidP="00E94F4B">
      <w:pPr>
        <w:pStyle w:val="Estilo"/>
        <w:ind w:firstLine="289"/>
        <w:rPr>
          <w:rFonts w:ascii="ITC Avant Garde Std Bk" w:hAnsi="ITC Avant Garde Std Bk" w:cs="Arial"/>
          <w:sz w:val="20"/>
          <w:szCs w:val="20"/>
        </w:rPr>
      </w:pPr>
    </w:p>
    <w:p w14:paraId="2675EC5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4º.-</w:t>
      </w:r>
      <w:r w:rsidRPr="00E94F4B">
        <w:rPr>
          <w:rFonts w:ascii="ITC Avant Garde Std Bk" w:hAnsi="ITC Avant Garde Std Bk" w:cs="Arial"/>
          <w:sz w:val="20"/>
          <w:szCs w:val="20"/>
        </w:rPr>
        <w:t xml:space="preserve"> Las personas casadas bajo el régimen de sociedad conyugal, tendrán un plazo de seis meses a partir de la fecha en que este decreto entre en vigor para inscribir en el registro relativo a los inmuebles, derechos reales sobre los mismos u otros derechos inscribibles o anotables, esta circunstancia. Pasado este plazo se aplicará a toda inscripción hecha en el registro lo dispuesto en el artículo 3012.</w:t>
      </w:r>
    </w:p>
    <w:p w14:paraId="14F9A5FF" w14:textId="77777777" w:rsidR="00E94F4B" w:rsidRPr="00E94F4B" w:rsidRDefault="00E94F4B" w:rsidP="00E94F4B">
      <w:pPr>
        <w:pStyle w:val="Estilo"/>
        <w:ind w:firstLine="289"/>
        <w:rPr>
          <w:rFonts w:ascii="ITC Avant Garde Std Bk" w:hAnsi="ITC Avant Garde Std Bk" w:cs="Arial"/>
          <w:sz w:val="20"/>
          <w:szCs w:val="20"/>
        </w:rPr>
      </w:pPr>
    </w:p>
    <w:p w14:paraId="4861E4E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5º.-</w:t>
      </w:r>
      <w:r w:rsidRPr="00E94F4B">
        <w:rPr>
          <w:rFonts w:ascii="ITC Avant Garde Std Bk" w:hAnsi="ITC Avant Garde Std Bk" w:cs="Arial"/>
          <w:sz w:val="20"/>
          <w:szCs w:val="20"/>
        </w:rPr>
        <w:t xml:space="preserve"> Quedan derogadas las disposiciones del Código Civil de 1932, que se opongan al presente decreto.</w:t>
      </w:r>
    </w:p>
    <w:p w14:paraId="6E984843"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diversos artículos del Código Civil para el Distrito y Territorios Federales.</w:t>
      </w:r>
    </w:p>
    <w:p w14:paraId="63192F52" w14:textId="77777777" w:rsidR="00E94F4B" w:rsidRPr="00E94F4B" w:rsidRDefault="00E94F4B" w:rsidP="00E94F4B">
      <w:pPr>
        <w:pStyle w:val="Estilo"/>
        <w:ind w:firstLine="289"/>
        <w:rPr>
          <w:rFonts w:ascii="ITC Avant Garde Std Bk" w:hAnsi="ITC Avant Garde Std Bk" w:cs="Arial"/>
          <w:sz w:val="20"/>
          <w:szCs w:val="20"/>
        </w:rPr>
      </w:pPr>
    </w:p>
    <w:p w14:paraId="583935BA"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9 de enero de 1954</w:t>
      </w:r>
    </w:p>
    <w:p w14:paraId="25CF11B7" w14:textId="77777777" w:rsidR="00E94F4B" w:rsidRPr="00E94F4B" w:rsidRDefault="00E94F4B" w:rsidP="00E94F4B">
      <w:pPr>
        <w:pStyle w:val="Estilo"/>
        <w:ind w:firstLine="289"/>
        <w:rPr>
          <w:rFonts w:ascii="ITC Avant Garde Std Bk" w:hAnsi="ITC Avant Garde Std Bk" w:cs="Arial"/>
          <w:sz w:val="20"/>
          <w:szCs w:val="20"/>
        </w:rPr>
      </w:pPr>
    </w:p>
    <w:p w14:paraId="13E75799"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163, 169, 170, 171, 282 fracción II, 372, 426 y 489</w:t>
      </w:r>
      <w:r w:rsidRPr="00E94F4B">
        <w:rPr>
          <w:rFonts w:ascii="ITC Avant Garde Std Bk" w:hAnsi="ITC Avant Garde Std Bk" w:cs="Arial"/>
          <w:sz w:val="20"/>
        </w:rPr>
        <w:t>, para quedar redactados en los siguientes términos:</w:t>
      </w:r>
    </w:p>
    <w:p w14:paraId="2D185250" w14:textId="77777777" w:rsidR="00E94F4B" w:rsidRPr="00E94F4B" w:rsidRDefault="00E94F4B" w:rsidP="00E94F4B">
      <w:pPr>
        <w:pStyle w:val="Estilo"/>
        <w:ind w:firstLine="289"/>
        <w:rPr>
          <w:rFonts w:ascii="ITC Avant Garde Std Bk" w:hAnsi="ITC Avant Garde Std Bk" w:cs="Arial"/>
          <w:sz w:val="20"/>
          <w:szCs w:val="20"/>
        </w:rPr>
      </w:pPr>
    </w:p>
    <w:p w14:paraId="191A96B7" w14:textId="77777777" w:rsidR="00E94F4B" w:rsidRPr="00E94F4B" w:rsidRDefault="00E94F4B" w:rsidP="00E94F4B">
      <w:pPr>
        <w:ind w:firstLine="289"/>
        <w:rPr>
          <w:rFonts w:cs="Arial"/>
          <w:bCs/>
        </w:rPr>
      </w:pPr>
      <w:r w:rsidRPr="00E94F4B">
        <w:rPr>
          <w:rFonts w:cs="Arial"/>
        </w:rPr>
        <w:t>………</w:t>
      </w:r>
    </w:p>
    <w:p w14:paraId="2C14A12E" w14:textId="77777777" w:rsidR="00E94F4B" w:rsidRPr="00E94F4B" w:rsidRDefault="00E94F4B" w:rsidP="00E94F4B">
      <w:pPr>
        <w:pStyle w:val="Estilo"/>
        <w:ind w:firstLine="289"/>
        <w:rPr>
          <w:rFonts w:ascii="ITC Avant Garde Std Bk" w:hAnsi="ITC Avant Garde Std Bk" w:cs="Arial"/>
          <w:sz w:val="20"/>
          <w:szCs w:val="20"/>
        </w:rPr>
      </w:pPr>
    </w:p>
    <w:p w14:paraId="2E782C1E"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53413C89" w14:textId="77777777" w:rsidR="00E94F4B" w:rsidRPr="00E94F4B" w:rsidRDefault="00E94F4B" w:rsidP="00E94F4B">
      <w:pPr>
        <w:pStyle w:val="Estilo"/>
        <w:ind w:firstLine="289"/>
        <w:rPr>
          <w:rFonts w:ascii="ITC Avant Garde Std Bk" w:hAnsi="ITC Avant Garde Std Bk" w:cs="Arial"/>
          <w:sz w:val="20"/>
          <w:szCs w:val="20"/>
        </w:rPr>
      </w:pPr>
    </w:p>
    <w:p w14:paraId="08BC321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El presente decreto entrará en vigor diez días después de la fecha de su publicación en el "Diario Oficial" de la Federación.</w:t>
      </w:r>
    </w:p>
    <w:p w14:paraId="36DB0396"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951 del Código Civil para el Distrito y Territorios Federales en Materia Común, y para toda la República en Materia Federal.</w:t>
      </w:r>
    </w:p>
    <w:p w14:paraId="0B2559CD" w14:textId="77777777" w:rsidR="00E94F4B" w:rsidRPr="00E94F4B" w:rsidRDefault="00E94F4B" w:rsidP="00E94F4B">
      <w:pPr>
        <w:pStyle w:val="Estilo"/>
        <w:ind w:firstLine="289"/>
        <w:rPr>
          <w:rFonts w:ascii="ITC Avant Garde Std Bk" w:hAnsi="ITC Avant Garde Std Bk" w:cs="Arial"/>
          <w:sz w:val="20"/>
          <w:szCs w:val="20"/>
        </w:rPr>
      </w:pPr>
    </w:p>
    <w:p w14:paraId="32F2CBD0"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15 de diciembre de 1954</w:t>
      </w:r>
    </w:p>
    <w:p w14:paraId="2781C933" w14:textId="77777777" w:rsidR="00E94F4B" w:rsidRPr="00E94F4B" w:rsidRDefault="00E94F4B" w:rsidP="00E94F4B">
      <w:pPr>
        <w:pStyle w:val="Estilo"/>
        <w:ind w:firstLine="289"/>
        <w:rPr>
          <w:rFonts w:ascii="ITC Avant Garde Std Bk" w:hAnsi="ITC Avant Garde Std Bk" w:cs="Arial"/>
          <w:sz w:val="20"/>
          <w:szCs w:val="20"/>
        </w:rPr>
      </w:pPr>
    </w:p>
    <w:p w14:paraId="39106CD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b/>
          <w:sz w:val="20"/>
          <w:szCs w:val="20"/>
        </w:rPr>
        <w:t xml:space="preserve"> </w:t>
      </w:r>
      <w:r w:rsidRPr="00E94F4B">
        <w:rPr>
          <w:rFonts w:ascii="ITC Avant Garde Std Bk" w:hAnsi="ITC Avant Garde Std Bk" w:cs="Arial"/>
          <w:sz w:val="20"/>
          <w:szCs w:val="20"/>
        </w:rPr>
        <w:t>Se reforma el artículo 951 del Código Civil para el Distrito y Territorios Federales en materia común y para toda la República en materia federal</w:t>
      </w:r>
      <w:r w:rsidRPr="00E94F4B">
        <w:rPr>
          <w:rFonts w:ascii="ITC Avant Garde Std Bk" w:hAnsi="ITC Avant Garde Std Bk" w:cs="Arial"/>
          <w:sz w:val="20"/>
        </w:rPr>
        <w:t>, como sigue:</w:t>
      </w:r>
    </w:p>
    <w:p w14:paraId="462B45BF" w14:textId="77777777" w:rsidR="00E94F4B" w:rsidRPr="00E94F4B" w:rsidRDefault="00E94F4B" w:rsidP="00E94F4B">
      <w:pPr>
        <w:pStyle w:val="Estilo"/>
        <w:ind w:firstLine="289"/>
        <w:rPr>
          <w:rFonts w:ascii="ITC Avant Garde Std Bk" w:hAnsi="ITC Avant Garde Std Bk" w:cs="Arial"/>
          <w:sz w:val="20"/>
          <w:szCs w:val="20"/>
        </w:rPr>
      </w:pPr>
    </w:p>
    <w:p w14:paraId="051F9698" w14:textId="77777777" w:rsidR="00E94F4B" w:rsidRPr="00E94F4B" w:rsidRDefault="00E94F4B" w:rsidP="00E94F4B">
      <w:pPr>
        <w:ind w:firstLine="289"/>
        <w:rPr>
          <w:rFonts w:cs="Arial"/>
        </w:rPr>
      </w:pPr>
      <w:r w:rsidRPr="00E94F4B">
        <w:rPr>
          <w:rFonts w:cs="Arial"/>
        </w:rPr>
        <w:t>………</w:t>
      </w:r>
    </w:p>
    <w:p w14:paraId="27E0EF68" w14:textId="77777777" w:rsidR="00E94F4B" w:rsidRPr="00E94F4B" w:rsidRDefault="00E94F4B" w:rsidP="00E94F4B">
      <w:pPr>
        <w:pStyle w:val="Textosinformato"/>
        <w:jc w:val="center"/>
        <w:rPr>
          <w:rFonts w:ascii="ITC Avant Garde Std Bk" w:hAnsi="ITC Avant Garde Std Bk" w:cs="Arial"/>
          <w:bCs/>
          <w:lang w:val="es-MX"/>
        </w:rPr>
      </w:pPr>
    </w:p>
    <w:p w14:paraId="7B4D265E" w14:textId="77777777" w:rsidR="00E94F4B" w:rsidRPr="00E94F4B" w:rsidRDefault="00E94F4B" w:rsidP="00E94F4B">
      <w:pPr>
        <w:pStyle w:val="Textosinformato"/>
        <w:jc w:val="center"/>
        <w:rPr>
          <w:rFonts w:ascii="ITC Avant Garde Std Bk" w:hAnsi="ITC Avant Garde Std Bk" w:cs="Arial"/>
          <w:bCs/>
          <w:lang w:val="es-MX"/>
        </w:rPr>
      </w:pPr>
    </w:p>
    <w:p w14:paraId="59C5F030" w14:textId="77777777" w:rsidR="00E94F4B" w:rsidRPr="00E94F4B" w:rsidRDefault="00E94F4B" w:rsidP="00E94F4B">
      <w:pPr>
        <w:pStyle w:val="Textosinformato"/>
        <w:jc w:val="center"/>
        <w:rPr>
          <w:rFonts w:ascii="ITC Avant Garde Std Bk" w:hAnsi="ITC Avant Garde Std Bk" w:cs="Arial"/>
          <w:bCs/>
          <w:lang w:val="es-MX"/>
        </w:rPr>
      </w:pPr>
    </w:p>
    <w:p w14:paraId="199C4E03" w14:textId="77777777" w:rsidR="00E94F4B" w:rsidRPr="00E94F4B" w:rsidRDefault="00E94F4B" w:rsidP="00E94F4B">
      <w:pPr>
        <w:pStyle w:val="Textosinformato"/>
        <w:jc w:val="center"/>
        <w:rPr>
          <w:rFonts w:ascii="ITC Avant Garde Std Bk" w:hAnsi="ITC Avant Garde Std Bk" w:cs="Arial"/>
          <w:bCs/>
          <w:lang w:val="es-MX"/>
        </w:rPr>
      </w:pPr>
    </w:p>
    <w:p w14:paraId="1C698423" w14:textId="77777777" w:rsidR="00E94F4B" w:rsidRPr="00E94F4B" w:rsidRDefault="00E94F4B" w:rsidP="00E94F4B">
      <w:pPr>
        <w:pStyle w:val="Textosinformato"/>
        <w:jc w:val="center"/>
        <w:rPr>
          <w:rFonts w:ascii="ITC Avant Garde Std Bk" w:hAnsi="ITC Avant Garde Std Bk" w:cs="Arial"/>
          <w:bCs/>
          <w:lang w:val="es-MX"/>
        </w:rPr>
      </w:pPr>
    </w:p>
    <w:p w14:paraId="16FEEB4A" w14:textId="77777777" w:rsidR="00E94F4B" w:rsidRPr="00E94F4B" w:rsidRDefault="00E94F4B" w:rsidP="00E94F4B">
      <w:pPr>
        <w:pStyle w:val="Textosinformato"/>
        <w:jc w:val="center"/>
        <w:rPr>
          <w:rFonts w:ascii="ITC Avant Garde Std Bk" w:hAnsi="ITC Avant Garde Std Bk" w:cs="Arial"/>
          <w:bCs/>
          <w:lang w:val="es-MX"/>
        </w:rPr>
      </w:pPr>
    </w:p>
    <w:p w14:paraId="4C952EAE" w14:textId="77777777" w:rsidR="00E94F4B" w:rsidRPr="00E94F4B" w:rsidRDefault="00E94F4B" w:rsidP="00E94F4B">
      <w:pPr>
        <w:pStyle w:val="Textosinformato"/>
        <w:jc w:val="center"/>
        <w:rPr>
          <w:rFonts w:ascii="ITC Avant Garde Std Bk" w:hAnsi="ITC Avant Garde Std Bk" w:cs="Arial"/>
          <w:bCs/>
          <w:lang w:val="es-MX"/>
        </w:rPr>
      </w:pPr>
    </w:p>
    <w:p w14:paraId="122C96EA" w14:textId="77777777" w:rsidR="00E94F4B" w:rsidRPr="00E94F4B" w:rsidRDefault="00E94F4B" w:rsidP="00E94F4B">
      <w:pPr>
        <w:pStyle w:val="Textosinformato"/>
        <w:jc w:val="center"/>
        <w:rPr>
          <w:rFonts w:ascii="ITC Avant Garde Std Bk" w:hAnsi="ITC Avant Garde Std Bk" w:cs="Arial"/>
          <w:bCs/>
          <w:lang w:val="es-MX"/>
        </w:rPr>
      </w:pPr>
    </w:p>
    <w:p w14:paraId="53A65058" w14:textId="77777777" w:rsidR="00E94F4B" w:rsidRPr="00E94F4B" w:rsidRDefault="00E94F4B" w:rsidP="00E94F4B">
      <w:pPr>
        <w:pStyle w:val="Textosinformato"/>
        <w:jc w:val="center"/>
        <w:rPr>
          <w:rFonts w:ascii="ITC Avant Garde Std Bk" w:hAnsi="ITC Avant Garde Std Bk" w:cs="Arial"/>
          <w:bCs/>
          <w:lang w:val="es-MX"/>
        </w:rPr>
      </w:pPr>
    </w:p>
    <w:p w14:paraId="2E6528CB" w14:textId="77777777" w:rsidR="00E94F4B" w:rsidRPr="00E94F4B" w:rsidRDefault="00E94F4B" w:rsidP="00E94F4B">
      <w:pPr>
        <w:pStyle w:val="Textosinformato"/>
        <w:jc w:val="center"/>
        <w:rPr>
          <w:rFonts w:ascii="ITC Avant Garde Std Bk" w:hAnsi="ITC Avant Garde Std Bk" w:cs="Arial"/>
          <w:bCs/>
          <w:lang w:val="es-MX"/>
        </w:rPr>
      </w:pPr>
    </w:p>
    <w:p w14:paraId="79DAD201"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t>FE DE ERRATAS al Decreto que reforma el artículo 951 del Código Civil y a la Ley sobre el Régimen de Propiedad y Condominio de los Edificios Divididos en Pisos, publicados el día 15 de diciembre próximo pasado.</w:t>
      </w:r>
    </w:p>
    <w:p w14:paraId="5AB75D88" w14:textId="77777777" w:rsidR="00E94F4B" w:rsidRPr="00E94F4B" w:rsidRDefault="00E94F4B" w:rsidP="00E94F4B">
      <w:pPr>
        <w:rPr>
          <w:rFonts w:cs="Arial"/>
        </w:rPr>
      </w:pPr>
    </w:p>
    <w:p w14:paraId="478C1D45"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11 de enero de 1955</w:t>
      </w:r>
    </w:p>
    <w:p w14:paraId="654BCB5D" w14:textId="77777777" w:rsidR="00E94F4B" w:rsidRPr="00E94F4B" w:rsidRDefault="00E94F4B" w:rsidP="00E94F4B">
      <w:pPr>
        <w:rPr>
          <w:rFonts w:cs="Arial"/>
        </w:rPr>
      </w:pPr>
    </w:p>
    <w:p w14:paraId="27C58CD2" w14:textId="77777777" w:rsidR="00E94F4B" w:rsidRPr="00E94F4B" w:rsidRDefault="00E94F4B" w:rsidP="00E94F4B">
      <w:pPr>
        <w:jc w:val="center"/>
        <w:rPr>
          <w:rFonts w:cs="Arial"/>
          <w:b/>
        </w:rPr>
      </w:pPr>
      <w:r w:rsidRPr="00E94F4B">
        <w:rPr>
          <w:rFonts w:cs="Arial"/>
          <w:b/>
        </w:rPr>
        <w:t>CODIGO CIVIL</w:t>
      </w:r>
    </w:p>
    <w:p w14:paraId="60B82C8E" w14:textId="77777777" w:rsidR="00E94F4B" w:rsidRPr="00E94F4B" w:rsidRDefault="00E94F4B" w:rsidP="00E94F4B">
      <w:pPr>
        <w:pStyle w:val="Estilo"/>
        <w:ind w:firstLine="289"/>
        <w:rPr>
          <w:rFonts w:ascii="ITC Avant Garde Std Bk" w:hAnsi="ITC Avant Garde Std Bk" w:cs="Arial"/>
          <w:sz w:val="20"/>
          <w:szCs w:val="20"/>
        </w:rPr>
      </w:pPr>
    </w:p>
    <w:p w14:paraId="14921C6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Dice:</w:t>
      </w:r>
    </w:p>
    <w:p w14:paraId="44577215" w14:textId="77777777" w:rsidR="00E94F4B" w:rsidRPr="00E94F4B" w:rsidRDefault="00E94F4B" w:rsidP="00E94F4B">
      <w:pPr>
        <w:pStyle w:val="Estilo"/>
        <w:ind w:firstLine="289"/>
        <w:rPr>
          <w:rFonts w:ascii="ITC Avant Garde Std Bk" w:hAnsi="ITC Avant Garde Std Bk" w:cs="Arial"/>
          <w:sz w:val="20"/>
          <w:szCs w:val="20"/>
        </w:rPr>
      </w:pPr>
    </w:p>
    <w:p w14:paraId="69C055F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 951</w:t>
      </w:r>
      <w:r w:rsidRPr="00E94F4B">
        <w:rPr>
          <w:rFonts w:ascii="ITC Avant Garde Std Bk" w:hAnsi="ITC Avant Garde Std Bk" w:cs="Arial"/>
          <w:sz w:val="20"/>
          <w:szCs w:val="20"/>
        </w:rPr>
        <w:t xml:space="preserve"> …susceptibles de aprovechamiento por tener salida.</w:t>
      </w:r>
    </w:p>
    <w:p w14:paraId="12AF93E5" w14:textId="77777777" w:rsidR="00E94F4B" w:rsidRPr="00E94F4B" w:rsidRDefault="00E94F4B" w:rsidP="00E94F4B">
      <w:pPr>
        <w:pStyle w:val="Estilo"/>
        <w:ind w:firstLine="289"/>
        <w:rPr>
          <w:rFonts w:ascii="ITC Avant Garde Std Bk" w:hAnsi="ITC Avant Garde Std Bk" w:cs="Arial"/>
          <w:sz w:val="20"/>
          <w:szCs w:val="20"/>
        </w:rPr>
      </w:pPr>
    </w:p>
    <w:p w14:paraId="74C9688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Debe decir:</w:t>
      </w:r>
    </w:p>
    <w:p w14:paraId="6DBB9639" w14:textId="77777777" w:rsidR="00E94F4B" w:rsidRPr="00E94F4B" w:rsidRDefault="00E94F4B" w:rsidP="00E94F4B">
      <w:pPr>
        <w:pStyle w:val="Estilo"/>
        <w:ind w:firstLine="289"/>
        <w:rPr>
          <w:rFonts w:ascii="ITC Avant Garde Std Bk" w:hAnsi="ITC Avant Garde Std Bk" w:cs="Arial"/>
          <w:sz w:val="20"/>
          <w:szCs w:val="20"/>
        </w:rPr>
      </w:pPr>
    </w:p>
    <w:p w14:paraId="507EF5BA"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…susceptibles de aprovechamiento independiente por tener salida…</w:t>
      </w:r>
    </w:p>
    <w:p w14:paraId="31A5C580" w14:textId="77777777" w:rsidR="00E94F4B" w:rsidRPr="00E94F4B" w:rsidRDefault="00E94F4B" w:rsidP="00E94F4B">
      <w:pPr>
        <w:pStyle w:val="Estilo"/>
        <w:ind w:firstLine="289"/>
        <w:rPr>
          <w:rFonts w:ascii="ITC Avant Garde Std Bk" w:hAnsi="ITC Avant Garde Std Bk" w:cs="Arial"/>
          <w:sz w:val="20"/>
          <w:szCs w:val="20"/>
        </w:rPr>
      </w:pPr>
    </w:p>
    <w:p w14:paraId="3F968CAD"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730 del Código Civil para el Distrito y Territorios Federales.</w:t>
      </w:r>
    </w:p>
    <w:p w14:paraId="0D9FA623" w14:textId="77777777" w:rsidR="00E94F4B" w:rsidRPr="00E94F4B" w:rsidRDefault="00E94F4B" w:rsidP="00E94F4B">
      <w:pPr>
        <w:pStyle w:val="Estilo"/>
        <w:ind w:firstLine="289"/>
        <w:rPr>
          <w:rFonts w:ascii="ITC Avant Garde Std Bk" w:hAnsi="ITC Avant Garde Std Bk" w:cs="Arial"/>
          <w:sz w:val="20"/>
          <w:szCs w:val="20"/>
        </w:rPr>
      </w:pPr>
    </w:p>
    <w:p w14:paraId="40B545A9"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31 de diciembre de 1954</w:t>
      </w:r>
    </w:p>
    <w:p w14:paraId="053E4009" w14:textId="77777777" w:rsidR="00E94F4B" w:rsidRPr="00E94F4B" w:rsidRDefault="00E94F4B" w:rsidP="00E94F4B">
      <w:pPr>
        <w:pStyle w:val="Estilo"/>
        <w:ind w:firstLine="289"/>
        <w:rPr>
          <w:rFonts w:ascii="ITC Avant Garde Std Bk" w:hAnsi="ITC Avant Garde Std Bk" w:cs="Arial"/>
          <w:sz w:val="20"/>
          <w:szCs w:val="20"/>
        </w:rPr>
      </w:pPr>
    </w:p>
    <w:p w14:paraId="402B525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730 del Código Civil para el Distrito y Territorios Federales, en vigor</w:t>
      </w:r>
      <w:r w:rsidRPr="00E94F4B">
        <w:rPr>
          <w:rFonts w:ascii="ITC Avant Garde Std Bk" w:hAnsi="ITC Avant Garde Std Bk" w:cs="Arial"/>
          <w:sz w:val="20"/>
        </w:rPr>
        <w:t>, para quedar en los siguientes términos:</w:t>
      </w:r>
    </w:p>
    <w:p w14:paraId="5903A35C" w14:textId="77777777" w:rsidR="00E94F4B" w:rsidRPr="00E94F4B" w:rsidRDefault="00E94F4B" w:rsidP="00E94F4B">
      <w:pPr>
        <w:pStyle w:val="Estilo"/>
        <w:ind w:firstLine="289"/>
        <w:rPr>
          <w:rFonts w:ascii="ITC Avant Garde Std Bk" w:hAnsi="ITC Avant Garde Std Bk" w:cs="Arial"/>
          <w:sz w:val="20"/>
          <w:szCs w:val="20"/>
        </w:rPr>
      </w:pPr>
    </w:p>
    <w:p w14:paraId="7B9ED7A3" w14:textId="77777777" w:rsidR="00E94F4B" w:rsidRPr="00E94F4B" w:rsidRDefault="00E94F4B" w:rsidP="00E94F4B">
      <w:pPr>
        <w:ind w:firstLine="289"/>
        <w:rPr>
          <w:rFonts w:cs="Arial"/>
          <w:szCs w:val="20"/>
        </w:rPr>
      </w:pPr>
      <w:r w:rsidRPr="00E94F4B">
        <w:rPr>
          <w:rFonts w:cs="Arial"/>
        </w:rPr>
        <w:t>………</w:t>
      </w:r>
    </w:p>
    <w:p w14:paraId="17C3728A"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Código Civil para el Distrito y Territorios Federales en Materia común y para toda la República en materia federal, en sus artículos 2317, 2320 y 2917.</w:t>
      </w:r>
    </w:p>
    <w:p w14:paraId="400DE862" w14:textId="77777777" w:rsidR="00E94F4B" w:rsidRPr="00E94F4B" w:rsidRDefault="00E94F4B" w:rsidP="00E94F4B">
      <w:pPr>
        <w:pStyle w:val="Estilo"/>
        <w:ind w:firstLine="289"/>
        <w:rPr>
          <w:rFonts w:ascii="ITC Avant Garde Std Bk" w:hAnsi="ITC Avant Garde Std Bk" w:cs="Arial"/>
          <w:sz w:val="20"/>
          <w:szCs w:val="20"/>
        </w:rPr>
      </w:pPr>
    </w:p>
    <w:p w14:paraId="7098BFAE"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30 de diciembre de 1966</w:t>
      </w:r>
    </w:p>
    <w:p w14:paraId="2EFE6C60" w14:textId="77777777" w:rsidR="00E94F4B" w:rsidRPr="00E94F4B" w:rsidRDefault="00E94F4B" w:rsidP="00E94F4B">
      <w:pPr>
        <w:pStyle w:val="Estilo"/>
        <w:ind w:firstLine="289"/>
        <w:rPr>
          <w:rFonts w:ascii="ITC Avant Garde Std Bk" w:hAnsi="ITC Avant Garde Std Bk" w:cs="Arial"/>
          <w:sz w:val="20"/>
          <w:szCs w:val="20"/>
        </w:rPr>
      </w:pPr>
    </w:p>
    <w:p w14:paraId="7190639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2317, 2320 y 2917 del Código Civil para el Distrito y Territorios Federales en materia común y para toda la República en materia federal</w:t>
      </w:r>
      <w:r w:rsidRPr="00E94F4B">
        <w:rPr>
          <w:rFonts w:ascii="ITC Avant Garde Std Bk" w:hAnsi="ITC Avant Garde Std Bk" w:cs="Arial"/>
          <w:sz w:val="20"/>
        </w:rPr>
        <w:t xml:space="preserve"> para quedar como sigue:</w:t>
      </w:r>
    </w:p>
    <w:p w14:paraId="4B493A9F" w14:textId="77777777" w:rsidR="00E94F4B" w:rsidRPr="00E94F4B" w:rsidRDefault="00E94F4B" w:rsidP="00E94F4B">
      <w:pPr>
        <w:pStyle w:val="Estilo"/>
        <w:ind w:firstLine="289"/>
        <w:rPr>
          <w:rFonts w:ascii="ITC Avant Garde Std Bk" w:hAnsi="ITC Avant Garde Std Bk" w:cs="Arial"/>
          <w:sz w:val="20"/>
          <w:szCs w:val="20"/>
        </w:rPr>
      </w:pPr>
    </w:p>
    <w:p w14:paraId="535ACA64" w14:textId="77777777" w:rsidR="00E94F4B" w:rsidRPr="00E94F4B" w:rsidRDefault="00E94F4B" w:rsidP="00E94F4B">
      <w:pPr>
        <w:ind w:firstLine="289"/>
        <w:rPr>
          <w:rFonts w:cs="Arial"/>
          <w:bCs/>
        </w:rPr>
      </w:pPr>
      <w:r w:rsidRPr="00E94F4B">
        <w:rPr>
          <w:rFonts w:cs="Arial"/>
        </w:rPr>
        <w:t>………</w:t>
      </w:r>
    </w:p>
    <w:p w14:paraId="5D1335FE" w14:textId="77777777" w:rsidR="00E94F4B" w:rsidRPr="00E94F4B" w:rsidRDefault="00E94F4B" w:rsidP="00E94F4B">
      <w:pPr>
        <w:pStyle w:val="Estilo"/>
        <w:ind w:firstLine="289"/>
        <w:rPr>
          <w:rFonts w:ascii="ITC Avant Garde Std Bk" w:hAnsi="ITC Avant Garde Std Bk" w:cs="Arial"/>
          <w:sz w:val="20"/>
          <w:szCs w:val="20"/>
        </w:rPr>
      </w:pPr>
    </w:p>
    <w:p w14:paraId="450B3F0B"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5B7E66CE" w14:textId="77777777" w:rsidR="00E94F4B" w:rsidRPr="00E94F4B" w:rsidRDefault="00E94F4B" w:rsidP="00E94F4B">
      <w:pPr>
        <w:pStyle w:val="Estilo"/>
        <w:ind w:firstLine="289"/>
        <w:rPr>
          <w:rFonts w:ascii="ITC Avant Garde Std Bk" w:hAnsi="ITC Avant Garde Std Bk" w:cs="Arial"/>
          <w:sz w:val="20"/>
          <w:szCs w:val="20"/>
        </w:rPr>
      </w:pPr>
    </w:p>
    <w:p w14:paraId="1B3AD690"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El presente Decreto entrará en </w:t>
      </w:r>
      <w:proofErr w:type="spellStart"/>
      <w:r w:rsidRPr="00E94F4B">
        <w:rPr>
          <w:rFonts w:ascii="ITC Avant Garde Std Bk" w:hAnsi="ITC Avant Garde Std Bk" w:cs="Arial"/>
          <w:sz w:val="20"/>
          <w:szCs w:val="20"/>
        </w:rPr>
        <w:t>vigos</w:t>
      </w:r>
      <w:proofErr w:type="spellEnd"/>
      <w:r w:rsidRPr="00E94F4B">
        <w:rPr>
          <w:rFonts w:ascii="ITC Avant Garde Std Bk" w:hAnsi="ITC Avant Garde Std Bk" w:cs="Arial"/>
          <w:sz w:val="20"/>
          <w:szCs w:val="20"/>
        </w:rPr>
        <w:t xml:space="preserve"> (</w:t>
      </w:r>
      <w:r w:rsidRPr="00E94F4B">
        <w:rPr>
          <w:rFonts w:ascii="ITC Avant Garde Std Bk" w:hAnsi="ITC Avant Garde Std Bk" w:cs="Arial"/>
          <w:b/>
          <w:sz w:val="20"/>
          <w:szCs w:val="20"/>
        </w:rPr>
        <w:t>sic DOF 30-12-1966</w:t>
      </w:r>
      <w:r w:rsidRPr="00E94F4B">
        <w:rPr>
          <w:rFonts w:ascii="ITC Avant Garde Std Bk" w:hAnsi="ITC Avant Garde Std Bk" w:cs="Arial"/>
          <w:sz w:val="20"/>
          <w:szCs w:val="20"/>
        </w:rPr>
        <w:t>) tres días después de su publicación en el "Diario Oficial" de la Federación.</w:t>
      </w:r>
    </w:p>
    <w:p w14:paraId="3B46111A" w14:textId="77777777" w:rsidR="00E94F4B" w:rsidRPr="00E94F4B" w:rsidRDefault="00E94F4B" w:rsidP="00E94F4B">
      <w:pPr>
        <w:pStyle w:val="Estilo"/>
        <w:ind w:firstLine="289"/>
        <w:rPr>
          <w:rFonts w:ascii="ITC Avant Garde Std Bk" w:hAnsi="ITC Avant Garde Std Bk" w:cs="Arial"/>
          <w:sz w:val="20"/>
          <w:szCs w:val="20"/>
        </w:rPr>
      </w:pPr>
    </w:p>
    <w:p w14:paraId="0A0AF488"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Se derogan las disposiciones legales que se opongan al presente Decreto.</w:t>
      </w:r>
    </w:p>
    <w:p w14:paraId="6153AFF7"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los artículos 77, 78, 79, 363, 368, 390, 391, 397 fracción III, 398, 403, 405 fracción I y 406 fracciones I y II del Código Civil para el Distrito y Territorios Federales en materia común y para toda la República en materia federal.</w:t>
      </w:r>
    </w:p>
    <w:p w14:paraId="62927729" w14:textId="77777777" w:rsidR="00E94F4B" w:rsidRPr="00E94F4B" w:rsidRDefault="00E94F4B" w:rsidP="00E94F4B">
      <w:pPr>
        <w:pStyle w:val="Estilo"/>
        <w:ind w:firstLine="289"/>
        <w:rPr>
          <w:rFonts w:ascii="ITC Avant Garde Std Bk" w:hAnsi="ITC Avant Garde Std Bk" w:cs="Arial"/>
          <w:sz w:val="20"/>
          <w:szCs w:val="20"/>
        </w:rPr>
      </w:pPr>
    </w:p>
    <w:p w14:paraId="27F25755"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17 de enero de 1970</w:t>
      </w:r>
    </w:p>
    <w:p w14:paraId="170D1FE3" w14:textId="77777777" w:rsidR="00E94F4B" w:rsidRPr="00E94F4B" w:rsidRDefault="00E94F4B" w:rsidP="00E94F4B">
      <w:pPr>
        <w:pStyle w:val="Estilo"/>
        <w:ind w:firstLine="289"/>
        <w:rPr>
          <w:rFonts w:ascii="ITC Avant Garde Std Bk" w:hAnsi="ITC Avant Garde Std Bk" w:cs="Arial"/>
          <w:sz w:val="20"/>
          <w:szCs w:val="20"/>
        </w:rPr>
      </w:pPr>
    </w:p>
    <w:p w14:paraId="6D8D104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77, 78, 79, 363, 368, 390, 391, 397 fracción III, 398, 403, 405 fracción I y 406 fracciones I y II del Código Civil para el Distrito y Territorios Federales, en materia común y para toda la República en materia federal</w:t>
      </w:r>
      <w:r w:rsidRPr="00E94F4B">
        <w:rPr>
          <w:rFonts w:ascii="ITC Avant Garde Std Bk" w:hAnsi="ITC Avant Garde Std Bk" w:cs="Arial"/>
          <w:sz w:val="20"/>
        </w:rPr>
        <w:t>, para quedar en la forma que a continuación se expresa.</w:t>
      </w:r>
    </w:p>
    <w:p w14:paraId="57B6FC5D" w14:textId="77777777" w:rsidR="00E94F4B" w:rsidRPr="00E94F4B" w:rsidRDefault="00E94F4B" w:rsidP="00E94F4B">
      <w:pPr>
        <w:pStyle w:val="Estilo"/>
        <w:ind w:firstLine="289"/>
        <w:rPr>
          <w:rFonts w:ascii="ITC Avant Garde Std Bk" w:hAnsi="ITC Avant Garde Std Bk" w:cs="Arial"/>
          <w:sz w:val="20"/>
          <w:szCs w:val="20"/>
        </w:rPr>
      </w:pPr>
    </w:p>
    <w:p w14:paraId="21FC6403" w14:textId="77777777" w:rsidR="00E94F4B" w:rsidRPr="00E94F4B" w:rsidRDefault="00E94F4B" w:rsidP="00E94F4B">
      <w:pPr>
        <w:ind w:firstLine="289"/>
        <w:rPr>
          <w:rFonts w:cs="Arial"/>
          <w:bCs/>
        </w:rPr>
      </w:pPr>
      <w:r w:rsidRPr="00E94F4B">
        <w:rPr>
          <w:rFonts w:cs="Arial"/>
        </w:rPr>
        <w:t>………</w:t>
      </w:r>
    </w:p>
    <w:p w14:paraId="6A9593F7" w14:textId="77777777" w:rsidR="00E94F4B" w:rsidRPr="00E94F4B" w:rsidRDefault="00E94F4B" w:rsidP="00E94F4B">
      <w:pPr>
        <w:pStyle w:val="Estilo"/>
        <w:ind w:firstLine="289"/>
        <w:rPr>
          <w:rFonts w:ascii="ITC Avant Garde Std Bk" w:hAnsi="ITC Avant Garde Std Bk" w:cs="Arial"/>
          <w:sz w:val="20"/>
          <w:szCs w:val="20"/>
        </w:rPr>
      </w:pPr>
    </w:p>
    <w:p w14:paraId="075A5283"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2F1C0EA8" w14:textId="77777777" w:rsidR="00E94F4B" w:rsidRPr="00E94F4B" w:rsidRDefault="00E94F4B" w:rsidP="00E94F4B">
      <w:pPr>
        <w:pStyle w:val="Estilo"/>
        <w:ind w:firstLine="289"/>
        <w:rPr>
          <w:rFonts w:ascii="ITC Avant Garde Std Bk" w:hAnsi="ITC Avant Garde Std Bk" w:cs="Arial"/>
          <w:b/>
          <w:sz w:val="20"/>
          <w:szCs w:val="20"/>
        </w:rPr>
      </w:pPr>
    </w:p>
    <w:p w14:paraId="626B1D2B"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tres días después de la fecha de su publicación en el "Diario Oficial" de la Federación.</w:t>
      </w:r>
    </w:p>
    <w:p w14:paraId="424AE82B"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la fracción VIII del artículo 511 del Código Civil para el Distrito y Territorios Federales en materia común y para toda la República en materia federal.</w:t>
      </w:r>
    </w:p>
    <w:p w14:paraId="4EB98287" w14:textId="77777777" w:rsidR="00E94F4B" w:rsidRPr="00E94F4B" w:rsidRDefault="00E94F4B" w:rsidP="00E94F4B">
      <w:pPr>
        <w:pStyle w:val="Estilo"/>
        <w:ind w:firstLine="289"/>
        <w:rPr>
          <w:rFonts w:ascii="ITC Avant Garde Std Bk" w:hAnsi="ITC Avant Garde Std Bk" w:cs="Arial"/>
          <w:sz w:val="20"/>
          <w:szCs w:val="20"/>
        </w:rPr>
      </w:pPr>
    </w:p>
    <w:p w14:paraId="3DD144C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17 de enero de 1970</w:t>
      </w:r>
    </w:p>
    <w:p w14:paraId="2047F73C" w14:textId="77777777" w:rsidR="00E94F4B" w:rsidRPr="00E94F4B" w:rsidRDefault="00E94F4B" w:rsidP="00E94F4B">
      <w:pPr>
        <w:pStyle w:val="Estilo"/>
        <w:ind w:firstLine="289"/>
        <w:rPr>
          <w:rFonts w:ascii="ITC Avant Garde Std Bk" w:hAnsi="ITC Avant Garde Std Bk" w:cs="Arial"/>
          <w:sz w:val="20"/>
          <w:szCs w:val="20"/>
        </w:rPr>
      </w:pPr>
    </w:p>
    <w:p w14:paraId="03E47F1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la fracción VIII del Artículo 511 del Código Civil para el Distrito y Territorios Federales en materia común y para toda la República en materia federal</w:t>
      </w:r>
      <w:r w:rsidRPr="00E94F4B">
        <w:rPr>
          <w:rFonts w:ascii="ITC Avant Garde Std Bk" w:hAnsi="ITC Avant Garde Std Bk" w:cs="Arial"/>
          <w:sz w:val="20"/>
        </w:rPr>
        <w:t>, para quedar como sigue:</w:t>
      </w:r>
    </w:p>
    <w:p w14:paraId="6FEC0AA3" w14:textId="77777777" w:rsidR="00E94F4B" w:rsidRPr="00E94F4B" w:rsidRDefault="00E94F4B" w:rsidP="00E94F4B">
      <w:pPr>
        <w:pStyle w:val="Estilo"/>
        <w:ind w:firstLine="289"/>
        <w:rPr>
          <w:rFonts w:ascii="ITC Avant Garde Std Bk" w:hAnsi="ITC Avant Garde Std Bk" w:cs="Arial"/>
          <w:sz w:val="20"/>
          <w:szCs w:val="20"/>
        </w:rPr>
      </w:pPr>
    </w:p>
    <w:p w14:paraId="4D611064" w14:textId="77777777" w:rsidR="00E94F4B" w:rsidRPr="00E94F4B" w:rsidRDefault="00E94F4B" w:rsidP="00E94F4B">
      <w:pPr>
        <w:ind w:firstLine="289"/>
        <w:rPr>
          <w:rFonts w:cs="Arial"/>
          <w:bCs/>
        </w:rPr>
      </w:pPr>
      <w:r w:rsidRPr="00E94F4B">
        <w:rPr>
          <w:rFonts w:cs="Arial"/>
        </w:rPr>
        <w:t>………</w:t>
      </w:r>
    </w:p>
    <w:p w14:paraId="1FBEABDD" w14:textId="77777777" w:rsidR="00E94F4B" w:rsidRPr="00E94F4B" w:rsidRDefault="00E94F4B" w:rsidP="00E94F4B">
      <w:pPr>
        <w:pStyle w:val="Estilo"/>
        <w:ind w:firstLine="289"/>
        <w:rPr>
          <w:rFonts w:ascii="ITC Avant Garde Std Bk" w:hAnsi="ITC Avant Garde Std Bk" w:cs="Arial"/>
          <w:sz w:val="20"/>
          <w:szCs w:val="20"/>
        </w:rPr>
      </w:pPr>
    </w:p>
    <w:p w14:paraId="70D40776"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112F3354" w14:textId="77777777" w:rsidR="00E94F4B" w:rsidRPr="00E94F4B" w:rsidRDefault="00E94F4B" w:rsidP="00E94F4B">
      <w:pPr>
        <w:pStyle w:val="Estilo"/>
        <w:ind w:firstLine="289"/>
        <w:rPr>
          <w:rFonts w:ascii="ITC Avant Garde Std Bk" w:hAnsi="ITC Avant Garde Std Bk" w:cs="Arial"/>
          <w:sz w:val="20"/>
          <w:szCs w:val="20"/>
        </w:rPr>
      </w:pPr>
    </w:p>
    <w:p w14:paraId="5AD0E1E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La presente reforma entrará en vigor al tercer día de su publicación en el "Diario Oficial" de la Federación.</w:t>
      </w:r>
    </w:p>
    <w:p w14:paraId="1A7814B8"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Código Civil para el Distrito y Territorios Federales en materia común y para toda la República en materia federal, a los artículos 149; 237, fracción II; 348, fracciones I y II; 438; 443, fracción II; 451; 624; 641; 643 y 646.</w:t>
      </w:r>
    </w:p>
    <w:p w14:paraId="0BBFA599" w14:textId="77777777" w:rsidR="00E94F4B" w:rsidRPr="00E94F4B" w:rsidRDefault="00E94F4B" w:rsidP="00E94F4B">
      <w:pPr>
        <w:pStyle w:val="Estilo"/>
        <w:ind w:firstLine="289"/>
        <w:rPr>
          <w:rFonts w:ascii="ITC Avant Garde Std Bk" w:hAnsi="ITC Avant Garde Std Bk" w:cs="Arial"/>
          <w:sz w:val="20"/>
          <w:szCs w:val="20"/>
        </w:rPr>
      </w:pPr>
    </w:p>
    <w:p w14:paraId="52408E63"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28 de enero de 1970</w:t>
      </w:r>
    </w:p>
    <w:p w14:paraId="11A34176" w14:textId="77777777" w:rsidR="00E94F4B" w:rsidRPr="00E94F4B" w:rsidRDefault="00E94F4B" w:rsidP="00E94F4B">
      <w:pPr>
        <w:pStyle w:val="Estilo"/>
        <w:ind w:firstLine="289"/>
        <w:rPr>
          <w:rFonts w:ascii="ITC Avant Garde Std Bk" w:hAnsi="ITC Avant Garde Std Bk" w:cs="Arial"/>
          <w:sz w:val="20"/>
          <w:szCs w:val="20"/>
        </w:rPr>
      </w:pPr>
    </w:p>
    <w:p w14:paraId="3F13090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REFORMAS AL CODIGO CIVIL PARA EL DISTRITO Y TERRITORIOS FEDERALES EN MATERIA COMUN Y PARA TODA LA REPÚBLICA EN MATERIA FEDERAL A LOS ARTICULOS 149; 237, FRACCION II; 348, FRACCIONES I y II; 438; 443, FRACCION II; 451; 624; 641; 643 y 646.</w:t>
      </w:r>
    </w:p>
    <w:p w14:paraId="584D73F5" w14:textId="77777777" w:rsidR="00E94F4B" w:rsidRPr="00E94F4B" w:rsidRDefault="00E94F4B" w:rsidP="00E94F4B">
      <w:pPr>
        <w:pStyle w:val="Estilo"/>
        <w:ind w:firstLine="289"/>
        <w:rPr>
          <w:rFonts w:ascii="ITC Avant Garde Std Bk" w:hAnsi="ITC Avant Garde Std Bk" w:cs="Arial"/>
          <w:sz w:val="20"/>
          <w:szCs w:val="20"/>
        </w:rPr>
      </w:pPr>
    </w:p>
    <w:p w14:paraId="2E665CDD" w14:textId="77777777" w:rsidR="00E94F4B" w:rsidRPr="00E94F4B" w:rsidRDefault="00E94F4B" w:rsidP="00E94F4B">
      <w:pPr>
        <w:ind w:firstLine="289"/>
        <w:rPr>
          <w:rFonts w:cs="Arial"/>
          <w:bCs/>
        </w:rPr>
      </w:pPr>
      <w:r w:rsidRPr="00E94F4B">
        <w:rPr>
          <w:rFonts w:cs="Arial"/>
        </w:rPr>
        <w:t>………</w:t>
      </w:r>
    </w:p>
    <w:p w14:paraId="2805627A" w14:textId="77777777" w:rsidR="00E94F4B" w:rsidRPr="00E94F4B" w:rsidRDefault="00E94F4B" w:rsidP="00E94F4B">
      <w:pPr>
        <w:pStyle w:val="Estilo"/>
        <w:ind w:firstLine="289"/>
        <w:rPr>
          <w:rFonts w:ascii="ITC Avant Garde Std Bk" w:hAnsi="ITC Avant Garde Std Bk" w:cs="Arial"/>
          <w:sz w:val="20"/>
          <w:szCs w:val="20"/>
        </w:rPr>
      </w:pPr>
    </w:p>
    <w:p w14:paraId="719FB42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
          <w:sz w:val="20"/>
          <w:szCs w:val="20"/>
        </w:rPr>
        <w:t>sic DOF 28-01-1970</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derogan los artículos 94, 95, 96, 642, 644 y 645 del Código Civil para el Distrito y Territorios Federales en materia común y para toda la República en materia federal.</w:t>
      </w:r>
    </w:p>
    <w:p w14:paraId="16CEB068" w14:textId="77777777" w:rsidR="00E94F4B" w:rsidRPr="00E94F4B" w:rsidRDefault="00E94F4B" w:rsidP="00E94F4B">
      <w:pPr>
        <w:pStyle w:val="Estilo"/>
        <w:ind w:firstLine="289"/>
        <w:rPr>
          <w:rFonts w:ascii="ITC Avant Garde Std Bk" w:hAnsi="ITC Avant Garde Std Bk" w:cs="Arial"/>
          <w:sz w:val="20"/>
          <w:szCs w:val="20"/>
        </w:rPr>
      </w:pPr>
    </w:p>
    <w:p w14:paraId="12524BD8"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7A344A93" w14:textId="77777777" w:rsidR="00E94F4B" w:rsidRPr="00E94F4B" w:rsidRDefault="00E94F4B" w:rsidP="00E94F4B">
      <w:pPr>
        <w:pStyle w:val="Estilo"/>
        <w:ind w:firstLine="289"/>
        <w:rPr>
          <w:rFonts w:ascii="ITC Avant Garde Std Bk" w:hAnsi="ITC Avant Garde Std Bk" w:cs="Arial"/>
          <w:sz w:val="20"/>
          <w:szCs w:val="20"/>
        </w:rPr>
      </w:pPr>
    </w:p>
    <w:p w14:paraId="431DD09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surtirá sus efectos a los tres días de su publicación en el "Diario Oficial" de la Federación.</w:t>
      </w:r>
    </w:p>
    <w:p w14:paraId="69D79C3F"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reforman diversos artículos del Código Civil para el Distrito y Territorios Federales en Materia Común, y para toda la República en Materia Federal.</w:t>
      </w:r>
    </w:p>
    <w:p w14:paraId="0F921EF7" w14:textId="77777777" w:rsidR="00E94F4B" w:rsidRPr="00E94F4B" w:rsidRDefault="00E94F4B" w:rsidP="00E94F4B">
      <w:pPr>
        <w:pStyle w:val="Estilo"/>
        <w:ind w:firstLine="289"/>
        <w:rPr>
          <w:rFonts w:ascii="ITC Avant Garde Std Bk" w:hAnsi="ITC Avant Garde Std Bk" w:cs="Arial"/>
          <w:sz w:val="20"/>
          <w:szCs w:val="20"/>
        </w:rPr>
      </w:pPr>
    </w:p>
    <w:p w14:paraId="73BAA9CB"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24 de marzo de 1971</w:t>
      </w:r>
    </w:p>
    <w:p w14:paraId="5B10B633" w14:textId="77777777" w:rsidR="00E94F4B" w:rsidRPr="00E94F4B" w:rsidRDefault="00E94F4B" w:rsidP="00E94F4B">
      <w:pPr>
        <w:pStyle w:val="Estilo"/>
        <w:ind w:firstLine="289"/>
        <w:rPr>
          <w:rFonts w:ascii="ITC Avant Garde Std Bk" w:hAnsi="ITC Avant Garde Std Bk" w:cs="Arial"/>
          <w:sz w:val="20"/>
          <w:szCs w:val="20"/>
        </w:rPr>
      </w:pPr>
    </w:p>
    <w:p w14:paraId="2B2A9A4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44, 52, 105, 107, 108, 150, 167, 291, 323, 371, 380, 381, 454, 459, 460, 468, 496, 497, 500, 501, 522, 540, 544, 546, y 632 a 634 del Código Civil para el Distrito y Territorios Federales en materia común, y para toda la República en materia federal</w:t>
      </w:r>
      <w:r w:rsidRPr="00E94F4B">
        <w:rPr>
          <w:rFonts w:ascii="ITC Avant Garde Std Bk" w:hAnsi="ITC Avant Garde Std Bk" w:cs="Arial"/>
          <w:sz w:val="20"/>
        </w:rPr>
        <w:t>, para quedar como sigue:</w:t>
      </w:r>
    </w:p>
    <w:p w14:paraId="1C6D1772" w14:textId="77777777" w:rsidR="00E94F4B" w:rsidRPr="00E94F4B" w:rsidRDefault="00E94F4B" w:rsidP="00E94F4B">
      <w:pPr>
        <w:pStyle w:val="Estilo"/>
        <w:ind w:firstLine="289"/>
        <w:rPr>
          <w:rFonts w:ascii="ITC Avant Garde Std Bk" w:hAnsi="ITC Avant Garde Std Bk" w:cs="Arial"/>
          <w:sz w:val="20"/>
          <w:szCs w:val="20"/>
        </w:rPr>
      </w:pPr>
    </w:p>
    <w:p w14:paraId="202923BE" w14:textId="77777777" w:rsidR="00E94F4B" w:rsidRPr="00E94F4B" w:rsidRDefault="00E94F4B" w:rsidP="00E94F4B">
      <w:pPr>
        <w:ind w:firstLine="289"/>
        <w:rPr>
          <w:rFonts w:cs="Arial"/>
          <w:bCs/>
        </w:rPr>
      </w:pPr>
      <w:r w:rsidRPr="00E94F4B">
        <w:rPr>
          <w:rFonts w:cs="Arial"/>
        </w:rPr>
        <w:t>………</w:t>
      </w:r>
    </w:p>
    <w:p w14:paraId="654CF3C2" w14:textId="77777777" w:rsidR="00E94F4B" w:rsidRPr="00E94F4B" w:rsidRDefault="00E94F4B" w:rsidP="00E94F4B">
      <w:pPr>
        <w:pStyle w:val="Estilo"/>
        <w:ind w:firstLine="289"/>
        <w:rPr>
          <w:rFonts w:ascii="ITC Avant Garde Std Bk" w:hAnsi="ITC Avant Garde Std Bk" w:cs="Arial"/>
          <w:sz w:val="20"/>
          <w:szCs w:val="20"/>
        </w:rPr>
      </w:pPr>
    </w:p>
    <w:p w14:paraId="54303B1B"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59586EA6" w14:textId="77777777" w:rsidR="00E94F4B" w:rsidRPr="00E94F4B" w:rsidRDefault="00E94F4B" w:rsidP="00E94F4B">
      <w:pPr>
        <w:pStyle w:val="Estilo"/>
        <w:ind w:firstLine="289"/>
        <w:rPr>
          <w:rFonts w:ascii="ITC Avant Garde Std Bk" w:hAnsi="ITC Avant Garde Std Bk" w:cs="Arial"/>
          <w:b/>
          <w:sz w:val="20"/>
          <w:szCs w:val="20"/>
        </w:rPr>
      </w:pPr>
    </w:p>
    <w:p w14:paraId="3099A91A"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en la misma fecha que las reformas a la Ley Orgánica de Tribunales de Justicia del Fuero Común del Distrito y Territorios Federales, aprobadas por el H. Congreso de la Unión en el presente período extraordinario de sesiones.</w:t>
      </w:r>
    </w:p>
    <w:p w14:paraId="11F91946"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951 del Código Civil para el Distrito y Territorios Federales en materia común y para toda la República en materia federal.</w:t>
      </w:r>
    </w:p>
    <w:p w14:paraId="1C4B4934" w14:textId="77777777" w:rsidR="00E94F4B" w:rsidRPr="00E94F4B" w:rsidRDefault="00E94F4B" w:rsidP="00E94F4B">
      <w:pPr>
        <w:pStyle w:val="Estilo"/>
        <w:ind w:firstLine="289"/>
        <w:rPr>
          <w:rFonts w:ascii="ITC Avant Garde Std Bk" w:hAnsi="ITC Avant Garde Std Bk" w:cs="Arial"/>
          <w:sz w:val="20"/>
          <w:szCs w:val="20"/>
        </w:rPr>
      </w:pPr>
    </w:p>
    <w:p w14:paraId="0F44214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4 de enero de 1973</w:t>
      </w:r>
    </w:p>
    <w:p w14:paraId="43BCEB38" w14:textId="77777777" w:rsidR="00E94F4B" w:rsidRPr="00E94F4B" w:rsidRDefault="00E94F4B" w:rsidP="00E94F4B">
      <w:pPr>
        <w:pStyle w:val="Estilo"/>
        <w:ind w:firstLine="289"/>
        <w:rPr>
          <w:rFonts w:ascii="ITC Avant Garde Std Bk" w:hAnsi="ITC Avant Garde Std Bk" w:cs="Arial"/>
          <w:sz w:val="20"/>
          <w:szCs w:val="20"/>
        </w:rPr>
      </w:pPr>
    </w:p>
    <w:p w14:paraId="4198A20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951 del Código Civil para el Distrito y Territorios Federales en materia común y para toda la República en materia federal</w:t>
      </w:r>
      <w:r w:rsidRPr="00E94F4B">
        <w:rPr>
          <w:rFonts w:ascii="ITC Avant Garde Std Bk" w:hAnsi="ITC Avant Garde Std Bk" w:cs="Arial"/>
          <w:sz w:val="20"/>
        </w:rPr>
        <w:t>, como sigue:</w:t>
      </w:r>
    </w:p>
    <w:p w14:paraId="178DBD58" w14:textId="77777777" w:rsidR="00E94F4B" w:rsidRPr="00E94F4B" w:rsidRDefault="00E94F4B" w:rsidP="00E94F4B">
      <w:pPr>
        <w:pStyle w:val="Estilo"/>
        <w:ind w:firstLine="289"/>
        <w:rPr>
          <w:rFonts w:ascii="ITC Avant Garde Std Bk" w:hAnsi="ITC Avant Garde Std Bk" w:cs="Arial"/>
          <w:sz w:val="20"/>
          <w:szCs w:val="20"/>
        </w:rPr>
      </w:pPr>
    </w:p>
    <w:p w14:paraId="33A58CAC" w14:textId="77777777" w:rsidR="00E94F4B" w:rsidRPr="00E94F4B" w:rsidRDefault="00E94F4B" w:rsidP="00E94F4B">
      <w:pPr>
        <w:ind w:firstLine="289"/>
        <w:rPr>
          <w:rFonts w:cs="Arial"/>
          <w:bCs/>
        </w:rPr>
      </w:pPr>
      <w:r w:rsidRPr="00E94F4B">
        <w:rPr>
          <w:rFonts w:cs="Arial"/>
        </w:rPr>
        <w:t>………</w:t>
      </w:r>
    </w:p>
    <w:p w14:paraId="711262B2" w14:textId="77777777" w:rsidR="00E94F4B" w:rsidRPr="00E94F4B" w:rsidRDefault="00E94F4B" w:rsidP="00E94F4B">
      <w:pPr>
        <w:pStyle w:val="Estilo"/>
        <w:ind w:firstLine="289"/>
        <w:rPr>
          <w:rFonts w:ascii="ITC Avant Garde Std Bk" w:hAnsi="ITC Avant Garde Std Bk" w:cs="Arial"/>
          <w:sz w:val="20"/>
          <w:szCs w:val="20"/>
        </w:rPr>
      </w:pPr>
    </w:p>
    <w:p w14:paraId="69613A0D"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51FCFA6F" w14:textId="77777777" w:rsidR="00E94F4B" w:rsidRPr="00E94F4B" w:rsidRDefault="00E94F4B" w:rsidP="00E94F4B">
      <w:pPr>
        <w:pStyle w:val="Estilo"/>
        <w:ind w:firstLine="289"/>
        <w:rPr>
          <w:rFonts w:ascii="ITC Avant Garde Std Bk" w:hAnsi="ITC Avant Garde Std Bk" w:cs="Arial"/>
          <w:b/>
          <w:sz w:val="20"/>
          <w:szCs w:val="20"/>
        </w:rPr>
      </w:pPr>
    </w:p>
    <w:p w14:paraId="71205BDF"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al día siguiente de su publicación en el "Diario Oficial" de la Federación.</w:t>
      </w:r>
    </w:p>
    <w:p w14:paraId="01717B44"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reforman diversos artículos del Código Civil para el Distrito y Territorios Federales.</w:t>
      </w:r>
    </w:p>
    <w:p w14:paraId="79929FEA" w14:textId="77777777" w:rsidR="00E94F4B" w:rsidRPr="00E94F4B" w:rsidRDefault="00E94F4B" w:rsidP="00E94F4B">
      <w:pPr>
        <w:pStyle w:val="Estilo"/>
        <w:ind w:firstLine="289"/>
        <w:rPr>
          <w:rFonts w:ascii="ITC Avant Garde Std Bk" w:hAnsi="ITC Avant Garde Std Bk" w:cs="Arial"/>
          <w:sz w:val="20"/>
          <w:szCs w:val="20"/>
        </w:rPr>
      </w:pPr>
    </w:p>
    <w:p w14:paraId="090DC767"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14 de marzo de 1973</w:t>
      </w:r>
    </w:p>
    <w:p w14:paraId="70A76EF1" w14:textId="77777777" w:rsidR="00E94F4B" w:rsidRPr="00E94F4B" w:rsidRDefault="00E94F4B" w:rsidP="00E94F4B">
      <w:pPr>
        <w:pStyle w:val="Estilo"/>
        <w:ind w:firstLine="289"/>
        <w:rPr>
          <w:rFonts w:ascii="ITC Avant Garde Std Bk" w:hAnsi="ITC Avant Garde Std Bk" w:cs="Arial"/>
          <w:sz w:val="20"/>
          <w:szCs w:val="20"/>
        </w:rPr>
      </w:pPr>
    </w:p>
    <w:p w14:paraId="6257FA0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UNICO.-</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35, 36, 37, 38, 41, 42, 46, 47, 48, 49, 50, 52, 53, 54, 55, 57, 58, 61, 63, 65, 69, 71, 72, 74, 76, 83, 84, 88, 89, 93, 97, 99, 100, 101, 102, 103, 105, 107, 108, 110, 111, 112, 113, 114, 117, 118, 120, 121, 122, 126, 127, 128, 131, 132, 133, 138, 148, 151, 153, 241, 250, 252, 272, 291, 369, 371, 401, 410, 460 y 631, del Código Civil para el Distrito y Territorios Federales</w:t>
      </w:r>
      <w:r w:rsidRPr="00E94F4B">
        <w:rPr>
          <w:rFonts w:ascii="ITC Avant Garde Std Bk" w:hAnsi="ITC Avant Garde Std Bk" w:cs="Arial"/>
          <w:sz w:val="20"/>
        </w:rPr>
        <w:t>, para quedar como sigue:</w:t>
      </w:r>
    </w:p>
    <w:p w14:paraId="6420B124" w14:textId="77777777" w:rsidR="00E94F4B" w:rsidRPr="00E94F4B" w:rsidRDefault="00E94F4B" w:rsidP="00E94F4B">
      <w:pPr>
        <w:pStyle w:val="Estilo"/>
        <w:ind w:firstLine="289"/>
        <w:rPr>
          <w:rFonts w:ascii="ITC Avant Garde Std Bk" w:hAnsi="ITC Avant Garde Std Bk" w:cs="Arial"/>
          <w:sz w:val="20"/>
          <w:szCs w:val="20"/>
        </w:rPr>
      </w:pPr>
    </w:p>
    <w:p w14:paraId="5538ABE9" w14:textId="77777777" w:rsidR="00E94F4B" w:rsidRPr="00E94F4B" w:rsidRDefault="00E94F4B" w:rsidP="00E94F4B">
      <w:pPr>
        <w:ind w:firstLine="289"/>
        <w:rPr>
          <w:rFonts w:cs="Arial"/>
          <w:bCs/>
        </w:rPr>
      </w:pPr>
      <w:r w:rsidRPr="00E94F4B">
        <w:rPr>
          <w:rFonts w:cs="Arial"/>
        </w:rPr>
        <w:t>………</w:t>
      </w:r>
    </w:p>
    <w:p w14:paraId="7A27F0D1" w14:textId="77777777" w:rsidR="00E94F4B" w:rsidRPr="00E94F4B" w:rsidRDefault="00E94F4B" w:rsidP="00E94F4B">
      <w:pPr>
        <w:pStyle w:val="Estilo"/>
        <w:ind w:firstLine="289"/>
        <w:rPr>
          <w:rFonts w:ascii="ITC Avant Garde Std Bk" w:hAnsi="ITC Avant Garde Std Bk" w:cs="Arial"/>
          <w:sz w:val="20"/>
          <w:szCs w:val="20"/>
        </w:rPr>
      </w:pPr>
    </w:p>
    <w:p w14:paraId="694E86B2"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049255C6" w14:textId="77777777" w:rsidR="00E94F4B" w:rsidRPr="00E94F4B" w:rsidRDefault="00E94F4B" w:rsidP="00E94F4B">
      <w:pPr>
        <w:pStyle w:val="Estilo"/>
        <w:ind w:firstLine="289"/>
        <w:rPr>
          <w:rFonts w:ascii="ITC Avant Garde Std Bk" w:hAnsi="ITC Avant Garde Std Bk" w:cs="Arial"/>
          <w:b/>
          <w:sz w:val="20"/>
          <w:szCs w:val="20"/>
        </w:rPr>
      </w:pPr>
    </w:p>
    <w:p w14:paraId="7CF1511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treinta días después de su publicación en el Diario Oficial de la Federación.</w:t>
      </w:r>
    </w:p>
    <w:p w14:paraId="50C1AA9D"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Código Civil para el Distrito y Territorios Federales, en Materia Común, y para toda la República en Materia Federal.</w:t>
      </w:r>
    </w:p>
    <w:p w14:paraId="30BB2439" w14:textId="77777777" w:rsidR="00E94F4B" w:rsidRPr="00E94F4B" w:rsidRDefault="00E94F4B" w:rsidP="00E94F4B">
      <w:pPr>
        <w:pStyle w:val="Estilo"/>
        <w:ind w:firstLine="289"/>
        <w:rPr>
          <w:rFonts w:ascii="ITC Avant Garde Std Bk" w:hAnsi="ITC Avant Garde Std Bk" w:cs="Arial"/>
          <w:sz w:val="20"/>
          <w:szCs w:val="20"/>
        </w:rPr>
      </w:pPr>
    </w:p>
    <w:p w14:paraId="16697AB9"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28 de diciembre de 1973</w:t>
      </w:r>
    </w:p>
    <w:p w14:paraId="6795C0C7" w14:textId="77777777" w:rsidR="00E94F4B" w:rsidRPr="00E94F4B" w:rsidRDefault="00E94F4B" w:rsidP="00E94F4B">
      <w:pPr>
        <w:pStyle w:val="Estilo"/>
        <w:ind w:firstLine="289"/>
        <w:rPr>
          <w:rFonts w:ascii="ITC Avant Garde Std Bk" w:hAnsi="ITC Avant Garde Std Bk" w:cs="Arial"/>
          <w:sz w:val="20"/>
          <w:szCs w:val="20"/>
        </w:rPr>
      </w:pPr>
    </w:p>
    <w:p w14:paraId="77118D9F"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3018 del Código Civil para el Distrito y Territorios Federales, en Materia Común y para toda la República en Materia Federal</w:t>
      </w:r>
      <w:r w:rsidRPr="00E94F4B">
        <w:rPr>
          <w:rFonts w:ascii="ITC Avant Garde Std Bk" w:hAnsi="ITC Avant Garde Std Bk" w:cs="Arial"/>
          <w:sz w:val="20"/>
        </w:rPr>
        <w:t>, para quedar como sigue:</w:t>
      </w:r>
    </w:p>
    <w:p w14:paraId="77730C36" w14:textId="77777777" w:rsidR="00E94F4B" w:rsidRPr="00E94F4B" w:rsidRDefault="00E94F4B" w:rsidP="00E94F4B">
      <w:pPr>
        <w:pStyle w:val="Estilo"/>
        <w:ind w:firstLine="289"/>
        <w:rPr>
          <w:rFonts w:ascii="ITC Avant Garde Std Bk" w:hAnsi="ITC Avant Garde Std Bk" w:cs="Arial"/>
          <w:sz w:val="20"/>
          <w:szCs w:val="20"/>
        </w:rPr>
      </w:pPr>
    </w:p>
    <w:p w14:paraId="13A872C6" w14:textId="77777777" w:rsidR="00E94F4B" w:rsidRPr="00E94F4B" w:rsidRDefault="00E94F4B" w:rsidP="00E94F4B">
      <w:pPr>
        <w:ind w:firstLine="289"/>
        <w:rPr>
          <w:rFonts w:cs="Arial"/>
          <w:bCs/>
        </w:rPr>
      </w:pPr>
      <w:r w:rsidRPr="00E94F4B">
        <w:rPr>
          <w:rFonts w:cs="Arial"/>
        </w:rPr>
        <w:t>………</w:t>
      </w:r>
    </w:p>
    <w:p w14:paraId="4047D2D9" w14:textId="77777777" w:rsidR="00E94F4B" w:rsidRPr="00E94F4B" w:rsidRDefault="00E94F4B" w:rsidP="00E94F4B">
      <w:pPr>
        <w:pStyle w:val="Estilo"/>
        <w:ind w:firstLine="289"/>
        <w:rPr>
          <w:rFonts w:ascii="ITC Avant Garde Std Bk" w:hAnsi="ITC Avant Garde Std Bk" w:cs="Arial"/>
          <w:sz w:val="20"/>
          <w:szCs w:val="20"/>
        </w:rPr>
      </w:pPr>
    </w:p>
    <w:p w14:paraId="1E709C29"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612395C0" w14:textId="77777777" w:rsidR="00E94F4B" w:rsidRPr="00E94F4B" w:rsidRDefault="00E94F4B" w:rsidP="00E94F4B">
      <w:pPr>
        <w:pStyle w:val="Estilo"/>
        <w:ind w:firstLine="289"/>
        <w:rPr>
          <w:rFonts w:ascii="ITC Avant Garde Std Bk" w:hAnsi="ITC Avant Garde Std Bk" w:cs="Arial"/>
          <w:b/>
          <w:sz w:val="20"/>
          <w:szCs w:val="20"/>
        </w:rPr>
      </w:pPr>
    </w:p>
    <w:p w14:paraId="2D34E42E"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Las presentes reformas entrarán en vigor treinta días después de su publicación en el "Diario Oficial" de la Federación.</w:t>
      </w:r>
    </w:p>
    <w:p w14:paraId="61229519" w14:textId="77777777" w:rsidR="00E94F4B" w:rsidRPr="00E94F4B" w:rsidRDefault="00E94F4B" w:rsidP="00E94F4B">
      <w:pPr>
        <w:pStyle w:val="Estilo"/>
        <w:ind w:firstLine="289"/>
        <w:rPr>
          <w:rFonts w:ascii="ITC Avant Garde Std Bk" w:hAnsi="ITC Avant Garde Std Bk" w:cs="Arial"/>
          <w:sz w:val="20"/>
          <w:szCs w:val="20"/>
        </w:rPr>
      </w:pPr>
    </w:p>
    <w:p w14:paraId="06BEB880"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Al entrar en vigor el Decreto de 31 de Diciembre de 1951, publicado en el "Diario Oficial" el 18 de Enero de 1952, el Artículo 3018 que se reforma en este Decreto, tomará el número que le corresponda.</w:t>
      </w:r>
    </w:p>
    <w:p w14:paraId="5DB8C6DD" w14:textId="77777777" w:rsidR="00E94F4B" w:rsidRPr="00E94F4B" w:rsidRDefault="00E94F4B" w:rsidP="00E94F4B">
      <w:pPr>
        <w:pStyle w:val="Estilo"/>
        <w:ind w:firstLine="289"/>
        <w:rPr>
          <w:rFonts w:ascii="ITC Avant Garde Std Bk" w:hAnsi="ITC Avant Garde Std Bk" w:cs="Arial"/>
          <w:sz w:val="20"/>
          <w:szCs w:val="20"/>
        </w:rPr>
      </w:pPr>
    </w:p>
    <w:p w14:paraId="14B1E740"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TERCERO.-</w:t>
      </w:r>
      <w:proofErr w:type="gramEnd"/>
      <w:r w:rsidRPr="00E94F4B">
        <w:rPr>
          <w:rFonts w:ascii="ITC Avant Garde Std Bk" w:hAnsi="ITC Avant Garde Std Bk" w:cs="Arial"/>
          <w:sz w:val="20"/>
          <w:szCs w:val="20"/>
        </w:rPr>
        <w:t xml:space="preserve"> Se derogan las disposiciones legales que se opongan al contenido de este Decreto.</w:t>
      </w:r>
    </w:p>
    <w:p w14:paraId="0801495C"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reforman diversas leyes para concordarlas con el Decreto que reformó el artículo 43 y demás relativos, de la Constitución Política de los Estados Unidos Mexicanos.</w:t>
      </w:r>
    </w:p>
    <w:p w14:paraId="3468105C" w14:textId="77777777" w:rsidR="00E94F4B" w:rsidRPr="00E94F4B" w:rsidRDefault="00E94F4B" w:rsidP="00E94F4B">
      <w:pPr>
        <w:pStyle w:val="Estilo"/>
        <w:ind w:firstLine="289"/>
        <w:rPr>
          <w:rFonts w:ascii="ITC Avant Garde Std Bk" w:hAnsi="ITC Avant Garde Std Bk" w:cs="Arial"/>
          <w:sz w:val="20"/>
          <w:szCs w:val="20"/>
        </w:rPr>
      </w:pPr>
    </w:p>
    <w:p w14:paraId="17486D45"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23 de diciembre de 1974</w:t>
      </w:r>
    </w:p>
    <w:p w14:paraId="5094AD5B" w14:textId="77777777" w:rsidR="00E94F4B" w:rsidRPr="00E94F4B" w:rsidRDefault="00E94F4B" w:rsidP="00E94F4B">
      <w:pPr>
        <w:pStyle w:val="Estilo"/>
        <w:ind w:firstLine="289"/>
        <w:rPr>
          <w:rFonts w:ascii="ITC Avant Garde Std Bk" w:hAnsi="ITC Avant Garde Std Bk" w:cs="Arial"/>
          <w:sz w:val="20"/>
          <w:szCs w:val="20"/>
        </w:rPr>
      </w:pPr>
    </w:p>
    <w:p w14:paraId="72CB6C39"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CUADRAGESIMO SEGUNDO.-</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el nombre y los artículos 1o.; 14; 15; 16; 33; 35; 38; 51; 53; 148; 151; 545; 631; 728; 730; 735, fracción I; 786; 1148; 1167, fracciones V y VI; 1313; 1328; 1593; 1594; 1596; 2736; 2773; y 3005, fracción I del Código Civil para el Distrito y Territorios Federales en Materia Común, y para toda la República en Materia Federal</w:t>
      </w:r>
      <w:r w:rsidRPr="00E94F4B">
        <w:rPr>
          <w:rFonts w:ascii="ITC Avant Garde Std Bk" w:hAnsi="ITC Avant Garde Std Bk" w:cs="Arial"/>
          <w:sz w:val="20"/>
        </w:rPr>
        <w:t>, para quedar como sigue:</w:t>
      </w:r>
    </w:p>
    <w:p w14:paraId="0103C3B1" w14:textId="77777777" w:rsidR="00E94F4B" w:rsidRPr="00E94F4B" w:rsidRDefault="00E94F4B" w:rsidP="00E94F4B">
      <w:pPr>
        <w:pStyle w:val="Estilo"/>
        <w:ind w:firstLine="289"/>
        <w:rPr>
          <w:rFonts w:ascii="ITC Avant Garde Std Bk" w:hAnsi="ITC Avant Garde Std Bk" w:cs="Arial"/>
          <w:sz w:val="20"/>
          <w:szCs w:val="20"/>
        </w:rPr>
      </w:pPr>
    </w:p>
    <w:p w14:paraId="08770FE2" w14:textId="77777777" w:rsidR="00E94F4B" w:rsidRPr="00E94F4B" w:rsidRDefault="00E94F4B" w:rsidP="00E94F4B">
      <w:pPr>
        <w:ind w:firstLine="289"/>
        <w:rPr>
          <w:rFonts w:cs="Arial"/>
          <w:bCs/>
        </w:rPr>
      </w:pPr>
      <w:r w:rsidRPr="00E94F4B">
        <w:rPr>
          <w:rFonts w:cs="Arial"/>
        </w:rPr>
        <w:t>………</w:t>
      </w:r>
    </w:p>
    <w:p w14:paraId="5AA8F584" w14:textId="77777777" w:rsidR="00E94F4B" w:rsidRPr="00E94F4B" w:rsidRDefault="00E94F4B" w:rsidP="00E94F4B">
      <w:pPr>
        <w:pStyle w:val="Estilo"/>
        <w:ind w:firstLine="289"/>
        <w:rPr>
          <w:rFonts w:ascii="ITC Avant Garde Std Bk" w:hAnsi="ITC Avant Garde Std Bk" w:cs="Arial"/>
          <w:sz w:val="20"/>
          <w:szCs w:val="20"/>
        </w:rPr>
      </w:pPr>
    </w:p>
    <w:p w14:paraId="1EDFB8F0"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07C6813E" w14:textId="77777777" w:rsidR="00E94F4B" w:rsidRPr="00E94F4B" w:rsidRDefault="00E94F4B" w:rsidP="00E94F4B">
      <w:pPr>
        <w:pStyle w:val="Estilo"/>
        <w:ind w:firstLine="289"/>
        <w:rPr>
          <w:rFonts w:ascii="ITC Avant Garde Std Bk" w:hAnsi="ITC Avant Garde Std Bk" w:cs="Arial"/>
          <w:b/>
          <w:sz w:val="20"/>
          <w:szCs w:val="20"/>
        </w:rPr>
      </w:pPr>
    </w:p>
    <w:p w14:paraId="6558E7E3"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noventa días después de su publicación en el "Diario Oficial" de la Federación.</w:t>
      </w:r>
    </w:p>
    <w:p w14:paraId="1EC4CA6E"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de Reformas y Adiciones a diversos artículos de la Ley General de Población. Ley de Nacionalidad y Naturalización. Ley Federal del Trabajo, Ley Federal de los Trabajadores al Servicio del Estado, Código Civil para el Distrito Federal en Materia Común y para toda la República en Materia Federal, Código de Procedimientos Civiles para el Distrito Federal y Código de Comercio.</w:t>
      </w:r>
    </w:p>
    <w:p w14:paraId="7E96A510" w14:textId="77777777" w:rsidR="00E94F4B" w:rsidRPr="00E94F4B" w:rsidRDefault="00E94F4B" w:rsidP="00E94F4B">
      <w:pPr>
        <w:pStyle w:val="Estilo"/>
        <w:ind w:firstLine="289"/>
        <w:rPr>
          <w:rFonts w:ascii="ITC Avant Garde Std Bk" w:hAnsi="ITC Avant Garde Std Bk" w:cs="Arial"/>
          <w:sz w:val="20"/>
          <w:szCs w:val="20"/>
        </w:rPr>
      </w:pPr>
    </w:p>
    <w:p w14:paraId="74476579"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31 de diciembre de 1974</w:t>
      </w:r>
    </w:p>
    <w:p w14:paraId="720CCD2A" w14:textId="77777777" w:rsidR="00E94F4B" w:rsidRPr="00E94F4B" w:rsidRDefault="00E94F4B" w:rsidP="00E94F4B">
      <w:pPr>
        <w:pStyle w:val="Estilo"/>
        <w:ind w:firstLine="289"/>
        <w:rPr>
          <w:rFonts w:ascii="ITC Avant Garde Std Bk" w:hAnsi="ITC Avant Garde Std Bk" w:cs="Arial"/>
          <w:sz w:val="20"/>
          <w:szCs w:val="20"/>
        </w:rPr>
      </w:pPr>
    </w:p>
    <w:p w14:paraId="7027A7F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QUINTO.-</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nombre y se reforman y adicionan los artículos 162; 164; 165; 168; 169; 174; 175; 259; 260; 267, fracción XII; 273, fracción III; 282, fracciones II y IV; 284; 287; 288; 322; 323; 372; 418; 423; 490; 569; 581, fracciones I y II; 582; 1368, fracciones I, II, III y V y se derogan los artículos 166; 167; 170; 171; 214; 282, fracción I; 373 y 2275 del Código Civil para el Distrito y Territorios Federales en Materia Común y para toda la República en Materia Federal</w:t>
      </w:r>
      <w:r w:rsidRPr="00E94F4B">
        <w:rPr>
          <w:rFonts w:ascii="ITC Avant Garde Std Bk" w:hAnsi="ITC Avant Garde Std Bk" w:cs="Arial"/>
          <w:sz w:val="20"/>
        </w:rPr>
        <w:t>, en los términos siguientes:</w:t>
      </w:r>
    </w:p>
    <w:p w14:paraId="3C6465C2" w14:textId="77777777" w:rsidR="00E94F4B" w:rsidRPr="00E94F4B" w:rsidRDefault="00E94F4B" w:rsidP="00E94F4B">
      <w:pPr>
        <w:pStyle w:val="Estilo"/>
        <w:ind w:firstLine="289"/>
        <w:rPr>
          <w:rFonts w:ascii="ITC Avant Garde Std Bk" w:hAnsi="ITC Avant Garde Std Bk" w:cs="Arial"/>
          <w:sz w:val="20"/>
          <w:szCs w:val="20"/>
        </w:rPr>
      </w:pPr>
    </w:p>
    <w:p w14:paraId="72A09D03" w14:textId="77777777" w:rsidR="00E94F4B" w:rsidRPr="00E94F4B" w:rsidRDefault="00E94F4B" w:rsidP="00E94F4B">
      <w:pPr>
        <w:ind w:firstLine="289"/>
        <w:rPr>
          <w:rFonts w:cs="Arial"/>
          <w:bCs/>
        </w:rPr>
      </w:pPr>
      <w:r w:rsidRPr="00E94F4B">
        <w:rPr>
          <w:rFonts w:cs="Arial"/>
        </w:rPr>
        <w:t>………</w:t>
      </w:r>
    </w:p>
    <w:p w14:paraId="16B47E9E" w14:textId="77777777" w:rsidR="00E94F4B" w:rsidRPr="00E94F4B" w:rsidRDefault="00E94F4B" w:rsidP="00E94F4B">
      <w:pPr>
        <w:pStyle w:val="Estilo"/>
        <w:ind w:firstLine="289"/>
        <w:rPr>
          <w:rFonts w:ascii="ITC Avant Garde Std Bk" w:hAnsi="ITC Avant Garde Std Bk" w:cs="Arial"/>
          <w:sz w:val="20"/>
          <w:szCs w:val="20"/>
        </w:rPr>
      </w:pPr>
    </w:p>
    <w:p w14:paraId="256A3710"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76CF151C" w14:textId="77777777" w:rsidR="00E94F4B" w:rsidRPr="00E94F4B" w:rsidRDefault="00E94F4B" w:rsidP="00E94F4B">
      <w:pPr>
        <w:pStyle w:val="Estilo"/>
        <w:ind w:firstLine="289"/>
        <w:rPr>
          <w:rFonts w:ascii="ITC Avant Garde Std Bk" w:hAnsi="ITC Avant Garde Std Bk" w:cs="Arial"/>
          <w:b/>
          <w:sz w:val="20"/>
          <w:szCs w:val="20"/>
        </w:rPr>
      </w:pPr>
    </w:p>
    <w:p w14:paraId="0169CB23"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sesenta días después de su publicación en el "Diario Oficial" de la Federación.</w:t>
      </w:r>
    </w:p>
    <w:p w14:paraId="52A2A9D9"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 el artículo 1915 del Código Civil para el Distrito Federal en Materia Común y para toda la República en Materia Federal.</w:t>
      </w:r>
    </w:p>
    <w:p w14:paraId="455AC326" w14:textId="77777777" w:rsidR="00E94F4B" w:rsidRPr="00E94F4B" w:rsidRDefault="00E94F4B" w:rsidP="00E94F4B">
      <w:pPr>
        <w:pStyle w:val="Estilo"/>
        <w:ind w:firstLine="289"/>
        <w:rPr>
          <w:rFonts w:ascii="ITC Avant Garde Std Bk" w:hAnsi="ITC Avant Garde Std Bk" w:cs="Arial"/>
          <w:sz w:val="20"/>
          <w:szCs w:val="20"/>
        </w:rPr>
      </w:pPr>
    </w:p>
    <w:p w14:paraId="45FD5B87"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22 de diciembre de 1975</w:t>
      </w:r>
    </w:p>
    <w:p w14:paraId="23AD11E7" w14:textId="77777777" w:rsidR="00E94F4B" w:rsidRPr="00E94F4B" w:rsidRDefault="00E94F4B" w:rsidP="00E94F4B">
      <w:pPr>
        <w:pStyle w:val="Estilo"/>
        <w:ind w:firstLine="289"/>
        <w:rPr>
          <w:rFonts w:ascii="ITC Avant Garde Std Bk" w:hAnsi="ITC Avant Garde Std Bk" w:cs="Arial"/>
          <w:sz w:val="20"/>
          <w:szCs w:val="20"/>
        </w:rPr>
      </w:pPr>
    </w:p>
    <w:p w14:paraId="419485D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1915 del Código Civil para el Distrito Federal en Materia Común y para toda la República en Materia Federal</w:t>
      </w:r>
      <w:r w:rsidRPr="00E94F4B">
        <w:rPr>
          <w:rFonts w:ascii="ITC Avant Garde Std Bk" w:hAnsi="ITC Avant Garde Std Bk" w:cs="Arial"/>
          <w:sz w:val="20"/>
        </w:rPr>
        <w:t>, para quedar como sigue:</w:t>
      </w:r>
    </w:p>
    <w:p w14:paraId="79DE4D8F" w14:textId="77777777" w:rsidR="00E94F4B" w:rsidRPr="00E94F4B" w:rsidRDefault="00E94F4B" w:rsidP="00E94F4B">
      <w:pPr>
        <w:pStyle w:val="Estilo"/>
        <w:ind w:firstLine="289"/>
        <w:rPr>
          <w:rFonts w:ascii="ITC Avant Garde Std Bk" w:hAnsi="ITC Avant Garde Std Bk" w:cs="Arial"/>
          <w:sz w:val="20"/>
          <w:szCs w:val="20"/>
        </w:rPr>
      </w:pPr>
    </w:p>
    <w:p w14:paraId="60524E59" w14:textId="77777777" w:rsidR="00E94F4B" w:rsidRPr="00E94F4B" w:rsidRDefault="00E94F4B" w:rsidP="00E94F4B">
      <w:pPr>
        <w:ind w:firstLine="289"/>
        <w:rPr>
          <w:rFonts w:cs="Arial"/>
          <w:bCs/>
        </w:rPr>
      </w:pPr>
      <w:r w:rsidRPr="00E94F4B">
        <w:rPr>
          <w:rFonts w:cs="Arial"/>
        </w:rPr>
        <w:t>………</w:t>
      </w:r>
    </w:p>
    <w:p w14:paraId="50949FA5" w14:textId="77777777" w:rsidR="00E94F4B" w:rsidRPr="00E94F4B" w:rsidRDefault="00E94F4B" w:rsidP="00E94F4B">
      <w:pPr>
        <w:pStyle w:val="Estilo"/>
        <w:ind w:firstLine="289"/>
        <w:rPr>
          <w:rFonts w:ascii="ITC Avant Garde Std Bk" w:hAnsi="ITC Avant Garde Std Bk" w:cs="Arial"/>
          <w:sz w:val="20"/>
          <w:szCs w:val="20"/>
        </w:rPr>
      </w:pPr>
    </w:p>
    <w:p w14:paraId="70BD6BAF"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2DD9043F" w14:textId="77777777" w:rsidR="00E94F4B" w:rsidRPr="00E94F4B" w:rsidRDefault="00E94F4B" w:rsidP="00E94F4B">
      <w:pPr>
        <w:pStyle w:val="Estilo"/>
        <w:ind w:firstLine="289"/>
        <w:rPr>
          <w:rFonts w:ascii="ITC Avant Garde Std Bk" w:hAnsi="ITC Avant Garde Std Bk" w:cs="Arial"/>
          <w:b/>
          <w:sz w:val="20"/>
          <w:szCs w:val="20"/>
        </w:rPr>
      </w:pPr>
    </w:p>
    <w:p w14:paraId="7984BF79"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al día siguiente al de su publicación en el "Diario Oficial" de la Federación.</w:t>
      </w:r>
    </w:p>
    <w:p w14:paraId="74B275F2"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 y adiciona el Código Civil para el Distrito Federal en Materia Común y para toda la República en Materia Federal.</w:t>
      </w:r>
    </w:p>
    <w:p w14:paraId="7D63C1D1" w14:textId="77777777" w:rsidR="00E94F4B" w:rsidRPr="00E94F4B" w:rsidRDefault="00E94F4B" w:rsidP="00E94F4B">
      <w:pPr>
        <w:pStyle w:val="Estilo"/>
        <w:ind w:firstLine="289"/>
        <w:rPr>
          <w:rFonts w:ascii="ITC Avant Garde Std Bk" w:hAnsi="ITC Avant Garde Std Bk" w:cs="Arial"/>
          <w:sz w:val="20"/>
          <w:szCs w:val="20"/>
        </w:rPr>
      </w:pPr>
    </w:p>
    <w:p w14:paraId="770F6755"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30 de diciembre de 1975</w:t>
      </w:r>
    </w:p>
    <w:p w14:paraId="24FC2430" w14:textId="77777777" w:rsidR="00E94F4B" w:rsidRPr="00E94F4B" w:rsidRDefault="00E94F4B" w:rsidP="00E94F4B">
      <w:pPr>
        <w:pStyle w:val="Estilo"/>
        <w:ind w:firstLine="289"/>
        <w:rPr>
          <w:rFonts w:ascii="ITC Avant Garde Std Bk" w:hAnsi="ITC Avant Garde Std Bk" w:cs="Arial"/>
          <w:sz w:val="20"/>
          <w:szCs w:val="20"/>
        </w:rPr>
      </w:pPr>
    </w:p>
    <w:p w14:paraId="78050619"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adiciona el articulo 58 y se reforman las fracciones I y II del artículo 389 del Código Civil para el Distrito Federal</w:t>
      </w:r>
      <w:r w:rsidRPr="00E94F4B">
        <w:rPr>
          <w:rFonts w:ascii="ITC Avant Garde Std Bk" w:hAnsi="ITC Avant Garde Std Bk" w:cs="Arial"/>
          <w:sz w:val="20"/>
        </w:rPr>
        <w:t>, para quedar como sigue:</w:t>
      </w:r>
    </w:p>
    <w:p w14:paraId="73C7E3EA" w14:textId="77777777" w:rsidR="00E94F4B" w:rsidRPr="00E94F4B" w:rsidRDefault="00E94F4B" w:rsidP="00E94F4B">
      <w:pPr>
        <w:pStyle w:val="Estilo"/>
        <w:ind w:firstLine="289"/>
        <w:rPr>
          <w:rFonts w:ascii="ITC Avant Garde Std Bk" w:hAnsi="ITC Avant Garde Std Bk" w:cs="Arial"/>
          <w:sz w:val="20"/>
          <w:szCs w:val="20"/>
        </w:rPr>
      </w:pPr>
    </w:p>
    <w:p w14:paraId="567F8B82" w14:textId="77777777" w:rsidR="00E94F4B" w:rsidRPr="00E94F4B" w:rsidRDefault="00E94F4B" w:rsidP="00E94F4B">
      <w:pPr>
        <w:ind w:firstLine="289"/>
        <w:rPr>
          <w:rFonts w:cs="Arial"/>
          <w:bCs/>
        </w:rPr>
      </w:pPr>
      <w:r w:rsidRPr="00E94F4B">
        <w:rPr>
          <w:rFonts w:cs="Arial"/>
        </w:rPr>
        <w:t>………</w:t>
      </w:r>
    </w:p>
    <w:p w14:paraId="7617CBAC" w14:textId="77777777" w:rsidR="00E94F4B" w:rsidRPr="00E94F4B" w:rsidRDefault="00E94F4B" w:rsidP="00E94F4B">
      <w:pPr>
        <w:pStyle w:val="Estilo"/>
        <w:ind w:firstLine="289"/>
        <w:rPr>
          <w:rFonts w:ascii="ITC Avant Garde Std Bk" w:hAnsi="ITC Avant Garde Std Bk" w:cs="Arial"/>
          <w:sz w:val="20"/>
          <w:szCs w:val="20"/>
        </w:rPr>
      </w:pPr>
    </w:p>
    <w:p w14:paraId="09ED7056"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74FB479D" w14:textId="77777777" w:rsidR="00E94F4B" w:rsidRPr="00E94F4B" w:rsidRDefault="00E94F4B" w:rsidP="00E94F4B">
      <w:pPr>
        <w:pStyle w:val="Estilo"/>
        <w:ind w:firstLine="289"/>
        <w:rPr>
          <w:rFonts w:ascii="ITC Avant Garde Std Bk" w:hAnsi="ITC Avant Garde Std Bk" w:cs="Arial"/>
          <w:b/>
          <w:sz w:val="20"/>
          <w:szCs w:val="20"/>
        </w:rPr>
      </w:pPr>
    </w:p>
    <w:p w14:paraId="66F750F6"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a los treinta días de su publicación en el "Diario Oficial" de la Federación.</w:t>
      </w:r>
    </w:p>
    <w:p w14:paraId="38E9E22E"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REFORMAS al Código Civil para el Distrito Federal en Materia Común y para toda la República en Materia Federal.</w:t>
      </w:r>
    </w:p>
    <w:p w14:paraId="7F96DF5D" w14:textId="77777777" w:rsidR="00E94F4B" w:rsidRPr="00E94F4B" w:rsidRDefault="00E94F4B" w:rsidP="00E94F4B">
      <w:pPr>
        <w:pStyle w:val="Estilo"/>
        <w:ind w:firstLine="289"/>
        <w:rPr>
          <w:rFonts w:ascii="ITC Avant Garde Std Bk" w:hAnsi="ITC Avant Garde Std Bk" w:cs="Arial"/>
          <w:sz w:val="20"/>
          <w:szCs w:val="20"/>
        </w:rPr>
      </w:pPr>
    </w:p>
    <w:p w14:paraId="5A03FF20"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29 de junio de 1976</w:t>
      </w:r>
    </w:p>
    <w:p w14:paraId="665F50B4" w14:textId="77777777" w:rsidR="00E94F4B" w:rsidRPr="00E94F4B" w:rsidRDefault="00E94F4B" w:rsidP="00E94F4B">
      <w:pPr>
        <w:pStyle w:val="Estilo"/>
        <w:ind w:firstLine="289"/>
        <w:rPr>
          <w:rFonts w:ascii="ITC Avant Garde Std Bk" w:hAnsi="ITC Avant Garde Std Bk" w:cs="Arial"/>
          <w:sz w:val="20"/>
          <w:szCs w:val="20"/>
        </w:rPr>
      </w:pPr>
    </w:p>
    <w:p w14:paraId="71A800A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730, 2317 y 2917 del Código Civil para el Distrito Federal en Materia Común, y para toda la República en Materia Federal</w:t>
      </w:r>
      <w:r w:rsidRPr="00E94F4B">
        <w:rPr>
          <w:rFonts w:ascii="ITC Avant Garde Std Bk" w:hAnsi="ITC Avant Garde Std Bk" w:cs="Arial"/>
          <w:sz w:val="20"/>
        </w:rPr>
        <w:t>, para quedar como sigue:</w:t>
      </w:r>
    </w:p>
    <w:p w14:paraId="552ECD48" w14:textId="77777777" w:rsidR="00E94F4B" w:rsidRPr="00E94F4B" w:rsidRDefault="00E94F4B" w:rsidP="00E94F4B">
      <w:pPr>
        <w:pStyle w:val="Estilo"/>
        <w:ind w:firstLine="289"/>
        <w:rPr>
          <w:rFonts w:ascii="ITC Avant Garde Std Bk" w:hAnsi="ITC Avant Garde Std Bk" w:cs="Arial"/>
          <w:sz w:val="20"/>
          <w:szCs w:val="20"/>
        </w:rPr>
      </w:pPr>
    </w:p>
    <w:p w14:paraId="7F86144D" w14:textId="77777777" w:rsidR="00E94F4B" w:rsidRPr="00E94F4B" w:rsidRDefault="00E94F4B" w:rsidP="00E94F4B">
      <w:pPr>
        <w:ind w:firstLine="289"/>
        <w:rPr>
          <w:rFonts w:cs="Arial"/>
          <w:bCs/>
        </w:rPr>
      </w:pPr>
      <w:r w:rsidRPr="00E94F4B">
        <w:rPr>
          <w:rFonts w:cs="Arial"/>
        </w:rPr>
        <w:t>………</w:t>
      </w:r>
    </w:p>
    <w:p w14:paraId="55C5C34F" w14:textId="77777777" w:rsidR="00E94F4B" w:rsidRPr="00E94F4B" w:rsidRDefault="00E94F4B" w:rsidP="00E94F4B">
      <w:pPr>
        <w:pStyle w:val="Estilo"/>
        <w:ind w:firstLine="289"/>
        <w:rPr>
          <w:rFonts w:ascii="ITC Avant Garde Std Bk" w:hAnsi="ITC Avant Garde Std Bk" w:cs="Arial"/>
          <w:sz w:val="20"/>
          <w:szCs w:val="20"/>
        </w:rPr>
      </w:pPr>
    </w:p>
    <w:p w14:paraId="1EE298ED"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76116CCC" w14:textId="77777777" w:rsidR="00E94F4B" w:rsidRPr="00E94F4B" w:rsidRDefault="00E94F4B" w:rsidP="00E94F4B">
      <w:pPr>
        <w:pStyle w:val="Estilo"/>
        <w:ind w:firstLine="289"/>
        <w:rPr>
          <w:rFonts w:ascii="ITC Avant Garde Std Bk" w:hAnsi="ITC Avant Garde Std Bk" w:cs="Arial"/>
          <w:b/>
          <w:sz w:val="20"/>
          <w:szCs w:val="20"/>
        </w:rPr>
      </w:pPr>
    </w:p>
    <w:p w14:paraId="1587D0D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quince días después de su publicación en el "Diario Oficial" de la Federación.</w:t>
      </w:r>
    </w:p>
    <w:p w14:paraId="1664606A"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el Artículo 76 del Código Civil para el Distrito Federal en Materia Común y para toda la República en Materia Federal.</w:t>
      </w:r>
    </w:p>
    <w:p w14:paraId="23D389D7" w14:textId="77777777" w:rsidR="00E94F4B" w:rsidRPr="00E94F4B" w:rsidRDefault="00E94F4B" w:rsidP="00E94F4B">
      <w:pPr>
        <w:pStyle w:val="Estilo"/>
        <w:ind w:firstLine="289"/>
        <w:rPr>
          <w:rFonts w:ascii="ITC Avant Garde Std Bk" w:hAnsi="ITC Avant Garde Std Bk" w:cs="Arial"/>
          <w:sz w:val="20"/>
          <w:szCs w:val="20"/>
        </w:rPr>
      </w:pPr>
    </w:p>
    <w:p w14:paraId="055BD3F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29 de diciembre de 1976</w:t>
      </w:r>
    </w:p>
    <w:p w14:paraId="2EDED8C3" w14:textId="77777777" w:rsidR="00E94F4B" w:rsidRPr="00E94F4B" w:rsidRDefault="00E94F4B" w:rsidP="00E94F4B">
      <w:pPr>
        <w:pStyle w:val="Estilo"/>
        <w:ind w:firstLine="289"/>
        <w:rPr>
          <w:rFonts w:ascii="ITC Avant Garde Std Bk" w:hAnsi="ITC Avant Garde Std Bk" w:cs="Arial"/>
          <w:sz w:val="20"/>
          <w:szCs w:val="20"/>
        </w:rPr>
      </w:pPr>
    </w:p>
    <w:p w14:paraId="362E6F4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76 del Código Civil para el Distrito Federal en Materia Común y para toda la República en Materia Federal</w:t>
      </w:r>
      <w:r w:rsidRPr="00E94F4B">
        <w:rPr>
          <w:rFonts w:ascii="ITC Avant Garde Std Bk" w:hAnsi="ITC Avant Garde Std Bk" w:cs="Arial"/>
          <w:sz w:val="20"/>
        </w:rPr>
        <w:t>, para quedar como sigue:</w:t>
      </w:r>
    </w:p>
    <w:p w14:paraId="2E6EF638" w14:textId="77777777" w:rsidR="00E94F4B" w:rsidRPr="00E94F4B" w:rsidRDefault="00E94F4B" w:rsidP="00E94F4B">
      <w:pPr>
        <w:pStyle w:val="Estilo"/>
        <w:ind w:firstLine="289"/>
        <w:rPr>
          <w:rFonts w:ascii="ITC Avant Garde Std Bk" w:hAnsi="ITC Avant Garde Std Bk" w:cs="Arial"/>
          <w:sz w:val="20"/>
          <w:szCs w:val="20"/>
        </w:rPr>
      </w:pPr>
    </w:p>
    <w:p w14:paraId="71E88181" w14:textId="77777777" w:rsidR="00E94F4B" w:rsidRPr="00E94F4B" w:rsidRDefault="00E94F4B" w:rsidP="00E94F4B">
      <w:pPr>
        <w:ind w:firstLine="289"/>
        <w:rPr>
          <w:rFonts w:cs="Arial"/>
          <w:bCs/>
        </w:rPr>
      </w:pPr>
      <w:r w:rsidRPr="00E94F4B">
        <w:rPr>
          <w:rFonts w:cs="Arial"/>
        </w:rPr>
        <w:t>………</w:t>
      </w:r>
    </w:p>
    <w:p w14:paraId="7FBD36C8" w14:textId="77777777" w:rsidR="00E94F4B" w:rsidRPr="00E94F4B" w:rsidRDefault="00E94F4B" w:rsidP="00E94F4B">
      <w:pPr>
        <w:pStyle w:val="Estilo"/>
        <w:ind w:firstLine="289"/>
        <w:rPr>
          <w:rFonts w:ascii="ITC Avant Garde Std Bk" w:hAnsi="ITC Avant Garde Std Bk" w:cs="Arial"/>
          <w:sz w:val="20"/>
          <w:szCs w:val="20"/>
        </w:rPr>
      </w:pPr>
    </w:p>
    <w:p w14:paraId="18EB9FDA"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22603827" w14:textId="77777777" w:rsidR="00E94F4B" w:rsidRPr="00E94F4B" w:rsidRDefault="00E94F4B" w:rsidP="00E94F4B">
      <w:pPr>
        <w:pStyle w:val="Estilo"/>
        <w:ind w:firstLine="289"/>
        <w:rPr>
          <w:rFonts w:ascii="ITC Avant Garde Std Bk" w:hAnsi="ITC Avant Garde Std Bk" w:cs="Arial"/>
          <w:b/>
          <w:sz w:val="20"/>
          <w:szCs w:val="20"/>
        </w:rPr>
      </w:pPr>
    </w:p>
    <w:p w14:paraId="6056EE5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a los treinta días de su publicación en el "Diario Oficial" de la Federación.</w:t>
      </w:r>
    </w:p>
    <w:p w14:paraId="02031020"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adiciona y deroga diversos artículos del Código Civil para el Distrito Federal, en Materia Común y para toda la República, en Materia Federal.</w:t>
      </w:r>
    </w:p>
    <w:p w14:paraId="4A8E40CA" w14:textId="77777777" w:rsidR="00E94F4B" w:rsidRPr="00E94F4B" w:rsidRDefault="00E94F4B" w:rsidP="00E94F4B">
      <w:pPr>
        <w:pStyle w:val="Estilo"/>
        <w:ind w:firstLine="289"/>
        <w:rPr>
          <w:rFonts w:ascii="ITC Avant Garde Std Bk" w:hAnsi="ITC Avant Garde Std Bk" w:cs="Arial"/>
          <w:sz w:val="20"/>
          <w:szCs w:val="20"/>
        </w:rPr>
      </w:pPr>
    </w:p>
    <w:p w14:paraId="4E5862D2"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 de enero de 1979</w:t>
      </w:r>
    </w:p>
    <w:p w14:paraId="2FD3F02D" w14:textId="77777777" w:rsidR="00E94F4B" w:rsidRPr="00E94F4B" w:rsidRDefault="00E94F4B" w:rsidP="00E94F4B">
      <w:pPr>
        <w:pStyle w:val="Estilo"/>
        <w:ind w:firstLine="289"/>
        <w:rPr>
          <w:rFonts w:ascii="ITC Avant Garde Std Bk" w:hAnsi="ITC Avant Garde Std Bk" w:cs="Arial"/>
          <w:sz w:val="20"/>
          <w:szCs w:val="20"/>
        </w:rPr>
      </w:pPr>
    </w:p>
    <w:p w14:paraId="70B1B8A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ARTICULO PRIMERO.-</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y adicionan los siguientes artículos del Código Civil para el Distrito Federal, en Materia Común y para toda la República, en Materia Federal: 35, 36, 37, 38, 39, 40, 41, 42, 49, 51, 52, 53, 54, 55, 58, 59, 60, 65, 66, 68, 75, 76, 81, 82, 83, 84, 86, 89, 90, 93, 103, 103-Bis, 112, 115, 116, 117, 118, 120, 121, 122, 124, 125, 126, 127, 129, 131, 132, 133, 138-Bis, y se modifican las denominaciones de los capítulos III, X y XI del Título Cuarto del Libro Primero</w:t>
      </w:r>
      <w:r w:rsidRPr="00E94F4B">
        <w:rPr>
          <w:rFonts w:ascii="ITC Avant Garde Std Bk" w:hAnsi="ITC Avant Garde Std Bk" w:cs="Arial"/>
          <w:sz w:val="20"/>
        </w:rPr>
        <w:t>, como sigue:</w:t>
      </w:r>
    </w:p>
    <w:p w14:paraId="6D06A5E1" w14:textId="77777777" w:rsidR="00E94F4B" w:rsidRPr="00E94F4B" w:rsidRDefault="00E94F4B" w:rsidP="00E94F4B">
      <w:pPr>
        <w:pStyle w:val="Estilo"/>
        <w:ind w:firstLine="289"/>
        <w:rPr>
          <w:rFonts w:ascii="ITC Avant Garde Std Bk" w:hAnsi="ITC Avant Garde Std Bk" w:cs="Arial"/>
          <w:sz w:val="20"/>
          <w:szCs w:val="20"/>
        </w:rPr>
      </w:pPr>
    </w:p>
    <w:p w14:paraId="33168B45" w14:textId="77777777" w:rsidR="00E94F4B" w:rsidRPr="00E94F4B" w:rsidRDefault="00E94F4B" w:rsidP="00E94F4B">
      <w:pPr>
        <w:ind w:firstLine="289"/>
        <w:rPr>
          <w:rFonts w:cs="Arial"/>
          <w:bCs/>
        </w:rPr>
      </w:pPr>
      <w:r w:rsidRPr="00E94F4B">
        <w:rPr>
          <w:rFonts w:cs="Arial"/>
        </w:rPr>
        <w:t>………</w:t>
      </w:r>
    </w:p>
    <w:p w14:paraId="02E9AA84" w14:textId="77777777" w:rsidR="00E94F4B" w:rsidRPr="00E94F4B" w:rsidRDefault="00E94F4B" w:rsidP="00E94F4B">
      <w:pPr>
        <w:pStyle w:val="Estilo"/>
        <w:ind w:firstLine="289"/>
        <w:rPr>
          <w:rFonts w:ascii="ITC Avant Garde Std Bk" w:hAnsi="ITC Avant Garde Std Bk" w:cs="Arial"/>
          <w:sz w:val="20"/>
          <w:szCs w:val="20"/>
        </w:rPr>
      </w:pPr>
    </w:p>
    <w:p w14:paraId="593F3243"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y adicionan los artículos 1550, 1553, 1554, 1556, 1557, 1558, 1559, 1560, 1564, 1594, 1596, 2310, 2313, 2852 y 2853 del Código Civil para el Distrito Federal en Materia Común y para toda la República en Materia Federal</w:t>
      </w:r>
      <w:r w:rsidRPr="00E94F4B">
        <w:rPr>
          <w:rFonts w:ascii="ITC Avant Garde Std Bk" w:hAnsi="ITC Avant Garde Std Bk" w:cs="Arial"/>
          <w:sz w:val="20"/>
        </w:rPr>
        <w:t>, como sigue:</w:t>
      </w:r>
    </w:p>
    <w:p w14:paraId="687829E7" w14:textId="77777777" w:rsidR="00E94F4B" w:rsidRPr="00E94F4B" w:rsidRDefault="00E94F4B" w:rsidP="00E94F4B">
      <w:pPr>
        <w:pStyle w:val="Estilo"/>
        <w:ind w:firstLine="289"/>
        <w:rPr>
          <w:rFonts w:ascii="ITC Avant Garde Std Bk" w:hAnsi="ITC Avant Garde Std Bk" w:cs="Arial"/>
          <w:sz w:val="20"/>
          <w:szCs w:val="20"/>
        </w:rPr>
      </w:pPr>
    </w:p>
    <w:p w14:paraId="64EC7389" w14:textId="77777777" w:rsidR="00E94F4B" w:rsidRPr="00E94F4B" w:rsidRDefault="00E94F4B" w:rsidP="00E94F4B">
      <w:pPr>
        <w:ind w:firstLine="289"/>
        <w:rPr>
          <w:rFonts w:cs="Arial"/>
          <w:bCs/>
        </w:rPr>
      </w:pPr>
      <w:r w:rsidRPr="00E94F4B">
        <w:rPr>
          <w:rFonts w:cs="Arial"/>
        </w:rPr>
        <w:t>………</w:t>
      </w:r>
    </w:p>
    <w:p w14:paraId="5E1928D5" w14:textId="77777777" w:rsidR="00E94F4B" w:rsidRPr="00E94F4B" w:rsidRDefault="00E94F4B" w:rsidP="00E94F4B">
      <w:pPr>
        <w:pStyle w:val="Estilo"/>
        <w:ind w:firstLine="289"/>
        <w:rPr>
          <w:rFonts w:ascii="ITC Avant Garde Std Bk" w:hAnsi="ITC Avant Garde Std Bk" w:cs="Arial"/>
          <w:sz w:val="20"/>
          <w:szCs w:val="20"/>
        </w:rPr>
      </w:pPr>
    </w:p>
    <w:p w14:paraId="064059F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TERCERO.-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Título Segundo de la Tercera Parte del Libro Cuarto del Código Civil</w:t>
      </w:r>
      <w:r w:rsidRPr="00E94F4B">
        <w:rPr>
          <w:rFonts w:ascii="ITC Avant Garde Std Bk" w:hAnsi="ITC Avant Garde Std Bk" w:cs="Arial"/>
          <w:sz w:val="20"/>
        </w:rPr>
        <w:t>, como sigue:</w:t>
      </w:r>
    </w:p>
    <w:p w14:paraId="6DC7D907" w14:textId="77777777" w:rsidR="00E94F4B" w:rsidRPr="00E94F4B" w:rsidRDefault="00E94F4B" w:rsidP="00E94F4B">
      <w:pPr>
        <w:pStyle w:val="Estilo"/>
        <w:ind w:firstLine="289"/>
        <w:rPr>
          <w:rFonts w:ascii="ITC Avant Garde Std Bk" w:hAnsi="ITC Avant Garde Std Bk" w:cs="Arial"/>
          <w:sz w:val="20"/>
          <w:szCs w:val="20"/>
        </w:rPr>
      </w:pPr>
    </w:p>
    <w:p w14:paraId="26DDD742" w14:textId="77777777" w:rsidR="00E94F4B" w:rsidRPr="00E94F4B" w:rsidRDefault="00E94F4B" w:rsidP="00E94F4B">
      <w:pPr>
        <w:ind w:firstLine="289"/>
        <w:rPr>
          <w:rFonts w:cs="Arial"/>
          <w:bCs/>
        </w:rPr>
      </w:pPr>
      <w:r w:rsidRPr="00E94F4B">
        <w:rPr>
          <w:rFonts w:cs="Arial"/>
        </w:rPr>
        <w:t>………</w:t>
      </w:r>
    </w:p>
    <w:p w14:paraId="2797C03E" w14:textId="77777777" w:rsidR="00E94F4B" w:rsidRPr="00E94F4B" w:rsidRDefault="00E94F4B" w:rsidP="00E94F4B">
      <w:pPr>
        <w:pStyle w:val="Estilo"/>
        <w:ind w:firstLine="289"/>
        <w:rPr>
          <w:rFonts w:ascii="ITC Avant Garde Std Bk" w:hAnsi="ITC Avant Garde Std Bk" w:cs="Arial"/>
          <w:sz w:val="20"/>
          <w:szCs w:val="20"/>
        </w:rPr>
      </w:pPr>
    </w:p>
    <w:p w14:paraId="03B6C60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CUARTO.-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derogan los artículos 56 y 130 del Código Civil para el Distrito Federal</w:t>
      </w:r>
      <w:r w:rsidRPr="00E94F4B">
        <w:rPr>
          <w:rFonts w:ascii="ITC Avant Garde Std Bk" w:hAnsi="ITC Avant Garde Std Bk" w:cs="Arial"/>
          <w:sz w:val="20"/>
        </w:rPr>
        <w:t>.</w:t>
      </w:r>
    </w:p>
    <w:p w14:paraId="15D769D6" w14:textId="77777777" w:rsidR="00E94F4B" w:rsidRPr="00E94F4B" w:rsidRDefault="00E94F4B" w:rsidP="00E94F4B">
      <w:pPr>
        <w:pStyle w:val="Estilo"/>
        <w:ind w:firstLine="289"/>
        <w:rPr>
          <w:rFonts w:ascii="ITC Avant Garde Std Bk" w:hAnsi="ITC Avant Garde Std Bk" w:cs="Arial"/>
          <w:sz w:val="20"/>
          <w:szCs w:val="20"/>
        </w:rPr>
      </w:pPr>
    </w:p>
    <w:p w14:paraId="0403FD2E"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2814774C" w14:textId="77777777" w:rsidR="00E94F4B" w:rsidRPr="00E94F4B" w:rsidRDefault="00E94F4B" w:rsidP="00E94F4B">
      <w:pPr>
        <w:pStyle w:val="Estilo"/>
        <w:ind w:firstLine="289"/>
        <w:rPr>
          <w:rFonts w:ascii="ITC Avant Garde Std Bk" w:hAnsi="ITC Avant Garde Std Bk" w:cs="Arial"/>
          <w:b/>
          <w:sz w:val="20"/>
          <w:szCs w:val="20"/>
        </w:rPr>
      </w:pPr>
    </w:p>
    <w:p w14:paraId="3431712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El presente decreto, por lo que hace al Registro Público entrará en vigor al tercer día de su publicación en el "Diario Oficial" de la Federación y, por lo que hace al sistema que habrá de seguirse en la Oficina Central y en los Juzgados del Registro Civil, treinta días después de su publicación en el propio "Diario Oficial".</w:t>
      </w:r>
    </w:p>
    <w:p w14:paraId="67CFD1FE" w14:textId="77777777" w:rsidR="00E94F4B" w:rsidRPr="00E94F4B" w:rsidRDefault="00E94F4B" w:rsidP="00E94F4B">
      <w:pPr>
        <w:pStyle w:val="Estilo"/>
        <w:ind w:firstLine="289"/>
        <w:rPr>
          <w:rFonts w:ascii="ITC Avant Garde Std Bk" w:hAnsi="ITC Avant Garde Std Bk" w:cs="Arial"/>
          <w:sz w:val="20"/>
          <w:szCs w:val="20"/>
        </w:rPr>
      </w:pPr>
    </w:p>
    <w:p w14:paraId="2AB7E6C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Quedan derogadas las disposiciones legales que se opongan al presente Decreto y se abroga el que reforma varios artículos del Código Civil para el Distrito Federal, en Materia Común, y para toda la República, en Materia Federal, así como el Título II de la Tercera Parte del Libro Cuarto de este mismo Código, de fecha 31 de diciembre de 1951 publicado en el "Diario Oficial" de la Federación el 18 de enero de 1952.</w:t>
      </w:r>
    </w:p>
    <w:p w14:paraId="6C1D0A2D" w14:textId="77777777" w:rsidR="00E94F4B" w:rsidRPr="00E94F4B" w:rsidRDefault="00E94F4B" w:rsidP="00E94F4B">
      <w:pPr>
        <w:pStyle w:val="Estilo"/>
        <w:ind w:firstLine="289"/>
        <w:rPr>
          <w:rFonts w:ascii="ITC Avant Garde Std Bk" w:hAnsi="ITC Avant Garde Std Bk" w:cs="Arial"/>
          <w:sz w:val="20"/>
          <w:szCs w:val="20"/>
        </w:rPr>
      </w:pPr>
    </w:p>
    <w:p w14:paraId="311C4EC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TERCERO.-</w:t>
      </w:r>
      <w:proofErr w:type="gramEnd"/>
      <w:r w:rsidRPr="00E94F4B">
        <w:rPr>
          <w:rFonts w:ascii="ITC Avant Garde Std Bk" w:hAnsi="ITC Avant Garde Std Bk" w:cs="Arial"/>
          <w:sz w:val="20"/>
          <w:szCs w:val="20"/>
        </w:rPr>
        <w:t xml:space="preserve"> Las disposiciones de este decreto se aplicarán a los actos, contratos, títulos y documentos de fecha anterior a su vigencia, siempre que no sean en perjuicio de los interesados.</w:t>
      </w:r>
    </w:p>
    <w:p w14:paraId="260791B2" w14:textId="77777777" w:rsidR="00E94F4B" w:rsidRPr="00E94F4B" w:rsidRDefault="00E94F4B" w:rsidP="00E94F4B">
      <w:pPr>
        <w:pStyle w:val="Estilo"/>
        <w:ind w:firstLine="289"/>
        <w:rPr>
          <w:rFonts w:ascii="ITC Avant Garde Std Bk" w:hAnsi="ITC Avant Garde Std Bk" w:cs="Arial"/>
          <w:sz w:val="20"/>
          <w:szCs w:val="20"/>
        </w:rPr>
      </w:pPr>
    </w:p>
    <w:p w14:paraId="0B6D2C3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CUARTO.-</w:t>
      </w:r>
      <w:proofErr w:type="gramEnd"/>
      <w:r w:rsidRPr="00E94F4B">
        <w:rPr>
          <w:rFonts w:ascii="ITC Avant Garde Std Bk" w:hAnsi="ITC Avant Garde Std Bk" w:cs="Arial"/>
          <w:sz w:val="20"/>
          <w:szCs w:val="20"/>
        </w:rPr>
        <w:t xml:space="preserve"> Al entrar en vigor el presente decreto en el Distrito Federal, el Director del Registro Público hará entrega al encargado del Archivo General de Notarías de los testamentos ológrafos depositados en el citado Registro Público, mediante acta que contenga la relación detallada de los mismos y de los libros e índices en que consten anotados.</w:t>
      </w:r>
    </w:p>
    <w:p w14:paraId="7646DA14"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reforman los artículos 1916 y 2116 y adiciona un artículo 1916 bis al Código Civil para el Distrito Federal en Materia Común y para toda la República en Materia Federal.</w:t>
      </w:r>
    </w:p>
    <w:p w14:paraId="17291AC4" w14:textId="77777777" w:rsidR="00E94F4B" w:rsidRPr="00E94F4B" w:rsidRDefault="00E94F4B" w:rsidP="00E94F4B">
      <w:pPr>
        <w:pStyle w:val="Estilo"/>
        <w:ind w:firstLine="289"/>
        <w:rPr>
          <w:rFonts w:ascii="ITC Avant Garde Std Bk" w:hAnsi="ITC Avant Garde Std Bk" w:cs="Arial"/>
          <w:sz w:val="20"/>
          <w:szCs w:val="20"/>
        </w:rPr>
      </w:pPr>
    </w:p>
    <w:p w14:paraId="1EF4A17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31 de diciembre de 1982</w:t>
      </w:r>
    </w:p>
    <w:p w14:paraId="29E2A739" w14:textId="77777777" w:rsidR="00E94F4B" w:rsidRPr="00E94F4B" w:rsidRDefault="00E94F4B" w:rsidP="00E94F4B">
      <w:pPr>
        <w:pStyle w:val="Estilo"/>
        <w:ind w:firstLine="289"/>
        <w:rPr>
          <w:rFonts w:ascii="ITC Avant Garde Std Bk" w:hAnsi="ITC Avant Garde Std Bk" w:cs="Arial"/>
          <w:sz w:val="20"/>
          <w:szCs w:val="20"/>
        </w:rPr>
      </w:pPr>
    </w:p>
    <w:p w14:paraId="7736058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1916 y 2116 del Código Civil para el Distrito Federal en Materia Común y para toda la República en Materia Federal</w:t>
      </w:r>
      <w:r w:rsidRPr="00E94F4B">
        <w:rPr>
          <w:rFonts w:ascii="ITC Avant Garde Std Bk" w:hAnsi="ITC Avant Garde Std Bk" w:cs="Arial"/>
          <w:sz w:val="20"/>
        </w:rPr>
        <w:t>, para quedar como sigue:</w:t>
      </w:r>
    </w:p>
    <w:p w14:paraId="6E7E10DC" w14:textId="77777777" w:rsidR="00E94F4B" w:rsidRPr="00E94F4B" w:rsidRDefault="00E94F4B" w:rsidP="00E94F4B">
      <w:pPr>
        <w:pStyle w:val="Estilo"/>
        <w:ind w:firstLine="289"/>
        <w:rPr>
          <w:rFonts w:ascii="ITC Avant Garde Std Bk" w:hAnsi="ITC Avant Garde Std Bk" w:cs="Arial"/>
          <w:sz w:val="20"/>
          <w:szCs w:val="20"/>
        </w:rPr>
      </w:pPr>
    </w:p>
    <w:p w14:paraId="7559B072" w14:textId="77777777" w:rsidR="00E94F4B" w:rsidRPr="00E94F4B" w:rsidRDefault="00E94F4B" w:rsidP="00E94F4B">
      <w:pPr>
        <w:ind w:firstLine="289"/>
        <w:rPr>
          <w:rFonts w:cs="Arial"/>
          <w:bCs/>
        </w:rPr>
      </w:pPr>
      <w:r w:rsidRPr="00E94F4B">
        <w:rPr>
          <w:rFonts w:cs="Arial"/>
        </w:rPr>
        <w:t>………</w:t>
      </w:r>
    </w:p>
    <w:p w14:paraId="0CD2EE3E" w14:textId="77777777" w:rsidR="00E94F4B" w:rsidRPr="00E94F4B" w:rsidRDefault="00E94F4B" w:rsidP="00E94F4B">
      <w:pPr>
        <w:pStyle w:val="Estilo"/>
        <w:ind w:firstLine="289"/>
        <w:rPr>
          <w:rFonts w:ascii="ITC Avant Garde Std Bk" w:hAnsi="ITC Avant Garde Std Bk" w:cs="Arial"/>
          <w:sz w:val="20"/>
          <w:szCs w:val="20"/>
        </w:rPr>
      </w:pPr>
    </w:p>
    <w:p w14:paraId="130A787F"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adiciona con el artículo 1916 Bis, el Código Civil para el Distrito Federal en Materia Común y para toda la República en Materia Federal</w:t>
      </w:r>
      <w:r w:rsidRPr="00E94F4B">
        <w:rPr>
          <w:rFonts w:ascii="ITC Avant Garde Std Bk" w:hAnsi="ITC Avant Garde Std Bk" w:cs="Arial"/>
          <w:sz w:val="20"/>
        </w:rPr>
        <w:t>, en los siguientes términos:</w:t>
      </w:r>
    </w:p>
    <w:p w14:paraId="13BD6DEA" w14:textId="77777777" w:rsidR="00E94F4B" w:rsidRPr="00E94F4B" w:rsidRDefault="00E94F4B" w:rsidP="00E94F4B">
      <w:pPr>
        <w:pStyle w:val="Estilo"/>
        <w:ind w:firstLine="289"/>
        <w:rPr>
          <w:rFonts w:ascii="ITC Avant Garde Std Bk" w:hAnsi="ITC Avant Garde Std Bk" w:cs="Arial"/>
          <w:sz w:val="20"/>
          <w:szCs w:val="20"/>
        </w:rPr>
      </w:pPr>
    </w:p>
    <w:p w14:paraId="652E7250" w14:textId="77777777" w:rsidR="00E94F4B" w:rsidRPr="00E94F4B" w:rsidRDefault="00E94F4B" w:rsidP="00E94F4B">
      <w:pPr>
        <w:ind w:firstLine="289"/>
        <w:rPr>
          <w:rFonts w:cs="Arial"/>
          <w:bCs/>
        </w:rPr>
      </w:pPr>
      <w:r w:rsidRPr="00E94F4B">
        <w:rPr>
          <w:rFonts w:cs="Arial"/>
        </w:rPr>
        <w:t>………</w:t>
      </w:r>
    </w:p>
    <w:p w14:paraId="41E44BC4" w14:textId="77777777" w:rsidR="00E94F4B" w:rsidRPr="00E94F4B" w:rsidRDefault="00E94F4B" w:rsidP="00E94F4B">
      <w:pPr>
        <w:pStyle w:val="Estilo"/>
        <w:ind w:firstLine="289"/>
        <w:rPr>
          <w:rFonts w:ascii="ITC Avant Garde Std Bk" w:hAnsi="ITC Avant Garde Std Bk" w:cs="Arial"/>
          <w:sz w:val="20"/>
          <w:szCs w:val="20"/>
        </w:rPr>
      </w:pPr>
    </w:p>
    <w:p w14:paraId="6E3B7CD6"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7B310763" w14:textId="77777777" w:rsidR="00E94F4B" w:rsidRPr="00E94F4B" w:rsidRDefault="00E94F4B" w:rsidP="00E94F4B">
      <w:pPr>
        <w:pStyle w:val="Estilo"/>
        <w:ind w:firstLine="289"/>
        <w:rPr>
          <w:rFonts w:ascii="ITC Avant Garde Std Bk" w:hAnsi="ITC Avant Garde Std Bk" w:cs="Arial"/>
          <w:b/>
          <w:sz w:val="20"/>
          <w:szCs w:val="20"/>
        </w:rPr>
      </w:pPr>
    </w:p>
    <w:p w14:paraId="22F565AA"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Este Decreto entrará en vigor al día siguiente de su publicación en el Diario Oficial de la Federación.</w:t>
      </w:r>
    </w:p>
    <w:p w14:paraId="3B49F89C"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adiciona y deroga diversas disposiciones del Código Civil para el Distrito Federal en Materia Común, y para toda la República en Materia Federal; del Código de Procedimientos Civiles para el Distrito Federal, de la Ley Orgánica de los Tribunales de Justicia del Fuero Común del Distrito Federal, y del Código de Comercio.</w:t>
      </w:r>
    </w:p>
    <w:p w14:paraId="1FD347F3" w14:textId="77777777" w:rsidR="00E94F4B" w:rsidRPr="00E94F4B" w:rsidRDefault="00E94F4B" w:rsidP="00E94F4B">
      <w:pPr>
        <w:pStyle w:val="Estilo"/>
        <w:ind w:firstLine="289"/>
        <w:rPr>
          <w:rFonts w:ascii="ITC Avant Garde Std Bk" w:hAnsi="ITC Avant Garde Std Bk" w:cs="Arial"/>
          <w:sz w:val="20"/>
          <w:szCs w:val="20"/>
        </w:rPr>
      </w:pPr>
    </w:p>
    <w:p w14:paraId="077BEF80"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27 de diciembre de 1983</w:t>
      </w:r>
    </w:p>
    <w:p w14:paraId="389FBA26" w14:textId="77777777" w:rsidR="00E94F4B" w:rsidRPr="00E94F4B" w:rsidRDefault="00E94F4B" w:rsidP="00E94F4B">
      <w:pPr>
        <w:pStyle w:val="Estilo"/>
        <w:ind w:firstLine="289"/>
        <w:rPr>
          <w:rFonts w:ascii="ITC Avant Garde Std Bk" w:hAnsi="ITC Avant Garde Std Bk" w:cs="Arial"/>
          <w:sz w:val="20"/>
          <w:szCs w:val="20"/>
        </w:rPr>
      </w:pPr>
    </w:p>
    <w:p w14:paraId="62B5039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Artículo 1.-</w:t>
      </w:r>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17 del Código Civil para el Distrito Federal en Materia Común, y para toda la República en Materia Federal</w:t>
      </w:r>
      <w:r w:rsidRPr="00E94F4B">
        <w:rPr>
          <w:rFonts w:ascii="ITC Avant Garde Std Bk" w:hAnsi="ITC Avant Garde Std Bk" w:cs="Arial"/>
          <w:sz w:val="20"/>
        </w:rPr>
        <w:t>, para quedar como sigue:</w:t>
      </w:r>
    </w:p>
    <w:p w14:paraId="5556C19E" w14:textId="77777777" w:rsidR="00E94F4B" w:rsidRPr="00E94F4B" w:rsidRDefault="00E94F4B" w:rsidP="00E94F4B">
      <w:pPr>
        <w:pStyle w:val="Estilo"/>
        <w:ind w:firstLine="289"/>
        <w:rPr>
          <w:rFonts w:ascii="ITC Avant Garde Std Bk" w:hAnsi="ITC Avant Garde Std Bk" w:cs="Arial"/>
          <w:sz w:val="20"/>
          <w:szCs w:val="20"/>
        </w:rPr>
      </w:pPr>
    </w:p>
    <w:p w14:paraId="7C4EB278" w14:textId="77777777" w:rsidR="00E94F4B" w:rsidRPr="00E94F4B" w:rsidRDefault="00E94F4B" w:rsidP="00E94F4B">
      <w:pPr>
        <w:ind w:firstLine="289"/>
        <w:rPr>
          <w:rFonts w:cs="Arial"/>
          <w:bCs/>
        </w:rPr>
      </w:pPr>
      <w:r w:rsidRPr="00E94F4B">
        <w:rPr>
          <w:rFonts w:cs="Arial"/>
        </w:rPr>
        <w:t>………</w:t>
      </w:r>
    </w:p>
    <w:p w14:paraId="7221B142" w14:textId="77777777" w:rsidR="00E94F4B" w:rsidRPr="00E94F4B" w:rsidRDefault="00E94F4B" w:rsidP="00E94F4B">
      <w:pPr>
        <w:pStyle w:val="Estilo"/>
        <w:ind w:firstLine="289"/>
        <w:rPr>
          <w:rFonts w:ascii="ITC Avant Garde Std Bk" w:hAnsi="ITC Avant Garde Std Bk" w:cs="Arial"/>
          <w:sz w:val="20"/>
          <w:szCs w:val="20"/>
        </w:rPr>
      </w:pPr>
    </w:p>
    <w:p w14:paraId="119A20FF"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60F09F64" w14:textId="77777777" w:rsidR="00E94F4B" w:rsidRPr="00E94F4B" w:rsidRDefault="00E94F4B" w:rsidP="00E94F4B">
      <w:pPr>
        <w:pStyle w:val="Estilo"/>
        <w:ind w:firstLine="289"/>
        <w:rPr>
          <w:rFonts w:ascii="ITC Avant Garde Std Bk" w:hAnsi="ITC Avant Garde Std Bk" w:cs="Arial"/>
          <w:b/>
          <w:sz w:val="20"/>
          <w:szCs w:val="20"/>
        </w:rPr>
      </w:pPr>
    </w:p>
    <w:p w14:paraId="0A1FA77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El presente ordenamiento entrará en vigor el día 1o. de octubre de 1984.</w:t>
      </w:r>
    </w:p>
    <w:p w14:paraId="7B68DF97" w14:textId="77777777" w:rsidR="00E94F4B" w:rsidRPr="00E94F4B" w:rsidRDefault="00E94F4B" w:rsidP="00E94F4B">
      <w:pPr>
        <w:pStyle w:val="Estilo"/>
        <w:ind w:firstLine="289"/>
        <w:rPr>
          <w:rFonts w:ascii="ITC Avant Garde Std Bk" w:hAnsi="ITC Avant Garde Std Bk" w:cs="Arial"/>
          <w:sz w:val="20"/>
          <w:szCs w:val="20"/>
        </w:rPr>
      </w:pPr>
    </w:p>
    <w:p w14:paraId="01568FC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La tramitación de los juicios iniciados antes de la fecha prevista para la entrada en vigor de este Decreto se regirá por las disposiciones que se modifican o derogan mediante dicho ordenamiento.</w:t>
      </w:r>
    </w:p>
    <w:p w14:paraId="70D5A82A" w14:textId="77777777" w:rsidR="00E94F4B" w:rsidRPr="00E94F4B" w:rsidRDefault="00E94F4B" w:rsidP="00E94F4B">
      <w:pPr>
        <w:pStyle w:val="Estilo"/>
        <w:ind w:firstLine="289"/>
        <w:rPr>
          <w:rFonts w:ascii="ITC Avant Garde Std Bk" w:hAnsi="ITC Avant Garde Std Bk" w:cs="Arial"/>
          <w:sz w:val="20"/>
          <w:szCs w:val="20"/>
        </w:rPr>
      </w:pPr>
    </w:p>
    <w:p w14:paraId="4FA15748" w14:textId="77777777" w:rsidR="00E94F4B" w:rsidRPr="00E94F4B" w:rsidRDefault="00E94F4B" w:rsidP="00E94F4B">
      <w:pPr>
        <w:pStyle w:val="Estilo"/>
        <w:ind w:firstLine="289"/>
        <w:rPr>
          <w:rFonts w:ascii="ITC Avant Garde Std Bk" w:hAnsi="ITC Avant Garde Std Bk" w:cs="Arial"/>
          <w:sz w:val="20"/>
          <w:szCs w:val="20"/>
        </w:rPr>
      </w:pPr>
    </w:p>
    <w:p w14:paraId="7B9E4C7B" w14:textId="77777777" w:rsidR="00E94F4B" w:rsidRPr="00E94F4B" w:rsidRDefault="00E94F4B" w:rsidP="00E94F4B">
      <w:pPr>
        <w:pStyle w:val="Estilo"/>
        <w:ind w:firstLine="289"/>
        <w:rPr>
          <w:rFonts w:ascii="ITC Avant Garde Std Bk" w:hAnsi="ITC Avant Garde Std Bk" w:cs="Arial"/>
          <w:sz w:val="20"/>
          <w:szCs w:val="20"/>
        </w:rPr>
      </w:pPr>
    </w:p>
    <w:p w14:paraId="02E8F709" w14:textId="77777777" w:rsidR="00E94F4B" w:rsidRPr="00E94F4B" w:rsidRDefault="00E94F4B" w:rsidP="00E94F4B">
      <w:pPr>
        <w:pStyle w:val="Estilo"/>
        <w:ind w:firstLine="289"/>
        <w:rPr>
          <w:rFonts w:ascii="ITC Avant Garde Std Bk" w:hAnsi="ITC Avant Garde Std Bk" w:cs="Arial"/>
          <w:sz w:val="20"/>
          <w:szCs w:val="20"/>
        </w:rPr>
      </w:pPr>
    </w:p>
    <w:p w14:paraId="3E59BA8F" w14:textId="77777777" w:rsidR="00E94F4B" w:rsidRPr="00E94F4B" w:rsidRDefault="00E94F4B" w:rsidP="00E94F4B">
      <w:pPr>
        <w:pStyle w:val="Estilo"/>
        <w:ind w:firstLine="289"/>
        <w:rPr>
          <w:rFonts w:ascii="ITC Avant Garde Std Bk" w:hAnsi="ITC Avant Garde Std Bk" w:cs="Arial"/>
          <w:sz w:val="20"/>
          <w:szCs w:val="20"/>
        </w:rPr>
      </w:pPr>
    </w:p>
    <w:p w14:paraId="1356D2D3" w14:textId="77777777" w:rsidR="00E94F4B" w:rsidRPr="00E94F4B" w:rsidRDefault="00E94F4B" w:rsidP="00E94F4B">
      <w:pPr>
        <w:pStyle w:val="Estilo"/>
        <w:ind w:firstLine="289"/>
        <w:rPr>
          <w:rFonts w:ascii="ITC Avant Garde Std Bk" w:hAnsi="ITC Avant Garde Std Bk" w:cs="Arial"/>
          <w:sz w:val="20"/>
          <w:szCs w:val="20"/>
        </w:rPr>
      </w:pPr>
    </w:p>
    <w:p w14:paraId="04E2AF17" w14:textId="77777777" w:rsidR="00E94F4B" w:rsidRPr="00E94F4B" w:rsidRDefault="00E94F4B" w:rsidP="00E94F4B">
      <w:pPr>
        <w:pStyle w:val="Estilo"/>
        <w:ind w:firstLine="289"/>
        <w:rPr>
          <w:rFonts w:ascii="ITC Avant Garde Std Bk" w:hAnsi="ITC Avant Garde Std Bk" w:cs="Arial"/>
          <w:sz w:val="20"/>
          <w:szCs w:val="20"/>
        </w:rPr>
      </w:pPr>
    </w:p>
    <w:p w14:paraId="0763AEF2" w14:textId="77777777" w:rsidR="00E94F4B" w:rsidRPr="00E94F4B" w:rsidRDefault="00E94F4B" w:rsidP="00E94F4B">
      <w:pPr>
        <w:pStyle w:val="Estilo"/>
        <w:ind w:firstLine="289"/>
        <w:rPr>
          <w:rFonts w:ascii="ITC Avant Garde Std Bk" w:hAnsi="ITC Avant Garde Std Bk" w:cs="Arial"/>
          <w:sz w:val="20"/>
          <w:szCs w:val="20"/>
        </w:rPr>
      </w:pPr>
    </w:p>
    <w:p w14:paraId="163B2620" w14:textId="77777777" w:rsidR="00E94F4B" w:rsidRPr="00E94F4B" w:rsidRDefault="00E94F4B" w:rsidP="00E94F4B">
      <w:pPr>
        <w:pStyle w:val="Estilo"/>
        <w:ind w:firstLine="289"/>
        <w:rPr>
          <w:rFonts w:ascii="ITC Avant Garde Std Bk" w:hAnsi="ITC Avant Garde Std Bk" w:cs="Arial"/>
          <w:sz w:val="20"/>
          <w:szCs w:val="20"/>
        </w:rPr>
      </w:pPr>
    </w:p>
    <w:p w14:paraId="7632538B" w14:textId="77777777" w:rsidR="00E94F4B" w:rsidRPr="00E94F4B" w:rsidRDefault="00E94F4B" w:rsidP="00E94F4B">
      <w:pPr>
        <w:pStyle w:val="Estilo"/>
        <w:ind w:firstLine="289"/>
        <w:rPr>
          <w:rFonts w:ascii="ITC Avant Garde Std Bk" w:hAnsi="ITC Avant Garde Std Bk" w:cs="Arial"/>
          <w:sz w:val="20"/>
          <w:szCs w:val="20"/>
        </w:rPr>
      </w:pPr>
    </w:p>
    <w:p w14:paraId="03BBE500"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t>FE de erratas del Decreto que reforma, adiciona y deroga diversas disposiciones del Código Civil para el Distrito Federal en Materia Común y para toda la República en Materia Federal; del Código de Procedimientos Civiles para el Distrito Federal; de la Ley Orgánica de los Tribunales de Justicia del Fuero Común del Distrito Federal; y del Código de Comercio, publicado el día 27 de diciembre de 1983, Primera Sección.</w:t>
      </w:r>
    </w:p>
    <w:p w14:paraId="5A4CDAE2" w14:textId="77777777" w:rsidR="00E94F4B" w:rsidRPr="00E94F4B" w:rsidRDefault="00E94F4B" w:rsidP="00E94F4B">
      <w:pPr>
        <w:pStyle w:val="Estilo"/>
        <w:ind w:firstLine="289"/>
        <w:rPr>
          <w:rFonts w:ascii="ITC Avant Garde Std Bk" w:hAnsi="ITC Avant Garde Std Bk" w:cs="Arial"/>
          <w:sz w:val="20"/>
          <w:szCs w:val="20"/>
        </w:rPr>
      </w:pPr>
    </w:p>
    <w:p w14:paraId="5175FE8C"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8 de enero de 1985</w:t>
      </w:r>
    </w:p>
    <w:p w14:paraId="36B310A9"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que reforma y deroga diversas disposiciones contenidas en el Código Civil para el Distrito Federal en materia común, y para toda la República en materia federal, y en el Código de Procedimientos Civiles para el Distrito Federal.</w:t>
      </w:r>
    </w:p>
    <w:p w14:paraId="0E92E808" w14:textId="77777777" w:rsidR="00E94F4B" w:rsidRPr="00E94F4B" w:rsidRDefault="00E94F4B" w:rsidP="00E94F4B">
      <w:pPr>
        <w:pStyle w:val="Estilo"/>
        <w:ind w:firstLine="289"/>
        <w:rPr>
          <w:rFonts w:ascii="ITC Avant Garde Std Bk" w:hAnsi="ITC Avant Garde Std Bk" w:cs="Arial"/>
          <w:sz w:val="20"/>
          <w:szCs w:val="20"/>
        </w:rPr>
      </w:pPr>
    </w:p>
    <w:p w14:paraId="34DC3D12"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27 de diciembre de 1983</w:t>
      </w:r>
    </w:p>
    <w:p w14:paraId="001F9DEE" w14:textId="77777777" w:rsidR="00E94F4B" w:rsidRPr="00E94F4B" w:rsidRDefault="00E94F4B" w:rsidP="00E94F4B">
      <w:pPr>
        <w:pStyle w:val="Estilo"/>
        <w:ind w:firstLine="289"/>
        <w:rPr>
          <w:rFonts w:ascii="ITC Avant Garde Std Bk" w:hAnsi="ITC Avant Garde Std Bk" w:cs="Arial"/>
          <w:sz w:val="20"/>
          <w:szCs w:val="20"/>
        </w:rPr>
      </w:pPr>
    </w:p>
    <w:p w14:paraId="57FA6463"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163, 172, 188, 194, 216, 232, 233, 267, 268, 273, 279, 281, 282, 283, 288, 302, 311, 317, 734, 1602 y 1635 del Código Civil para el Distrito Federal en Materia Común, y para toda la República en Materia Federal, y se deroga el artículo 271 del referido ordenamiento</w:t>
      </w:r>
      <w:r w:rsidRPr="00E94F4B">
        <w:rPr>
          <w:rFonts w:ascii="ITC Avant Garde Std Bk" w:hAnsi="ITC Avant Garde Std Bk" w:cs="Arial"/>
          <w:sz w:val="20"/>
        </w:rPr>
        <w:t>, para quedar como sigue:</w:t>
      </w:r>
    </w:p>
    <w:p w14:paraId="3BEA1B42" w14:textId="77777777" w:rsidR="00E94F4B" w:rsidRPr="00E94F4B" w:rsidRDefault="00E94F4B" w:rsidP="00E94F4B">
      <w:pPr>
        <w:pStyle w:val="Estilo"/>
        <w:ind w:firstLine="289"/>
        <w:rPr>
          <w:rFonts w:ascii="ITC Avant Garde Std Bk" w:hAnsi="ITC Avant Garde Std Bk" w:cs="Arial"/>
          <w:sz w:val="20"/>
          <w:szCs w:val="20"/>
        </w:rPr>
      </w:pPr>
    </w:p>
    <w:p w14:paraId="1F248D6B" w14:textId="77777777" w:rsidR="00E94F4B" w:rsidRPr="00E94F4B" w:rsidRDefault="00E94F4B" w:rsidP="00E94F4B">
      <w:pPr>
        <w:ind w:firstLine="289"/>
        <w:rPr>
          <w:rFonts w:cs="Arial"/>
          <w:bCs/>
        </w:rPr>
      </w:pPr>
      <w:r w:rsidRPr="00E94F4B">
        <w:rPr>
          <w:rFonts w:cs="Arial"/>
        </w:rPr>
        <w:t>………</w:t>
      </w:r>
    </w:p>
    <w:p w14:paraId="5851FE90" w14:textId="77777777" w:rsidR="00E94F4B" w:rsidRPr="00E94F4B" w:rsidRDefault="00E94F4B" w:rsidP="00E94F4B">
      <w:pPr>
        <w:pStyle w:val="Estilo"/>
        <w:ind w:firstLine="289"/>
        <w:rPr>
          <w:rFonts w:ascii="ITC Avant Garde Std Bk" w:hAnsi="ITC Avant Garde Std Bk" w:cs="Arial"/>
          <w:sz w:val="20"/>
          <w:szCs w:val="20"/>
        </w:rPr>
      </w:pPr>
    </w:p>
    <w:p w14:paraId="5C9FB918"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TRANSITORIOS</w:t>
      </w:r>
    </w:p>
    <w:p w14:paraId="768CC54D" w14:textId="77777777" w:rsidR="00E94F4B" w:rsidRPr="00E94F4B" w:rsidRDefault="00E94F4B" w:rsidP="00E94F4B">
      <w:pPr>
        <w:pStyle w:val="Estilo"/>
        <w:ind w:firstLine="289"/>
        <w:rPr>
          <w:rFonts w:ascii="ITC Avant Garde Std Bk" w:hAnsi="ITC Avant Garde Std Bk" w:cs="Arial"/>
          <w:b/>
          <w:sz w:val="20"/>
          <w:szCs w:val="20"/>
        </w:rPr>
      </w:pPr>
    </w:p>
    <w:p w14:paraId="117A1748"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El presente Ordenamiento entrará en vigor 90 días después de su publicación en el Diario Oficial de la Federación.</w:t>
      </w:r>
    </w:p>
    <w:p w14:paraId="13DBE5D3" w14:textId="77777777" w:rsidR="00E94F4B" w:rsidRPr="00E94F4B" w:rsidRDefault="00E94F4B" w:rsidP="00E94F4B">
      <w:pPr>
        <w:pStyle w:val="Estilo"/>
        <w:ind w:firstLine="289"/>
        <w:rPr>
          <w:rFonts w:ascii="ITC Avant Garde Std Bk" w:hAnsi="ITC Avant Garde Std Bk" w:cs="Arial"/>
          <w:sz w:val="20"/>
          <w:szCs w:val="20"/>
        </w:rPr>
      </w:pPr>
    </w:p>
    <w:p w14:paraId="760C79C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La tramitación de los juicios iniciados antes de la fecha prevista para la entrada en vigor de este Decreto se regirá por las disposiciones que se modifican o derogan mediante dicho ordenamiento.</w:t>
      </w:r>
    </w:p>
    <w:p w14:paraId="57A80AD3"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de reformas y adiciones a diversas disposiciones relacionadas con inmuebles en arrendamiento.</w:t>
      </w:r>
    </w:p>
    <w:p w14:paraId="64B42A86" w14:textId="77777777" w:rsidR="00E94F4B" w:rsidRPr="00E94F4B" w:rsidRDefault="00E94F4B" w:rsidP="00E94F4B">
      <w:pPr>
        <w:pStyle w:val="Estilo"/>
        <w:ind w:firstLine="289"/>
        <w:rPr>
          <w:rFonts w:ascii="ITC Avant Garde Std Bk" w:hAnsi="ITC Avant Garde Std Bk" w:cs="Arial"/>
          <w:sz w:val="20"/>
          <w:szCs w:val="20"/>
        </w:rPr>
      </w:pPr>
    </w:p>
    <w:p w14:paraId="6ED049C4"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7 de febrero de 1985</w:t>
      </w:r>
    </w:p>
    <w:p w14:paraId="47AAE468" w14:textId="77777777" w:rsidR="00E94F4B" w:rsidRPr="00E94F4B" w:rsidRDefault="00E94F4B" w:rsidP="00E94F4B">
      <w:pPr>
        <w:pStyle w:val="Estilo"/>
        <w:ind w:firstLine="289"/>
        <w:rPr>
          <w:rFonts w:ascii="ITC Avant Garde Std Bk" w:hAnsi="ITC Avant Garde Std Bk" w:cs="Arial"/>
          <w:sz w:val="20"/>
          <w:szCs w:val="20"/>
        </w:rPr>
      </w:pPr>
    </w:p>
    <w:p w14:paraId="02093B88"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Capítulo IV del Título Sexto de la Segunda Parte del Libro Cuarto del Código Civil para el Distrito Federal y el Artículo 3042 del mismo ordenamiento</w:t>
      </w:r>
      <w:r w:rsidRPr="00E94F4B">
        <w:rPr>
          <w:rFonts w:ascii="ITC Avant Garde Std Bk" w:hAnsi="ITC Avant Garde Std Bk" w:cs="Arial"/>
          <w:sz w:val="20"/>
        </w:rPr>
        <w:t xml:space="preserve"> para quedar como sigue:</w:t>
      </w:r>
    </w:p>
    <w:p w14:paraId="373D8A67" w14:textId="77777777" w:rsidR="00E94F4B" w:rsidRPr="00E94F4B" w:rsidRDefault="00E94F4B" w:rsidP="00E94F4B">
      <w:pPr>
        <w:pStyle w:val="Estilo"/>
        <w:ind w:firstLine="289"/>
        <w:rPr>
          <w:rFonts w:ascii="ITC Avant Garde Std Bk" w:hAnsi="ITC Avant Garde Std Bk" w:cs="Arial"/>
          <w:sz w:val="20"/>
          <w:szCs w:val="20"/>
        </w:rPr>
      </w:pPr>
    </w:p>
    <w:p w14:paraId="4EF35B86" w14:textId="77777777" w:rsidR="00E94F4B" w:rsidRPr="00E94F4B" w:rsidRDefault="00E94F4B" w:rsidP="00E94F4B">
      <w:pPr>
        <w:ind w:firstLine="289"/>
        <w:rPr>
          <w:rFonts w:cs="Arial"/>
          <w:bCs/>
        </w:rPr>
      </w:pPr>
      <w:r w:rsidRPr="00E94F4B">
        <w:rPr>
          <w:rFonts w:cs="Arial"/>
        </w:rPr>
        <w:t>………</w:t>
      </w:r>
    </w:p>
    <w:p w14:paraId="690B06CF" w14:textId="77777777" w:rsidR="00E94F4B" w:rsidRPr="00E94F4B" w:rsidRDefault="00E94F4B" w:rsidP="00E94F4B">
      <w:pPr>
        <w:pStyle w:val="Estilo"/>
        <w:ind w:firstLine="289"/>
        <w:rPr>
          <w:rFonts w:ascii="ITC Avant Garde Std Bk" w:hAnsi="ITC Avant Garde Std Bk" w:cs="Arial"/>
          <w:b/>
          <w:sz w:val="20"/>
          <w:szCs w:val="20"/>
        </w:rPr>
      </w:pPr>
    </w:p>
    <w:p w14:paraId="671118F3"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TRANSITORIO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Los contratos celebrados con anterioridad a la promulgación del presente decreto continuarán en vigor respecto al término pactado por las partes.</w:t>
      </w:r>
    </w:p>
    <w:p w14:paraId="15F715BF" w14:textId="77777777" w:rsidR="00E94F4B" w:rsidRPr="00E94F4B" w:rsidRDefault="00E94F4B" w:rsidP="00E94F4B">
      <w:pPr>
        <w:pStyle w:val="Estilo"/>
        <w:ind w:firstLine="289"/>
        <w:rPr>
          <w:rFonts w:ascii="ITC Avant Garde Std Bk" w:hAnsi="ITC Avant Garde Std Bk" w:cs="Arial"/>
          <w:sz w:val="20"/>
          <w:szCs w:val="20"/>
        </w:rPr>
      </w:pPr>
    </w:p>
    <w:p w14:paraId="4309F057"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ARTICULO TRANSITORIO</w:t>
      </w:r>
    </w:p>
    <w:p w14:paraId="6F561D08" w14:textId="77777777" w:rsidR="00E94F4B" w:rsidRPr="00E94F4B" w:rsidRDefault="00E94F4B" w:rsidP="00E94F4B">
      <w:pPr>
        <w:pStyle w:val="Estilo"/>
        <w:ind w:firstLine="289"/>
        <w:rPr>
          <w:rFonts w:ascii="ITC Avant Garde Std Bk" w:hAnsi="ITC Avant Garde Std Bk" w:cs="Arial"/>
          <w:sz w:val="20"/>
          <w:szCs w:val="20"/>
        </w:rPr>
      </w:pPr>
    </w:p>
    <w:p w14:paraId="55A4BD88"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al día siguiente de su publicación en el Diario Oficial de la Federación.</w:t>
      </w:r>
    </w:p>
    <w:p w14:paraId="2C07ED8A"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FE de erratas del Decreto de reformas y adiciones a diversas disposiciones relacionadas con inmuebles en arrendamiento, publicado el 7 de febrero de 1985.</w:t>
      </w:r>
    </w:p>
    <w:p w14:paraId="47308686" w14:textId="77777777" w:rsidR="00E94F4B" w:rsidRPr="00E94F4B" w:rsidRDefault="00E94F4B" w:rsidP="00E94F4B">
      <w:pPr>
        <w:pStyle w:val="Estilo"/>
        <w:ind w:firstLine="289"/>
        <w:rPr>
          <w:rFonts w:ascii="ITC Avant Garde Std Bk" w:hAnsi="ITC Avant Garde Std Bk" w:cs="Arial"/>
          <w:sz w:val="20"/>
          <w:szCs w:val="20"/>
        </w:rPr>
      </w:pPr>
    </w:p>
    <w:p w14:paraId="2BA58FC8"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29 de marzo de 1985</w:t>
      </w:r>
    </w:p>
    <w:p w14:paraId="0989C1FA" w14:textId="77777777" w:rsidR="00E94F4B" w:rsidRPr="00E94F4B" w:rsidRDefault="00E94F4B" w:rsidP="00E94F4B">
      <w:pPr>
        <w:pStyle w:val="Estilo"/>
        <w:ind w:firstLine="289"/>
        <w:rPr>
          <w:rFonts w:ascii="ITC Avant Garde Std Bk" w:hAnsi="ITC Avant Garde Std Bk" w:cs="Arial"/>
          <w:sz w:val="20"/>
          <w:szCs w:val="20"/>
        </w:rPr>
      </w:pPr>
    </w:p>
    <w:p w14:paraId="04E350E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En la página 4, segunda columna, Artículo 2448 D, segundo párrafo, penúltimo renglón, dice:</w:t>
      </w:r>
    </w:p>
    <w:p w14:paraId="1FA2EFBB" w14:textId="77777777" w:rsidR="00E94F4B" w:rsidRPr="00E94F4B" w:rsidRDefault="00E94F4B" w:rsidP="00E94F4B">
      <w:pPr>
        <w:pStyle w:val="Estilo"/>
        <w:ind w:firstLine="289"/>
        <w:rPr>
          <w:rFonts w:ascii="ITC Avant Garde Std Bk" w:hAnsi="ITC Avant Garde Std Bk" w:cs="Arial"/>
          <w:sz w:val="20"/>
          <w:szCs w:val="20"/>
        </w:rPr>
      </w:pPr>
    </w:p>
    <w:p w14:paraId="48D3958D" w14:textId="77777777" w:rsidR="00E94F4B" w:rsidRPr="00E94F4B" w:rsidRDefault="00E94F4B" w:rsidP="00E94F4B">
      <w:pPr>
        <w:pStyle w:val="Estilo"/>
        <w:ind w:firstLine="289"/>
        <w:rPr>
          <w:rFonts w:ascii="ITC Avant Garde Std Bk" w:hAnsi="ITC Avant Garde Std Bk" w:cs="Arial"/>
          <w:sz w:val="20"/>
          <w:szCs w:val="20"/>
        </w:rPr>
      </w:pPr>
      <w:proofErr w:type="spellStart"/>
      <w:r w:rsidRPr="00E94F4B">
        <w:rPr>
          <w:rFonts w:ascii="ITC Avant Garde Std Bk" w:hAnsi="ITC Avant Garde Std Bk" w:cs="Arial"/>
          <w:sz w:val="20"/>
          <w:szCs w:val="20"/>
        </w:rPr>
        <w:t>deral</w:t>
      </w:r>
      <w:proofErr w:type="spellEnd"/>
      <w:r w:rsidRPr="00E94F4B">
        <w:rPr>
          <w:rFonts w:ascii="ITC Avant Garde Std Bk" w:hAnsi="ITC Avant Garde Std Bk" w:cs="Arial"/>
          <w:sz w:val="20"/>
          <w:szCs w:val="20"/>
        </w:rPr>
        <w:t>, en el año calendario en el que el contrato</w:t>
      </w:r>
    </w:p>
    <w:p w14:paraId="781D1A09" w14:textId="77777777" w:rsidR="00E94F4B" w:rsidRPr="00E94F4B" w:rsidRDefault="00E94F4B" w:rsidP="00E94F4B">
      <w:pPr>
        <w:pStyle w:val="Estilo"/>
        <w:ind w:firstLine="289"/>
        <w:rPr>
          <w:rFonts w:ascii="ITC Avant Garde Std Bk" w:hAnsi="ITC Avant Garde Std Bk" w:cs="Arial"/>
          <w:sz w:val="20"/>
          <w:szCs w:val="20"/>
        </w:rPr>
      </w:pPr>
    </w:p>
    <w:p w14:paraId="0F7CC6F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Debe decir:</w:t>
      </w:r>
    </w:p>
    <w:p w14:paraId="40EA3A77" w14:textId="77777777" w:rsidR="00E94F4B" w:rsidRPr="00E94F4B" w:rsidRDefault="00E94F4B" w:rsidP="00E94F4B">
      <w:pPr>
        <w:pStyle w:val="Estilo"/>
        <w:ind w:firstLine="289"/>
        <w:rPr>
          <w:rFonts w:ascii="ITC Avant Garde Std Bk" w:hAnsi="ITC Avant Garde Std Bk" w:cs="Arial"/>
          <w:sz w:val="20"/>
          <w:szCs w:val="20"/>
        </w:rPr>
      </w:pPr>
    </w:p>
    <w:p w14:paraId="74D1B24E" w14:textId="77777777" w:rsidR="00E94F4B" w:rsidRPr="00E94F4B" w:rsidRDefault="00E94F4B" w:rsidP="00E94F4B">
      <w:pPr>
        <w:pStyle w:val="Estilo"/>
        <w:ind w:firstLine="289"/>
        <w:rPr>
          <w:rFonts w:ascii="ITC Avant Garde Std Bk" w:hAnsi="ITC Avant Garde Std Bk" w:cs="Arial"/>
          <w:sz w:val="20"/>
          <w:szCs w:val="20"/>
        </w:rPr>
      </w:pPr>
      <w:proofErr w:type="spellStart"/>
      <w:r w:rsidRPr="00E94F4B">
        <w:rPr>
          <w:rFonts w:ascii="ITC Avant Garde Std Bk" w:hAnsi="ITC Avant Garde Std Bk" w:cs="Arial"/>
          <w:sz w:val="20"/>
          <w:szCs w:val="20"/>
        </w:rPr>
        <w:t>deral</w:t>
      </w:r>
      <w:proofErr w:type="spellEnd"/>
      <w:r w:rsidRPr="00E94F4B">
        <w:rPr>
          <w:rFonts w:ascii="ITC Avant Garde Std Bk" w:hAnsi="ITC Avant Garde Std Bk" w:cs="Arial"/>
          <w:sz w:val="20"/>
          <w:szCs w:val="20"/>
        </w:rPr>
        <w:t>, en el año en el que el contrato</w:t>
      </w:r>
    </w:p>
    <w:p w14:paraId="2BB25AB1" w14:textId="77777777" w:rsidR="00E94F4B" w:rsidRPr="00E94F4B" w:rsidRDefault="00E94F4B" w:rsidP="00E94F4B">
      <w:pPr>
        <w:pStyle w:val="Estilo"/>
        <w:ind w:firstLine="289"/>
        <w:rPr>
          <w:rFonts w:ascii="ITC Avant Garde Std Bk" w:hAnsi="ITC Avant Garde Std Bk" w:cs="Arial"/>
          <w:sz w:val="20"/>
          <w:szCs w:val="20"/>
        </w:rPr>
      </w:pPr>
    </w:p>
    <w:p w14:paraId="744DF19E"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En la página 5, segunda columna, Artículo 3042, renglones primero y segundo, dice:</w:t>
      </w:r>
    </w:p>
    <w:p w14:paraId="6D3B38E0" w14:textId="77777777" w:rsidR="00E94F4B" w:rsidRPr="00E94F4B" w:rsidRDefault="00E94F4B" w:rsidP="00E94F4B">
      <w:pPr>
        <w:pStyle w:val="Estilo"/>
        <w:ind w:firstLine="289"/>
        <w:rPr>
          <w:rFonts w:ascii="ITC Avant Garde Std Bk" w:hAnsi="ITC Avant Garde Std Bk" w:cs="Arial"/>
          <w:sz w:val="20"/>
          <w:szCs w:val="20"/>
        </w:rPr>
      </w:pPr>
    </w:p>
    <w:p w14:paraId="1401DA98"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Art. 3042.- Se adiciona el Artículo 3042 del Código vigente para quedar como sigue:</w:t>
      </w:r>
    </w:p>
    <w:p w14:paraId="262BBE61" w14:textId="77777777" w:rsidR="00E94F4B" w:rsidRPr="00E94F4B" w:rsidRDefault="00E94F4B" w:rsidP="00E94F4B">
      <w:pPr>
        <w:pStyle w:val="Estilo"/>
        <w:ind w:firstLine="289"/>
        <w:rPr>
          <w:rFonts w:ascii="ITC Avant Garde Std Bk" w:hAnsi="ITC Avant Garde Std Bk" w:cs="Arial"/>
          <w:sz w:val="20"/>
          <w:szCs w:val="20"/>
        </w:rPr>
      </w:pPr>
    </w:p>
    <w:p w14:paraId="77335BD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Debe decir:</w:t>
      </w:r>
    </w:p>
    <w:p w14:paraId="08562CD5" w14:textId="77777777" w:rsidR="00E94F4B" w:rsidRPr="00E94F4B" w:rsidRDefault="00E94F4B" w:rsidP="00E94F4B">
      <w:pPr>
        <w:pStyle w:val="Estilo"/>
        <w:ind w:firstLine="289"/>
        <w:rPr>
          <w:rFonts w:ascii="ITC Avant Garde Std Bk" w:hAnsi="ITC Avant Garde Std Bk" w:cs="Arial"/>
          <w:sz w:val="20"/>
          <w:szCs w:val="20"/>
        </w:rPr>
      </w:pPr>
    </w:p>
    <w:p w14:paraId="6D029B0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Art. 3042.- En el Registro Público de la Propiedad Inmueble se inscribirán:</w:t>
      </w:r>
    </w:p>
    <w:p w14:paraId="180154F9" w14:textId="77777777" w:rsidR="00E94F4B" w:rsidRPr="00E94F4B" w:rsidRDefault="00E94F4B" w:rsidP="00E94F4B">
      <w:pPr>
        <w:pStyle w:val="Estilo"/>
        <w:ind w:firstLine="289"/>
        <w:rPr>
          <w:rFonts w:ascii="ITC Avant Garde Std Bk" w:hAnsi="ITC Avant Garde Std Bk" w:cs="Arial"/>
          <w:sz w:val="20"/>
          <w:szCs w:val="20"/>
        </w:rPr>
      </w:pPr>
    </w:p>
    <w:p w14:paraId="0625A59C"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En la página 5, segunda columna, Artículo 3042, primer renglón del último párrafo, dice:</w:t>
      </w:r>
    </w:p>
    <w:p w14:paraId="6D4EFA48" w14:textId="77777777" w:rsidR="00E94F4B" w:rsidRPr="00E94F4B" w:rsidRDefault="00E94F4B" w:rsidP="00E94F4B">
      <w:pPr>
        <w:pStyle w:val="Estilo"/>
        <w:ind w:firstLine="289"/>
        <w:rPr>
          <w:rFonts w:ascii="ITC Avant Garde Std Bk" w:hAnsi="ITC Avant Garde Std Bk" w:cs="Arial"/>
          <w:sz w:val="20"/>
          <w:szCs w:val="20"/>
        </w:rPr>
      </w:pPr>
    </w:p>
    <w:p w14:paraId="09E4873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"No se inscribirán las escrituras en las que se</w:t>
      </w:r>
    </w:p>
    <w:p w14:paraId="1F24ABA4" w14:textId="77777777" w:rsidR="00E94F4B" w:rsidRPr="00E94F4B" w:rsidRDefault="00E94F4B" w:rsidP="00E94F4B">
      <w:pPr>
        <w:pStyle w:val="Estilo"/>
        <w:ind w:firstLine="289"/>
        <w:rPr>
          <w:rFonts w:ascii="ITC Avant Garde Std Bk" w:hAnsi="ITC Avant Garde Std Bk" w:cs="Arial"/>
          <w:sz w:val="20"/>
          <w:szCs w:val="20"/>
        </w:rPr>
      </w:pPr>
    </w:p>
    <w:p w14:paraId="5CD977CF"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Debe decir:</w:t>
      </w:r>
    </w:p>
    <w:p w14:paraId="1DD63A1C" w14:textId="77777777" w:rsidR="00E94F4B" w:rsidRPr="00E94F4B" w:rsidRDefault="00E94F4B" w:rsidP="00E94F4B">
      <w:pPr>
        <w:pStyle w:val="Estilo"/>
        <w:ind w:firstLine="289"/>
        <w:rPr>
          <w:rFonts w:ascii="ITC Avant Garde Std Bk" w:hAnsi="ITC Avant Garde Std Bk" w:cs="Arial"/>
          <w:sz w:val="20"/>
          <w:szCs w:val="20"/>
        </w:rPr>
      </w:pPr>
    </w:p>
    <w:p w14:paraId="3E800BF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No se inscribirán las escrituras en las que se</w:t>
      </w:r>
    </w:p>
    <w:p w14:paraId="515769EE" w14:textId="77777777" w:rsidR="00E94F4B" w:rsidRPr="00E94F4B" w:rsidRDefault="00E94F4B" w:rsidP="00E94F4B">
      <w:pPr>
        <w:pStyle w:val="Estilo"/>
        <w:ind w:firstLine="289"/>
        <w:rPr>
          <w:rFonts w:ascii="ITC Avant Garde Std Bk" w:hAnsi="ITC Avant Garde Std Bk" w:cs="Arial"/>
          <w:sz w:val="20"/>
          <w:szCs w:val="20"/>
        </w:rPr>
      </w:pPr>
    </w:p>
    <w:p w14:paraId="2187A495"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En la página 5, segunda columna, Artículo 3042, último renglón del último párrafo, dice:</w:t>
      </w:r>
    </w:p>
    <w:p w14:paraId="6BC1A8CA" w14:textId="77777777" w:rsidR="00E94F4B" w:rsidRPr="00E94F4B" w:rsidRDefault="00E94F4B" w:rsidP="00E94F4B">
      <w:pPr>
        <w:pStyle w:val="Estilo"/>
        <w:ind w:firstLine="289"/>
        <w:rPr>
          <w:rFonts w:ascii="ITC Avant Garde Std Bk" w:hAnsi="ITC Avant Garde Std Bk" w:cs="Arial"/>
          <w:sz w:val="20"/>
          <w:szCs w:val="20"/>
        </w:rPr>
      </w:pPr>
    </w:p>
    <w:p w14:paraId="7F754437"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arrendatario".</w:t>
      </w:r>
    </w:p>
    <w:p w14:paraId="50C6F57B" w14:textId="77777777" w:rsidR="00E94F4B" w:rsidRPr="00E94F4B" w:rsidRDefault="00E94F4B" w:rsidP="00E94F4B">
      <w:pPr>
        <w:pStyle w:val="Estilo"/>
        <w:ind w:firstLine="289"/>
        <w:rPr>
          <w:rFonts w:ascii="ITC Avant Garde Std Bk" w:hAnsi="ITC Avant Garde Std Bk" w:cs="Arial"/>
          <w:sz w:val="20"/>
          <w:szCs w:val="20"/>
        </w:rPr>
      </w:pPr>
    </w:p>
    <w:p w14:paraId="7BC4412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Debe decir:</w:t>
      </w:r>
    </w:p>
    <w:p w14:paraId="330379D6" w14:textId="77777777" w:rsidR="00E94F4B" w:rsidRPr="00E94F4B" w:rsidRDefault="00E94F4B" w:rsidP="00E94F4B">
      <w:pPr>
        <w:pStyle w:val="Estilo"/>
        <w:ind w:firstLine="289"/>
        <w:rPr>
          <w:rFonts w:ascii="ITC Avant Garde Std Bk" w:hAnsi="ITC Avant Garde Std Bk" w:cs="Arial"/>
          <w:sz w:val="20"/>
          <w:szCs w:val="20"/>
        </w:rPr>
      </w:pPr>
    </w:p>
    <w:p w14:paraId="2765E17B"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arrendatario.</w:t>
      </w:r>
    </w:p>
    <w:p w14:paraId="0A880441" w14:textId="77777777" w:rsidR="00E94F4B" w:rsidRPr="00E94F4B" w:rsidRDefault="00E94F4B" w:rsidP="00E94F4B">
      <w:pPr>
        <w:pStyle w:val="Estilo"/>
        <w:ind w:firstLine="289"/>
        <w:rPr>
          <w:rFonts w:ascii="ITC Avant Garde Std Bk" w:hAnsi="ITC Avant Garde Std Bk" w:cs="Arial"/>
          <w:sz w:val="20"/>
          <w:szCs w:val="20"/>
        </w:rPr>
      </w:pPr>
    </w:p>
    <w:p w14:paraId="1F17D98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w:t>
      </w:r>
    </w:p>
    <w:p w14:paraId="7101C8F1" w14:textId="77777777" w:rsidR="00E94F4B" w:rsidRPr="00E94F4B" w:rsidRDefault="00E94F4B" w:rsidP="00E94F4B">
      <w:pPr>
        <w:pStyle w:val="Estilo"/>
        <w:jc w:val="center"/>
        <w:rPr>
          <w:rFonts w:ascii="ITC Avant Garde Std Bk" w:hAnsi="ITC Avant Garde Std Bk" w:cs="Arial"/>
          <w:sz w:val="20"/>
          <w:szCs w:val="20"/>
        </w:rPr>
      </w:pPr>
    </w:p>
    <w:p w14:paraId="6C86B3C5" w14:textId="77777777" w:rsidR="00E94F4B" w:rsidRPr="00E94F4B" w:rsidRDefault="00E94F4B" w:rsidP="00E94F4B">
      <w:pPr>
        <w:pStyle w:val="Estilo"/>
        <w:jc w:val="center"/>
        <w:rPr>
          <w:rFonts w:ascii="ITC Avant Garde Std Bk" w:hAnsi="ITC Avant Garde Std Bk" w:cs="Arial"/>
          <w:sz w:val="20"/>
          <w:szCs w:val="20"/>
        </w:rPr>
      </w:pPr>
    </w:p>
    <w:p w14:paraId="06AB6DE7" w14:textId="77777777" w:rsidR="00E94F4B" w:rsidRPr="00E94F4B" w:rsidRDefault="00E94F4B" w:rsidP="00E94F4B">
      <w:pPr>
        <w:pStyle w:val="Estilo"/>
        <w:jc w:val="center"/>
        <w:rPr>
          <w:rFonts w:ascii="ITC Avant Garde Std Bk" w:hAnsi="ITC Avant Garde Std Bk" w:cs="Arial"/>
          <w:sz w:val="20"/>
          <w:szCs w:val="20"/>
        </w:rPr>
      </w:pPr>
    </w:p>
    <w:p w14:paraId="79A3E898" w14:textId="77777777" w:rsidR="00E94F4B" w:rsidRPr="00E94F4B" w:rsidRDefault="00E94F4B" w:rsidP="00E94F4B">
      <w:pPr>
        <w:pStyle w:val="Estilo"/>
        <w:jc w:val="center"/>
        <w:rPr>
          <w:rFonts w:ascii="ITC Avant Garde Std Bk" w:hAnsi="ITC Avant Garde Std Bk" w:cs="Arial"/>
          <w:sz w:val="20"/>
          <w:szCs w:val="20"/>
        </w:rPr>
      </w:pPr>
    </w:p>
    <w:p w14:paraId="201EF978" w14:textId="77777777" w:rsidR="00E94F4B" w:rsidRPr="00E94F4B" w:rsidRDefault="00E94F4B" w:rsidP="00E94F4B">
      <w:pPr>
        <w:pStyle w:val="Estilo"/>
        <w:jc w:val="center"/>
        <w:rPr>
          <w:rFonts w:ascii="ITC Avant Garde Std Bk" w:hAnsi="ITC Avant Garde Std Bk" w:cs="Arial"/>
          <w:sz w:val="20"/>
          <w:szCs w:val="20"/>
        </w:rPr>
      </w:pPr>
    </w:p>
    <w:p w14:paraId="5F5539F2"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t>ACLARACIÓN a la fe de erratas del Decreto de reformas y adiciones a diversas disposiciones relacionadas con inmuebles en arrendamiento, publicada el 29 de marzo de 1985.</w:t>
      </w:r>
    </w:p>
    <w:p w14:paraId="639CF272" w14:textId="77777777" w:rsidR="00E94F4B" w:rsidRPr="00E94F4B" w:rsidRDefault="00E94F4B" w:rsidP="00E94F4B">
      <w:pPr>
        <w:pStyle w:val="Estilo"/>
        <w:ind w:firstLine="289"/>
        <w:rPr>
          <w:rFonts w:ascii="ITC Avant Garde Std Bk" w:hAnsi="ITC Avant Garde Std Bk" w:cs="Arial"/>
          <w:sz w:val="20"/>
          <w:szCs w:val="20"/>
        </w:rPr>
      </w:pPr>
    </w:p>
    <w:p w14:paraId="170DF115"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Publicada en el Diario Oficial de la Federación el 1 de abril de 1985</w:t>
      </w:r>
    </w:p>
    <w:p w14:paraId="0CE67B2A"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 el Código Civil para el Distrito Federal en Materia Común y para toda la República en Materia Federal.</w:t>
      </w:r>
    </w:p>
    <w:p w14:paraId="010FA725" w14:textId="77777777" w:rsidR="00E94F4B" w:rsidRPr="00E94F4B" w:rsidRDefault="00E94F4B" w:rsidP="00E94F4B">
      <w:pPr>
        <w:pStyle w:val="Estilo"/>
        <w:ind w:firstLine="289"/>
        <w:rPr>
          <w:rFonts w:ascii="ITC Avant Garde Std Bk" w:hAnsi="ITC Avant Garde Std Bk" w:cs="Arial"/>
          <w:sz w:val="20"/>
          <w:szCs w:val="20"/>
        </w:rPr>
      </w:pPr>
    </w:p>
    <w:p w14:paraId="508BE259"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10 de enero de 1986</w:t>
      </w:r>
    </w:p>
    <w:p w14:paraId="21775B1C" w14:textId="77777777" w:rsidR="00E94F4B" w:rsidRPr="00E94F4B" w:rsidRDefault="00E94F4B" w:rsidP="00E94F4B">
      <w:pPr>
        <w:pStyle w:val="Estilo"/>
        <w:ind w:firstLine="289"/>
        <w:rPr>
          <w:rFonts w:ascii="ITC Avant Garde Std Bk" w:hAnsi="ITC Avant Garde Std Bk" w:cs="Arial"/>
          <w:sz w:val="20"/>
          <w:szCs w:val="20"/>
        </w:rPr>
      </w:pPr>
    </w:p>
    <w:p w14:paraId="7AEEF9E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 el artículo 705 del Código Civil para el Distrito Federal en Materia Común y para toda la República en Materia Federal</w:t>
      </w:r>
      <w:r w:rsidRPr="00E94F4B">
        <w:rPr>
          <w:rFonts w:ascii="ITC Avant Garde Std Bk" w:hAnsi="ITC Avant Garde Std Bk" w:cs="Arial"/>
          <w:sz w:val="20"/>
        </w:rPr>
        <w:t>, para quedar en los siguientes términos:</w:t>
      </w:r>
    </w:p>
    <w:p w14:paraId="3CF58CED" w14:textId="77777777" w:rsidR="00E94F4B" w:rsidRPr="00E94F4B" w:rsidRDefault="00E94F4B" w:rsidP="00E94F4B">
      <w:pPr>
        <w:pStyle w:val="Estilo"/>
        <w:ind w:firstLine="289"/>
        <w:rPr>
          <w:rFonts w:ascii="ITC Avant Garde Std Bk" w:hAnsi="ITC Avant Garde Std Bk" w:cs="Arial"/>
          <w:sz w:val="20"/>
          <w:szCs w:val="20"/>
        </w:rPr>
      </w:pPr>
    </w:p>
    <w:p w14:paraId="332C258F" w14:textId="77777777" w:rsidR="00E94F4B" w:rsidRPr="00E94F4B" w:rsidRDefault="00E94F4B" w:rsidP="00E94F4B">
      <w:pPr>
        <w:ind w:firstLine="289"/>
        <w:rPr>
          <w:rFonts w:cs="Arial"/>
          <w:bCs/>
        </w:rPr>
      </w:pPr>
      <w:r w:rsidRPr="00E94F4B">
        <w:rPr>
          <w:rFonts w:cs="Arial"/>
        </w:rPr>
        <w:t>………</w:t>
      </w:r>
    </w:p>
    <w:p w14:paraId="3FA9A109" w14:textId="77777777" w:rsidR="00E94F4B" w:rsidRPr="00E94F4B" w:rsidRDefault="00E94F4B" w:rsidP="00E94F4B">
      <w:pPr>
        <w:pStyle w:val="Estilo"/>
        <w:ind w:firstLine="289"/>
        <w:rPr>
          <w:rFonts w:ascii="ITC Avant Garde Std Bk" w:hAnsi="ITC Avant Garde Std Bk" w:cs="Arial"/>
          <w:sz w:val="20"/>
          <w:szCs w:val="20"/>
        </w:rPr>
      </w:pPr>
    </w:p>
    <w:p w14:paraId="6993B80C"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TRANSITORIO</w:t>
      </w:r>
    </w:p>
    <w:p w14:paraId="6308A622" w14:textId="77777777" w:rsidR="00E94F4B" w:rsidRPr="00E94F4B" w:rsidRDefault="00E94F4B" w:rsidP="00E94F4B">
      <w:pPr>
        <w:pStyle w:val="Estilo"/>
        <w:ind w:firstLine="289"/>
        <w:rPr>
          <w:rFonts w:ascii="ITC Avant Garde Std Bk" w:hAnsi="ITC Avant Garde Std Bk" w:cs="Arial"/>
          <w:b/>
          <w:sz w:val="20"/>
          <w:szCs w:val="20"/>
        </w:rPr>
      </w:pPr>
    </w:p>
    <w:p w14:paraId="5DDA5744"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Las presentes reformas al Código Civil para el Distrito Federal en Materia Común y para toda la República en Materia Federal, entrarán en vigor el día de su publicación en el Diario Oficial de la Federación.</w:t>
      </w:r>
    </w:p>
    <w:p w14:paraId="1C52C1A5"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 y adiciona el Código Civil para el Distrito Federal en Materia Común, y para toda la República en Materia Federal.</w:t>
      </w:r>
    </w:p>
    <w:p w14:paraId="2DDB86AC" w14:textId="77777777" w:rsidR="00E94F4B" w:rsidRPr="00E94F4B" w:rsidRDefault="00E94F4B" w:rsidP="00E94F4B">
      <w:pPr>
        <w:pStyle w:val="Estilo"/>
        <w:rPr>
          <w:rFonts w:ascii="ITC Avant Garde Std Bk" w:hAnsi="ITC Avant Garde Std Bk" w:cs="Arial"/>
          <w:sz w:val="20"/>
          <w:szCs w:val="20"/>
        </w:rPr>
      </w:pPr>
    </w:p>
    <w:p w14:paraId="59CA4302" w14:textId="77777777" w:rsidR="00E94F4B" w:rsidRPr="00E94F4B" w:rsidRDefault="00E94F4B" w:rsidP="00E94F4B">
      <w:pPr>
        <w:pStyle w:val="Titulo1"/>
        <w:pBdr>
          <w:bottom w:val="none" w:sz="0" w:space="0" w:color="auto"/>
        </w:pBdr>
        <w:jc w:val="center"/>
        <w:rPr>
          <w:rFonts w:ascii="ITC Avant Garde Std Bk" w:hAnsi="ITC Avant Garde Std Bk"/>
          <w:b w:val="0"/>
          <w:bCs/>
          <w:sz w:val="16"/>
          <w:szCs w:val="16"/>
        </w:rPr>
      </w:pPr>
      <w:r w:rsidRPr="00E94F4B">
        <w:rPr>
          <w:rFonts w:ascii="ITC Avant Garde Std Bk" w:hAnsi="ITC Avant Garde Std Bk"/>
          <w:b w:val="0"/>
          <w:bCs/>
          <w:sz w:val="16"/>
          <w:szCs w:val="16"/>
        </w:rPr>
        <w:t>Publicado en el Diario Oficial de la Federación el 7 de enero de 1988</w:t>
      </w:r>
    </w:p>
    <w:p w14:paraId="3F798B5A" w14:textId="77777777" w:rsidR="00E94F4B" w:rsidRPr="00E94F4B" w:rsidRDefault="00E94F4B" w:rsidP="00E94F4B">
      <w:pPr>
        <w:pStyle w:val="Estilo"/>
        <w:ind w:firstLine="289"/>
        <w:rPr>
          <w:rFonts w:ascii="ITC Avant Garde Std Bk" w:hAnsi="ITC Avant Garde Std Bk" w:cs="Arial"/>
          <w:sz w:val="20"/>
          <w:szCs w:val="20"/>
        </w:rPr>
      </w:pPr>
    </w:p>
    <w:p w14:paraId="34E3DD8D"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reforman los artículos 12, 13, 14, 15, 29, 30, 31 y 32, así como la denominación del Capítulo VI del Título Décimo Primero de la Segunda Parte del Libro Cuarto y los artículos 2736, primer párrafo del artículo 2737 y 2738 del Código Civil para el Distrito Federal en Materia Común y para toda la República en Materia Federal</w:t>
      </w:r>
      <w:r w:rsidRPr="00E94F4B">
        <w:rPr>
          <w:rFonts w:ascii="ITC Avant Garde Std Bk" w:hAnsi="ITC Avant Garde Std Bk" w:cs="Arial"/>
          <w:sz w:val="20"/>
        </w:rPr>
        <w:t>, para quedar en los siguientes términos:</w:t>
      </w:r>
    </w:p>
    <w:p w14:paraId="24B74C9B" w14:textId="77777777" w:rsidR="00E94F4B" w:rsidRPr="00E94F4B" w:rsidRDefault="00E94F4B" w:rsidP="00E94F4B">
      <w:pPr>
        <w:pStyle w:val="Estilo"/>
        <w:ind w:firstLine="289"/>
        <w:rPr>
          <w:rFonts w:ascii="ITC Avant Garde Std Bk" w:hAnsi="ITC Avant Garde Std Bk" w:cs="Arial"/>
          <w:sz w:val="20"/>
          <w:szCs w:val="20"/>
        </w:rPr>
      </w:pPr>
    </w:p>
    <w:p w14:paraId="27029CBE" w14:textId="77777777" w:rsidR="00E94F4B" w:rsidRPr="00E94F4B" w:rsidRDefault="00E94F4B" w:rsidP="00E94F4B">
      <w:pPr>
        <w:ind w:firstLine="289"/>
        <w:rPr>
          <w:rFonts w:cs="Arial"/>
          <w:bCs/>
        </w:rPr>
      </w:pPr>
      <w:r w:rsidRPr="00E94F4B">
        <w:rPr>
          <w:rFonts w:cs="Arial"/>
        </w:rPr>
        <w:t>………</w:t>
      </w:r>
    </w:p>
    <w:p w14:paraId="2A43F4F9" w14:textId="77777777" w:rsidR="00E94F4B" w:rsidRPr="00E94F4B" w:rsidRDefault="00E94F4B" w:rsidP="00E94F4B">
      <w:pPr>
        <w:pStyle w:val="Estilo"/>
        <w:ind w:firstLine="289"/>
        <w:rPr>
          <w:rFonts w:ascii="ITC Avant Garde Std Bk" w:hAnsi="ITC Avant Garde Std Bk" w:cs="Arial"/>
          <w:sz w:val="20"/>
          <w:szCs w:val="20"/>
        </w:rPr>
      </w:pPr>
    </w:p>
    <w:p w14:paraId="0C19C708"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w:t>
      </w:r>
      <w:r w:rsidRPr="00E94F4B">
        <w:rPr>
          <w:rFonts w:ascii="ITC Avant Garde Std Bk" w:hAnsi="ITC Avant Garde Std Bk" w:cs="Arial"/>
          <w:bCs/>
          <w:sz w:val="20"/>
        </w:rPr>
        <w:t xml:space="preserve">Se </w:t>
      </w:r>
      <w:r w:rsidRPr="00E94F4B">
        <w:rPr>
          <w:rFonts w:ascii="ITC Avant Garde Std Bk" w:hAnsi="ITC Avant Garde Std Bk" w:cs="Arial"/>
          <w:sz w:val="20"/>
          <w:szCs w:val="20"/>
        </w:rPr>
        <w:t>adiciona la fracción VII al artículo 25 y el artículo 28 Bis al Código Civil para el Distrito Federal en Materia Común y para toda la República en Materia Federal</w:t>
      </w:r>
      <w:r w:rsidRPr="00E94F4B">
        <w:rPr>
          <w:rFonts w:ascii="ITC Avant Garde Std Bk" w:hAnsi="ITC Avant Garde Std Bk" w:cs="Arial"/>
          <w:sz w:val="20"/>
        </w:rPr>
        <w:t>, en los siguientes términos:</w:t>
      </w:r>
    </w:p>
    <w:p w14:paraId="53F537D3" w14:textId="77777777" w:rsidR="00E94F4B" w:rsidRPr="00E94F4B" w:rsidRDefault="00E94F4B" w:rsidP="00E94F4B">
      <w:pPr>
        <w:pStyle w:val="Estilo"/>
        <w:ind w:firstLine="289"/>
        <w:rPr>
          <w:rFonts w:ascii="ITC Avant Garde Std Bk" w:hAnsi="ITC Avant Garde Std Bk" w:cs="Arial"/>
          <w:sz w:val="20"/>
          <w:szCs w:val="20"/>
        </w:rPr>
      </w:pPr>
    </w:p>
    <w:p w14:paraId="016B8328" w14:textId="77777777" w:rsidR="00E94F4B" w:rsidRPr="00E94F4B" w:rsidRDefault="00E94F4B" w:rsidP="00E94F4B">
      <w:pPr>
        <w:ind w:firstLine="289"/>
        <w:rPr>
          <w:rFonts w:cs="Arial"/>
          <w:bCs/>
        </w:rPr>
      </w:pPr>
      <w:r w:rsidRPr="00E94F4B">
        <w:rPr>
          <w:rFonts w:cs="Arial"/>
        </w:rPr>
        <w:t>………</w:t>
      </w:r>
    </w:p>
    <w:p w14:paraId="14933F6B" w14:textId="77777777" w:rsidR="00E94F4B" w:rsidRPr="00E94F4B" w:rsidRDefault="00E94F4B" w:rsidP="00E94F4B">
      <w:pPr>
        <w:pStyle w:val="Estilo"/>
        <w:ind w:firstLine="289"/>
        <w:rPr>
          <w:rFonts w:ascii="ITC Avant Garde Std Bk" w:hAnsi="ITC Avant Garde Std Bk" w:cs="Arial"/>
          <w:sz w:val="20"/>
          <w:szCs w:val="20"/>
        </w:rPr>
      </w:pPr>
    </w:p>
    <w:p w14:paraId="6FF4B3F3" w14:textId="77777777" w:rsidR="00E94F4B" w:rsidRPr="00E94F4B" w:rsidRDefault="00E94F4B" w:rsidP="00E94F4B">
      <w:pPr>
        <w:pStyle w:val="Estilo"/>
        <w:jc w:val="center"/>
        <w:rPr>
          <w:rFonts w:ascii="ITC Avant Garde Std Bk" w:hAnsi="ITC Avant Garde Std Bk" w:cs="Arial"/>
          <w:b/>
          <w:sz w:val="22"/>
        </w:rPr>
      </w:pPr>
      <w:r w:rsidRPr="00E94F4B">
        <w:rPr>
          <w:rFonts w:ascii="ITC Avant Garde Std Bk" w:hAnsi="ITC Avant Garde Std Bk" w:cs="Arial"/>
          <w:b/>
          <w:sz w:val="22"/>
        </w:rPr>
        <w:t>ARTICULO TRANSITORIO</w:t>
      </w:r>
    </w:p>
    <w:p w14:paraId="19A872F2" w14:textId="77777777" w:rsidR="00E94F4B" w:rsidRPr="00E94F4B" w:rsidRDefault="00E94F4B" w:rsidP="00E94F4B">
      <w:pPr>
        <w:pStyle w:val="Estilo"/>
        <w:ind w:firstLine="289"/>
        <w:rPr>
          <w:rFonts w:ascii="ITC Avant Garde Std Bk" w:hAnsi="ITC Avant Garde Std Bk" w:cs="Arial"/>
          <w:b/>
          <w:sz w:val="20"/>
          <w:szCs w:val="20"/>
        </w:rPr>
      </w:pPr>
    </w:p>
    <w:p w14:paraId="6E4E5AF2"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UNICO.-</w:t>
      </w:r>
      <w:proofErr w:type="gramEnd"/>
      <w:r w:rsidRPr="00E94F4B">
        <w:rPr>
          <w:rFonts w:ascii="ITC Avant Garde Std Bk" w:hAnsi="ITC Avant Garde Std Bk" w:cs="Arial"/>
          <w:sz w:val="20"/>
          <w:szCs w:val="20"/>
        </w:rPr>
        <w:t xml:space="preserve"> El presente Decreto entrará en vigor al día siguiente al de su publicación en el Diario Oficial de la Federación.</w:t>
      </w:r>
    </w:p>
    <w:p w14:paraId="4F03D61F"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eastAsia="MS Mincho" w:hAnsi="ITC Avant Garde Std Bk" w:cs="Arial"/>
          <w:bCs/>
          <w:lang w:val="es-MX"/>
        </w:rPr>
        <w:br w:type="page"/>
      </w:r>
      <w:r w:rsidRPr="00E94F4B">
        <w:rPr>
          <w:rFonts w:ascii="ITC Avant Garde Std Bk" w:hAnsi="ITC Avant Garde Std Bk" w:cs="Arial"/>
          <w:b/>
          <w:bCs/>
          <w:sz w:val="22"/>
          <w:lang w:val="es-MX"/>
        </w:rPr>
        <w:t>DECRETO por el que se reforman y adicionan diversos artículos del Código Civil para el Distrito Federal en Materia Común y para toda la República en Materia Federal.</w:t>
      </w:r>
    </w:p>
    <w:p w14:paraId="613A45CA" w14:textId="77777777" w:rsidR="00E94F4B" w:rsidRPr="00E94F4B" w:rsidRDefault="00E94F4B" w:rsidP="00E94F4B">
      <w:pPr>
        <w:pStyle w:val="Textosinformato"/>
        <w:jc w:val="both"/>
        <w:rPr>
          <w:rFonts w:ascii="ITC Avant Garde Std Bk" w:eastAsia="MS Mincho" w:hAnsi="ITC Avant Garde Std Bk" w:cs="Arial"/>
          <w:bCs/>
          <w:lang w:val="es-MX"/>
        </w:rPr>
      </w:pPr>
    </w:p>
    <w:p w14:paraId="1394511E"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7 de enero de 1988</w:t>
      </w:r>
    </w:p>
    <w:p w14:paraId="3BF8B39B" w14:textId="77777777" w:rsidR="00E94F4B" w:rsidRPr="00E94F4B" w:rsidRDefault="00E94F4B" w:rsidP="00E94F4B">
      <w:pPr>
        <w:pStyle w:val="Textosinformato"/>
        <w:jc w:val="both"/>
        <w:rPr>
          <w:rFonts w:ascii="ITC Avant Garde Std Bk" w:eastAsia="MS Mincho" w:hAnsi="ITC Avant Garde Std Bk" w:cs="Arial"/>
          <w:bCs/>
          <w:lang w:val="es-MX"/>
        </w:rPr>
      </w:pPr>
    </w:p>
    <w:p w14:paraId="4F0F14A1" w14:textId="77777777" w:rsidR="00E94F4B" w:rsidRPr="00E94F4B" w:rsidRDefault="00E94F4B" w:rsidP="00E94F4B">
      <w:pPr>
        <w:ind w:firstLine="289"/>
        <w:rPr>
          <w:rFonts w:cs="Arial"/>
        </w:rPr>
      </w:pPr>
      <w:r w:rsidRPr="00E94F4B">
        <w:rPr>
          <w:rFonts w:cs="Arial"/>
          <w:b/>
          <w:bCs/>
        </w:rPr>
        <w:t xml:space="preserve">ARTICULO </w:t>
      </w:r>
      <w:proofErr w:type="gramStart"/>
      <w:r w:rsidRPr="00E94F4B">
        <w:rPr>
          <w:rFonts w:cs="Arial"/>
          <w:b/>
          <w:bCs/>
        </w:rPr>
        <w:t>PRIMERO.-</w:t>
      </w:r>
      <w:proofErr w:type="gramEnd"/>
      <w:r w:rsidRPr="00E94F4B">
        <w:rPr>
          <w:rFonts w:cs="Arial"/>
          <w:bCs/>
        </w:rPr>
        <w:t xml:space="preserve"> Se reforma el primer párrafo y se adiciona un tercer y un cuarto párrafos al artículo 2317 y se reforman los artículos 2320 y 2321 del Código Civil para el Distrito Federal en Materia Común y para toda la República en Materia Federal</w:t>
      </w:r>
      <w:r w:rsidRPr="00E94F4B">
        <w:rPr>
          <w:rFonts w:cs="Arial"/>
        </w:rPr>
        <w:t>, para quedar como sigue:</w:t>
      </w:r>
    </w:p>
    <w:p w14:paraId="10973DBB" w14:textId="77777777" w:rsidR="00E94F4B" w:rsidRPr="00E94F4B" w:rsidRDefault="00E94F4B" w:rsidP="00E94F4B">
      <w:pPr>
        <w:ind w:firstLine="289"/>
        <w:rPr>
          <w:rFonts w:cs="Arial"/>
        </w:rPr>
      </w:pPr>
    </w:p>
    <w:p w14:paraId="1527EF3A" w14:textId="77777777" w:rsidR="00E94F4B" w:rsidRPr="00E94F4B" w:rsidRDefault="00E94F4B" w:rsidP="00E94F4B">
      <w:pPr>
        <w:ind w:firstLine="289"/>
        <w:rPr>
          <w:rFonts w:cs="Arial"/>
          <w:bCs/>
        </w:rPr>
      </w:pPr>
      <w:r w:rsidRPr="00E94F4B">
        <w:rPr>
          <w:rFonts w:cs="Arial"/>
        </w:rPr>
        <w:t>………</w:t>
      </w:r>
    </w:p>
    <w:p w14:paraId="381131B4" w14:textId="77777777" w:rsidR="00E94F4B" w:rsidRPr="00E94F4B" w:rsidRDefault="00E94F4B" w:rsidP="00E94F4B">
      <w:pPr>
        <w:ind w:firstLine="289"/>
        <w:rPr>
          <w:rFonts w:cs="Arial"/>
          <w:bCs/>
        </w:rPr>
      </w:pPr>
    </w:p>
    <w:p w14:paraId="06AC919F" w14:textId="77777777" w:rsidR="00E94F4B" w:rsidRPr="00E94F4B" w:rsidRDefault="00E94F4B" w:rsidP="00E94F4B">
      <w:pPr>
        <w:ind w:firstLine="289"/>
        <w:rPr>
          <w:rFonts w:cs="Arial"/>
          <w:bCs/>
        </w:rPr>
      </w:pPr>
      <w:r w:rsidRPr="00E94F4B">
        <w:rPr>
          <w:rFonts w:cs="Arial"/>
          <w:b/>
          <w:bCs/>
        </w:rPr>
        <w:t xml:space="preserve">ARTICULO </w:t>
      </w:r>
      <w:proofErr w:type="gramStart"/>
      <w:r w:rsidRPr="00E94F4B">
        <w:rPr>
          <w:rFonts w:cs="Arial"/>
          <w:b/>
          <w:bCs/>
        </w:rPr>
        <w:t>SEGUNDO.-</w:t>
      </w:r>
      <w:proofErr w:type="gramEnd"/>
      <w:r w:rsidRPr="00E94F4B">
        <w:rPr>
          <w:rFonts w:cs="Arial"/>
          <w:bCs/>
        </w:rPr>
        <w:t xml:space="preserve"> Se reforman la fracción III del artículo 3005 y el último párrafo del artículo 3016 del Código Civil para el Distrito Federal en Materia Común y para toda la República en Materia Federal</w:t>
      </w:r>
      <w:r w:rsidRPr="00E94F4B">
        <w:rPr>
          <w:rFonts w:cs="Arial"/>
        </w:rPr>
        <w:t>, para quedar como sigue:</w:t>
      </w:r>
    </w:p>
    <w:p w14:paraId="255B4253" w14:textId="77777777" w:rsidR="00E94F4B" w:rsidRPr="00E94F4B" w:rsidRDefault="00E94F4B" w:rsidP="00E94F4B">
      <w:pPr>
        <w:ind w:firstLine="289"/>
        <w:rPr>
          <w:rFonts w:cs="Arial"/>
          <w:bCs/>
        </w:rPr>
      </w:pPr>
    </w:p>
    <w:p w14:paraId="390C4185" w14:textId="77777777" w:rsidR="00E94F4B" w:rsidRPr="00E94F4B" w:rsidRDefault="00E94F4B" w:rsidP="00E94F4B">
      <w:pPr>
        <w:ind w:firstLine="289"/>
        <w:rPr>
          <w:rFonts w:cs="Arial"/>
          <w:bCs/>
        </w:rPr>
      </w:pPr>
      <w:r w:rsidRPr="00E94F4B">
        <w:rPr>
          <w:rFonts w:cs="Arial"/>
        </w:rPr>
        <w:t>………</w:t>
      </w:r>
    </w:p>
    <w:p w14:paraId="263A5D37" w14:textId="77777777" w:rsidR="00E94F4B" w:rsidRPr="00E94F4B" w:rsidRDefault="00E94F4B" w:rsidP="00E94F4B">
      <w:pPr>
        <w:ind w:firstLine="289"/>
        <w:rPr>
          <w:rFonts w:cs="Arial"/>
          <w:bCs/>
        </w:rPr>
      </w:pPr>
    </w:p>
    <w:p w14:paraId="2816CEEA" w14:textId="77777777" w:rsidR="00E94F4B" w:rsidRPr="00E94F4B" w:rsidRDefault="00E94F4B" w:rsidP="00E94F4B">
      <w:pPr>
        <w:ind w:firstLine="289"/>
        <w:rPr>
          <w:rFonts w:cs="Arial"/>
        </w:rPr>
      </w:pPr>
      <w:r w:rsidRPr="00E94F4B">
        <w:rPr>
          <w:rFonts w:cs="Arial"/>
          <w:b/>
          <w:bCs/>
        </w:rPr>
        <w:t xml:space="preserve">ARTICULO </w:t>
      </w:r>
      <w:proofErr w:type="gramStart"/>
      <w:r w:rsidRPr="00E94F4B">
        <w:rPr>
          <w:rFonts w:cs="Arial"/>
          <w:b/>
          <w:bCs/>
        </w:rPr>
        <w:t>TERCERO.-</w:t>
      </w:r>
      <w:proofErr w:type="gramEnd"/>
      <w:r w:rsidRPr="00E94F4B">
        <w:rPr>
          <w:rFonts w:cs="Arial"/>
          <w:bCs/>
        </w:rPr>
        <w:t xml:space="preserve"> Se reforman los artículos 3046, 3047, 3048, 3049, 3050, 3051, 3052, 3053, 3054, 3055, 3056, 3057 y 3058 del Código Civil para el Distrito Federal en Materia Común y para toda la República en Materia Federal</w:t>
      </w:r>
      <w:r w:rsidRPr="00E94F4B">
        <w:rPr>
          <w:rFonts w:cs="Arial"/>
        </w:rPr>
        <w:t>, para quedar como sigue:</w:t>
      </w:r>
    </w:p>
    <w:p w14:paraId="0E0CA8E0" w14:textId="77777777" w:rsidR="00E94F4B" w:rsidRPr="00E94F4B" w:rsidRDefault="00E94F4B" w:rsidP="00E94F4B">
      <w:pPr>
        <w:ind w:firstLine="289"/>
        <w:rPr>
          <w:rFonts w:cs="Arial"/>
        </w:rPr>
      </w:pPr>
    </w:p>
    <w:p w14:paraId="16B73FE4" w14:textId="77777777" w:rsidR="00E94F4B" w:rsidRPr="00E94F4B" w:rsidRDefault="00E94F4B" w:rsidP="00E94F4B">
      <w:pPr>
        <w:ind w:firstLine="289"/>
        <w:rPr>
          <w:rFonts w:cs="Arial"/>
          <w:bCs/>
        </w:rPr>
      </w:pPr>
      <w:r w:rsidRPr="00E94F4B">
        <w:rPr>
          <w:rFonts w:cs="Arial"/>
        </w:rPr>
        <w:t>………</w:t>
      </w:r>
    </w:p>
    <w:p w14:paraId="0F1ACF3E" w14:textId="77777777" w:rsidR="00E94F4B" w:rsidRPr="00E94F4B" w:rsidRDefault="00E94F4B" w:rsidP="00E94F4B">
      <w:pPr>
        <w:ind w:firstLine="289"/>
        <w:rPr>
          <w:rFonts w:cs="Arial"/>
          <w:bCs/>
        </w:rPr>
      </w:pPr>
    </w:p>
    <w:p w14:paraId="128D46F5" w14:textId="77777777" w:rsidR="00E94F4B" w:rsidRPr="00E94F4B" w:rsidRDefault="00E94F4B" w:rsidP="00E94F4B">
      <w:pPr>
        <w:jc w:val="center"/>
        <w:rPr>
          <w:rFonts w:cs="Arial"/>
          <w:b/>
          <w:bCs/>
          <w:sz w:val="22"/>
        </w:rPr>
      </w:pPr>
      <w:r w:rsidRPr="00E94F4B">
        <w:rPr>
          <w:rFonts w:cs="Arial"/>
          <w:b/>
          <w:bCs/>
          <w:sz w:val="22"/>
        </w:rPr>
        <w:t>TRANSITORIOS</w:t>
      </w:r>
    </w:p>
    <w:p w14:paraId="50E7D8C7" w14:textId="77777777" w:rsidR="00E94F4B" w:rsidRPr="00E94F4B" w:rsidRDefault="00E94F4B" w:rsidP="00E94F4B">
      <w:pPr>
        <w:pStyle w:val="Estilo"/>
        <w:ind w:firstLine="289"/>
        <w:rPr>
          <w:rFonts w:ascii="ITC Avant Garde Std Bk" w:hAnsi="ITC Avant Garde Std Bk" w:cs="Arial"/>
          <w:sz w:val="20"/>
          <w:szCs w:val="20"/>
        </w:rPr>
      </w:pPr>
    </w:p>
    <w:p w14:paraId="697437D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PRIMERO.-</w:t>
      </w:r>
      <w:proofErr w:type="gramEnd"/>
      <w:r w:rsidRPr="00E94F4B">
        <w:rPr>
          <w:rFonts w:ascii="ITC Avant Garde Std Bk" w:hAnsi="ITC Avant Garde Std Bk" w:cs="Arial"/>
          <w:sz w:val="20"/>
          <w:szCs w:val="20"/>
        </w:rPr>
        <w:t xml:space="preserve"> El presente Decreto entrará en vigor al siguiente día de su publicación en el Diario Oficial de la Federación.</w:t>
      </w:r>
    </w:p>
    <w:p w14:paraId="2A8EFC03" w14:textId="77777777" w:rsidR="00E94F4B" w:rsidRPr="00E94F4B" w:rsidRDefault="00E94F4B" w:rsidP="00E94F4B">
      <w:pPr>
        <w:pStyle w:val="Estilo"/>
        <w:ind w:firstLine="289"/>
        <w:rPr>
          <w:rFonts w:ascii="ITC Avant Garde Std Bk" w:hAnsi="ITC Avant Garde Std Bk" w:cs="Arial"/>
          <w:sz w:val="20"/>
          <w:szCs w:val="20"/>
        </w:rPr>
      </w:pPr>
    </w:p>
    <w:p w14:paraId="4A66CED0"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El Ejecutivo Federal y el Jefe del Departamento del Distrito Federal dictarán las disposiciones administrativas para cumplimentar lo dispuesto en el presente Decreto.</w:t>
      </w:r>
    </w:p>
    <w:p w14:paraId="6518E597" w14:textId="77777777" w:rsidR="00E94F4B" w:rsidRPr="00E94F4B" w:rsidRDefault="00E94F4B" w:rsidP="00E94F4B">
      <w:pPr>
        <w:pStyle w:val="Estilo"/>
        <w:ind w:firstLine="289"/>
        <w:rPr>
          <w:rFonts w:ascii="ITC Avant Garde Std Bk" w:hAnsi="ITC Avant Garde Std Bk" w:cs="Arial"/>
          <w:sz w:val="20"/>
          <w:szCs w:val="20"/>
        </w:rPr>
      </w:pPr>
    </w:p>
    <w:p w14:paraId="072CBE8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TERCERO.-</w:t>
      </w:r>
      <w:proofErr w:type="gramEnd"/>
      <w:r w:rsidRPr="00E94F4B">
        <w:rPr>
          <w:rFonts w:ascii="ITC Avant Garde Std Bk" w:hAnsi="ITC Avant Garde Std Bk" w:cs="Arial"/>
          <w:sz w:val="20"/>
          <w:szCs w:val="20"/>
        </w:rPr>
        <w:t xml:space="preserve"> Se derogan todas las disposiciones que se opongan al presente Decreto.</w:t>
      </w:r>
    </w:p>
    <w:p w14:paraId="5A951CE0" w14:textId="77777777" w:rsidR="00E94F4B" w:rsidRPr="00E94F4B" w:rsidRDefault="00E94F4B" w:rsidP="00E94F4B">
      <w:pPr>
        <w:pStyle w:val="Estilo"/>
        <w:ind w:firstLine="289"/>
        <w:rPr>
          <w:rFonts w:ascii="ITC Avant Garde Std Bk" w:hAnsi="ITC Avant Garde Std Bk" w:cs="Arial"/>
          <w:sz w:val="20"/>
          <w:szCs w:val="20"/>
        </w:rPr>
      </w:pPr>
    </w:p>
    <w:p w14:paraId="25819831"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CUARTO.-</w:t>
      </w:r>
      <w:proofErr w:type="gramEnd"/>
      <w:r w:rsidRPr="00E94F4B">
        <w:rPr>
          <w:rFonts w:ascii="ITC Avant Garde Std Bk" w:hAnsi="ITC Avant Garde Std Bk" w:cs="Arial"/>
          <w:sz w:val="20"/>
          <w:szCs w:val="20"/>
        </w:rPr>
        <w:t xml:space="preserve"> En las inmatriculaciones de inmuebles por resolución del Director del Registro Público de la Propiedad que se hayan realizado en un plazo mayor a cinco años de anterioridad a la entrada en vigor de las presentes reformas y adiciones, los interesados podrán solicitar la inscripción de dominio correspondiente, con sujeción a lo dispuesto por el artículo 3055 del Código Civil para el Distrito Federal en Materia Común y para toda la República en Materia Federal.</w:t>
      </w:r>
    </w:p>
    <w:p w14:paraId="77B848F8" w14:textId="77777777" w:rsidR="00E94F4B" w:rsidRPr="00E94F4B" w:rsidRDefault="00E94F4B" w:rsidP="00E94F4B">
      <w:pPr>
        <w:pStyle w:val="Estilo"/>
        <w:ind w:firstLine="289"/>
        <w:rPr>
          <w:rFonts w:ascii="ITC Avant Garde Std Bk" w:hAnsi="ITC Avant Garde Std Bk" w:cs="Arial"/>
          <w:sz w:val="20"/>
          <w:szCs w:val="20"/>
        </w:rPr>
      </w:pPr>
    </w:p>
    <w:p w14:paraId="73D442A2"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sz w:val="20"/>
          <w:szCs w:val="20"/>
        </w:rPr>
        <w:t>En aquellas en que aún no se cumpla el término establecido, los interesados podrán hacer la solicitud respectiva en el momento en que se satisfaga este requisito.</w:t>
      </w:r>
    </w:p>
    <w:p w14:paraId="310D3A76" w14:textId="77777777" w:rsidR="00E94F4B" w:rsidRPr="00E94F4B" w:rsidRDefault="00E94F4B" w:rsidP="00E94F4B">
      <w:pPr>
        <w:pStyle w:val="Estilo"/>
        <w:ind w:firstLine="289"/>
        <w:rPr>
          <w:rFonts w:ascii="ITC Avant Garde Std Bk" w:hAnsi="ITC Avant Garde Std Bk" w:cs="Arial"/>
          <w:sz w:val="20"/>
          <w:szCs w:val="20"/>
        </w:rPr>
      </w:pPr>
    </w:p>
    <w:p w14:paraId="63889336" w14:textId="77777777" w:rsidR="00E94F4B" w:rsidRPr="00E94F4B" w:rsidRDefault="00E94F4B" w:rsidP="00E94F4B">
      <w:pPr>
        <w:pStyle w:val="Estilo"/>
        <w:ind w:firstLine="289"/>
        <w:rPr>
          <w:rFonts w:ascii="ITC Avant Garde Std Bk" w:hAnsi="ITC Avant Garde Std Bk" w:cs="Arial"/>
          <w:sz w:val="20"/>
          <w:szCs w:val="20"/>
        </w:rPr>
      </w:pPr>
      <w:r w:rsidRPr="00E94F4B">
        <w:rPr>
          <w:rFonts w:ascii="ITC Avant Garde Std Bk" w:hAnsi="ITC Avant Garde Std Bk" w:cs="Arial"/>
          <w:b/>
          <w:sz w:val="20"/>
          <w:szCs w:val="20"/>
        </w:rPr>
        <w:t xml:space="preserve">ARTICULO </w:t>
      </w:r>
      <w:proofErr w:type="gramStart"/>
      <w:r w:rsidRPr="00E94F4B">
        <w:rPr>
          <w:rFonts w:ascii="ITC Avant Garde Std Bk" w:hAnsi="ITC Avant Garde Std Bk" w:cs="Arial"/>
          <w:b/>
          <w:sz w:val="20"/>
          <w:szCs w:val="20"/>
        </w:rPr>
        <w:t>QUINTO.-</w:t>
      </w:r>
      <w:proofErr w:type="gramEnd"/>
      <w:r w:rsidRPr="00E94F4B">
        <w:rPr>
          <w:rFonts w:ascii="ITC Avant Garde Std Bk" w:hAnsi="ITC Avant Garde Std Bk" w:cs="Arial"/>
          <w:sz w:val="20"/>
          <w:szCs w:val="20"/>
        </w:rPr>
        <w:t xml:space="preserve"> Las solicitudes de inmatriculación por resolución del Director del Registro Público de la Propiedad que se encuentren en trámite a la entrada en vigor de estas reformas y adiciones, deberán ajustarse al procedimiento que establecen los artículos 3052 y 3053 que se reforman.</w:t>
      </w:r>
    </w:p>
    <w:p w14:paraId="0984705D"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eastAsia="MS Mincho" w:hAnsi="ITC Avant Garde Std Bk" w:cs="Arial"/>
          <w:bCs/>
          <w:lang w:val="es-MX"/>
        </w:rPr>
        <w:br w:type="page"/>
      </w:r>
      <w:r w:rsidRPr="00E94F4B">
        <w:rPr>
          <w:rFonts w:ascii="ITC Avant Garde Std Bk" w:hAnsi="ITC Avant Garde Std Bk" w:cs="Arial"/>
          <w:b/>
          <w:bCs/>
          <w:sz w:val="22"/>
          <w:lang w:val="es-MX"/>
        </w:rPr>
        <w:t>DECRETO que reforma diversas disposiciones del Código Civil para el Distrito Federal en Materia Común y para toda la República en Materia Federal y el Código de Procedimientos Civiles para el Distrito Federal.</w:t>
      </w:r>
    </w:p>
    <w:p w14:paraId="38D748EC" w14:textId="77777777" w:rsidR="00E94F4B" w:rsidRPr="00E94F4B" w:rsidRDefault="00E94F4B" w:rsidP="00E94F4B">
      <w:pPr>
        <w:pStyle w:val="Textosinformato"/>
        <w:jc w:val="both"/>
        <w:rPr>
          <w:rFonts w:ascii="ITC Avant Garde Std Bk" w:eastAsia="MS Mincho" w:hAnsi="ITC Avant Garde Std Bk" w:cs="Arial"/>
          <w:bCs/>
          <w:lang w:val="es-MX"/>
        </w:rPr>
      </w:pPr>
    </w:p>
    <w:p w14:paraId="361554DC"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23 de julio de 1992</w:t>
      </w:r>
    </w:p>
    <w:p w14:paraId="6B654E91" w14:textId="77777777" w:rsidR="00E94F4B" w:rsidRPr="00E94F4B" w:rsidRDefault="00E94F4B" w:rsidP="00E94F4B">
      <w:pPr>
        <w:pStyle w:val="Textosinformato"/>
        <w:jc w:val="both"/>
        <w:rPr>
          <w:rFonts w:ascii="ITC Avant Garde Std Bk" w:eastAsia="MS Mincho" w:hAnsi="ITC Avant Garde Std Bk" w:cs="Arial"/>
          <w:bCs/>
          <w:lang w:val="es-MX"/>
        </w:rPr>
      </w:pPr>
    </w:p>
    <w:p w14:paraId="2883F7EE" w14:textId="77777777" w:rsidR="00E94F4B" w:rsidRPr="00E94F4B" w:rsidRDefault="00E94F4B" w:rsidP="00E94F4B">
      <w:pPr>
        <w:ind w:firstLine="289"/>
        <w:rPr>
          <w:rFonts w:cs="Arial"/>
        </w:rPr>
      </w:pPr>
      <w:r w:rsidRPr="00E94F4B">
        <w:rPr>
          <w:rFonts w:cs="Arial"/>
          <w:b/>
          <w:bCs/>
        </w:rPr>
        <w:t xml:space="preserve">ARTICULO </w:t>
      </w:r>
      <w:proofErr w:type="gramStart"/>
      <w:r w:rsidRPr="00E94F4B">
        <w:rPr>
          <w:rFonts w:cs="Arial"/>
          <w:b/>
          <w:bCs/>
        </w:rPr>
        <w:t>PRIMERO.-</w:t>
      </w:r>
      <w:proofErr w:type="gramEnd"/>
      <w:r w:rsidRPr="00E94F4B">
        <w:rPr>
          <w:rFonts w:cs="Arial"/>
          <w:bCs/>
        </w:rPr>
        <w:t xml:space="preserve"> Se reforman la denominación del capítulo IV, del Título Noveno, del Libro Primero y los Artículos 23, 156 fracciones VIII y IX, 331, 450 fracción II, 464 primer párrafo, 466, 505, 543, 544, 561, 563, 584, 591, 597 y 600 del Código Civil para el Distrito Federal en Materia Común y para toda la República en Materia Federal</w:t>
      </w:r>
      <w:r w:rsidRPr="00E94F4B">
        <w:rPr>
          <w:rFonts w:cs="Arial"/>
        </w:rPr>
        <w:t>, para quedar como sigue:</w:t>
      </w:r>
    </w:p>
    <w:p w14:paraId="69CB24A0" w14:textId="77777777" w:rsidR="00E94F4B" w:rsidRPr="00E94F4B" w:rsidRDefault="00E94F4B" w:rsidP="00E94F4B">
      <w:pPr>
        <w:ind w:firstLine="289"/>
        <w:rPr>
          <w:rFonts w:cs="Arial"/>
        </w:rPr>
      </w:pPr>
    </w:p>
    <w:p w14:paraId="3148ECB0" w14:textId="77777777" w:rsidR="00E94F4B" w:rsidRPr="00E94F4B" w:rsidRDefault="00E94F4B" w:rsidP="00E94F4B">
      <w:pPr>
        <w:ind w:firstLine="289"/>
        <w:rPr>
          <w:rFonts w:cs="Arial"/>
          <w:bCs/>
        </w:rPr>
      </w:pPr>
      <w:r w:rsidRPr="00E94F4B">
        <w:rPr>
          <w:rFonts w:cs="Arial"/>
        </w:rPr>
        <w:t>……..</w:t>
      </w:r>
    </w:p>
    <w:p w14:paraId="55ACD841" w14:textId="77777777" w:rsidR="00E94F4B" w:rsidRPr="00E94F4B" w:rsidRDefault="00E94F4B" w:rsidP="00E94F4B">
      <w:pPr>
        <w:ind w:firstLine="289"/>
        <w:rPr>
          <w:rFonts w:cs="Arial"/>
          <w:bCs/>
        </w:rPr>
      </w:pPr>
    </w:p>
    <w:p w14:paraId="62F117EB" w14:textId="77777777" w:rsidR="00E94F4B" w:rsidRPr="00E94F4B" w:rsidRDefault="00E94F4B" w:rsidP="00E94F4B">
      <w:pPr>
        <w:ind w:firstLine="289"/>
        <w:rPr>
          <w:rFonts w:cs="Arial"/>
          <w:bCs/>
        </w:rPr>
      </w:pPr>
      <w:r w:rsidRPr="00E94F4B">
        <w:rPr>
          <w:rFonts w:cs="Arial"/>
          <w:b/>
          <w:bCs/>
        </w:rPr>
        <w:t xml:space="preserve">ARTICULO </w:t>
      </w:r>
      <w:proofErr w:type="gramStart"/>
      <w:r w:rsidRPr="00E94F4B">
        <w:rPr>
          <w:rFonts w:cs="Arial"/>
          <w:b/>
          <w:bCs/>
        </w:rPr>
        <w:t>SEGUNDO.-</w:t>
      </w:r>
      <w:proofErr w:type="gramEnd"/>
      <w:r w:rsidRPr="00E94F4B">
        <w:rPr>
          <w:rFonts w:cs="Arial"/>
          <w:bCs/>
        </w:rPr>
        <w:t xml:space="preserve"> Se derogan las fracciones III y IV del Artículo 450 y el Artículo 506 del Código Civil para el Distrito Federal en Materia Común y para toda la República en Materia Federal</w:t>
      </w:r>
      <w:r w:rsidRPr="00E94F4B">
        <w:rPr>
          <w:rFonts w:cs="Arial"/>
        </w:rPr>
        <w:t>.</w:t>
      </w:r>
    </w:p>
    <w:p w14:paraId="562F7833" w14:textId="77777777" w:rsidR="00E94F4B" w:rsidRPr="00E94F4B" w:rsidRDefault="00E94F4B" w:rsidP="00E94F4B">
      <w:pPr>
        <w:ind w:firstLine="289"/>
        <w:rPr>
          <w:rFonts w:cs="Arial"/>
          <w:bCs/>
        </w:rPr>
      </w:pPr>
    </w:p>
    <w:p w14:paraId="76231098" w14:textId="77777777" w:rsidR="00E94F4B" w:rsidRPr="00E94F4B" w:rsidRDefault="00E94F4B" w:rsidP="00E94F4B">
      <w:pPr>
        <w:jc w:val="center"/>
        <w:rPr>
          <w:rFonts w:cs="Arial"/>
          <w:b/>
          <w:bCs/>
          <w:sz w:val="22"/>
        </w:rPr>
      </w:pPr>
      <w:r w:rsidRPr="00E94F4B">
        <w:rPr>
          <w:rFonts w:cs="Arial"/>
          <w:b/>
          <w:bCs/>
          <w:sz w:val="22"/>
        </w:rPr>
        <w:t>TRANSITORIOS</w:t>
      </w:r>
    </w:p>
    <w:p w14:paraId="3A408FC7" w14:textId="77777777" w:rsidR="00E94F4B" w:rsidRPr="00E94F4B" w:rsidRDefault="00E94F4B" w:rsidP="00E94F4B">
      <w:pPr>
        <w:ind w:firstLine="289"/>
        <w:rPr>
          <w:rFonts w:cs="Arial"/>
          <w:bCs/>
        </w:rPr>
      </w:pPr>
    </w:p>
    <w:p w14:paraId="59D8A92C" w14:textId="77777777" w:rsidR="00E94F4B" w:rsidRPr="00E94F4B" w:rsidRDefault="00E94F4B" w:rsidP="00E94F4B">
      <w:pPr>
        <w:ind w:firstLine="289"/>
        <w:rPr>
          <w:rFonts w:cs="Arial"/>
          <w:bCs/>
        </w:rPr>
      </w:pPr>
      <w:proofErr w:type="gramStart"/>
      <w:r w:rsidRPr="00E94F4B">
        <w:rPr>
          <w:rFonts w:cs="Arial"/>
          <w:b/>
          <w:bCs/>
        </w:rPr>
        <w:t>PRIMERO.-</w:t>
      </w:r>
      <w:proofErr w:type="gramEnd"/>
      <w:r w:rsidRPr="00E94F4B">
        <w:rPr>
          <w:rFonts w:cs="Arial"/>
          <w:bCs/>
        </w:rPr>
        <w:t xml:space="preserve"> El presente decreto entrará en vigor al día siguiente de su publicación en el </w:t>
      </w:r>
      <w:r w:rsidRPr="00E94F4B">
        <w:rPr>
          <w:rFonts w:cs="Arial"/>
          <w:b/>
          <w:bCs/>
        </w:rPr>
        <w:t>Diario Oficial de la Federación</w:t>
      </w:r>
      <w:r w:rsidRPr="00E94F4B">
        <w:rPr>
          <w:rFonts w:cs="Arial"/>
          <w:bCs/>
        </w:rPr>
        <w:t>.</w:t>
      </w:r>
    </w:p>
    <w:p w14:paraId="67DEDBB1" w14:textId="77777777" w:rsidR="00E94F4B" w:rsidRPr="00E94F4B" w:rsidRDefault="00E94F4B" w:rsidP="00E94F4B">
      <w:pPr>
        <w:ind w:firstLine="289"/>
        <w:rPr>
          <w:rFonts w:cs="Arial"/>
          <w:bCs/>
        </w:rPr>
      </w:pPr>
    </w:p>
    <w:p w14:paraId="6B9F05EA" w14:textId="77777777" w:rsidR="00E94F4B" w:rsidRPr="00E94F4B" w:rsidRDefault="00E94F4B" w:rsidP="00E94F4B">
      <w:pPr>
        <w:pStyle w:val="Estilo"/>
        <w:ind w:firstLine="289"/>
        <w:rPr>
          <w:rFonts w:ascii="ITC Avant Garde Std Bk" w:hAnsi="ITC Avant Garde Std Bk" w:cs="Arial"/>
          <w:sz w:val="20"/>
          <w:szCs w:val="20"/>
        </w:rPr>
      </w:pPr>
      <w:proofErr w:type="gramStart"/>
      <w:r w:rsidRPr="00E94F4B">
        <w:rPr>
          <w:rFonts w:ascii="ITC Avant Garde Std Bk" w:hAnsi="ITC Avant Garde Std Bk" w:cs="Arial"/>
          <w:b/>
          <w:sz w:val="20"/>
          <w:szCs w:val="20"/>
        </w:rPr>
        <w:t>SEGUNDO.-</w:t>
      </w:r>
      <w:proofErr w:type="gramEnd"/>
      <w:r w:rsidRPr="00E94F4B">
        <w:rPr>
          <w:rFonts w:ascii="ITC Avant Garde Std Bk" w:hAnsi="ITC Avant Garde Std Bk" w:cs="Arial"/>
          <w:sz w:val="20"/>
          <w:szCs w:val="20"/>
        </w:rPr>
        <w:t xml:space="preserve"> Las declaraciones de incapacidad o de nombramiento de tutor que actualmente se encuentra en trámite ante los tribunales competentes, en sus resoluciones que se dicten respecto de los motivos que les dieron origen y causa, deberán apegarse al texto de los artículos reformados, debiendo declarar en sus puntos resolutivos el tipo de incapacidad que padezca la persona.</w:t>
      </w:r>
    </w:p>
    <w:p w14:paraId="4EB2E26F"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hAnsi="ITC Avant Garde Std Bk" w:cs="Arial"/>
          <w:b/>
          <w:bCs/>
          <w:sz w:val="22"/>
          <w:lang w:val="es-MX"/>
        </w:rPr>
        <w:br w:type="page"/>
        <w:t>DECRETO por el que se reforman, adicionan y derogan diversas disposiciones del Código Civil para el Distrito Federal en materia común, y para toda la República en materia federal; Código de Procedimientos Civiles para el Distrito Federal y Ley Federal de Protección al Consumidor.</w:t>
      </w:r>
    </w:p>
    <w:p w14:paraId="3FA5A30D" w14:textId="77777777" w:rsidR="00E94F4B" w:rsidRPr="00E94F4B" w:rsidRDefault="00E94F4B" w:rsidP="00E94F4B">
      <w:pPr>
        <w:pStyle w:val="Textosinformato"/>
        <w:jc w:val="both"/>
        <w:rPr>
          <w:rFonts w:ascii="ITC Avant Garde Std Bk" w:eastAsia="MS Mincho" w:hAnsi="ITC Avant Garde Std Bk" w:cs="Arial"/>
          <w:lang w:val="es-MX"/>
        </w:rPr>
      </w:pPr>
    </w:p>
    <w:p w14:paraId="506D04AF"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21 de julio de 199</w:t>
      </w:r>
      <w:r w:rsidRPr="00E94F4B">
        <w:rPr>
          <w:rFonts w:ascii="ITC Avant Garde Std Bk" w:eastAsia="MS Mincho" w:hAnsi="ITC Avant Garde Std Bk" w:cs="Arial"/>
          <w:caps/>
          <w:sz w:val="16"/>
          <w:lang w:val="es-MX"/>
        </w:rPr>
        <w:t>3</w:t>
      </w:r>
    </w:p>
    <w:p w14:paraId="01599B0C"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659DDD4B" w14:textId="77777777" w:rsidR="00E94F4B" w:rsidRPr="00E94F4B" w:rsidRDefault="00E94F4B" w:rsidP="00E94F4B">
      <w:pPr>
        <w:ind w:firstLine="289"/>
        <w:rPr>
          <w:rFonts w:cs="Arial"/>
        </w:rPr>
      </w:pPr>
      <w:r w:rsidRPr="00E94F4B">
        <w:rPr>
          <w:rFonts w:cs="Arial"/>
          <w:b/>
          <w:bCs/>
        </w:rPr>
        <w:t xml:space="preserve">ARTICULO PRIMERO.- </w:t>
      </w:r>
      <w:r w:rsidRPr="00E94F4B">
        <w:rPr>
          <w:rFonts w:cs="Arial"/>
        </w:rPr>
        <w:t>Se reforman los artículos 2398, segundo párrafo; 2406; 2412, fracción I; 2447; 2448; 2448-B; 2448-C; 2448-J; 2448-K; 2478; 2484; 2487; 2489, fracción I; y 2490; se adiciona el artículo 2489 con las fracciones IV y V; y se derogan los artículos 2407; 2448-D, segundo párrafo; 2448-I; 2448-L; 2449; 2450; 2451; 2452; 2453; 2485; 2486; 2488; 2491; 2494; y 3042, último párrafo del Código Civil para el Distrito Federal en Materia Común y para toda la República en Materia Federal, para quedar como sigue:</w:t>
      </w:r>
    </w:p>
    <w:p w14:paraId="743F8074" w14:textId="77777777" w:rsidR="00E94F4B" w:rsidRPr="00E94F4B" w:rsidRDefault="00E94F4B" w:rsidP="00E94F4B">
      <w:pPr>
        <w:ind w:firstLine="289"/>
        <w:rPr>
          <w:rFonts w:cs="Arial"/>
        </w:rPr>
      </w:pPr>
    </w:p>
    <w:p w14:paraId="432FD142" w14:textId="77777777" w:rsidR="00E94F4B" w:rsidRPr="00E94F4B" w:rsidRDefault="00E94F4B" w:rsidP="00E94F4B">
      <w:pPr>
        <w:ind w:firstLine="289"/>
        <w:rPr>
          <w:rFonts w:cs="Arial"/>
        </w:rPr>
      </w:pPr>
      <w:r w:rsidRPr="00E94F4B">
        <w:rPr>
          <w:rFonts w:cs="Arial"/>
        </w:rPr>
        <w:t>..........</w:t>
      </w:r>
    </w:p>
    <w:p w14:paraId="1C7BB934" w14:textId="77777777" w:rsidR="00E94F4B" w:rsidRPr="00E94F4B" w:rsidRDefault="00E94F4B" w:rsidP="00E94F4B">
      <w:pPr>
        <w:ind w:firstLine="289"/>
        <w:rPr>
          <w:rFonts w:cs="Arial"/>
        </w:rPr>
      </w:pPr>
    </w:p>
    <w:p w14:paraId="517CCCC4" w14:textId="77777777" w:rsidR="00E94F4B" w:rsidRPr="00E94F4B" w:rsidRDefault="00E94F4B" w:rsidP="00E94F4B">
      <w:pPr>
        <w:jc w:val="center"/>
        <w:rPr>
          <w:rFonts w:cs="Arial"/>
          <w:b/>
          <w:bCs/>
          <w:sz w:val="22"/>
        </w:rPr>
      </w:pPr>
      <w:r w:rsidRPr="00E94F4B">
        <w:rPr>
          <w:rFonts w:cs="Arial"/>
          <w:b/>
          <w:bCs/>
          <w:sz w:val="22"/>
        </w:rPr>
        <w:t>TRANSITORIOS</w:t>
      </w:r>
    </w:p>
    <w:p w14:paraId="3BC862FB" w14:textId="77777777" w:rsidR="00E94F4B" w:rsidRPr="00E94F4B" w:rsidRDefault="00E94F4B" w:rsidP="00E94F4B">
      <w:pPr>
        <w:ind w:firstLine="289"/>
        <w:rPr>
          <w:rFonts w:cs="Arial"/>
        </w:rPr>
      </w:pPr>
    </w:p>
    <w:p w14:paraId="118A009E"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PRIMERO.-</w:t>
      </w:r>
      <w:proofErr w:type="gramEnd"/>
      <w:r w:rsidRPr="00E94F4B">
        <w:rPr>
          <w:rFonts w:ascii="ITC Avant Garde Std Bk" w:hAnsi="ITC Avant Garde Std Bk"/>
          <w:b/>
          <w:sz w:val="20"/>
        </w:rPr>
        <w:t xml:space="preserve"> </w:t>
      </w:r>
      <w:r w:rsidRPr="00E94F4B">
        <w:rPr>
          <w:rFonts w:ascii="ITC Avant Garde Std Bk" w:hAnsi="ITC Avant Garde Std Bk"/>
          <w:sz w:val="20"/>
        </w:rPr>
        <w:t>Las disposiciones contenidas en el presente decreto entrarán en vigor el 19 de abril del año 1999, salvo lo dispuesto por los transitorios siguientes.</w:t>
      </w:r>
    </w:p>
    <w:p w14:paraId="7646612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23-09-1993, 19-10-1998</w:t>
      </w:r>
    </w:p>
    <w:p w14:paraId="050AC289" w14:textId="77777777" w:rsidR="00E94F4B" w:rsidRPr="00E94F4B" w:rsidRDefault="00E94F4B" w:rsidP="00E94F4B">
      <w:pPr>
        <w:ind w:firstLine="289"/>
        <w:rPr>
          <w:rFonts w:cs="Arial"/>
        </w:rPr>
      </w:pPr>
    </w:p>
    <w:p w14:paraId="08D5A477" w14:textId="77777777" w:rsidR="00E94F4B" w:rsidRPr="00E94F4B" w:rsidRDefault="00E94F4B" w:rsidP="00E94F4B">
      <w:pPr>
        <w:ind w:firstLine="289"/>
        <w:rPr>
          <w:rFonts w:cs="Arial"/>
        </w:rPr>
      </w:pPr>
      <w:proofErr w:type="gramStart"/>
      <w:r w:rsidRPr="00E94F4B">
        <w:rPr>
          <w:rFonts w:cs="Arial"/>
          <w:b/>
          <w:bCs/>
        </w:rPr>
        <w:t>SEGUNDO.-</w:t>
      </w:r>
      <w:proofErr w:type="gramEnd"/>
      <w:r w:rsidRPr="00E94F4B">
        <w:rPr>
          <w:rFonts w:cs="Arial"/>
          <w:b/>
          <w:bCs/>
        </w:rPr>
        <w:t xml:space="preserve"> </w:t>
      </w:r>
      <w:r w:rsidRPr="00E94F4B">
        <w:rPr>
          <w:rFonts w:cs="Arial"/>
        </w:rPr>
        <w:t>Las disposiciones del presente decreto se aplicarán a partir del 19 de octubre de 1993, únicamente cuando se trate de inmuebles que:</w:t>
      </w:r>
    </w:p>
    <w:p w14:paraId="07132088" w14:textId="77777777" w:rsidR="00E94F4B" w:rsidRPr="00E94F4B" w:rsidRDefault="00E94F4B" w:rsidP="00E94F4B">
      <w:pPr>
        <w:ind w:firstLine="289"/>
        <w:rPr>
          <w:rFonts w:cs="Arial"/>
        </w:rPr>
      </w:pPr>
    </w:p>
    <w:p w14:paraId="03D3B6D6" w14:textId="77777777" w:rsidR="00E94F4B" w:rsidRPr="00E94F4B" w:rsidRDefault="00E94F4B" w:rsidP="00E94F4B">
      <w:pPr>
        <w:ind w:left="856" w:hanging="567"/>
        <w:rPr>
          <w:rFonts w:cs="Arial"/>
        </w:rPr>
      </w:pPr>
      <w:r w:rsidRPr="00E94F4B">
        <w:rPr>
          <w:rFonts w:cs="Arial"/>
          <w:b/>
          <w:bCs/>
        </w:rPr>
        <w:t xml:space="preserve">I.- </w:t>
      </w:r>
      <w:r w:rsidRPr="00E94F4B">
        <w:rPr>
          <w:rFonts w:cs="Arial"/>
          <w:b/>
          <w:bCs/>
        </w:rPr>
        <w:tab/>
      </w:r>
      <w:r w:rsidRPr="00E94F4B">
        <w:rPr>
          <w:rFonts w:cs="Arial"/>
        </w:rPr>
        <w:t>No se encuentren arrendados al 19 de octubre de 1993;</w:t>
      </w:r>
    </w:p>
    <w:p w14:paraId="6C19D069" w14:textId="77777777" w:rsidR="00E94F4B" w:rsidRPr="00E94F4B" w:rsidRDefault="00E94F4B" w:rsidP="00E94F4B">
      <w:pPr>
        <w:ind w:left="856" w:hanging="567"/>
        <w:rPr>
          <w:rFonts w:cs="Arial"/>
        </w:rPr>
      </w:pPr>
    </w:p>
    <w:p w14:paraId="355D2D7A" w14:textId="77777777" w:rsidR="00E94F4B" w:rsidRPr="00E94F4B" w:rsidRDefault="00E94F4B" w:rsidP="00E94F4B">
      <w:pPr>
        <w:ind w:left="856" w:hanging="567"/>
        <w:rPr>
          <w:rFonts w:cs="Arial"/>
        </w:rPr>
      </w:pPr>
      <w:r w:rsidRPr="00E94F4B">
        <w:rPr>
          <w:rFonts w:cs="Arial"/>
          <w:b/>
          <w:bCs/>
        </w:rPr>
        <w:t xml:space="preserve">II.- </w:t>
      </w:r>
      <w:r w:rsidRPr="00E94F4B">
        <w:rPr>
          <w:rFonts w:cs="Arial"/>
          <w:b/>
          <w:bCs/>
        </w:rPr>
        <w:tab/>
      </w:r>
      <w:r w:rsidRPr="00E94F4B">
        <w:rPr>
          <w:rFonts w:cs="Arial"/>
        </w:rPr>
        <w:t>Se encuentren arrendados al 19 de octubre de 1993, siempre que sean para uso distinto del habitacional, o</w:t>
      </w:r>
    </w:p>
    <w:p w14:paraId="52A6795C" w14:textId="77777777" w:rsidR="00E94F4B" w:rsidRPr="00E94F4B" w:rsidRDefault="00E94F4B" w:rsidP="00E94F4B">
      <w:pPr>
        <w:ind w:left="856" w:hanging="567"/>
        <w:rPr>
          <w:rFonts w:cs="Arial"/>
        </w:rPr>
      </w:pPr>
    </w:p>
    <w:p w14:paraId="578AA8AB" w14:textId="77777777" w:rsidR="00E94F4B" w:rsidRPr="00E94F4B" w:rsidRDefault="00E94F4B" w:rsidP="00E94F4B">
      <w:pPr>
        <w:ind w:left="856" w:hanging="567"/>
        <w:rPr>
          <w:rFonts w:cs="Arial"/>
        </w:rPr>
      </w:pPr>
      <w:r w:rsidRPr="00E94F4B">
        <w:rPr>
          <w:rFonts w:cs="Arial"/>
          <w:b/>
          <w:bCs/>
        </w:rPr>
        <w:t xml:space="preserve">III.- </w:t>
      </w:r>
      <w:r w:rsidRPr="00E94F4B">
        <w:rPr>
          <w:rFonts w:cs="Arial"/>
          <w:b/>
          <w:bCs/>
        </w:rPr>
        <w:tab/>
      </w:r>
      <w:r w:rsidRPr="00E94F4B">
        <w:rPr>
          <w:rFonts w:cs="Arial"/>
        </w:rPr>
        <w:t>Su construcción sea nueva, siempre que el aviso de terminación sea posterior al 19 de octubre de 1993.</w:t>
      </w:r>
    </w:p>
    <w:p w14:paraId="7D7597B0"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23-09-1993</w:t>
      </w:r>
    </w:p>
    <w:p w14:paraId="23492689" w14:textId="77777777" w:rsidR="00E94F4B" w:rsidRPr="00E94F4B" w:rsidRDefault="00E94F4B" w:rsidP="00E94F4B">
      <w:pPr>
        <w:ind w:firstLine="289"/>
        <w:rPr>
          <w:rFonts w:cs="Arial"/>
        </w:rPr>
      </w:pPr>
    </w:p>
    <w:p w14:paraId="48582950"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b/>
          <w:sz w:val="20"/>
        </w:rPr>
        <w:t>TERCERO.-</w:t>
      </w:r>
      <w:r w:rsidRPr="00E94F4B">
        <w:rPr>
          <w:rFonts w:ascii="ITC Avant Garde Std Bk" w:hAnsi="ITC Avant Garde Std Bk"/>
          <w:sz w:val="20"/>
        </w:rPr>
        <w:t xml:space="preserve"> Los juicios y procedimientos judiciales y administrativos actualmente en trámite, así como los que se inicien antes del 19 de abril de 1999 derivados de contratos de arrendamiento de inmuebles para habitación y sus prórrogas, que no se encuentren en los supuestos establecidos en el transitorio anterior, se regirán hasta su conclusión, por las disposiciones del Código de Procedimientos Civiles para el Distrito Federal y de la Ley Federal de Protección al Consumidor, vigentes con anterioridad al 19 de octubre de 1993.</w:t>
      </w:r>
    </w:p>
    <w:p w14:paraId="7935D034"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23-09-1993, 19-10-1998</w:t>
      </w:r>
    </w:p>
    <w:p w14:paraId="20815B8B" w14:textId="77777777" w:rsidR="00E94F4B" w:rsidRPr="00E94F4B" w:rsidRDefault="00E94F4B" w:rsidP="00E94F4B">
      <w:pPr>
        <w:ind w:firstLine="289"/>
        <w:rPr>
          <w:rFonts w:cs="Arial"/>
        </w:rPr>
      </w:pPr>
    </w:p>
    <w:p w14:paraId="1DA1B8B1" w14:textId="77777777" w:rsidR="00E94F4B" w:rsidRPr="00E94F4B" w:rsidRDefault="00E94F4B" w:rsidP="00E94F4B">
      <w:pPr>
        <w:ind w:firstLine="289"/>
        <w:rPr>
          <w:rFonts w:cs="Arial"/>
        </w:rPr>
      </w:pPr>
      <w:r w:rsidRPr="00E94F4B">
        <w:rPr>
          <w:rFonts w:cs="Arial"/>
        </w:rPr>
        <w:t xml:space="preserve">México, D.F., a 14 de julio de 1993.- Dip. </w:t>
      </w:r>
      <w:r w:rsidRPr="00E94F4B">
        <w:rPr>
          <w:rFonts w:cs="Arial"/>
          <w:b/>
          <w:bCs/>
        </w:rPr>
        <w:t>Juan Ramiro Robledo Ruiz</w:t>
      </w:r>
      <w:r w:rsidRPr="00E94F4B">
        <w:rPr>
          <w:rFonts w:cs="Arial"/>
        </w:rPr>
        <w:t xml:space="preserve">, </w:t>
      </w:r>
      <w:proofErr w:type="gramStart"/>
      <w:r w:rsidRPr="00E94F4B">
        <w:rPr>
          <w:rFonts w:cs="Arial"/>
        </w:rPr>
        <w:t>Presidente.-</w:t>
      </w:r>
      <w:proofErr w:type="gramEnd"/>
      <w:r w:rsidRPr="00E94F4B">
        <w:rPr>
          <w:rFonts w:cs="Arial"/>
        </w:rPr>
        <w:t xml:space="preserve"> Sen. </w:t>
      </w:r>
      <w:r w:rsidRPr="00E94F4B">
        <w:rPr>
          <w:rFonts w:cs="Arial"/>
          <w:b/>
          <w:bCs/>
        </w:rPr>
        <w:t>Mauricio Valdés Rodríguez</w:t>
      </w:r>
      <w:r w:rsidRPr="00E94F4B">
        <w:rPr>
          <w:rFonts w:cs="Arial"/>
        </w:rPr>
        <w:t xml:space="preserve">, </w:t>
      </w:r>
      <w:proofErr w:type="gramStart"/>
      <w:r w:rsidRPr="00E94F4B">
        <w:rPr>
          <w:rFonts w:cs="Arial"/>
        </w:rPr>
        <w:t>Presidente.-</w:t>
      </w:r>
      <w:proofErr w:type="gramEnd"/>
      <w:r w:rsidRPr="00E94F4B">
        <w:rPr>
          <w:rFonts w:cs="Arial"/>
        </w:rPr>
        <w:t xml:space="preserve"> Dip. </w:t>
      </w:r>
      <w:r w:rsidRPr="00E94F4B">
        <w:rPr>
          <w:rFonts w:cs="Arial"/>
          <w:b/>
          <w:bCs/>
        </w:rPr>
        <w:t>Luis Moreno Bustamante</w:t>
      </w:r>
      <w:r w:rsidRPr="00E94F4B">
        <w:rPr>
          <w:rFonts w:cs="Arial"/>
        </w:rPr>
        <w:t xml:space="preserve">, </w:t>
      </w:r>
      <w:proofErr w:type="gramStart"/>
      <w:r w:rsidRPr="00E94F4B">
        <w:rPr>
          <w:rFonts w:cs="Arial"/>
        </w:rPr>
        <w:t>Secretario.-</w:t>
      </w:r>
      <w:proofErr w:type="gramEnd"/>
      <w:r w:rsidRPr="00E94F4B">
        <w:rPr>
          <w:rFonts w:cs="Arial"/>
        </w:rPr>
        <w:t xml:space="preserve"> Sen. </w:t>
      </w:r>
      <w:r w:rsidRPr="00E94F4B">
        <w:rPr>
          <w:rFonts w:cs="Arial"/>
          <w:b/>
          <w:bCs/>
        </w:rPr>
        <w:t>Gustavo Salinas Iñiguez</w:t>
      </w:r>
      <w:r w:rsidRPr="00E94F4B">
        <w:rPr>
          <w:rFonts w:cs="Arial"/>
        </w:rPr>
        <w:t xml:space="preserve">, </w:t>
      </w:r>
      <w:proofErr w:type="gramStart"/>
      <w:r w:rsidRPr="00E94F4B">
        <w:rPr>
          <w:rFonts w:cs="Arial"/>
        </w:rPr>
        <w:t>Secretario.-</w:t>
      </w:r>
      <w:proofErr w:type="gramEnd"/>
      <w:r w:rsidRPr="00E94F4B">
        <w:rPr>
          <w:rFonts w:cs="Arial"/>
        </w:rPr>
        <w:t xml:space="preserve"> Rúbricas."</w:t>
      </w:r>
    </w:p>
    <w:p w14:paraId="603725EE" w14:textId="77777777" w:rsidR="00E94F4B" w:rsidRPr="00E94F4B" w:rsidRDefault="00E94F4B" w:rsidP="00E94F4B">
      <w:pPr>
        <w:ind w:firstLine="289"/>
        <w:rPr>
          <w:rFonts w:cs="Arial"/>
        </w:rPr>
      </w:pPr>
    </w:p>
    <w:p w14:paraId="3EB70E2D" w14:textId="77777777" w:rsidR="00E94F4B" w:rsidRPr="00E94F4B" w:rsidRDefault="00E94F4B" w:rsidP="00E94F4B">
      <w:pPr>
        <w:ind w:firstLine="289"/>
        <w:rPr>
          <w:rFonts w:cs="Arial"/>
        </w:rPr>
      </w:pPr>
      <w:r w:rsidRPr="00E94F4B">
        <w:rPr>
          <w:rFonts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julio de mil novecientos noventa y </w:t>
      </w:r>
      <w:proofErr w:type="gramStart"/>
      <w:r w:rsidRPr="00E94F4B">
        <w:rPr>
          <w:rFonts w:cs="Arial"/>
        </w:rPr>
        <w:t>tres.-</w:t>
      </w:r>
      <w:proofErr w:type="gramEnd"/>
      <w:r w:rsidRPr="00E94F4B">
        <w:rPr>
          <w:rFonts w:cs="Arial"/>
        </w:rPr>
        <w:t xml:space="preserve"> </w:t>
      </w:r>
      <w:r w:rsidRPr="00E94F4B">
        <w:rPr>
          <w:rFonts w:cs="Arial"/>
          <w:b/>
          <w:bCs/>
        </w:rPr>
        <w:t>Carlos Salinas de Gortari</w:t>
      </w:r>
      <w:r w:rsidRPr="00E94F4B">
        <w:rPr>
          <w:rFonts w:cs="Arial"/>
        </w:rPr>
        <w:t xml:space="preserve">.- Rúbrica.- El Secretario de Gobernación, </w:t>
      </w:r>
      <w:r w:rsidRPr="00E94F4B">
        <w:rPr>
          <w:rFonts w:cs="Arial"/>
          <w:b/>
          <w:bCs/>
        </w:rPr>
        <w:t>José Patrocinio González Blanco Garrido</w:t>
      </w:r>
      <w:r w:rsidRPr="00E94F4B">
        <w:rPr>
          <w:rFonts w:cs="Arial"/>
        </w:rPr>
        <w:t>.- Rúbrica.</w:t>
      </w:r>
    </w:p>
    <w:p w14:paraId="0FA7B1B6" w14:textId="77777777" w:rsidR="00E94F4B" w:rsidRPr="00E94F4B" w:rsidRDefault="00E94F4B" w:rsidP="00E94F4B">
      <w:pPr>
        <w:pStyle w:val="Textosinformato"/>
        <w:jc w:val="both"/>
        <w:rPr>
          <w:rFonts w:ascii="ITC Avant Garde Std Bk"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sz w:val="22"/>
          <w:lang w:val="es-MX"/>
        </w:rPr>
        <w:t>DECRETO por el que se modifican los artículos transitorios del Diverso por el que se reforman el Código Civil para el Distrito Federal en materia común y para toda la República en materia Federal, el Código de Procedimientos Civiles del Distrito Federal y la Ley Federal de Protección al Consumidor, publicado el 21 de julio de 1993.</w:t>
      </w:r>
    </w:p>
    <w:p w14:paraId="2F595308" w14:textId="77777777" w:rsidR="00E94F4B" w:rsidRPr="00E94F4B" w:rsidRDefault="00E94F4B" w:rsidP="00E94F4B">
      <w:pPr>
        <w:pStyle w:val="Textosinformato"/>
        <w:jc w:val="both"/>
        <w:rPr>
          <w:rFonts w:ascii="ITC Avant Garde Std Bk" w:eastAsia="MS Mincho" w:hAnsi="ITC Avant Garde Std Bk" w:cs="Arial"/>
          <w:lang w:val="es-MX"/>
        </w:rPr>
      </w:pPr>
    </w:p>
    <w:p w14:paraId="10D3316D"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23 de septiembre 199</w:t>
      </w:r>
      <w:r w:rsidRPr="00E94F4B">
        <w:rPr>
          <w:rFonts w:ascii="ITC Avant Garde Std Bk" w:eastAsia="MS Mincho" w:hAnsi="ITC Avant Garde Std Bk" w:cs="Arial"/>
          <w:caps/>
          <w:sz w:val="16"/>
          <w:lang w:val="es-MX"/>
        </w:rPr>
        <w:t>3</w:t>
      </w:r>
    </w:p>
    <w:p w14:paraId="111BDC12"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74D65E3A" w14:textId="77777777" w:rsidR="00E94F4B" w:rsidRPr="00E94F4B" w:rsidRDefault="00E94F4B" w:rsidP="00E94F4B">
      <w:pPr>
        <w:ind w:firstLine="289"/>
        <w:rPr>
          <w:rFonts w:cs="Arial"/>
        </w:rPr>
      </w:pPr>
      <w:r w:rsidRPr="00E94F4B">
        <w:rPr>
          <w:rFonts w:cs="Arial"/>
          <w:b/>
          <w:bCs/>
        </w:rPr>
        <w:t xml:space="preserve">Artículo </w:t>
      </w:r>
      <w:proofErr w:type="spellStart"/>
      <w:proofErr w:type="gramStart"/>
      <w:r w:rsidRPr="00E94F4B">
        <w:rPr>
          <w:rFonts w:cs="Arial"/>
          <w:b/>
          <w:bCs/>
        </w:rPr>
        <w:t>Unico</w:t>
      </w:r>
      <w:proofErr w:type="spellEnd"/>
      <w:r w:rsidRPr="00E94F4B">
        <w:rPr>
          <w:rFonts w:cs="Arial"/>
          <w:b/>
          <w:bCs/>
        </w:rPr>
        <w:t>.-</w:t>
      </w:r>
      <w:proofErr w:type="gramEnd"/>
      <w:r w:rsidRPr="00E94F4B">
        <w:rPr>
          <w:rFonts w:cs="Arial"/>
          <w:b/>
          <w:bCs/>
        </w:rPr>
        <w:t xml:space="preserve"> </w:t>
      </w:r>
      <w:r w:rsidRPr="00E94F4B">
        <w:rPr>
          <w:rFonts w:cs="Arial"/>
        </w:rPr>
        <w:t>Se reforman los artículos transitorios del Diverso por el que se reforman el Código Civil para el Distrito Federal en materia común y para toda la República en materia Federal, el Código de Procedimientos Civiles para el Distrito Federal y la Ley Federal de Protección al Consumidor, publicado en el Diario Oficial de la Federación el 21 de julio de 1993, para quedar como sigue:</w:t>
      </w:r>
    </w:p>
    <w:p w14:paraId="5EE9C00B" w14:textId="77777777" w:rsidR="00E94F4B" w:rsidRPr="00E94F4B" w:rsidRDefault="00E94F4B" w:rsidP="00E94F4B">
      <w:pPr>
        <w:ind w:firstLine="289"/>
        <w:rPr>
          <w:rFonts w:cs="Arial"/>
        </w:rPr>
      </w:pPr>
    </w:p>
    <w:p w14:paraId="48795244" w14:textId="77777777" w:rsidR="00E94F4B" w:rsidRPr="00E94F4B" w:rsidRDefault="00E94F4B" w:rsidP="00E94F4B">
      <w:pPr>
        <w:ind w:firstLine="289"/>
        <w:rPr>
          <w:rFonts w:cs="Arial"/>
        </w:rPr>
      </w:pPr>
      <w:r w:rsidRPr="00E94F4B">
        <w:rPr>
          <w:rFonts w:cs="Arial"/>
        </w:rPr>
        <w:t>..........</w:t>
      </w:r>
    </w:p>
    <w:p w14:paraId="7155E699" w14:textId="77777777" w:rsidR="00E94F4B" w:rsidRPr="00E94F4B" w:rsidRDefault="00E94F4B" w:rsidP="00E94F4B">
      <w:pPr>
        <w:pStyle w:val="Textosinformato"/>
        <w:ind w:firstLine="289"/>
        <w:jc w:val="both"/>
        <w:rPr>
          <w:rFonts w:ascii="ITC Avant Garde Std Bk" w:eastAsia="MS Mincho" w:hAnsi="ITC Avant Garde Std Bk" w:cs="Arial"/>
          <w:lang w:val="es-MX"/>
        </w:rPr>
      </w:pPr>
    </w:p>
    <w:p w14:paraId="077C6B01" w14:textId="77777777" w:rsidR="00E94F4B" w:rsidRPr="00E94F4B" w:rsidRDefault="00E94F4B" w:rsidP="00E94F4B">
      <w:pPr>
        <w:jc w:val="center"/>
        <w:rPr>
          <w:rFonts w:cs="Arial"/>
          <w:b/>
          <w:bCs/>
          <w:sz w:val="22"/>
        </w:rPr>
      </w:pPr>
      <w:r w:rsidRPr="00E94F4B">
        <w:rPr>
          <w:rFonts w:cs="Arial"/>
          <w:b/>
          <w:bCs/>
          <w:sz w:val="22"/>
        </w:rPr>
        <w:t>TRANSITORIO</w:t>
      </w:r>
    </w:p>
    <w:p w14:paraId="4B21BCBC" w14:textId="77777777" w:rsidR="00E94F4B" w:rsidRPr="00E94F4B" w:rsidRDefault="00E94F4B" w:rsidP="00E94F4B">
      <w:pPr>
        <w:ind w:firstLine="289"/>
        <w:rPr>
          <w:rFonts w:cs="Arial"/>
        </w:rPr>
      </w:pPr>
    </w:p>
    <w:p w14:paraId="68525B0D" w14:textId="77777777" w:rsidR="00E94F4B" w:rsidRPr="00E94F4B" w:rsidRDefault="00E94F4B" w:rsidP="00E94F4B">
      <w:pPr>
        <w:ind w:firstLine="289"/>
        <w:rPr>
          <w:rFonts w:cs="Arial"/>
        </w:rPr>
      </w:pPr>
      <w:proofErr w:type="gramStart"/>
      <w:r w:rsidRPr="00E94F4B">
        <w:rPr>
          <w:rFonts w:cs="Arial"/>
          <w:b/>
          <w:bCs/>
        </w:rPr>
        <w:t>UNICO.-</w:t>
      </w:r>
      <w:proofErr w:type="gramEnd"/>
      <w:r w:rsidRPr="00E94F4B">
        <w:rPr>
          <w:rFonts w:cs="Arial"/>
          <w:b/>
          <w:bCs/>
        </w:rPr>
        <w:t xml:space="preserve"> </w:t>
      </w:r>
      <w:r w:rsidRPr="00E94F4B">
        <w:rPr>
          <w:rFonts w:cs="Arial"/>
        </w:rPr>
        <w:t>El presente decreto entrará en vigor el 19 de octubre de 1993.</w:t>
      </w:r>
    </w:p>
    <w:p w14:paraId="3A7BEAFF" w14:textId="77777777" w:rsidR="00E94F4B" w:rsidRPr="00E94F4B" w:rsidRDefault="00E94F4B" w:rsidP="00E94F4B">
      <w:pPr>
        <w:ind w:firstLine="289"/>
        <w:rPr>
          <w:rFonts w:cs="Arial"/>
        </w:rPr>
      </w:pPr>
    </w:p>
    <w:p w14:paraId="3EF31A58" w14:textId="77777777" w:rsidR="00E94F4B" w:rsidRPr="00E94F4B" w:rsidRDefault="00E94F4B" w:rsidP="00E94F4B">
      <w:pPr>
        <w:ind w:firstLine="289"/>
        <w:rPr>
          <w:rFonts w:cs="Arial"/>
        </w:rPr>
      </w:pPr>
      <w:r w:rsidRPr="00E94F4B">
        <w:rPr>
          <w:rFonts w:cs="Arial"/>
        </w:rPr>
        <w:t xml:space="preserve">México, D. F., a 11 de septiembre de 1993.- Dip. </w:t>
      </w:r>
      <w:r w:rsidRPr="00E94F4B">
        <w:rPr>
          <w:rFonts w:cs="Arial"/>
          <w:b/>
          <w:bCs/>
        </w:rPr>
        <w:t>Rodolfo Echeverría Ruiz</w:t>
      </w:r>
      <w:r w:rsidRPr="00E94F4B">
        <w:rPr>
          <w:rFonts w:cs="Arial"/>
        </w:rPr>
        <w:t xml:space="preserve">, </w:t>
      </w:r>
      <w:proofErr w:type="gramStart"/>
      <w:r w:rsidRPr="00E94F4B">
        <w:rPr>
          <w:rFonts w:cs="Arial"/>
        </w:rPr>
        <w:t>Presidente.-</w:t>
      </w:r>
      <w:proofErr w:type="gramEnd"/>
      <w:r w:rsidRPr="00E94F4B">
        <w:rPr>
          <w:rFonts w:cs="Arial"/>
        </w:rPr>
        <w:t xml:space="preserve"> Sen. </w:t>
      </w:r>
      <w:r w:rsidRPr="00E94F4B">
        <w:rPr>
          <w:rFonts w:cs="Arial"/>
          <w:b/>
          <w:bCs/>
        </w:rPr>
        <w:t>Humberto A. Lugo Gil</w:t>
      </w:r>
      <w:r w:rsidRPr="00E94F4B">
        <w:rPr>
          <w:rFonts w:cs="Arial"/>
        </w:rPr>
        <w:t xml:space="preserve">, </w:t>
      </w:r>
      <w:proofErr w:type="gramStart"/>
      <w:r w:rsidRPr="00E94F4B">
        <w:rPr>
          <w:rFonts w:cs="Arial"/>
        </w:rPr>
        <w:t>Presidente.-</w:t>
      </w:r>
      <w:proofErr w:type="gramEnd"/>
      <w:r w:rsidRPr="00E94F4B">
        <w:rPr>
          <w:rFonts w:cs="Arial"/>
        </w:rPr>
        <w:t xml:space="preserve"> Dip. </w:t>
      </w:r>
      <w:r w:rsidRPr="00E94F4B">
        <w:rPr>
          <w:rFonts w:cs="Arial"/>
          <w:b/>
          <w:bCs/>
        </w:rPr>
        <w:t>Florencio Salazar Adame</w:t>
      </w:r>
      <w:r w:rsidRPr="00E94F4B">
        <w:rPr>
          <w:rFonts w:cs="Arial"/>
        </w:rPr>
        <w:t xml:space="preserve">, </w:t>
      </w:r>
      <w:proofErr w:type="gramStart"/>
      <w:r w:rsidRPr="00E94F4B">
        <w:rPr>
          <w:rFonts w:cs="Arial"/>
        </w:rPr>
        <w:t>Secretario.-</w:t>
      </w:r>
      <w:proofErr w:type="gramEnd"/>
      <w:r w:rsidRPr="00E94F4B">
        <w:rPr>
          <w:rFonts w:cs="Arial"/>
        </w:rPr>
        <w:t xml:space="preserve"> Sen. R</w:t>
      </w:r>
      <w:r w:rsidRPr="00E94F4B">
        <w:rPr>
          <w:rFonts w:cs="Arial"/>
          <w:b/>
          <w:bCs/>
        </w:rPr>
        <w:t>amón Serrano Ahumada</w:t>
      </w:r>
      <w:r w:rsidRPr="00E94F4B">
        <w:rPr>
          <w:rFonts w:cs="Arial"/>
        </w:rPr>
        <w:t xml:space="preserve">, </w:t>
      </w:r>
      <w:proofErr w:type="gramStart"/>
      <w:r w:rsidRPr="00E94F4B">
        <w:rPr>
          <w:rFonts w:cs="Arial"/>
        </w:rPr>
        <w:t>Secretario.-</w:t>
      </w:r>
      <w:proofErr w:type="gramEnd"/>
      <w:r w:rsidRPr="00E94F4B">
        <w:rPr>
          <w:rFonts w:cs="Arial"/>
        </w:rPr>
        <w:t xml:space="preserve"> Rúbricas".</w:t>
      </w:r>
    </w:p>
    <w:p w14:paraId="0F46766B" w14:textId="77777777" w:rsidR="00E94F4B" w:rsidRPr="00E94F4B" w:rsidRDefault="00E94F4B" w:rsidP="00E94F4B">
      <w:pPr>
        <w:ind w:firstLine="289"/>
        <w:rPr>
          <w:rFonts w:cs="Arial"/>
        </w:rPr>
      </w:pPr>
    </w:p>
    <w:p w14:paraId="1D398F2F" w14:textId="77777777" w:rsidR="00E94F4B" w:rsidRPr="00E94F4B" w:rsidRDefault="00E94F4B" w:rsidP="00E94F4B">
      <w:pPr>
        <w:ind w:firstLine="289"/>
        <w:rPr>
          <w:rFonts w:cs="Arial"/>
        </w:rPr>
      </w:pPr>
      <w:r w:rsidRPr="00E94F4B">
        <w:rPr>
          <w:rFonts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diecisiete días del mes de septiembre de mil novecientos noventa y </w:t>
      </w:r>
      <w:proofErr w:type="gramStart"/>
      <w:r w:rsidRPr="00E94F4B">
        <w:rPr>
          <w:rFonts w:cs="Arial"/>
        </w:rPr>
        <w:t>tres.-</w:t>
      </w:r>
      <w:proofErr w:type="gramEnd"/>
      <w:r w:rsidRPr="00E94F4B">
        <w:rPr>
          <w:rFonts w:cs="Arial"/>
        </w:rPr>
        <w:t xml:space="preserve"> </w:t>
      </w:r>
      <w:r w:rsidRPr="00E94F4B">
        <w:rPr>
          <w:rFonts w:cs="Arial"/>
          <w:b/>
          <w:bCs/>
        </w:rPr>
        <w:t>Carlos Salinas de Gortari</w:t>
      </w:r>
      <w:r w:rsidRPr="00E94F4B">
        <w:rPr>
          <w:rFonts w:cs="Arial"/>
        </w:rPr>
        <w:t xml:space="preserve">.- Rúbrica.- El Secretario de Gobernación, </w:t>
      </w:r>
      <w:r w:rsidRPr="00E94F4B">
        <w:rPr>
          <w:rFonts w:cs="Arial"/>
          <w:b/>
          <w:bCs/>
        </w:rPr>
        <w:t>José Patrocinio González Blanco Garrido</w:t>
      </w:r>
      <w:r w:rsidRPr="00E94F4B">
        <w:rPr>
          <w:rFonts w:cs="Arial"/>
        </w:rPr>
        <w:t>.- Rúbrica.</w:t>
      </w:r>
    </w:p>
    <w:p w14:paraId="4436CD46" w14:textId="77777777" w:rsidR="00E94F4B" w:rsidRPr="00E94F4B" w:rsidRDefault="00E94F4B" w:rsidP="00E94F4B">
      <w:pPr>
        <w:pStyle w:val="Textosinformato"/>
        <w:jc w:val="both"/>
        <w:rPr>
          <w:rFonts w:ascii="ITC Avant Garde Std Bk" w:eastAsia="MS Mincho"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sz w:val="22"/>
          <w:lang w:val="es-MX"/>
        </w:rPr>
        <w:t>DECRETO que reforma, adiciona y deroga diversas disposiciones del Código Civil para el Distrito Federal, en materia común, y para toda la República en materia federal, del Código de Procedimientos Civiles para el Distrito Federal, de la Ley del Notariado para el Distrito Federal y de la Ley Orgánica del Departamento del Distrito Federal.</w:t>
      </w:r>
    </w:p>
    <w:p w14:paraId="056DD00C"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60D31920"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6 de enero de 1994</w:t>
      </w:r>
    </w:p>
    <w:p w14:paraId="1D77C661"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17024458" w14:textId="77777777" w:rsidR="00E94F4B" w:rsidRPr="00E94F4B" w:rsidRDefault="00E94F4B" w:rsidP="00E94F4B">
      <w:pPr>
        <w:ind w:firstLine="289"/>
        <w:rPr>
          <w:rFonts w:cs="Arial"/>
        </w:rPr>
      </w:pPr>
      <w:r w:rsidRPr="00E94F4B">
        <w:rPr>
          <w:rFonts w:cs="Arial"/>
          <w:b/>
          <w:bCs/>
        </w:rPr>
        <w:t xml:space="preserve">ARTICULO </w:t>
      </w:r>
      <w:proofErr w:type="gramStart"/>
      <w:r w:rsidRPr="00E94F4B">
        <w:rPr>
          <w:rFonts w:cs="Arial"/>
          <w:b/>
          <w:bCs/>
        </w:rPr>
        <w:t>PRIMERO.-</w:t>
      </w:r>
      <w:proofErr w:type="gramEnd"/>
      <w:r w:rsidRPr="00E94F4B">
        <w:rPr>
          <w:rFonts w:cs="Arial"/>
          <w:b/>
          <w:bCs/>
        </w:rPr>
        <w:t xml:space="preserve"> </w:t>
      </w:r>
      <w:r w:rsidRPr="00E94F4B">
        <w:rPr>
          <w:rFonts w:cs="Arial"/>
        </w:rPr>
        <w:t>Se reforman los artículos 1500 fracción III, 1503, 1511  al 1514, 1517, 1518, 1519, 2555 fracción II y 2556; se adicionan una fracción IV al artículo 1500, un Capítulo III-Bis al Título Tercero del Libro Tercero y un artículo 1549-Bis y se derogan los artículos 174, 175 y 1515 del Código Civil para el Distrito Federal, en Materia Común, y para toda la República en Materia Federal, para quedar como sigue:</w:t>
      </w:r>
    </w:p>
    <w:p w14:paraId="4D0493EC" w14:textId="77777777" w:rsidR="00E94F4B" w:rsidRPr="00E94F4B" w:rsidRDefault="00E94F4B" w:rsidP="00E94F4B">
      <w:pPr>
        <w:ind w:firstLine="289"/>
        <w:rPr>
          <w:rFonts w:cs="Arial"/>
        </w:rPr>
      </w:pPr>
    </w:p>
    <w:p w14:paraId="43ABA82A" w14:textId="77777777" w:rsidR="00E94F4B" w:rsidRPr="00E94F4B" w:rsidRDefault="00E94F4B" w:rsidP="00E94F4B">
      <w:pPr>
        <w:ind w:firstLine="289"/>
        <w:rPr>
          <w:rFonts w:cs="Arial"/>
        </w:rPr>
      </w:pPr>
      <w:r w:rsidRPr="00E94F4B">
        <w:rPr>
          <w:rFonts w:cs="Arial"/>
        </w:rPr>
        <w:t>..........</w:t>
      </w:r>
    </w:p>
    <w:p w14:paraId="2B5F2E86" w14:textId="77777777" w:rsidR="00E94F4B" w:rsidRPr="00E94F4B" w:rsidRDefault="00E94F4B" w:rsidP="00E94F4B">
      <w:pPr>
        <w:ind w:firstLine="289"/>
        <w:rPr>
          <w:rFonts w:cs="Arial"/>
        </w:rPr>
      </w:pPr>
    </w:p>
    <w:p w14:paraId="7D88874B" w14:textId="77777777" w:rsidR="00E94F4B" w:rsidRPr="00E94F4B" w:rsidRDefault="00E94F4B" w:rsidP="00E94F4B">
      <w:pPr>
        <w:jc w:val="center"/>
        <w:rPr>
          <w:rFonts w:cs="Arial"/>
          <w:b/>
          <w:bCs/>
          <w:sz w:val="22"/>
        </w:rPr>
      </w:pPr>
      <w:r w:rsidRPr="00E94F4B">
        <w:rPr>
          <w:rFonts w:cs="Arial"/>
          <w:b/>
          <w:bCs/>
          <w:sz w:val="22"/>
        </w:rPr>
        <w:t>TRANSITORIOS</w:t>
      </w:r>
    </w:p>
    <w:p w14:paraId="79BB466C" w14:textId="77777777" w:rsidR="00E94F4B" w:rsidRPr="00E94F4B" w:rsidRDefault="00E94F4B" w:rsidP="00E94F4B">
      <w:pPr>
        <w:ind w:firstLine="289"/>
        <w:rPr>
          <w:rFonts w:cs="Arial"/>
        </w:rPr>
      </w:pPr>
    </w:p>
    <w:p w14:paraId="208998F1" w14:textId="77777777" w:rsidR="00E94F4B" w:rsidRPr="00E94F4B" w:rsidRDefault="00E94F4B" w:rsidP="00E94F4B">
      <w:pPr>
        <w:ind w:firstLine="289"/>
        <w:rPr>
          <w:rFonts w:cs="Arial"/>
        </w:rPr>
      </w:pPr>
      <w:proofErr w:type="gramStart"/>
      <w:r w:rsidRPr="00E94F4B">
        <w:rPr>
          <w:rFonts w:cs="Arial"/>
          <w:b/>
          <w:bCs/>
        </w:rPr>
        <w:t>PRIMERO.-</w:t>
      </w:r>
      <w:proofErr w:type="gramEnd"/>
      <w:r w:rsidRPr="00E94F4B">
        <w:rPr>
          <w:rFonts w:cs="Arial"/>
          <w:b/>
          <w:bCs/>
        </w:rPr>
        <w:t xml:space="preserve"> </w:t>
      </w:r>
      <w:r w:rsidRPr="00E94F4B">
        <w:rPr>
          <w:rFonts w:cs="Arial"/>
        </w:rPr>
        <w:t>El presente Decreto entrará en vigor al día siguiente de su publicación en el Diario Oficial de la Federación.</w:t>
      </w:r>
    </w:p>
    <w:p w14:paraId="59BD2B31" w14:textId="77777777" w:rsidR="00E94F4B" w:rsidRPr="00E94F4B" w:rsidRDefault="00E94F4B" w:rsidP="00E94F4B">
      <w:pPr>
        <w:ind w:firstLine="289"/>
        <w:rPr>
          <w:rFonts w:cs="Arial"/>
        </w:rPr>
      </w:pPr>
    </w:p>
    <w:p w14:paraId="492EE83E" w14:textId="77777777" w:rsidR="00E94F4B" w:rsidRPr="00E94F4B" w:rsidRDefault="00E94F4B" w:rsidP="00E94F4B">
      <w:pPr>
        <w:ind w:firstLine="289"/>
        <w:rPr>
          <w:rFonts w:cs="Arial"/>
        </w:rPr>
      </w:pPr>
      <w:proofErr w:type="gramStart"/>
      <w:r w:rsidRPr="00E94F4B">
        <w:rPr>
          <w:rFonts w:cs="Arial"/>
          <w:b/>
          <w:bCs/>
        </w:rPr>
        <w:t>SEGUNDO.-</w:t>
      </w:r>
      <w:proofErr w:type="gramEnd"/>
      <w:r w:rsidRPr="00E94F4B">
        <w:rPr>
          <w:rFonts w:cs="Arial"/>
          <w:b/>
          <w:bCs/>
        </w:rPr>
        <w:t xml:space="preserve"> </w:t>
      </w:r>
      <w:r w:rsidRPr="00E94F4B">
        <w:rPr>
          <w:rFonts w:cs="Arial"/>
        </w:rPr>
        <w:t>Todas las referencias en la Ley del Notariado para el Distrito Federal, al Departamento del Distrito Federal se entenderán hechas a las autoridades del Distrito Federal; las relativas a libro autorizado y fojas, se tendrán hechas a folios, y cuando se haga alusión a notas marginales se entenderán notas complementarias.</w:t>
      </w:r>
    </w:p>
    <w:p w14:paraId="27906C84" w14:textId="77777777" w:rsidR="00E94F4B" w:rsidRPr="00E94F4B" w:rsidRDefault="00E94F4B" w:rsidP="00E94F4B">
      <w:pPr>
        <w:ind w:firstLine="289"/>
        <w:rPr>
          <w:rFonts w:cs="Arial"/>
        </w:rPr>
      </w:pPr>
    </w:p>
    <w:p w14:paraId="6A9FBD32" w14:textId="77777777" w:rsidR="00E94F4B" w:rsidRPr="00E94F4B" w:rsidRDefault="00E94F4B" w:rsidP="00E94F4B">
      <w:pPr>
        <w:ind w:firstLine="289"/>
        <w:rPr>
          <w:rFonts w:cs="Arial"/>
        </w:rPr>
      </w:pPr>
      <w:proofErr w:type="gramStart"/>
      <w:r w:rsidRPr="00E94F4B">
        <w:rPr>
          <w:rFonts w:cs="Arial"/>
          <w:b/>
          <w:bCs/>
        </w:rPr>
        <w:t>TERCERO.-</w:t>
      </w:r>
      <w:proofErr w:type="gramEnd"/>
      <w:r w:rsidRPr="00E94F4B">
        <w:rPr>
          <w:rFonts w:cs="Arial"/>
        </w:rPr>
        <w:t xml:space="preserve"> Los notarios deberán empezar a formar el protocolo bajo el nuevo sistema de folios, a más tardar el día 1o. de mayo de 1994. Dentro de ese plazo, se podrán autorizar a los notarios los libros necesarios. Transcurrido dicho plazo, los notarios asentarán la razón de terminación de cada libro después de la última escritura pasada y cancelarán las hojas no utilizadas, si las hubiere.</w:t>
      </w:r>
    </w:p>
    <w:p w14:paraId="0D2A1EAE" w14:textId="77777777" w:rsidR="00E94F4B" w:rsidRPr="00E94F4B" w:rsidRDefault="00E94F4B" w:rsidP="00E94F4B">
      <w:pPr>
        <w:ind w:firstLine="289"/>
        <w:rPr>
          <w:rFonts w:cs="Arial"/>
        </w:rPr>
      </w:pPr>
    </w:p>
    <w:p w14:paraId="23E7A1D3" w14:textId="77777777" w:rsidR="00E94F4B" w:rsidRPr="00E94F4B" w:rsidRDefault="00E94F4B" w:rsidP="00E94F4B">
      <w:pPr>
        <w:ind w:firstLine="289"/>
        <w:rPr>
          <w:rFonts w:cs="Arial"/>
        </w:rPr>
      </w:pPr>
      <w:proofErr w:type="gramStart"/>
      <w:r w:rsidRPr="00E94F4B">
        <w:rPr>
          <w:rFonts w:cs="Arial"/>
          <w:b/>
          <w:bCs/>
        </w:rPr>
        <w:t>CUARTO.-</w:t>
      </w:r>
      <w:proofErr w:type="gramEnd"/>
      <w:r w:rsidRPr="00E94F4B">
        <w:rPr>
          <w:rFonts w:cs="Arial"/>
          <w:b/>
          <w:bCs/>
        </w:rPr>
        <w:t xml:space="preserve"> </w:t>
      </w:r>
      <w:r w:rsidRPr="00E94F4B">
        <w:rPr>
          <w:rFonts w:cs="Arial"/>
        </w:rPr>
        <w:t>La numeración de los instrumentos con la que cada notario iniciará el uso del protocolo a que se refieren las presentes reformas, será la que continúe al último instrumento asentado en los libros que dejarán de usarse.</w:t>
      </w:r>
    </w:p>
    <w:p w14:paraId="0837E05E" w14:textId="77777777" w:rsidR="00E94F4B" w:rsidRPr="00E94F4B" w:rsidRDefault="00E94F4B" w:rsidP="00E94F4B">
      <w:pPr>
        <w:ind w:firstLine="289"/>
        <w:rPr>
          <w:rFonts w:cs="Arial"/>
        </w:rPr>
      </w:pPr>
    </w:p>
    <w:p w14:paraId="62A718EA" w14:textId="77777777" w:rsidR="00E94F4B" w:rsidRPr="00E94F4B" w:rsidRDefault="00E94F4B" w:rsidP="00E94F4B">
      <w:pPr>
        <w:pStyle w:val="Sangradetextonormal"/>
        <w:rPr>
          <w:rFonts w:ascii="ITC Avant Garde Std Bk" w:hAnsi="ITC Avant Garde Std Bk"/>
        </w:rPr>
      </w:pPr>
      <w:proofErr w:type="gramStart"/>
      <w:r w:rsidRPr="00E94F4B">
        <w:rPr>
          <w:rFonts w:ascii="ITC Avant Garde Std Bk" w:hAnsi="ITC Avant Garde Std Bk"/>
          <w:b/>
          <w:bCs/>
        </w:rPr>
        <w:t>QUINTO.-</w:t>
      </w:r>
      <w:proofErr w:type="gramEnd"/>
      <w:r w:rsidRPr="00E94F4B">
        <w:rPr>
          <w:rFonts w:ascii="ITC Avant Garde Std Bk" w:hAnsi="ITC Avant Garde Std Bk"/>
          <w:b/>
          <w:bCs/>
        </w:rPr>
        <w:t xml:space="preserve"> </w:t>
      </w:r>
      <w:r w:rsidRPr="00E94F4B">
        <w:rPr>
          <w:rFonts w:ascii="ITC Avant Garde Std Bk" w:hAnsi="ITC Avant Garde Std Bk"/>
        </w:rPr>
        <w:t>Los folios del Protocolo Abierto Especial actualmente en uso, serán utilizados por los notarios hasta que se terminen.</w:t>
      </w:r>
    </w:p>
    <w:p w14:paraId="3F73ADA3" w14:textId="77777777" w:rsidR="00E94F4B" w:rsidRPr="00E94F4B" w:rsidRDefault="00E94F4B" w:rsidP="00E94F4B">
      <w:pPr>
        <w:ind w:firstLine="289"/>
        <w:rPr>
          <w:rFonts w:cs="Arial"/>
        </w:rPr>
      </w:pPr>
    </w:p>
    <w:p w14:paraId="53D91DE1" w14:textId="77777777" w:rsidR="00E94F4B" w:rsidRPr="00E94F4B" w:rsidRDefault="00E94F4B" w:rsidP="00E94F4B">
      <w:pPr>
        <w:ind w:firstLine="289"/>
        <w:rPr>
          <w:rFonts w:cs="Arial"/>
        </w:rPr>
      </w:pPr>
      <w:proofErr w:type="gramStart"/>
      <w:r w:rsidRPr="00E94F4B">
        <w:rPr>
          <w:rFonts w:cs="Arial"/>
          <w:b/>
          <w:bCs/>
        </w:rPr>
        <w:t>SEXTO.-</w:t>
      </w:r>
      <w:proofErr w:type="gramEnd"/>
      <w:r w:rsidRPr="00E94F4B">
        <w:rPr>
          <w:rFonts w:cs="Arial"/>
          <w:b/>
          <w:bCs/>
        </w:rPr>
        <w:t xml:space="preserve"> </w:t>
      </w:r>
      <w:r w:rsidRPr="00E94F4B">
        <w:rPr>
          <w:rFonts w:cs="Arial"/>
        </w:rPr>
        <w:t>En los casos en que con anterioridad a la entrada en vigor del presente Decreto, se hubieren otorgado escrituras de adquisición de los inmuebles a que se refiere el artículo 1549-Bis del Código Civil, los propietarios podrán instituir uno o más legatarios en los términos establecidos por dicho artículo.</w:t>
      </w:r>
    </w:p>
    <w:p w14:paraId="4B5C2E82" w14:textId="77777777" w:rsidR="00E94F4B" w:rsidRPr="00E94F4B" w:rsidRDefault="00E94F4B" w:rsidP="00E94F4B">
      <w:pPr>
        <w:ind w:firstLine="289"/>
        <w:rPr>
          <w:rFonts w:cs="Arial"/>
        </w:rPr>
      </w:pPr>
    </w:p>
    <w:p w14:paraId="2A710F0A" w14:textId="77777777" w:rsidR="00E94F4B" w:rsidRPr="00E94F4B" w:rsidRDefault="00E94F4B" w:rsidP="00E94F4B">
      <w:pPr>
        <w:pStyle w:val="Sangradetextonormal"/>
        <w:rPr>
          <w:rFonts w:ascii="ITC Avant Garde Std Bk" w:hAnsi="ITC Avant Garde Std Bk"/>
        </w:rPr>
      </w:pPr>
      <w:r w:rsidRPr="00E94F4B">
        <w:rPr>
          <w:rFonts w:ascii="ITC Avant Garde Std Bk" w:hAnsi="ITC Avant Garde Std Bk"/>
        </w:rPr>
        <w:t xml:space="preserve">México, D.F., a 17 de diciembre de 1993.- Sen. </w:t>
      </w:r>
      <w:r w:rsidRPr="00E94F4B">
        <w:rPr>
          <w:rFonts w:ascii="ITC Avant Garde Std Bk" w:hAnsi="ITC Avant Garde Std Bk"/>
          <w:b/>
          <w:bCs/>
        </w:rPr>
        <w:t>Eduardo Robledo Rincón</w:t>
      </w:r>
      <w:r w:rsidRPr="00E94F4B">
        <w:rPr>
          <w:rFonts w:ascii="ITC Avant Garde Std Bk" w:hAnsi="ITC Avant Garde Std Bk"/>
        </w:rPr>
        <w:t xml:space="preserve">, </w:t>
      </w:r>
      <w:proofErr w:type="gramStart"/>
      <w:r w:rsidRPr="00E94F4B">
        <w:rPr>
          <w:rFonts w:ascii="ITC Avant Garde Std Bk" w:hAnsi="ITC Avant Garde Std Bk"/>
        </w:rPr>
        <w:t>Presidente.-</w:t>
      </w:r>
      <w:proofErr w:type="gramEnd"/>
      <w:r w:rsidRPr="00E94F4B">
        <w:rPr>
          <w:rFonts w:ascii="ITC Avant Garde Std Bk" w:hAnsi="ITC Avant Garde Std Bk"/>
        </w:rPr>
        <w:t xml:space="preserve"> Dip. </w:t>
      </w:r>
      <w:r w:rsidRPr="00E94F4B">
        <w:rPr>
          <w:rFonts w:ascii="ITC Avant Garde Std Bk" w:hAnsi="ITC Avant Garde Std Bk"/>
          <w:b/>
          <w:bCs/>
        </w:rPr>
        <w:t>Gonzalo Cedillo Valdez</w:t>
      </w:r>
      <w:r w:rsidRPr="00E94F4B">
        <w:rPr>
          <w:rFonts w:ascii="ITC Avant Garde Std Bk" w:hAnsi="ITC Avant Garde Std Bk"/>
        </w:rPr>
        <w:t xml:space="preserve">, </w:t>
      </w:r>
      <w:proofErr w:type="gramStart"/>
      <w:r w:rsidRPr="00E94F4B">
        <w:rPr>
          <w:rFonts w:ascii="ITC Avant Garde Std Bk" w:hAnsi="ITC Avant Garde Std Bk"/>
        </w:rPr>
        <w:t>Presidente.-</w:t>
      </w:r>
      <w:proofErr w:type="gramEnd"/>
      <w:r w:rsidRPr="00E94F4B">
        <w:rPr>
          <w:rFonts w:ascii="ITC Avant Garde Std Bk" w:hAnsi="ITC Avant Garde Std Bk"/>
        </w:rPr>
        <w:t xml:space="preserve"> Sen. </w:t>
      </w:r>
      <w:r w:rsidRPr="00E94F4B">
        <w:rPr>
          <w:rFonts w:ascii="ITC Avant Garde Std Bk" w:hAnsi="ITC Avant Garde Std Bk"/>
          <w:b/>
          <w:bCs/>
        </w:rPr>
        <w:t>Israel Soberanis Nogueda</w:t>
      </w:r>
      <w:r w:rsidRPr="00E94F4B">
        <w:rPr>
          <w:rFonts w:ascii="ITC Avant Garde Std Bk" w:hAnsi="ITC Avant Garde Std Bk"/>
        </w:rPr>
        <w:t xml:space="preserve">, </w:t>
      </w:r>
      <w:proofErr w:type="gramStart"/>
      <w:r w:rsidRPr="00E94F4B">
        <w:rPr>
          <w:rFonts w:ascii="ITC Avant Garde Std Bk" w:hAnsi="ITC Avant Garde Std Bk"/>
        </w:rPr>
        <w:t>Secretario.-</w:t>
      </w:r>
      <w:proofErr w:type="gramEnd"/>
      <w:r w:rsidRPr="00E94F4B">
        <w:rPr>
          <w:rFonts w:ascii="ITC Avant Garde Std Bk" w:hAnsi="ITC Avant Garde Std Bk"/>
        </w:rPr>
        <w:t xml:space="preserve"> Dip. </w:t>
      </w:r>
      <w:r w:rsidRPr="00E94F4B">
        <w:rPr>
          <w:rFonts w:ascii="ITC Avant Garde Std Bk" w:hAnsi="ITC Avant Garde Std Bk"/>
          <w:b/>
          <w:bCs/>
        </w:rPr>
        <w:t>Sergio González Santa Cruz</w:t>
      </w:r>
      <w:r w:rsidRPr="00E94F4B">
        <w:rPr>
          <w:rFonts w:ascii="ITC Avant Garde Std Bk" w:hAnsi="ITC Avant Garde Std Bk"/>
        </w:rPr>
        <w:t xml:space="preserve">, </w:t>
      </w:r>
      <w:proofErr w:type="gramStart"/>
      <w:r w:rsidRPr="00E94F4B">
        <w:rPr>
          <w:rFonts w:ascii="ITC Avant Garde Std Bk" w:hAnsi="ITC Avant Garde Std Bk"/>
        </w:rPr>
        <w:t>Secretario.-</w:t>
      </w:r>
      <w:proofErr w:type="gramEnd"/>
      <w:r w:rsidRPr="00E94F4B">
        <w:rPr>
          <w:rFonts w:ascii="ITC Avant Garde Std Bk" w:hAnsi="ITC Avant Garde Std Bk"/>
        </w:rPr>
        <w:t xml:space="preserve"> Rúbricas".</w:t>
      </w:r>
    </w:p>
    <w:p w14:paraId="4E5AB5FE" w14:textId="77777777" w:rsidR="00E94F4B" w:rsidRPr="00E94F4B" w:rsidRDefault="00E94F4B" w:rsidP="00E94F4B">
      <w:pPr>
        <w:ind w:firstLine="289"/>
        <w:rPr>
          <w:rFonts w:cs="Arial"/>
        </w:rPr>
      </w:pPr>
    </w:p>
    <w:p w14:paraId="0904B66E" w14:textId="77777777" w:rsidR="00E94F4B" w:rsidRPr="00E94F4B" w:rsidRDefault="00E94F4B" w:rsidP="00E94F4B">
      <w:pPr>
        <w:ind w:firstLine="289"/>
        <w:rPr>
          <w:rFonts w:cs="Arial"/>
        </w:rPr>
      </w:pPr>
      <w:r w:rsidRPr="00E94F4B">
        <w:rPr>
          <w:rFonts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mil novecientos noventa y </w:t>
      </w:r>
      <w:proofErr w:type="gramStart"/>
      <w:r w:rsidRPr="00E94F4B">
        <w:rPr>
          <w:rFonts w:cs="Arial"/>
        </w:rPr>
        <w:t>tres.-</w:t>
      </w:r>
      <w:proofErr w:type="gramEnd"/>
      <w:r w:rsidRPr="00E94F4B">
        <w:rPr>
          <w:rFonts w:cs="Arial"/>
        </w:rPr>
        <w:t xml:space="preserve"> </w:t>
      </w:r>
      <w:r w:rsidRPr="00E94F4B">
        <w:rPr>
          <w:rFonts w:cs="Arial"/>
          <w:b/>
          <w:bCs/>
        </w:rPr>
        <w:t>Carlos Salinas de Gortari</w:t>
      </w:r>
      <w:r w:rsidRPr="00E94F4B">
        <w:rPr>
          <w:rFonts w:cs="Arial"/>
        </w:rPr>
        <w:t xml:space="preserve">.- Rúbrica.- El Secretario de Gobernación, </w:t>
      </w:r>
      <w:r w:rsidRPr="00E94F4B">
        <w:rPr>
          <w:rFonts w:cs="Arial"/>
          <w:b/>
          <w:bCs/>
        </w:rPr>
        <w:t>José Patrocinio González Blanco Garrido</w:t>
      </w:r>
      <w:r w:rsidRPr="00E94F4B">
        <w:rPr>
          <w:rFonts w:cs="Arial"/>
        </w:rPr>
        <w:t>.- Rúbrica.</w:t>
      </w:r>
    </w:p>
    <w:p w14:paraId="14D755AF" w14:textId="77777777" w:rsidR="00E94F4B" w:rsidRPr="00E94F4B" w:rsidRDefault="00E94F4B" w:rsidP="00E94F4B">
      <w:pPr>
        <w:pStyle w:val="Textosinformato"/>
        <w:jc w:val="both"/>
        <w:rPr>
          <w:rFonts w:ascii="ITC Avant Garde Std Bk" w:eastAsia="MS Mincho"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sz w:val="22"/>
          <w:lang w:val="es-MX"/>
        </w:rPr>
        <w:t>DECRETO que reforma, adiciona y deroga diversos artículos del Código Penal para el Distrito Federal en Materia de Fuero Común y para toda la República en Materia de Fuero Federal, del Código Federal de Procedimientos Penales, del Código de Procedimientos Penales para el Distrito Federal, de la Ley de Amparo Reglamentaria de los artículos 103 y 107 de la Constitución Política de los Estados Unidos Mexicanos, de la Ley de Extradición Internacional, del Código Civil para el Distrito Federal en Materia Común y para toda la República en Materia Federal, de la Ley Federal de Responsabilidades de los Servidores Públicos, de la Ley Orgánica del Tribunal Fiscal de la Federación, de la Ley del Tribunal de lo Contencioso Administrativo del Distrito Federal, de la Ley Federal para Prevenir y Sancionar la Tortura y de la Ley de Presupuesto, Contabilidad y Gasto Público Federal y de la Ley Orgánica del Poder Judicial de la Federación.</w:t>
      </w:r>
    </w:p>
    <w:p w14:paraId="23FEC523"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7FDD89C8"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10 de enero de 1994</w:t>
      </w:r>
    </w:p>
    <w:p w14:paraId="70FBB517"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035F21E1" w14:textId="77777777" w:rsidR="00E94F4B" w:rsidRPr="00E94F4B" w:rsidRDefault="00E94F4B" w:rsidP="00E94F4B">
      <w:pPr>
        <w:tabs>
          <w:tab w:val="left" w:leader="dot" w:pos="3969"/>
        </w:tabs>
        <w:ind w:firstLine="289"/>
        <w:rPr>
          <w:rFonts w:cs="Arial"/>
        </w:rPr>
      </w:pPr>
      <w:r w:rsidRPr="00E94F4B">
        <w:rPr>
          <w:rFonts w:cs="Arial"/>
          <w:b/>
          <w:bCs/>
        </w:rPr>
        <w:t xml:space="preserve">ARTICULO </w:t>
      </w:r>
      <w:proofErr w:type="gramStart"/>
      <w:r w:rsidRPr="00E94F4B">
        <w:rPr>
          <w:rFonts w:cs="Arial"/>
          <w:b/>
          <w:bCs/>
        </w:rPr>
        <w:t>SEXTO.-</w:t>
      </w:r>
      <w:proofErr w:type="gramEnd"/>
      <w:r w:rsidRPr="00E94F4B">
        <w:rPr>
          <w:rFonts w:cs="Arial"/>
          <w:b/>
          <w:bCs/>
        </w:rPr>
        <w:t xml:space="preserve"> </w:t>
      </w:r>
      <w:r w:rsidRPr="00E94F4B">
        <w:rPr>
          <w:rFonts w:cs="Arial"/>
        </w:rPr>
        <w:t xml:space="preserve">Del Código Civil para el Distrito Federal en Materia Común y para toda la República en Materia Federal se </w:t>
      </w:r>
      <w:r w:rsidRPr="00E94F4B">
        <w:rPr>
          <w:rFonts w:cs="Arial"/>
          <w:b/>
          <w:bCs/>
        </w:rPr>
        <w:t>reforman</w:t>
      </w:r>
      <w:r w:rsidRPr="00E94F4B">
        <w:rPr>
          <w:rFonts w:cs="Arial"/>
        </w:rPr>
        <w:t xml:space="preserve"> los artículos 1916 párrafos primero y segundo, 1927 y 1928 para quedar como sigue:</w:t>
      </w:r>
    </w:p>
    <w:p w14:paraId="73A36537" w14:textId="77777777" w:rsidR="00E94F4B" w:rsidRPr="00E94F4B" w:rsidRDefault="00E94F4B" w:rsidP="00E94F4B">
      <w:pPr>
        <w:tabs>
          <w:tab w:val="left" w:leader="dot" w:pos="3969"/>
        </w:tabs>
        <w:ind w:firstLine="289"/>
        <w:rPr>
          <w:rFonts w:cs="Arial"/>
        </w:rPr>
      </w:pPr>
    </w:p>
    <w:p w14:paraId="5E6EDCD3" w14:textId="77777777" w:rsidR="00E94F4B" w:rsidRPr="00E94F4B" w:rsidRDefault="00E94F4B" w:rsidP="00E94F4B">
      <w:pPr>
        <w:tabs>
          <w:tab w:val="left" w:leader="dot" w:pos="3969"/>
        </w:tabs>
        <w:ind w:firstLine="289"/>
        <w:rPr>
          <w:rFonts w:cs="Arial"/>
        </w:rPr>
      </w:pPr>
      <w:r w:rsidRPr="00E94F4B">
        <w:rPr>
          <w:rFonts w:cs="Arial"/>
        </w:rPr>
        <w:t>..........</w:t>
      </w:r>
    </w:p>
    <w:p w14:paraId="5E1A6F94" w14:textId="77777777" w:rsidR="00E94F4B" w:rsidRPr="00E94F4B" w:rsidRDefault="00E94F4B" w:rsidP="00E94F4B">
      <w:pPr>
        <w:tabs>
          <w:tab w:val="left" w:leader="dot" w:pos="3969"/>
        </w:tabs>
        <w:ind w:firstLine="289"/>
        <w:rPr>
          <w:rFonts w:cs="Arial"/>
        </w:rPr>
      </w:pPr>
    </w:p>
    <w:p w14:paraId="3737744E" w14:textId="77777777" w:rsidR="00E94F4B" w:rsidRPr="00E94F4B" w:rsidRDefault="00E94F4B" w:rsidP="00E94F4B">
      <w:pPr>
        <w:jc w:val="center"/>
        <w:rPr>
          <w:rFonts w:cs="Arial"/>
          <w:b/>
          <w:bCs/>
          <w:sz w:val="22"/>
        </w:rPr>
      </w:pPr>
      <w:r w:rsidRPr="00E94F4B">
        <w:rPr>
          <w:rFonts w:cs="Arial"/>
          <w:b/>
          <w:bCs/>
          <w:sz w:val="22"/>
        </w:rPr>
        <w:t>TRANSITORIOS</w:t>
      </w:r>
    </w:p>
    <w:p w14:paraId="6575B19F" w14:textId="77777777" w:rsidR="00E94F4B" w:rsidRPr="00E94F4B" w:rsidRDefault="00E94F4B" w:rsidP="00E94F4B">
      <w:pPr>
        <w:tabs>
          <w:tab w:val="left" w:leader="dot" w:pos="3969"/>
        </w:tabs>
        <w:jc w:val="center"/>
        <w:rPr>
          <w:rFonts w:cs="Arial"/>
          <w:b/>
          <w:bCs/>
        </w:rPr>
      </w:pPr>
    </w:p>
    <w:p w14:paraId="6F2C0011" w14:textId="77777777" w:rsidR="00E94F4B" w:rsidRPr="00E94F4B" w:rsidRDefault="00E94F4B" w:rsidP="00E94F4B">
      <w:pPr>
        <w:tabs>
          <w:tab w:val="left" w:leader="dot" w:pos="3969"/>
        </w:tabs>
        <w:ind w:firstLine="289"/>
        <w:rPr>
          <w:rFonts w:cs="Arial"/>
        </w:rPr>
      </w:pPr>
      <w:proofErr w:type="gramStart"/>
      <w:r w:rsidRPr="00E94F4B">
        <w:rPr>
          <w:rFonts w:cs="Arial"/>
          <w:b/>
          <w:bCs/>
        </w:rPr>
        <w:t>PRIMERO.-</w:t>
      </w:r>
      <w:proofErr w:type="gramEnd"/>
      <w:r w:rsidRPr="00E94F4B">
        <w:rPr>
          <w:rFonts w:cs="Arial"/>
          <w:b/>
          <w:bCs/>
        </w:rPr>
        <w:t xml:space="preserve"> </w:t>
      </w:r>
      <w:r w:rsidRPr="00E94F4B">
        <w:rPr>
          <w:rFonts w:cs="Arial"/>
        </w:rPr>
        <w:t>El presente decreto entrará en vigor el primero de febrero de mil novecientos noventa y cuatro.</w:t>
      </w:r>
    </w:p>
    <w:p w14:paraId="060B8E2E" w14:textId="77777777" w:rsidR="00E94F4B" w:rsidRPr="00E94F4B" w:rsidRDefault="00E94F4B" w:rsidP="00E94F4B">
      <w:pPr>
        <w:tabs>
          <w:tab w:val="left" w:leader="dot" w:pos="3969"/>
        </w:tabs>
        <w:ind w:firstLine="289"/>
        <w:rPr>
          <w:rFonts w:cs="Arial"/>
        </w:rPr>
      </w:pPr>
    </w:p>
    <w:p w14:paraId="045A33E3" w14:textId="77777777" w:rsidR="00E94F4B" w:rsidRPr="00E94F4B" w:rsidRDefault="00E94F4B" w:rsidP="00E94F4B">
      <w:pPr>
        <w:tabs>
          <w:tab w:val="left" w:leader="dot" w:pos="3969"/>
        </w:tabs>
        <w:ind w:firstLine="289"/>
        <w:rPr>
          <w:rFonts w:cs="Arial"/>
        </w:rPr>
      </w:pPr>
      <w:proofErr w:type="gramStart"/>
      <w:r w:rsidRPr="00E94F4B">
        <w:rPr>
          <w:rFonts w:cs="Arial"/>
          <w:b/>
          <w:bCs/>
        </w:rPr>
        <w:t>SEGUNDO.-</w:t>
      </w:r>
      <w:proofErr w:type="gramEnd"/>
      <w:r w:rsidRPr="00E94F4B">
        <w:rPr>
          <w:rFonts w:cs="Arial"/>
          <w:b/>
          <w:bCs/>
        </w:rPr>
        <w:t xml:space="preserve"> </w:t>
      </w:r>
      <w:r w:rsidRPr="00E94F4B">
        <w:rPr>
          <w:rFonts w:cs="Arial"/>
        </w:rPr>
        <w:t>Con relación a los procedimientos que se sigan por delitos contra la salud, iniciados con anterioridad a la vigencia del presente decreto, continuarán en los términos de las nuevas disposiciones contenidas en ese decreto, aun cuando éstas hayan cambiado de numeración.</w:t>
      </w:r>
    </w:p>
    <w:p w14:paraId="13852F49" w14:textId="77777777" w:rsidR="00E94F4B" w:rsidRPr="00E94F4B" w:rsidRDefault="00E94F4B" w:rsidP="00E94F4B">
      <w:pPr>
        <w:tabs>
          <w:tab w:val="left" w:leader="dot" w:pos="3969"/>
        </w:tabs>
        <w:ind w:firstLine="289"/>
        <w:rPr>
          <w:rFonts w:cs="Arial"/>
        </w:rPr>
      </w:pPr>
    </w:p>
    <w:p w14:paraId="7773B040" w14:textId="77777777" w:rsidR="00E94F4B" w:rsidRPr="00E94F4B" w:rsidRDefault="00E94F4B" w:rsidP="00E94F4B">
      <w:pPr>
        <w:tabs>
          <w:tab w:val="left" w:leader="dot" w:pos="3969"/>
        </w:tabs>
        <w:ind w:firstLine="289"/>
        <w:rPr>
          <w:rFonts w:cs="Arial"/>
        </w:rPr>
      </w:pPr>
      <w:proofErr w:type="gramStart"/>
      <w:r w:rsidRPr="00E94F4B">
        <w:rPr>
          <w:rFonts w:cs="Arial"/>
          <w:b/>
          <w:bCs/>
        </w:rPr>
        <w:t>TERCERO.-</w:t>
      </w:r>
      <w:proofErr w:type="gramEnd"/>
      <w:r w:rsidRPr="00E94F4B">
        <w:rPr>
          <w:rFonts w:cs="Arial"/>
          <w:b/>
          <w:bCs/>
        </w:rPr>
        <w:t xml:space="preserve"> </w:t>
      </w:r>
      <w:r w:rsidRPr="00E94F4B">
        <w:rPr>
          <w:rFonts w:cs="Arial"/>
        </w:rPr>
        <w:t>A las personas que hayan cometido un delito, incluidas las procesadas o sentenciadas, con anterioridad a la entrada en vigor del presente decreto, les serán aplicables las disposiciones del Código Penal vigentes en el momento en que se haya cometido, sin perjuicio de aplicar, cuando proceda, lo previsto en el artículo 56 del citado Código.</w:t>
      </w:r>
    </w:p>
    <w:p w14:paraId="2C3D71F3" w14:textId="77777777" w:rsidR="00E94F4B" w:rsidRPr="00E94F4B" w:rsidRDefault="00E94F4B" w:rsidP="00E94F4B">
      <w:pPr>
        <w:tabs>
          <w:tab w:val="left" w:leader="dot" w:pos="3969"/>
        </w:tabs>
        <w:ind w:firstLine="289"/>
        <w:rPr>
          <w:rFonts w:cs="Arial"/>
        </w:rPr>
      </w:pPr>
    </w:p>
    <w:p w14:paraId="4C4943EE" w14:textId="77777777" w:rsidR="00E94F4B" w:rsidRPr="00E94F4B" w:rsidRDefault="00E94F4B" w:rsidP="00E94F4B">
      <w:pPr>
        <w:tabs>
          <w:tab w:val="left" w:leader="dot" w:pos="3969"/>
        </w:tabs>
        <w:ind w:firstLine="289"/>
        <w:rPr>
          <w:rFonts w:cs="Arial"/>
        </w:rPr>
      </w:pPr>
      <w:proofErr w:type="gramStart"/>
      <w:r w:rsidRPr="00E94F4B">
        <w:rPr>
          <w:rFonts w:cs="Arial"/>
          <w:b/>
          <w:bCs/>
        </w:rPr>
        <w:t>CUARTO.-</w:t>
      </w:r>
      <w:proofErr w:type="gramEnd"/>
      <w:r w:rsidRPr="00E94F4B">
        <w:rPr>
          <w:rFonts w:cs="Arial"/>
          <w:b/>
          <w:bCs/>
        </w:rPr>
        <w:t xml:space="preserve"> </w:t>
      </w:r>
      <w:r w:rsidRPr="00E94F4B">
        <w:rPr>
          <w:rFonts w:cs="Arial"/>
        </w:rPr>
        <w:t>Se derogan todas las disposiciones que se opongan al presente decreto.</w:t>
      </w:r>
    </w:p>
    <w:p w14:paraId="31BFD455" w14:textId="77777777" w:rsidR="00E94F4B" w:rsidRPr="00E94F4B" w:rsidRDefault="00E94F4B" w:rsidP="00E94F4B">
      <w:pPr>
        <w:tabs>
          <w:tab w:val="left" w:leader="dot" w:pos="3969"/>
        </w:tabs>
        <w:ind w:firstLine="289"/>
        <w:rPr>
          <w:rFonts w:cs="Arial"/>
        </w:rPr>
      </w:pPr>
    </w:p>
    <w:p w14:paraId="274196AC" w14:textId="77777777" w:rsidR="00E94F4B" w:rsidRPr="00E94F4B" w:rsidRDefault="00E94F4B" w:rsidP="00E94F4B">
      <w:pPr>
        <w:tabs>
          <w:tab w:val="left" w:leader="dot" w:pos="3969"/>
        </w:tabs>
        <w:ind w:firstLine="289"/>
        <w:rPr>
          <w:rFonts w:cs="Arial"/>
        </w:rPr>
      </w:pPr>
      <w:r w:rsidRPr="00E94F4B">
        <w:rPr>
          <w:rFonts w:cs="Arial"/>
        </w:rPr>
        <w:t xml:space="preserve">México, D. F., a 21 de diciembre de 1993.- Dip. </w:t>
      </w:r>
      <w:r w:rsidRPr="00E94F4B">
        <w:rPr>
          <w:rFonts w:cs="Arial"/>
          <w:b/>
          <w:bCs/>
        </w:rPr>
        <w:t>Cuauhtémoc López Sánchez</w:t>
      </w:r>
      <w:r w:rsidRPr="00E94F4B">
        <w:rPr>
          <w:rFonts w:cs="Arial"/>
        </w:rPr>
        <w:t xml:space="preserve">, </w:t>
      </w:r>
      <w:proofErr w:type="gramStart"/>
      <w:r w:rsidRPr="00E94F4B">
        <w:rPr>
          <w:rFonts w:cs="Arial"/>
        </w:rPr>
        <w:t>Presidente.-</w:t>
      </w:r>
      <w:proofErr w:type="gramEnd"/>
      <w:r w:rsidRPr="00E94F4B">
        <w:rPr>
          <w:rFonts w:cs="Arial"/>
        </w:rPr>
        <w:t xml:space="preserve"> Sen. </w:t>
      </w:r>
      <w:r w:rsidRPr="00E94F4B">
        <w:rPr>
          <w:rFonts w:cs="Arial"/>
          <w:b/>
          <w:bCs/>
        </w:rPr>
        <w:t>Eduardo Robledo Rincón</w:t>
      </w:r>
      <w:r w:rsidRPr="00E94F4B">
        <w:rPr>
          <w:rFonts w:cs="Arial"/>
        </w:rPr>
        <w:t xml:space="preserve">, </w:t>
      </w:r>
      <w:proofErr w:type="gramStart"/>
      <w:r w:rsidRPr="00E94F4B">
        <w:rPr>
          <w:rFonts w:cs="Arial"/>
        </w:rPr>
        <w:t>Presidente.-</w:t>
      </w:r>
      <w:proofErr w:type="gramEnd"/>
      <w:r w:rsidRPr="00E94F4B">
        <w:rPr>
          <w:rFonts w:cs="Arial"/>
        </w:rPr>
        <w:t xml:space="preserve"> Dip. </w:t>
      </w:r>
      <w:r w:rsidRPr="00E94F4B">
        <w:rPr>
          <w:rFonts w:cs="Arial"/>
          <w:b/>
          <w:bCs/>
        </w:rPr>
        <w:t>Sergio González Santa Cruz</w:t>
      </w:r>
      <w:r w:rsidRPr="00E94F4B">
        <w:rPr>
          <w:rFonts w:cs="Arial"/>
        </w:rPr>
        <w:t xml:space="preserve">, </w:t>
      </w:r>
      <w:proofErr w:type="gramStart"/>
      <w:r w:rsidRPr="00E94F4B">
        <w:rPr>
          <w:rFonts w:cs="Arial"/>
        </w:rPr>
        <w:t>Secretario.-</w:t>
      </w:r>
      <w:proofErr w:type="gramEnd"/>
      <w:r w:rsidRPr="00E94F4B">
        <w:rPr>
          <w:rFonts w:cs="Arial"/>
        </w:rPr>
        <w:t xml:space="preserve"> Sen. </w:t>
      </w:r>
      <w:r w:rsidRPr="00E94F4B">
        <w:rPr>
          <w:rFonts w:cs="Arial"/>
          <w:b/>
          <w:bCs/>
        </w:rPr>
        <w:t>Antonio Melgar Aranda</w:t>
      </w:r>
      <w:r w:rsidRPr="00E94F4B">
        <w:rPr>
          <w:rFonts w:cs="Arial"/>
        </w:rPr>
        <w:t xml:space="preserve">, </w:t>
      </w:r>
      <w:proofErr w:type="gramStart"/>
      <w:r w:rsidRPr="00E94F4B">
        <w:rPr>
          <w:rFonts w:cs="Arial"/>
        </w:rPr>
        <w:t>Secretario.-</w:t>
      </w:r>
      <w:proofErr w:type="gramEnd"/>
      <w:r w:rsidRPr="00E94F4B">
        <w:rPr>
          <w:rFonts w:cs="Arial"/>
        </w:rPr>
        <w:t xml:space="preserve"> Rúbricas".</w:t>
      </w:r>
    </w:p>
    <w:p w14:paraId="1A3E1D80" w14:textId="77777777" w:rsidR="00E94F4B" w:rsidRPr="00E94F4B" w:rsidRDefault="00E94F4B" w:rsidP="00E94F4B">
      <w:pPr>
        <w:tabs>
          <w:tab w:val="left" w:leader="dot" w:pos="3969"/>
        </w:tabs>
        <w:ind w:firstLine="289"/>
        <w:rPr>
          <w:rFonts w:cs="Arial"/>
        </w:rPr>
      </w:pPr>
    </w:p>
    <w:p w14:paraId="5BFE893F" w14:textId="77777777" w:rsidR="00E94F4B" w:rsidRPr="00E94F4B" w:rsidRDefault="00E94F4B" w:rsidP="00E94F4B">
      <w:pPr>
        <w:tabs>
          <w:tab w:val="left" w:leader="dot" w:pos="3969"/>
        </w:tabs>
        <w:ind w:firstLine="289"/>
        <w:rPr>
          <w:rFonts w:cs="Arial"/>
        </w:rPr>
      </w:pPr>
      <w:r w:rsidRPr="00E94F4B">
        <w:rPr>
          <w:rFonts w:cs="Arial"/>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diciembre de mil novecientos noventa y </w:t>
      </w:r>
      <w:proofErr w:type="gramStart"/>
      <w:r w:rsidRPr="00E94F4B">
        <w:rPr>
          <w:rFonts w:cs="Arial"/>
        </w:rPr>
        <w:t>tres.-</w:t>
      </w:r>
      <w:proofErr w:type="gramEnd"/>
      <w:r w:rsidRPr="00E94F4B">
        <w:rPr>
          <w:rFonts w:cs="Arial"/>
        </w:rPr>
        <w:t xml:space="preserve"> </w:t>
      </w:r>
      <w:r w:rsidRPr="00E94F4B">
        <w:rPr>
          <w:rFonts w:cs="Arial"/>
          <w:b/>
          <w:bCs/>
        </w:rPr>
        <w:t>Carlos Salinas de Gortari</w:t>
      </w:r>
      <w:r w:rsidRPr="00E94F4B">
        <w:rPr>
          <w:rFonts w:cs="Arial"/>
        </w:rPr>
        <w:t xml:space="preserve">.- Rúbrica.- El Secretario de Gobernación, </w:t>
      </w:r>
      <w:r w:rsidRPr="00E94F4B">
        <w:rPr>
          <w:rFonts w:cs="Arial"/>
          <w:b/>
          <w:bCs/>
        </w:rPr>
        <w:t>José Patrocinio González Blanco Garrido</w:t>
      </w:r>
      <w:r w:rsidRPr="00E94F4B">
        <w:rPr>
          <w:rFonts w:cs="Arial"/>
        </w:rPr>
        <w:t>.- Rúbrica.</w:t>
      </w:r>
    </w:p>
    <w:p w14:paraId="4EE4163E" w14:textId="77777777" w:rsidR="00E94F4B" w:rsidRPr="00E94F4B" w:rsidRDefault="00E94F4B" w:rsidP="00E94F4B">
      <w:pPr>
        <w:pStyle w:val="Textosinformato"/>
        <w:jc w:val="both"/>
        <w:rPr>
          <w:rFonts w:ascii="ITC Avant Garde Std Bk" w:eastAsia="MS Mincho"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caps/>
          <w:sz w:val="22"/>
          <w:lang w:val="es-MX"/>
        </w:rPr>
        <w:t xml:space="preserve">DECRETO </w:t>
      </w:r>
      <w:r w:rsidRPr="00E94F4B">
        <w:rPr>
          <w:rFonts w:ascii="ITC Avant Garde Std Bk" w:hAnsi="ITC Avant Garde Std Bk" w:cs="Arial"/>
          <w:b/>
          <w:bCs/>
          <w:sz w:val="22"/>
          <w:lang w:val="es-MX"/>
        </w:rPr>
        <w:t>por el que se reforman, adicionan y derogan diversas disposiciones del Código de Procedimientos Civiles para el Distrito Federal; de la Ley Orgánica de Nacional Financiera; del Código de Comercio; de la Ley General de Títulos y Operaciones de Crédito; y del Código Civil para el Distrito Federal en Materia Común y para toda la República en Materia Federal</w:t>
      </w:r>
      <w:r w:rsidRPr="00E94F4B">
        <w:rPr>
          <w:rFonts w:ascii="ITC Avant Garde Std Bk" w:hAnsi="ITC Avant Garde Std Bk" w:cs="Arial"/>
          <w:b/>
          <w:bCs/>
          <w:caps/>
          <w:sz w:val="22"/>
          <w:lang w:val="es-MX"/>
        </w:rPr>
        <w:t>.</w:t>
      </w:r>
    </w:p>
    <w:p w14:paraId="1F3638FE"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7E353466"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24 de mayo de 1996</w:t>
      </w:r>
    </w:p>
    <w:p w14:paraId="5A281BDF"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4FC22CBA" w14:textId="77777777" w:rsidR="00E94F4B" w:rsidRPr="00E94F4B" w:rsidRDefault="00E94F4B" w:rsidP="00E94F4B">
      <w:pPr>
        <w:ind w:firstLine="288"/>
        <w:rPr>
          <w:rFonts w:cs="Arial"/>
          <w:szCs w:val="18"/>
        </w:rPr>
      </w:pPr>
      <w:r w:rsidRPr="00E94F4B">
        <w:rPr>
          <w:rFonts w:cs="Arial"/>
          <w:b/>
          <w:szCs w:val="18"/>
        </w:rPr>
        <w:t xml:space="preserve">ARTÍCULO </w:t>
      </w:r>
      <w:proofErr w:type="gramStart"/>
      <w:r w:rsidRPr="00E94F4B">
        <w:rPr>
          <w:rFonts w:cs="Arial"/>
          <w:b/>
          <w:szCs w:val="18"/>
        </w:rPr>
        <w:t>QUINTO.-</w:t>
      </w:r>
      <w:proofErr w:type="gramEnd"/>
      <w:r w:rsidRPr="00E94F4B">
        <w:rPr>
          <w:rFonts w:cs="Arial"/>
          <w:szCs w:val="18"/>
        </w:rPr>
        <w:t xml:space="preserve"> SE REFORMA el artículo 750, fracción XIII, y SE ADICIONA un tercero y cuarto párrafos al artículo 2926, del Código Civil para el Distrito Federal, en materia común, y para toda la República en materia federal, para quedar como sigue:</w:t>
      </w:r>
    </w:p>
    <w:p w14:paraId="673AB8EE" w14:textId="77777777" w:rsidR="00E94F4B" w:rsidRPr="00E94F4B" w:rsidRDefault="00E94F4B" w:rsidP="00E94F4B">
      <w:pPr>
        <w:ind w:firstLine="288"/>
        <w:rPr>
          <w:rFonts w:cs="Arial"/>
          <w:szCs w:val="18"/>
        </w:rPr>
      </w:pPr>
    </w:p>
    <w:p w14:paraId="52D568BD" w14:textId="77777777" w:rsidR="00E94F4B" w:rsidRPr="00E94F4B" w:rsidRDefault="00E94F4B" w:rsidP="00E94F4B">
      <w:pPr>
        <w:ind w:firstLine="288"/>
        <w:rPr>
          <w:rFonts w:cs="Arial"/>
          <w:szCs w:val="18"/>
        </w:rPr>
      </w:pPr>
      <w:r w:rsidRPr="00E94F4B">
        <w:rPr>
          <w:rFonts w:cs="Arial"/>
          <w:szCs w:val="18"/>
        </w:rPr>
        <w:t>..........</w:t>
      </w:r>
    </w:p>
    <w:p w14:paraId="601FF22D" w14:textId="77777777" w:rsidR="00E94F4B" w:rsidRPr="00E94F4B" w:rsidRDefault="00E94F4B" w:rsidP="00E94F4B">
      <w:pPr>
        <w:ind w:firstLine="288"/>
        <w:rPr>
          <w:rFonts w:cs="Arial"/>
          <w:szCs w:val="18"/>
        </w:rPr>
      </w:pPr>
    </w:p>
    <w:p w14:paraId="449A882E"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TRANSITORIOS</w:t>
      </w:r>
    </w:p>
    <w:p w14:paraId="776732C3"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4D134BD0" w14:textId="77777777" w:rsidR="00E94F4B" w:rsidRPr="00E94F4B" w:rsidRDefault="00E94F4B" w:rsidP="00E94F4B">
      <w:pPr>
        <w:ind w:firstLine="288"/>
        <w:rPr>
          <w:rFonts w:cs="Arial"/>
          <w:szCs w:val="18"/>
        </w:rPr>
      </w:pPr>
      <w:proofErr w:type="gramStart"/>
      <w:r w:rsidRPr="00E94F4B">
        <w:rPr>
          <w:rFonts w:cs="Arial"/>
          <w:b/>
          <w:szCs w:val="18"/>
        </w:rPr>
        <w:t>PRIMERO.-</w:t>
      </w:r>
      <w:proofErr w:type="gramEnd"/>
      <w:r w:rsidRPr="00E94F4B">
        <w:rPr>
          <w:rFonts w:cs="Arial"/>
          <w:szCs w:val="18"/>
        </w:rPr>
        <w:t xml:space="preserve"> Las reformas previstas en los artículos 1o. y 3o., del presente decreto, entrarán en vigor sesenta días después de su publicación en el </w:t>
      </w:r>
      <w:r w:rsidRPr="00E94F4B">
        <w:rPr>
          <w:rFonts w:cs="Arial"/>
          <w:b/>
          <w:szCs w:val="18"/>
        </w:rPr>
        <w:t>Diario Oficial de la Federación</w:t>
      </w:r>
      <w:r w:rsidRPr="00E94F4B">
        <w:rPr>
          <w:rFonts w:cs="Arial"/>
          <w:szCs w:val="18"/>
        </w:rPr>
        <w:t xml:space="preserve"> y no serán aplicables a persona alguna que tenga contratados créditos con anterioridad a la entrada en vigor del presente decreto. Tampoco serán aplicables tratándose de la novación o reestructuración de créditos contraídos con anterioridad a la entrada en vigor de este decreto.</w:t>
      </w:r>
    </w:p>
    <w:p w14:paraId="785056D5" w14:textId="77777777" w:rsidR="00E94F4B" w:rsidRPr="00E94F4B" w:rsidRDefault="00E94F4B" w:rsidP="00E94F4B">
      <w:pPr>
        <w:ind w:firstLine="288"/>
        <w:rPr>
          <w:rFonts w:cs="Arial"/>
          <w:szCs w:val="18"/>
        </w:rPr>
      </w:pPr>
    </w:p>
    <w:p w14:paraId="3D201547" w14:textId="77777777" w:rsidR="00E94F4B" w:rsidRPr="00E94F4B" w:rsidRDefault="00E94F4B" w:rsidP="00E94F4B">
      <w:pPr>
        <w:ind w:firstLine="288"/>
        <w:rPr>
          <w:rFonts w:cs="Arial"/>
          <w:szCs w:val="18"/>
        </w:rPr>
      </w:pPr>
      <w:proofErr w:type="gramStart"/>
      <w:r w:rsidRPr="00E94F4B">
        <w:rPr>
          <w:rFonts w:cs="Arial"/>
          <w:b/>
          <w:szCs w:val="18"/>
        </w:rPr>
        <w:t>SEGUNDO.-</w:t>
      </w:r>
      <w:proofErr w:type="gramEnd"/>
      <w:r w:rsidRPr="00E94F4B">
        <w:rPr>
          <w:rFonts w:cs="Arial"/>
          <w:szCs w:val="18"/>
        </w:rPr>
        <w:t xml:space="preserve"> La reforma prevista en el artículo segundo entrará en vigor al mismo tiempo que la legislación respectiva del Tribunal Superior de Justicia del Distrito Federal que regule el funcionamiento del Fondo de Administración de Justicia para el Distrito Federal.</w:t>
      </w:r>
    </w:p>
    <w:p w14:paraId="12DD0DDA" w14:textId="77777777" w:rsidR="00E94F4B" w:rsidRPr="00E94F4B" w:rsidRDefault="00E94F4B" w:rsidP="00E94F4B">
      <w:pPr>
        <w:ind w:firstLine="288"/>
        <w:rPr>
          <w:rFonts w:cs="Arial"/>
          <w:szCs w:val="18"/>
        </w:rPr>
      </w:pPr>
    </w:p>
    <w:p w14:paraId="45691B7E" w14:textId="77777777" w:rsidR="00E94F4B" w:rsidRPr="00E94F4B" w:rsidRDefault="00E94F4B" w:rsidP="00E94F4B">
      <w:pPr>
        <w:ind w:firstLine="288"/>
        <w:rPr>
          <w:rFonts w:cs="Arial"/>
          <w:szCs w:val="18"/>
        </w:rPr>
      </w:pPr>
      <w:proofErr w:type="gramStart"/>
      <w:r w:rsidRPr="00E94F4B">
        <w:rPr>
          <w:rFonts w:cs="Arial"/>
          <w:b/>
          <w:szCs w:val="18"/>
        </w:rPr>
        <w:t>TERCERO.-</w:t>
      </w:r>
      <w:proofErr w:type="gramEnd"/>
      <w:r w:rsidRPr="00E94F4B">
        <w:rPr>
          <w:rFonts w:cs="Arial"/>
          <w:szCs w:val="18"/>
        </w:rPr>
        <w:t xml:space="preserve"> La reforma prevista en el artículo cuarto entrará en vigor al día siguiente de su publicación en el </w:t>
      </w:r>
      <w:r w:rsidRPr="00E94F4B">
        <w:rPr>
          <w:rFonts w:cs="Arial"/>
          <w:b/>
          <w:szCs w:val="18"/>
        </w:rPr>
        <w:t>Diario Oficial de la Federación</w:t>
      </w:r>
      <w:r w:rsidRPr="00E94F4B">
        <w:rPr>
          <w:rFonts w:cs="Arial"/>
          <w:szCs w:val="18"/>
        </w:rPr>
        <w:t xml:space="preserve"> y será aplicable a fideicomisos que se celebren con posterioridad a dicha entrada en vigor, y sin que estos fideicomisos puedan ser instrumentos para novar créditos contraídos con anterioridad a la entrada en vigor de este decreto.</w:t>
      </w:r>
    </w:p>
    <w:p w14:paraId="6C508C8F" w14:textId="77777777" w:rsidR="00E94F4B" w:rsidRPr="00E94F4B" w:rsidRDefault="00E94F4B" w:rsidP="00E94F4B">
      <w:pPr>
        <w:ind w:firstLine="288"/>
        <w:rPr>
          <w:rFonts w:cs="Arial"/>
          <w:szCs w:val="18"/>
        </w:rPr>
      </w:pPr>
    </w:p>
    <w:p w14:paraId="692D3758" w14:textId="77777777" w:rsidR="00E94F4B" w:rsidRPr="00E94F4B" w:rsidRDefault="00E94F4B" w:rsidP="00E94F4B">
      <w:pPr>
        <w:ind w:firstLine="288"/>
        <w:rPr>
          <w:rFonts w:cs="Arial"/>
          <w:szCs w:val="18"/>
        </w:rPr>
      </w:pPr>
      <w:proofErr w:type="gramStart"/>
      <w:r w:rsidRPr="00E94F4B">
        <w:rPr>
          <w:rFonts w:cs="Arial"/>
          <w:b/>
          <w:szCs w:val="18"/>
        </w:rPr>
        <w:t>CUARTO.-</w:t>
      </w:r>
      <w:proofErr w:type="gramEnd"/>
      <w:r w:rsidRPr="00E94F4B">
        <w:rPr>
          <w:rFonts w:cs="Arial"/>
          <w:szCs w:val="18"/>
        </w:rPr>
        <w:t xml:space="preserve"> Las reformas previstas en el artículo quinto entrarán en vigor al día siguiente de su publicación en el </w:t>
      </w:r>
      <w:r w:rsidRPr="00E94F4B">
        <w:rPr>
          <w:rFonts w:cs="Arial"/>
          <w:b/>
          <w:szCs w:val="18"/>
        </w:rPr>
        <w:t>Diario Oficial de la Federación</w:t>
      </w:r>
      <w:r w:rsidRPr="00E94F4B">
        <w:rPr>
          <w:rFonts w:cs="Arial"/>
          <w:szCs w:val="18"/>
        </w:rPr>
        <w:t>.</w:t>
      </w:r>
    </w:p>
    <w:p w14:paraId="06B10C4E" w14:textId="77777777" w:rsidR="00E94F4B" w:rsidRPr="00E94F4B" w:rsidRDefault="00E94F4B" w:rsidP="00E94F4B">
      <w:pPr>
        <w:ind w:firstLine="288"/>
        <w:rPr>
          <w:rFonts w:cs="Arial"/>
          <w:szCs w:val="18"/>
        </w:rPr>
      </w:pPr>
    </w:p>
    <w:p w14:paraId="5131BDF0" w14:textId="77777777" w:rsidR="00E94F4B" w:rsidRPr="00E94F4B" w:rsidRDefault="00E94F4B" w:rsidP="00E94F4B">
      <w:pPr>
        <w:pStyle w:val="pcstexto"/>
        <w:spacing w:line="240" w:lineRule="auto"/>
        <w:ind w:firstLine="288"/>
        <w:rPr>
          <w:rFonts w:ascii="ITC Avant Garde Std Bk" w:hAnsi="ITC Avant Garde Std Bk" w:cs="Arial"/>
          <w:sz w:val="20"/>
          <w:szCs w:val="18"/>
        </w:rPr>
      </w:pPr>
      <w:r w:rsidRPr="00E94F4B">
        <w:rPr>
          <w:rFonts w:ascii="ITC Avant Garde Std Bk" w:hAnsi="ITC Avant Garde Std Bk" w:cs="Arial"/>
          <w:sz w:val="20"/>
          <w:szCs w:val="18"/>
        </w:rPr>
        <w:t xml:space="preserve">México, D.F., a 29 de abril de 1996.- Sen. </w:t>
      </w:r>
      <w:r w:rsidRPr="00E94F4B">
        <w:rPr>
          <w:rFonts w:ascii="ITC Avant Garde Std Bk" w:hAnsi="ITC Avant Garde Std Bk" w:cs="Arial"/>
          <w:b/>
          <w:sz w:val="20"/>
          <w:szCs w:val="18"/>
        </w:rPr>
        <w:t>Miguel Alemán Velasco</w:t>
      </w:r>
      <w:r w:rsidRPr="00E94F4B">
        <w:rPr>
          <w:rFonts w:ascii="ITC Avant Garde Std Bk" w:hAnsi="ITC Avant Garde Std Bk" w:cs="Arial"/>
          <w:sz w:val="20"/>
          <w:szCs w:val="18"/>
        </w:rPr>
        <w:t xml:space="preserve">, </w:t>
      </w:r>
      <w:proofErr w:type="gramStart"/>
      <w:r w:rsidRPr="00E94F4B">
        <w:rPr>
          <w:rFonts w:ascii="ITC Avant Garde Std Bk" w:hAnsi="ITC Avant Garde Std Bk" w:cs="Arial"/>
          <w:sz w:val="20"/>
          <w:szCs w:val="18"/>
        </w:rPr>
        <w:t>Presidente.-</w:t>
      </w:r>
      <w:proofErr w:type="gramEnd"/>
      <w:r w:rsidRPr="00E94F4B">
        <w:rPr>
          <w:rFonts w:ascii="ITC Avant Garde Std Bk" w:hAnsi="ITC Avant Garde Std Bk" w:cs="Arial"/>
          <w:sz w:val="20"/>
          <w:szCs w:val="18"/>
        </w:rPr>
        <w:t xml:space="preserve"> Dip. </w:t>
      </w:r>
      <w:r w:rsidRPr="00E94F4B">
        <w:rPr>
          <w:rFonts w:ascii="ITC Avant Garde Std Bk" w:hAnsi="ITC Avant Garde Std Bk" w:cs="Arial"/>
          <w:b/>
          <w:sz w:val="20"/>
          <w:szCs w:val="18"/>
        </w:rPr>
        <w:t>Ma. Claudia Esqueda Llanes</w:t>
      </w:r>
      <w:r w:rsidRPr="00E94F4B">
        <w:rPr>
          <w:rFonts w:ascii="ITC Avant Garde Std Bk" w:hAnsi="ITC Avant Garde Std Bk" w:cs="Arial"/>
          <w:sz w:val="20"/>
          <w:szCs w:val="18"/>
        </w:rPr>
        <w:t xml:space="preserve">, </w:t>
      </w:r>
      <w:proofErr w:type="gramStart"/>
      <w:r w:rsidRPr="00E94F4B">
        <w:rPr>
          <w:rFonts w:ascii="ITC Avant Garde Std Bk" w:hAnsi="ITC Avant Garde Std Bk" w:cs="Arial"/>
          <w:sz w:val="20"/>
          <w:szCs w:val="18"/>
        </w:rPr>
        <w:t>Presidente.-</w:t>
      </w:r>
      <w:proofErr w:type="gramEnd"/>
      <w:r w:rsidRPr="00E94F4B">
        <w:rPr>
          <w:rFonts w:ascii="ITC Avant Garde Std Bk" w:hAnsi="ITC Avant Garde Std Bk" w:cs="Arial"/>
          <w:sz w:val="20"/>
          <w:szCs w:val="18"/>
        </w:rPr>
        <w:t xml:space="preserve"> Sen. </w:t>
      </w:r>
      <w:r w:rsidRPr="00E94F4B">
        <w:rPr>
          <w:rFonts w:ascii="ITC Avant Garde Std Bk" w:hAnsi="ITC Avant Garde Std Bk" w:cs="Arial"/>
          <w:b/>
          <w:sz w:val="20"/>
          <w:szCs w:val="18"/>
        </w:rPr>
        <w:t>Raúl Juárez Valencia</w:t>
      </w:r>
      <w:r w:rsidRPr="00E94F4B">
        <w:rPr>
          <w:rFonts w:ascii="ITC Avant Garde Std Bk" w:hAnsi="ITC Avant Garde Std Bk" w:cs="Arial"/>
          <w:sz w:val="20"/>
          <w:szCs w:val="18"/>
        </w:rPr>
        <w:t xml:space="preserve">, </w:t>
      </w:r>
      <w:proofErr w:type="gramStart"/>
      <w:r w:rsidRPr="00E94F4B">
        <w:rPr>
          <w:rFonts w:ascii="ITC Avant Garde Std Bk" w:hAnsi="ITC Avant Garde Std Bk" w:cs="Arial"/>
          <w:sz w:val="20"/>
          <w:szCs w:val="18"/>
        </w:rPr>
        <w:t>Secretario.-</w:t>
      </w:r>
      <w:proofErr w:type="gramEnd"/>
      <w:r w:rsidRPr="00E94F4B">
        <w:rPr>
          <w:rFonts w:ascii="ITC Avant Garde Std Bk" w:hAnsi="ITC Avant Garde Std Bk" w:cs="Arial"/>
          <w:sz w:val="20"/>
          <w:szCs w:val="18"/>
        </w:rPr>
        <w:t xml:space="preserve"> Dip. </w:t>
      </w:r>
      <w:r w:rsidRPr="00E94F4B">
        <w:rPr>
          <w:rFonts w:ascii="ITC Avant Garde Std Bk" w:hAnsi="ITC Avant Garde Std Bk" w:cs="Arial"/>
          <w:b/>
          <w:sz w:val="20"/>
          <w:szCs w:val="18"/>
        </w:rPr>
        <w:t>Jesús Carlos Hernández Martínez</w:t>
      </w:r>
      <w:r w:rsidRPr="00E94F4B">
        <w:rPr>
          <w:rFonts w:ascii="ITC Avant Garde Std Bk" w:hAnsi="ITC Avant Garde Std Bk" w:cs="Arial"/>
          <w:sz w:val="20"/>
          <w:szCs w:val="18"/>
        </w:rPr>
        <w:t xml:space="preserve">, </w:t>
      </w:r>
      <w:proofErr w:type="gramStart"/>
      <w:r w:rsidRPr="00E94F4B">
        <w:rPr>
          <w:rFonts w:ascii="ITC Avant Garde Std Bk" w:hAnsi="ITC Avant Garde Std Bk" w:cs="Arial"/>
          <w:sz w:val="20"/>
          <w:szCs w:val="18"/>
        </w:rPr>
        <w:t>Secretario.-</w:t>
      </w:r>
      <w:proofErr w:type="gramEnd"/>
      <w:r w:rsidRPr="00E94F4B">
        <w:rPr>
          <w:rFonts w:ascii="ITC Avant Garde Std Bk" w:hAnsi="ITC Avant Garde Std Bk" w:cs="Arial"/>
          <w:sz w:val="20"/>
          <w:szCs w:val="18"/>
        </w:rPr>
        <w:t xml:space="preserve"> Rúbricas".</w:t>
      </w:r>
    </w:p>
    <w:p w14:paraId="7C508377" w14:textId="77777777" w:rsidR="00E94F4B" w:rsidRPr="00E94F4B" w:rsidRDefault="00E94F4B" w:rsidP="00E94F4B">
      <w:pPr>
        <w:pStyle w:val="pcstexto"/>
        <w:spacing w:line="240" w:lineRule="auto"/>
        <w:ind w:firstLine="288"/>
        <w:rPr>
          <w:rFonts w:ascii="ITC Avant Garde Std Bk" w:hAnsi="ITC Avant Garde Std Bk" w:cs="Arial"/>
          <w:sz w:val="20"/>
          <w:szCs w:val="18"/>
        </w:rPr>
      </w:pPr>
    </w:p>
    <w:p w14:paraId="37D05FEC"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mayo del año de mil novecientos noventa y </w:t>
      </w:r>
      <w:proofErr w:type="gramStart"/>
      <w:r w:rsidRPr="00E94F4B">
        <w:rPr>
          <w:rFonts w:ascii="ITC Avant Garde Std Bk" w:hAnsi="ITC Avant Garde Std Bk"/>
          <w:sz w:val="20"/>
        </w:rPr>
        <w:t>seis.-</w:t>
      </w:r>
      <w:proofErr w:type="gramEnd"/>
      <w:r w:rsidRPr="00E94F4B">
        <w:rPr>
          <w:rFonts w:ascii="ITC Avant Garde Std Bk" w:hAnsi="ITC Avant Garde Std Bk"/>
          <w:sz w:val="20"/>
        </w:rPr>
        <w:t xml:space="preserve"> </w:t>
      </w:r>
      <w:r w:rsidRPr="00E94F4B">
        <w:rPr>
          <w:rFonts w:ascii="ITC Avant Garde Std Bk" w:hAnsi="ITC Avant Garde Std Bk"/>
          <w:b/>
          <w:sz w:val="20"/>
        </w:rPr>
        <w:t>Ernesto Zedillo Ponce de León</w:t>
      </w:r>
      <w:r w:rsidRPr="00E94F4B">
        <w:rPr>
          <w:rFonts w:ascii="ITC Avant Garde Std Bk" w:hAnsi="ITC Avant Garde Std Bk"/>
          <w:sz w:val="20"/>
        </w:rPr>
        <w:t xml:space="preserve">.- Rúbrica.- El Secretario de Gobernación, </w:t>
      </w:r>
      <w:r w:rsidRPr="00E94F4B">
        <w:rPr>
          <w:rFonts w:ascii="ITC Avant Garde Std Bk" w:hAnsi="ITC Avant Garde Std Bk"/>
          <w:b/>
          <w:sz w:val="20"/>
        </w:rPr>
        <w:t>Emilio Chuayffet Chemor</w:t>
      </w:r>
      <w:r w:rsidRPr="00E94F4B">
        <w:rPr>
          <w:rFonts w:ascii="ITC Avant Garde Std Bk" w:hAnsi="ITC Avant Garde Std Bk"/>
          <w:sz w:val="20"/>
        </w:rPr>
        <w:t>.- Rúbrica.</w:t>
      </w:r>
    </w:p>
    <w:p w14:paraId="4FFCA598" w14:textId="77777777" w:rsidR="00E94F4B" w:rsidRPr="00E94F4B" w:rsidRDefault="00E94F4B" w:rsidP="00E94F4B">
      <w:pPr>
        <w:pStyle w:val="Textosinformato"/>
        <w:jc w:val="both"/>
        <w:rPr>
          <w:rFonts w:ascii="ITC Avant Garde Std Bk" w:eastAsia="MS Mincho"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sz w:val="22"/>
          <w:lang w:val="es-MX"/>
        </w:rPr>
        <w:t>DECRETO por el que se reforman, adicionan y derogan diversas disposiciones de la Ley Federal de Procedimiento Administrativo; de la Ley Federal sobre Metrología y Normalización; de la Ley Minera; de la Ley de Inversión Extranjera; de la Ley General de Sociedades Mercantiles y del Código Civil para el Distrito Federal en materia común, y para toda la República en materia federal.</w:t>
      </w:r>
    </w:p>
    <w:p w14:paraId="2A698F49"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2EAABFE8"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24 de diciembre de 1996</w:t>
      </w:r>
    </w:p>
    <w:p w14:paraId="6790FFB2" w14:textId="77777777" w:rsidR="00E94F4B" w:rsidRPr="00E94F4B" w:rsidRDefault="00E94F4B" w:rsidP="00E94F4B">
      <w:pPr>
        <w:pStyle w:val="Textosinformato"/>
        <w:jc w:val="both"/>
        <w:rPr>
          <w:rFonts w:ascii="ITC Avant Garde Std Bk" w:eastAsia="MS Mincho" w:hAnsi="ITC Avant Garde Std Bk" w:cs="Arial"/>
          <w:b/>
          <w:bCs/>
          <w:lang w:val="es-MX"/>
        </w:rPr>
      </w:pPr>
    </w:p>
    <w:p w14:paraId="40AE3664" w14:textId="77777777" w:rsidR="00E94F4B" w:rsidRPr="00E94F4B" w:rsidRDefault="00E94F4B" w:rsidP="00E94F4B">
      <w:pPr>
        <w:pStyle w:val="texto0"/>
        <w:spacing w:after="0" w:line="240" w:lineRule="auto"/>
        <w:ind w:firstLine="289"/>
        <w:rPr>
          <w:rFonts w:ascii="ITC Avant Garde Std Bk" w:hAnsi="ITC Avant Garde Std Bk"/>
          <w:sz w:val="20"/>
        </w:rPr>
      </w:pPr>
      <w:r w:rsidRPr="00E94F4B">
        <w:rPr>
          <w:rFonts w:ascii="ITC Avant Garde Std Bk" w:hAnsi="ITC Avant Garde Std Bk"/>
          <w:b/>
          <w:sz w:val="20"/>
        </w:rPr>
        <w:t xml:space="preserve">ARTÍCULO </w:t>
      </w:r>
      <w:proofErr w:type="gramStart"/>
      <w:r w:rsidRPr="00E94F4B">
        <w:rPr>
          <w:rFonts w:ascii="ITC Avant Garde Std Bk" w:hAnsi="ITC Avant Garde Std Bk"/>
          <w:b/>
          <w:sz w:val="20"/>
        </w:rPr>
        <w:t>SEXTO.-</w:t>
      </w:r>
      <w:proofErr w:type="gramEnd"/>
      <w:r w:rsidRPr="00E94F4B">
        <w:rPr>
          <w:rFonts w:ascii="ITC Avant Garde Std Bk" w:hAnsi="ITC Avant Garde Std Bk"/>
          <w:b/>
          <w:sz w:val="20"/>
        </w:rPr>
        <w:t xml:space="preserve"> </w:t>
      </w:r>
      <w:r w:rsidRPr="00E94F4B">
        <w:rPr>
          <w:rFonts w:ascii="ITC Avant Garde Std Bk" w:hAnsi="ITC Avant Garde Std Bk"/>
          <w:sz w:val="20"/>
        </w:rPr>
        <w:t xml:space="preserve">Se </w:t>
      </w:r>
      <w:r w:rsidRPr="00E94F4B">
        <w:rPr>
          <w:rFonts w:ascii="ITC Avant Garde Std Bk" w:hAnsi="ITC Avant Garde Std Bk"/>
          <w:b/>
          <w:sz w:val="20"/>
        </w:rPr>
        <w:t xml:space="preserve">reforma </w:t>
      </w:r>
      <w:r w:rsidRPr="00E94F4B">
        <w:rPr>
          <w:rFonts w:ascii="ITC Avant Garde Std Bk" w:hAnsi="ITC Avant Garde Std Bk"/>
          <w:sz w:val="20"/>
        </w:rPr>
        <w:t xml:space="preserve">la fracción II del artículo 3,071 y se </w:t>
      </w:r>
      <w:r w:rsidRPr="00E94F4B">
        <w:rPr>
          <w:rFonts w:ascii="ITC Avant Garde Std Bk" w:hAnsi="ITC Avant Garde Std Bk"/>
          <w:b/>
          <w:sz w:val="20"/>
        </w:rPr>
        <w:t>derogan</w:t>
      </w:r>
      <w:r w:rsidRPr="00E94F4B">
        <w:rPr>
          <w:rFonts w:ascii="ITC Avant Garde Std Bk" w:hAnsi="ITC Avant Garde Std Bk"/>
          <w:sz w:val="20"/>
        </w:rPr>
        <w:t xml:space="preserve"> los artículos 28 Bis, 2,737 y 2,738 del Código Civil para el Distrito Federal en materia común, y para toda la República en materia federal, para quedar como sigue:</w:t>
      </w:r>
    </w:p>
    <w:p w14:paraId="7669754A" w14:textId="77777777" w:rsidR="00E94F4B" w:rsidRPr="00E94F4B" w:rsidRDefault="00E94F4B" w:rsidP="00E94F4B">
      <w:pPr>
        <w:pStyle w:val="texto0"/>
        <w:spacing w:after="0" w:line="240" w:lineRule="auto"/>
        <w:ind w:firstLine="289"/>
        <w:rPr>
          <w:rFonts w:ascii="ITC Avant Garde Std Bk" w:hAnsi="ITC Avant Garde Std Bk"/>
          <w:sz w:val="20"/>
        </w:rPr>
      </w:pPr>
    </w:p>
    <w:p w14:paraId="46C5855A" w14:textId="77777777" w:rsidR="00E94F4B" w:rsidRPr="00E94F4B" w:rsidRDefault="00E94F4B" w:rsidP="00E94F4B">
      <w:pPr>
        <w:pStyle w:val="texto0"/>
        <w:spacing w:after="0" w:line="240" w:lineRule="auto"/>
        <w:ind w:firstLine="289"/>
        <w:rPr>
          <w:rFonts w:ascii="ITC Avant Garde Std Bk" w:hAnsi="ITC Avant Garde Std Bk"/>
          <w:sz w:val="20"/>
        </w:rPr>
      </w:pPr>
      <w:r w:rsidRPr="00E94F4B">
        <w:rPr>
          <w:rFonts w:ascii="ITC Avant Garde Std Bk" w:hAnsi="ITC Avant Garde Std Bk"/>
          <w:sz w:val="20"/>
        </w:rPr>
        <w:t>..........</w:t>
      </w:r>
    </w:p>
    <w:p w14:paraId="2299B613" w14:textId="77777777" w:rsidR="00E94F4B" w:rsidRPr="00E94F4B" w:rsidRDefault="00E94F4B" w:rsidP="00E94F4B">
      <w:pPr>
        <w:pStyle w:val="texto0"/>
        <w:spacing w:after="0" w:line="240" w:lineRule="auto"/>
        <w:ind w:firstLine="289"/>
        <w:rPr>
          <w:rFonts w:ascii="ITC Avant Garde Std Bk" w:hAnsi="ITC Avant Garde Std Bk"/>
          <w:sz w:val="20"/>
        </w:rPr>
      </w:pPr>
    </w:p>
    <w:p w14:paraId="7DEAAB59"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TRANSITORIOS</w:t>
      </w:r>
    </w:p>
    <w:p w14:paraId="2EBC7B3B"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0FD050B1"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PRIMERO.-</w:t>
      </w:r>
      <w:proofErr w:type="gramEnd"/>
      <w:r w:rsidRPr="00E94F4B">
        <w:rPr>
          <w:rFonts w:ascii="ITC Avant Garde Std Bk" w:hAnsi="ITC Avant Garde Std Bk"/>
          <w:b/>
          <w:sz w:val="20"/>
        </w:rPr>
        <w:t xml:space="preserve"> </w:t>
      </w:r>
      <w:r w:rsidRPr="00E94F4B">
        <w:rPr>
          <w:rFonts w:ascii="ITC Avant Garde Std Bk" w:hAnsi="ITC Avant Garde Std Bk"/>
          <w:sz w:val="20"/>
        </w:rPr>
        <w:t xml:space="preserve">El presente Decreto entrará en vigor al día siguiente de su publicación en el </w:t>
      </w:r>
      <w:r w:rsidRPr="00E94F4B">
        <w:rPr>
          <w:rFonts w:ascii="ITC Avant Garde Std Bk" w:hAnsi="ITC Avant Garde Std Bk"/>
          <w:b/>
          <w:sz w:val="20"/>
        </w:rPr>
        <w:t>Diario Oficial de la Federación</w:t>
      </w:r>
      <w:r w:rsidRPr="00E94F4B">
        <w:rPr>
          <w:rFonts w:ascii="ITC Avant Garde Std Bk" w:hAnsi="ITC Avant Garde Std Bk"/>
          <w:sz w:val="20"/>
        </w:rPr>
        <w:t>, salvo lo previsto en el artículo siguiente.</w:t>
      </w:r>
    </w:p>
    <w:p w14:paraId="45B44A00" w14:textId="77777777" w:rsidR="00E94F4B" w:rsidRPr="00E94F4B" w:rsidRDefault="00E94F4B" w:rsidP="00E94F4B">
      <w:pPr>
        <w:pStyle w:val="texto0"/>
        <w:spacing w:after="0" w:line="240" w:lineRule="auto"/>
        <w:rPr>
          <w:rFonts w:ascii="ITC Avant Garde Std Bk" w:hAnsi="ITC Avant Garde Std Bk"/>
          <w:sz w:val="20"/>
        </w:rPr>
      </w:pPr>
    </w:p>
    <w:p w14:paraId="3087C894"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SEGUNDO.-</w:t>
      </w:r>
      <w:proofErr w:type="gramEnd"/>
      <w:r w:rsidRPr="00E94F4B">
        <w:rPr>
          <w:rFonts w:ascii="ITC Avant Garde Std Bk" w:hAnsi="ITC Avant Garde Std Bk"/>
          <w:sz w:val="20"/>
        </w:rPr>
        <w:t xml:space="preserve"> El segundo párrafo del artículo 10 A de la Ley de Inversión Extranjera entrará en vigor a los treinta días hábiles siguientes a aquél en que se publique este Decreto en el </w:t>
      </w:r>
      <w:r w:rsidRPr="00E94F4B">
        <w:rPr>
          <w:rFonts w:ascii="ITC Avant Garde Std Bk" w:hAnsi="ITC Avant Garde Std Bk"/>
          <w:b/>
          <w:sz w:val="20"/>
        </w:rPr>
        <w:t>Diario Oficial de la Federación</w:t>
      </w:r>
      <w:r w:rsidRPr="00E94F4B">
        <w:rPr>
          <w:rFonts w:ascii="ITC Avant Garde Std Bk" w:hAnsi="ITC Avant Garde Std Bk"/>
          <w:sz w:val="20"/>
        </w:rPr>
        <w:t>. En este plazo deberá publicarse la lista a que se refiere dicho precepto.</w:t>
      </w:r>
    </w:p>
    <w:p w14:paraId="6426A2CA" w14:textId="77777777" w:rsidR="00E94F4B" w:rsidRPr="00E94F4B" w:rsidRDefault="00E94F4B" w:rsidP="00E94F4B">
      <w:pPr>
        <w:pStyle w:val="texto0"/>
        <w:spacing w:after="0" w:line="240" w:lineRule="auto"/>
        <w:rPr>
          <w:rFonts w:ascii="ITC Avant Garde Std Bk" w:hAnsi="ITC Avant Garde Std Bk"/>
          <w:sz w:val="20"/>
        </w:rPr>
      </w:pPr>
    </w:p>
    <w:p w14:paraId="39401519"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México, D.F., a 10 de diciembre de 1996.- Sen. </w:t>
      </w:r>
      <w:r w:rsidRPr="00E94F4B">
        <w:rPr>
          <w:rFonts w:ascii="ITC Avant Garde Std Bk" w:hAnsi="ITC Avant Garde Std Bk"/>
          <w:b/>
          <w:sz w:val="20"/>
        </w:rPr>
        <w:t>Laura Pavón Jaramillo</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Presidenta.-</w:t>
      </w:r>
      <w:proofErr w:type="gramEnd"/>
      <w:r w:rsidRPr="00E94F4B">
        <w:rPr>
          <w:rFonts w:ascii="ITC Avant Garde Std Bk" w:hAnsi="ITC Avant Garde Std Bk"/>
          <w:sz w:val="20"/>
        </w:rPr>
        <w:t xml:space="preserve"> Dip. </w:t>
      </w:r>
      <w:r w:rsidRPr="00E94F4B">
        <w:rPr>
          <w:rFonts w:ascii="ITC Avant Garde Std Bk" w:hAnsi="ITC Avant Garde Std Bk"/>
          <w:b/>
          <w:sz w:val="20"/>
        </w:rPr>
        <w:t>Felipe Amadeo Flores Espinosa</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Sen. </w:t>
      </w:r>
      <w:r w:rsidRPr="00E94F4B">
        <w:rPr>
          <w:rFonts w:ascii="ITC Avant Garde Std Bk" w:hAnsi="ITC Avant Garde Std Bk"/>
          <w:b/>
          <w:sz w:val="20"/>
        </w:rPr>
        <w:t>Ángel Ventura Valle</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Dip. </w:t>
      </w:r>
      <w:r w:rsidRPr="00E94F4B">
        <w:rPr>
          <w:rFonts w:ascii="ITC Avant Garde Std Bk" w:hAnsi="ITC Avant Garde Std Bk"/>
          <w:b/>
          <w:sz w:val="20"/>
        </w:rPr>
        <w:t>Carlos Núñez Hurtado</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w:t>
      </w:r>
    </w:p>
    <w:p w14:paraId="6A762144" w14:textId="77777777" w:rsidR="00E94F4B" w:rsidRPr="00E94F4B" w:rsidRDefault="00E94F4B" w:rsidP="00E94F4B">
      <w:pPr>
        <w:pStyle w:val="texto0"/>
        <w:spacing w:after="0" w:line="240" w:lineRule="auto"/>
        <w:rPr>
          <w:rFonts w:ascii="ITC Avant Garde Std Bk" w:hAnsi="ITC Avant Garde Std Bk"/>
          <w:sz w:val="20"/>
        </w:rPr>
      </w:pPr>
    </w:p>
    <w:p w14:paraId="50E72EF4"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w:t>
      </w:r>
      <w:proofErr w:type="gramStart"/>
      <w:r w:rsidRPr="00E94F4B">
        <w:rPr>
          <w:rFonts w:ascii="ITC Avant Garde Std Bk" w:hAnsi="ITC Avant Garde Std Bk"/>
          <w:sz w:val="20"/>
        </w:rPr>
        <w:t>seis.-</w:t>
      </w:r>
      <w:proofErr w:type="gramEnd"/>
      <w:r w:rsidRPr="00E94F4B">
        <w:rPr>
          <w:rFonts w:ascii="ITC Avant Garde Std Bk" w:hAnsi="ITC Avant Garde Std Bk"/>
          <w:sz w:val="20"/>
        </w:rPr>
        <w:t xml:space="preserve"> </w:t>
      </w:r>
      <w:r w:rsidRPr="00E94F4B">
        <w:rPr>
          <w:rFonts w:ascii="ITC Avant Garde Std Bk" w:hAnsi="ITC Avant Garde Std Bk"/>
          <w:b/>
          <w:sz w:val="20"/>
        </w:rPr>
        <w:t>Ernesto Zedillo Ponce de León</w:t>
      </w:r>
      <w:r w:rsidRPr="00E94F4B">
        <w:rPr>
          <w:rFonts w:ascii="ITC Avant Garde Std Bk" w:hAnsi="ITC Avant Garde Std Bk"/>
          <w:sz w:val="20"/>
        </w:rPr>
        <w:t xml:space="preserve">.- Rúbrica.- El Secretario de Gobernación, </w:t>
      </w:r>
      <w:r w:rsidRPr="00E94F4B">
        <w:rPr>
          <w:rFonts w:ascii="ITC Avant Garde Std Bk" w:hAnsi="ITC Avant Garde Std Bk"/>
          <w:b/>
          <w:sz w:val="20"/>
        </w:rPr>
        <w:t>Emilio Chuayffet Chemor</w:t>
      </w:r>
      <w:r w:rsidRPr="00E94F4B">
        <w:rPr>
          <w:rFonts w:ascii="ITC Avant Garde Std Bk" w:hAnsi="ITC Avant Garde Std Bk"/>
          <w:sz w:val="20"/>
        </w:rPr>
        <w:t>.- Rúbrica.</w:t>
      </w:r>
    </w:p>
    <w:p w14:paraId="50012D24" w14:textId="77777777" w:rsidR="00E94F4B" w:rsidRPr="00E94F4B" w:rsidRDefault="00E94F4B" w:rsidP="00E94F4B">
      <w:pPr>
        <w:pStyle w:val="Textosinformato"/>
        <w:jc w:val="both"/>
        <w:rPr>
          <w:rFonts w:ascii="ITC Avant Garde Std Bk" w:eastAsia="MS Mincho" w:hAnsi="ITC Avant Garde Std Bk" w:cs="Arial"/>
          <w:b/>
          <w:bCs/>
          <w:sz w:val="22"/>
          <w:lang w:val="es-MX"/>
        </w:rPr>
      </w:pPr>
      <w:r w:rsidRPr="00E94F4B">
        <w:rPr>
          <w:rFonts w:ascii="ITC Avant Garde Std Bk" w:eastAsia="MS Mincho" w:hAnsi="ITC Avant Garde Std Bk" w:cs="Arial"/>
          <w:b/>
          <w:bCs/>
          <w:lang w:val="es-MX"/>
        </w:rPr>
        <w:br w:type="page"/>
      </w:r>
      <w:r w:rsidRPr="00E94F4B">
        <w:rPr>
          <w:rFonts w:ascii="ITC Avant Garde Std Bk" w:hAnsi="ITC Avant Garde Std Bk" w:cs="Arial"/>
          <w:b/>
          <w:bCs/>
          <w:sz w:val="22"/>
          <w:lang w:val="es-MX"/>
        </w:rPr>
        <w:t>DECRETO por el que se reforma, adiciona y deroga diversas disposiciones del Código Civil para el Distrito Federal en Materia Común y para toda la República en Materia Federal; del Código de Procedimientos Civiles para el Distrito Federal; del Código Penal para el Distrito Federal en Materia de Fuero Común y para toda la República en Materia de Fuero Federal, y del Código de Procedimientos Penales para el Distrito Federal.</w:t>
      </w:r>
    </w:p>
    <w:p w14:paraId="582DAA80" w14:textId="77777777" w:rsidR="00E94F4B" w:rsidRPr="00E94F4B" w:rsidRDefault="00E94F4B" w:rsidP="00E94F4B">
      <w:pPr>
        <w:pStyle w:val="Textosinformato"/>
        <w:jc w:val="both"/>
        <w:rPr>
          <w:rFonts w:ascii="ITC Avant Garde Std Bk" w:eastAsia="MS Mincho" w:hAnsi="ITC Avant Garde Std Bk" w:cs="Arial"/>
          <w:lang w:val="es-MX"/>
        </w:rPr>
      </w:pPr>
    </w:p>
    <w:p w14:paraId="6AF2C3F8"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30 de diciembre de 1997</w:t>
      </w:r>
    </w:p>
    <w:p w14:paraId="7E54E844" w14:textId="77777777" w:rsidR="00E94F4B" w:rsidRPr="00E94F4B" w:rsidRDefault="00E94F4B" w:rsidP="00E94F4B">
      <w:pPr>
        <w:pStyle w:val="Textosinformato"/>
        <w:jc w:val="both"/>
        <w:rPr>
          <w:rFonts w:ascii="ITC Avant Garde Std Bk" w:eastAsia="MS Mincho" w:hAnsi="ITC Avant Garde Std Bk" w:cs="Arial"/>
          <w:lang w:val="es-MX"/>
        </w:rPr>
      </w:pPr>
    </w:p>
    <w:p w14:paraId="1A5F7D8E"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b/>
          <w:sz w:val="20"/>
        </w:rPr>
        <w:t xml:space="preserve">ARTÍCULO PRIMERO.- </w:t>
      </w:r>
      <w:r w:rsidRPr="00E94F4B">
        <w:rPr>
          <w:rFonts w:ascii="ITC Avant Garde Std Bk" w:hAnsi="ITC Avant Garde Std Bk"/>
          <w:sz w:val="20"/>
        </w:rPr>
        <w:t>Se reforman los artículos 282, primer párrafo; 283; la denominación del Título Sexto del Libro Primero; 411; 414; 416 a 418; 422; 423; 444, primer párrafo, fracción I; 492 a 494, y 1316, primer párrafo, fracción VII; se adicionan las fracciones XIX y XX al artículo 267; una fracción VII al artículo 282; un Capítulo III al Título Sexto del Libro Primero; los artículos 323 bis y 323 ter; las fracciones V y VI al artículo 444; 444 bis, y la fracción XII al artículo 1316, y se deroga el artículo 415 del Código Civil para el Distrito Federal en materia común, y para toda la República en materia federal, para quedar como sigue:</w:t>
      </w:r>
    </w:p>
    <w:p w14:paraId="5C606602" w14:textId="77777777" w:rsidR="00E94F4B" w:rsidRPr="00E94F4B" w:rsidRDefault="00E94F4B" w:rsidP="00E94F4B">
      <w:pPr>
        <w:pStyle w:val="texto0"/>
        <w:spacing w:after="0" w:line="240" w:lineRule="auto"/>
        <w:rPr>
          <w:rFonts w:ascii="ITC Avant Garde Std Bk" w:hAnsi="ITC Avant Garde Std Bk"/>
          <w:sz w:val="20"/>
        </w:rPr>
      </w:pPr>
    </w:p>
    <w:p w14:paraId="7936481E"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w:t>
      </w:r>
    </w:p>
    <w:p w14:paraId="3279AE98" w14:textId="77777777" w:rsidR="00E94F4B" w:rsidRPr="00E94F4B" w:rsidRDefault="00E94F4B" w:rsidP="00E94F4B">
      <w:pPr>
        <w:pStyle w:val="texto0"/>
        <w:spacing w:after="0" w:line="240" w:lineRule="auto"/>
        <w:rPr>
          <w:rFonts w:ascii="ITC Avant Garde Std Bk" w:hAnsi="ITC Avant Garde Std Bk"/>
          <w:sz w:val="20"/>
        </w:rPr>
      </w:pPr>
    </w:p>
    <w:p w14:paraId="012BD543"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TRANSITORIOS</w:t>
      </w:r>
    </w:p>
    <w:p w14:paraId="09A12F3B"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079D8D48"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PRIMERO.-</w:t>
      </w:r>
      <w:proofErr w:type="gramEnd"/>
      <w:r w:rsidRPr="00E94F4B">
        <w:rPr>
          <w:rFonts w:ascii="ITC Avant Garde Std Bk" w:hAnsi="ITC Avant Garde Std Bk"/>
          <w:sz w:val="20"/>
        </w:rPr>
        <w:t xml:space="preserve"> Este Decreto entrará en vigor a los treinta días de su publicación en el </w:t>
      </w:r>
      <w:r w:rsidRPr="00E94F4B">
        <w:rPr>
          <w:rFonts w:ascii="ITC Avant Garde Std Bk" w:hAnsi="ITC Avant Garde Std Bk"/>
          <w:b/>
          <w:sz w:val="20"/>
        </w:rPr>
        <w:t>Diario Oficial de la Federación</w:t>
      </w:r>
      <w:r w:rsidRPr="00E94F4B">
        <w:rPr>
          <w:rFonts w:ascii="ITC Avant Garde Std Bk" w:hAnsi="ITC Avant Garde Std Bk"/>
          <w:sz w:val="20"/>
        </w:rPr>
        <w:t>.</w:t>
      </w:r>
    </w:p>
    <w:p w14:paraId="4241AD87" w14:textId="77777777" w:rsidR="00E94F4B" w:rsidRPr="00E94F4B" w:rsidRDefault="00E94F4B" w:rsidP="00E94F4B">
      <w:pPr>
        <w:pStyle w:val="texto0"/>
        <w:spacing w:after="0" w:line="240" w:lineRule="auto"/>
        <w:rPr>
          <w:rFonts w:ascii="ITC Avant Garde Std Bk" w:hAnsi="ITC Avant Garde Std Bk"/>
          <w:sz w:val="20"/>
        </w:rPr>
      </w:pPr>
    </w:p>
    <w:p w14:paraId="6CAAF63C"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SEGUNDO.-</w:t>
      </w:r>
      <w:proofErr w:type="gramEnd"/>
      <w:r w:rsidRPr="00E94F4B">
        <w:rPr>
          <w:rFonts w:ascii="ITC Avant Garde Std Bk" w:hAnsi="ITC Avant Garde Std Bk"/>
          <w:sz w:val="20"/>
        </w:rPr>
        <w:t xml:space="preserve"> Los procedimientos de carácter civil que se encuentren pendientes de resolución a la entrada en vigor del presente Decreto, se substanciarán y resolverán conforme a las disposiciones vigentes al momento de su inicio.</w:t>
      </w:r>
    </w:p>
    <w:p w14:paraId="75B54A63" w14:textId="77777777" w:rsidR="00E94F4B" w:rsidRPr="00E94F4B" w:rsidRDefault="00E94F4B" w:rsidP="00E94F4B">
      <w:pPr>
        <w:pStyle w:val="texto0"/>
        <w:spacing w:after="0" w:line="240" w:lineRule="auto"/>
        <w:rPr>
          <w:rFonts w:ascii="ITC Avant Garde Std Bk" w:hAnsi="ITC Avant Garde Std Bk"/>
          <w:sz w:val="20"/>
        </w:rPr>
      </w:pPr>
    </w:p>
    <w:p w14:paraId="46F3BC10"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México, D.F., a 13 de diciembre de 1997.- Dip. </w:t>
      </w:r>
      <w:r w:rsidRPr="00E94F4B">
        <w:rPr>
          <w:rFonts w:ascii="ITC Avant Garde Std Bk" w:hAnsi="ITC Avant Garde Std Bk"/>
          <w:b/>
          <w:sz w:val="20"/>
        </w:rPr>
        <w:t>Juan Cruz Martínez</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Sen. </w:t>
      </w:r>
      <w:r w:rsidRPr="00E94F4B">
        <w:rPr>
          <w:rFonts w:ascii="ITC Avant Garde Std Bk" w:hAnsi="ITC Avant Garde Std Bk"/>
          <w:b/>
          <w:sz w:val="20"/>
        </w:rPr>
        <w:t>Heladio Ramírez López</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Dip. </w:t>
      </w:r>
      <w:r w:rsidRPr="00E94F4B">
        <w:rPr>
          <w:rFonts w:ascii="ITC Avant Garde Std Bk" w:hAnsi="ITC Avant Garde Std Bk"/>
          <w:b/>
          <w:sz w:val="20"/>
        </w:rPr>
        <w:t>José Antonio Álvarez Hernández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Sen. </w:t>
      </w:r>
      <w:r w:rsidRPr="00E94F4B">
        <w:rPr>
          <w:rFonts w:ascii="ITC Avant Garde Std Bk" w:hAnsi="ITC Avant Garde Std Bk"/>
          <w:b/>
          <w:sz w:val="20"/>
        </w:rPr>
        <w:t>Gilberto Gutiérrez Quiroz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Rúbricas</w:t>
      </w:r>
      <w:r w:rsidRPr="00E94F4B">
        <w:rPr>
          <w:rFonts w:ascii="ITC Avant Garde Std Bk" w:hAnsi="ITC Avant Garde Std Bk"/>
          <w:b/>
          <w:sz w:val="20"/>
        </w:rPr>
        <w:t>"</w:t>
      </w:r>
      <w:r w:rsidRPr="00E94F4B">
        <w:rPr>
          <w:rFonts w:ascii="ITC Avant Garde Std Bk" w:hAnsi="ITC Avant Garde Std Bk"/>
          <w:sz w:val="20"/>
        </w:rPr>
        <w:t>.</w:t>
      </w:r>
    </w:p>
    <w:p w14:paraId="0F8294A5" w14:textId="77777777" w:rsidR="00E94F4B" w:rsidRPr="00E94F4B" w:rsidRDefault="00E94F4B" w:rsidP="00E94F4B">
      <w:pPr>
        <w:pStyle w:val="texto0"/>
        <w:spacing w:after="0" w:line="240" w:lineRule="auto"/>
        <w:rPr>
          <w:rFonts w:ascii="ITC Avant Garde Std Bk" w:hAnsi="ITC Avant Garde Std Bk"/>
          <w:sz w:val="20"/>
        </w:rPr>
      </w:pPr>
    </w:p>
    <w:p w14:paraId="1F8D47D3"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veintiséis días del mes de diciembre de mil novecientos noventa y </w:t>
      </w:r>
      <w:proofErr w:type="gramStart"/>
      <w:r w:rsidRPr="00E94F4B">
        <w:rPr>
          <w:rFonts w:ascii="ITC Avant Garde Std Bk" w:hAnsi="ITC Avant Garde Std Bk"/>
          <w:sz w:val="20"/>
        </w:rPr>
        <w:t>siete.-</w:t>
      </w:r>
      <w:proofErr w:type="gramEnd"/>
      <w:r w:rsidRPr="00E94F4B">
        <w:rPr>
          <w:rFonts w:ascii="ITC Avant Garde Std Bk" w:hAnsi="ITC Avant Garde Std Bk"/>
          <w:sz w:val="20"/>
        </w:rPr>
        <w:t xml:space="preserve"> </w:t>
      </w:r>
      <w:r w:rsidRPr="00E94F4B">
        <w:rPr>
          <w:rFonts w:ascii="ITC Avant Garde Std Bk" w:hAnsi="ITC Avant Garde Std Bk"/>
          <w:b/>
          <w:sz w:val="20"/>
        </w:rPr>
        <w:t>Ernesto Zedillo Ponce de León</w:t>
      </w:r>
      <w:r w:rsidRPr="00E94F4B">
        <w:rPr>
          <w:rFonts w:ascii="ITC Avant Garde Std Bk" w:hAnsi="ITC Avant Garde Std Bk"/>
          <w:sz w:val="20"/>
        </w:rPr>
        <w:t xml:space="preserve">.- Rúbrica.- El Secretario de Gobernación, </w:t>
      </w:r>
      <w:r w:rsidRPr="00E94F4B">
        <w:rPr>
          <w:rFonts w:ascii="ITC Avant Garde Std Bk" w:hAnsi="ITC Avant Garde Std Bk"/>
          <w:b/>
          <w:sz w:val="20"/>
        </w:rPr>
        <w:t>Emilio Chuayffet Chemor</w:t>
      </w:r>
      <w:r w:rsidRPr="00E94F4B">
        <w:rPr>
          <w:rFonts w:ascii="ITC Avant Garde Std Bk" w:hAnsi="ITC Avant Garde Std Bk"/>
          <w:sz w:val="20"/>
        </w:rPr>
        <w:t>.- Rúbrica.</w:t>
      </w:r>
    </w:p>
    <w:p w14:paraId="0A0920E1" w14:textId="77777777" w:rsidR="00E94F4B" w:rsidRPr="00E94F4B" w:rsidRDefault="00E94F4B" w:rsidP="00E94F4B">
      <w:pPr>
        <w:rPr>
          <w:b/>
          <w:bCs/>
          <w:sz w:val="22"/>
        </w:rPr>
      </w:pPr>
      <w:r w:rsidRPr="00E94F4B">
        <w:br w:type="page"/>
      </w:r>
      <w:r w:rsidRPr="00E94F4B">
        <w:rPr>
          <w:rFonts w:cs="Arial"/>
          <w:b/>
          <w:bCs/>
          <w:sz w:val="22"/>
        </w:rPr>
        <w:t>DECRETO por el que se reforma y adiciona al Código Civil para el Distrito Federal, en materia común y para toda la República en materia federal y al Código de Procedimientos Civiles para el Distrito Federal.</w:t>
      </w:r>
    </w:p>
    <w:p w14:paraId="1B3F0632" w14:textId="77777777" w:rsidR="00E94F4B" w:rsidRPr="00E94F4B" w:rsidRDefault="00E94F4B" w:rsidP="00E94F4B"/>
    <w:p w14:paraId="5BDD7751"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28 de mayo de 1998</w:t>
      </w:r>
    </w:p>
    <w:p w14:paraId="5A373F62" w14:textId="77777777" w:rsidR="00E94F4B" w:rsidRPr="00E94F4B" w:rsidRDefault="00E94F4B" w:rsidP="00E94F4B"/>
    <w:p w14:paraId="14876E18"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b/>
          <w:sz w:val="20"/>
        </w:rPr>
        <w:t>ARTÍCULO PRIMERO.- SE</w:t>
      </w:r>
      <w:r w:rsidRPr="00E94F4B">
        <w:rPr>
          <w:rFonts w:ascii="ITC Avant Garde Std Bk" w:hAnsi="ITC Avant Garde Std Bk"/>
          <w:sz w:val="20"/>
        </w:rPr>
        <w:t xml:space="preserve"> </w:t>
      </w:r>
      <w:r w:rsidRPr="00E94F4B">
        <w:rPr>
          <w:rFonts w:ascii="ITC Avant Garde Std Bk" w:hAnsi="ITC Avant Garde Std Bk"/>
          <w:b/>
          <w:sz w:val="20"/>
        </w:rPr>
        <w:t xml:space="preserve">REFORMAN </w:t>
      </w:r>
      <w:r w:rsidRPr="00E94F4B">
        <w:rPr>
          <w:rFonts w:ascii="ITC Avant Garde Std Bk" w:hAnsi="ITC Avant Garde Std Bk"/>
          <w:sz w:val="20"/>
        </w:rPr>
        <w:t xml:space="preserve">los artículos 86; 87; 88; 133; 157; 295; 390, fracciones I a III; 391; 394; 395, segundo párrafo; 397, último párrafo; 402; 403; 404; 405; primer párrafo; 1612; 1613; y 1620, y </w:t>
      </w:r>
      <w:r w:rsidRPr="00E94F4B">
        <w:rPr>
          <w:rFonts w:ascii="ITC Avant Garde Std Bk" w:hAnsi="ITC Avant Garde Std Bk"/>
          <w:b/>
          <w:sz w:val="20"/>
        </w:rPr>
        <w:t xml:space="preserve">SE ADICIONAN </w:t>
      </w:r>
      <w:r w:rsidRPr="00E94F4B">
        <w:rPr>
          <w:rFonts w:ascii="ITC Avant Garde Std Bk" w:hAnsi="ITC Avant Garde Std Bk"/>
          <w:sz w:val="20"/>
        </w:rPr>
        <w:t>los artículos 293, con un segundo párrafo; 397, con la fracción V; 405, con la fracción III; 410 A; 410 B; 410 C; 410 D; 410 E, y 410 F; así como cuatro secciones al Capítulo V del Título Séptimo del Libro Primero, todos ellos del Código Civil para el Distrito Federal en materia común, y para toda la República en materia federal, para quedar como sigue:</w:t>
      </w:r>
    </w:p>
    <w:p w14:paraId="2A9739E1" w14:textId="77777777" w:rsidR="00E94F4B" w:rsidRPr="00E94F4B" w:rsidRDefault="00E94F4B" w:rsidP="00E94F4B">
      <w:pPr>
        <w:pStyle w:val="texto0"/>
        <w:spacing w:after="0" w:line="240" w:lineRule="auto"/>
        <w:rPr>
          <w:rFonts w:ascii="ITC Avant Garde Std Bk" w:hAnsi="ITC Avant Garde Std Bk"/>
          <w:sz w:val="20"/>
        </w:rPr>
      </w:pPr>
    </w:p>
    <w:p w14:paraId="06943832"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w:t>
      </w:r>
    </w:p>
    <w:p w14:paraId="7F3C8644" w14:textId="77777777" w:rsidR="00E94F4B" w:rsidRPr="00E94F4B" w:rsidRDefault="00E94F4B" w:rsidP="00E94F4B">
      <w:pPr>
        <w:pStyle w:val="texto0"/>
        <w:spacing w:after="0" w:line="240" w:lineRule="auto"/>
        <w:rPr>
          <w:rFonts w:ascii="ITC Avant Garde Std Bk" w:hAnsi="ITC Avant Garde Std Bk"/>
          <w:sz w:val="20"/>
        </w:rPr>
      </w:pPr>
    </w:p>
    <w:p w14:paraId="4FF7D012"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TRANSITORIOS</w:t>
      </w:r>
    </w:p>
    <w:p w14:paraId="70F615A2"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2BA8D28D"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PRIMERO.-</w:t>
      </w:r>
      <w:proofErr w:type="gramEnd"/>
      <w:r w:rsidRPr="00E94F4B">
        <w:rPr>
          <w:rFonts w:ascii="ITC Avant Garde Std Bk" w:hAnsi="ITC Avant Garde Std Bk"/>
          <w:b/>
          <w:sz w:val="20"/>
        </w:rPr>
        <w:t xml:space="preserve"> </w:t>
      </w:r>
      <w:r w:rsidRPr="00E94F4B">
        <w:rPr>
          <w:rFonts w:ascii="ITC Avant Garde Std Bk" w:hAnsi="ITC Avant Garde Std Bk"/>
          <w:sz w:val="20"/>
        </w:rPr>
        <w:t xml:space="preserve">El presente Decreto entrará en vigor al día siguiente de su publicación en el </w:t>
      </w:r>
      <w:r w:rsidRPr="00E94F4B">
        <w:rPr>
          <w:rFonts w:ascii="ITC Avant Garde Std Bk" w:hAnsi="ITC Avant Garde Std Bk"/>
          <w:b/>
          <w:sz w:val="20"/>
        </w:rPr>
        <w:t>Diario Oficial de la Federación</w:t>
      </w:r>
      <w:r w:rsidRPr="00E94F4B">
        <w:rPr>
          <w:rFonts w:ascii="ITC Avant Garde Std Bk" w:hAnsi="ITC Avant Garde Std Bk"/>
          <w:sz w:val="20"/>
        </w:rPr>
        <w:t>.</w:t>
      </w:r>
    </w:p>
    <w:p w14:paraId="06A237E1" w14:textId="77777777" w:rsidR="00E94F4B" w:rsidRPr="00E94F4B" w:rsidRDefault="00E94F4B" w:rsidP="00E94F4B">
      <w:pPr>
        <w:pStyle w:val="texto0"/>
        <w:spacing w:after="0" w:line="240" w:lineRule="auto"/>
        <w:rPr>
          <w:rFonts w:ascii="ITC Avant Garde Std Bk" w:hAnsi="ITC Avant Garde Std Bk"/>
          <w:sz w:val="20"/>
        </w:rPr>
      </w:pPr>
    </w:p>
    <w:p w14:paraId="18465F40"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SEGUNDO.-</w:t>
      </w:r>
      <w:proofErr w:type="gramEnd"/>
      <w:r w:rsidRPr="00E94F4B">
        <w:rPr>
          <w:rFonts w:ascii="ITC Avant Garde Std Bk" w:hAnsi="ITC Avant Garde Std Bk"/>
          <w:b/>
          <w:sz w:val="20"/>
        </w:rPr>
        <w:t xml:space="preserve"> </w:t>
      </w:r>
      <w:r w:rsidRPr="00E94F4B">
        <w:rPr>
          <w:rFonts w:ascii="ITC Avant Garde Std Bk" w:hAnsi="ITC Avant Garde Std Bk"/>
          <w:sz w:val="20"/>
        </w:rPr>
        <w:t>Las adopciones que se encuentren en trámite a la fecha de publicación de las presentes reformas se resolverán de acuerdo con las disposiciones vigentes hasta antes de la publicación del presente Decreto.</w:t>
      </w:r>
    </w:p>
    <w:p w14:paraId="5EC0C9AE" w14:textId="77777777" w:rsidR="00E94F4B" w:rsidRPr="00E94F4B" w:rsidRDefault="00E94F4B" w:rsidP="00E94F4B">
      <w:pPr>
        <w:pStyle w:val="texto0"/>
        <w:spacing w:after="0" w:line="240" w:lineRule="auto"/>
        <w:rPr>
          <w:rFonts w:ascii="ITC Avant Garde Std Bk" w:hAnsi="ITC Avant Garde Std Bk"/>
          <w:sz w:val="20"/>
        </w:rPr>
      </w:pPr>
    </w:p>
    <w:p w14:paraId="2505F13A"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No obstante, si en las adopciones que actualmente se tramitan hubiere la voluntad del adoptante de obtener la adopción plena, podrá seguirse el procedimiento establecido por el presente Decreto.</w:t>
      </w:r>
    </w:p>
    <w:p w14:paraId="70040FD1" w14:textId="77777777" w:rsidR="00E94F4B" w:rsidRPr="00E94F4B" w:rsidRDefault="00E94F4B" w:rsidP="00E94F4B">
      <w:pPr>
        <w:pStyle w:val="texto0"/>
        <w:spacing w:after="0" w:line="240" w:lineRule="auto"/>
        <w:rPr>
          <w:rFonts w:ascii="ITC Avant Garde Std Bk" w:hAnsi="ITC Avant Garde Std Bk"/>
          <w:sz w:val="20"/>
        </w:rPr>
      </w:pPr>
    </w:p>
    <w:p w14:paraId="66DFA548"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Las adopciones realizadas con anterioridad a la entrada en vigor del presente Decreto podrán convertirse a plenas, de acuerdo con los requisitos y procedimientos establecidos por este Decreto.</w:t>
      </w:r>
    </w:p>
    <w:p w14:paraId="2CD4ABC6" w14:textId="77777777" w:rsidR="00E94F4B" w:rsidRPr="00E94F4B" w:rsidRDefault="00E94F4B" w:rsidP="00E94F4B">
      <w:pPr>
        <w:pStyle w:val="texto0"/>
        <w:spacing w:after="0" w:line="240" w:lineRule="auto"/>
        <w:rPr>
          <w:rFonts w:ascii="ITC Avant Garde Std Bk" w:hAnsi="ITC Avant Garde Std Bk"/>
          <w:sz w:val="20"/>
        </w:rPr>
      </w:pPr>
    </w:p>
    <w:p w14:paraId="75CEA4FE"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México, D.F., a 28 de abril de 1998.- Sen. </w:t>
      </w:r>
      <w:r w:rsidRPr="00E94F4B">
        <w:rPr>
          <w:rFonts w:ascii="ITC Avant Garde Std Bk" w:hAnsi="ITC Avant Garde Std Bk"/>
          <w:b/>
          <w:sz w:val="20"/>
        </w:rPr>
        <w:t>Dionisio Pérez Jácome</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Dip. </w:t>
      </w:r>
      <w:r w:rsidRPr="00E94F4B">
        <w:rPr>
          <w:rFonts w:ascii="ITC Avant Garde Std Bk" w:hAnsi="ITC Avant Garde Std Bk"/>
          <w:b/>
          <w:sz w:val="20"/>
        </w:rPr>
        <w:t>Aurora Bazán López</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Sen. </w:t>
      </w:r>
      <w:r w:rsidRPr="00E94F4B">
        <w:rPr>
          <w:rFonts w:ascii="ITC Avant Garde Std Bk" w:hAnsi="ITC Avant Garde Std Bk"/>
          <w:b/>
          <w:sz w:val="20"/>
        </w:rPr>
        <w:t>José Luis Medina Aguiar</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Dip. </w:t>
      </w:r>
      <w:r w:rsidRPr="00E94F4B">
        <w:rPr>
          <w:rFonts w:ascii="ITC Avant Garde Std Bk" w:hAnsi="ITC Avant Garde Std Bk"/>
          <w:b/>
          <w:sz w:val="20"/>
        </w:rPr>
        <w:t>Teresa Núñez Casas</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Rúbricas</w:t>
      </w:r>
      <w:r w:rsidRPr="00E94F4B">
        <w:rPr>
          <w:rFonts w:ascii="ITC Avant Garde Std Bk" w:hAnsi="ITC Avant Garde Std Bk"/>
          <w:b/>
          <w:sz w:val="20"/>
        </w:rPr>
        <w:t>"</w:t>
      </w:r>
      <w:r w:rsidRPr="00E94F4B">
        <w:rPr>
          <w:rFonts w:ascii="ITC Avant Garde Std Bk" w:hAnsi="ITC Avant Garde Std Bk"/>
          <w:sz w:val="20"/>
        </w:rPr>
        <w:t>.</w:t>
      </w:r>
    </w:p>
    <w:p w14:paraId="139C8ADA" w14:textId="77777777" w:rsidR="00E94F4B" w:rsidRPr="00E94F4B" w:rsidRDefault="00E94F4B" w:rsidP="00E94F4B">
      <w:pPr>
        <w:pStyle w:val="texto0"/>
        <w:spacing w:after="0" w:line="240" w:lineRule="auto"/>
        <w:rPr>
          <w:rFonts w:ascii="ITC Avant Garde Std Bk" w:hAnsi="ITC Avant Garde Std Bk"/>
          <w:sz w:val="20"/>
        </w:rPr>
      </w:pPr>
    </w:p>
    <w:p w14:paraId="77879A4B"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mayo de mil novecientos noventa y </w:t>
      </w:r>
      <w:proofErr w:type="gramStart"/>
      <w:r w:rsidRPr="00E94F4B">
        <w:rPr>
          <w:rFonts w:ascii="ITC Avant Garde Std Bk" w:hAnsi="ITC Avant Garde Std Bk"/>
          <w:sz w:val="20"/>
        </w:rPr>
        <w:t>ocho.-</w:t>
      </w:r>
      <w:proofErr w:type="gramEnd"/>
      <w:r w:rsidRPr="00E94F4B">
        <w:rPr>
          <w:rFonts w:ascii="ITC Avant Garde Std Bk" w:hAnsi="ITC Avant Garde Std Bk"/>
          <w:sz w:val="20"/>
        </w:rPr>
        <w:t xml:space="preserve"> </w:t>
      </w:r>
      <w:r w:rsidRPr="00E94F4B">
        <w:rPr>
          <w:rFonts w:ascii="ITC Avant Garde Std Bk" w:hAnsi="ITC Avant Garde Std Bk"/>
          <w:b/>
          <w:sz w:val="20"/>
        </w:rPr>
        <w:t>Ernesto Zedillo Ponce de León</w:t>
      </w:r>
      <w:r w:rsidRPr="00E94F4B">
        <w:rPr>
          <w:rFonts w:ascii="ITC Avant Garde Std Bk" w:hAnsi="ITC Avant Garde Std Bk"/>
          <w:sz w:val="20"/>
        </w:rPr>
        <w:t xml:space="preserve">.- Rúbrica.- El Secretario de Gobernación, </w:t>
      </w:r>
      <w:r w:rsidRPr="00E94F4B">
        <w:rPr>
          <w:rFonts w:ascii="ITC Avant Garde Std Bk" w:hAnsi="ITC Avant Garde Std Bk"/>
          <w:b/>
          <w:sz w:val="20"/>
        </w:rPr>
        <w:t>Francisco Labastida Ochoa</w:t>
      </w:r>
      <w:r w:rsidRPr="00E94F4B">
        <w:rPr>
          <w:rFonts w:ascii="ITC Avant Garde Std Bk" w:hAnsi="ITC Avant Garde Std Bk"/>
          <w:sz w:val="20"/>
        </w:rPr>
        <w:t>.- Rúbrica.</w:t>
      </w:r>
    </w:p>
    <w:p w14:paraId="28372BEE" w14:textId="77777777" w:rsidR="00E94F4B" w:rsidRPr="00E94F4B" w:rsidRDefault="00E94F4B" w:rsidP="00E94F4B">
      <w:pPr>
        <w:rPr>
          <w:b/>
          <w:bCs/>
          <w:sz w:val="22"/>
        </w:rPr>
      </w:pPr>
      <w:r w:rsidRPr="00E94F4B">
        <w:br w:type="page"/>
      </w:r>
      <w:r w:rsidRPr="00E94F4B">
        <w:rPr>
          <w:rFonts w:cs="Arial"/>
          <w:b/>
          <w:bCs/>
          <w:sz w:val="22"/>
        </w:rPr>
        <w:t>DECRETO por el que se reforman los artículos transitorios del diverso por el que se reforman, adicionan y derogan diversas disposiciones del Código Civil para el Distrito Federal en materia común, y para toda la República en materia federal; del Código de Procedimientos Civiles para el Distrito Federal y de la Ley Federal de Protección al Consumidor, publicado en el Diario Oficial de la Federación el 21 de julio de 1993.</w:t>
      </w:r>
    </w:p>
    <w:p w14:paraId="679D0687" w14:textId="77777777" w:rsidR="00E94F4B" w:rsidRPr="00E94F4B" w:rsidRDefault="00E94F4B" w:rsidP="00E94F4B"/>
    <w:p w14:paraId="0E10444F"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19 de octubre de 1998</w:t>
      </w:r>
    </w:p>
    <w:p w14:paraId="21194752" w14:textId="77777777" w:rsidR="00E94F4B" w:rsidRPr="00E94F4B" w:rsidRDefault="00E94F4B" w:rsidP="00E94F4B"/>
    <w:p w14:paraId="61D1C63D"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b/>
          <w:sz w:val="20"/>
        </w:rPr>
        <w:t xml:space="preserve">ARTICULO UNICO.- </w:t>
      </w:r>
      <w:r w:rsidRPr="00E94F4B">
        <w:rPr>
          <w:rFonts w:ascii="ITC Avant Garde Std Bk" w:hAnsi="ITC Avant Garde Std Bk"/>
          <w:sz w:val="20"/>
        </w:rPr>
        <w:t xml:space="preserve">Se reforman los artículos primero y tercero transitorios del Decreto por el que se reforman, adicionan y derogan diversas disposiciones del Código Civil para el Distrito Federal en materia común y para toda la República en materia federal, el Código de Procedimientos Civiles para el Distrito Federal y la Ley Federal de Protección al Consumidor, publicado en el </w:t>
      </w:r>
      <w:r w:rsidRPr="00E94F4B">
        <w:rPr>
          <w:rFonts w:ascii="ITC Avant Garde Std Bk" w:hAnsi="ITC Avant Garde Std Bk"/>
          <w:b/>
          <w:sz w:val="20"/>
        </w:rPr>
        <w:t>Diario Oficial de la Federación</w:t>
      </w:r>
      <w:r w:rsidRPr="00E94F4B">
        <w:rPr>
          <w:rFonts w:ascii="ITC Avant Garde Std Bk" w:hAnsi="ITC Avant Garde Std Bk"/>
          <w:sz w:val="20"/>
        </w:rPr>
        <w:t xml:space="preserve"> el 21 julio de 1993 y modificado por diverso del 23 de septiembre de 1993, para quedar como sigue:</w:t>
      </w:r>
    </w:p>
    <w:p w14:paraId="47AF0DDE" w14:textId="77777777" w:rsidR="00E94F4B" w:rsidRPr="00E94F4B" w:rsidRDefault="00E94F4B" w:rsidP="00E94F4B">
      <w:pPr>
        <w:pStyle w:val="texto0"/>
        <w:spacing w:after="0" w:line="240" w:lineRule="auto"/>
        <w:rPr>
          <w:rFonts w:ascii="ITC Avant Garde Std Bk" w:hAnsi="ITC Avant Garde Std Bk"/>
          <w:sz w:val="20"/>
        </w:rPr>
      </w:pPr>
    </w:p>
    <w:p w14:paraId="21B3D338"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w:t>
      </w:r>
    </w:p>
    <w:p w14:paraId="0ABACF75" w14:textId="77777777" w:rsidR="00E94F4B" w:rsidRPr="00E94F4B" w:rsidRDefault="00E94F4B" w:rsidP="00E94F4B">
      <w:pPr>
        <w:pStyle w:val="texto0"/>
        <w:spacing w:after="0" w:line="240" w:lineRule="auto"/>
        <w:rPr>
          <w:rFonts w:ascii="ITC Avant Garde Std Bk" w:hAnsi="ITC Avant Garde Std Bk"/>
          <w:sz w:val="20"/>
        </w:rPr>
      </w:pPr>
    </w:p>
    <w:p w14:paraId="3BB57340"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w:t>
      </w:r>
    </w:p>
    <w:p w14:paraId="3B133D7C"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6C2A92B7" w14:textId="77777777" w:rsidR="00E94F4B" w:rsidRPr="00E94F4B" w:rsidRDefault="00E94F4B" w:rsidP="00E94F4B">
      <w:pPr>
        <w:pStyle w:val="texto0"/>
        <w:spacing w:after="0" w:line="240" w:lineRule="auto"/>
        <w:rPr>
          <w:rFonts w:ascii="ITC Avant Garde Std Bk" w:hAnsi="ITC Avant Garde Std Bk"/>
          <w:sz w:val="20"/>
        </w:rPr>
      </w:pPr>
      <w:proofErr w:type="gramStart"/>
      <w:r w:rsidRPr="00E94F4B">
        <w:rPr>
          <w:rFonts w:ascii="ITC Avant Garde Std Bk" w:hAnsi="ITC Avant Garde Std Bk"/>
          <w:b/>
          <w:sz w:val="20"/>
        </w:rPr>
        <w:t>UNICO.-</w:t>
      </w:r>
      <w:proofErr w:type="gramEnd"/>
      <w:r w:rsidRPr="00E94F4B">
        <w:rPr>
          <w:rFonts w:ascii="ITC Avant Garde Std Bk" w:hAnsi="ITC Avant Garde Std Bk"/>
          <w:b/>
          <w:sz w:val="20"/>
        </w:rPr>
        <w:t xml:space="preserve"> </w:t>
      </w:r>
      <w:r w:rsidRPr="00E94F4B">
        <w:rPr>
          <w:rFonts w:ascii="ITC Avant Garde Std Bk" w:hAnsi="ITC Avant Garde Std Bk"/>
          <w:sz w:val="20"/>
        </w:rPr>
        <w:t xml:space="preserve">El presente Decreto entrará en vigor el mismo día de su publicación en el </w:t>
      </w:r>
      <w:r w:rsidRPr="00E94F4B">
        <w:rPr>
          <w:rFonts w:ascii="ITC Avant Garde Std Bk" w:hAnsi="ITC Avant Garde Std Bk"/>
          <w:b/>
          <w:sz w:val="20"/>
        </w:rPr>
        <w:t>Diario Oficial de la Federación</w:t>
      </w:r>
      <w:r w:rsidRPr="00E94F4B">
        <w:rPr>
          <w:rFonts w:ascii="ITC Avant Garde Std Bk" w:hAnsi="ITC Avant Garde Std Bk"/>
          <w:sz w:val="20"/>
        </w:rPr>
        <w:t>.</w:t>
      </w:r>
    </w:p>
    <w:p w14:paraId="384B5A10" w14:textId="77777777" w:rsidR="00E94F4B" w:rsidRPr="00E94F4B" w:rsidRDefault="00E94F4B" w:rsidP="00E94F4B">
      <w:pPr>
        <w:pStyle w:val="texto0"/>
        <w:spacing w:after="0" w:line="240" w:lineRule="auto"/>
        <w:rPr>
          <w:rFonts w:ascii="ITC Avant Garde Std Bk" w:hAnsi="ITC Avant Garde Std Bk"/>
          <w:sz w:val="20"/>
        </w:rPr>
      </w:pPr>
    </w:p>
    <w:p w14:paraId="3DCADAB9"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México, D.F., a 15 de octubre de 1998.- Sen. </w:t>
      </w:r>
      <w:r w:rsidRPr="00E94F4B">
        <w:rPr>
          <w:rFonts w:ascii="ITC Avant Garde Std Bk" w:hAnsi="ITC Avant Garde Std Bk"/>
          <w:b/>
          <w:sz w:val="20"/>
        </w:rPr>
        <w:t>Juan Ramiro Robledo Ruiz</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Dip. </w:t>
      </w:r>
      <w:r w:rsidRPr="00E94F4B">
        <w:rPr>
          <w:rFonts w:ascii="ITC Avant Garde Std Bk" w:hAnsi="ITC Avant Garde Std Bk"/>
          <w:b/>
          <w:sz w:val="20"/>
        </w:rPr>
        <w:t xml:space="preserve">Joaquín Montaño </w:t>
      </w:r>
      <w:proofErr w:type="spellStart"/>
      <w:r w:rsidRPr="00E94F4B">
        <w:rPr>
          <w:rFonts w:ascii="ITC Avant Garde Std Bk" w:hAnsi="ITC Avant Garde Std Bk"/>
          <w:b/>
          <w:sz w:val="20"/>
        </w:rPr>
        <w:t>Yamuni</w:t>
      </w:r>
      <w:proofErr w:type="spellEnd"/>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Sen. </w:t>
      </w:r>
      <w:r w:rsidRPr="00E94F4B">
        <w:rPr>
          <w:rFonts w:ascii="ITC Avant Garde Std Bk" w:hAnsi="ITC Avant Garde Std Bk"/>
          <w:b/>
          <w:sz w:val="20"/>
        </w:rPr>
        <w:t>Héctor Ximénez González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Dip. </w:t>
      </w:r>
      <w:r w:rsidRPr="00E94F4B">
        <w:rPr>
          <w:rFonts w:ascii="ITC Avant Garde Std Bk" w:hAnsi="ITC Avant Garde Std Bk"/>
          <w:b/>
          <w:sz w:val="20"/>
        </w:rPr>
        <w:t>Adalberto Antonio Balderrama Fernández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Secretario.-</w:t>
      </w:r>
      <w:proofErr w:type="gramEnd"/>
      <w:r w:rsidRPr="00E94F4B">
        <w:rPr>
          <w:rFonts w:ascii="ITC Avant Garde Std Bk" w:hAnsi="ITC Avant Garde Std Bk"/>
          <w:sz w:val="20"/>
        </w:rPr>
        <w:t xml:space="preserve"> Rúbricas</w:t>
      </w:r>
      <w:r w:rsidRPr="00E94F4B">
        <w:rPr>
          <w:rFonts w:ascii="ITC Avant Garde Std Bk" w:hAnsi="ITC Avant Garde Std Bk"/>
          <w:b/>
          <w:sz w:val="20"/>
        </w:rPr>
        <w:t>"</w:t>
      </w:r>
      <w:r w:rsidRPr="00E94F4B">
        <w:rPr>
          <w:rFonts w:ascii="ITC Avant Garde Std Bk" w:hAnsi="ITC Avant Garde Std Bk"/>
          <w:sz w:val="20"/>
        </w:rPr>
        <w:t>.</w:t>
      </w:r>
    </w:p>
    <w:p w14:paraId="2A35CCEA" w14:textId="77777777" w:rsidR="00E94F4B" w:rsidRPr="00E94F4B" w:rsidRDefault="00E94F4B" w:rsidP="00E94F4B">
      <w:pPr>
        <w:pStyle w:val="texto0"/>
        <w:spacing w:after="0" w:line="240" w:lineRule="auto"/>
        <w:rPr>
          <w:rFonts w:ascii="ITC Avant Garde Std Bk" w:hAnsi="ITC Avant Garde Std Bk"/>
          <w:sz w:val="20"/>
        </w:rPr>
      </w:pPr>
    </w:p>
    <w:p w14:paraId="6D030173"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Embajada de los Estados Unidos Mexicanos en la Ciudad de Londres, Reino Unido de la Gran Bretaña e Irlanda del Norte, a los dieciséis días del mes de octubre de mil novecientos noventa y </w:t>
      </w:r>
      <w:proofErr w:type="gramStart"/>
      <w:r w:rsidRPr="00E94F4B">
        <w:rPr>
          <w:rFonts w:ascii="ITC Avant Garde Std Bk" w:hAnsi="ITC Avant Garde Std Bk"/>
          <w:sz w:val="20"/>
        </w:rPr>
        <w:t>ocho.-</w:t>
      </w:r>
      <w:proofErr w:type="gramEnd"/>
      <w:r w:rsidRPr="00E94F4B">
        <w:rPr>
          <w:rFonts w:ascii="ITC Avant Garde Std Bk" w:hAnsi="ITC Avant Garde Std Bk"/>
          <w:sz w:val="20"/>
        </w:rPr>
        <w:t xml:space="preserve"> </w:t>
      </w:r>
      <w:r w:rsidRPr="00E94F4B">
        <w:rPr>
          <w:rFonts w:ascii="ITC Avant Garde Std Bk" w:hAnsi="ITC Avant Garde Std Bk"/>
          <w:b/>
          <w:sz w:val="20"/>
        </w:rPr>
        <w:t>Ernesto Zedillo Ponce de León</w:t>
      </w:r>
      <w:r w:rsidRPr="00E94F4B">
        <w:rPr>
          <w:rFonts w:ascii="ITC Avant Garde Std Bk" w:hAnsi="ITC Avant Garde Std Bk"/>
          <w:sz w:val="20"/>
        </w:rPr>
        <w:t>.- Rúbrica.</w:t>
      </w:r>
    </w:p>
    <w:p w14:paraId="275B8DD1" w14:textId="77777777" w:rsidR="00E94F4B" w:rsidRPr="00E94F4B" w:rsidRDefault="00E94F4B" w:rsidP="00E94F4B">
      <w:pPr>
        <w:pStyle w:val="texto0"/>
        <w:spacing w:after="0" w:line="240" w:lineRule="auto"/>
        <w:rPr>
          <w:rFonts w:ascii="ITC Avant Garde Std Bk" w:hAnsi="ITC Avant Garde Std Bk"/>
          <w:sz w:val="20"/>
        </w:rPr>
      </w:pPr>
    </w:p>
    <w:p w14:paraId="7E5C5A45"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 xml:space="preserve">Refrendado por el Secretario de Gobernación, </w:t>
      </w:r>
      <w:r w:rsidRPr="00E94F4B">
        <w:rPr>
          <w:rFonts w:ascii="ITC Avant Garde Std Bk" w:hAnsi="ITC Avant Garde Std Bk"/>
          <w:b/>
          <w:sz w:val="20"/>
        </w:rPr>
        <w:t>Francisco Labastida Ochoa</w:t>
      </w:r>
      <w:r w:rsidRPr="00E94F4B">
        <w:rPr>
          <w:rFonts w:ascii="ITC Avant Garde Std Bk" w:hAnsi="ITC Avant Garde Std Bk"/>
          <w:sz w:val="20"/>
        </w:rPr>
        <w:t xml:space="preserve">, en la Ciudad de México, Distrito Federal, a los quince días del mes de octubre de mil novecientos noventa y </w:t>
      </w:r>
      <w:proofErr w:type="gramStart"/>
      <w:r w:rsidRPr="00E94F4B">
        <w:rPr>
          <w:rFonts w:ascii="ITC Avant Garde Std Bk" w:hAnsi="ITC Avant Garde Std Bk"/>
          <w:sz w:val="20"/>
        </w:rPr>
        <w:t>ocho.-</w:t>
      </w:r>
      <w:proofErr w:type="gramEnd"/>
      <w:r w:rsidRPr="00E94F4B">
        <w:rPr>
          <w:rFonts w:ascii="ITC Avant Garde Std Bk" w:hAnsi="ITC Avant Garde Std Bk"/>
          <w:sz w:val="20"/>
        </w:rPr>
        <w:t xml:space="preserve"> Rúbrica.</w:t>
      </w:r>
    </w:p>
    <w:p w14:paraId="380016FB" w14:textId="77777777" w:rsidR="00E94F4B" w:rsidRPr="00E94F4B" w:rsidRDefault="00E94F4B" w:rsidP="00E94F4B">
      <w:pPr>
        <w:rPr>
          <w:rFonts w:cs="Arial"/>
          <w:b/>
          <w:bCs/>
          <w:sz w:val="22"/>
        </w:rPr>
      </w:pPr>
      <w:r w:rsidRPr="00E94F4B">
        <w:br w:type="page"/>
      </w:r>
      <w:r w:rsidRPr="00E94F4B">
        <w:rPr>
          <w:rFonts w:cs="Arial"/>
          <w:b/>
          <w:bCs/>
          <w:sz w:val="22"/>
        </w:rPr>
        <w:t>DECRETO por el que se reforman y adicionan diversas disposiciones del Código Civil para el Distrito Federal en Materia Común y para toda la República en Materia Federal, del Código Federal de Procedimientos Civiles, del Código de Comercio y de la Ley Federal de Protección al Consumidor.</w:t>
      </w:r>
    </w:p>
    <w:p w14:paraId="767E7638" w14:textId="77777777" w:rsidR="00E94F4B" w:rsidRPr="00E94F4B" w:rsidRDefault="00E94F4B" w:rsidP="00E94F4B">
      <w:pPr>
        <w:pStyle w:val="texto0"/>
        <w:spacing w:after="0" w:line="240" w:lineRule="auto"/>
        <w:ind w:firstLine="0"/>
        <w:rPr>
          <w:rFonts w:ascii="ITC Avant Garde Std Bk" w:hAnsi="ITC Avant Garde Std Bk"/>
          <w:bCs/>
          <w:sz w:val="20"/>
        </w:rPr>
      </w:pPr>
    </w:p>
    <w:p w14:paraId="6C8A36C8" w14:textId="77777777" w:rsidR="00E94F4B" w:rsidRPr="00E94F4B" w:rsidRDefault="00E94F4B" w:rsidP="00E94F4B">
      <w:pPr>
        <w:pStyle w:val="Textosinformato"/>
        <w:jc w:val="center"/>
        <w:rPr>
          <w:rFonts w:ascii="ITC Avant Garde Std Bk" w:eastAsia="MS Mincho" w:hAnsi="ITC Avant Garde Std Bk" w:cs="Arial"/>
          <w:caps/>
          <w:sz w:val="16"/>
          <w:lang w:val="es-MX"/>
        </w:rPr>
      </w:pPr>
      <w:r w:rsidRPr="00E94F4B">
        <w:rPr>
          <w:rFonts w:ascii="ITC Avant Garde Std Bk" w:eastAsia="MS Mincho" w:hAnsi="ITC Avant Garde Std Bk" w:cs="Arial"/>
          <w:sz w:val="16"/>
          <w:lang w:val="es-MX"/>
        </w:rPr>
        <w:t>Publicado en el Diario Oficial de la Federación el 29 de mayo de 2000</w:t>
      </w:r>
    </w:p>
    <w:p w14:paraId="0D647AFD" w14:textId="77777777" w:rsidR="00E94F4B" w:rsidRPr="00E94F4B" w:rsidRDefault="00E94F4B" w:rsidP="00E94F4B">
      <w:pPr>
        <w:pStyle w:val="texto0"/>
        <w:spacing w:after="0" w:line="240" w:lineRule="auto"/>
        <w:ind w:firstLine="0"/>
        <w:jc w:val="center"/>
        <w:rPr>
          <w:rFonts w:ascii="ITC Avant Garde Std Bk" w:hAnsi="ITC Avant Garde Std Bk"/>
          <w:bCs/>
          <w:sz w:val="20"/>
        </w:rPr>
      </w:pPr>
    </w:p>
    <w:p w14:paraId="62CEF7C7"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b/>
          <w:sz w:val="20"/>
        </w:rPr>
        <w:t xml:space="preserve">ARTICULO </w:t>
      </w:r>
      <w:proofErr w:type="gramStart"/>
      <w:r w:rsidRPr="00E94F4B">
        <w:rPr>
          <w:rFonts w:ascii="ITC Avant Garde Std Bk" w:hAnsi="ITC Avant Garde Std Bk"/>
          <w:b/>
          <w:sz w:val="20"/>
        </w:rPr>
        <w:t>PRIMERO.-</w:t>
      </w:r>
      <w:proofErr w:type="gramEnd"/>
      <w:r w:rsidRPr="00E94F4B">
        <w:rPr>
          <w:rFonts w:ascii="ITC Avant Garde Std Bk" w:hAnsi="ITC Avant Garde Std Bk"/>
          <w:sz w:val="20"/>
        </w:rPr>
        <w:t xml:space="preserve"> Se modifica la denominación del </w:t>
      </w:r>
      <w:r w:rsidRPr="00E94F4B">
        <w:rPr>
          <w:rFonts w:ascii="ITC Avant Garde Std Bk" w:hAnsi="ITC Avant Garde Std Bk"/>
          <w:b/>
          <w:sz w:val="20"/>
        </w:rPr>
        <w:t>Código Civil para el Distrito Federal en Materia Común y para toda la República en Materia Federal</w:t>
      </w:r>
      <w:r w:rsidRPr="00E94F4B">
        <w:rPr>
          <w:rFonts w:ascii="ITC Avant Garde Std Bk" w:hAnsi="ITC Avant Garde Std Bk"/>
          <w:sz w:val="20"/>
        </w:rPr>
        <w:t>, y con ello se reforman sus artículos 1o., 1803, 1805 y 1811, y se le adiciona el artículo 1834 bis, para quedar como sigue:</w:t>
      </w:r>
    </w:p>
    <w:p w14:paraId="39046C27" w14:textId="77777777" w:rsidR="00E94F4B" w:rsidRPr="00E94F4B" w:rsidRDefault="00E94F4B" w:rsidP="00E94F4B">
      <w:pPr>
        <w:pStyle w:val="texto0"/>
        <w:spacing w:after="0" w:line="240" w:lineRule="auto"/>
        <w:rPr>
          <w:rFonts w:ascii="ITC Avant Garde Std Bk" w:hAnsi="ITC Avant Garde Std Bk"/>
          <w:sz w:val="20"/>
        </w:rPr>
      </w:pPr>
    </w:p>
    <w:p w14:paraId="79B5EC5B"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hAnsi="ITC Avant Garde Std Bk"/>
          <w:sz w:val="20"/>
        </w:rPr>
        <w:t>……..</w:t>
      </w:r>
    </w:p>
    <w:p w14:paraId="5339573E" w14:textId="77777777" w:rsidR="00E94F4B" w:rsidRPr="00E94F4B" w:rsidRDefault="00E94F4B" w:rsidP="00E94F4B">
      <w:pPr>
        <w:pStyle w:val="texto0"/>
        <w:spacing w:after="0" w:line="240" w:lineRule="auto"/>
        <w:rPr>
          <w:rFonts w:ascii="ITC Avant Garde Std Bk" w:hAnsi="ITC Avant Garde Std Bk"/>
          <w:sz w:val="20"/>
        </w:rPr>
      </w:pPr>
    </w:p>
    <w:p w14:paraId="59D4CCD9"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TRANSITORIOS</w:t>
      </w:r>
    </w:p>
    <w:p w14:paraId="53C38D2D"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100BEA37"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Primero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El presente Decreto entrará en vigor a los nueve días siguientes de su publicación en el Diario Oficial de la Federación.</w:t>
      </w:r>
    </w:p>
    <w:p w14:paraId="342504EA"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0B3A630C"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Segundo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Las menciones que en otras disposiciones de carácter federal se hagan al Código Civil para el Distrito Federal en Materia Común y para toda la República en Materia Federal, se entenderán referidas al Código Civil Federal.</w:t>
      </w:r>
    </w:p>
    <w:p w14:paraId="59F67543"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5EFD6421" w14:textId="77777777" w:rsidR="00E94F4B" w:rsidRPr="00E94F4B" w:rsidRDefault="00E94F4B" w:rsidP="00E94F4B">
      <w:pPr>
        <w:pStyle w:val="texto0"/>
        <w:spacing w:after="0" w:line="240" w:lineRule="auto"/>
        <w:ind w:firstLine="289"/>
        <w:rPr>
          <w:rFonts w:ascii="ITC Avant Garde Std Bk" w:hAnsi="ITC Avant Garde Std Bk"/>
          <w:bCs/>
          <w:sz w:val="20"/>
        </w:rPr>
      </w:pPr>
      <w:r w:rsidRPr="00E94F4B">
        <w:rPr>
          <w:rFonts w:ascii="ITC Avant Garde Std Bk" w:hAnsi="ITC Avant Garde Std Bk"/>
          <w:bCs/>
          <w:sz w:val="20"/>
        </w:rPr>
        <w:t>Las presentes reformas no implican modificación alguna a las disposiciones legales aplicables en materia civil para el Distrito Federal, por lo que siguen vigentes para el ámbito local de dicha entidad todas y cada una de las disposiciones del Código Civil para el Distrito Federal en Materia Común y para toda la República en Materia Federal, vigentes a la entrada en vigor del presente Decreto.</w:t>
      </w:r>
    </w:p>
    <w:p w14:paraId="39F72932"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59F42985"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Tercero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La operación automatizada del Registro Público de Comercio conforme a lo dispuesto en el presente Decreto deberá iniciarse a más tardar el 30 de noviembre del año 2000.</w:t>
      </w:r>
    </w:p>
    <w:p w14:paraId="06E9C2AA"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50DDA416" w14:textId="77777777" w:rsidR="00E94F4B" w:rsidRPr="00E94F4B" w:rsidRDefault="00E94F4B" w:rsidP="00E94F4B">
      <w:pPr>
        <w:pStyle w:val="texto0"/>
        <w:spacing w:after="0" w:line="240" w:lineRule="auto"/>
        <w:ind w:firstLine="289"/>
        <w:rPr>
          <w:rFonts w:ascii="ITC Avant Garde Std Bk" w:hAnsi="ITC Avant Garde Std Bk"/>
          <w:bCs/>
          <w:sz w:val="20"/>
        </w:rPr>
      </w:pPr>
      <w:r w:rsidRPr="00E94F4B">
        <w:rPr>
          <w:rFonts w:ascii="ITC Avant Garde Std Bk" w:hAnsi="ITC Avant Garde Std Bk"/>
          <w:bCs/>
          <w:sz w:val="20"/>
        </w:rPr>
        <w:t>Para tal efecto, la Secretaría de Comercio y Fomento Industrial proporcionará a cada uno de los responsables de las oficinas del Registro Público de Comercio, a partir de la entrada en vigor del presente Decreto y a más tardar el 31 de agosto del año 2000, el programa informático del sistema registral automatizado a que se refiere el presente Decreto, la asistencia y capacitación técnica, así como las estrategias para su instrumentación, de conformidad con los convenios correspondientes.</w:t>
      </w:r>
    </w:p>
    <w:p w14:paraId="61ECBFE6"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528AC793"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Cuarto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En tanto se expide el Reglamento correspondiente, seguirán aplicándose los capítulos I a IV y VII del Título II del Reglamento del Registro Público de Comercio, publicado en el Diario Oficial de la Federación el 22 de enero de 1979, en lo que no se opongan a lo dispuesto en el presente Decreto.</w:t>
      </w:r>
    </w:p>
    <w:p w14:paraId="31173742"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62AFA52F" w14:textId="77777777" w:rsidR="00E94F4B" w:rsidRPr="00E94F4B" w:rsidRDefault="00E94F4B" w:rsidP="00E94F4B">
      <w:pPr>
        <w:pStyle w:val="texto0"/>
        <w:spacing w:after="0" w:line="240" w:lineRule="auto"/>
        <w:ind w:firstLine="289"/>
        <w:rPr>
          <w:rFonts w:ascii="ITC Avant Garde Std Bk" w:hAnsi="ITC Avant Garde Std Bk"/>
          <w:sz w:val="20"/>
        </w:rPr>
      </w:pPr>
      <w:proofErr w:type="gramStart"/>
      <w:r w:rsidRPr="00E94F4B">
        <w:rPr>
          <w:rFonts w:ascii="ITC Avant Garde Std Bk" w:hAnsi="ITC Avant Garde Std Bk"/>
          <w:b/>
          <w:sz w:val="20"/>
        </w:rPr>
        <w:t>Quinto</w:t>
      </w:r>
      <w:r w:rsidRPr="00E94F4B">
        <w:rPr>
          <w:rFonts w:ascii="ITC Avant Garde Std Bk" w:eastAsia="MS Mincho" w:hAnsi="ITC Avant Garde Std Bk"/>
          <w:b/>
          <w:bCs/>
          <w:sz w:val="20"/>
        </w:rPr>
        <w:t>.-</w:t>
      </w:r>
      <w:proofErr w:type="gramEnd"/>
      <w:r w:rsidRPr="00E94F4B">
        <w:rPr>
          <w:rFonts w:ascii="ITC Avant Garde Std Bk" w:eastAsia="MS Mincho" w:hAnsi="ITC Avant Garde Std Bk"/>
          <w:b/>
          <w:bCs/>
          <w:sz w:val="20"/>
        </w:rPr>
        <w:t xml:space="preserve"> </w:t>
      </w:r>
      <w:r w:rsidRPr="00E94F4B">
        <w:rPr>
          <w:rFonts w:ascii="ITC Avant Garde Std Bk" w:hAnsi="ITC Avant Garde Std Bk"/>
          <w:sz w:val="20"/>
        </w:rPr>
        <w:t>La captura del acervo histórico del Registro Público de Comercio deberá concluirse, en términos de los convenios de coordinación previstos en el artículo 18 del Código de Comercio a que se refiere el presente Decreto, a más tardar el 31 de diciembre de 2004.</w:t>
      </w:r>
    </w:p>
    <w:p w14:paraId="0760DD7C" w14:textId="77777777" w:rsidR="00E94F4B" w:rsidRPr="00E94F4B" w:rsidRDefault="00E94F4B" w:rsidP="00E94F4B">
      <w:pPr>
        <w:pStyle w:val="Textosinformato"/>
        <w:jc w:val="right"/>
        <w:rPr>
          <w:rFonts w:ascii="ITC Avant Garde Std Bk" w:eastAsia="MS Mincho" w:hAnsi="ITC Avant Garde Std Bk"/>
          <w:i/>
          <w:iCs/>
          <w:color w:val="0000FF"/>
          <w:sz w:val="16"/>
          <w:lang w:val="es-MX"/>
        </w:rPr>
      </w:pPr>
      <w:r w:rsidRPr="00E94F4B">
        <w:rPr>
          <w:rFonts w:ascii="ITC Avant Garde Std Bk" w:eastAsia="MS Mincho" w:hAnsi="ITC Avant Garde Std Bk"/>
          <w:i/>
          <w:iCs/>
          <w:color w:val="0000FF"/>
          <w:sz w:val="16"/>
          <w:lang w:val="es-MX"/>
        </w:rPr>
        <w:t>Artículo reformado DOF 13-06-2003</w:t>
      </w:r>
    </w:p>
    <w:p w14:paraId="2A1D969F"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4C280A8F"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Sexto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La Secretaría, en coordinación con los gobiernos estatales, determinará los procedimientos de recepción de los registros de los actos mercantiles que hasta la fecha de entrada en vigor del presente Decreto efectuaban los oficios de hipotecas y los jueces de primera instancia del orden común, así como los mecanismos de integración a las bases de datos central y a las ubicadas en las entidades federativas. Dicha recepción deberá efectuarse en un plazo máximo de ciento ochenta días contados a partir de la entrada en vigor del presente Decreto.</w:t>
      </w:r>
    </w:p>
    <w:p w14:paraId="3729DDA7"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5C291101"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Séptimo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Las solicitudes de inscripción de actos mercantiles en el Registro Público de Comercio y los medios de defensa iniciados con anterioridad a la entrada en vigor del presente Decreto, se substanciarán y resolverán, hasta su total conclusión, conforme a las disposiciones que les fueron aplicables al momento de iniciarse o interponerse.</w:t>
      </w:r>
    </w:p>
    <w:p w14:paraId="2E7E3C30"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3BD7DBB3" w14:textId="77777777" w:rsidR="00E94F4B" w:rsidRPr="00E94F4B" w:rsidRDefault="00E94F4B" w:rsidP="00E94F4B">
      <w:pPr>
        <w:pStyle w:val="texto0"/>
        <w:spacing w:after="0" w:line="240" w:lineRule="auto"/>
        <w:ind w:firstLine="289"/>
        <w:rPr>
          <w:rFonts w:ascii="ITC Avant Garde Std Bk" w:hAnsi="ITC Avant Garde Std Bk"/>
          <w:bCs/>
          <w:sz w:val="20"/>
        </w:rPr>
      </w:pPr>
      <w:proofErr w:type="gramStart"/>
      <w:r w:rsidRPr="00E94F4B">
        <w:rPr>
          <w:rFonts w:ascii="ITC Avant Garde Std Bk" w:hAnsi="ITC Avant Garde Std Bk"/>
          <w:b/>
          <w:sz w:val="20"/>
        </w:rPr>
        <w:t>Octavo</w:t>
      </w:r>
      <w:r w:rsidRPr="00E94F4B">
        <w:rPr>
          <w:rFonts w:ascii="ITC Avant Garde Std Bk" w:eastAsia="MS Mincho" w:hAnsi="ITC Avant Garde Std Bk"/>
          <w:b/>
          <w:bCs/>
        </w:rPr>
        <w:t>.-</w:t>
      </w:r>
      <w:proofErr w:type="gramEnd"/>
      <w:r w:rsidRPr="00E94F4B">
        <w:rPr>
          <w:rFonts w:ascii="ITC Avant Garde Std Bk" w:eastAsia="MS Mincho" w:hAnsi="ITC Avant Garde Std Bk"/>
          <w:b/>
          <w:bCs/>
        </w:rPr>
        <w:t xml:space="preserve"> </w:t>
      </w:r>
      <w:r w:rsidRPr="00E94F4B">
        <w:rPr>
          <w:rFonts w:ascii="ITC Avant Garde Std Bk" w:hAnsi="ITC Avant Garde Std Bk"/>
          <w:bCs/>
          <w:sz w:val="20"/>
        </w:rPr>
        <w:t>La Secretaría deberá publicar en el Diario Oficial de la Federación los lineamientos y formatos a que se refieren los artículos 18 y 20, que se reforman por virtud del presente Decreto, en un plazo máximo de noventa días, contados a partir de la fecha de su entrada en vigor.</w:t>
      </w:r>
    </w:p>
    <w:p w14:paraId="631428D5" w14:textId="77777777" w:rsidR="00E94F4B" w:rsidRPr="00E94F4B" w:rsidRDefault="00E94F4B" w:rsidP="00E94F4B">
      <w:pPr>
        <w:pStyle w:val="texto0"/>
        <w:spacing w:after="0" w:line="240" w:lineRule="auto"/>
        <w:ind w:firstLine="289"/>
        <w:rPr>
          <w:rFonts w:ascii="ITC Avant Garde Std Bk" w:hAnsi="ITC Avant Garde Std Bk"/>
          <w:bCs/>
          <w:sz w:val="20"/>
        </w:rPr>
      </w:pPr>
    </w:p>
    <w:p w14:paraId="176F662C" w14:textId="77777777" w:rsidR="00E94F4B" w:rsidRPr="00E94F4B" w:rsidRDefault="00E94F4B" w:rsidP="00E94F4B">
      <w:pPr>
        <w:pStyle w:val="texto0"/>
        <w:spacing w:after="0" w:line="240" w:lineRule="auto"/>
        <w:ind w:firstLine="289"/>
        <w:rPr>
          <w:rFonts w:ascii="ITC Avant Garde Std Bk" w:hAnsi="ITC Avant Garde Std Bk"/>
          <w:bCs/>
          <w:sz w:val="20"/>
        </w:rPr>
      </w:pPr>
      <w:r w:rsidRPr="00E94F4B">
        <w:rPr>
          <w:rFonts w:ascii="ITC Avant Garde Std Bk" w:hAnsi="ITC Avant Garde Std Bk"/>
          <w:bCs/>
          <w:sz w:val="20"/>
        </w:rPr>
        <w:t xml:space="preserve">México, D.F., a 29 de abril de 2000.- Dip. </w:t>
      </w:r>
      <w:r w:rsidRPr="00E94F4B">
        <w:rPr>
          <w:rFonts w:ascii="ITC Avant Garde Std Bk" w:hAnsi="ITC Avant Garde Std Bk"/>
          <w:b/>
          <w:sz w:val="20"/>
        </w:rPr>
        <w:t>Francisco José Paoli Bolio</w:t>
      </w:r>
      <w:r w:rsidRPr="00E94F4B">
        <w:rPr>
          <w:rFonts w:ascii="ITC Avant Garde Std Bk" w:hAnsi="ITC Avant Garde Std Bk"/>
          <w:bCs/>
          <w:sz w:val="20"/>
        </w:rPr>
        <w:t xml:space="preserve">, </w:t>
      </w:r>
      <w:proofErr w:type="gramStart"/>
      <w:r w:rsidRPr="00E94F4B">
        <w:rPr>
          <w:rFonts w:ascii="ITC Avant Garde Std Bk" w:hAnsi="ITC Avant Garde Std Bk"/>
          <w:bCs/>
          <w:sz w:val="20"/>
        </w:rPr>
        <w:t>Presidente.-</w:t>
      </w:r>
      <w:proofErr w:type="gramEnd"/>
      <w:r w:rsidRPr="00E94F4B">
        <w:rPr>
          <w:rFonts w:ascii="ITC Avant Garde Std Bk" w:hAnsi="ITC Avant Garde Std Bk"/>
          <w:bCs/>
          <w:sz w:val="20"/>
        </w:rPr>
        <w:t xml:space="preserve"> Sen. </w:t>
      </w:r>
      <w:r w:rsidRPr="00E94F4B">
        <w:rPr>
          <w:rFonts w:ascii="ITC Avant Garde Std Bk" w:hAnsi="ITC Avant Garde Std Bk"/>
          <w:b/>
          <w:sz w:val="20"/>
        </w:rPr>
        <w:t>Dionisio Pérez Jácome</w:t>
      </w:r>
      <w:r w:rsidRPr="00E94F4B">
        <w:rPr>
          <w:rFonts w:ascii="ITC Avant Garde Std Bk" w:hAnsi="ITC Avant Garde Std Bk"/>
          <w:bCs/>
          <w:sz w:val="20"/>
        </w:rPr>
        <w:t xml:space="preserve">, Vicepresidente en </w:t>
      </w:r>
      <w:proofErr w:type="gramStart"/>
      <w:r w:rsidRPr="00E94F4B">
        <w:rPr>
          <w:rFonts w:ascii="ITC Avant Garde Std Bk" w:hAnsi="ITC Avant Garde Std Bk"/>
          <w:bCs/>
          <w:sz w:val="20"/>
        </w:rPr>
        <w:t>funciones.-</w:t>
      </w:r>
      <w:proofErr w:type="gramEnd"/>
      <w:r w:rsidRPr="00E94F4B">
        <w:rPr>
          <w:rFonts w:ascii="ITC Avant Garde Std Bk" w:hAnsi="ITC Avant Garde Std Bk"/>
          <w:bCs/>
          <w:sz w:val="20"/>
        </w:rPr>
        <w:t xml:space="preserve"> Dip. </w:t>
      </w:r>
      <w:r w:rsidRPr="00E94F4B">
        <w:rPr>
          <w:rFonts w:ascii="ITC Avant Garde Std Bk" w:hAnsi="ITC Avant Garde Std Bk"/>
          <w:b/>
          <w:sz w:val="20"/>
        </w:rPr>
        <w:t>Marta Laura Carranza Aguayo</w:t>
      </w:r>
      <w:r w:rsidRPr="00E94F4B">
        <w:rPr>
          <w:rFonts w:ascii="ITC Avant Garde Std Bk" w:hAnsi="ITC Avant Garde Std Bk"/>
          <w:bCs/>
          <w:sz w:val="20"/>
        </w:rPr>
        <w:t xml:space="preserve">, </w:t>
      </w:r>
      <w:proofErr w:type="gramStart"/>
      <w:r w:rsidRPr="00E94F4B">
        <w:rPr>
          <w:rFonts w:ascii="ITC Avant Garde Std Bk" w:hAnsi="ITC Avant Garde Std Bk"/>
          <w:bCs/>
          <w:sz w:val="20"/>
        </w:rPr>
        <w:t>Secretario.-</w:t>
      </w:r>
      <w:proofErr w:type="gramEnd"/>
      <w:r w:rsidRPr="00E94F4B">
        <w:rPr>
          <w:rFonts w:ascii="ITC Avant Garde Std Bk" w:hAnsi="ITC Avant Garde Std Bk"/>
          <w:bCs/>
          <w:sz w:val="20"/>
        </w:rPr>
        <w:t xml:space="preserve"> Sen. </w:t>
      </w:r>
      <w:r w:rsidRPr="00E94F4B">
        <w:rPr>
          <w:rFonts w:ascii="ITC Avant Garde Std Bk" w:hAnsi="ITC Avant Garde Std Bk"/>
          <w:b/>
          <w:sz w:val="20"/>
        </w:rPr>
        <w:t>Raúl Juárez Valencia</w:t>
      </w:r>
      <w:r w:rsidRPr="00E94F4B">
        <w:rPr>
          <w:rFonts w:ascii="ITC Avant Garde Std Bk" w:hAnsi="ITC Avant Garde Std Bk"/>
          <w:bCs/>
          <w:sz w:val="20"/>
        </w:rPr>
        <w:t xml:space="preserve">, </w:t>
      </w:r>
      <w:proofErr w:type="gramStart"/>
      <w:r w:rsidRPr="00E94F4B">
        <w:rPr>
          <w:rFonts w:ascii="ITC Avant Garde Std Bk" w:hAnsi="ITC Avant Garde Std Bk"/>
          <w:bCs/>
          <w:sz w:val="20"/>
        </w:rPr>
        <w:t>Secretario.-</w:t>
      </w:r>
      <w:proofErr w:type="gramEnd"/>
      <w:r w:rsidRPr="00E94F4B">
        <w:rPr>
          <w:rFonts w:ascii="ITC Avant Garde Std Bk" w:hAnsi="ITC Avant Garde Std Bk"/>
          <w:bCs/>
          <w:sz w:val="20"/>
        </w:rPr>
        <w:t xml:space="preserve"> Rúbricas".</w:t>
      </w:r>
    </w:p>
    <w:p w14:paraId="27AF63F4" w14:textId="77777777" w:rsidR="00E94F4B" w:rsidRPr="00E94F4B" w:rsidRDefault="00E94F4B" w:rsidP="00E94F4B">
      <w:pPr>
        <w:pStyle w:val="Textosinformato"/>
        <w:ind w:firstLine="289"/>
        <w:jc w:val="both"/>
        <w:rPr>
          <w:rFonts w:ascii="ITC Avant Garde Std Bk" w:hAnsi="ITC Avant Garde Std Bk" w:cs="Arial"/>
          <w:bCs/>
          <w:lang w:val="es-MX"/>
        </w:rPr>
      </w:pPr>
    </w:p>
    <w:p w14:paraId="0E9A4370" w14:textId="77777777" w:rsidR="00E94F4B" w:rsidRPr="00E94F4B" w:rsidRDefault="00E94F4B" w:rsidP="00E94F4B">
      <w:pPr>
        <w:pStyle w:val="Textosinformato"/>
        <w:ind w:firstLine="289"/>
        <w:jc w:val="both"/>
        <w:rPr>
          <w:rFonts w:ascii="ITC Avant Garde Std Bk" w:hAnsi="ITC Avant Garde Std Bk" w:cs="Arial"/>
          <w:bCs/>
          <w:lang w:val="es-MX"/>
        </w:rPr>
      </w:pPr>
      <w:r w:rsidRPr="00E94F4B">
        <w:rPr>
          <w:rFonts w:ascii="ITC Avant Garde Std Bk" w:hAnsi="ITC Avant Garde Std Bk" w:cs="Arial"/>
          <w:bCs/>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veintitrés días del mes de mayo de dos </w:t>
      </w:r>
      <w:proofErr w:type="gramStart"/>
      <w:r w:rsidRPr="00E94F4B">
        <w:rPr>
          <w:rFonts w:ascii="ITC Avant Garde Std Bk" w:hAnsi="ITC Avant Garde Std Bk" w:cs="Arial"/>
          <w:bCs/>
          <w:lang w:val="es-MX"/>
        </w:rPr>
        <w:t>mil.-</w:t>
      </w:r>
      <w:proofErr w:type="gramEnd"/>
      <w:r w:rsidRPr="00E94F4B">
        <w:rPr>
          <w:rFonts w:ascii="ITC Avant Garde Std Bk" w:hAnsi="ITC Avant Garde Std Bk" w:cs="Arial"/>
          <w:bCs/>
          <w:lang w:val="es-MX"/>
        </w:rPr>
        <w:t xml:space="preserve"> </w:t>
      </w:r>
      <w:r w:rsidRPr="00E94F4B">
        <w:rPr>
          <w:rFonts w:ascii="ITC Avant Garde Std Bk" w:hAnsi="ITC Avant Garde Std Bk" w:cs="Arial"/>
          <w:b/>
          <w:lang w:val="es-MX"/>
        </w:rPr>
        <w:t>Ernesto Zedillo Ponce de León</w:t>
      </w:r>
      <w:r w:rsidRPr="00E94F4B">
        <w:rPr>
          <w:rFonts w:ascii="ITC Avant Garde Std Bk" w:hAnsi="ITC Avant Garde Std Bk" w:cs="Arial"/>
          <w:bCs/>
          <w:lang w:val="es-MX"/>
        </w:rPr>
        <w:t xml:space="preserve">.- Rúbrica.- El Secretario de Gobernación, </w:t>
      </w:r>
      <w:r w:rsidRPr="00E94F4B">
        <w:rPr>
          <w:rFonts w:ascii="ITC Avant Garde Std Bk" w:hAnsi="ITC Avant Garde Std Bk" w:cs="Arial"/>
          <w:b/>
          <w:lang w:val="es-MX"/>
        </w:rPr>
        <w:t>Diódoro Carrasco Altamirano</w:t>
      </w:r>
      <w:r w:rsidRPr="00E94F4B">
        <w:rPr>
          <w:rFonts w:ascii="ITC Avant Garde Std Bk" w:hAnsi="ITC Avant Garde Std Bk" w:cs="Arial"/>
          <w:bCs/>
          <w:lang w:val="es-MX"/>
        </w:rPr>
        <w:t>.- Rúbrica.</w:t>
      </w:r>
    </w:p>
    <w:p w14:paraId="4F19D137" w14:textId="77777777" w:rsidR="00E94F4B" w:rsidRPr="00E94F4B" w:rsidRDefault="00E94F4B" w:rsidP="00E94F4B">
      <w:pPr>
        <w:pStyle w:val="Titulo1"/>
        <w:pBdr>
          <w:bottom w:val="none" w:sz="0" w:space="0" w:color="auto"/>
        </w:pBdr>
        <w:rPr>
          <w:rFonts w:ascii="ITC Avant Garde Std Bk" w:hAnsi="ITC Avant Garde Std Bk"/>
          <w:bCs/>
          <w:sz w:val="22"/>
        </w:rPr>
      </w:pPr>
      <w:r w:rsidRPr="00E94F4B">
        <w:rPr>
          <w:rFonts w:ascii="ITC Avant Garde Std Bk" w:hAnsi="ITC Avant Garde Std Bk"/>
          <w:bCs/>
        </w:rPr>
        <w:br w:type="page"/>
      </w:r>
      <w:r w:rsidRPr="00E94F4B">
        <w:rPr>
          <w:rFonts w:ascii="ITC Avant Garde Std Bk" w:hAnsi="ITC Avant Garde Std Bk"/>
          <w:sz w:val="22"/>
        </w:rPr>
        <w:t>DECRETO por el que se modifica el artículo quinto transitorio del decreto por el que se reforman y adicionan diversas disposiciones del Código Civil para el Distrito Federal en Materia Común y para toda la República en Materia Federal, del Código Federal de Procedimientos Civiles, del Código de Comercio y de la Ley Federal de Protección al Consumidor, publicado el 29 de mayo de 2000.</w:t>
      </w:r>
    </w:p>
    <w:p w14:paraId="2C7C074B" w14:textId="77777777" w:rsidR="00E94F4B" w:rsidRPr="00E94F4B" w:rsidRDefault="00E94F4B" w:rsidP="00E94F4B">
      <w:pPr>
        <w:pStyle w:val="Titulo1"/>
        <w:pBdr>
          <w:bottom w:val="none" w:sz="0" w:space="0" w:color="auto"/>
        </w:pBdr>
        <w:rPr>
          <w:rFonts w:ascii="ITC Avant Garde Std Bk" w:hAnsi="ITC Avant Garde Std Bk"/>
          <w:bCs/>
          <w:sz w:val="20"/>
        </w:rPr>
      </w:pPr>
    </w:p>
    <w:p w14:paraId="2D3099B2"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13 de junio de 2003</w:t>
      </w:r>
    </w:p>
    <w:p w14:paraId="3C850626" w14:textId="77777777" w:rsidR="00E94F4B" w:rsidRPr="00E94F4B" w:rsidRDefault="00E94F4B" w:rsidP="00E94F4B">
      <w:pPr>
        <w:pStyle w:val="Titulo1"/>
        <w:pBdr>
          <w:bottom w:val="none" w:sz="0" w:space="0" w:color="auto"/>
        </w:pBdr>
        <w:rPr>
          <w:rFonts w:ascii="ITC Avant Garde Std Bk" w:hAnsi="ITC Avant Garde Std Bk"/>
          <w:bCs/>
          <w:sz w:val="20"/>
        </w:rPr>
      </w:pPr>
    </w:p>
    <w:p w14:paraId="5649BA64" w14:textId="77777777" w:rsidR="00E94F4B" w:rsidRPr="00E94F4B" w:rsidRDefault="00E94F4B" w:rsidP="00E94F4B">
      <w:r w:rsidRPr="00E94F4B">
        <w:rPr>
          <w:b/>
        </w:rPr>
        <w:t>ARTICULO UNICO:</w:t>
      </w:r>
      <w:r w:rsidRPr="00E94F4B">
        <w:t xml:space="preserve"> Se reforma el artículo Quinto transitorio del decreto que Reforma y Adiciona diversas Disposiciones del Código Civil para el Distrito Federal en materia Común y para toda la República en materia Federal, el Código Federal de Procedimientos Civiles, del Código de Comercio y de la Ley Federal de Protección al Consumidor, publicado en el </w:t>
      </w:r>
      <w:r w:rsidRPr="00E94F4B">
        <w:rPr>
          <w:b/>
        </w:rPr>
        <w:t>Diario Oficial de la Federación</w:t>
      </w:r>
      <w:r w:rsidRPr="00E94F4B">
        <w:t xml:space="preserve"> el 29 de </w:t>
      </w:r>
      <w:proofErr w:type="gramStart"/>
      <w:r w:rsidRPr="00E94F4B">
        <w:t>Mayo</w:t>
      </w:r>
      <w:proofErr w:type="gramEnd"/>
      <w:r w:rsidRPr="00E94F4B">
        <w:t xml:space="preserve"> de 2000 para quedar como sigue:</w:t>
      </w:r>
    </w:p>
    <w:p w14:paraId="65807F51" w14:textId="77777777" w:rsidR="00E94F4B" w:rsidRPr="00E94F4B" w:rsidRDefault="00E94F4B" w:rsidP="00E94F4B"/>
    <w:p w14:paraId="0DA14356" w14:textId="77777777" w:rsidR="00E94F4B" w:rsidRPr="00E94F4B" w:rsidRDefault="00E94F4B" w:rsidP="00E94F4B">
      <w:r w:rsidRPr="00E94F4B">
        <w:t>..........</w:t>
      </w:r>
    </w:p>
    <w:p w14:paraId="7EA0E5D9" w14:textId="77777777" w:rsidR="00E94F4B" w:rsidRPr="00E94F4B" w:rsidRDefault="00E94F4B" w:rsidP="00E94F4B"/>
    <w:p w14:paraId="7D9EAB17" w14:textId="77777777" w:rsidR="00E94F4B" w:rsidRPr="00E94F4B" w:rsidRDefault="00E94F4B" w:rsidP="00E94F4B">
      <w:pPr>
        <w:pStyle w:val="Anotacion0"/>
        <w:spacing w:before="0" w:after="0"/>
        <w:rPr>
          <w:rFonts w:ascii="ITC Avant Garde Std Bk" w:hAnsi="ITC Avant Garde Std Bk"/>
          <w:sz w:val="22"/>
          <w:lang w:val="es-MX"/>
        </w:rPr>
      </w:pPr>
      <w:r w:rsidRPr="00E94F4B">
        <w:rPr>
          <w:rFonts w:ascii="ITC Avant Garde Std Bk" w:hAnsi="ITC Avant Garde Std Bk"/>
          <w:sz w:val="22"/>
          <w:lang w:val="es-MX"/>
        </w:rPr>
        <w:t>TRANSITORIO</w:t>
      </w:r>
    </w:p>
    <w:p w14:paraId="4B169BE6" w14:textId="77777777" w:rsidR="00E94F4B" w:rsidRPr="00E94F4B" w:rsidRDefault="00E94F4B" w:rsidP="00E94F4B">
      <w:pPr>
        <w:pStyle w:val="Anotacion0"/>
        <w:spacing w:before="0" w:after="0"/>
        <w:rPr>
          <w:rFonts w:ascii="ITC Avant Garde Std Bk" w:hAnsi="ITC Avant Garde Std Bk"/>
          <w:sz w:val="20"/>
          <w:lang w:val="es-MX"/>
        </w:rPr>
      </w:pPr>
    </w:p>
    <w:p w14:paraId="3D679AD9" w14:textId="77777777" w:rsidR="00E94F4B" w:rsidRPr="00E94F4B" w:rsidRDefault="00E94F4B" w:rsidP="00E94F4B">
      <w:r w:rsidRPr="00E94F4B">
        <w:rPr>
          <w:b/>
        </w:rPr>
        <w:t>UNICO.</w:t>
      </w:r>
      <w:r w:rsidRPr="00E94F4B">
        <w:t xml:space="preserve"> El presente Decreto entrará en vigor al día siguiente de su publicación en el </w:t>
      </w:r>
      <w:r w:rsidRPr="00E94F4B">
        <w:rPr>
          <w:b/>
        </w:rPr>
        <w:t>Diario Oficial de la Federación</w:t>
      </w:r>
      <w:r w:rsidRPr="00E94F4B">
        <w:t>.</w:t>
      </w:r>
    </w:p>
    <w:p w14:paraId="4AAC5DEF" w14:textId="77777777" w:rsidR="00E94F4B" w:rsidRPr="00E94F4B" w:rsidRDefault="00E94F4B" w:rsidP="00E94F4B"/>
    <w:p w14:paraId="519C7144" w14:textId="77777777" w:rsidR="00E94F4B" w:rsidRPr="00E94F4B" w:rsidRDefault="00E94F4B" w:rsidP="00E94F4B">
      <w:r w:rsidRPr="00E94F4B">
        <w:t xml:space="preserve">México, D.F., a 29 de abril de 2003.- Dip. </w:t>
      </w:r>
      <w:r w:rsidRPr="00E94F4B">
        <w:rPr>
          <w:b/>
        </w:rPr>
        <w:t>Armando Salinas Torre</w:t>
      </w:r>
      <w:r w:rsidRPr="00E94F4B">
        <w:t xml:space="preserve">, </w:t>
      </w:r>
      <w:proofErr w:type="gramStart"/>
      <w:r w:rsidRPr="00E94F4B">
        <w:t>Presidente.-</w:t>
      </w:r>
      <w:proofErr w:type="gramEnd"/>
      <w:r w:rsidRPr="00E94F4B">
        <w:t xml:space="preserve"> Sen. </w:t>
      </w:r>
      <w:r w:rsidRPr="00E94F4B">
        <w:rPr>
          <w:b/>
        </w:rPr>
        <w:t>Enrique Jackson Ramírez</w:t>
      </w:r>
      <w:r w:rsidRPr="00E94F4B">
        <w:t xml:space="preserve">, </w:t>
      </w:r>
      <w:proofErr w:type="gramStart"/>
      <w:r w:rsidRPr="00E94F4B">
        <w:t>Presidente.-</w:t>
      </w:r>
      <w:proofErr w:type="gramEnd"/>
      <w:r w:rsidRPr="00E94F4B">
        <w:t xml:space="preserve"> Dip. </w:t>
      </w:r>
      <w:r w:rsidRPr="00E94F4B">
        <w:rPr>
          <w:b/>
        </w:rPr>
        <w:t>Adela Cerezo Bautista</w:t>
      </w:r>
      <w:r w:rsidRPr="00E94F4B">
        <w:t xml:space="preserve">, </w:t>
      </w:r>
      <w:proofErr w:type="gramStart"/>
      <w:r w:rsidRPr="00E94F4B">
        <w:t>Secretario.-</w:t>
      </w:r>
      <w:proofErr w:type="gramEnd"/>
      <w:r w:rsidRPr="00E94F4B">
        <w:t xml:space="preserve"> Sen. </w:t>
      </w:r>
      <w:r w:rsidRPr="00E94F4B">
        <w:rPr>
          <w:b/>
        </w:rPr>
        <w:t>Sara I. Castellanos Cortés</w:t>
      </w:r>
      <w:r w:rsidRPr="00E94F4B">
        <w:t xml:space="preserve">, </w:t>
      </w:r>
      <w:proofErr w:type="gramStart"/>
      <w:r w:rsidRPr="00E94F4B">
        <w:t>Secretaria.-</w:t>
      </w:r>
      <w:proofErr w:type="gramEnd"/>
      <w:r w:rsidRPr="00E94F4B">
        <w:t xml:space="preserve"> Rúbricas</w:t>
      </w:r>
      <w:r w:rsidRPr="00E94F4B">
        <w:rPr>
          <w:b/>
        </w:rPr>
        <w:t>"</w:t>
      </w:r>
      <w:r w:rsidRPr="00E94F4B">
        <w:t>.</w:t>
      </w:r>
    </w:p>
    <w:p w14:paraId="79B21691" w14:textId="77777777" w:rsidR="00E94F4B" w:rsidRPr="00E94F4B" w:rsidRDefault="00E94F4B" w:rsidP="00E94F4B"/>
    <w:p w14:paraId="4018A2D9" w14:textId="77777777" w:rsidR="00E94F4B" w:rsidRPr="00E94F4B" w:rsidRDefault="00E94F4B" w:rsidP="00E94F4B">
      <w:r w:rsidRPr="00E94F4B">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w:t>
      </w:r>
      <w:proofErr w:type="gramStart"/>
      <w:r w:rsidRPr="00E94F4B">
        <w:t>tres.-</w:t>
      </w:r>
      <w:proofErr w:type="gramEnd"/>
      <w:r w:rsidRPr="00E94F4B">
        <w:t xml:space="preserve"> </w:t>
      </w:r>
      <w:r w:rsidRPr="00E94F4B">
        <w:rPr>
          <w:b/>
        </w:rPr>
        <w:t>Vicente Fox Quesada</w:t>
      </w:r>
      <w:r w:rsidRPr="00E94F4B">
        <w:t xml:space="preserve">.- Rúbrica.- El Secretario de Gobernación, </w:t>
      </w:r>
      <w:r w:rsidRPr="00E94F4B">
        <w:rPr>
          <w:b/>
        </w:rPr>
        <w:t>Santiago Creel Miranda</w:t>
      </w:r>
      <w:r w:rsidRPr="00E94F4B">
        <w:t>.- Rúbrica.</w:t>
      </w:r>
    </w:p>
    <w:p w14:paraId="0C2C4783" w14:textId="77777777" w:rsidR="00E94F4B" w:rsidRPr="00E94F4B" w:rsidRDefault="00E94F4B" w:rsidP="00E94F4B">
      <w:pPr>
        <w:pStyle w:val="Titulo1"/>
        <w:pBdr>
          <w:bottom w:val="none" w:sz="0" w:space="0" w:color="auto"/>
        </w:pBdr>
        <w:rPr>
          <w:rFonts w:ascii="ITC Avant Garde Std Bk" w:hAnsi="ITC Avant Garde Std Bk"/>
          <w:sz w:val="22"/>
        </w:rPr>
      </w:pPr>
      <w:r w:rsidRPr="00E94F4B">
        <w:rPr>
          <w:rFonts w:ascii="ITC Avant Garde Std Bk" w:hAnsi="ITC Avant Garde Std Bk"/>
          <w:bCs/>
          <w:sz w:val="20"/>
        </w:rPr>
        <w:br w:type="page"/>
      </w:r>
      <w:r w:rsidRPr="00E94F4B">
        <w:rPr>
          <w:rFonts w:ascii="ITC Avant Garde Std Bk" w:hAnsi="ITC Avant Garde Std Bk"/>
          <w:sz w:val="22"/>
        </w:rPr>
        <w:t>LEY Federal de Responsabilidad Patrimonial del Estado.</w:t>
      </w:r>
    </w:p>
    <w:p w14:paraId="19C0168D" w14:textId="77777777" w:rsidR="00E94F4B" w:rsidRPr="00E94F4B" w:rsidRDefault="00E94F4B" w:rsidP="00E94F4B">
      <w:pPr>
        <w:pStyle w:val="Titulo1"/>
        <w:pBdr>
          <w:bottom w:val="none" w:sz="0" w:space="0" w:color="auto"/>
        </w:pBdr>
        <w:rPr>
          <w:rFonts w:ascii="ITC Avant Garde Std Bk" w:hAnsi="ITC Avant Garde Std Bk"/>
          <w:sz w:val="20"/>
        </w:rPr>
      </w:pPr>
    </w:p>
    <w:p w14:paraId="792DEE45"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Publicada en el Diario Oficial de la Federación el 31 de diciembre de 2004</w:t>
      </w:r>
    </w:p>
    <w:p w14:paraId="721ABF1B" w14:textId="77777777" w:rsidR="00E94F4B" w:rsidRPr="00E94F4B" w:rsidRDefault="00E94F4B" w:rsidP="00E94F4B">
      <w:pPr>
        <w:pStyle w:val="Titulo1"/>
        <w:pBdr>
          <w:bottom w:val="none" w:sz="0" w:space="0" w:color="auto"/>
        </w:pBdr>
        <w:ind w:firstLine="289"/>
        <w:rPr>
          <w:rFonts w:ascii="ITC Avant Garde Std Bk" w:hAnsi="ITC Avant Garde Std Bk"/>
          <w:sz w:val="20"/>
        </w:rPr>
      </w:pPr>
    </w:p>
    <w:p w14:paraId="07225A56" w14:textId="77777777" w:rsidR="00E94F4B" w:rsidRPr="00E94F4B" w:rsidRDefault="00E94F4B" w:rsidP="00E94F4B">
      <w:pPr>
        <w:ind w:firstLine="289"/>
      </w:pPr>
      <w:r w:rsidRPr="00E94F4B">
        <w:rPr>
          <w:b/>
        </w:rPr>
        <w:t xml:space="preserve">ARTÍCULO </w:t>
      </w:r>
      <w:proofErr w:type="gramStart"/>
      <w:r w:rsidRPr="00E94F4B">
        <w:rPr>
          <w:b/>
        </w:rPr>
        <w:t>PRIMERO.-</w:t>
      </w:r>
      <w:proofErr w:type="gramEnd"/>
      <w:r w:rsidRPr="00E94F4B">
        <w:rPr>
          <w:b/>
        </w:rPr>
        <w:t xml:space="preserve"> </w:t>
      </w:r>
      <w:r w:rsidRPr="00E94F4B">
        <w:t>.........</w:t>
      </w:r>
    </w:p>
    <w:p w14:paraId="4BF03B88" w14:textId="77777777" w:rsidR="00E94F4B" w:rsidRPr="00E94F4B" w:rsidRDefault="00E94F4B" w:rsidP="00E94F4B">
      <w:pPr>
        <w:ind w:firstLine="289"/>
      </w:pPr>
    </w:p>
    <w:p w14:paraId="5A28A347" w14:textId="77777777" w:rsidR="00E94F4B" w:rsidRPr="00E94F4B" w:rsidRDefault="00E94F4B" w:rsidP="00E94F4B">
      <w:pPr>
        <w:ind w:firstLine="289"/>
        <w:rPr>
          <w:bCs/>
        </w:rPr>
      </w:pPr>
      <w:r w:rsidRPr="00E94F4B">
        <w:rPr>
          <w:b/>
        </w:rPr>
        <w:t xml:space="preserve">ARTÍCULO </w:t>
      </w:r>
      <w:proofErr w:type="gramStart"/>
      <w:r w:rsidRPr="00E94F4B">
        <w:rPr>
          <w:b/>
        </w:rPr>
        <w:t>SEGUNDO.-</w:t>
      </w:r>
      <w:proofErr w:type="gramEnd"/>
      <w:r w:rsidRPr="00E94F4B">
        <w:rPr>
          <w:b/>
        </w:rPr>
        <w:t xml:space="preserve"> </w:t>
      </w:r>
      <w:r w:rsidRPr="00E94F4B">
        <w:t>.........</w:t>
      </w:r>
    </w:p>
    <w:p w14:paraId="640CB096" w14:textId="77777777" w:rsidR="00E94F4B" w:rsidRPr="00E94F4B" w:rsidRDefault="00E94F4B" w:rsidP="00E94F4B">
      <w:pPr>
        <w:ind w:firstLine="289"/>
      </w:pPr>
    </w:p>
    <w:p w14:paraId="55DF4382" w14:textId="77777777" w:rsidR="00E94F4B" w:rsidRPr="00E94F4B" w:rsidRDefault="00E94F4B" w:rsidP="00E94F4B">
      <w:pPr>
        <w:ind w:firstLine="289"/>
      </w:pPr>
      <w:r w:rsidRPr="00E94F4B">
        <w:rPr>
          <w:b/>
        </w:rPr>
        <w:t xml:space="preserve">ARTÍCULO </w:t>
      </w:r>
      <w:proofErr w:type="gramStart"/>
      <w:r w:rsidRPr="00E94F4B">
        <w:rPr>
          <w:b/>
        </w:rPr>
        <w:t>TERCERO.-</w:t>
      </w:r>
      <w:proofErr w:type="gramEnd"/>
      <w:r w:rsidRPr="00E94F4B">
        <w:rPr>
          <w:b/>
        </w:rPr>
        <w:t xml:space="preserve"> </w:t>
      </w:r>
      <w:r w:rsidRPr="00E94F4B">
        <w:t>Se deroga el artículo 1927 del Código Civil Federal, para quedar como sigue:</w:t>
      </w:r>
    </w:p>
    <w:p w14:paraId="712DA3F8" w14:textId="77777777" w:rsidR="00E94F4B" w:rsidRPr="00E94F4B" w:rsidRDefault="00E94F4B" w:rsidP="00E94F4B">
      <w:pPr>
        <w:ind w:firstLine="289"/>
      </w:pPr>
    </w:p>
    <w:p w14:paraId="7EF867D0" w14:textId="77777777" w:rsidR="00E94F4B" w:rsidRPr="00E94F4B" w:rsidRDefault="00E94F4B" w:rsidP="00E94F4B">
      <w:pPr>
        <w:ind w:firstLine="289"/>
        <w:rPr>
          <w:bCs/>
        </w:rPr>
      </w:pPr>
      <w:r w:rsidRPr="00E94F4B">
        <w:rPr>
          <w:bCs/>
        </w:rPr>
        <w:t>..........</w:t>
      </w:r>
    </w:p>
    <w:p w14:paraId="1AB3872F" w14:textId="77777777" w:rsidR="00E94F4B" w:rsidRPr="00E94F4B" w:rsidRDefault="00E94F4B" w:rsidP="00E94F4B">
      <w:pPr>
        <w:ind w:firstLine="289"/>
      </w:pPr>
    </w:p>
    <w:p w14:paraId="7455C9D9" w14:textId="77777777" w:rsidR="00E94F4B" w:rsidRPr="00E94F4B" w:rsidRDefault="00E94F4B" w:rsidP="00E94F4B">
      <w:pPr>
        <w:pStyle w:val="Anotacion0"/>
        <w:spacing w:before="0" w:after="0"/>
        <w:rPr>
          <w:rFonts w:ascii="ITC Avant Garde Std Bk" w:hAnsi="ITC Avant Garde Std Bk"/>
          <w:sz w:val="22"/>
          <w:lang w:val="es-MX"/>
        </w:rPr>
      </w:pPr>
      <w:r w:rsidRPr="00E94F4B">
        <w:rPr>
          <w:rFonts w:ascii="ITC Avant Garde Std Bk" w:hAnsi="ITC Avant Garde Std Bk"/>
          <w:sz w:val="22"/>
          <w:lang w:val="es-MX"/>
        </w:rPr>
        <w:t>TRANSITORIOS</w:t>
      </w:r>
    </w:p>
    <w:p w14:paraId="1A2D7761" w14:textId="77777777" w:rsidR="00E94F4B" w:rsidRPr="00E94F4B" w:rsidRDefault="00E94F4B" w:rsidP="00E94F4B">
      <w:pPr>
        <w:pStyle w:val="Anotacion0"/>
        <w:spacing w:before="0" w:after="0"/>
        <w:ind w:firstLine="289"/>
        <w:rPr>
          <w:rFonts w:ascii="ITC Avant Garde Std Bk" w:hAnsi="ITC Avant Garde Std Bk"/>
          <w:sz w:val="20"/>
          <w:lang w:val="es-MX"/>
        </w:rPr>
      </w:pPr>
    </w:p>
    <w:p w14:paraId="5D498D4B" w14:textId="77777777" w:rsidR="00E94F4B" w:rsidRPr="00E94F4B" w:rsidRDefault="00E94F4B" w:rsidP="00E94F4B">
      <w:pPr>
        <w:ind w:firstLine="289"/>
      </w:pPr>
      <w:proofErr w:type="gramStart"/>
      <w:r w:rsidRPr="00E94F4B">
        <w:rPr>
          <w:b/>
          <w:bCs/>
        </w:rPr>
        <w:t>PRIMERO.</w:t>
      </w:r>
      <w:r w:rsidRPr="00E94F4B">
        <w:rPr>
          <w:b/>
        </w:rPr>
        <w:t>-</w:t>
      </w:r>
      <w:proofErr w:type="gramEnd"/>
      <w:r w:rsidRPr="00E94F4B">
        <w:t xml:space="preserve"> La presente Ley entrará en vigor el 1o. de enero del año 2005.</w:t>
      </w:r>
    </w:p>
    <w:p w14:paraId="69BE53E7" w14:textId="77777777" w:rsidR="00E94F4B" w:rsidRPr="00E94F4B" w:rsidRDefault="00E94F4B" w:rsidP="00E94F4B">
      <w:pPr>
        <w:ind w:firstLine="289"/>
      </w:pPr>
    </w:p>
    <w:p w14:paraId="45A5C712" w14:textId="77777777" w:rsidR="00E94F4B" w:rsidRPr="00E94F4B" w:rsidRDefault="00E94F4B" w:rsidP="00E94F4B">
      <w:pPr>
        <w:ind w:firstLine="289"/>
      </w:pPr>
      <w:proofErr w:type="gramStart"/>
      <w:r w:rsidRPr="00E94F4B">
        <w:rPr>
          <w:b/>
          <w:bCs/>
        </w:rPr>
        <w:t>SEGUNDO.-</w:t>
      </w:r>
      <w:proofErr w:type="gramEnd"/>
      <w:r w:rsidRPr="00E94F4B">
        <w:t xml:space="preserve"> Los asuntos que se encuentren en trámite en los entes públicos federales, relacionados con la indemnización a los particulares derivada de las faltas administrativas en que hubieren incurrido los servidores públicos, se atenderán hasta su total terminación de acuerdo con las disposiciones aplicables a la fecha en que inició el procedimiento administrativo correspondiente.</w:t>
      </w:r>
    </w:p>
    <w:p w14:paraId="03D2C493" w14:textId="77777777" w:rsidR="00E94F4B" w:rsidRPr="00E94F4B" w:rsidRDefault="00E94F4B" w:rsidP="00E94F4B">
      <w:pPr>
        <w:ind w:firstLine="289"/>
      </w:pPr>
    </w:p>
    <w:p w14:paraId="47CBF65F" w14:textId="77777777" w:rsidR="00E94F4B" w:rsidRPr="00E94F4B" w:rsidRDefault="00E94F4B" w:rsidP="00E94F4B">
      <w:pPr>
        <w:ind w:firstLine="289"/>
        <w:rPr>
          <w:b/>
        </w:rPr>
      </w:pPr>
      <w:r w:rsidRPr="00E94F4B">
        <w:t xml:space="preserve">México, D.F., a 14 de diciembre de 2004.- Dip. </w:t>
      </w:r>
      <w:r w:rsidRPr="00E94F4B">
        <w:rPr>
          <w:b/>
        </w:rPr>
        <w:t>Manlio Fabio Beltrones Rivera</w:t>
      </w:r>
      <w:r w:rsidRPr="00E94F4B">
        <w:t xml:space="preserve">, </w:t>
      </w:r>
      <w:proofErr w:type="gramStart"/>
      <w:r w:rsidRPr="00E94F4B">
        <w:t>Presidente.-</w:t>
      </w:r>
      <w:proofErr w:type="gramEnd"/>
      <w:r w:rsidRPr="00E94F4B">
        <w:t xml:space="preserve"> Sen. </w:t>
      </w:r>
      <w:r w:rsidRPr="00E94F4B">
        <w:rPr>
          <w:b/>
        </w:rPr>
        <w:t>Diego Fernández de Cevallos Ramos</w:t>
      </w:r>
      <w:r w:rsidRPr="00E94F4B">
        <w:t xml:space="preserve">, </w:t>
      </w:r>
      <w:proofErr w:type="gramStart"/>
      <w:r w:rsidRPr="00E94F4B">
        <w:t>Presidente.-</w:t>
      </w:r>
      <w:proofErr w:type="gramEnd"/>
      <w:r w:rsidRPr="00E94F4B">
        <w:t xml:space="preserve"> Dip. </w:t>
      </w:r>
      <w:r w:rsidRPr="00E94F4B">
        <w:rPr>
          <w:b/>
        </w:rPr>
        <w:t>Marcos Morales Torres</w:t>
      </w:r>
      <w:r w:rsidRPr="00E94F4B">
        <w:t xml:space="preserve">, </w:t>
      </w:r>
      <w:proofErr w:type="gramStart"/>
      <w:r w:rsidRPr="00E94F4B">
        <w:t>Secretario.-</w:t>
      </w:r>
      <w:proofErr w:type="gramEnd"/>
      <w:r w:rsidRPr="00E94F4B">
        <w:t xml:space="preserve"> Sen. </w:t>
      </w:r>
      <w:r w:rsidRPr="00E94F4B">
        <w:rPr>
          <w:b/>
        </w:rPr>
        <w:t>Sara I. Castellanos Cortés</w:t>
      </w:r>
      <w:r w:rsidRPr="00E94F4B">
        <w:t xml:space="preserve">, </w:t>
      </w:r>
      <w:proofErr w:type="gramStart"/>
      <w:r w:rsidRPr="00E94F4B">
        <w:t>Secretaria.-</w:t>
      </w:r>
      <w:proofErr w:type="gramEnd"/>
      <w:r w:rsidRPr="00E94F4B">
        <w:t xml:space="preserve"> Rúbricas.</w:t>
      </w:r>
      <w:r w:rsidRPr="00E94F4B">
        <w:rPr>
          <w:b/>
        </w:rPr>
        <w:t>"</w:t>
      </w:r>
    </w:p>
    <w:p w14:paraId="76B77279" w14:textId="77777777" w:rsidR="00E94F4B" w:rsidRPr="00E94F4B" w:rsidRDefault="00E94F4B" w:rsidP="00E94F4B">
      <w:pPr>
        <w:ind w:firstLine="289"/>
      </w:pPr>
    </w:p>
    <w:p w14:paraId="76AF9599" w14:textId="77777777" w:rsidR="00E94F4B" w:rsidRPr="00E94F4B" w:rsidRDefault="00E94F4B" w:rsidP="00E94F4B">
      <w:pPr>
        <w:ind w:firstLine="289"/>
      </w:pPr>
      <w:r w:rsidRPr="00E94F4B">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diciembre de dos mil </w:t>
      </w:r>
      <w:proofErr w:type="gramStart"/>
      <w:r w:rsidRPr="00E94F4B">
        <w:t>cuatro.-</w:t>
      </w:r>
      <w:proofErr w:type="gramEnd"/>
      <w:r w:rsidRPr="00E94F4B">
        <w:t xml:space="preserve"> </w:t>
      </w:r>
      <w:r w:rsidRPr="00E94F4B">
        <w:rPr>
          <w:b/>
        </w:rPr>
        <w:t>Vicente Fox Quesada</w:t>
      </w:r>
      <w:r w:rsidRPr="00E94F4B">
        <w:t xml:space="preserve">.- Rúbrica.- El Secretario de Gobernación, </w:t>
      </w:r>
      <w:r w:rsidRPr="00E94F4B">
        <w:rPr>
          <w:b/>
        </w:rPr>
        <w:t>Santiago Creel Miranda</w:t>
      </w:r>
      <w:r w:rsidRPr="00E94F4B">
        <w:t>.- Rúbrica.</w:t>
      </w:r>
    </w:p>
    <w:p w14:paraId="490B0259" w14:textId="77777777" w:rsidR="00E94F4B" w:rsidRPr="00E94F4B" w:rsidRDefault="00E94F4B" w:rsidP="00E94F4B">
      <w:pPr>
        <w:rPr>
          <w:b/>
          <w:bCs/>
          <w:sz w:val="22"/>
        </w:rPr>
      </w:pPr>
      <w:r w:rsidRPr="00E94F4B">
        <w:br w:type="page"/>
      </w:r>
      <w:r w:rsidRPr="00E94F4B">
        <w:rPr>
          <w:b/>
          <w:bCs/>
          <w:sz w:val="22"/>
        </w:rPr>
        <w:t>DECRETO por el que se derogan diversas disposiciones del Código Penal Federal y se adicionan diversas disposiciones al Código Civil Federal.</w:t>
      </w:r>
    </w:p>
    <w:p w14:paraId="4665DC3C" w14:textId="77777777" w:rsidR="00E94F4B" w:rsidRPr="00E94F4B" w:rsidRDefault="00E94F4B" w:rsidP="00E94F4B"/>
    <w:p w14:paraId="4CBEC3B6"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13 de abril de 2007</w:t>
      </w:r>
    </w:p>
    <w:p w14:paraId="4D66F5C2" w14:textId="77777777" w:rsidR="00E94F4B" w:rsidRPr="00E94F4B" w:rsidRDefault="00E94F4B" w:rsidP="00E94F4B"/>
    <w:p w14:paraId="01EEE8C0"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bCs/>
          <w:sz w:val="20"/>
          <w:lang w:val="es-MX"/>
        </w:rPr>
        <w:t xml:space="preserve">ARTÍCULO </w:t>
      </w:r>
      <w:proofErr w:type="gramStart"/>
      <w:r w:rsidRPr="00E94F4B">
        <w:rPr>
          <w:rFonts w:ascii="ITC Avant Garde Std Bk" w:hAnsi="ITC Avant Garde Std Bk"/>
          <w:b/>
          <w:bCs/>
          <w:sz w:val="20"/>
          <w:lang w:val="es-MX"/>
        </w:rPr>
        <w:t>SEGUNDO</w:t>
      </w:r>
      <w:r w:rsidRPr="00E94F4B">
        <w:rPr>
          <w:rFonts w:ascii="ITC Avant Garde Std Bk" w:hAnsi="ITC Avant Garde Std Bk"/>
          <w:b/>
          <w:sz w:val="20"/>
          <w:lang w:val="es-MX"/>
        </w:rPr>
        <w:t>.-</w:t>
      </w:r>
      <w:proofErr w:type="gramEnd"/>
      <w:r w:rsidRPr="00E94F4B">
        <w:rPr>
          <w:rFonts w:ascii="ITC Avant Garde Std Bk" w:hAnsi="ITC Avant Garde Std Bk"/>
          <w:sz w:val="20"/>
          <w:lang w:val="es-MX"/>
        </w:rPr>
        <w:t xml:space="preserve"> Se adicionan los párrafos, sexto con cuatro fracciones, séptimo y octavo al artículo 1916 y el párrafo tercero, al artículo 1916 Bis del Código Civil Federal, para quedar como sigue:</w:t>
      </w:r>
    </w:p>
    <w:p w14:paraId="4563B5FD" w14:textId="77777777" w:rsidR="00E94F4B" w:rsidRPr="00E94F4B" w:rsidRDefault="00E94F4B" w:rsidP="00E94F4B">
      <w:pPr>
        <w:pStyle w:val="Texto"/>
        <w:spacing w:after="0" w:line="240" w:lineRule="auto"/>
        <w:rPr>
          <w:rFonts w:ascii="ITC Avant Garde Std Bk" w:hAnsi="ITC Avant Garde Std Bk"/>
          <w:sz w:val="20"/>
          <w:lang w:val="es-MX"/>
        </w:rPr>
      </w:pPr>
    </w:p>
    <w:p w14:paraId="1D497325"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25D320D1" w14:textId="77777777" w:rsidR="00E94F4B" w:rsidRPr="00E94F4B" w:rsidRDefault="00E94F4B" w:rsidP="00E94F4B">
      <w:pPr>
        <w:pStyle w:val="Texto"/>
        <w:spacing w:after="0" w:line="240" w:lineRule="auto"/>
        <w:rPr>
          <w:rFonts w:ascii="ITC Avant Garde Std Bk" w:hAnsi="ITC Avant Garde Std Bk"/>
          <w:sz w:val="20"/>
          <w:lang w:val="es-MX"/>
        </w:rPr>
      </w:pPr>
    </w:p>
    <w:p w14:paraId="2F9ECB9E" w14:textId="77777777" w:rsidR="00E94F4B" w:rsidRPr="00E94F4B" w:rsidRDefault="00E94F4B" w:rsidP="00E94F4B">
      <w:pPr>
        <w:pStyle w:val="ANOTACION"/>
        <w:spacing w:before="0" w:after="0" w:line="240" w:lineRule="auto"/>
        <w:rPr>
          <w:rFonts w:ascii="ITC Avant Garde Std Bk" w:hAnsi="ITC Avant Garde Std Bk" w:cs="Arial"/>
          <w:sz w:val="22"/>
          <w:lang w:val="es-MX"/>
        </w:rPr>
      </w:pPr>
      <w:r w:rsidRPr="00E94F4B">
        <w:rPr>
          <w:rFonts w:ascii="ITC Avant Garde Std Bk" w:hAnsi="ITC Avant Garde Std Bk" w:cs="Arial"/>
          <w:sz w:val="22"/>
          <w:lang w:val="es-MX"/>
        </w:rPr>
        <w:t>TRANSITORIO</w:t>
      </w:r>
    </w:p>
    <w:p w14:paraId="79F63021"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74A169FB"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bCs/>
          <w:sz w:val="20"/>
          <w:lang w:val="es-MX"/>
        </w:rPr>
        <w:t>ÚNICO.-</w:t>
      </w:r>
      <w:proofErr w:type="gramEnd"/>
      <w:r w:rsidRPr="00E94F4B">
        <w:rPr>
          <w:rFonts w:ascii="ITC Avant Garde Std Bk" w:hAnsi="ITC Avant Garde Std Bk"/>
          <w:b/>
          <w:bCs/>
          <w:sz w:val="20"/>
          <w:lang w:val="es-MX"/>
        </w:rPr>
        <w:t xml:space="preserve"> </w:t>
      </w:r>
      <w:r w:rsidRPr="00E94F4B">
        <w:rPr>
          <w:rFonts w:ascii="ITC Avant Garde Std Bk" w:hAnsi="ITC Avant Garde Std Bk"/>
          <w:sz w:val="20"/>
          <w:lang w:val="es-MX"/>
        </w:rPr>
        <w:t>El presente Decreto entrará en vigor al día siguiente de su publicación en el Diario Oficial de la Federación.</w:t>
      </w:r>
    </w:p>
    <w:p w14:paraId="6F6BB618" w14:textId="77777777" w:rsidR="00E94F4B" w:rsidRPr="00E94F4B" w:rsidRDefault="00E94F4B" w:rsidP="00E94F4B">
      <w:pPr>
        <w:pStyle w:val="Texto"/>
        <w:spacing w:after="0" w:line="240" w:lineRule="auto"/>
        <w:rPr>
          <w:rFonts w:ascii="ITC Avant Garde Std Bk" w:hAnsi="ITC Avant Garde Std Bk"/>
          <w:sz w:val="20"/>
          <w:lang w:val="es-MX"/>
        </w:rPr>
      </w:pPr>
    </w:p>
    <w:p w14:paraId="1235B6ED"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México, D.F., a 6 de marzo de 2007.- Dip. </w:t>
      </w:r>
      <w:r w:rsidRPr="00E94F4B">
        <w:rPr>
          <w:rFonts w:ascii="ITC Avant Garde Std Bk" w:hAnsi="ITC Avant Garde Std Bk"/>
          <w:b/>
          <w:sz w:val="20"/>
          <w:lang w:val="es-MX"/>
        </w:rPr>
        <w:t>Jorge Zermeño Infante</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Manlio Fabio Beltrones Rivera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Ma. Mercedes Maciel Ortiz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Ludivina Menchaca Castellanos</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31B74D7B" w14:textId="77777777" w:rsidR="00E94F4B" w:rsidRPr="00E94F4B" w:rsidRDefault="00E94F4B" w:rsidP="00E94F4B">
      <w:pPr>
        <w:pStyle w:val="Texto"/>
        <w:spacing w:after="0" w:line="240" w:lineRule="auto"/>
        <w:rPr>
          <w:rFonts w:ascii="ITC Avant Garde Std Bk" w:hAnsi="ITC Avant Garde Std Bk"/>
          <w:sz w:val="20"/>
          <w:lang w:val="es-MX"/>
        </w:rPr>
      </w:pPr>
    </w:p>
    <w:p w14:paraId="6024480A" w14:textId="77777777" w:rsidR="00E94F4B" w:rsidRPr="00E94F4B" w:rsidRDefault="00E94F4B" w:rsidP="00E94F4B">
      <w:pPr>
        <w:pStyle w:val="Texto"/>
        <w:spacing w:after="0" w:line="240" w:lineRule="auto"/>
        <w:rPr>
          <w:rFonts w:ascii="ITC Avant Garde Std Bk" w:hAnsi="ITC Avant Garde Std Bk"/>
          <w:sz w:val="20"/>
          <w:szCs w:val="24"/>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abril de dos mil </w:t>
      </w:r>
      <w:proofErr w:type="gramStart"/>
      <w:r w:rsidRPr="00E94F4B">
        <w:rPr>
          <w:rFonts w:ascii="ITC Avant Garde Std Bk" w:hAnsi="ITC Avant Garde Std Bk"/>
          <w:sz w:val="20"/>
          <w:lang w:val="es-MX"/>
        </w:rPr>
        <w:t>siete.-</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szCs w:val="24"/>
          <w:lang w:val="es-MX"/>
        </w:rPr>
        <w:t>Felipe de Jesús Calderón Hinojosa</w:t>
      </w:r>
      <w:r w:rsidRPr="00E94F4B">
        <w:rPr>
          <w:rFonts w:ascii="ITC Avant Garde Std Bk" w:hAnsi="ITC Avant Garde Std Bk"/>
          <w:sz w:val="20"/>
          <w:szCs w:val="24"/>
          <w:lang w:val="es-MX"/>
        </w:rPr>
        <w:t xml:space="preserve">.- Rúbrica.- El Secretario de Gobernación, </w:t>
      </w:r>
      <w:r w:rsidRPr="00E94F4B">
        <w:rPr>
          <w:rFonts w:ascii="ITC Avant Garde Std Bk" w:hAnsi="ITC Avant Garde Std Bk"/>
          <w:b/>
          <w:sz w:val="20"/>
          <w:szCs w:val="24"/>
          <w:lang w:val="es-MX"/>
        </w:rPr>
        <w:t>Francisco Javier Ramírez Acuña</w:t>
      </w:r>
      <w:r w:rsidRPr="00E94F4B">
        <w:rPr>
          <w:rFonts w:ascii="ITC Avant Garde Std Bk" w:hAnsi="ITC Avant Garde Std Bk"/>
          <w:sz w:val="20"/>
          <w:szCs w:val="24"/>
          <w:lang w:val="es-MX"/>
        </w:rPr>
        <w:t>.- Rúbrica.</w:t>
      </w:r>
    </w:p>
    <w:p w14:paraId="6AEC9819" w14:textId="77777777" w:rsidR="00E94F4B" w:rsidRPr="00E94F4B" w:rsidRDefault="00E94F4B" w:rsidP="00E94F4B">
      <w:pPr>
        <w:rPr>
          <w:b/>
          <w:bCs/>
          <w:sz w:val="22"/>
        </w:rPr>
      </w:pPr>
      <w:r w:rsidRPr="00E94F4B">
        <w:rPr>
          <w:szCs w:val="24"/>
        </w:rPr>
        <w:br w:type="page"/>
      </w:r>
      <w:r w:rsidRPr="00E94F4B">
        <w:rPr>
          <w:b/>
          <w:sz w:val="22"/>
        </w:rPr>
        <w:t>DECRETO por el que se reforma el artículo 1661 del Código Civil Federal</w:t>
      </w:r>
      <w:r w:rsidRPr="00E94F4B">
        <w:rPr>
          <w:b/>
          <w:bCs/>
          <w:sz w:val="22"/>
        </w:rPr>
        <w:t>.</w:t>
      </w:r>
    </w:p>
    <w:p w14:paraId="1193E993" w14:textId="77777777" w:rsidR="00E94F4B" w:rsidRPr="00E94F4B" w:rsidRDefault="00E94F4B" w:rsidP="00E94F4B"/>
    <w:p w14:paraId="727474DB"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28 de enero de 2010</w:t>
      </w:r>
    </w:p>
    <w:p w14:paraId="78B3E832" w14:textId="77777777" w:rsidR="00E94F4B" w:rsidRPr="00E94F4B" w:rsidRDefault="00E94F4B" w:rsidP="00E94F4B"/>
    <w:p w14:paraId="28DFC312"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 xml:space="preserve">Artículo </w:t>
      </w:r>
      <w:proofErr w:type="gramStart"/>
      <w:r w:rsidRPr="00E94F4B">
        <w:rPr>
          <w:rFonts w:ascii="ITC Avant Garde Std Bk" w:hAnsi="ITC Avant Garde Std Bk"/>
          <w:b/>
          <w:sz w:val="20"/>
          <w:lang w:val="es-MX"/>
        </w:rPr>
        <w:t>Único.-</w:t>
      </w:r>
      <w:proofErr w:type="gramEnd"/>
      <w:r w:rsidRPr="00E94F4B">
        <w:rPr>
          <w:rFonts w:ascii="ITC Avant Garde Std Bk" w:hAnsi="ITC Avant Garde Std Bk"/>
          <w:b/>
          <w:sz w:val="20"/>
          <w:lang w:val="es-MX"/>
        </w:rPr>
        <w:t xml:space="preserve"> </w:t>
      </w:r>
      <w:r w:rsidRPr="00E94F4B">
        <w:rPr>
          <w:rFonts w:ascii="ITC Avant Garde Std Bk" w:hAnsi="ITC Avant Garde Std Bk"/>
          <w:sz w:val="20"/>
          <w:lang w:val="es-MX"/>
        </w:rPr>
        <w:t>Se reforma el artículo 1661 del Código Civil Federal, para quedar como sigue:</w:t>
      </w:r>
    </w:p>
    <w:p w14:paraId="2B4B5B96" w14:textId="77777777" w:rsidR="00E94F4B" w:rsidRPr="00E94F4B" w:rsidRDefault="00E94F4B" w:rsidP="00E94F4B">
      <w:pPr>
        <w:pStyle w:val="Texto"/>
        <w:spacing w:after="0" w:line="240" w:lineRule="auto"/>
        <w:rPr>
          <w:rFonts w:ascii="ITC Avant Garde Std Bk" w:hAnsi="ITC Avant Garde Std Bk"/>
          <w:sz w:val="20"/>
          <w:lang w:val="es-MX"/>
        </w:rPr>
      </w:pPr>
    </w:p>
    <w:p w14:paraId="05055F5D"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3A282C68" w14:textId="77777777" w:rsidR="00E94F4B" w:rsidRPr="00E94F4B" w:rsidRDefault="00E94F4B" w:rsidP="00E94F4B">
      <w:pPr>
        <w:pStyle w:val="Texto"/>
        <w:spacing w:after="0" w:line="240" w:lineRule="auto"/>
        <w:rPr>
          <w:rFonts w:ascii="ITC Avant Garde Std Bk" w:hAnsi="ITC Avant Garde Std Bk"/>
          <w:sz w:val="20"/>
          <w:lang w:val="es-MX"/>
        </w:rPr>
      </w:pPr>
    </w:p>
    <w:p w14:paraId="323C5F68"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w:t>
      </w:r>
    </w:p>
    <w:p w14:paraId="5124F983"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1285038A"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Único.</w:t>
      </w:r>
      <w:r w:rsidRPr="00E94F4B">
        <w:rPr>
          <w:rFonts w:ascii="ITC Avant Garde Std Bk" w:hAnsi="ITC Avant Garde Std Bk"/>
          <w:sz w:val="20"/>
          <w:lang w:val="es-MX"/>
        </w:rPr>
        <w:t xml:space="preserve"> El presente Decreto entrará en vigor al día siguiente de su publicación en el Diario Oficial de la Federación.</w:t>
      </w:r>
    </w:p>
    <w:p w14:paraId="13E57CA8" w14:textId="77777777" w:rsidR="00E94F4B" w:rsidRPr="00E94F4B" w:rsidRDefault="00E94F4B" w:rsidP="00E94F4B">
      <w:pPr>
        <w:pStyle w:val="Texto"/>
        <w:spacing w:after="0" w:line="240" w:lineRule="auto"/>
        <w:rPr>
          <w:rFonts w:ascii="ITC Avant Garde Std Bk" w:hAnsi="ITC Avant Garde Std Bk"/>
          <w:sz w:val="20"/>
          <w:lang w:val="es-MX"/>
        </w:rPr>
      </w:pPr>
    </w:p>
    <w:p w14:paraId="65EC035C" w14:textId="77777777" w:rsidR="00E94F4B" w:rsidRPr="00E94F4B" w:rsidRDefault="00E94F4B" w:rsidP="00E94F4B">
      <w:pPr>
        <w:pStyle w:val="Texto"/>
        <w:spacing w:after="0" w:line="240" w:lineRule="auto"/>
        <w:rPr>
          <w:rFonts w:ascii="ITC Avant Garde Std Bk" w:hAnsi="ITC Avant Garde Std Bk"/>
          <w:b/>
          <w:bCs/>
          <w:sz w:val="20"/>
          <w:lang w:val="es-MX"/>
        </w:rPr>
      </w:pPr>
      <w:r w:rsidRPr="00E94F4B">
        <w:rPr>
          <w:rFonts w:ascii="ITC Avant Garde Std Bk" w:hAnsi="ITC Avant Garde Std Bk"/>
          <w:sz w:val="20"/>
          <w:lang w:val="es-MX"/>
        </w:rPr>
        <w:t xml:space="preserve">México, D.F., a 24 de noviembre de 2009.- Dip. </w:t>
      </w:r>
      <w:r w:rsidRPr="00E94F4B">
        <w:rPr>
          <w:rFonts w:ascii="ITC Avant Garde Std Bk" w:hAnsi="ITC Avant Garde Std Bk"/>
          <w:b/>
          <w:sz w:val="20"/>
          <w:lang w:val="es-MX"/>
        </w:rPr>
        <w:t>Francisco Javier Ramirez Acuña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r w:rsidRPr="00E94F4B">
        <w:rPr>
          <w:rFonts w:ascii="ITC Avant Garde Std Bk" w:hAnsi="ITC Avant Garde Std Bk"/>
          <w:bCs/>
          <w:sz w:val="20"/>
          <w:lang w:val="es-MX"/>
        </w:rPr>
        <w:t>.-</w:t>
      </w:r>
      <w:proofErr w:type="gramEnd"/>
      <w:r w:rsidRPr="00E94F4B">
        <w:rPr>
          <w:rFonts w:ascii="ITC Avant Garde Std Bk" w:hAnsi="ITC Avant Garde Std Bk"/>
          <w:bCs/>
          <w:sz w:val="20"/>
          <w:lang w:val="es-MX"/>
        </w:rPr>
        <w:t xml:space="preserve"> Sen. </w:t>
      </w:r>
      <w:r w:rsidRPr="00E94F4B">
        <w:rPr>
          <w:rFonts w:ascii="ITC Avant Garde Std Bk" w:hAnsi="ITC Avant Garde Std Bk"/>
          <w:b/>
          <w:bCs/>
          <w:sz w:val="20"/>
          <w:lang w:val="es-MX"/>
        </w:rPr>
        <w:t>Carlos Navarrete Ruiz</w:t>
      </w:r>
      <w:r w:rsidRPr="00E94F4B">
        <w:rPr>
          <w:rFonts w:ascii="ITC Avant Garde Std Bk" w:hAnsi="ITC Avant Garde Std Bk"/>
          <w:bCs/>
          <w:sz w:val="20"/>
          <w:lang w:val="es-MX"/>
        </w:rPr>
        <w:t xml:space="preserve">, </w:t>
      </w:r>
      <w:proofErr w:type="gramStart"/>
      <w:r w:rsidRPr="00E94F4B">
        <w:rPr>
          <w:rFonts w:ascii="ITC Avant Garde Std Bk" w:hAnsi="ITC Avant Garde Std Bk"/>
          <w:bCs/>
          <w:sz w:val="20"/>
          <w:lang w:val="es-MX"/>
        </w:rPr>
        <w:t>Presidente.-</w:t>
      </w:r>
      <w:proofErr w:type="gramEnd"/>
      <w:r w:rsidRPr="00E94F4B">
        <w:rPr>
          <w:rFonts w:ascii="ITC Avant Garde Std Bk" w:hAnsi="ITC Avant Garde Std Bk"/>
          <w:sz w:val="20"/>
          <w:lang w:val="es-MX"/>
        </w:rPr>
        <w:t xml:space="preserve"> Dip. </w:t>
      </w:r>
      <w:proofErr w:type="spellStart"/>
      <w:r w:rsidRPr="00E94F4B">
        <w:rPr>
          <w:rFonts w:ascii="ITC Avant Garde Std Bk" w:hAnsi="ITC Avant Garde Std Bk"/>
          <w:b/>
          <w:sz w:val="20"/>
          <w:lang w:val="es-MX"/>
        </w:rPr>
        <w:t>Balfre</w:t>
      </w:r>
      <w:proofErr w:type="spellEnd"/>
      <w:r w:rsidRPr="00E94F4B">
        <w:rPr>
          <w:rFonts w:ascii="ITC Avant Garde Std Bk" w:hAnsi="ITC Avant Garde Std Bk"/>
          <w:b/>
          <w:sz w:val="20"/>
          <w:lang w:val="es-MX"/>
        </w:rPr>
        <w:t xml:space="preserve"> Vargas Cortez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w:t>
      </w:r>
      <w:r w:rsidRPr="00E94F4B">
        <w:rPr>
          <w:rFonts w:ascii="ITC Avant Garde Std Bk" w:hAnsi="ITC Avant Garde Std Bk"/>
          <w:bCs/>
          <w:sz w:val="20"/>
          <w:lang w:val="es-MX"/>
        </w:rPr>
        <w:t xml:space="preserve">Sen. </w:t>
      </w:r>
      <w:r w:rsidRPr="00E94F4B">
        <w:rPr>
          <w:rFonts w:ascii="ITC Avant Garde Std Bk" w:hAnsi="ITC Avant Garde Std Bk"/>
          <w:b/>
          <w:sz w:val="20"/>
          <w:lang w:val="es-MX"/>
        </w:rPr>
        <w:t>Adrián Rivera Pérez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w:t>
      </w:r>
      <w:r w:rsidRPr="00E94F4B">
        <w:rPr>
          <w:rFonts w:ascii="ITC Avant Garde Std Bk" w:hAnsi="ITC Avant Garde Std Bk"/>
          <w:bCs/>
          <w:sz w:val="20"/>
          <w:lang w:val="es-MX"/>
        </w:rPr>
        <w:t>Rúbricas.</w:t>
      </w:r>
      <w:r w:rsidRPr="00E94F4B">
        <w:rPr>
          <w:rFonts w:ascii="ITC Avant Garde Std Bk" w:hAnsi="ITC Avant Garde Std Bk"/>
          <w:b/>
          <w:bCs/>
          <w:sz w:val="20"/>
          <w:lang w:val="es-MX"/>
        </w:rPr>
        <w:t>"</w:t>
      </w:r>
    </w:p>
    <w:p w14:paraId="2A49C175" w14:textId="77777777" w:rsidR="00E94F4B" w:rsidRPr="00E94F4B" w:rsidRDefault="00E94F4B" w:rsidP="00E94F4B">
      <w:pPr>
        <w:pStyle w:val="Texto"/>
        <w:spacing w:after="0" w:line="240" w:lineRule="auto"/>
        <w:rPr>
          <w:rFonts w:ascii="ITC Avant Garde Std Bk" w:hAnsi="ITC Avant Garde Std Bk"/>
          <w:sz w:val="20"/>
          <w:lang w:val="es-MX"/>
        </w:rPr>
      </w:pPr>
    </w:p>
    <w:p w14:paraId="6A8F6198"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E94F4B">
          <w:rPr>
            <w:rFonts w:ascii="ITC Avant Garde Std Bk" w:hAnsi="ITC Avant Garde Std Bk"/>
            <w:sz w:val="20"/>
            <w:lang w:val="es-MX"/>
          </w:rPr>
          <w:t>la Constitución Política</w:t>
        </w:r>
      </w:smartTag>
      <w:r w:rsidRPr="00E94F4B">
        <w:rPr>
          <w:rFonts w:ascii="ITC Avant Garde Std Bk" w:hAnsi="ITC Avant Garde Std Bk"/>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E94F4B">
          <w:rPr>
            <w:rFonts w:ascii="ITC Avant Garde Std Bk" w:hAnsi="ITC Avant Garde Std Bk"/>
            <w:sz w:val="20"/>
            <w:lang w:val="es-MX"/>
          </w:rPr>
          <w:t>la Residencia</w:t>
        </w:r>
      </w:smartTag>
      <w:r w:rsidRPr="00E94F4B">
        <w:rPr>
          <w:rFonts w:ascii="ITC Avant Garde Std Bk" w:hAnsi="ITC Avant Garde Std Bk"/>
          <w:sz w:val="20"/>
          <w:lang w:val="es-MX"/>
        </w:rPr>
        <w:t xml:space="preserve"> del Poder Ejecutivo Federal, en </w:t>
      </w:r>
      <w:smartTag w:uri="urn:schemas-microsoft-com:office:smarttags" w:element="PersonName">
        <w:smartTagPr>
          <w:attr w:name="ProductID" w:val="la Ciudad"/>
        </w:smartTagPr>
        <w:r w:rsidRPr="00E94F4B">
          <w:rPr>
            <w:rFonts w:ascii="ITC Avant Garde Std Bk" w:hAnsi="ITC Avant Garde Std Bk"/>
            <w:sz w:val="20"/>
            <w:lang w:val="es-MX"/>
          </w:rPr>
          <w:t>la Ciudad</w:t>
        </w:r>
      </w:smartTag>
      <w:r w:rsidRPr="00E94F4B">
        <w:rPr>
          <w:rFonts w:ascii="ITC Avant Garde Std Bk" w:hAnsi="ITC Avant Garde Std Bk"/>
          <w:sz w:val="20"/>
          <w:lang w:val="es-MX"/>
        </w:rPr>
        <w:t xml:space="preserve"> de México, Distrito Federal, a veintidós de enero de dos mil </w:t>
      </w:r>
      <w:proofErr w:type="gramStart"/>
      <w:r w:rsidRPr="00E94F4B">
        <w:rPr>
          <w:rFonts w:ascii="ITC Avant Garde Std Bk" w:hAnsi="ITC Avant Garde Std Bk"/>
          <w:sz w:val="20"/>
          <w:lang w:val="es-MX"/>
        </w:rPr>
        <w:t>diez.-</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lang w:val="es-MX"/>
        </w:rPr>
        <w:t>Felipe de Jesús Calderón Hinojosa</w:t>
      </w:r>
      <w:r w:rsidRPr="00E94F4B">
        <w:rPr>
          <w:rFonts w:ascii="ITC Avant Garde Std Bk" w:hAnsi="ITC Avant Garde Std Bk"/>
          <w:sz w:val="20"/>
          <w:lang w:val="es-MX"/>
        </w:rPr>
        <w:t xml:space="preserve">.- Rúbrica.- El Secretario de Gobernación, Lic. </w:t>
      </w:r>
      <w:r w:rsidRPr="00E94F4B">
        <w:rPr>
          <w:rFonts w:ascii="ITC Avant Garde Std Bk" w:hAnsi="ITC Avant Garde Std Bk"/>
          <w:b/>
          <w:sz w:val="20"/>
          <w:lang w:val="es-MX"/>
        </w:rPr>
        <w:t>Fernando Francisco Gómez Mont Urueta</w:t>
      </w:r>
      <w:r w:rsidRPr="00E94F4B">
        <w:rPr>
          <w:rFonts w:ascii="ITC Avant Garde Std Bk" w:hAnsi="ITC Avant Garde Std Bk"/>
          <w:sz w:val="20"/>
          <w:lang w:val="es-MX"/>
        </w:rPr>
        <w:t>.- Rúbrica.</w:t>
      </w:r>
    </w:p>
    <w:p w14:paraId="199FF7FC" w14:textId="77777777" w:rsidR="00E94F4B" w:rsidRPr="00E94F4B" w:rsidRDefault="00E94F4B" w:rsidP="00E94F4B">
      <w:pPr>
        <w:rPr>
          <w:b/>
          <w:bCs/>
          <w:sz w:val="22"/>
        </w:rPr>
      </w:pPr>
      <w:r w:rsidRPr="00E94F4B">
        <w:rPr>
          <w:b/>
          <w:sz w:val="22"/>
        </w:rPr>
        <w:br w:type="page"/>
        <w:t>DECRETO por el que se reforman y adicionan el Código Federal de Procedimientos Civiles, el Código Civil Federal, la Ley Federal de Competencia Económica, la Ley Federal de Protección al Consumidor, la Ley Orgánica del Poder Judicial de la Federación, la Ley General del Equilibrio Ecológico y la Protección al Ambiente y la Ley de Protección y Defensa al Usuario de Servicios Financieros</w:t>
      </w:r>
      <w:r w:rsidRPr="00E94F4B">
        <w:rPr>
          <w:b/>
          <w:bCs/>
          <w:sz w:val="22"/>
        </w:rPr>
        <w:t>.</w:t>
      </w:r>
    </w:p>
    <w:p w14:paraId="28F94A60" w14:textId="77777777" w:rsidR="00E94F4B" w:rsidRPr="00E94F4B" w:rsidRDefault="00E94F4B" w:rsidP="00E94F4B"/>
    <w:p w14:paraId="7EA717D1"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30 de agosto de 2011</w:t>
      </w:r>
    </w:p>
    <w:p w14:paraId="6B49B00C" w14:textId="77777777" w:rsidR="00E94F4B" w:rsidRPr="00E94F4B" w:rsidRDefault="00E94F4B" w:rsidP="00E94F4B"/>
    <w:p w14:paraId="04F3B7C5"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 xml:space="preserve">ARTÍCULO </w:t>
      </w:r>
      <w:proofErr w:type="gramStart"/>
      <w:r w:rsidRPr="00E94F4B">
        <w:rPr>
          <w:rFonts w:ascii="ITC Avant Garde Std Bk" w:hAnsi="ITC Avant Garde Std Bk"/>
          <w:b/>
          <w:sz w:val="20"/>
          <w:lang w:val="es-MX"/>
        </w:rPr>
        <w:t>SEGUNDO.-</w:t>
      </w:r>
      <w:proofErr w:type="gramEnd"/>
      <w:r w:rsidRPr="00E94F4B">
        <w:rPr>
          <w:rFonts w:ascii="ITC Avant Garde Std Bk" w:hAnsi="ITC Avant Garde Std Bk"/>
          <w:b/>
          <w:sz w:val="20"/>
          <w:lang w:val="es-MX"/>
        </w:rPr>
        <w:t xml:space="preserve"> </w:t>
      </w:r>
      <w:r w:rsidRPr="00E94F4B">
        <w:rPr>
          <w:rFonts w:ascii="ITC Avant Garde Std Bk" w:hAnsi="ITC Avant Garde Std Bk"/>
          <w:sz w:val="20"/>
          <w:lang w:val="es-MX"/>
        </w:rPr>
        <w:t>Se adiciona un nuevo artículo 1934 Bis al Código Civil Federal, para quedar como sigue:</w:t>
      </w:r>
    </w:p>
    <w:p w14:paraId="14DDBA57" w14:textId="77777777" w:rsidR="00E94F4B" w:rsidRPr="00E94F4B" w:rsidRDefault="00E94F4B" w:rsidP="00E94F4B">
      <w:pPr>
        <w:pStyle w:val="Texto"/>
        <w:spacing w:after="0" w:line="240" w:lineRule="auto"/>
        <w:rPr>
          <w:rFonts w:ascii="ITC Avant Garde Std Bk" w:hAnsi="ITC Avant Garde Std Bk"/>
          <w:sz w:val="20"/>
          <w:lang w:val="es-MX"/>
        </w:rPr>
      </w:pPr>
    </w:p>
    <w:p w14:paraId="194250CF"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2022C754" w14:textId="77777777" w:rsidR="00E94F4B" w:rsidRPr="00E94F4B" w:rsidRDefault="00E94F4B" w:rsidP="00E94F4B">
      <w:pPr>
        <w:pStyle w:val="Texto"/>
        <w:spacing w:after="0" w:line="240" w:lineRule="auto"/>
        <w:rPr>
          <w:rFonts w:ascii="ITC Avant Garde Std Bk" w:hAnsi="ITC Avant Garde Std Bk"/>
          <w:sz w:val="20"/>
          <w:lang w:val="es-MX"/>
        </w:rPr>
      </w:pPr>
    </w:p>
    <w:p w14:paraId="7145A8D8"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TRANSITORIOS</w:t>
      </w:r>
    </w:p>
    <w:p w14:paraId="186B63AD"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6ADBAB67"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PRIMERO.-</w:t>
      </w:r>
      <w:proofErr w:type="gramEnd"/>
      <w:r w:rsidRPr="00E94F4B">
        <w:rPr>
          <w:rFonts w:ascii="ITC Avant Garde Std Bk" w:hAnsi="ITC Avant Garde Std Bk"/>
          <w:sz w:val="20"/>
          <w:lang w:val="es-MX"/>
        </w:rPr>
        <w:t xml:space="preserve"> El presente Decreto entrará en vigor a los seis meses siguientes al día de su publicación en el Diario Oficial de la Federación.</w:t>
      </w:r>
    </w:p>
    <w:p w14:paraId="084B7A2B" w14:textId="77777777" w:rsidR="00E94F4B" w:rsidRPr="00E94F4B" w:rsidRDefault="00E94F4B" w:rsidP="00E94F4B">
      <w:pPr>
        <w:pStyle w:val="Texto"/>
        <w:spacing w:after="0" w:line="240" w:lineRule="auto"/>
        <w:rPr>
          <w:rFonts w:ascii="ITC Avant Garde Std Bk" w:hAnsi="ITC Avant Garde Std Bk"/>
          <w:sz w:val="20"/>
          <w:lang w:val="es-MX"/>
        </w:rPr>
      </w:pPr>
    </w:p>
    <w:p w14:paraId="529A7EE3"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SEGUNDO.-</w:t>
      </w:r>
      <w:proofErr w:type="gramEnd"/>
      <w:r w:rsidRPr="00E94F4B">
        <w:rPr>
          <w:rFonts w:ascii="ITC Avant Garde Std Bk" w:hAnsi="ITC Avant Garde Std Bk"/>
          <w:sz w:val="20"/>
          <w:lang w:val="es-MX"/>
        </w:rPr>
        <w:t xml:space="preserve"> Se derogan todas las disposiciones que se opongan a lo previsto en el presente Decreto.</w:t>
      </w:r>
    </w:p>
    <w:p w14:paraId="0C02BE4F" w14:textId="77777777" w:rsidR="00E94F4B" w:rsidRPr="00E94F4B" w:rsidRDefault="00E94F4B" w:rsidP="00E94F4B">
      <w:pPr>
        <w:pStyle w:val="Texto"/>
        <w:spacing w:after="0" w:line="240" w:lineRule="auto"/>
        <w:rPr>
          <w:rFonts w:ascii="ITC Avant Garde Std Bk" w:hAnsi="ITC Avant Garde Std Bk"/>
          <w:sz w:val="20"/>
          <w:lang w:val="es-MX"/>
        </w:rPr>
      </w:pPr>
    </w:p>
    <w:p w14:paraId="604B8921"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TERCERO.-</w:t>
      </w:r>
      <w:proofErr w:type="gramEnd"/>
      <w:r w:rsidRPr="00E94F4B">
        <w:rPr>
          <w:rFonts w:ascii="ITC Avant Garde Std Bk" w:hAnsi="ITC Avant Garde Std Bk"/>
          <w:sz w:val="20"/>
          <w:lang w:val="es-MX"/>
        </w:rPr>
        <w:t xml:space="preserve"> La Cámara de Diputados aprobará las modificaciones presupuestales necesarias a efecto de lograr el efectivo cumplimiento del presente Decreto.</w:t>
      </w:r>
    </w:p>
    <w:p w14:paraId="4CD8AC2D" w14:textId="77777777" w:rsidR="00E94F4B" w:rsidRPr="00E94F4B" w:rsidRDefault="00E94F4B" w:rsidP="00E94F4B">
      <w:pPr>
        <w:pStyle w:val="Texto"/>
        <w:spacing w:after="0" w:line="240" w:lineRule="auto"/>
        <w:rPr>
          <w:rFonts w:ascii="ITC Avant Garde Std Bk" w:hAnsi="ITC Avant Garde Std Bk"/>
          <w:sz w:val="20"/>
          <w:lang w:val="es-MX"/>
        </w:rPr>
      </w:pPr>
    </w:p>
    <w:p w14:paraId="2F52177C"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CUARTO.-</w:t>
      </w:r>
      <w:proofErr w:type="gramEnd"/>
      <w:r w:rsidRPr="00E94F4B">
        <w:rPr>
          <w:rFonts w:ascii="ITC Avant Garde Std Bk" w:hAnsi="ITC Avant Garde Std Bk"/>
          <w:sz w:val="20"/>
          <w:lang w:val="es-MX"/>
        </w:rPr>
        <w:t xml:space="preserve"> El Consejo de la Judicatura Federal, en el ámbito de las atribuciones que le han sido conferidas, dictará las medidas necesarias para lograr el efectivo cumplimiento del presente Decreto.</w:t>
      </w:r>
    </w:p>
    <w:p w14:paraId="7B5BC16A" w14:textId="77777777" w:rsidR="00E94F4B" w:rsidRPr="00E94F4B" w:rsidRDefault="00E94F4B" w:rsidP="00E94F4B">
      <w:pPr>
        <w:pStyle w:val="Texto"/>
        <w:spacing w:after="0" w:line="240" w:lineRule="auto"/>
        <w:rPr>
          <w:rFonts w:ascii="ITC Avant Garde Std Bk" w:hAnsi="ITC Avant Garde Std Bk"/>
          <w:sz w:val="20"/>
          <w:lang w:val="es-MX"/>
        </w:rPr>
      </w:pPr>
    </w:p>
    <w:p w14:paraId="0A1809C1"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QUINTO.-</w:t>
      </w:r>
      <w:proofErr w:type="gramEnd"/>
      <w:r w:rsidRPr="00E94F4B">
        <w:rPr>
          <w:rFonts w:ascii="ITC Avant Garde Std Bk" w:hAnsi="ITC Avant Garde Std Bk"/>
          <w:sz w:val="20"/>
          <w:lang w:val="es-MX"/>
        </w:rPr>
        <w:t xml:space="preserve"> El Consejo de la Judicatura Federal deberá crear el Registro dentro de los noventa días siguientes a la entrada en vigor del presente decreto. El requisito previsto en la fracción II del artículo 620 del Código Federal de Procedimientos Civiles no será aplicable sino hasta después del primer año de entrada en vigor del presente Decreto.</w:t>
      </w:r>
    </w:p>
    <w:p w14:paraId="573AE988" w14:textId="77777777" w:rsidR="00E94F4B" w:rsidRPr="00E94F4B" w:rsidRDefault="00E94F4B" w:rsidP="00E94F4B">
      <w:pPr>
        <w:pStyle w:val="Texto"/>
        <w:spacing w:after="0" w:line="240" w:lineRule="auto"/>
        <w:rPr>
          <w:rFonts w:ascii="ITC Avant Garde Std Bk" w:hAnsi="ITC Avant Garde Std Bk"/>
          <w:sz w:val="20"/>
          <w:lang w:val="es-MX"/>
        </w:rPr>
      </w:pPr>
    </w:p>
    <w:p w14:paraId="0A1DFDFF"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SEXTO.-</w:t>
      </w:r>
      <w:proofErr w:type="gramEnd"/>
      <w:r w:rsidRPr="00E94F4B">
        <w:rPr>
          <w:rFonts w:ascii="ITC Avant Garde Std Bk" w:hAnsi="ITC Avant Garde Std Bk"/>
          <w:sz w:val="20"/>
          <w:lang w:val="es-MX"/>
        </w:rPr>
        <w:t xml:space="preserve"> El Consejo de la Judicatura Federal deberá crear el Fondo a que se refiere el Capítulo XI del Título Único del Libro Quinto del Código Federal de Procedimientos Civiles dentro de los noventa días siguientes a la entrada en vigor del presente decreto. Mientras el Fondo no sea creado, los recursos que deriven de los procedimientos colectivos serán depositados en una institución bancaria y serán controlados directamente por el juez de la causa.</w:t>
      </w:r>
    </w:p>
    <w:p w14:paraId="3BA5CF37" w14:textId="77777777" w:rsidR="00E94F4B" w:rsidRPr="00E94F4B" w:rsidRDefault="00E94F4B" w:rsidP="00E94F4B">
      <w:pPr>
        <w:pStyle w:val="Texto"/>
        <w:spacing w:after="0" w:line="240" w:lineRule="auto"/>
        <w:rPr>
          <w:rFonts w:ascii="ITC Avant Garde Std Bk" w:hAnsi="ITC Avant Garde Std Bk"/>
          <w:sz w:val="20"/>
          <w:lang w:val="es-MX"/>
        </w:rPr>
      </w:pPr>
    </w:p>
    <w:p w14:paraId="630B57EE"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México, D. F., a 28 de abril de 2011.- Sen. </w:t>
      </w:r>
      <w:r w:rsidRPr="00E94F4B">
        <w:rPr>
          <w:rFonts w:ascii="ITC Avant Garde Std Bk" w:hAnsi="ITC Avant Garde Std Bk"/>
          <w:b/>
          <w:sz w:val="20"/>
          <w:lang w:val="es-MX"/>
        </w:rPr>
        <w:t>Manlio Fabio Beltrones Rivera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Jorge Carlos Ramírez Marín</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Martha Leticia Sosa Govea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Cora Cecilia Pinedo Alonso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45393554" w14:textId="77777777" w:rsidR="00E94F4B" w:rsidRPr="00E94F4B" w:rsidRDefault="00E94F4B" w:rsidP="00E94F4B">
      <w:pPr>
        <w:pStyle w:val="Texto"/>
        <w:spacing w:after="0" w:line="240" w:lineRule="auto"/>
        <w:rPr>
          <w:rFonts w:ascii="ITC Avant Garde Std Bk" w:hAnsi="ITC Avant Garde Std Bk"/>
          <w:sz w:val="20"/>
          <w:lang w:val="es-MX"/>
        </w:rPr>
      </w:pPr>
    </w:p>
    <w:p w14:paraId="3EBFB8A0"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agosto de dos mil </w:t>
      </w:r>
      <w:proofErr w:type="gramStart"/>
      <w:r w:rsidRPr="00E94F4B">
        <w:rPr>
          <w:rFonts w:ascii="ITC Avant Garde Std Bk" w:hAnsi="ITC Avant Garde Std Bk"/>
          <w:sz w:val="20"/>
          <w:lang w:val="es-MX"/>
        </w:rPr>
        <w:t>once.-</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lang w:val="es-MX"/>
        </w:rPr>
        <w:t>Felipe de Jesús Calderón Hinojosa</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José Francisco Blake Mora</w:t>
      </w:r>
      <w:r w:rsidRPr="00E94F4B">
        <w:rPr>
          <w:rFonts w:ascii="ITC Avant Garde Std Bk" w:hAnsi="ITC Avant Garde Std Bk"/>
          <w:sz w:val="20"/>
          <w:lang w:val="es-MX"/>
        </w:rPr>
        <w:t>.- Rúbrica.</w:t>
      </w:r>
    </w:p>
    <w:p w14:paraId="5C1A952F" w14:textId="77777777" w:rsidR="00E94F4B" w:rsidRPr="00E94F4B" w:rsidRDefault="00E94F4B" w:rsidP="00E94F4B">
      <w:pPr>
        <w:rPr>
          <w:b/>
          <w:bCs/>
          <w:sz w:val="22"/>
        </w:rPr>
      </w:pPr>
      <w:r w:rsidRPr="00E94F4B">
        <w:rPr>
          <w:b/>
          <w:sz w:val="22"/>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r w:rsidRPr="00E94F4B">
        <w:rPr>
          <w:b/>
          <w:bCs/>
          <w:sz w:val="22"/>
        </w:rPr>
        <w:t>.</w:t>
      </w:r>
    </w:p>
    <w:p w14:paraId="02DA1BB9" w14:textId="77777777" w:rsidR="00E94F4B" w:rsidRPr="00E94F4B" w:rsidRDefault="00E94F4B" w:rsidP="00E94F4B"/>
    <w:p w14:paraId="04662E0D"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9 de abril de 2012</w:t>
      </w:r>
    </w:p>
    <w:p w14:paraId="5F0151C9" w14:textId="77777777" w:rsidR="00E94F4B" w:rsidRPr="00E94F4B" w:rsidRDefault="00E94F4B" w:rsidP="00E94F4B"/>
    <w:p w14:paraId="50AB6B2B"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b/>
          <w:color w:val="000000"/>
          <w:sz w:val="20"/>
          <w:lang w:val="es-MX"/>
        </w:rPr>
        <w:t>ARTÍCULO PRIMERO.</w:t>
      </w:r>
      <w:r w:rsidRPr="00E94F4B">
        <w:rPr>
          <w:rFonts w:ascii="ITC Avant Garde Std Bk" w:hAnsi="ITC Avant Garde Std Bk"/>
          <w:color w:val="000000"/>
          <w:sz w:val="20"/>
          <w:lang w:val="es-MX"/>
        </w:rPr>
        <w:t xml:space="preserve"> Se reforman los artículos 41; 148; 151; 631, primer párrafo; 834; 2317, segundo, tercero y cuarto párrafos; 2448-G, primer y tercer párrafos; 2917, segundo párrafo; 2999 y 3052, fracción III, segundo párrafo del Código Civil Federal, para quedar como sigue:</w:t>
      </w:r>
    </w:p>
    <w:p w14:paraId="5B3B3566"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097C6FA9"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color w:val="000000"/>
          <w:sz w:val="20"/>
          <w:lang w:val="es-MX"/>
        </w:rPr>
        <w:t>……….</w:t>
      </w:r>
    </w:p>
    <w:p w14:paraId="05D46590"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4048FD82"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TRANSITORIOS</w:t>
      </w:r>
    </w:p>
    <w:p w14:paraId="4B3246E8"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62D71496" w14:textId="77777777" w:rsidR="00E94F4B" w:rsidRPr="00E94F4B" w:rsidRDefault="00E94F4B" w:rsidP="00E94F4B">
      <w:pPr>
        <w:pStyle w:val="Texto"/>
        <w:spacing w:after="0" w:line="240" w:lineRule="auto"/>
        <w:rPr>
          <w:rFonts w:ascii="ITC Avant Garde Std Bk" w:hAnsi="ITC Avant Garde Std Bk"/>
          <w:color w:val="000000"/>
          <w:sz w:val="20"/>
          <w:lang w:val="es-MX"/>
        </w:rPr>
      </w:pPr>
      <w:r w:rsidRPr="00E94F4B">
        <w:rPr>
          <w:rFonts w:ascii="ITC Avant Garde Std Bk" w:hAnsi="ITC Avant Garde Std Bk"/>
          <w:b/>
          <w:color w:val="000000"/>
          <w:sz w:val="20"/>
          <w:lang w:val="es-MX"/>
        </w:rPr>
        <w:t>Primero.</w:t>
      </w:r>
      <w:r w:rsidRPr="00E94F4B">
        <w:rPr>
          <w:rFonts w:ascii="ITC Avant Garde Std Bk" w:hAnsi="ITC Avant Garde Std Bk"/>
          <w:color w:val="000000"/>
          <w:sz w:val="20"/>
          <w:lang w:val="es-MX"/>
        </w:rPr>
        <w:t xml:space="preserve"> El presente decreto entrará en vigor al día siguiente de su publicación en el Diario Oficial de la Federación.</w:t>
      </w:r>
    </w:p>
    <w:p w14:paraId="703DA451"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07D5B1DD"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color w:val="000000"/>
          <w:sz w:val="20"/>
          <w:lang w:val="es-MX"/>
        </w:rPr>
        <w:t>Segundo.</w:t>
      </w:r>
      <w:r w:rsidRPr="00E94F4B">
        <w:rPr>
          <w:rFonts w:ascii="ITC Avant Garde Std Bk" w:hAnsi="ITC Avant Garde Std Bk"/>
          <w:color w:val="000000"/>
          <w:sz w:val="20"/>
          <w:lang w:val="es-MX"/>
        </w:rPr>
        <w:t xml:space="preserve"> A partir de la fecha en que entre en vigor este Decreto, se dejan sin efecto las disposiciones que contravengan o se opongan al mismo</w:t>
      </w:r>
      <w:r w:rsidRPr="00E94F4B">
        <w:rPr>
          <w:rFonts w:ascii="ITC Avant Garde Std Bk" w:hAnsi="ITC Avant Garde Std Bk"/>
          <w:sz w:val="20"/>
          <w:lang w:val="es-MX"/>
        </w:rPr>
        <w:t>.</w:t>
      </w:r>
    </w:p>
    <w:p w14:paraId="2C151745" w14:textId="77777777" w:rsidR="00E94F4B" w:rsidRPr="00E94F4B" w:rsidRDefault="00E94F4B" w:rsidP="00E94F4B">
      <w:pPr>
        <w:pStyle w:val="Texto"/>
        <w:spacing w:after="0" w:line="240" w:lineRule="auto"/>
        <w:rPr>
          <w:rFonts w:ascii="ITC Avant Garde Std Bk" w:hAnsi="ITC Avant Garde Std Bk"/>
          <w:color w:val="000000"/>
          <w:sz w:val="20"/>
          <w:lang w:val="es-MX"/>
        </w:rPr>
      </w:pPr>
    </w:p>
    <w:p w14:paraId="402A7D72"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México, D.F., a 21 de febrero de 2012.- Dip. </w:t>
      </w:r>
      <w:r w:rsidRPr="00E94F4B">
        <w:rPr>
          <w:rFonts w:ascii="ITC Avant Garde Std Bk" w:hAnsi="ITC Avant Garde Std Bk"/>
          <w:b/>
          <w:sz w:val="20"/>
          <w:lang w:val="es-MX"/>
        </w:rPr>
        <w:t>Guadalupe Acosta Naranjo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José González Morfín</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Laura Arizmendi Campos</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 xml:space="preserve">Renán </w:t>
      </w:r>
      <w:proofErr w:type="spellStart"/>
      <w:r w:rsidRPr="00E94F4B">
        <w:rPr>
          <w:rFonts w:ascii="ITC Avant Garde Std Bk" w:hAnsi="ITC Avant Garde Std Bk"/>
          <w:b/>
          <w:sz w:val="20"/>
          <w:lang w:val="es-MX"/>
        </w:rPr>
        <w:t>Cleominio</w:t>
      </w:r>
      <w:proofErr w:type="spellEnd"/>
      <w:r w:rsidRPr="00E94F4B">
        <w:rPr>
          <w:rFonts w:ascii="ITC Avant Garde Std Bk" w:hAnsi="ITC Avant Garde Std Bk"/>
          <w:b/>
          <w:sz w:val="20"/>
          <w:lang w:val="es-MX"/>
        </w:rPr>
        <w:t xml:space="preserve"> </w:t>
      </w:r>
      <w:proofErr w:type="spellStart"/>
      <w:r w:rsidRPr="00E94F4B">
        <w:rPr>
          <w:rFonts w:ascii="ITC Avant Garde Std Bk" w:hAnsi="ITC Avant Garde Std Bk"/>
          <w:b/>
          <w:sz w:val="20"/>
          <w:lang w:val="es-MX"/>
        </w:rPr>
        <w:t>Zoreda</w:t>
      </w:r>
      <w:proofErr w:type="spellEnd"/>
      <w:r w:rsidRPr="00E94F4B">
        <w:rPr>
          <w:rFonts w:ascii="ITC Avant Garde Std Bk" w:hAnsi="ITC Avant Garde Std Bk"/>
          <w:b/>
          <w:sz w:val="20"/>
          <w:lang w:val="es-MX"/>
        </w:rPr>
        <w:t xml:space="preserve"> Novelo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391B4DEA" w14:textId="77777777" w:rsidR="00E94F4B" w:rsidRPr="00E94F4B" w:rsidRDefault="00E94F4B" w:rsidP="00E94F4B">
      <w:pPr>
        <w:pStyle w:val="Texto"/>
        <w:spacing w:after="0" w:line="240" w:lineRule="auto"/>
        <w:rPr>
          <w:rFonts w:ascii="ITC Avant Garde Std Bk" w:hAnsi="ITC Avant Garde Std Bk"/>
          <w:sz w:val="20"/>
          <w:lang w:val="es-MX"/>
        </w:rPr>
      </w:pPr>
    </w:p>
    <w:p w14:paraId="6788D921"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w:t>
      </w:r>
      <w:proofErr w:type="gramStart"/>
      <w:r w:rsidRPr="00E94F4B">
        <w:rPr>
          <w:rFonts w:ascii="ITC Avant Garde Std Bk" w:hAnsi="ITC Avant Garde Std Bk"/>
          <w:sz w:val="20"/>
          <w:lang w:val="es-MX"/>
        </w:rPr>
        <w:t>doce.-</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lang w:val="es-MX"/>
        </w:rPr>
        <w:t>Felipe de Jesús Calderón Hinojosa</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 xml:space="preserve">Alejandro Alfonso </w:t>
      </w:r>
      <w:proofErr w:type="spellStart"/>
      <w:r w:rsidRPr="00E94F4B">
        <w:rPr>
          <w:rFonts w:ascii="ITC Avant Garde Std Bk" w:hAnsi="ITC Avant Garde Std Bk"/>
          <w:b/>
          <w:sz w:val="20"/>
          <w:lang w:val="es-MX"/>
        </w:rPr>
        <w:t>Poiré</w:t>
      </w:r>
      <w:proofErr w:type="spellEnd"/>
      <w:r w:rsidRPr="00E94F4B">
        <w:rPr>
          <w:rFonts w:ascii="ITC Avant Garde Std Bk" w:hAnsi="ITC Avant Garde Std Bk"/>
          <w:b/>
          <w:sz w:val="20"/>
          <w:lang w:val="es-MX"/>
        </w:rPr>
        <w:t xml:space="preserve"> Romero</w:t>
      </w:r>
      <w:r w:rsidRPr="00E94F4B">
        <w:rPr>
          <w:rFonts w:ascii="ITC Avant Garde Std Bk" w:hAnsi="ITC Avant Garde Std Bk"/>
          <w:sz w:val="20"/>
          <w:lang w:val="es-MX"/>
        </w:rPr>
        <w:t>.- Rúbrica.</w:t>
      </w:r>
    </w:p>
    <w:p w14:paraId="07FEC000" w14:textId="77777777" w:rsidR="00E94F4B" w:rsidRPr="00E94F4B" w:rsidRDefault="00E94F4B" w:rsidP="00E94F4B">
      <w:pPr>
        <w:rPr>
          <w:b/>
          <w:bCs/>
          <w:sz w:val="22"/>
        </w:rPr>
      </w:pPr>
      <w:r w:rsidRPr="00E94F4B">
        <w:br w:type="page"/>
      </w:r>
      <w:r w:rsidRPr="00E94F4B">
        <w:rPr>
          <w:b/>
          <w:sz w:val="22"/>
        </w:rPr>
        <w:t>DECRETO por el que se reforman y derogan diversas disposiciones del Código Civil Federal</w:t>
      </w:r>
      <w:r w:rsidRPr="00E94F4B">
        <w:rPr>
          <w:b/>
          <w:bCs/>
          <w:sz w:val="22"/>
        </w:rPr>
        <w:t>.</w:t>
      </w:r>
    </w:p>
    <w:p w14:paraId="531880E3" w14:textId="77777777" w:rsidR="00E94F4B" w:rsidRPr="00E94F4B" w:rsidRDefault="00E94F4B" w:rsidP="00E94F4B"/>
    <w:p w14:paraId="6E1569D7"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8 de abril de 2013</w:t>
      </w:r>
    </w:p>
    <w:p w14:paraId="468A5417" w14:textId="77777777" w:rsidR="00E94F4B" w:rsidRPr="00E94F4B" w:rsidRDefault="00E94F4B" w:rsidP="00E94F4B"/>
    <w:p w14:paraId="43C8E147"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Artículo Único.</w:t>
      </w:r>
      <w:r w:rsidRPr="00E94F4B">
        <w:rPr>
          <w:rFonts w:ascii="ITC Avant Garde Std Bk" w:hAnsi="ITC Avant Garde Std Bk"/>
          <w:sz w:val="20"/>
          <w:lang w:val="es-MX"/>
        </w:rPr>
        <w:t xml:space="preserve"> Se reforma el artículo 391; y se deroga la Sección Segunda, “De la Adopción Simple”, con los artículos 402 al 410, del Capítulo V “De la Adopción”, del Título Séptimo “De la Paternidad y Filiación”, del Libro Primero denominado “De las Personas” del Código Civil Federal, para quedar como sigue:</w:t>
      </w:r>
    </w:p>
    <w:p w14:paraId="0C77425A" w14:textId="77777777" w:rsidR="00E94F4B" w:rsidRPr="00E94F4B" w:rsidRDefault="00E94F4B" w:rsidP="00E94F4B">
      <w:pPr>
        <w:pStyle w:val="Texto"/>
        <w:spacing w:after="0" w:line="240" w:lineRule="auto"/>
        <w:rPr>
          <w:rFonts w:ascii="ITC Avant Garde Std Bk" w:hAnsi="ITC Avant Garde Std Bk"/>
          <w:sz w:val="20"/>
          <w:lang w:val="es-MX"/>
        </w:rPr>
      </w:pPr>
    </w:p>
    <w:p w14:paraId="56393D34"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6CEDCACE" w14:textId="77777777" w:rsidR="00E94F4B" w:rsidRPr="00E94F4B" w:rsidRDefault="00E94F4B" w:rsidP="00E94F4B">
      <w:pPr>
        <w:pStyle w:val="Texto"/>
        <w:spacing w:after="0" w:line="240" w:lineRule="auto"/>
        <w:rPr>
          <w:rFonts w:ascii="ITC Avant Garde Std Bk" w:hAnsi="ITC Avant Garde Std Bk"/>
          <w:sz w:val="20"/>
          <w:lang w:val="es-MX"/>
        </w:rPr>
      </w:pPr>
    </w:p>
    <w:p w14:paraId="798A35A5"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w:t>
      </w:r>
    </w:p>
    <w:p w14:paraId="46390209"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1410004B"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Único.</w:t>
      </w:r>
      <w:r w:rsidRPr="00E94F4B">
        <w:rPr>
          <w:rFonts w:ascii="ITC Avant Garde Std Bk" w:hAnsi="ITC Avant Garde Std Bk"/>
          <w:sz w:val="20"/>
          <w:lang w:val="es-MX"/>
        </w:rPr>
        <w:t xml:space="preserve"> El presente Decreto entrará en vigor al día siguiente de su publicación en el Diario Oficial de la Federación.</w:t>
      </w:r>
    </w:p>
    <w:p w14:paraId="44E7FBBC" w14:textId="77777777" w:rsidR="00E94F4B" w:rsidRPr="00E94F4B" w:rsidRDefault="00E94F4B" w:rsidP="00E94F4B">
      <w:pPr>
        <w:pStyle w:val="Texto"/>
        <w:spacing w:after="0" w:line="240" w:lineRule="auto"/>
        <w:rPr>
          <w:rFonts w:ascii="ITC Avant Garde Std Bk" w:hAnsi="ITC Avant Garde Std Bk"/>
          <w:sz w:val="20"/>
          <w:lang w:val="es-MX"/>
        </w:rPr>
      </w:pPr>
    </w:p>
    <w:p w14:paraId="12B147DF"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México, D.F., a 21 de febrero de 2013.- Sen. </w:t>
      </w:r>
      <w:r w:rsidRPr="00E94F4B">
        <w:rPr>
          <w:rFonts w:ascii="ITC Avant Garde Std Bk" w:hAnsi="ITC Avant Garde Std Bk"/>
          <w:b/>
          <w:sz w:val="20"/>
          <w:lang w:val="es-MX"/>
        </w:rPr>
        <w:t>Ernesto Javier Cordero Arroyo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Francisco Arroyo Vieyra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María Elena Barrera Tapia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 xml:space="preserve">Tanya </w:t>
      </w:r>
      <w:proofErr w:type="spellStart"/>
      <w:r w:rsidRPr="00E94F4B">
        <w:rPr>
          <w:rFonts w:ascii="ITC Avant Garde Std Bk" w:hAnsi="ITC Avant Garde Std Bk"/>
          <w:b/>
          <w:sz w:val="20"/>
          <w:lang w:val="es-MX"/>
        </w:rPr>
        <w:t>Rellstab</w:t>
      </w:r>
      <w:proofErr w:type="spellEnd"/>
      <w:r w:rsidRPr="00E94F4B">
        <w:rPr>
          <w:rFonts w:ascii="ITC Avant Garde Std Bk" w:hAnsi="ITC Avant Garde Std Bk"/>
          <w:b/>
          <w:sz w:val="20"/>
          <w:lang w:val="es-MX"/>
        </w:rPr>
        <w:t xml:space="preserve"> Carreto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361EF10E" w14:textId="77777777" w:rsidR="00E94F4B" w:rsidRPr="00E94F4B" w:rsidRDefault="00E94F4B" w:rsidP="00E94F4B">
      <w:pPr>
        <w:pStyle w:val="Texto"/>
        <w:spacing w:after="0" w:line="240" w:lineRule="auto"/>
        <w:rPr>
          <w:rFonts w:ascii="ITC Avant Garde Std Bk" w:hAnsi="ITC Avant Garde Std Bk"/>
          <w:sz w:val="20"/>
          <w:lang w:val="es-MX"/>
        </w:rPr>
      </w:pPr>
    </w:p>
    <w:p w14:paraId="5C128505"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rsidRPr="00E94F4B">
        <w:rPr>
          <w:rFonts w:ascii="ITC Avant Garde Std Bk" w:hAnsi="ITC Avant Garde Std Bk"/>
          <w:sz w:val="20"/>
          <w:lang w:val="es-MX"/>
        </w:rPr>
        <w:t>trece.-</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lang w:val="es-MX"/>
        </w:rPr>
        <w:t>Enrique Peña Nieto</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Miguel Ángel Osorio Chong</w:t>
      </w:r>
      <w:r w:rsidRPr="00E94F4B">
        <w:rPr>
          <w:rFonts w:ascii="ITC Avant Garde Std Bk" w:hAnsi="ITC Avant Garde Std Bk"/>
          <w:sz w:val="20"/>
          <w:lang w:val="es-MX"/>
        </w:rPr>
        <w:t>.- Rúbrica.</w:t>
      </w:r>
    </w:p>
    <w:p w14:paraId="4D85EFFA" w14:textId="77777777" w:rsidR="00E94F4B" w:rsidRPr="00E94F4B" w:rsidRDefault="00E94F4B" w:rsidP="00E94F4B">
      <w:pPr>
        <w:rPr>
          <w:b/>
          <w:bCs/>
          <w:sz w:val="22"/>
        </w:rPr>
      </w:pPr>
      <w:r w:rsidRPr="00E94F4B">
        <w:rPr>
          <w:b/>
          <w:sz w:val="22"/>
        </w:rPr>
        <w:br w:type="page"/>
        <w:t>DECRETO por el que se reforman los artículos 86, 87, 133, 292, 395 y 1612 y se derogan los artículos 88, 157, 295, 394, 1613 y 1620 del Código Civil Federal</w:t>
      </w:r>
      <w:r w:rsidRPr="00E94F4B">
        <w:rPr>
          <w:b/>
          <w:bCs/>
          <w:sz w:val="22"/>
        </w:rPr>
        <w:t>.</w:t>
      </w:r>
    </w:p>
    <w:p w14:paraId="26541786" w14:textId="77777777" w:rsidR="00E94F4B" w:rsidRPr="00E94F4B" w:rsidRDefault="00E94F4B" w:rsidP="00E94F4B"/>
    <w:p w14:paraId="03173105"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24 de diciembre de 2013</w:t>
      </w:r>
    </w:p>
    <w:p w14:paraId="2BC04F48" w14:textId="77777777" w:rsidR="00E94F4B" w:rsidRPr="00E94F4B" w:rsidRDefault="00E94F4B" w:rsidP="00E94F4B"/>
    <w:p w14:paraId="0BAE350F" w14:textId="77777777" w:rsidR="00E94F4B" w:rsidRPr="00E94F4B" w:rsidRDefault="00E94F4B" w:rsidP="00E94F4B">
      <w:pPr>
        <w:pStyle w:val="Texto"/>
        <w:spacing w:after="0" w:line="240" w:lineRule="auto"/>
        <w:rPr>
          <w:rFonts w:ascii="ITC Avant Garde Std Bk" w:hAnsi="ITC Avant Garde Std Bk"/>
          <w:sz w:val="20"/>
          <w:lang w:val="es-MX" w:eastAsia="es-MX"/>
        </w:rPr>
      </w:pPr>
      <w:r w:rsidRPr="00E94F4B">
        <w:rPr>
          <w:rFonts w:ascii="ITC Avant Garde Std Bk" w:hAnsi="ITC Avant Garde Std Bk"/>
          <w:b/>
          <w:sz w:val="20"/>
          <w:lang w:val="es-MX" w:eastAsia="es-MX"/>
        </w:rPr>
        <w:t>ARTÍCULO ÚNICO.</w:t>
      </w:r>
      <w:r w:rsidRPr="00E94F4B">
        <w:rPr>
          <w:rFonts w:ascii="ITC Avant Garde Std Bk" w:hAnsi="ITC Avant Garde Std Bk"/>
          <w:sz w:val="20"/>
          <w:lang w:val="es-MX" w:eastAsia="es-MX"/>
        </w:rPr>
        <w:t xml:space="preserve"> Se reforman los artículos 86, 87, 133, 292, 395 y 1612 y se derogan los artículos 88, 157, 295, 394, 1613 y 1620, del Código Civil Federal, para quedar como sigue:</w:t>
      </w:r>
    </w:p>
    <w:p w14:paraId="353637E6"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7C0B35E9" w14:textId="77777777" w:rsidR="00E94F4B" w:rsidRPr="00E94F4B" w:rsidRDefault="00E94F4B" w:rsidP="00E94F4B">
      <w:pPr>
        <w:pStyle w:val="Texto"/>
        <w:spacing w:after="0" w:line="240" w:lineRule="auto"/>
        <w:rPr>
          <w:rFonts w:ascii="ITC Avant Garde Std Bk" w:hAnsi="ITC Avant Garde Std Bk"/>
          <w:sz w:val="20"/>
          <w:lang w:val="es-MX" w:eastAsia="es-MX"/>
        </w:rPr>
      </w:pPr>
      <w:r w:rsidRPr="00E94F4B">
        <w:rPr>
          <w:rFonts w:ascii="ITC Avant Garde Std Bk" w:hAnsi="ITC Avant Garde Std Bk"/>
          <w:sz w:val="20"/>
          <w:lang w:val="es-MX" w:eastAsia="es-MX"/>
        </w:rPr>
        <w:t>………</w:t>
      </w:r>
    </w:p>
    <w:p w14:paraId="55203729"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4FF10220"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eastAsia="es-MX"/>
        </w:rPr>
      </w:pPr>
      <w:r w:rsidRPr="00E94F4B">
        <w:rPr>
          <w:rFonts w:ascii="ITC Avant Garde Std Bk" w:hAnsi="ITC Avant Garde Std Bk" w:cs="Arial"/>
          <w:sz w:val="22"/>
          <w:szCs w:val="22"/>
          <w:lang w:val="es-MX" w:eastAsia="es-MX"/>
        </w:rPr>
        <w:t>TRANSITORIO</w:t>
      </w:r>
    </w:p>
    <w:p w14:paraId="6BEB647B" w14:textId="77777777" w:rsidR="00E94F4B" w:rsidRPr="00E94F4B" w:rsidRDefault="00E94F4B" w:rsidP="00E94F4B">
      <w:pPr>
        <w:pStyle w:val="ANOTACION"/>
        <w:spacing w:before="0" w:after="0" w:line="240" w:lineRule="auto"/>
        <w:rPr>
          <w:rFonts w:ascii="ITC Avant Garde Std Bk" w:hAnsi="ITC Avant Garde Std Bk" w:cs="Arial"/>
          <w:sz w:val="20"/>
          <w:lang w:val="es-MX" w:eastAsia="es-MX"/>
        </w:rPr>
      </w:pPr>
    </w:p>
    <w:p w14:paraId="407AC13D" w14:textId="77777777" w:rsidR="00E94F4B" w:rsidRPr="00E94F4B" w:rsidRDefault="00E94F4B" w:rsidP="00E94F4B">
      <w:pPr>
        <w:pStyle w:val="Texto"/>
        <w:spacing w:after="0" w:line="240" w:lineRule="auto"/>
        <w:rPr>
          <w:rFonts w:ascii="ITC Avant Garde Std Bk" w:hAnsi="ITC Avant Garde Std Bk"/>
          <w:sz w:val="20"/>
          <w:lang w:val="es-MX" w:eastAsia="es-MX"/>
        </w:rPr>
      </w:pPr>
      <w:proofErr w:type="gramStart"/>
      <w:r w:rsidRPr="00E94F4B">
        <w:rPr>
          <w:rFonts w:ascii="ITC Avant Garde Std Bk" w:hAnsi="ITC Avant Garde Std Bk"/>
          <w:b/>
          <w:sz w:val="20"/>
          <w:lang w:val="es-MX" w:eastAsia="es-MX"/>
        </w:rPr>
        <w:t>ÚNICO</w:t>
      </w:r>
      <w:r w:rsidRPr="00E94F4B">
        <w:rPr>
          <w:rFonts w:ascii="ITC Avant Garde Std Bk" w:hAnsi="ITC Avant Garde Std Bk"/>
          <w:sz w:val="20"/>
          <w:lang w:val="es-MX" w:eastAsia="es-MX"/>
        </w:rPr>
        <w:t>.-</w:t>
      </w:r>
      <w:proofErr w:type="gramEnd"/>
      <w:r w:rsidRPr="00E94F4B">
        <w:rPr>
          <w:rFonts w:ascii="ITC Avant Garde Std Bk" w:hAnsi="ITC Avant Garde Std Bk"/>
          <w:sz w:val="20"/>
          <w:lang w:val="es-MX" w:eastAsia="es-MX"/>
        </w:rPr>
        <w:t xml:space="preserve"> El Decreto entrará en vigor al día siguiente de su publicación en el Diario Oficial de la Federación.</w:t>
      </w:r>
    </w:p>
    <w:p w14:paraId="4054130F"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746BEE61" w14:textId="77777777" w:rsidR="00E94F4B" w:rsidRPr="00E94F4B" w:rsidRDefault="00E94F4B" w:rsidP="00E94F4B">
      <w:pPr>
        <w:pStyle w:val="Texto"/>
        <w:spacing w:after="0" w:line="240" w:lineRule="auto"/>
        <w:rPr>
          <w:rFonts w:ascii="ITC Avant Garde Std Bk" w:hAnsi="ITC Avant Garde Std Bk"/>
          <w:b/>
          <w:bCs/>
          <w:color w:val="000000"/>
          <w:sz w:val="20"/>
          <w:lang w:val="es-MX"/>
        </w:rPr>
      </w:pPr>
      <w:r w:rsidRPr="00E94F4B">
        <w:rPr>
          <w:rFonts w:ascii="ITC Avant Garde Std Bk" w:hAnsi="ITC Avant Garde Std Bk"/>
          <w:bCs/>
          <w:color w:val="000000"/>
          <w:sz w:val="20"/>
          <w:lang w:val="es-MX"/>
        </w:rPr>
        <w:t xml:space="preserve">México, D.F., a 12 de noviembre de 2013.- Dip. </w:t>
      </w:r>
      <w:r w:rsidRPr="00E94F4B">
        <w:rPr>
          <w:rFonts w:ascii="ITC Avant Garde Std Bk" w:hAnsi="ITC Avant Garde Std Bk"/>
          <w:b/>
          <w:bCs/>
          <w:color w:val="000000"/>
          <w:sz w:val="20"/>
          <w:lang w:val="es-MX"/>
        </w:rPr>
        <w:t>Ricardo Anaya Cortés</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Presidente.-</w:t>
      </w:r>
      <w:proofErr w:type="gramEnd"/>
      <w:r w:rsidRPr="00E94F4B">
        <w:rPr>
          <w:rFonts w:ascii="ITC Avant Garde Std Bk" w:hAnsi="ITC Avant Garde Std Bk"/>
          <w:bCs/>
          <w:color w:val="000000"/>
          <w:sz w:val="20"/>
          <w:lang w:val="es-MX"/>
        </w:rPr>
        <w:t xml:space="preserve"> Sen. </w:t>
      </w:r>
      <w:r w:rsidRPr="00E94F4B">
        <w:rPr>
          <w:rFonts w:ascii="ITC Avant Garde Std Bk" w:hAnsi="ITC Avant Garde Std Bk"/>
          <w:b/>
          <w:bCs/>
          <w:color w:val="000000"/>
          <w:sz w:val="20"/>
          <w:lang w:val="es-MX"/>
        </w:rPr>
        <w:t>Raúl Cervantes Andrade</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Presidente.-</w:t>
      </w:r>
      <w:proofErr w:type="gramEnd"/>
      <w:r w:rsidRPr="00E94F4B">
        <w:rPr>
          <w:rFonts w:ascii="ITC Avant Garde Std Bk" w:hAnsi="ITC Avant Garde Std Bk"/>
          <w:bCs/>
          <w:color w:val="000000"/>
          <w:sz w:val="20"/>
          <w:lang w:val="es-MX"/>
        </w:rPr>
        <w:t xml:space="preserve"> Dip. </w:t>
      </w:r>
      <w:r w:rsidRPr="00E94F4B">
        <w:rPr>
          <w:rFonts w:ascii="ITC Avant Garde Std Bk" w:hAnsi="ITC Avant Garde Std Bk"/>
          <w:b/>
          <w:bCs/>
          <w:color w:val="000000"/>
          <w:sz w:val="20"/>
          <w:lang w:val="es-MX"/>
        </w:rPr>
        <w:t>Fernando Bribiesca Sahagún</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Secretario.-</w:t>
      </w:r>
      <w:proofErr w:type="gramEnd"/>
      <w:r w:rsidRPr="00E94F4B">
        <w:rPr>
          <w:rFonts w:ascii="ITC Avant Garde Std Bk" w:hAnsi="ITC Avant Garde Std Bk"/>
          <w:bCs/>
          <w:color w:val="000000"/>
          <w:sz w:val="20"/>
          <w:lang w:val="es-MX"/>
        </w:rPr>
        <w:t xml:space="preserve"> Sen. </w:t>
      </w:r>
      <w:r w:rsidRPr="00E94F4B">
        <w:rPr>
          <w:rFonts w:ascii="ITC Avant Garde Std Bk" w:hAnsi="ITC Avant Garde Std Bk"/>
          <w:b/>
          <w:bCs/>
          <w:color w:val="000000"/>
          <w:sz w:val="20"/>
          <w:lang w:val="es-MX"/>
        </w:rPr>
        <w:t>Rosa Adriana Díaz Lizama</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Secretaria.-</w:t>
      </w:r>
      <w:proofErr w:type="gramEnd"/>
      <w:r w:rsidRPr="00E94F4B">
        <w:rPr>
          <w:rFonts w:ascii="ITC Avant Garde Std Bk" w:hAnsi="ITC Avant Garde Std Bk"/>
          <w:bCs/>
          <w:color w:val="000000"/>
          <w:sz w:val="20"/>
          <w:lang w:val="es-MX"/>
        </w:rPr>
        <w:t xml:space="preserve"> Rúbricas.</w:t>
      </w:r>
      <w:r w:rsidRPr="00E94F4B">
        <w:rPr>
          <w:rFonts w:ascii="ITC Avant Garde Std Bk" w:hAnsi="ITC Avant Garde Std Bk"/>
          <w:b/>
          <w:bCs/>
          <w:color w:val="000000"/>
          <w:sz w:val="20"/>
          <w:lang w:val="es-MX"/>
        </w:rPr>
        <w:t>"</w:t>
      </w:r>
    </w:p>
    <w:p w14:paraId="6BA4E776" w14:textId="77777777" w:rsidR="00E94F4B" w:rsidRPr="00E94F4B" w:rsidRDefault="00E94F4B" w:rsidP="00E94F4B">
      <w:pPr>
        <w:pStyle w:val="Texto"/>
        <w:spacing w:after="0" w:line="240" w:lineRule="auto"/>
        <w:rPr>
          <w:rFonts w:ascii="ITC Avant Garde Std Bk" w:hAnsi="ITC Avant Garde Std Bk"/>
          <w:bCs/>
          <w:color w:val="000000"/>
          <w:sz w:val="20"/>
          <w:lang w:val="es-MX"/>
        </w:rPr>
      </w:pPr>
    </w:p>
    <w:p w14:paraId="30508D2F"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Cs/>
          <w:color w:val="000000"/>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E94F4B">
          <w:rPr>
            <w:rFonts w:ascii="ITC Avant Garde Std Bk" w:hAnsi="ITC Avant Garde Std Bk"/>
            <w:bCs/>
            <w:color w:val="000000"/>
            <w:sz w:val="20"/>
            <w:lang w:val="es-MX"/>
          </w:rPr>
          <w:t>la Constitución Política</w:t>
        </w:r>
      </w:smartTag>
      <w:r w:rsidRPr="00E94F4B">
        <w:rPr>
          <w:rFonts w:ascii="ITC Avant Garde Std Bk" w:hAnsi="ITC Avant Garde Std Bk"/>
          <w:bCs/>
          <w:color w:val="000000"/>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E94F4B">
          <w:rPr>
            <w:rFonts w:ascii="ITC Avant Garde Std Bk" w:hAnsi="ITC Avant Garde Std Bk"/>
            <w:bCs/>
            <w:color w:val="000000"/>
            <w:sz w:val="20"/>
            <w:lang w:val="es-MX"/>
          </w:rPr>
          <w:t>la Residencia</w:t>
        </w:r>
      </w:smartTag>
      <w:r w:rsidRPr="00E94F4B">
        <w:rPr>
          <w:rFonts w:ascii="ITC Avant Garde Std Bk" w:hAnsi="ITC Avant Garde Std Bk"/>
          <w:bCs/>
          <w:color w:val="000000"/>
          <w:sz w:val="20"/>
          <w:lang w:val="es-MX"/>
        </w:rPr>
        <w:t xml:space="preserve"> del Poder Ejecutivo Federal, en </w:t>
      </w:r>
      <w:smartTag w:uri="urn:schemas-microsoft-com:office:smarttags" w:element="PersonName">
        <w:smartTagPr>
          <w:attr w:name="ProductID" w:val="la Ciudad"/>
        </w:smartTagPr>
        <w:r w:rsidRPr="00E94F4B">
          <w:rPr>
            <w:rFonts w:ascii="ITC Avant Garde Std Bk" w:hAnsi="ITC Avant Garde Std Bk"/>
            <w:bCs/>
            <w:color w:val="000000"/>
            <w:sz w:val="20"/>
            <w:lang w:val="es-MX"/>
          </w:rPr>
          <w:t>la Ciudad</w:t>
        </w:r>
      </w:smartTag>
      <w:r w:rsidRPr="00E94F4B">
        <w:rPr>
          <w:rFonts w:ascii="ITC Avant Garde Std Bk" w:hAnsi="ITC Avant Garde Std Bk"/>
          <w:bCs/>
          <w:color w:val="000000"/>
          <w:sz w:val="20"/>
          <w:lang w:val="es-MX"/>
        </w:rPr>
        <w:t xml:space="preserve"> de México, Distrito Federal, a veintitrés de diciembre de dos mil </w:t>
      </w:r>
      <w:proofErr w:type="gramStart"/>
      <w:r w:rsidRPr="00E94F4B">
        <w:rPr>
          <w:rFonts w:ascii="ITC Avant Garde Std Bk" w:hAnsi="ITC Avant Garde Std Bk"/>
          <w:bCs/>
          <w:color w:val="000000"/>
          <w:sz w:val="20"/>
          <w:lang w:val="es-MX"/>
        </w:rPr>
        <w:t>trece.-</w:t>
      </w:r>
      <w:proofErr w:type="gramEnd"/>
      <w:r w:rsidRPr="00E94F4B">
        <w:rPr>
          <w:rFonts w:ascii="ITC Avant Garde Std Bk" w:hAnsi="ITC Avant Garde Std Bk"/>
          <w:bCs/>
          <w:color w:val="000000"/>
          <w:sz w:val="20"/>
          <w:lang w:val="es-MX"/>
        </w:rPr>
        <w:t xml:space="preserve"> </w:t>
      </w:r>
      <w:r w:rsidRPr="00E94F4B">
        <w:rPr>
          <w:rFonts w:ascii="ITC Avant Garde Std Bk" w:hAnsi="ITC Avant Garde Std Bk"/>
          <w:b/>
          <w:sz w:val="20"/>
          <w:lang w:val="es-MX"/>
        </w:rPr>
        <w:t>Enrique Peña Nieto</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Miguel Ángel Osorio Chong</w:t>
      </w:r>
      <w:r w:rsidRPr="00E94F4B">
        <w:rPr>
          <w:rFonts w:ascii="ITC Avant Garde Std Bk" w:hAnsi="ITC Avant Garde Std Bk"/>
          <w:sz w:val="20"/>
          <w:lang w:val="es-MX"/>
        </w:rPr>
        <w:t>.- Rúbrica.</w:t>
      </w:r>
    </w:p>
    <w:p w14:paraId="1D450C88" w14:textId="77777777" w:rsidR="00E94F4B" w:rsidRPr="00E94F4B" w:rsidRDefault="00E94F4B" w:rsidP="00E94F4B">
      <w:pPr>
        <w:rPr>
          <w:b/>
          <w:bCs/>
          <w:sz w:val="22"/>
        </w:rPr>
      </w:pPr>
      <w:r w:rsidRPr="00E94F4B">
        <w:rPr>
          <w:b/>
          <w:sz w:val="22"/>
        </w:rPr>
        <w:br w:type="page"/>
        <w:t>DECRETO por el que se derogan los artículos 139, 140, 141, 142, 143, 144 y 145 del Código Civil Federal</w:t>
      </w:r>
      <w:r w:rsidRPr="00E94F4B">
        <w:rPr>
          <w:b/>
          <w:bCs/>
          <w:sz w:val="22"/>
        </w:rPr>
        <w:t>.</w:t>
      </w:r>
    </w:p>
    <w:p w14:paraId="7CFE89AE" w14:textId="77777777" w:rsidR="00E94F4B" w:rsidRPr="00E94F4B" w:rsidRDefault="00E94F4B" w:rsidP="00E94F4B"/>
    <w:p w14:paraId="4BF4D4F7"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24 de diciembre de 2013</w:t>
      </w:r>
    </w:p>
    <w:p w14:paraId="0A9AF235" w14:textId="77777777" w:rsidR="00E94F4B" w:rsidRPr="00E94F4B" w:rsidRDefault="00E94F4B" w:rsidP="00E94F4B"/>
    <w:p w14:paraId="754A92FF" w14:textId="77777777" w:rsidR="00E94F4B" w:rsidRPr="00E94F4B" w:rsidRDefault="00E94F4B" w:rsidP="00E94F4B">
      <w:pPr>
        <w:pStyle w:val="Texto"/>
        <w:spacing w:after="0" w:line="240" w:lineRule="auto"/>
        <w:rPr>
          <w:rFonts w:ascii="ITC Avant Garde Std Bk" w:hAnsi="ITC Avant Garde Std Bk"/>
          <w:sz w:val="20"/>
          <w:lang w:val="es-MX" w:eastAsia="es-MX"/>
        </w:rPr>
      </w:pPr>
      <w:r w:rsidRPr="00E94F4B">
        <w:rPr>
          <w:rFonts w:ascii="ITC Avant Garde Std Bk" w:hAnsi="ITC Avant Garde Std Bk"/>
          <w:b/>
          <w:sz w:val="20"/>
          <w:lang w:val="es-MX" w:eastAsia="es-MX"/>
        </w:rPr>
        <w:t>Artículo Único.</w:t>
      </w:r>
      <w:r w:rsidRPr="00E94F4B">
        <w:rPr>
          <w:rFonts w:ascii="ITC Avant Garde Std Bk" w:hAnsi="ITC Avant Garde Std Bk"/>
          <w:sz w:val="20"/>
          <w:lang w:val="es-MX" w:eastAsia="es-MX"/>
        </w:rPr>
        <w:t xml:space="preserve"> Se derogan los artículos 139, 140, 141, 142, 143, 144 y 145 del Código Civil Federal, para quedar como sigue:</w:t>
      </w:r>
    </w:p>
    <w:p w14:paraId="48F6463C"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2AF1408B" w14:textId="77777777" w:rsidR="00E94F4B" w:rsidRPr="00E94F4B" w:rsidRDefault="00E94F4B" w:rsidP="00E94F4B">
      <w:pPr>
        <w:pStyle w:val="Texto"/>
        <w:spacing w:after="0" w:line="240" w:lineRule="auto"/>
        <w:rPr>
          <w:rFonts w:ascii="ITC Avant Garde Std Bk" w:hAnsi="ITC Avant Garde Std Bk"/>
          <w:sz w:val="20"/>
          <w:lang w:val="es-MX" w:eastAsia="es-MX"/>
        </w:rPr>
      </w:pPr>
      <w:r w:rsidRPr="00E94F4B">
        <w:rPr>
          <w:rFonts w:ascii="ITC Avant Garde Std Bk" w:hAnsi="ITC Avant Garde Std Bk"/>
          <w:sz w:val="20"/>
          <w:lang w:val="es-MX" w:eastAsia="es-MX"/>
        </w:rPr>
        <w:t>……….</w:t>
      </w:r>
    </w:p>
    <w:p w14:paraId="0445D8AF"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0696704B"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eastAsia="es-MX"/>
        </w:rPr>
      </w:pPr>
      <w:r w:rsidRPr="00E94F4B">
        <w:rPr>
          <w:rFonts w:ascii="ITC Avant Garde Std Bk" w:hAnsi="ITC Avant Garde Std Bk" w:cs="Arial"/>
          <w:sz w:val="22"/>
          <w:szCs w:val="22"/>
          <w:lang w:val="es-MX" w:eastAsia="es-MX"/>
        </w:rPr>
        <w:t>Transitorio</w:t>
      </w:r>
    </w:p>
    <w:p w14:paraId="545EA1FF" w14:textId="77777777" w:rsidR="00E94F4B" w:rsidRPr="00E94F4B" w:rsidRDefault="00E94F4B" w:rsidP="00E94F4B">
      <w:pPr>
        <w:pStyle w:val="ANOTACION"/>
        <w:spacing w:before="0" w:after="0" w:line="240" w:lineRule="auto"/>
        <w:rPr>
          <w:rFonts w:ascii="ITC Avant Garde Std Bk" w:hAnsi="ITC Avant Garde Std Bk" w:cs="Arial"/>
          <w:sz w:val="20"/>
          <w:lang w:val="es-MX" w:eastAsia="es-MX"/>
        </w:rPr>
      </w:pPr>
    </w:p>
    <w:p w14:paraId="4D7988AE" w14:textId="77777777" w:rsidR="00E94F4B" w:rsidRPr="00E94F4B" w:rsidRDefault="00E94F4B" w:rsidP="00E94F4B">
      <w:pPr>
        <w:pStyle w:val="Texto"/>
        <w:spacing w:after="0" w:line="240" w:lineRule="auto"/>
        <w:rPr>
          <w:rFonts w:ascii="ITC Avant Garde Std Bk" w:hAnsi="ITC Avant Garde Std Bk"/>
          <w:sz w:val="20"/>
          <w:lang w:val="es-MX" w:eastAsia="es-MX"/>
        </w:rPr>
      </w:pPr>
      <w:proofErr w:type="gramStart"/>
      <w:r w:rsidRPr="00E94F4B">
        <w:rPr>
          <w:rFonts w:ascii="ITC Avant Garde Std Bk" w:hAnsi="ITC Avant Garde Std Bk"/>
          <w:b/>
          <w:sz w:val="20"/>
          <w:lang w:val="es-MX" w:eastAsia="es-MX"/>
        </w:rPr>
        <w:t>Único.-</w:t>
      </w:r>
      <w:proofErr w:type="gramEnd"/>
      <w:r w:rsidRPr="00E94F4B">
        <w:rPr>
          <w:rFonts w:ascii="ITC Avant Garde Std Bk" w:hAnsi="ITC Avant Garde Std Bk"/>
          <w:sz w:val="20"/>
          <w:lang w:val="es-MX" w:eastAsia="es-MX"/>
        </w:rPr>
        <w:t xml:space="preserve"> El presente Decreto entrará en vigor el día siguiente al de su publicación en el Diario Oficial de la Federación.</w:t>
      </w:r>
    </w:p>
    <w:p w14:paraId="4A7D5B45" w14:textId="77777777" w:rsidR="00E94F4B" w:rsidRPr="00E94F4B" w:rsidRDefault="00E94F4B" w:rsidP="00E94F4B">
      <w:pPr>
        <w:pStyle w:val="Texto"/>
        <w:spacing w:after="0" w:line="240" w:lineRule="auto"/>
        <w:rPr>
          <w:rFonts w:ascii="ITC Avant Garde Std Bk" w:hAnsi="ITC Avant Garde Std Bk"/>
          <w:sz w:val="20"/>
          <w:lang w:val="es-MX" w:eastAsia="es-MX"/>
        </w:rPr>
      </w:pPr>
    </w:p>
    <w:p w14:paraId="46233AA9" w14:textId="77777777" w:rsidR="00E94F4B" w:rsidRPr="00E94F4B" w:rsidRDefault="00E94F4B" w:rsidP="00E94F4B">
      <w:pPr>
        <w:pStyle w:val="Texto"/>
        <w:spacing w:after="0" w:line="240" w:lineRule="auto"/>
        <w:rPr>
          <w:rFonts w:ascii="ITC Avant Garde Std Bk" w:hAnsi="ITC Avant Garde Std Bk"/>
          <w:b/>
          <w:bCs/>
          <w:color w:val="000000"/>
          <w:sz w:val="20"/>
          <w:lang w:val="es-MX"/>
        </w:rPr>
      </w:pPr>
      <w:r w:rsidRPr="00E94F4B">
        <w:rPr>
          <w:rFonts w:ascii="ITC Avant Garde Std Bk" w:hAnsi="ITC Avant Garde Std Bk"/>
          <w:bCs/>
          <w:color w:val="000000"/>
          <w:sz w:val="20"/>
          <w:lang w:val="es-MX"/>
        </w:rPr>
        <w:t xml:space="preserve">México, D.F., a 7 de noviembre de 2013.- Dip. </w:t>
      </w:r>
      <w:r w:rsidRPr="00E94F4B">
        <w:rPr>
          <w:rFonts w:ascii="ITC Avant Garde Std Bk" w:hAnsi="ITC Avant Garde Std Bk"/>
          <w:b/>
          <w:bCs/>
          <w:color w:val="000000"/>
          <w:sz w:val="20"/>
          <w:lang w:val="es-MX"/>
        </w:rPr>
        <w:t>Ricardo Anaya Cortes</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Presidente.-</w:t>
      </w:r>
      <w:proofErr w:type="gramEnd"/>
      <w:r w:rsidRPr="00E94F4B">
        <w:rPr>
          <w:rFonts w:ascii="ITC Avant Garde Std Bk" w:hAnsi="ITC Avant Garde Std Bk"/>
          <w:bCs/>
          <w:color w:val="000000"/>
          <w:sz w:val="20"/>
          <w:lang w:val="es-MX"/>
        </w:rPr>
        <w:t xml:space="preserve"> Sen. </w:t>
      </w:r>
      <w:r w:rsidRPr="00E94F4B">
        <w:rPr>
          <w:rFonts w:ascii="ITC Avant Garde Std Bk" w:hAnsi="ITC Avant Garde Std Bk"/>
          <w:b/>
          <w:bCs/>
          <w:color w:val="000000"/>
          <w:sz w:val="20"/>
          <w:lang w:val="es-MX"/>
        </w:rPr>
        <w:t>Raúl Cervantes Andrade</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Presidente.-</w:t>
      </w:r>
      <w:proofErr w:type="gramEnd"/>
      <w:r w:rsidRPr="00E94F4B">
        <w:rPr>
          <w:rFonts w:ascii="ITC Avant Garde Std Bk" w:hAnsi="ITC Avant Garde Std Bk"/>
          <w:bCs/>
          <w:color w:val="000000"/>
          <w:sz w:val="20"/>
          <w:lang w:val="es-MX"/>
        </w:rPr>
        <w:t xml:space="preserve"> Dip. </w:t>
      </w:r>
      <w:r w:rsidRPr="00E94F4B">
        <w:rPr>
          <w:rFonts w:ascii="ITC Avant Garde Std Bk" w:hAnsi="ITC Avant Garde Std Bk"/>
          <w:b/>
          <w:bCs/>
          <w:color w:val="000000"/>
          <w:sz w:val="20"/>
          <w:lang w:val="es-MX"/>
        </w:rPr>
        <w:t>Javier Orozco Gomez</w:t>
      </w:r>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Secretario.-</w:t>
      </w:r>
      <w:proofErr w:type="gramEnd"/>
      <w:r w:rsidRPr="00E94F4B">
        <w:rPr>
          <w:rFonts w:ascii="ITC Avant Garde Std Bk" w:hAnsi="ITC Avant Garde Std Bk"/>
          <w:bCs/>
          <w:color w:val="000000"/>
          <w:sz w:val="20"/>
          <w:lang w:val="es-MX"/>
        </w:rPr>
        <w:t xml:space="preserve"> Sen. </w:t>
      </w:r>
      <w:r w:rsidRPr="00E94F4B">
        <w:rPr>
          <w:rFonts w:ascii="ITC Avant Garde Std Bk" w:hAnsi="ITC Avant Garde Std Bk"/>
          <w:b/>
          <w:bCs/>
          <w:color w:val="000000"/>
          <w:sz w:val="20"/>
          <w:lang w:val="es-MX"/>
        </w:rPr>
        <w:t xml:space="preserve">Iris Vianey Mendoza </w:t>
      </w:r>
      <w:proofErr w:type="spellStart"/>
      <w:r w:rsidRPr="00E94F4B">
        <w:rPr>
          <w:rFonts w:ascii="ITC Avant Garde Std Bk" w:hAnsi="ITC Avant Garde Std Bk"/>
          <w:b/>
          <w:bCs/>
          <w:color w:val="000000"/>
          <w:sz w:val="20"/>
          <w:lang w:val="es-MX"/>
        </w:rPr>
        <w:t>Mendoza</w:t>
      </w:r>
      <w:proofErr w:type="spellEnd"/>
      <w:r w:rsidRPr="00E94F4B">
        <w:rPr>
          <w:rFonts w:ascii="ITC Avant Garde Std Bk" w:hAnsi="ITC Avant Garde Std Bk"/>
          <w:bCs/>
          <w:color w:val="000000"/>
          <w:sz w:val="20"/>
          <w:lang w:val="es-MX"/>
        </w:rPr>
        <w:t xml:space="preserve">, </w:t>
      </w:r>
      <w:proofErr w:type="gramStart"/>
      <w:r w:rsidRPr="00E94F4B">
        <w:rPr>
          <w:rFonts w:ascii="ITC Avant Garde Std Bk" w:hAnsi="ITC Avant Garde Std Bk"/>
          <w:bCs/>
          <w:color w:val="000000"/>
          <w:sz w:val="20"/>
          <w:lang w:val="es-MX"/>
        </w:rPr>
        <w:t>Secretaria.-</w:t>
      </w:r>
      <w:proofErr w:type="gramEnd"/>
      <w:r w:rsidRPr="00E94F4B">
        <w:rPr>
          <w:rFonts w:ascii="ITC Avant Garde Std Bk" w:hAnsi="ITC Avant Garde Std Bk"/>
          <w:bCs/>
          <w:color w:val="000000"/>
          <w:sz w:val="20"/>
          <w:lang w:val="es-MX"/>
        </w:rPr>
        <w:t xml:space="preserve"> Rúbricas.</w:t>
      </w:r>
      <w:r w:rsidRPr="00E94F4B">
        <w:rPr>
          <w:rFonts w:ascii="ITC Avant Garde Std Bk" w:hAnsi="ITC Avant Garde Std Bk"/>
          <w:b/>
          <w:bCs/>
          <w:color w:val="000000"/>
          <w:sz w:val="20"/>
          <w:lang w:val="es-MX"/>
        </w:rPr>
        <w:t>"</w:t>
      </w:r>
    </w:p>
    <w:p w14:paraId="508E4201" w14:textId="77777777" w:rsidR="00E94F4B" w:rsidRPr="00E94F4B" w:rsidRDefault="00E94F4B" w:rsidP="00E94F4B">
      <w:pPr>
        <w:pStyle w:val="Texto"/>
        <w:spacing w:after="0" w:line="240" w:lineRule="auto"/>
        <w:rPr>
          <w:rFonts w:ascii="ITC Avant Garde Std Bk" w:hAnsi="ITC Avant Garde Std Bk"/>
          <w:bCs/>
          <w:color w:val="000000"/>
          <w:sz w:val="20"/>
          <w:lang w:val="es-MX"/>
        </w:rPr>
      </w:pPr>
    </w:p>
    <w:p w14:paraId="7C870DAE"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Cs/>
          <w:color w:val="000000"/>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E94F4B">
          <w:rPr>
            <w:rFonts w:ascii="ITC Avant Garde Std Bk" w:hAnsi="ITC Avant Garde Std Bk"/>
            <w:bCs/>
            <w:color w:val="000000"/>
            <w:sz w:val="20"/>
            <w:lang w:val="es-MX"/>
          </w:rPr>
          <w:t>la Constitución Política</w:t>
        </w:r>
      </w:smartTag>
      <w:r w:rsidRPr="00E94F4B">
        <w:rPr>
          <w:rFonts w:ascii="ITC Avant Garde Std Bk" w:hAnsi="ITC Avant Garde Std Bk"/>
          <w:bCs/>
          <w:color w:val="000000"/>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E94F4B">
          <w:rPr>
            <w:rFonts w:ascii="ITC Avant Garde Std Bk" w:hAnsi="ITC Avant Garde Std Bk"/>
            <w:bCs/>
            <w:color w:val="000000"/>
            <w:sz w:val="20"/>
            <w:lang w:val="es-MX"/>
          </w:rPr>
          <w:t>la Residencia</w:t>
        </w:r>
      </w:smartTag>
      <w:r w:rsidRPr="00E94F4B">
        <w:rPr>
          <w:rFonts w:ascii="ITC Avant Garde Std Bk" w:hAnsi="ITC Avant Garde Std Bk"/>
          <w:bCs/>
          <w:color w:val="000000"/>
          <w:sz w:val="20"/>
          <w:lang w:val="es-MX"/>
        </w:rPr>
        <w:t xml:space="preserve"> del Poder Ejecutivo Federal, en </w:t>
      </w:r>
      <w:smartTag w:uri="urn:schemas-microsoft-com:office:smarttags" w:element="PersonName">
        <w:smartTagPr>
          <w:attr w:name="ProductID" w:val="la Ciudad"/>
        </w:smartTagPr>
        <w:r w:rsidRPr="00E94F4B">
          <w:rPr>
            <w:rFonts w:ascii="ITC Avant Garde Std Bk" w:hAnsi="ITC Avant Garde Std Bk"/>
            <w:bCs/>
            <w:color w:val="000000"/>
            <w:sz w:val="20"/>
            <w:lang w:val="es-MX"/>
          </w:rPr>
          <w:t>la Ciudad</w:t>
        </w:r>
      </w:smartTag>
      <w:r w:rsidRPr="00E94F4B">
        <w:rPr>
          <w:rFonts w:ascii="ITC Avant Garde Std Bk" w:hAnsi="ITC Avant Garde Std Bk"/>
          <w:bCs/>
          <w:color w:val="000000"/>
          <w:sz w:val="20"/>
          <w:lang w:val="es-MX"/>
        </w:rPr>
        <w:t xml:space="preserve"> de México, Distrito Federal, a veintitrés de diciembre de dos mil </w:t>
      </w:r>
      <w:proofErr w:type="gramStart"/>
      <w:r w:rsidRPr="00E94F4B">
        <w:rPr>
          <w:rFonts w:ascii="ITC Avant Garde Std Bk" w:hAnsi="ITC Avant Garde Std Bk"/>
          <w:bCs/>
          <w:color w:val="000000"/>
          <w:sz w:val="20"/>
          <w:lang w:val="es-MX"/>
        </w:rPr>
        <w:t>trece.-</w:t>
      </w:r>
      <w:proofErr w:type="gramEnd"/>
      <w:r w:rsidRPr="00E94F4B">
        <w:rPr>
          <w:rFonts w:ascii="ITC Avant Garde Std Bk" w:hAnsi="ITC Avant Garde Std Bk"/>
          <w:bCs/>
          <w:color w:val="000000"/>
          <w:sz w:val="20"/>
          <w:lang w:val="es-MX"/>
        </w:rPr>
        <w:t xml:space="preserve"> </w:t>
      </w:r>
      <w:r w:rsidRPr="00E94F4B">
        <w:rPr>
          <w:rFonts w:ascii="ITC Avant Garde Std Bk" w:hAnsi="ITC Avant Garde Std Bk"/>
          <w:b/>
          <w:sz w:val="20"/>
          <w:lang w:val="es-MX"/>
        </w:rPr>
        <w:t>Enrique Peña Nieto</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Miguel Ángel Osorio Chong</w:t>
      </w:r>
      <w:r w:rsidRPr="00E94F4B">
        <w:rPr>
          <w:rFonts w:ascii="ITC Avant Garde Std Bk" w:hAnsi="ITC Avant Garde Std Bk"/>
          <w:sz w:val="20"/>
          <w:lang w:val="es-MX"/>
        </w:rPr>
        <w:t>.- Rúbrica.</w:t>
      </w:r>
    </w:p>
    <w:p w14:paraId="6424CCF0" w14:textId="77777777" w:rsidR="00E94F4B" w:rsidRPr="00E94F4B" w:rsidRDefault="00E94F4B" w:rsidP="00E94F4B">
      <w:pPr>
        <w:rPr>
          <w:b/>
          <w:bCs/>
          <w:sz w:val="22"/>
        </w:rPr>
      </w:pPr>
      <w:r w:rsidRPr="00E94F4B">
        <w:br w:type="page"/>
      </w:r>
      <w:r w:rsidRPr="00E94F4B">
        <w:rPr>
          <w:b/>
          <w:sz w:val="22"/>
        </w:rPr>
        <w:t>DECRETO por el que se reforma el artículo 1915 del Código Civil Federal</w:t>
      </w:r>
      <w:r w:rsidRPr="00E94F4B">
        <w:rPr>
          <w:b/>
          <w:bCs/>
          <w:sz w:val="22"/>
        </w:rPr>
        <w:t>.</w:t>
      </w:r>
    </w:p>
    <w:p w14:paraId="72D6EF6C" w14:textId="77777777" w:rsidR="00E94F4B" w:rsidRPr="00E94F4B" w:rsidRDefault="00E94F4B" w:rsidP="00E94F4B"/>
    <w:p w14:paraId="3AABF314"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19 de enero de 2018</w:t>
      </w:r>
    </w:p>
    <w:p w14:paraId="71990F05" w14:textId="77777777" w:rsidR="00E94F4B" w:rsidRPr="00E94F4B" w:rsidRDefault="00E94F4B" w:rsidP="00E94F4B"/>
    <w:p w14:paraId="17E21AF8"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 xml:space="preserve">Artículo Único. </w:t>
      </w:r>
      <w:r w:rsidRPr="00E94F4B">
        <w:rPr>
          <w:rFonts w:ascii="ITC Avant Garde Std Bk" w:hAnsi="ITC Avant Garde Std Bk"/>
          <w:sz w:val="20"/>
          <w:lang w:val="es-MX"/>
        </w:rPr>
        <w:t>Se reforma el párrafo segundo del artículo 1915 del Código Civil Federal, para quedar como sigue:</w:t>
      </w:r>
    </w:p>
    <w:p w14:paraId="58316227" w14:textId="77777777" w:rsidR="00E94F4B" w:rsidRPr="00E94F4B" w:rsidRDefault="00E94F4B" w:rsidP="00E94F4B">
      <w:pPr>
        <w:pStyle w:val="Texto"/>
        <w:spacing w:after="0" w:line="240" w:lineRule="auto"/>
        <w:rPr>
          <w:rFonts w:ascii="ITC Avant Garde Std Bk" w:hAnsi="ITC Avant Garde Std Bk"/>
          <w:sz w:val="20"/>
          <w:lang w:val="es-MX"/>
        </w:rPr>
      </w:pPr>
    </w:p>
    <w:p w14:paraId="798F45A3"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086F6565" w14:textId="77777777" w:rsidR="00E94F4B" w:rsidRPr="00E94F4B" w:rsidRDefault="00E94F4B" w:rsidP="00E94F4B">
      <w:pPr>
        <w:pStyle w:val="Texto"/>
        <w:spacing w:after="0" w:line="240" w:lineRule="auto"/>
        <w:rPr>
          <w:rFonts w:ascii="ITC Avant Garde Std Bk" w:hAnsi="ITC Avant Garde Std Bk"/>
          <w:sz w:val="20"/>
          <w:lang w:val="es-MX"/>
        </w:rPr>
      </w:pPr>
    </w:p>
    <w:p w14:paraId="34918BD0"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w:t>
      </w:r>
    </w:p>
    <w:p w14:paraId="4EAD8646"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720511DB"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Único.-</w:t>
      </w:r>
      <w:proofErr w:type="gramEnd"/>
      <w:r w:rsidRPr="00E94F4B">
        <w:rPr>
          <w:rFonts w:ascii="ITC Avant Garde Std Bk" w:hAnsi="ITC Avant Garde Std Bk"/>
          <w:b/>
          <w:sz w:val="20"/>
          <w:lang w:val="es-MX"/>
        </w:rPr>
        <w:t xml:space="preserve"> </w:t>
      </w:r>
      <w:r w:rsidRPr="00E94F4B">
        <w:rPr>
          <w:rFonts w:ascii="ITC Avant Garde Std Bk" w:hAnsi="ITC Avant Garde Std Bk"/>
          <w:sz w:val="20"/>
          <w:lang w:val="es-MX"/>
        </w:rPr>
        <w:t>El presente Decreto entrará en vigor el día siguiente al de su publicación en el Diario Oficial de la Federación.</w:t>
      </w:r>
    </w:p>
    <w:p w14:paraId="478AE403" w14:textId="77777777" w:rsidR="00E94F4B" w:rsidRPr="00E94F4B" w:rsidRDefault="00E94F4B" w:rsidP="00E94F4B">
      <w:pPr>
        <w:pStyle w:val="Texto"/>
        <w:spacing w:after="0" w:line="240" w:lineRule="auto"/>
        <w:rPr>
          <w:rFonts w:ascii="ITC Avant Garde Std Bk" w:hAnsi="ITC Avant Garde Std Bk"/>
          <w:sz w:val="20"/>
          <w:lang w:val="es-MX"/>
        </w:rPr>
      </w:pPr>
    </w:p>
    <w:p w14:paraId="365A1ED5"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Ciudad de México, a 23 de noviembre de 2017.- Dip. </w:t>
      </w:r>
      <w:r w:rsidRPr="00E94F4B">
        <w:rPr>
          <w:rFonts w:ascii="ITC Avant Garde Std Bk" w:hAnsi="ITC Avant Garde Std Bk"/>
          <w:b/>
          <w:sz w:val="20"/>
          <w:lang w:val="es-MX"/>
        </w:rPr>
        <w:t>Jorge Carlos Ramírez Marín</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Ernesto Cordero Arroyo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Verónica Delgadillo García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Juan G. Flores Ramírez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3A5D9FC1" w14:textId="77777777" w:rsidR="00E94F4B" w:rsidRPr="00E94F4B" w:rsidRDefault="00E94F4B" w:rsidP="00E94F4B">
      <w:pPr>
        <w:pStyle w:val="Texto"/>
        <w:spacing w:after="0" w:line="240" w:lineRule="auto"/>
        <w:rPr>
          <w:rFonts w:ascii="ITC Avant Garde Std Bk" w:hAnsi="ITC Avant Garde Std Bk"/>
          <w:sz w:val="20"/>
          <w:lang w:val="es-MX"/>
        </w:rPr>
      </w:pPr>
    </w:p>
    <w:p w14:paraId="34C688CE"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ocho de enero de dos mil </w:t>
      </w:r>
      <w:proofErr w:type="gramStart"/>
      <w:r w:rsidRPr="00E94F4B">
        <w:rPr>
          <w:rFonts w:ascii="ITC Avant Garde Std Bk" w:hAnsi="ITC Avant Garde Std Bk"/>
          <w:sz w:val="20"/>
          <w:lang w:val="es-MX"/>
        </w:rPr>
        <w:t>dieciocho.-</w:t>
      </w:r>
      <w:proofErr w:type="gramEnd"/>
      <w:r w:rsidRPr="00E94F4B">
        <w:rPr>
          <w:rFonts w:ascii="ITC Avant Garde Std Bk" w:hAnsi="ITC Avant Garde Std Bk"/>
          <w:sz w:val="20"/>
          <w:lang w:val="es-MX"/>
        </w:rPr>
        <w:t xml:space="preserve"> </w:t>
      </w:r>
      <w:r w:rsidRPr="00E94F4B">
        <w:rPr>
          <w:rFonts w:ascii="ITC Avant Garde Std Bk" w:hAnsi="ITC Avant Garde Std Bk"/>
          <w:b/>
          <w:sz w:val="20"/>
          <w:lang w:val="es-MX"/>
        </w:rPr>
        <w:t>Enrique Peña Nieto</w:t>
      </w:r>
      <w:r w:rsidRPr="00E94F4B">
        <w:rPr>
          <w:rFonts w:ascii="ITC Avant Garde Std Bk" w:hAnsi="ITC Avant Garde Std Bk"/>
          <w:sz w:val="20"/>
          <w:lang w:val="es-MX"/>
        </w:rPr>
        <w:t xml:space="preserve">.- Rúbrica.- El Secretario de Gobernación, </w:t>
      </w:r>
      <w:r w:rsidRPr="00E94F4B">
        <w:rPr>
          <w:rFonts w:ascii="ITC Avant Garde Std Bk" w:hAnsi="ITC Avant Garde Std Bk"/>
          <w:b/>
          <w:sz w:val="20"/>
          <w:lang w:val="es-MX"/>
        </w:rPr>
        <w:t>Miguel Ángel Osorio Chong</w:t>
      </w:r>
      <w:r w:rsidRPr="00E94F4B">
        <w:rPr>
          <w:rFonts w:ascii="ITC Avant Garde Std Bk" w:hAnsi="ITC Avant Garde Std Bk"/>
          <w:sz w:val="20"/>
          <w:lang w:val="es-MX"/>
        </w:rPr>
        <w:t>.- Rúbrica.</w:t>
      </w:r>
    </w:p>
    <w:p w14:paraId="3F7B0A92" w14:textId="77777777" w:rsidR="00E94F4B" w:rsidRPr="00E94F4B" w:rsidRDefault="00E94F4B" w:rsidP="00E94F4B">
      <w:pPr>
        <w:rPr>
          <w:b/>
          <w:bCs/>
          <w:sz w:val="22"/>
        </w:rPr>
      </w:pPr>
      <w:r w:rsidRPr="00E94F4B">
        <w:br w:type="page"/>
      </w:r>
      <w:r w:rsidRPr="00E94F4B">
        <w:rPr>
          <w:b/>
          <w:sz w:val="22"/>
        </w:rPr>
        <w:t>DECRETO por el que se adiciona un cuarto párrafo al artículo 58 del Código Civil Federal</w:t>
      </w:r>
      <w:r w:rsidRPr="00E94F4B">
        <w:rPr>
          <w:b/>
          <w:bCs/>
          <w:sz w:val="22"/>
        </w:rPr>
        <w:t>.</w:t>
      </w:r>
    </w:p>
    <w:p w14:paraId="6E5164AB" w14:textId="77777777" w:rsidR="00E94F4B" w:rsidRPr="00E94F4B" w:rsidRDefault="00E94F4B" w:rsidP="00E94F4B"/>
    <w:p w14:paraId="438FE7F6"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9 de marzo de 2018</w:t>
      </w:r>
    </w:p>
    <w:p w14:paraId="02C29B51" w14:textId="77777777" w:rsidR="00E94F4B" w:rsidRPr="00E94F4B" w:rsidRDefault="00E94F4B" w:rsidP="00E94F4B"/>
    <w:p w14:paraId="7ECD28D2"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b/>
          <w:sz w:val="20"/>
          <w:lang w:val="es-MX"/>
        </w:rPr>
        <w:t xml:space="preserve">Artículo </w:t>
      </w:r>
      <w:proofErr w:type="gramStart"/>
      <w:r w:rsidRPr="00E94F4B">
        <w:rPr>
          <w:rFonts w:ascii="ITC Avant Garde Std Bk" w:hAnsi="ITC Avant Garde Std Bk"/>
          <w:b/>
          <w:sz w:val="20"/>
          <w:lang w:val="es-MX"/>
        </w:rPr>
        <w:t>Único.-</w:t>
      </w:r>
      <w:proofErr w:type="gramEnd"/>
      <w:r w:rsidRPr="00E94F4B">
        <w:rPr>
          <w:rFonts w:ascii="ITC Avant Garde Std Bk" w:hAnsi="ITC Avant Garde Std Bk"/>
          <w:b/>
          <w:sz w:val="20"/>
          <w:lang w:val="es-MX"/>
        </w:rPr>
        <w:t xml:space="preserve"> </w:t>
      </w:r>
      <w:r w:rsidRPr="00E94F4B">
        <w:rPr>
          <w:rFonts w:ascii="ITC Avant Garde Std Bk" w:hAnsi="ITC Avant Garde Std Bk"/>
          <w:sz w:val="20"/>
          <w:lang w:val="es-MX"/>
        </w:rPr>
        <w:t>Se adiciona un cuarto párrafo al artículo 58 del Código Civil Federal, para quedar como sigue:</w:t>
      </w:r>
    </w:p>
    <w:p w14:paraId="1FA3FB8D" w14:textId="77777777" w:rsidR="00E94F4B" w:rsidRPr="00E94F4B" w:rsidRDefault="00E94F4B" w:rsidP="00E94F4B">
      <w:pPr>
        <w:pStyle w:val="Texto"/>
        <w:spacing w:after="0" w:line="240" w:lineRule="auto"/>
        <w:rPr>
          <w:rFonts w:ascii="ITC Avant Garde Std Bk" w:hAnsi="ITC Avant Garde Std Bk"/>
          <w:sz w:val="20"/>
          <w:lang w:val="es-MX"/>
        </w:rPr>
      </w:pPr>
    </w:p>
    <w:p w14:paraId="70F612FB"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w:t>
      </w:r>
    </w:p>
    <w:p w14:paraId="2B432151" w14:textId="77777777" w:rsidR="00E94F4B" w:rsidRPr="00E94F4B" w:rsidRDefault="00E94F4B" w:rsidP="00E94F4B">
      <w:pPr>
        <w:pStyle w:val="Texto"/>
        <w:spacing w:after="0" w:line="240" w:lineRule="auto"/>
        <w:rPr>
          <w:rFonts w:ascii="ITC Avant Garde Std Bk" w:hAnsi="ITC Avant Garde Std Bk"/>
          <w:sz w:val="20"/>
          <w:lang w:val="es-MX"/>
        </w:rPr>
      </w:pPr>
    </w:p>
    <w:p w14:paraId="4961FD43" w14:textId="77777777" w:rsidR="00E94F4B" w:rsidRPr="00E94F4B" w:rsidRDefault="00E94F4B" w:rsidP="00E94F4B">
      <w:pPr>
        <w:pStyle w:val="ANOTACION"/>
        <w:spacing w:before="0" w:after="0" w:line="240" w:lineRule="auto"/>
        <w:rPr>
          <w:rFonts w:ascii="ITC Avant Garde Std Bk" w:hAnsi="ITC Avant Garde Std Bk" w:cs="Arial"/>
          <w:sz w:val="22"/>
          <w:szCs w:val="22"/>
          <w:lang w:val="es-MX"/>
        </w:rPr>
      </w:pPr>
      <w:r w:rsidRPr="00E94F4B">
        <w:rPr>
          <w:rFonts w:ascii="ITC Avant Garde Std Bk" w:hAnsi="ITC Avant Garde Std Bk" w:cs="Arial"/>
          <w:sz w:val="22"/>
          <w:szCs w:val="22"/>
          <w:lang w:val="es-MX"/>
        </w:rPr>
        <w:t>Transitorios</w:t>
      </w:r>
    </w:p>
    <w:p w14:paraId="4F3DCF34" w14:textId="77777777" w:rsidR="00E94F4B" w:rsidRPr="00E94F4B" w:rsidRDefault="00E94F4B" w:rsidP="00E94F4B">
      <w:pPr>
        <w:pStyle w:val="ANOTACION"/>
        <w:spacing w:before="0" w:after="0" w:line="240" w:lineRule="auto"/>
        <w:rPr>
          <w:rFonts w:ascii="ITC Avant Garde Std Bk" w:hAnsi="ITC Avant Garde Std Bk" w:cs="Arial"/>
          <w:sz w:val="20"/>
          <w:lang w:val="es-MX"/>
        </w:rPr>
      </w:pPr>
    </w:p>
    <w:p w14:paraId="1142CBE5"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Primero.-</w:t>
      </w:r>
      <w:proofErr w:type="gramEnd"/>
      <w:r w:rsidRPr="00E94F4B">
        <w:rPr>
          <w:rFonts w:ascii="ITC Avant Garde Std Bk" w:hAnsi="ITC Avant Garde Std Bk"/>
          <w:b/>
          <w:sz w:val="20"/>
          <w:lang w:val="es-MX"/>
        </w:rPr>
        <w:t xml:space="preserve"> </w:t>
      </w:r>
      <w:r w:rsidRPr="00E94F4B">
        <w:rPr>
          <w:rFonts w:ascii="ITC Avant Garde Std Bk" w:hAnsi="ITC Avant Garde Std Bk"/>
          <w:sz w:val="20"/>
          <w:lang w:val="es-MX"/>
        </w:rPr>
        <w:t>El presente Decreto entrará en vigor al día siguiente de su publicación en el Diario Oficial de la Federación.</w:t>
      </w:r>
    </w:p>
    <w:p w14:paraId="4A94C70A" w14:textId="77777777" w:rsidR="00E94F4B" w:rsidRPr="00E94F4B" w:rsidRDefault="00E94F4B" w:rsidP="00E94F4B">
      <w:pPr>
        <w:pStyle w:val="Texto"/>
        <w:spacing w:after="0" w:line="240" w:lineRule="auto"/>
        <w:rPr>
          <w:rFonts w:ascii="ITC Avant Garde Std Bk" w:hAnsi="ITC Avant Garde Std Bk"/>
          <w:sz w:val="20"/>
          <w:lang w:val="es-MX"/>
        </w:rPr>
      </w:pPr>
    </w:p>
    <w:p w14:paraId="48A4A2F9" w14:textId="77777777" w:rsidR="00E94F4B" w:rsidRPr="00E94F4B" w:rsidRDefault="00E94F4B" w:rsidP="00E94F4B">
      <w:pPr>
        <w:pStyle w:val="Texto"/>
        <w:spacing w:after="0" w:line="240" w:lineRule="auto"/>
        <w:rPr>
          <w:rFonts w:ascii="ITC Avant Garde Std Bk" w:hAnsi="ITC Avant Garde Std Bk"/>
          <w:sz w:val="20"/>
          <w:lang w:val="es-MX"/>
        </w:rPr>
      </w:pPr>
      <w:proofErr w:type="gramStart"/>
      <w:r w:rsidRPr="00E94F4B">
        <w:rPr>
          <w:rFonts w:ascii="ITC Avant Garde Std Bk" w:hAnsi="ITC Avant Garde Std Bk"/>
          <w:b/>
          <w:sz w:val="20"/>
          <w:lang w:val="es-MX"/>
        </w:rPr>
        <w:t>Segundo.-</w:t>
      </w:r>
      <w:proofErr w:type="gramEnd"/>
      <w:r w:rsidRPr="00E94F4B">
        <w:rPr>
          <w:rFonts w:ascii="ITC Avant Garde Std Bk" w:hAnsi="ITC Avant Garde Std Bk"/>
          <w:sz w:val="20"/>
          <w:lang w:val="es-MX"/>
        </w:rPr>
        <w:t xml:space="preserve"> Las Legislaturas Locales de todos los Estados que conforman la República Mexicana deberán ajustar su legislación civil o familiar, según sea el caso, conforme al presente Decreto, en un término no mayor a 120 días hábiles posteriores a su entrada en vigor.</w:t>
      </w:r>
    </w:p>
    <w:p w14:paraId="6F0D0A36" w14:textId="77777777" w:rsidR="00E94F4B" w:rsidRPr="00E94F4B" w:rsidRDefault="00E94F4B" w:rsidP="00E94F4B">
      <w:pPr>
        <w:pStyle w:val="Texto"/>
        <w:spacing w:after="0" w:line="240" w:lineRule="auto"/>
        <w:rPr>
          <w:rFonts w:ascii="ITC Avant Garde Std Bk" w:hAnsi="ITC Avant Garde Std Bk"/>
          <w:sz w:val="20"/>
          <w:lang w:val="es-MX"/>
        </w:rPr>
      </w:pPr>
    </w:p>
    <w:p w14:paraId="624DBF10" w14:textId="77777777" w:rsidR="00E94F4B" w:rsidRPr="00E94F4B" w:rsidRDefault="00E94F4B" w:rsidP="00E94F4B">
      <w:pPr>
        <w:pStyle w:val="Texto"/>
        <w:spacing w:after="0" w:line="240" w:lineRule="auto"/>
        <w:rPr>
          <w:rFonts w:ascii="ITC Avant Garde Std Bk" w:hAnsi="ITC Avant Garde Std Bk"/>
          <w:b/>
          <w:sz w:val="20"/>
          <w:lang w:val="es-MX"/>
        </w:rPr>
      </w:pPr>
      <w:r w:rsidRPr="00E94F4B">
        <w:rPr>
          <w:rFonts w:ascii="ITC Avant Garde Std Bk" w:hAnsi="ITC Avant Garde Std Bk"/>
          <w:sz w:val="20"/>
          <w:lang w:val="es-MX"/>
        </w:rPr>
        <w:t xml:space="preserve">Ciudad de México, a 14 de diciembre de 2017.- Sen. </w:t>
      </w:r>
      <w:r w:rsidRPr="00E94F4B">
        <w:rPr>
          <w:rFonts w:ascii="ITC Avant Garde Std Bk" w:hAnsi="ITC Avant Garde Std Bk"/>
          <w:b/>
          <w:sz w:val="20"/>
          <w:lang w:val="es-MX"/>
        </w:rPr>
        <w:t>Ernesto Cordero Arroyo</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Jorge Carlos Ramírez Marín</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Presidente.-</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Juan Gerardo Flores Ramírez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Ana Guadalupe Perea Santos</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lang w:val="es-MX"/>
        </w:rPr>
        <w:t>"</w:t>
      </w:r>
    </w:p>
    <w:p w14:paraId="5BA7B5FB" w14:textId="77777777" w:rsidR="00E94F4B" w:rsidRPr="00E94F4B" w:rsidRDefault="00E94F4B" w:rsidP="00E94F4B">
      <w:pPr>
        <w:pStyle w:val="Texto"/>
        <w:spacing w:after="0" w:line="240" w:lineRule="auto"/>
        <w:rPr>
          <w:rFonts w:ascii="ITC Avant Garde Std Bk" w:hAnsi="ITC Avant Garde Std Bk"/>
          <w:sz w:val="20"/>
          <w:lang w:val="es-MX"/>
        </w:rPr>
      </w:pPr>
    </w:p>
    <w:p w14:paraId="4BFD50F9"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dos de marzo de dos mil </w:t>
      </w:r>
      <w:proofErr w:type="gramStart"/>
      <w:r w:rsidRPr="00E94F4B">
        <w:rPr>
          <w:rFonts w:ascii="ITC Avant Garde Std Bk" w:hAnsi="ITC Avant Garde Std Bk"/>
          <w:sz w:val="20"/>
          <w:lang w:val="es-MX"/>
        </w:rPr>
        <w:t>dieciocho</w:t>
      </w:r>
      <w:r w:rsidRPr="00E94F4B">
        <w:rPr>
          <w:rFonts w:ascii="ITC Avant Garde Std Bk" w:eastAsia="Calibri" w:hAnsi="ITC Avant Garde Std Bk"/>
          <w:sz w:val="20"/>
          <w:lang w:val="es-MX"/>
        </w:rPr>
        <w:t>.-</w:t>
      </w:r>
      <w:proofErr w:type="gramEnd"/>
      <w:r w:rsidRPr="00E94F4B">
        <w:rPr>
          <w:rFonts w:ascii="ITC Avant Garde Std Bk" w:eastAsia="Calibri" w:hAnsi="ITC Avant Garde Std Bk"/>
          <w:sz w:val="20"/>
          <w:lang w:val="es-MX"/>
        </w:rPr>
        <w:t xml:space="preserve"> </w:t>
      </w:r>
      <w:r w:rsidRPr="00E94F4B">
        <w:rPr>
          <w:rFonts w:ascii="ITC Avant Garde Std Bk" w:hAnsi="ITC Avant Garde Std Bk"/>
          <w:b/>
          <w:sz w:val="20"/>
          <w:lang w:val="es-MX"/>
        </w:rPr>
        <w:t>Enrique Peña Nieto</w:t>
      </w:r>
      <w:r w:rsidRPr="00E94F4B">
        <w:rPr>
          <w:rFonts w:ascii="ITC Avant Garde Std Bk" w:hAnsi="ITC Avant Garde Std Bk"/>
          <w:sz w:val="20"/>
          <w:lang w:val="es-MX"/>
        </w:rPr>
        <w:t xml:space="preserve">.- Rúbrica.- El Secretario de Gobernación, Dr. </w:t>
      </w:r>
      <w:r w:rsidRPr="00E94F4B">
        <w:rPr>
          <w:rFonts w:ascii="ITC Avant Garde Std Bk" w:hAnsi="ITC Avant Garde Std Bk"/>
          <w:b/>
          <w:sz w:val="20"/>
          <w:lang w:val="es-MX"/>
        </w:rPr>
        <w:t>Jesús Alfonso Navarrete Prida</w:t>
      </w:r>
      <w:r w:rsidRPr="00E94F4B">
        <w:rPr>
          <w:rFonts w:ascii="ITC Avant Garde Std Bk" w:hAnsi="ITC Avant Garde Std Bk"/>
          <w:sz w:val="20"/>
          <w:lang w:val="es-MX"/>
        </w:rPr>
        <w:t>.- Rúbrica.</w:t>
      </w:r>
    </w:p>
    <w:p w14:paraId="501844C9" w14:textId="77777777" w:rsidR="00E94F4B" w:rsidRPr="00E94F4B" w:rsidRDefault="00E94F4B" w:rsidP="00E94F4B">
      <w:pPr>
        <w:rPr>
          <w:b/>
          <w:bCs/>
          <w:sz w:val="22"/>
        </w:rPr>
      </w:pPr>
      <w:r w:rsidRPr="00E94F4B">
        <w:rPr>
          <w:b/>
          <w:sz w:val="22"/>
        </w:rPr>
        <w:br w:type="page"/>
        <w:t>DECRETO por el que se reforman y derogan diversas disposiciones del Código Civil Federal, en materia de prohibición del matrimonio infantil</w:t>
      </w:r>
      <w:r w:rsidRPr="00E94F4B">
        <w:rPr>
          <w:b/>
          <w:bCs/>
          <w:sz w:val="22"/>
        </w:rPr>
        <w:t>.</w:t>
      </w:r>
    </w:p>
    <w:p w14:paraId="4E13B52D" w14:textId="77777777" w:rsidR="00E94F4B" w:rsidRPr="00E94F4B" w:rsidRDefault="00E94F4B" w:rsidP="00E94F4B"/>
    <w:p w14:paraId="651A573D"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3 de junio de 2019</w:t>
      </w:r>
    </w:p>
    <w:p w14:paraId="3E919B79" w14:textId="77777777" w:rsidR="00E94F4B" w:rsidRPr="00E94F4B" w:rsidRDefault="00E94F4B" w:rsidP="00E94F4B"/>
    <w:p w14:paraId="73064267"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b/>
          <w:sz w:val="20"/>
        </w:rPr>
        <w:t>Artículo Único.-</w:t>
      </w:r>
      <w:r w:rsidRPr="00E94F4B">
        <w:rPr>
          <w:rFonts w:ascii="ITC Avant Garde Std Bk" w:eastAsia="Calibri" w:hAnsi="ITC Avant Garde Std Bk"/>
          <w:sz w:val="20"/>
        </w:rPr>
        <w:t xml:space="preserve"> Se </w:t>
      </w:r>
      <w:r w:rsidRPr="00E94F4B">
        <w:rPr>
          <w:rFonts w:ascii="ITC Avant Garde Std Bk" w:eastAsia="Calibri" w:hAnsi="ITC Avant Garde Std Bk"/>
          <w:b/>
          <w:sz w:val="20"/>
        </w:rPr>
        <w:t>reforman</w:t>
      </w:r>
      <w:r w:rsidRPr="00E94F4B">
        <w:rPr>
          <w:rFonts w:ascii="ITC Avant Garde Std Bk" w:eastAsia="Calibri" w:hAnsi="ITC Avant Garde Std Bk"/>
          <w:sz w:val="20"/>
        </w:rPr>
        <w:t xml:space="preserve"> los artículos 98, fracciones I y V; 100; 103, fracciones II y IV; 104; 113; 148; 156, fracción I, y último párrafo; 159; 172; 187, primer párrafo; 209, primer párrafo; 256; 272, primer y tercer párrafo; 412; 438, fracción I; 442; 473 y 605, y se </w:t>
      </w:r>
      <w:r w:rsidRPr="00E94F4B">
        <w:rPr>
          <w:rFonts w:ascii="ITC Avant Garde Std Bk" w:eastAsia="Calibri" w:hAnsi="ITC Avant Garde Std Bk"/>
          <w:b/>
          <w:sz w:val="20"/>
        </w:rPr>
        <w:t>derogan</w:t>
      </w:r>
      <w:r w:rsidRPr="00E94F4B">
        <w:rPr>
          <w:rFonts w:ascii="ITC Avant Garde Std Bk" w:eastAsia="Calibri" w:hAnsi="ITC Avant Garde Std Bk"/>
          <w:sz w:val="20"/>
        </w:rPr>
        <w:t xml:space="preserve"> el artículo 31, fracción I; el Capítulo VI "De las Actas de Emancipación" y los artículos 93; 98, fracción II; 149; 150; 151; 152; 153; 154; 155; 156, fracción II; 160; 173; 181; 187, segundo párrafo; 209, segundo párrafo; 229; 237; 238; 239; 240; 435; 443, fracción II; 451; 499; 624, fracción II; 636; 639; 641 y 643 del Código Civil Federal, para quedar como sigue:</w:t>
      </w:r>
    </w:p>
    <w:p w14:paraId="522E5444" w14:textId="77777777" w:rsidR="00E94F4B" w:rsidRPr="00E94F4B" w:rsidRDefault="00E94F4B" w:rsidP="00E94F4B">
      <w:pPr>
        <w:pStyle w:val="texto0"/>
        <w:spacing w:after="0" w:line="240" w:lineRule="auto"/>
        <w:rPr>
          <w:rFonts w:ascii="ITC Avant Garde Std Bk" w:eastAsia="Calibri" w:hAnsi="ITC Avant Garde Std Bk"/>
          <w:sz w:val="20"/>
        </w:rPr>
      </w:pPr>
    </w:p>
    <w:p w14:paraId="56638F71" w14:textId="77777777" w:rsidR="00E94F4B" w:rsidRPr="00E94F4B" w:rsidRDefault="00E94F4B" w:rsidP="00E94F4B">
      <w:pPr>
        <w:pStyle w:val="texto0"/>
        <w:spacing w:after="0" w:line="240" w:lineRule="auto"/>
        <w:rPr>
          <w:rFonts w:ascii="ITC Avant Garde Std Bk" w:eastAsia="Calibri" w:hAnsi="ITC Avant Garde Std Bk"/>
          <w:sz w:val="20"/>
        </w:rPr>
      </w:pPr>
      <w:r w:rsidRPr="00E94F4B">
        <w:rPr>
          <w:rFonts w:ascii="ITC Avant Garde Std Bk" w:eastAsia="Calibri" w:hAnsi="ITC Avant Garde Std Bk"/>
          <w:sz w:val="20"/>
        </w:rPr>
        <w:t>…….</w:t>
      </w:r>
    </w:p>
    <w:p w14:paraId="4482BA9E" w14:textId="77777777" w:rsidR="00E94F4B" w:rsidRPr="00E94F4B" w:rsidRDefault="00E94F4B" w:rsidP="00E94F4B">
      <w:pPr>
        <w:pStyle w:val="texto0"/>
        <w:spacing w:after="0" w:line="240" w:lineRule="auto"/>
        <w:rPr>
          <w:rFonts w:ascii="ITC Avant Garde Std Bk" w:eastAsia="Calibri" w:hAnsi="ITC Avant Garde Std Bk"/>
          <w:sz w:val="20"/>
        </w:rPr>
      </w:pPr>
    </w:p>
    <w:p w14:paraId="663E0DB2" w14:textId="77777777" w:rsidR="00E94F4B" w:rsidRPr="00E94F4B" w:rsidRDefault="00E94F4B" w:rsidP="00E94F4B">
      <w:pPr>
        <w:pStyle w:val="ANOTACION"/>
        <w:spacing w:before="0" w:after="0" w:line="240" w:lineRule="auto"/>
        <w:rPr>
          <w:rFonts w:ascii="ITC Avant Garde Std Bk" w:eastAsia="Calibri" w:hAnsi="ITC Avant Garde Std Bk" w:cs="Arial"/>
          <w:sz w:val="22"/>
          <w:szCs w:val="22"/>
          <w:lang w:val="es-MX"/>
        </w:rPr>
      </w:pPr>
      <w:r w:rsidRPr="00E94F4B">
        <w:rPr>
          <w:rFonts w:ascii="ITC Avant Garde Std Bk" w:eastAsia="Calibri" w:hAnsi="ITC Avant Garde Std Bk" w:cs="Arial"/>
          <w:sz w:val="22"/>
          <w:szCs w:val="22"/>
          <w:lang w:val="es-MX"/>
        </w:rPr>
        <w:t>Transitorios</w:t>
      </w:r>
    </w:p>
    <w:p w14:paraId="75A05EBF" w14:textId="77777777" w:rsidR="00E94F4B" w:rsidRPr="00E94F4B" w:rsidRDefault="00E94F4B" w:rsidP="00E94F4B">
      <w:pPr>
        <w:pStyle w:val="ANOTACION"/>
        <w:spacing w:before="0" w:after="0" w:line="240" w:lineRule="auto"/>
        <w:rPr>
          <w:rFonts w:ascii="ITC Avant Garde Std Bk" w:eastAsia="Calibri" w:hAnsi="ITC Avant Garde Std Bk" w:cs="Arial"/>
          <w:sz w:val="20"/>
          <w:lang w:val="es-MX"/>
        </w:rPr>
      </w:pPr>
    </w:p>
    <w:p w14:paraId="245FB39C" w14:textId="77777777" w:rsidR="00E94F4B" w:rsidRPr="00E94F4B" w:rsidRDefault="00E94F4B" w:rsidP="00E94F4B">
      <w:pPr>
        <w:pStyle w:val="texto0"/>
        <w:spacing w:after="0" w:line="240" w:lineRule="auto"/>
        <w:rPr>
          <w:rFonts w:ascii="ITC Avant Garde Std Bk" w:eastAsia="Calibri" w:hAnsi="ITC Avant Garde Std Bk"/>
          <w:sz w:val="20"/>
        </w:rPr>
      </w:pPr>
      <w:proofErr w:type="gramStart"/>
      <w:r w:rsidRPr="00E94F4B">
        <w:rPr>
          <w:rFonts w:ascii="ITC Avant Garde Std Bk" w:eastAsia="Calibri" w:hAnsi="ITC Avant Garde Std Bk"/>
          <w:b/>
          <w:sz w:val="20"/>
        </w:rPr>
        <w:t>Primero.-</w:t>
      </w:r>
      <w:proofErr w:type="gramEnd"/>
      <w:r w:rsidRPr="00E94F4B">
        <w:rPr>
          <w:rFonts w:ascii="ITC Avant Garde Std Bk" w:eastAsia="Calibri" w:hAnsi="ITC Avant Garde Std Bk"/>
          <w:sz w:val="20"/>
        </w:rPr>
        <w:t xml:space="preserve"> El presente Decreto entrará en vigor el día siguiente al de su publicación en el Diario Oficial de la Federación.</w:t>
      </w:r>
    </w:p>
    <w:p w14:paraId="067A22A5" w14:textId="77777777" w:rsidR="00E94F4B" w:rsidRPr="00E94F4B" w:rsidRDefault="00E94F4B" w:rsidP="00E94F4B">
      <w:pPr>
        <w:pStyle w:val="texto0"/>
        <w:spacing w:after="0" w:line="240" w:lineRule="auto"/>
        <w:rPr>
          <w:rFonts w:ascii="ITC Avant Garde Std Bk" w:eastAsia="Calibri" w:hAnsi="ITC Avant Garde Std Bk"/>
          <w:sz w:val="20"/>
        </w:rPr>
      </w:pPr>
    </w:p>
    <w:p w14:paraId="168FC58C" w14:textId="77777777" w:rsidR="00E94F4B" w:rsidRPr="00E94F4B" w:rsidRDefault="00E94F4B" w:rsidP="00E94F4B">
      <w:pPr>
        <w:pStyle w:val="texto0"/>
        <w:spacing w:after="0" w:line="240" w:lineRule="auto"/>
        <w:rPr>
          <w:rFonts w:ascii="ITC Avant Garde Std Bk" w:eastAsia="Calibri" w:hAnsi="ITC Avant Garde Std Bk"/>
          <w:sz w:val="20"/>
        </w:rPr>
      </w:pPr>
      <w:proofErr w:type="gramStart"/>
      <w:r w:rsidRPr="00E94F4B">
        <w:rPr>
          <w:rFonts w:ascii="ITC Avant Garde Std Bk" w:eastAsia="Calibri" w:hAnsi="ITC Avant Garde Std Bk"/>
          <w:b/>
          <w:sz w:val="20"/>
        </w:rPr>
        <w:t>Segundo.-</w:t>
      </w:r>
      <w:proofErr w:type="gramEnd"/>
      <w:r w:rsidRPr="00E94F4B">
        <w:rPr>
          <w:rFonts w:ascii="ITC Avant Garde Std Bk" w:eastAsia="Calibri" w:hAnsi="ITC Avant Garde Std Bk"/>
          <w:sz w:val="20"/>
        </w:rPr>
        <w:t xml:space="preserve"> Los asuntos que a la entrada en vigor del presente Decreto se encuentren pendientes de resolución, continuarán su trámite de conformidad con la legislación aplicable en el momento de la presentación de estos.</w:t>
      </w:r>
    </w:p>
    <w:p w14:paraId="249A48C7" w14:textId="77777777" w:rsidR="00E94F4B" w:rsidRPr="00E94F4B" w:rsidRDefault="00E94F4B" w:rsidP="00E94F4B">
      <w:pPr>
        <w:pStyle w:val="texto0"/>
        <w:spacing w:after="0" w:line="240" w:lineRule="auto"/>
        <w:rPr>
          <w:rFonts w:ascii="ITC Avant Garde Std Bk" w:eastAsia="Calibri" w:hAnsi="ITC Avant Garde Std Bk"/>
          <w:sz w:val="20"/>
        </w:rPr>
      </w:pPr>
    </w:p>
    <w:p w14:paraId="4DE6C79E" w14:textId="77777777" w:rsidR="00E94F4B" w:rsidRPr="00E94F4B" w:rsidRDefault="00E94F4B" w:rsidP="00E94F4B">
      <w:pPr>
        <w:pStyle w:val="texto0"/>
        <w:spacing w:after="0" w:line="240" w:lineRule="auto"/>
        <w:rPr>
          <w:rFonts w:ascii="ITC Avant Garde Std Bk" w:hAnsi="ITC Avant Garde Std Bk"/>
          <w:b/>
          <w:bCs/>
          <w:sz w:val="20"/>
        </w:rPr>
      </w:pPr>
      <w:r w:rsidRPr="00E94F4B">
        <w:rPr>
          <w:rFonts w:ascii="ITC Avant Garde Std Bk" w:eastAsia="Calibri" w:hAnsi="ITC Avant Garde Std Bk"/>
          <w:sz w:val="20"/>
        </w:rPr>
        <w:t xml:space="preserve">Ciudad de México, a 30 de abril de 2019.- Sen. </w:t>
      </w:r>
      <w:r w:rsidRPr="00E94F4B">
        <w:rPr>
          <w:rFonts w:ascii="ITC Avant Garde Std Bk" w:eastAsia="Calibri" w:hAnsi="ITC Avant Garde Std Bk"/>
          <w:b/>
          <w:sz w:val="20"/>
        </w:rPr>
        <w:t>Martí Batres Guadarrama</w:t>
      </w:r>
      <w:r w:rsidRPr="00E94F4B">
        <w:rPr>
          <w:rFonts w:ascii="ITC Avant Garde Std Bk" w:eastAsia="Calibri" w:hAnsi="ITC Avant Garde Std Bk"/>
          <w:sz w:val="20"/>
        </w:rPr>
        <w:t xml:space="preserve">, </w:t>
      </w:r>
      <w:proofErr w:type="gramStart"/>
      <w:r w:rsidRPr="00E94F4B">
        <w:rPr>
          <w:rFonts w:ascii="ITC Avant Garde Std Bk" w:eastAsia="Calibri" w:hAnsi="ITC Avant Garde Std Bk"/>
          <w:sz w:val="20"/>
        </w:rPr>
        <w:t>Presidente.-</w:t>
      </w:r>
      <w:proofErr w:type="gramEnd"/>
      <w:r w:rsidRPr="00E94F4B">
        <w:rPr>
          <w:rFonts w:ascii="ITC Avant Garde Std Bk" w:eastAsia="Calibri" w:hAnsi="ITC Avant Garde Std Bk"/>
          <w:sz w:val="20"/>
        </w:rPr>
        <w:t xml:space="preserve"> Dip. </w:t>
      </w:r>
      <w:r w:rsidRPr="00E94F4B">
        <w:rPr>
          <w:rFonts w:ascii="ITC Avant Garde Std Bk" w:eastAsia="Calibri" w:hAnsi="ITC Avant Garde Std Bk"/>
          <w:b/>
          <w:sz w:val="20"/>
        </w:rPr>
        <w:t>Porfirio Muñoz Ledo</w:t>
      </w:r>
      <w:r w:rsidRPr="00E94F4B">
        <w:rPr>
          <w:rFonts w:ascii="ITC Avant Garde Std Bk" w:eastAsia="Calibri" w:hAnsi="ITC Avant Garde Std Bk"/>
          <w:sz w:val="20"/>
        </w:rPr>
        <w:t xml:space="preserve">, </w:t>
      </w:r>
      <w:proofErr w:type="gramStart"/>
      <w:r w:rsidRPr="00E94F4B">
        <w:rPr>
          <w:rFonts w:ascii="ITC Avant Garde Std Bk" w:eastAsia="Calibri" w:hAnsi="ITC Avant Garde Std Bk"/>
          <w:sz w:val="20"/>
        </w:rPr>
        <w:t>Presidente.-</w:t>
      </w:r>
      <w:proofErr w:type="gramEnd"/>
      <w:r w:rsidRPr="00E94F4B">
        <w:rPr>
          <w:rFonts w:ascii="ITC Avant Garde Std Bk" w:eastAsia="Calibri" w:hAnsi="ITC Avant Garde Std Bk"/>
          <w:sz w:val="20"/>
        </w:rPr>
        <w:t xml:space="preserve"> Sen. </w:t>
      </w:r>
      <w:r w:rsidRPr="00E94F4B">
        <w:rPr>
          <w:rFonts w:ascii="ITC Avant Garde Std Bk" w:eastAsia="Calibri" w:hAnsi="ITC Avant Garde Std Bk"/>
          <w:b/>
          <w:sz w:val="20"/>
        </w:rPr>
        <w:t>Antares G. Vázquez Alatorre</w:t>
      </w:r>
      <w:r w:rsidRPr="00E94F4B">
        <w:rPr>
          <w:rFonts w:ascii="ITC Avant Garde Std Bk" w:eastAsia="Calibri" w:hAnsi="ITC Avant Garde Std Bk"/>
          <w:sz w:val="20"/>
        </w:rPr>
        <w:t xml:space="preserve">, </w:t>
      </w:r>
      <w:proofErr w:type="gramStart"/>
      <w:r w:rsidRPr="00E94F4B">
        <w:rPr>
          <w:rFonts w:ascii="ITC Avant Garde Std Bk" w:eastAsia="Calibri" w:hAnsi="ITC Avant Garde Std Bk"/>
          <w:sz w:val="20"/>
        </w:rPr>
        <w:t>Secretaria.-</w:t>
      </w:r>
      <w:proofErr w:type="gramEnd"/>
      <w:r w:rsidRPr="00E94F4B">
        <w:rPr>
          <w:rFonts w:ascii="ITC Avant Garde Std Bk" w:eastAsia="Calibri" w:hAnsi="ITC Avant Garde Std Bk"/>
          <w:sz w:val="20"/>
        </w:rPr>
        <w:t xml:space="preserve"> Dip. </w:t>
      </w:r>
      <w:r w:rsidRPr="00E94F4B">
        <w:rPr>
          <w:rFonts w:ascii="ITC Avant Garde Std Bk" w:eastAsia="Calibri" w:hAnsi="ITC Avant Garde Std Bk"/>
          <w:b/>
          <w:sz w:val="20"/>
        </w:rPr>
        <w:t xml:space="preserve">Mariana </w:t>
      </w:r>
      <w:proofErr w:type="spellStart"/>
      <w:r w:rsidRPr="00E94F4B">
        <w:rPr>
          <w:rFonts w:ascii="ITC Avant Garde Std Bk" w:eastAsia="Calibri" w:hAnsi="ITC Avant Garde Std Bk"/>
          <w:b/>
          <w:sz w:val="20"/>
        </w:rPr>
        <w:t>Dunyaska</w:t>
      </w:r>
      <w:proofErr w:type="spellEnd"/>
      <w:r w:rsidRPr="00E94F4B">
        <w:rPr>
          <w:rFonts w:ascii="ITC Avant Garde Std Bk" w:eastAsia="Calibri" w:hAnsi="ITC Avant Garde Std Bk"/>
          <w:b/>
          <w:sz w:val="20"/>
        </w:rPr>
        <w:t xml:space="preserve"> García Rojas</w:t>
      </w:r>
      <w:r w:rsidRPr="00E94F4B">
        <w:rPr>
          <w:rFonts w:ascii="ITC Avant Garde Std Bk" w:eastAsia="Calibri" w:hAnsi="ITC Avant Garde Std Bk"/>
          <w:sz w:val="20"/>
        </w:rPr>
        <w:t xml:space="preserve">, </w:t>
      </w:r>
      <w:proofErr w:type="gramStart"/>
      <w:r w:rsidRPr="00E94F4B">
        <w:rPr>
          <w:rFonts w:ascii="ITC Avant Garde Std Bk" w:eastAsia="Calibri" w:hAnsi="ITC Avant Garde Std Bk"/>
          <w:sz w:val="20"/>
        </w:rPr>
        <w:t>Secretaria.-</w:t>
      </w:r>
      <w:proofErr w:type="gramEnd"/>
      <w:r w:rsidRPr="00E94F4B">
        <w:rPr>
          <w:rFonts w:ascii="ITC Avant Garde Std Bk" w:eastAsia="Calibri" w:hAnsi="ITC Avant Garde Std Bk"/>
          <w:sz w:val="20"/>
        </w:rPr>
        <w:t xml:space="preserve"> Rúbricas.</w:t>
      </w:r>
      <w:r w:rsidRPr="00E94F4B">
        <w:rPr>
          <w:rFonts w:ascii="ITC Avant Garde Std Bk" w:hAnsi="ITC Avant Garde Std Bk"/>
          <w:b/>
          <w:bCs/>
          <w:sz w:val="20"/>
        </w:rPr>
        <w:t>"</w:t>
      </w:r>
    </w:p>
    <w:p w14:paraId="2984E39F" w14:textId="77777777" w:rsidR="00E94F4B" w:rsidRPr="00E94F4B" w:rsidRDefault="00E94F4B" w:rsidP="00E94F4B">
      <w:pPr>
        <w:pStyle w:val="texto0"/>
        <w:spacing w:after="0" w:line="240" w:lineRule="auto"/>
        <w:rPr>
          <w:rFonts w:ascii="ITC Avant Garde Std Bk" w:eastAsia="Calibri" w:hAnsi="ITC Avant Garde Std Bk"/>
          <w:sz w:val="20"/>
        </w:rPr>
      </w:pPr>
    </w:p>
    <w:p w14:paraId="6A1D21D3" w14:textId="77777777" w:rsidR="00E94F4B" w:rsidRPr="00E94F4B" w:rsidRDefault="00E94F4B" w:rsidP="00E94F4B">
      <w:pPr>
        <w:pStyle w:val="texto0"/>
        <w:spacing w:after="0" w:line="240" w:lineRule="auto"/>
        <w:rPr>
          <w:rFonts w:ascii="ITC Avant Garde Std Bk" w:hAnsi="ITC Avant Garde Std Bk"/>
          <w:sz w:val="20"/>
        </w:rPr>
      </w:pPr>
      <w:r w:rsidRPr="00E94F4B">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30 de mayo de 2019.- </w:t>
      </w:r>
      <w:r w:rsidRPr="00E94F4B">
        <w:rPr>
          <w:rFonts w:ascii="ITC Avant Garde Std Bk" w:hAnsi="ITC Avant Garde Std Bk"/>
          <w:b/>
          <w:sz w:val="20"/>
          <w:lang w:eastAsia="es-MX"/>
        </w:rPr>
        <w:t xml:space="preserve">Andrés Manuel López </w:t>
      </w:r>
      <w:proofErr w:type="gramStart"/>
      <w:r w:rsidRPr="00E94F4B">
        <w:rPr>
          <w:rFonts w:ascii="ITC Avant Garde Std Bk" w:hAnsi="ITC Avant Garde Std Bk"/>
          <w:b/>
          <w:sz w:val="20"/>
          <w:lang w:eastAsia="es-MX"/>
        </w:rPr>
        <w:t>Obrador</w:t>
      </w:r>
      <w:r w:rsidRPr="00E94F4B">
        <w:rPr>
          <w:rFonts w:ascii="ITC Avant Garde Std Bk" w:hAnsi="ITC Avant Garde Std Bk"/>
          <w:sz w:val="20"/>
        </w:rPr>
        <w:t>.-</w:t>
      </w:r>
      <w:proofErr w:type="gramEnd"/>
      <w:r w:rsidRPr="00E94F4B">
        <w:rPr>
          <w:rFonts w:ascii="ITC Avant Garde Std Bk" w:hAnsi="ITC Avant Garde Std Bk"/>
          <w:sz w:val="20"/>
        </w:rPr>
        <w:t xml:space="preserve"> Rúbrica.- La Secretaria de Gobernación, Dra. </w:t>
      </w:r>
      <w:r w:rsidRPr="00E94F4B">
        <w:rPr>
          <w:rFonts w:ascii="ITC Avant Garde Std Bk" w:hAnsi="ITC Avant Garde Std Bk"/>
          <w:b/>
          <w:sz w:val="20"/>
        </w:rPr>
        <w:t>Olga María del Carmen Sánchez Cordero Dávila</w:t>
      </w:r>
      <w:r w:rsidRPr="00E94F4B">
        <w:rPr>
          <w:rFonts w:ascii="ITC Avant Garde Std Bk" w:hAnsi="ITC Avant Garde Std Bk"/>
          <w:sz w:val="20"/>
        </w:rPr>
        <w:t>.- Rúbrica.</w:t>
      </w:r>
    </w:p>
    <w:p w14:paraId="7AA79E66" w14:textId="77777777" w:rsidR="00E94F4B" w:rsidRPr="00E94F4B" w:rsidRDefault="00E94F4B" w:rsidP="00E94F4B">
      <w:pPr>
        <w:rPr>
          <w:b/>
          <w:bCs/>
          <w:sz w:val="22"/>
        </w:rPr>
      </w:pPr>
      <w:r w:rsidRPr="00E94F4B">
        <w:rPr>
          <w:b/>
          <w:sz w:val="22"/>
        </w:rPr>
        <w:br w:type="page"/>
        <w:t>DECRETO por el que se reforman y adicionan diversas disposiciones de la Ley de Instituciones de Crédito y del Código Civil Federal</w:t>
      </w:r>
      <w:r w:rsidRPr="00E94F4B">
        <w:rPr>
          <w:b/>
          <w:bCs/>
          <w:sz w:val="22"/>
        </w:rPr>
        <w:t>.</w:t>
      </w:r>
    </w:p>
    <w:p w14:paraId="0B74ADD6" w14:textId="77777777" w:rsidR="00E94F4B" w:rsidRPr="00E94F4B" w:rsidRDefault="00E94F4B" w:rsidP="00E94F4B"/>
    <w:p w14:paraId="163DAB1C"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27 de marzo de 2020</w:t>
      </w:r>
    </w:p>
    <w:p w14:paraId="56DA05C5" w14:textId="77777777" w:rsidR="00E94F4B" w:rsidRPr="00E94F4B" w:rsidRDefault="00E94F4B" w:rsidP="00E94F4B"/>
    <w:p w14:paraId="051C440A"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Artículo Segundo.</w:t>
      </w:r>
      <w:r w:rsidRPr="00E94F4B">
        <w:rPr>
          <w:rFonts w:ascii="ITC Avant Garde Std Bk" w:hAnsi="ITC Avant Garde Std Bk"/>
          <w:sz w:val="20"/>
        </w:rPr>
        <w:t xml:space="preserve"> Se reforman los artículos 430 y 635, y se adiciona un segundo párrafo al artículo 23 del Código Civil Federal, para quedar como sigue:</w:t>
      </w:r>
    </w:p>
    <w:p w14:paraId="286AF592" w14:textId="77777777" w:rsidR="00E94F4B" w:rsidRPr="00E94F4B" w:rsidRDefault="00E94F4B" w:rsidP="00E94F4B">
      <w:pPr>
        <w:pStyle w:val="Texto"/>
        <w:spacing w:after="0" w:line="240" w:lineRule="auto"/>
        <w:rPr>
          <w:rFonts w:ascii="ITC Avant Garde Std Bk" w:hAnsi="ITC Avant Garde Std Bk"/>
          <w:sz w:val="20"/>
        </w:rPr>
      </w:pPr>
    </w:p>
    <w:p w14:paraId="2A5BB5E3"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sz w:val="20"/>
        </w:rPr>
        <w:t>………</w:t>
      </w:r>
    </w:p>
    <w:p w14:paraId="1B5D82C2" w14:textId="77777777" w:rsidR="00E94F4B" w:rsidRPr="00E94F4B" w:rsidRDefault="00E94F4B" w:rsidP="00E94F4B">
      <w:pPr>
        <w:pStyle w:val="Texto"/>
        <w:spacing w:after="0" w:line="240" w:lineRule="auto"/>
        <w:rPr>
          <w:rFonts w:ascii="ITC Avant Garde Std Bk" w:hAnsi="ITC Avant Garde Std Bk"/>
          <w:sz w:val="20"/>
        </w:rPr>
      </w:pPr>
    </w:p>
    <w:p w14:paraId="6D6E1647" w14:textId="77777777" w:rsidR="00E94F4B" w:rsidRPr="00E94F4B" w:rsidRDefault="00E94F4B" w:rsidP="00E94F4B">
      <w:pPr>
        <w:pStyle w:val="ANOTACION"/>
        <w:spacing w:before="0" w:after="0" w:line="240" w:lineRule="auto"/>
        <w:rPr>
          <w:rFonts w:ascii="ITC Avant Garde Std Bk" w:hAnsi="ITC Avant Garde Std Bk" w:cs="Arial"/>
          <w:sz w:val="22"/>
          <w:szCs w:val="22"/>
        </w:rPr>
      </w:pPr>
      <w:r w:rsidRPr="00E94F4B">
        <w:rPr>
          <w:rFonts w:ascii="ITC Avant Garde Std Bk" w:hAnsi="ITC Avant Garde Std Bk" w:cs="Arial"/>
          <w:sz w:val="22"/>
          <w:szCs w:val="22"/>
        </w:rPr>
        <w:t>TRANSITORIOS</w:t>
      </w:r>
    </w:p>
    <w:p w14:paraId="33599EC6" w14:textId="77777777" w:rsidR="00E94F4B" w:rsidRPr="00E94F4B" w:rsidRDefault="00E94F4B" w:rsidP="00E94F4B">
      <w:pPr>
        <w:pStyle w:val="Texto"/>
        <w:spacing w:after="0" w:line="240" w:lineRule="auto"/>
        <w:rPr>
          <w:rFonts w:ascii="ITC Avant Garde Std Bk" w:hAnsi="ITC Avant Garde Std Bk"/>
          <w:b/>
          <w:sz w:val="20"/>
        </w:rPr>
      </w:pPr>
    </w:p>
    <w:p w14:paraId="102CEADF"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Primero.</w:t>
      </w:r>
      <w:r w:rsidRPr="00E94F4B">
        <w:rPr>
          <w:rFonts w:ascii="ITC Avant Garde Std Bk" w:hAnsi="ITC Avant Garde Std Bk"/>
          <w:sz w:val="20"/>
        </w:rPr>
        <w:t xml:space="preserve"> El presente Decreto entrará en vigor al día siguiente al de su publicación en el Diario Oficial de la Federación.</w:t>
      </w:r>
    </w:p>
    <w:p w14:paraId="263B37CB" w14:textId="77777777" w:rsidR="00E94F4B" w:rsidRPr="00E94F4B" w:rsidRDefault="00E94F4B" w:rsidP="00E94F4B">
      <w:pPr>
        <w:pStyle w:val="Texto"/>
        <w:spacing w:after="0" w:line="240" w:lineRule="auto"/>
        <w:rPr>
          <w:rFonts w:ascii="ITC Avant Garde Std Bk" w:hAnsi="ITC Avant Garde Std Bk"/>
          <w:b/>
          <w:sz w:val="20"/>
        </w:rPr>
      </w:pPr>
    </w:p>
    <w:p w14:paraId="48D824DD"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Segundo.</w:t>
      </w:r>
      <w:r w:rsidRPr="00E94F4B">
        <w:rPr>
          <w:rFonts w:ascii="ITC Avant Garde Std Bk" w:hAnsi="ITC Avant Garde Std Bk"/>
          <w:sz w:val="20"/>
        </w:rPr>
        <w:t xml:space="preserve"> El Banco de México y, en caso de ser necesario, la Secretaría de Hacienda y Crédito Público, contarán con el plazo de 90 días naturales contados a partir del día siguiente al de publicación del presente Decreto en el Diario Oficial de la Federación, para emitir o modificar las disposiciones de carácter general necesarias para la debida implementación del presente Decreto.</w:t>
      </w:r>
    </w:p>
    <w:p w14:paraId="270AFC04" w14:textId="77777777" w:rsidR="00E94F4B" w:rsidRPr="00E94F4B" w:rsidRDefault="00E94F4B" w:rsidP="00E94F4B">
      <w:pPr>
        <w:pStyle w:val="Texto"/>
        <w:spacing w:after="0" w:line="240" w:lineRule="auto"/>
        <w:rPr>
          <w:rFonts w:ascii="ITC Avant Garde Std Bk" w:hAnsi="ITC Avant Garde Std Bk"/>
          <w:b/>
          <w:sz w:val="20"/>
        </w:rPr>
      </w:pPr>
    </w:p>
    <w:p w14:paraId="6B72F519"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Tercero.</w:t>
      </w:r>
      <w:r w:rsidRPr="00E94F4B">
        <w:rPr>
          <w:rFonts w:ascii="ITC Avant Garde Std Bk" w:hAnsi="ITC Avant Garde Std Bk"/>
          <w:sz w:val="20"/>
        </w:rPr>
        <w:t xml:space="preserve"> El Congreso de la Unión contará con 180 días a partir de la entrada en vigor del presente Decreto para realizar las adecuaciones normativas a la Ley General de Títulos y Operaciones de Crédito, a la Ley para Regular las Sociedades de Información Crediticia, al Código Penal Federal y a la Ley Nacional del Sistema Integral de Justicia Penal para Adolescentes e incluir una regulación integral en la prevención e investigación del uso de recursos de procedencia ilícita.</w:t>
      </w:r>
    </w:p>
    <w:p w14:paraId="3431C382" w14:textId="77777777" w:rsidR="00E94F4B" w:rsidRPr="00E94F4B" w:rsidRDefault="00E94F4B" w:rsidP="00E94F4B">
      <w:pPr>
        <w:pStyle w:val="Texto"/>
        <w:spacing w:after="0" w:line="240" w:lineRule="auto"/>
        <w:rPr>
          <w:rFonts w:ascii="ITC Avant Garde Std Bk" w:hAnsi="ITC Avant Garde Std Bk"/>
          <w:b/>
          <w:sz w:val="20"/>
        </w:rPr>
      </w:pPr>
    </w:p>
    <w:p w14:paraId="74261CC7"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Cuarto.</w:t>
      </w:r>
      <w:r w:rsidRPr="00E94F4B">
        <w:rPr>
          <w:rFonts w:ascii="ITC Avant Garde Std Bk" w:hAnsi="ITC Avant Garde Std Bk"/>
          <w:sz w:val="20"/>
        </w:rPr>
        <w:t xml:space="preserve"> Para efectos de las cuentas a que se refiere el tercer párrafo del artículo 59 de la Ley de Instituciones de Crédito, la Secretaría de Hacienda y Crédito Público y la Comisión Nacional Bancaria y de Valores, podrán incorporar las medidas y procedimientos establecidos en el cuarto párrafo del artículo 115 de la citada ley.</w:t>
      </w:r>
    </w:p>
    <w:p w14:paraId="752AF43A" w14:textId="77777777" w:rsidR="00E94F4B" w:rsidRPr="00E94F4B" w:rsidRDefault="00E94F4B" w:rsidP="00E94F4B">
      <w:pPr>
        <w:pStyle w:val="Texto"/>
        <w:spacing w:after="0" w:line="240" w:lineRule="auto"/>
        <w:rPr>
          <w:rFonts w:ascii="ITC Avant Garde Std Bk" w:hAnsi="ITC Avant Garde Std Bk"/>
          <w:b/>
          <w:sz w:val="20"/>
        </w:rPr>
      </w:pPr>
    </w:p>
    <w:p w14:paraId="0BE851AE"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Quinto.</w:t>
      </w:r>
      <w:r w:rsidRPr="00E94F4B">
        <w:rPr>
          <w:rFonts w:ascii="ITC Avant Garde Std Bk" w:hAnsi="ITC Avant Garde Std Bk"/>
          <w:sz w:val="20"/>
        </w:rPr>
        <w:t xml:space="preserve"> En todo caso, las instituciones de crédito que </w:t>
      </w:r>
      <w:proofErr w:type="spellStart"/>
      <w:r w:rsidRPr="00E94F4B">
        <w:rPr>
          <w:rFonts w:ascii="ITC Avant Garde Std Bk" w:hAnsi="ITC Avant Garde Std Bk"/>
          <w:sz w:val="20"/>
        </w:rPr>
        <w:t>aperturen</w:t>
      </w:r>
      <w:proofErr w:type="spellEnd"/>
      <w:r w:rsidRPr="00E94F4B">
        <w:rPr>
          <w:rFonts w:ascii="ITC Avant Garde Std Bk" w:hAnsi="ITC Avant Garde Std Bk"/>
          <w:sz w:val="20"/>
        </w:rPr>
        <w:t xml:space="preserve"> las cuentas a que se refiere el tercer párrafo del artículo 59 de la Ley de Instituciones de Crédito que se reforma, se asegurarán que en los contratos que al efecto se celebren se establezca la obligación a cargo de la institución de dar conocimiento a los padres o tutores sobre la apertura de la cuenta y que puedan solicitar y consultar estados de cuenta y movimientos de las cuentas de depósito. La Secretaría de Hacienda y Crédito Público establecerá en las disposiciones de carácter general lo señalado en este artículo.</w:t>
      </w:r>
    </w:p>
    <w:p w14:paraId="6A923662" w14:textId="77777777" w:rsidR="00E94F4B" w:rsidRPr="00E94F4B" w:rsidRDefault="00E94F4B" w:rsidP="00E94F4B">
      <w:pPr>
        <w:pStyle w:val="Texto"/>
        <w:spacing w:after="0" w:line="240" w:lineRule="auto"/>
        <w:rPr>
          <w:rFonts w:ascii="ITC Avant Garde Std Bk" w:hAnsi="ITC Avant Garde Std Bk"/>
          <w:b/>
          <w:sz w:val="20"/>
        </w:rPr>
      </w:pPr>
    </w:p>
    <w:p w14:paraId="063D33F5"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b/>
          <w:sz w:val="20"/>
        </w:rPr>
        <w:t>Sexto.</w:t>
      </w:r>
      <w:r w:rsidRPr="00E94F4B">
        <w:rPr>
          <w:rFonts w:ascii="ITC Avant Garde Std Bk" w:hAnsi="ITC Avant Garde Std Bk"/>
          <w:sz w:val="20"/>
        </w:rPr>
        <w:t xml:space="preserve"> Las instituciones públicas que tengan a su cargo la ejecución de programas gubernamentales, cuyos recursos sean susceptibles de ser entregados en cuentas de depósito bancario de dinero, y entre sus beneficiarios se encuentren adolescentes a partir de los quince años cumplidos, deberán enviar a la Comisión Nacional Bancaria y de Valores en forma trimestral a partir de la entrada en vigor de este Decreto, un informe que contenga el listado de los beneficiarios en dicho rango de edad.</w:t>
      </w:r>
    </w:p>
    <w:p w14:paraId="74FEF61F" w14:textId="77777777" w:rsidR="00E94F4B" w:rsidRPr="00E94F4B" w:rsidRDefault="00E94F4B" w:rsidP="00E94F4B">
      <w:pPr>
        <w:pStyle w:val="Texto"/>
        <w:spacing w:after="0" w:line="240" w:lineRule="auto"/>
        <w:rPr>
          <w:rFonts w:ascii="ITC Avant Garde Std Bk" w:hAnsi="ITC Avant Garde Std Bk"/>
          <w:sz w:val="20"/>
          <w:lang w:val="es-MX"/>
        </w:rPr>
      </w:pPr>
    </w:p>
    <w:p w14:paraId="74350556" w14:textId="77777777" w:rsidR="00E94F4B" w:rsidRPr="00E94F4B" w:rsidRDefault="00E94F4B" w:rsidP="00E94F4B">
      <w:pPr>
        <w:pStyle w:val="Texto"/>
        <w:spacing w:after="0" w:line="240" w:lineRule="auto"/>
        <w:rPr>
          <w:rFonts w:ascii="ITC Avant Garde Std Bk" w:hAnsi="ITC Avant Garde Std Bk"/>
          <w:sz w:val="20"/>
          <w:lang w:val="es-MX"/>
        </w:rPr>
      </w:pPr>
      <w:r w:rsidRPr="00E94F4B">
        <w:rPr>
          <w:rFonts w:ascii="ITC Avant Garde Std Bk" w:hAnsi="ITC Avant Garde Std Bk"/>
          <w:sz w:val="20"/>
          <w:lang w:val="es-MX"/>
        </w:rPr>
        <w:t xml:space="preserve">Ciudad de México, a 10 de marzo de 2020.- Sen. </w:t>
      </w:r>
      <w:r w:rsidRPr="00E94F4B">
        <w:rPr>
          <w:rFonts w:ascii="ITC Avant Garde Std Bk" w:hAnsi="ITC Avant Garde Std Bk"/>
          <w:b/>
          <w:sz w:val="20"/>
          <w:lang w:val="es-MX"/>
        </w:rPr>
        <w:t>Mónica Fernández Balboa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Presidenta.-</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Laura Angélica Rojas Hernández</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Presidenta.-</w:t>
      </w:r>
      <w:proofErr w:type="gramEnd"/>
      <w:r w:rsidRPr="00E94F4B">
        <w:rPr>
          <w:rFonts w:ascii="ITC Avant Garde Std Bk" w:hAnsi="ITC Avant Garde Std Bk"/>
          <w:sz w:val="20"/>
          <w:lang w:val="es-MX"/>
        </w:rPr>
        <w:t xml:space="preserve"> Sen. </w:t>
      </w:r>
      <w:r w:rsidRPr="00E94F4B">
        <w:rPr>
          <w:rFonts w:ascii="ITC Avant Garde Std Bk" w:hAnsi="ITC Avant Garde Std Bk"/>
          <w:b/>
          <w:sz w:val="20"/>
          <w:lang w:val="es-MX"/>
        </w:rPr>
        <w:t xml:space="preserve">Primo </w:t>
      </w:r>
      <w:proofErr w:type="spellStart"/>
      <w:r w:rsidRPr="00E94F4B">
        <w:rPr>
          <w:rFonts w:ascii="ITC Avant Garde Std Bk" w:hAnsi="ITC Avant Garde Std Bk"/>
          <w:b/>
          <w:sz w:val="20"/>
          <w:lang w:val="es-MX"/>
        </w:rPr>
        <w:t>Dothé</w:t>
      </w:r>
      <w:proofErr w:type="spellEnd"/>
      <w:r w:rsidRPr="00E94F4B">
        <w:rPr>
          <w:rFonts w:ascii="ITC Avant Garde Std Bk" w:hAnsi="ITC Avant Garde Std Bk"/>
          <w:b/>
          <w:sz w:val="20"/>
          <w:lang w:val="es-MX"/>
        </w:rPr>
        <w:t xml:space="preserve"> Mata</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Secretario.-</w:t>
      </w:r>
      <w:proofErr w:type="gramEnd"/>
      <w:r w:rsidRPr="00E94F4B">
        <w:rPr>
          <w:rFonts w:ascii="ITC Avant Garde Std Bk" w:hAnsi="ITC Avant Garde Std Bk"/>
          <w:sz w:val="20"/>
          <w:lang w:val="es-MX"/>
        </w:rPr>
        <w:t xml:space="preserve"> Dip. </w:t>
      </w:r>
      <w:r w:rsidRPr="00E94F4B">
        <w:rPr>
          <w:rFonts w:ascii="ITC Avant Garde Std Bk" w:hAnsi="ITC Avant Garde Std Bk"/>
          <w:b/>
          <w:sz w:val="20"/>
          <w:lang w:val="es-MX"/>
        </w:rPr>
        <w:t>Karla Yuritzi Almazán Burgos</w:t>
      </w:r>
      <w:r w:rsidRPr="00E94F4B">
        <w:rPr>
          <w:rFonts w:ascii="ITC Avant Garde Std Bk" w:hAnsi="ITC Avant Garde Std Bk"/>
          <w:sz w:val="20"/>
          <w:lang w:val="es-MX"/>
        </w:rPr>
        <w:t xml:space="preserve">, </w:t>
      </w:r>
      <w:proofErr w:type="gramStart"/>
      <w:r w:rsidRPr="00E94F4B">
        <w:rPr>
          <w:rFonts w:ascii="ITC Avant Garde Std Bk" w:hAnsi="ITC Avant Garde Std Bk"/>
          <w:sz w:val="20"/>
          <w:lang w:val="es-MX"/>
        </w:rPr>
        <w:t>Secretaria.-</w:t>
      </w:r>
      <w:proofErr w:type="gramEnd"/>
      <w:r w:rsidRPr="00E94F4B">
        <w:rPr>
          <w:rFonts w:ascii="ITC Avant Garde Std Bk" w:hAnsi="ITC Avant Garde Std Bk"/>
          <w:sz w:val="20"/>
          <w:lang w:val="es-MX"/>
        </w:rPr>
        <w:t xml:space="preserve"> Rúbricas.</w:t>
      </w:r>
      <w:r w:rsidRPr="00E94F4B">
        <w:rPr>
          <w:rFonts w:ascii="ITC Avant Garde Std Bk" w:hAnsi="ITC Avant Garde Std Bk"/>
          <w:b/>
          <w:sz w:val="20"/>
        </w:rPr>
        <w:t>"</w:t>
      </w:r>
    </w:p>
    <w:p w14:paraId="311A9AAC" w14:textId="77777777" w:rsidR="00E94F4B" w:rsidRPr="00E94F4B" w:rsidRDefault="00E94F4B" w:rsidP="00E94F4B">
      <w:pPr>
        <w:pStyle w:val="Texto"/>
        <w:spacing w:after="0" w:line="240" w:lineRule="auto"/>
        <w:rPr>
          <w:rFonts w:ascii="ITC Avant Garde Std Bk" w:hAnsi="ITC Avant Garde Std Bk"/>
          <w:sz w:val="20"/>
          <w:lang w:val="es-MX"/>
        </w:rPr>
      </w:pPr>
    </w:p>
    <w:p w14:paraId="64AC77A6" w14:textId="77777777" w:rsidR="00E94F4B" w:rsidRPr="00E94F4B" w:rsidRDefault="00E94F4B" w:rsidP="00E94F4B">
      <w:pPr>
        <w:pStyle w:val="Texto"/>
        <w:spacing w:after="0" w:line="240" w:lineRule="auto"/>
        <w:rPr>
          <w:rFonts w:ascii="ITC Avant Garde Std Bk" w:hAnsi="ITC Avant Garde Std Bk"/>
          <w:bCs/>
          <w:sz w:val="20"/>
          <w:lang w:val="es-MX" w:eastAsia="es-MX"/>
        </w:rPr>
      </w:pPr>
      <w:r w:rsidRPr="00E94F4B">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26 de marzo de 2020</w:t>
      </w:r>
      <w:r w:rsidRPr="00E94F4B">
        <w:rPr>
          <w:rFonts w:ascii="ITC Avant Garde Std Bk" w:hAnsi="ITC Avant Garde Std Bk"/>
          <w:sz w:val="20"/>
        </w:rPr>
        <w:t xml:space="preserve">.- </w:t>
      </w:r>
      <w:r w:rsidRPr="00E94F4B">
        <w:rPr>
          <w:rFonts w:ascii="ITC Avant Garde Std Bk" w:hAnsi="ITC Avant Garde Std Bk"/>
          <w:b/>
          <w:sz w:val="20"/>
          <w:lang w:val="es-MX" w:eastAsia="es-MX"/>
        </w:rPr>
        <w:t xml:space="preserve">Andrés Manuel López </w:t>
      </w:r>
      <w:proofErr w:type="gramStart"/>
      <w:r w:rsidRPr="00E94F4B">
        <w:rPr>
          <w:rFonts w:ascii="ITC Avant Garde Std Bk" w:hAnsi="ITC Avant Garde Std Bk"/>
          <w:b/>
          <w:sz w:val="20"/>
          <w:lang w:val="es-MX" w:eastAsia="es-MX"/>
        </w:rPr>
        <w:t>Obrador</w:t>
      </w:r>
      <w:r w:rsidRPr="00E94F4B">
        <w:rPr>
          <w:rFonts w:ascii="ITC Avant Garde Std Bk" w:hAnsi="ITC Avant Garde Std Bk"/>
          <w:sz w:val="20"/>
        </w:rPr>
        <w:t>.-</w:t>
      </w:r>
      <w:proofErr w:type="gramEnd"/>
      <w:r w:rsidRPr="00E94F4B">
        <w:rPr>
          <w:rFonts w:ascii="ITC Avant Garde Std Bk" w:hAnsi="ITC Avant Garde Std Bk"/>
          <w:sz w:val="20"/>
        </w:rPr>
        <w:t xml:space="preserve"> Rúbrica.- </w:t>
      </w:r>
      <w:r w:rsidRPr="00E94F4B">
        <w:rPr>
          <w:rFonts w:ascii="ITC Avant Garde Std Bk" w:hAnsi="ITC Avant Garde Std Bk"/>
          <w:sz w:val="20"/>
          <w:lang w:val="es-MX" w:eastAsia="es-MX"/>
        </w:rPr>
        <w:t>La Secretaria de Gobernación, Dra.</w:t>
      </w:r>
      <w:r w:rsidRPr="00E94F4B">
        <w:rPr>
          <w:rFonts w:ascii="ITC Avant Garde Std Bk" w:hAnsi="ITC Avant Garde Std Bk"/>
          <w:b/>
          <w:sz w:val="20"/>
          <w:lang w:val="es-MX" w:eastAsia="es-MX"/>
        </w:rPr>
        <w:t xml:space="preserve"> </w:t>
      </w:r>
      <w:r w:rsidRPr="00E94F4B">
        <w:rPr>
          <w:rFonts w:ascii="ITC Avant Garde Std Bk" w:hAnsi="ITC Avant Garde Std Bk"/>
          <w:b/>
          <w:sz w:val="20"/>
        </w:rPr>
        <w:t>Olga María del Carmen Sánchez Cordero Dávila</w:t>
      </w:r>
      <w:r w:rsidRPr="00E94F4B">
        <w:rPr>
          <w:rFonts w:ascii="ITC Avant Garde Std Bk" w:hAnsi="ITC Avant Garde Std Bk"/>
          <w:sz w:val="20"/>
        </w:rPr>
        <w:t>.-</w:t>
      </w:r>
      <w:r w:rsidRPr="00E94F4B">
        <w:rPr>
          <w:rFonts w:ascii="ITC Avant Garde Std Bk" w:hAnsi="ITC Avant Garde Std Bk"/>
          <w:bCs/>
          <w:sz w:val="20"/>
          <w:lang w:val="es-MX" w:eastAsia="es-MX"/>
        </w:rPr>
        <w:t xml:space="preserve"> Rúbrica.</w:t>
      </w:r>
    </w:p>
    <w:p w14:paraId="4776F9DD" w14:textId="77777777" w:rsidR="00E94F4B" w:rsidRPr="00E94F4B" w:rsidRDefault="00E94F4B" w:rsidP="00E94F4B">
      <w:pPr>
        <w:rPr>
          <w:b/>
          <w:bCs/>
          <w:sz w:val="22"/>
        </w:rPr>
      </w:pPr>
      <w:r w:rsidRPr="00E94F4B">
        <w:rPr>
          <w:b/>
          <w:bCs/>
          <w:sz w:val="22"/>
          <w:lang w:eastAsia="es-MX"/>
        </w:rPr>
        <w:br w:type="page"/>
      </w:r>
      <w:r w:rsidRPr="00E94F4B">
        <w:rPr>
          <w:b/>
          <w:sz w:val="22"/>
        </w:rPr>
        <w:t>DECRETO por el que se reforman y adicionan diversas disposiciones de la Ley General de los Derechos de Niñas, Niños y Adolescentes, y del Código Civil Federal</w:t>
      </w:r>
      <w:r w:rsidRPr="00E94F4B">
        <w:rPr>
          <w:b/>
          <w:bCs/>
          <w:sz w:val="22"/>
        </w:rPr>
        <w:t>.</w:t>
      </w:r>
    </w:p>
    <w:p w14:paraId="3A5C75F7" w14:textId="77777777" w:rsidR="00E94F4B" w:rsidRPr="00E94F4B" w:rsidRDefault="00E94F4B" w:rsidP="00E94F4B"/>
    <w:p w14:paraId="0826670A" w14:textId="77777777" w:rsidR="00E94F4B" w:rsidRPr="00E94F4B" w:rsidRDefault="00E94F4B" w:rsidP="00E94F4B">
      <w:pPr>
        <w:pStyle w:val="Titulo1"/>
        <w:pBdr>
          <w:bottom w:val="none" w:sz="0" w:space="0" w:color="auto"/>
        </w:pBdr>
        <w:jc w:val="center"/>
        <w:rPr>
          <w:rFonts w:ascii="ITC Avant Garde Std Bk" w:hAnsi="ITC Avant Garde Std Bk"/>
          <w:b w:val="0"/>
          <w:bCs/>
          <w:sz w:val="16"/>
        </w:rPr>
      </w:pPr>
      <w:r w:rsidRPr="00E94F4B">
        <w:rPr>
          <w:rFonts w:ascii="ITC Avant Garde Std Bk" w:hAnsi="ITC Avant Garde Std Bk"/>
          <w:b w:val="0"/>
          <w:bCs/>
          <w:sz w:val="16"/>
        </w:rPr>
        <w:t>Publicado en el Diario Oficial de la Federación el 11 de enero de 2021</w:t>
      </w:r>
    </w:p>
    <w:p w14:paraId="444BAA19" w14:textId="77777777" w:rsidR="00E94F4B" w:rsidRPr="00E94F4B" w:rsidRDefault="00E94F4B" w:rsidP="00E94F4B"/>
    <w:p w14:paraId="25C95527" w14:textId="77777777" w:rsidR="00E94F4B" w:rsidRPr="00E94F4B" w:rsidRDefault="00E94F4B" w:rsidP="00E94F4B">
      <w:pPr>
        <w:pStyle w:val="Texto"/>
        <w:spacing w:after="0" w:line="240" w:lineRule="auto"/>
        <w:rPr>
          <w:rFonts w:ascii="ITC Avant Garde Std Bk" w:hAnsi="ITC Avant Garde Std Bk"/>
          <w:sz w:val="20"/>
          <w:lang w:val="es-ES_tradnl"/>
        </w:rPr>
      </w:pPr>
      <w:r w:rsidRPr="00E94F4B">
        <w:rPr>
          <w:rFonts w:ascii="ITC Avant Garde Std Bk" w:hAnsi="ITC Avant Garde Std Bk"/>
          <w:b/>
          <w:sz w:val="20"/>
          <w:lang w:val="es-ES_tradnl"/>
        </w:rPr>
        <w:t xml:space="preserve">Artículo Segundo. </w:t>
      </w:r>
      <w:r w:rsidRPr="00E94F4B">
        <w:rPr>
          <w:rFonts w:ascii="ITC Avant Garde Std Bk" w:hAnsi="ITC Avant Garde Std Bk"/>
          <w:sz w:val="20"/>
          <w:lang w:val="es-ES_tradnl"/>
        </w:rPr>
        <w:t>Se reforman los artículos 323 bis; 323 ter, párrafo segundo, y 423, párrafo segundo; y se adiciona un párrafo segundo, recorriendo el actual para ser tercero, al artículo 323 ter y un párrafo tercero al artículo 423 del Código Civil Federal, para quedar como sigue:</w:t>
      </w:r>
    </w:p>
    <w:p w14:paraId="37D48B5D" w14:textId="77777777" w:rsidR="00E94F4B" w:rsidRPr="00E94F4B" w:rsidRDefault="00E94F4B" w:rsidP="00E94F4B">
      <w:pPr>
        <w:pStyle w:val="Texto"/>
        <w:spacing w:after="0" w:line="240" w:lineRule="auto"/>
        <w:rPr>
          <w:rFonts w:ascii="ITC Avant Garde Std Bk" w:hAnsi="ITC Avant Garde Std Bk"/>
          <w:sz w:val="20"/>
          <w:lang w:val="es-ES_tradnl"/>
        </w:rPr>
      </w:pPr>
    </w:p>
    <w:p w14:paraId="6FF35296" w14:textId="77777777" w:rsidR="00E94F4B" w:rsidRPr="00E94F4B" w:rsidRDefault="00E94F4B" w:rsidP="00E94F4B">
      <w:pPr>
        <w:pStyle w:val="Texto"/>
        <w:spacing w:after="0" w:line="240" w:lineRule="auto"/>
        <w:rPr>
          <w:rFonts w:ascii="ITC Avant Garde Std Bk" w:hAnsi="ITC Avant Garde Std Bk"/>
          <w:sz w:val="20"/>
          <w:lang w:val="es-ES_tradnl"/>
        </w:rPr>
      </w:pPr>
      <w:r w:rsidRPr="00E94F4B">
        <w:rPr>
          <w:rFonts w:ascii="ITC Avant Garde Std Bk" w:hAnsi="ITC Avant Garde Std Bk"/>
          <w:sz w:val="20"/>
          <w:lang w:val="es-ES_tradnl"/>
        </w:rPr>
        <w:t>……..</w:t>
      </w:r>
    </w:p>
    <w:p w14:paraId="64B44298" w14:textId="77777777" w:rsidR="00E94F4B" w:rsidRPr="00E94F4B" w:rsidRDefault="00E94F4B" w:rsidP="00E94F4B">
      <w:pPr>
        <w:pStyle w:val="Texto"/>
        <w:spacing w:after="0" w:line="240" w:lineRule="auto"/>
        <w:rPr>
          <w:rFonts w:ascii="ITC Avant Garde Std Bk" w:hAnsi="ITC Avant Garde Std Bk"/>
          <w:sz w:val="20"/>
          <w:lang w:val="es-ES_tradnl"/>
        </w:rPr>
      </w:pPr>
    </w:p>
    <w:p w14:paraId="726BB607" w14:textId="77777777" w:rsidR="00E94F4B" w:rsidRPr="00E94F4B" w:rsidRDefault="00E94F4B" w:rsidP="00E94F4B">
      <w:pPr>
        <w:pStyle w:val="ANOTACION"/>
        <w:spacing w:before="0" w:after="0" w:line="240" w:lineRule="auto"/>
        <w:rPr>
          <w:rFonts w:ascii="ITC Avant Garde Std Bk" w:hAnsi="ITC Avant Garde Std Bk" w:cs="Arial"/>
          <w:sz w:val="22"/>
          <w:szCs w:val="22"/>
        </w:rPr>
      </w:pPr>
      <w:r w:rsidRPr="00E94F4B">
        <w:rPr>
          <w:rFonts w:ascii="ITC Avant Garde Std Bk" w:hAnsi="ITC Avant Garde Std Bk" w:cs="Arial"/>
          <w:sz w:val="22"/>
          <w:szCs w:val="22"/>
        </w:rPr>
        <w:t>Transitorio</w:t>
      </w:r>
    </w:p>
    <w:p w14:paraId="29333191" w14:textId="77777777" w:rsidR="00E94F4B" w:rsidRPr="00E94F4B" w:rsidRDefault="00E94F4B" w:rsidP="00E94F4B">
      <w:pPr>
        <w:pStyle w:val="Texto"/>
        <w:spacing w:after="0" w:line="240" w:lineRule="auto"/>
        <w:rPr>
          <w:rFonts w:ascii="ITC Avant Garde Std Bk" w:hAnsi="ITC Avant Garde Std Bk"/>
          <w:b/>
          <w:sz w:val="20"/>
          <w:lang w:val="es-ES_tradnl"/>
        </w:rPr>
      </w:pPr>
    </w:p>
    <w:p w14:paraId="2C014771" w14:textId="77777777" w:rsidR="00E94F4B" w:rsidRPr="00E94F4B" w:rsidRDefault="00E94F4B" w:rsidP="00E94F4B">
      <w:pPr>
        <w:pStyle w:val="Texto"/>
        <w:spacing w:after="0" w:line="240" w:lineRule="auto"/>
        <w:rPr>
          <w:rFonts w:ascii="ITC Avant Garde Std Bk" w:hAnsi="ITC Avant Garde Std Bk"/>
          <w:sz w:val="20"/>
        </w:rPr>
      </w:pPr>
      <w:proofErr w:type="gramStart"/>
      <w:r w:rsidRPr="00E94F4B">
        <w:rPr>
          <w:rFonts w:ascii="ITC Avant Garde Std Bk" w:hAnsi="ITC Avant Garde Std Bk"/>
          <w:b/>
          <w:sz w:val="20"/>
          <w:lang w:val="es-ES_tradnl"/>
        </w:rPr>
        <w:t>Único.-</w:t>
      </w:r>
      <w:proofErr w:type="gramEnd"/>
      <w:r w:rsidRPr="00E94F4B">
        <w:rPr>
          <w:rFonts w:ascii="ITC Avant Garde Std Bk" w:hAnsi="ITC Avant Garde Std Bk"/>
          <w:b/>
          <w:sz w:val="20"/>
          <w:lang w:val="es-ES_tradnl"/>
        </w:rPr>
        <w:t xml:space="preserve"> </w:t>
      </w:r>
      <w:r w:rsidRPr="00E94F4B">
        <w:rPr>
          <w:rFonts w:ascii="ITC Avant Garde Std Bk" w:hAnsi="ITC Avant Garde Std Bk"/>
          <w:sz w:val="20"/>
          <w:lang w:val="es-ES_tradnl"/>
        </w:rPr>
        <w:t>El presente Decreto entrará en vigor el día siguiente al de su publicación en el Diario Oficial  de la Federación.</w:t>
      </w:r>
    </w:p>
    <w:p w14:paraId="481E83A1" w14:textId="77777777" w:rsidR="00E94F4B" w:rsidRPr="00E94F4B" w:rsidRDefault="00E94F4B" w:rsidP="00E94F4B">
      <w:pPr>
        <w:pStyle w:val="Texto"/>
        <w:spacing w:after="0" w:line="240" w:lineRule="auto"/>
        <w:rPr>
          <w:rFonts w:ascii="ITC Avant Garde Std Bk" w:hAnsi="ITC Avant Garde Std Bk"/>
          <w:sz w:val="20"/>
        </w:rPr>
      </w:pPr>
    </w:p>
    <w:p w14:paraId="55AC9F90" w14:textId="77777777" w:rsidR="00E94F4B" w:rsidRPr="00E94F4B" w:rsidRDefault="00E94F4B" w:rsidP="00E94F4B">
      <w:pPr>
        <w:pStyle w:val="Texto"/>
        <w:spacing w:after="0" w:line="240" w:lineRule="auto"/>
        <w:rPr>
          <w:rFonts w:ascii="ITC Avant Garde Std Bk" w:hAnsi="ITC Avant Garde Std Bk"/>
          <w:sz w:val="20"/>
        </w:rPr>
      </w:pPr>
      <w:r w:rsidRPr="00E94F4B">
        <w:rPr>
          <w:rFonts w:ascii="ITC Avant Garde Std Bk" w:hAnsi="ITC Avant Garde Std Bk"/>
          <w:sz w:val="20"/>
        </w:rPr>
        <w:t xml:space="preserve">Ciudad de México, a 10 de diciembre de 2020.- Sen. </w:t>
      </w:r>
      <w:r w:rsidRPr="00E94F4B">
        <w:rPr>
          <w:rFonts w:ascii="ITC Avant Garde Std Bk" w:hAnsi="ITC Avant Garde Std Bk"/>
          <w:b/>
          <w:sz w:val="20"/>
        </w:rPr>
        <w:t>Eduardo Ramírez Aguilar</w:t>
      </w:r>
      <w:r w:rsidRPr="00E94F4B">
        <w:rPr>
          <w:rFonts w:ascii="ITC Avant Garde Std Bk" w:hAnsi="ITC Avant Garde Std Bk"/>
          <w:sz w:val="20"/>
        </w:rPr>
        <w:t xml:space="preserve">, </w:t>
      </w:r>
      <w:proofErr w:type="gramStart"/>
      <w:r w:rsidRPr="00E94F4B">
        <w:rPr>
          <w:rFonts w:ascii="ITC Avant Garde Std Bk" w:hAnsi="ITC Avant Garde Std Bk"/>
          <w:sz w:val="20"/>
        </w:rPr>
        <w:t>Presidente.-</w:t>
      </w:r>
      <w:proofErr w:type="gramEnd"/>
      <w:r w:rsidRPr="00E94F4B">
        <w:rPr>
          <w:rFonts w:ascii="ITC Avant Garde Std Bk" w:hAnsi="ITC Avant Garde Std Bk"/>
          <w:sz w:val="20"/>
        </w:rPr>
        <w:t xml:space="preserve"> Dip. </w:t>
      </w:r>
      <w:r w:rsidRPr="00E94F4B">
        <w:rPr>
          <w:rFonts w:ascii="ITC Avant Garde Std Bk" w:hAnsi="ITC Avant Garde Std Bk"/>
          <w:b/>
          <w:sz w:val="20"/>
        </w:rPr>
        <w:t xml:space="preserve">Dulce María Sauri </w:t>
      </w:r>
      <w:proofErr w:type="spellStart"/>
      <w:r w:rsidRPr="00E94F4B">
        <w:rPr>
          <w:rFonts w:ascii="ITC Avant Garde Std Bk" w:hAnsi="ITC Avant Garde Std Bk"/>
          <w:b/>
          <w:sz w:val="20"/>
        </w:rPr>
        <w:t>Riancho</w:t>
      </w:r>
      <w:proofErr w:type="spellEnd"/>
      <w:r w:rsidRPr="00E94F4B">
        <w:rPr>
          <w:rFonts w:ascii="ITC Avant Garde Std Bk" w:hAnsi="ITC Avant Garde Std Bk"/>
          <w:sz w:val="20"/>
        </w:rPr>
        <w:t xml:space="preserve">, </w:t>
      </w:r>
      <w:proofErr w:type="gramStart"/>
      <w:r w:rsidRPr="00E94F4B">
        <w:rPr>
          <w:rFonts w:ascii="ITC Avant Garde Std Bk" w:hAnsi="ITC Avant Garde Std Bk"/>
          <w:sz w:val="20"/>
        </w:rPr>
        <w:t>Presidenta.-</w:t>
      </w:r>
      <w:proofErr w:type="gramEnd"/>
      <w:r w:rsidRPr="00E94F4B">
        <w:rPr>
          <w:rFonts w:ascii="ITC Avant Garde Std Bk" w:hAnsi="ITC Avant Garde Std Bk"/>
          <w:sz w:val="20"/>
        </w:rPr>
        <w:t xml:space="preserve"> Sen. </w:t>
      </w:r>
      <w:r w:rsidRPr="00E94F4B">
        <w:rPr>
          <w:rFonts w:ascii="ITC Avant Garde Std Bk" w:hAnsi="ITC Avant Garde Std Bk"/>
          <w:b/>
          <w:sz w:val="20"/>
        </w:rPr>
        <w:t>Lilia Margarita Valdez Martínez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Secretaria.-</w:t>
      </w:r>
      <w:proofErr w:type="gramEnd"/>
      <w:r w:rsidRPr="00E94F4B">
        <w:rPr>
          <w:rFonts w:ascii="ITC Avant Garde Std Bk" w:hAnsi="ITC Avant Garde Std Bk"/>
          <w:sz w:val="20"/>
        </w:rPr>
        <w:t xml:space="preserve"> Dip. </w:t>
      </w:r>
      <w:r w:rsidRPr="00E94F4B">
        <w:rPr>
          <w:rFonts w:ascii="ITC Avant Garde Std Bk" w:hAnsi="ITC Avant Garde Std Bk"/>
          <w:b/>
          <w:sz w:val="20"/>
        </w:rPr>
        <w:t>Mónica Bautista Rodríguez</w:t>
      </w:r>
      <w:r w:rsidRPr="00E94F4B">
        <w:rPr>
          <w:rFonts w:ascii="ITC Avant Garde Std Bk" w:hAnsi="ITC Avant Garde Std Bk"/>
          <w:sz w:val="20"/>
        </w:rPr>
        <w:t xml:space="preserve">, </w:t>
      </w:r>
      <w:proofErr w:type="gramStart"/>
      <w:r w:rsidRPr="00E94F4B">
        <w:rPr>
          <w:rFonts w:ascii="ITC Avant Garde Std Bk" w:hAnsi="ITC Avant Garde Std Bk"/>
          <w:sz w:val="20"/>
        </w:rPr>
        <w:t>Secretaria.-</w:t>
      </w:r>
      <w:proofErr w:type="gramEnd"/>
      <w:r w:rsidRPr="00E94F4B">
        <w:rPr>
          <w:rFonts w:ascii="ITC Avant Garde Std Bk" w:hAnsi="ITC Avant Garde Std Bk"/>
          <w:sz w:val="20"/>
        </w:rPr>
        <w:t xml:space="preserve"> Rúbricas.</w:t>
      </w:r>
      <w:r w:rsidRPr="00E94F4B">
        <w:rPr>
          <w:rFonts w:ascii="ITC Avant Garde Std Bk" w:hAnsi="ITC Avant Garde Std Bk"/>
          <w:b/>
          <w:sz w:val="20"/>
        </w:rPr>
        <w:t>"</w:t>
      </w:r>
    </w:p>
    <w:p w14:paraId="5A723C9D" w14:textId="77777777" w:rsidR="00E94F4B" w:rsidRPr="00E94F4B" w:rsidRDefault="00E94F4B" w:rsidP="00E94F4B">
      <w:pPr>
        <w:pStyle w:val="Texto"/>
        <w:spacing w:after="0" w:line="240" w:lineRule="auto"/>
        <w:rPr>
          <w:rFonts w:ascii="ITC Avant Garde Std Bk" w:hAnsi="ITC Avant Garde Std Bk"/>
          <w:sz w:val="20"/>
        </w:rPr>
      </w:pPr>
    </w:p>
    <w:p w14:paraId="6B8C430D" w14:textId="147043BB" w:rsidR="000163A6" w:rsidRDefault="00E94F4B" w:rsidP="00E94F4B">
      <w:pPr>
        <w:pStyle w:val="Texto"/>
        <w:spacing w:after="0" w:line="240" w:lineRule="auto"/>
        <w:rPr>
          <w:rFonts w:ascii="ITC Avant Garde Std Bk" w:hAnsi="ITC Avant Garde Std Bk"/>
          <w:bCs/>
          <w:sz w:val="20"/>
          <w:lang w:eastAsia="es-MX"/>
        </w:rPr>
      </w:pPr>
      <w:r w:rsidRPr="00E94F4B">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enero de 2021.- </w:t>
      </w:r>
      <w:r w:rsidRPr="00E94F4B">
        <w:rPr>
          <w:rFonts w:ascii="ITC Avant Garde Std Bk" w:hAnsi="ITC Avant Garde Std Bk"/>
          <w:b/>
          <w:sz w:val="20"/>
          <w:lang w:eastAsia="es-MX"/>
        </w:rPr>
        <w:t xml:space="preserve">Andrés Manuel López </w:t>
      </w:r>
      <w:proofErr w:type="gramStart"/>
      <w:r w:rsidRPr="00E94F4B">
        <w:rPr>
          <w:rFonts w:ascii="ITC Avant Garde Std Bk" w:hAnsi="ITC Avant Garde Std Bk"/>
          <w:b/>
          <w:sz w:val="20"/>
          <w:lang w:eastAsia="es-MX"/>
        </w:rPr>
        <w:t>Obrador</w:t>
      </w:r>
      <w:r w:rsidRPr="00E94F4B">
        <w:rPr>
          <w:rFonts w:ascii="ITC Avant Garde Std Bk" w:hAnsi="ITC Avant Garde Std Bk"/>
          <w:sz w:val="20"/>
        </w:rPr>
        <w:t>.-</w:t>
      </w:r>
      <w:proofErr w:type="gramEnd"/>
      <w:r w:rsidRPr="00E94F4B">
        <w:rPr>
          <w:rFonts w:ascii="ITC Avant Garde Std Bk" w:hAnsi="ITC Avant Garde Std Bk"/>
          <w:sz w:val="20"/>
        </w:rPr>
        <w:t xml:space="preserve"> Rúbrica.- </w:t>
      </w:r>
      <w:r w:rsidRPr="00E94F4B">
        <w:rPr>
          <w:rFonts w:ascii="ITC Avant Garde Std Bk" w:hAnsi="ITC Avant Garde Std Bk"/>
          <w:sz w:val="20"/>
          <w:lang w:eastAsia="es-MX"/>
        </w:rPr>
        <w:t>La Secretaria de Gobernación, Dra.</w:t>
      </w:r>
      <w:r w:rsidRPr="00E94F4B">
        <w:rPr>
          <w:rFonts w:ascii="ITC Avant Garde Std Bk" w:hAnsi="ITC Avant Garde Std Bk"/>
          <w:b/>
          <w:sz w:val="20"/>
          <w:lang w:eastAsia="es-MX"/>
        </w:rPr>
        <w:t xml:space="preserve"> </w:t>
      </w:r>
      <w:r w:rsidRPr="00E94F4B">
        <w:rPr>
          <w:rFonts w:ascii="ITC Avant Garde Std Bk" w:hAnsi="ITC Avant Garde Std Bk"/>
          <w:b/>
          <w:sz w:val="20"/>
        </w:rPr>
        <w:t>Olga María del Carmen Sánchez Cordero  Dávila</w:t>
      </w:r>
      <w:r w:rsidRPr="00E94F4B">
        <w:rPr>
          <w:rFonts w:ascii="ITC Avant Garde Std Bk" w:hAnsi="ITC Avant Garde Std Bk"/>
          <w:sz w:val="20"/>
        </w:rPr>
        <w:t>.-</w:t>
      </w:r>
      <w:r w:rsidRPr="00E94F4B">
        <w:rPr>
          <w:rFonts w:ascii="ITC Avant Garde Std Bk" w:hAnsi="ITC Avant Garde Std Bk"/>
          <w:bCs/>
          <w:sz w:val="20"/>
          <w:lang w:eastAsia="es-MX"/>
        </w:rPr>
        <w:t xml:space="preserve"> Rúbrica.</w:t>
      </w:r>
    </w:p>
    <w:p w14:paraId="31E30CE4" w14:textId="77777777" w:rsidR="000163A6" w:rsidRDefault="000163A6">
      <w:pPr>
        <w:spacing w:after="160" w:line="259" w:lineRule="auto"/>
        <w:jc w:val="left"/>
        <w:rPr>
          <w:rFonts w:eastAsia="Times New Roman" w:cs="Arial"/>
          <w:bCs/>
          <w:szCs w:val="20"/>
          <w:lang w:val="es-ES" w:eastAsia="es-MX"/>
        </w:rPr>
      </w:pPr>
      <w:r>
        <w:rPr>
          <w:bCs/>
          <w:lang w:eastAsia="es-MX"/>
        </w:rPr>
        <w:br w:type="page"/>
      </w:r>
    </w:p>
    <w:p w14:paraId="2C38A720" w14:textId="087E7BC2" w:rsidR="00E94F4B" w:rsidRPr="000163A6" w:rsidRDefault="000163A6" w:rsidP="00E94F4B">
      <w:pPr>
        <w:pStyle w:val="Texto"/>
        <w:spacing w:after="0" w:line="240" w:lineRule="auto"/>
        <w:rPr>
          <w:rFonts w:ascii="ITC Avant Garde Std Bk" w:hAnsi="ITC Avant Garde Std Bk"/>
          <w:b/>
          <w:bCs/>
          <w:sz w:val="20"/>
          <w:lang w:eastAsia="es-MX"/>
        </w:rPr>
      </w:pPr>
      <w:r w:rsidRPr="000163A6">
        <w:rPr>
          <w:rFonts w:ascii="ITC Avant Garde Std Bk" w:hAnsi="ITC Avant Garde Std Bk"/>
          <w:b/>
          <w:bCs/>
          <w:sz w:val="20"/>
          <w:lang w:eastAsia="es-MX"/>
        </w:rPr>
        <w:t>DECRETO por el que se reforman y adicionan diversas disposiciones de la Ley General de Acceso de las Mujeres a una Vida Libre de Violencia, del Código Civil Federal y del Código Penal Federal, en materia de violencia a través de interpósita persona.</w:t>
      </w:r>
    </w:p>
    <w:p w14:paraId="775E812A" w14:textId="7F8E113B" w:rsidR="000163A6" w:rsidRDefault="000163A6" w:rsidP="00E94F4B">
      <w:pPr>
        <w:pStyle w:val="Texto"/>
        <w:spacing w:after="0" w:line="240" w:lineRule="auto"/>
        <w:rPr>
          <w:rFonts w:ascii="ITC Avant Garde Std Bk" w:hAnsi="ITC Avant Garde Std Bk"/>
          <w:bCs/>
          <w:sz w:val="20"/>
          <w:lang w:eastAsia="es-MX"/>
        </w:rPr>
      </w:pPr>
    </w:p>
    <w:p w14:paraId="0837F0B5" w14:textId="2B200ACF" w:rsidR="000163A6" w:rsidRPr="006B18FB" w:rsidRDefault="000163A6" w:rsidP="000163A6">
      <w:pPr>
        <w:pStyle w:val="Texto"/>
        <w:spacing w:after="0" w:line="240" w:lineRule="auto"/>
        <w:jc w:val="center"/>
        <w:rPr>
          <w:rFonts w:ascii="ITC Avant Garde Std Bk" w:hAnsi="ITC Avant Garde Std Bk"/>
          <w:bCs/>
          <w:sz w:val="16"/>
          <w:szCs w:val="16"/>
          <w:lang w:eastAsia="es-MX"/>
        </w:rPr>
      </w:pPr>
      <w:r w:rsidRPr="006B18FB">
        <w:rPr>
          <w:rFonts w:ascii="ITC Avant Garde Std Bk" w:hAnsi="ITC Avant Garde Std Bk"/>
          <w:bCs/>
          <w:sz w:val="16"/>
          <w:szCs w:val="16"/>
          <w:lang w:eastAsia="es-MX"/>
        </w:rPr>
        <w:t>Publicado en el Diario Oficial de la Federación el 17 de enero de 2024</w:t>
      </w:r>
    </w:p>
    <w:p w14:paraId="074B8144" w14:textId="77777777" w:rsidR="000163A6" w:rsidRDefault="000163A6" w:rsidP="000163A6">
      <w:pPr>
        <w:pStyle w:val="Texto"/>
        <w:spacing w:after="0" w:line="240" w:lineRule="auto"/>
        <w:jc w:val="center"/>
        <w:rPr>
          <w:rFonts w:ascii="ITC Avant Garde Std Bk" w:hAnsi="ITC Avant Garde Std Bk"/>
          <w:bCs/>
          <w:sz w:val="20"/>
          <w:lang w:eastAsia="es-MX"/>
        </w:rPr>
      </w:pPr>
    </w:p>
    <w:p w14:paraId="1BE8718A" w14:textId="3F586E76" w:rsidR="000163A6" w:rsidRDefault="000163A6" w:rsidP="000163A6">
      <w:pPr>
        <w:pStyle w:val="Texto"/>
        <w:spacing w:after="0" w:line="240" w:lineRule="auto"/>
        <w:rPr>
          <w:rFonts w:ascii="ITC Avant Garde Std Bk" w:hAnsi="ITC Avant Garde Std Bk"/>
          <w:bCs/>
          <w:sz w:val="20"/>
          <w:lang w:eastAsia="es-MX"/>
        </w:rPr>
      </w:pPr>
    </w:p>
    <w:p w14:paraId="3E92689A" w14:textId="76AACDEA" w:rsidR="000163A6" w:rsidRDefault="000163A6" w:rsidP="000163A6">
      <w:pPr>
        <w:pStyle w:val="Texto"/>
        <w:spacing w:after="0" w:line="240" w:lineRule="auto"/>
        <w:rPr>
          <w:rFonts w:ascii="ITC Avant Garde Std Bk" w:hAnsi="ITC Avant Garde Std Bk"/>
          <w:bCs/>
          <w:sz w:val="20"/>
          <w:lang w:eastAsia="es-MX"/>
        </w:rPr>
      </w:pPr>
      <w:r w:rsidRPr="000163A6">
        <w:rPr>
          <w:rFonts w:ascii="ITC Avant Garde Std Bk" w:hAnsi="ITC Avant Garde Std Bk"/>
          <w:b/>
          <w:bCs/>
          <w:sz w:val="20"/>
          <w:lang w:eastAsia="es-MX"/>
        </w:rPr>
        <w:t xml:space="preserve">Artículo </w:t>
      </w:r>
      <w:proofErr w:type="gramStart"/>
      <w:r w:rsidRPr="000163A6">
        <w:rPr>
          <w:rFonts w:ascii="ITC Avant Garde Std Bk" w:hAnsi="ITC Avant Garde Std Bk"/>
          <w:b/>
          <w:bCs/>
          <w:sz w:val="20"/>
          <w:lang w:eastAsia="es-MX"/>
        </w:rPr>
        <w:t>Segundo.</w:t>
      </w:r>
      <w:r w:rsidRPr="000163A6">
        <w:rPr>
          <w:rFonts w:ascii="ITC Avant Garde Std Bk" w:hAnsi="ITC Avant Garde Std Bk"/>
          <w:bCs/>
          <w:sz w:val="20"/>
          <w:lang w:eastAsia="es-MX"/>
        </w:rPr>
        <w:t>-</w:t>
      </w:r>
      <w:proofErr w:type="gramEnd"/>
      <w:r w:rsidRPr="000163A6">
        <w:rPr>
          <w:rFonts w:ascii="ITC Avant Garde Std Bk" w:hAnsi="ITC Avant Garde Std Bk"/>
          <w:bCs/>
          <w:sz w:val="20"/>
          <w:lang w:eastAsia="es-MX"/>
        </w:rPr>
        <w:t xml:space="preserve"> Se reforma el párrafo tercero del artículo 323 ter; y los artículos 444 bis y 494, y se adiciona un párrafo cuarto al artículo 323 ter, y el 323 quáter, del Código Civil Federal, para quedar como sigue:</w:t>
      </w:r>
    </w:p>
    <w:p w14:paraId="11AA7D67" w14:textId="54998167" w:rsidR="000163A6" w:rsidRDefault="000163A6" w:rsidP="000163A6">
      <w:pPr>
        <w:pStyle w:val="Texto"/>
        <w:spacing w:after="0" w:line="240" w:lineRule="auto"/>
        <w:rPr>
          <w:rFonts w:ascii="ITC Avant Garde Std Bk" w:hAnsi="ITC Avant Garde Std Bk"/>
          <w:bCs/>
          <w:sz w:val="20"/>
          <w:lang w:eastAsia="es-MX"/>
        </w:rPr>
      </w:pPr>
    </w:p>
    <w:p w14:paraId="200633F9" w14:textId="6DDFB31D" w:rsidR="000163A6" w:rsidRDefault="000163A6" w:rsidP="000163A6">
      <w:pPr>
        <w:pStyle w:val="Texto"/>
        <w:spacing w:after="0" w:line="240" w:lineRule="auto"/>
        <w:rPr>
          <w:rFonts w:ascii="ITC Avant Garde Std Bk" w:hAnsi="ITC Avant Garde Std Bk"/>
          <w:bCs/>
          <w:sz w:val="20"/>
          <w:lang w:eastAsia="es-MX"/>
        </w:rPr>
      </w:pPr>
      <w:r>
        <w:rPr>
          <w:rFonts w:ascii="ITC Avant Garde Std Bk" w:hAnsi="ITC Avant Garde Std Bk"/>
          <w:bCs/>
          <w:sz w:val="20"/>
          <w:lang w:eastAsia="es-MX"/>
        </w:rPr>
        <w:t>……..</w:t>
      </w:r>
    </w:p>
    <w:p w14:paraId="39E73F98" w14:textId="54EF2F3C" w:rsidR="000163A6" w:rsidRDefault="000163A6" w:rsidP="000163A6">
      <w:pPr>
        <w:pStyle w:val="Texto"/>
        <w:spacing w:after="0" w:line="240" w:lineRule="auto"/>
        <w:rPr>
          <w:rFonts w:ascii="ITC Avant Garde Std Bk" w:hAnsi="ITC Avant Garde Std Bk"/>
          <w:bCs/>
          <w:sz w:val="20"/>
          <w:lang w:eastAsia="es-MX"/>
        </w:rPr>
      </w:pPr>
    </w:p>
    <w:p w14:paraId="04561D65" w14:textId="77777777" w:rsidR="000163A6" w:rsidRPr="000163A6" w:rsidRDefault="000163A6" w:rsidP="000163A6">
      <w:pPr>
        <w:pStyle w:val="Texto"/>
        <w:spacing w:after="0" w:line="240" w:lineRule="auto"/>
        <w:jc w:val="center"/>
        <w:rPr>
          <w:rFonts w:ascii="ITC Avant Garde Std Bk" w:hAnsi="ITC Avant Garde Std Bk"/>
          <w:b/>
          <w:bCs/>
          <w:sz w:val="20"/>
          <w:lang w:eastAsia="es-MX"/>
        </w:rPr>
      </w:pPr>
      <w:r w:rsidRPr="000163A6">
        <w:rPr>
          <w:rFonts w:ascii="ITC Avant Garde Std Bk" w:hAnsi="ITC Avant Garde Std Bk"/>
          <w:b/>
          <w:bCs/>
          <w:sz w:val="20"/>
          <w:lang w:eastAsia="es-MX"/>
        </w:rPr>
        <w:t>Transitorios</w:t>
      </w:r>
    </w:p>
    <w:p w14:paraId="2EA71D44" w14:textId="77777777" w:rsidR="000163A6" w:rsidRDefault="000163A6" w:rsidP="000163A6">
      <w:pPr>
        <w:pStyle w:val="Texto"/>
        <w:spacing w:after="0" w:line="240" w:lineRule="auto"/>
        <w:rPr>
          <w:rFonts w:ascii="ITC Avant Garde Std Bk" w:hAnsi="ITC Avant Garde Std Bk"/>
          <w:bCs/>
          <w:sz w:val="20"/>
          <w:lang w:eastAsia="es-MX"/>
        </w:rPr>
      </w:pPr>
    </w:p>
    <w:p w14:paraId="76B26DED" w14:textId="5C1A968A" w:rsidR="000163A6" w:rsidRDefault="000163A6" w:rsidP="000163A6">
      <w:pPr>
        <w:pStyle w:val="Texto"/>
        <w:spacing w:after="0" w:line="240" w:lineRule="auto"/>
        <w:rPr>
          <w:rFonts w:ascii="ITC Avant Garde Std Bk" w:hAnsi="ITC Avant Garde Std Bk"/>
          <w:bCs/>
          <w:sz w:val="20"/>
          <w:lang w:eastAsia="es-MX"/>
        </w:rPr>
      </w:pPr>
      <w:r w:rsidRPr="000163A6">
        <w:rPr>
          <w:rFonts w:ascii="ITC Avant Garde Std Bk" w:hAnsi="ITC Avant Garde Std Bk"/>
          <w:b/>
          <w:bCs/>
          <w:sz w:val="20"/>
          <w:lang w:eastAsia="es-MX"/>
        </w:rPr>
        <w:t>Primero</w:t>
      </w:r>
      <w:r w:rsidRPr="000163A6">
        <w:rPr>
          <w:rFonts w:ascii="ITC Avant Garde Std Bk" w:hAnsi="ITC Avant Garde Std Bk"/>
          <w:bCs/>
          <w:sz w:val="20"/>
          <w:lang w:eastAsia="es-MX"/>
        </w:rPr>
        <w:t>. El presente Decreto entrará en vigor el día siguiente al de su publicación en el Diario Oficial de la Federación.</w:t>
      </w:r>
    </w:p>
    <w:p w14:paraId="030E15A3" w14:textId="77777777" w:rsidR="000163A6" w:rsidRPr="000163A6" w:rsidRDefault="000163A6" w:rsidP="000163A6">
      <w:pPr>
        <w:pStyle w:val="Texto"/>
        <w:spacing w:after="0" w:line="240" w:lineRule="auto"/>
        <w:rPr>
          <w:rFonts w:ascii="ITC Avant Garde Std Bk" w:hAnsi="ITC Avant Garde Std Bk"/>
          <w:bCs/>
          <w:sz w:val="20"/>
          <w:lang w:eastAsia="es-MX"/>
        </w:rPr>
      </w:pPr>
    </w:p>
    <w:p w14:paraId="36300CD1" w14:textId="4E60B819" w:rsidR="000163A6" w:rsidRDefault="000163A6" w:rsidP="000163A6">
      <w:pPr>
        <w:pStyle w:val="Texto"/>
        <w:spacing w:after="0" w:line="240" w:lineRule="auto"/>
        <w:rPr>
          <w:rFonts w:ascii="ITC Avant Garde Std Bk" w:hAnsi="ITC Avant Garde Std Bk"/>
          <w:bCs/>
          <w:sz w:val="20"/>
          <w:lang w:eastAsia="es-MX"/>
        </w:rPr>
      </w:pPr>
      <w:r w:rsidRPr="000163A6">
        <w:rPr>
          <w:rFonts w:ascii="ITC Avant Garde Std Bk" w:hAnsi="ITC Avant Garde Std Bk"/>
          <w:b/>
          <w:bCs/>
          <w:sz w:val="20"/>
          <w:lang w:eastAsia="es-MX"/>
        </w:rPr>
        <w:t>Segundo</w:t>
      </w:r>
      <w:r w:rsidRPr="000163A6">
        <w:rPr>
          <w:rFonts w:ascii="ITC Avant Garde Std Bk" w:hAnsi="ITC Avant Garde Std Bk"/>
          <w:bCs/>
          <w:sz w:val="20"/>
          <w:lang w:eastAsia="es-MX"/>
        </w:rPr>
        <w:t>. Las erogaciones que se generen con motivo de la entrada en vigor del presente Decreto, se cubrirán de conformidad con el presupuesto autorizado para los ejecutores del gasto responsables para el presente ejercicio fiscal y subsecuentes, por lo que no se autorizarán recursos adicionales para tales efectos.</w:t>
      </w:r>
    </w:p>
    <w:p w14:paraId="6F838587" w14:textId="77777777" w:rsidR="000163A6" w:rsidRPr="000163A6" w:rsidRDefault="000163A6" w:rsidP="000163A6">
      <w:pPr>
        <w:pStyle w:val="Texto"/>
        <w:spacing w:after="0" w:line="240" w:lineRule="auto"/>
        <w:rPr>
          <w:rFonts w:ascii="ITC Avant Garde Std Bk" w:hAnsi="ITC Avant Garde Std Bk"/>
          <w:bCs/>
          <w:sz w:val="20"/>
          <w:lang w:eastAsia="es-MX"/>
        </w:rPr>
      </w:pPr>
    </w:p>
    <w:p w14:paraId="6C68812B" w14:textId="23A672D9" w:rsidR="000163A6" w:rsidRDefault="000163A6" w:rsidP="000163A6">
      <w:pPr>
        <w:pStyle w:val="Texto"/>
        <w:spacing w:after="0" w:line="240" w:lineRule="auto"/>
        <w:rPr>
          <w:rFonts w:ascii="ITC Avant Garde Std Bk" w:hAnsi="ITC Avant Garde Std Bk"/>
          <w:bCs/>
          <w:sz w:val="20"/>
          <w:lang w:eastAsia="es-MX"/>
        </w:rPr>
      </w:pPr>
      <w:r w:rsidRPr="000163A6">
        <w:rPr>
          <w:rFonts w:ascii="ITC Avant Garde Std Bk" w:hAnsi="ITC Avant Garde Std Bk"/>
          <w:b/>
          <w:bCs/>
          <w:sz w:val="20"/>
          <w:lang w:eastAsia="es-MX"/>
        </w:rPr>
        <w:t>Ciudad de México, a 29 de noviembre de 2023</w:t>
      </w:r>
      <w:r w:rsidRPr="000163A6">
        <w:rPr>
          <w:rFonts w:ascii="ITC Avant Garde Std Bk" w:hAnsi="ITC Avant Garde Std Bk"/>
          <w:bCs/>
          <w:sz w:val="20"/>
          <w:lang w:eastAsia="es-MX"/>
        </w:rPr>
        <w:t xml:space="preserve">.- Sen. </w:t>
      </w:r>
      <w:r w:rsidRPr="00814C84">
        <w:rPr>
          <w:rFonts w:ascii="ITC Avant Garde Std Bk" w:hAnsi="ITC Avant Garde Std Bk"/>
          <w:b/>
          <w:bCs/>
          <w:sz w:val="20"/>
          <w:lang w:eastAsia="es-MX"/>
        </w:rPr>
        <w:t xml:space="preserve">Ana Lilia Rivera </w:t>
      </w:r>
      <w:proofErr w:type="spellStart"/>
      <w:r w:rsidRPr="00814C84">
        <w:rPr>
          <w:rFonts w:ascii="ITC Avant Garde Std Bk" w:hAnsi="ITC Avant Garde Std Bk"/>
          <w:b/>
          <w:bCs/>
          <w:sz w:val="20"/>
          <w:lang w:eastAsia="es-MX"/>
        </w:rPr>
        <w:t>Rivera</w:t>
      </w:r>
      <w:proofErr w:type="spellEnd"/>
      <w:r w:rsidRPr="000163A6">
        <w:rPr>
          <w:rFonts w:ascii="ITC Avant Garde Std Bk" w:hAnsi="ITC Avant Garde Std Bk"/>
          <w:bCs/>
          <w:sz w:val="20"/>
          <w:lang w:eastAsia="es-MX"/>
        </w:rPr>
        <w:t xml:space="preserve">, </w:t>
      </w:r>
      <w:proofErr w:type="gramStart"/>
      <w:r w:rsidRPr="000163A6">
        <w:rPr>
          <w:rFonts w:ascii="ITC Avant Garde Std Bk" w:hAnsi="ITC Avant Garde Std Bk"/>
          <w:bCs/>
          <w:sz w:val="20"/>
          <w:lang w:eastAsia="es-MX"/>
        </w:rPr>
        <w:t>Presidenta.-</w:t>
      </w:r>
      <w:proofErr w:type="gramEnd"/>
      <w:r w:rsidRPr="000163A6">
        <w:rPr>
          <w:rFonts w:ascii="ITC Avant Garde Std Bk" w:hAnsi="ITC Avant Garde Std Bk"/>
          <w:bCs/>
          <w:sz w:val="20"/>
          <w:lang w:eastAsia="es-MX"/>
        </w:rPr>
        <w:t xml:space="preserve"> Dip. </w:t>
      </w:r>
      <w:r w:rsidRPr="00814C84">
        <w:rPr>
          <w:rFonts w:ascii="ITC Avant Garde Std Bk" w:hAnsi="ITC Avant Garde Std Bk"/>
          <w:b/>
          <w:bCs/>
          <w:sz w:val="20"/>
          <w:lang w:eastAsia="es-MX"/>
        </w:rPr>
        <w:t>Marcela Guerra Castillo</w:t>
      </w:r>
      <w:r w:rsidRPr="000163A6">
        <w:rPr>
          <w:rFonts w:ascii="ITC Avant Garde Std Bk" w:hAnsi="ITC Avant Garde Std Bk"/>
          <w:bCs/>
          <w:sz w:val="20"/>
          <w:lang w:eastAsia="es-MX"/>
        </w:rPr>
        <w:t xml:space="preserve">, </w:t>
      </w:r>
      <w:proofErr w:type="gramStart"/>
      <w:r w:rsidRPr="000163A6">
        <w:rPr>
          <w:rFonts w:ascii="ITC Avant Garde Std Bk" w:hAnsi="ITC Avant Garde Std Bk"/>
          <w:bCs/>
          <w:sz w:val="20"/>
          <w:lang w:eastAsia="es-MX"/>
        </w:rPr>
        <w:t>Presidenta.-</w:t>
      </w:r>
      <w:proofErr w:type="gramEnd"/>
      <w:r w:rsidRPr="000163A6">
        <w:rPr>
          <w:rFonts w:ascii="ITC Avant Garde Std Bk" w:hAnsi="ITC Avant Garde Std Bk"/>
          <w:bCs/>
          <w:sz w:val="20"/>
          <w:lang w:eastAsia="es-MX"/>
        </w:rPr>
        <w:t xml:space="preserve"> Sen. </w:t>
      </w:r>
      <w:r w:rsidRPr="00814C84">
        <w:rPr>
          <w:rFonts w:ascii="ITC Avant Garde Std Bk" w:hAnsi="ITC Avant Garde Std Bk"/>
          <w:b/>
          <w:bCs/>
          <w:sz w:val="20"/>
          <w:lang w:eastAsia="es-MX"/>
        </w:rPr>
        <w:t>Verónica Noemí Camino Farjat</w:t>
      </w:r>
      <w:r w:rsidRPr="000163A6">
        <w:rPr>
          <w:rFonts w:ascii="ITC Avant Garde Std Bk" w:hAnsi="ITC Avant Garde Std Bk"/>
          <w:bCs/>
          <w:sz w:val="20"/>
          <w:lang w:eastAsia="es-MX"/>
        </w:rPr>
        <w:t xml:space="preserve">, </w:t>
      </w:r>
      <w:proofErr w:type="gramStart"/>
      <w:r w:rsidRPr="000163A6">
        <w:rPr>
          <w:rFonts w:ascii="ITC Avant Garde Std Bk" w:hAnsi="ITC Avant Garde Std Bk"/>
          <w:bCs/>
          <w:sz w:val="20"/>
          <w:lang w:eastAsia="es-MX"/>
        </w:rPr>
        <w:t>Secretaria.-</w:t>
      </w:r>
      <w:proofErr w:type="gramEnd"/>
      <w:r w:rsidRPr="000163A6">
        <w:rPr>
          <w:rFonts w:ascii="ITC Avant Garde Std Bk" w:hAnsi="ITC Avant Garde Std Bk"/>
          <w:bCs/>
          <w:sz w:val="20"/>
          <w:lang w:eastAsia="es-MX"/>
        </w:rPr>
        <w:t xml:space="preserve"> Dip. </w:t>
      </w:r>
      <w:r w:rsidRPr="00814C84">
        <w:rPr>
          <w:rFonts w:ascii="ITC Avant Garde Std Bk" w:hAnsi="ITC Avant Garde Std Bk"/>
          <w:b/>
          <w:bCs/>
          <w:sz w:val="20"/>
          <w:lang w:eastAsia="es-MX"/>
        </w:rPr>
        <w:t>Olga Luz Espinosa Morales</w:t>
      </w:r>
      <w:r w:rsidRPr="000163A6">
        <w:rPr>
          <w:rFonts w:ascii="ITC Avant Garde Std Bk" w:hAnsi="ITC Avant Garde Std Bk"/>
          <w:bCs/>
          <w:sz w:val="20"/>
          <w:lang w:eastAsia="es-MX"/>
        </w:rPr>
        <w:t xml:space="preserve">, </w:t>
      </w:r>
      <w:proofErr w:type="gramStart"/>
      <w:r w:rsidRPr="000163A6">
        <w:rPr>
          <w:rFonts w:ascii="ITC Avant Garde Std Bk" w:hAnsi="ITC Avant Garde Std Bk"/>
          <w:bCs/>
          <w:sz w:val="20"/>
          <w:lang w:eastAsia="es-MX"/>
        </w:rPr>
        <w:t>Secretaria.-</w:t>
      </w:r>
      <w:proofErr w:type="gramEnd"/>
      <w:r w:rsidRPr="000163A6">
        <w:rPr>
          <w:rFonts w:ascii="ITC Avant Garde Std Bk" w:hAnsi="ITC Avant Garde Std Bk"/>
          <w:bCs/>
          <w:sz w:val="20"/>
          <w:lang w:eastAsia="es-MX"/>
        </w:rPr>
        <w:t xml:space="preserve"> Rúbricas."</w:t>
      </w:r>
    </w:p>
    <w:p w14:paraId="4390AA66" w14:textId="77777777" w:rsidR="000163A6" w:rsidRPr="000163A6" w:rsidRDefault="000163A6" w:rsidP="000163A6">
      <w:pPr>
        <w:pStyle w:val="Texto"/>
        <w:spacing w:after="0" w:line="240" w:lineRule="auto"/>
        <w:rPr>
          <w:rFonts w:ascii="ITC Avant Garde Std Bk" w:hAnsi="ITC Avant Garde Std Bk"/>
          <w:bCs/>
          <w:sz w:val="20"/>
          <w:lang w:eastAsia="es-MX"/>
        </w:rPr>
      </w:pPr>
    </w:p>
    <w:p w14:paraId="76F3F9EB" w14:textId="00304743" w:rsidR="000163A6" w:rsidRPr="00E94F4B" w:rsidRDefault="000163A6" w:rsidP="000163A6">
      <w:pPr>
        <w:pStyle w:val="Texto"/>
        <w:spacing w:after="0" w:line="240" w:lineRule="auto"/>
        <w:rPr>
          <w:rFonts w:ascii="ITC Avant Garde Std Bk" w:hAnsi="ITC Avant Garde Std Bk"/>
          <w:bCs/>
          <w:sz w:val="20"/>
          <w:lang w:eastAsia="es-MX"/>
        </w:rPr>
      </w:pPr>
      <w:r w:rsidRPr="000163A6">
        <w:rPr>
          <w:rFonts w:ascii="ITC Avant Garde Std Bk" w:hAnsi="ITC Avant Garde Std Bk"/>
          <w:bCs/>
          <w:sz w:val="20"/>
          <w:lang w:eastAsia="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17 de enero de 2024.- </w:t>
      </w:r>
      <w:r w:rsidRPr="00814C84">
        <w:rPr>
          <w:rFonts w:ascii="ITC Avant Garde Std Bk" w:hAnsi="ITC Avant Garde Std Bk"/>
          <w:b/>
          <w:bCs/>
          <w:sz w:val="20"/>
          <w:lang w:eastAsia="es-MX"/>
        </w:rPr>
        <w:t xml:space="preserve">Andrés Manuel López </w:t>
      </w:r>
      <w:proofErr w:type="gramStart"/>
      <w:r w:rsidRPr="00814C84">
        <w:rPr>
          <w:rFonts w:ascii="ITC Avant Garde Std Bk" w:hAnsi="ITC Avant Garde Std Bk"/>
          <w:b/>
          <w:bCs/>
          <w:sz w:val="20"/>
          <w:lang w:eastAsia="es-MX"/>
        </w:rPr>
        <w:t>Obrador</w:t>
      </w:r>
      <w:r w:rsidRPr="000163A6">
        <w:rPr>
          <w:rFonts w:ascii="ITC Avant Garde Std Bk" w:hAnsi="ITC Avant Garde Std Bk"/>
          <w:bCs/>
          <w:sz w:val="20"/>
          <w:lang w:eastAsia="es-MX"/>
        </w:rPr>
        <w:t>.-</w:t>
      </w:r>
      <w:proofErr w:type="gramEnd"/>
      <w:r w:rsidRPr="000163A6">
        <w:rPr>
          <w:rFonts w:ascii="ITC Avant Garde Std Bk" w:hAnsi="ITC Avant Garde Std Bk"/>
          <w:bCs/>
          <w:sz w:val="20"/>
          <w:lang w:eastAsia="es-MX"/>
        </w:rPr>
        <w:t xml:space="preserve"> Rúbrica.- La Secretaria de Gobernación, </w:t>
      </w:r>
      <w:r w:rsidRPr="00814C84">
        <w:rPr>
          <w:rFonts w:ascii="ITC Avant Garde Std Bk" w:hAnsi="ITC Avant Garde Std Bk"/>
          <w:b/>
          <w:bCs/>
          <w:sz w:val="20"/>
          <w:lang w:eastAsia="es-MX"/>
        </w:rPr>
        <w:t>Luisa María Alcalde Luján</w:t>
      </w:r>
      <w:r w:rsidRPr="000163A6">
        <w:rPr>
          <w:rFonts w:ascii="ITC Avant Garde Std Bk" w:hAnsi="ITC Avant Garde Std Bk"/>
          <w:bCs/>
          <w:sz w:val="20"/>
          <w:lang w:eastAsia="es-MX"/>
        </w:rPr>
        <w:t>.- Rúbrica.</w:t>
      </w:r>
    </w:p>
    <w:p w14:paraId="5CC56F30" w14:textId="0141461F" w:rsidR="004755D5" w:rsidRPr="00E94F4B" w:rsidRDefault="004755D5" w:rsidP="000F4714"/>
    <w:sectPr w:rsidR="004755D5" w:rsidRPr="00E94F4B"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Univers (W1)">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163A6"/>
    <w:rsid w:val="00064539"/>
    <w:rsid w:val="000B54A4"/>
    <w:rsid w:val="000F4714"/>
    <w:rsid w:val="00101E2F"/>
    <w:rsid w:val="00150423"/>
    <w:rsid w:val="00230B2A"/>
    <w:rsid w:val="00272AA3"/>
    <w:rsid w:val="00290C2E"/>
    <w:rsid w:val="00322736"/>
    <w:rsid w:val="0032472B"/>
    <w:rsid w:val="003A2F4E"/>
    <w:rsid w:val="003A3A05"/>
    <w:rsid w:val="004216FD"/>
    <w:rsid w:val="004755D5"/>
    <w:rsid w:val="00580CBF"/>
    <w:rsid w:val="005F3395"/>
    <w:rsid w:val="006B18FB"/>
    <w:rsid w:val="00757108"/>
    <w:rsid w:val="00814C84"/>
    <w:rsid w:val="008842E7"/>
    <w:rsid w:val="008B607E"/>
    <w:rsid w:val="009200E6"/>
    <w:rsid w:val="00AD6D15"/>
    <w:rsid w:val="00DB7EDE"/>
    <w:rsid w:val="00E94F4B"/>
    <w:rsid w:val="00EC35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qFormat/>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character" w:styleId="Textoennegrita">
    <w:name w:val="Strong"/>
    <w:basedOn w:val="Fuentedeprrafopredeter"/>
    <w:qFormat/>
    <w:rsid w:val="00E94F4B"/>
    <w:rPr>
      <w:b/>
      <w:bCs/>
    </w:rPr>
  </w:style>
  <w:style w:type="paragraph" w:customStyle="1" w:styleId="Anotacion0">
    <w:name w:val="Anotacion"/>
    <w:basedOn w:val="Normal"/>
    <w:rsid w:val="00E94F4B"/>
    <w:pPr>
      <w:spacing w:before="101" w:after="101"/>
      <w:jc w:val="center"/>
    </w:pPr>
    <w:rPr>
      <w:rFonts w:ascii="Times New Roman" w:eastAsia="Times New Roman" w:hAnsi="Times New Roman" w:cs="Arial"/>
      <w:b/>
      <w:sz w:val="18"/>
      <w:szCs w:val="18"/>
      <w:lang w:val="es-ES" w:eastAsia="es-ES"/>
    </w:rPr>
  </w:style>
  <w:style w:type="paragraph" w:customStyle="1" w:styleId="pcstexto">
    <w:name w:val="pcstexto"/>
    <w:basedOn w:val="Normal"/>
    <w:rsid w:val="00E94F4B"/>
    <w:pPr>
      <w:spacing w:line="360" w:lineRule="atLeast"/>
      <w:ind w:firstLine="720"/>
    </w:pPr>
    <w:rPr>
      <w:rFonts w:ascii="Univers (W1)" w:eastAsia="Times New Roman" w:hAnsi="Univers (W1)" w:cs="Times New Roman"/>
      <w:sz w:val="22"/>
      <w:szCs w:val="20"/>
      <w:lang w:eastAsia="es-MX"/>
    </w:rPr>
  </w:style>
  <w:style w:type="paragraph" w:styleId="Sangradetextonormal">
    <w:name w:val="Body Text Indent"/>
    <w:basedOn w:val="Normal"/>
    <w:link w:val="SangradetextonormalCar"/>
    <w:rsid w:val="00E94F4B"/>
    <w:pPr>
      <w:ind w:firstLine="289"/>
    </w:pPr>
    <w:rPr>
      <w:rFonts w:ascii="Arial" w:eastAsia="Times New Roman" w:hAnsi="Arial" w:cs="Arial"/>
      <w:szCs w:val="24"/>
      <w:lang w:eastAsia="es-ES"/>
    </w:rPr>
  </w:style>
  <w:style w:type="character" w:customStyle="1" w:styleId="SangradetextonormalCar">
    <w:name w:val="Sangría de texto normal Car"/>
    <w:basedOn w:val="Fuentedeprrafopredeter"/>
    <w:link w:val="Sangradetextonormal"/>
    <w:rsid w:val="00E94F4B"/>
    <w:rPr>
      <w:rFonts w:ascii="Arial" w:eastAsia="Times New Roman" w:hAnsi="Arial" w:cs="Arial"/>
      <w:sz w:val="20"/>
      <w:szCs w:val="24"/>
      <w:lang w:eastAsia="es-ES"/>
    </w:rPr>
  </w:style>
  <w:style w:type="paragraph" w:customStyle="1" w:styleId="Estilo">
    <w:name w:val="Estilo"/>
    <w:basedOn w:val="Sinespaciado"/>
    <w:link w:val="EstiloCar"/>
    <w:qFormat/>
    <w:rsid w:val="00E94F4B"/>
    <w:pPr>
      <w:jc w:val="both"/>
    </w:pPr>
    <w:rPr>
      <w:rFonts w:ascii="Arial" w:eastAsia="Calibri" w:hAnsi="Arial"/>
      <w:szCs w:val="22"/>
      <w:lang w:eastAsia="en-US"/>
    </w:rPr>
  </w:style>
  <w:style w:type="character" w:customStyle="1" w:styleId="EstiloCar">
    <w:name w:val="Estilo Car"/>
    <w:basedOn w:val="Fuentedeprrafopredeter"/>
    <w:link w:val="Estilo"/>
    <w:rsid w:val="00E94F4B"/>
    <w:rPr>
      <w:rFonts w:ascii="Arial" w:eastAsia="Calibri" w:hAnsi="Arial" w:cs="Times New Roman"/>
      <w:sz w:val="24"/>
    </w:rPr>
  </w:style>
  <w:style w:type="paragraph" w:styleId="Sinespaciado">
    <w:name w:val="No Spacing"/>
    <w:uiPriority w:val="1"/>
    <w:qFormat/>
    <w:rsid w:val="00E94F4B"/>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8bdb61f3-1305-4a9b-97d4-47fb3fe9934c"/>
    <ds:schemaRef ds:uri="4be6e129-17bc-4f05-9def-a51dc5f03fa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9FE7900B-A5AE-44ED-92CD-955B501A1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5929D-78E0-4FEA-94C0-8DC196A4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449</Pages>
  <Words>144119</Words>
  <Characters>792657</Characters>
  <Application>Microsoft Office Word</Application>
  <DocSecurity>0</DocSecurity>
  <Lines>6605</Lines>
  <Paragraphs>1869</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934907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2024-01-19T17:32:00Z</dcterms:created>
  <dcterms:modified xsi:type="dcterms:W3CDTF">2024-01-19T17:32:00Z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