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C0794B"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C0794B">
        <w:rPr>
          <w:rFonts w:ascii="ITC Avant Garde" w:hAnsi="ITC Avant Garde"/>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C0794B" w14:paraId="1B2E1BC8" w14:textId="77777777" w:rsidTr="00DF074B">
        <w:tc>
          <w:tcPr>
            <w:tcW w:w="8828" w:type="dxa"/>
          </w:tcPr>
          <w:p w14:paraId="5E631BCB" w14:textId="04C08B56" w:rsidR="006166DB" w:rsidRPr="00C0794B" w:rsidRDefault="00B938B1" w:rsidP="00B938B1">
            <w:pPr>
              <w:spacing w:before="120" w:after="120"/>
              <w:jc w:val="both"/>
              <w:rPr>
                <w:rFonts w:ascii="ITC Avant Garde" w:hAnsi="ITC Avant Garde"/>
                <w:sz w:val="21"/>
                <w:szCs w:val="21"/>
              </w:rPr>
            </w:pPr>
            <w:bookmarkStart w:id="0" w:name="_GoBack"/>
            <w:r w:rsidRPr="00C0794B">
              <w:rPr>
                <w:rFonts w:ascii="ITC Avant Garde" w:hAnsi="ITC Avant Garde"/>
                <w:sz w:val="21"/>
                <w:szCs w:val="21"/>
              </w:rPr>
              <w:t>Acuerdo mediante el cual el Pleno del Instituto Federal de Telecomunicaciones expide la Disposición Técnica IFT</w:t>
            </w:r>
            <w:r w:rsidRPr="00C0794B">
              <w:rPr>
                <w:rFonts w:ascii="ITC Avant Garde" w:hAnsi="ITC Avant Garde"/>
                <w:sz w:val="21"/>
                <w:szCs w:val="21"/>
              </w:rPr>
              <w:noBreakHyphen/>
              <w:t>014</w:t>
            </w:r>
            <w:r w:rsidRPr="00C0794B">
              <w:rPr>
                <w:rFonts w:ascii="ITC Avant Garde" w:hAnsi="ITC Avant Garde"/>
                <w:sz w:val="21"/>
                <w:szCs w:val="21"/>
              </w:rPr>
              <w:noBreakHyphen/>
              <w:t>2018. Equipos de microondas para sistemas fijo multicanal punto a punto y punto a multipunto. Parte 2: transporte.</w:t>
            </w:r>
            <w:bookmarkEnd w:id="0"/>
          </w:p>
        </w:tc>
      </w:tr>
    </w:tbl>
    <w:p w14:paraId="52EC83BF" w14:textId="77777777" w:rsidR="006166DB" w:rsidRPr="00C0794B" w:rsidRDefault="006166DB" w:rsidP="002434FF">
      <w:pPr>
        <w:spacing w:after="0" w:line="240" w:lineRule="auto"/>
        <w:contextualSpacing/>
        <w:mirrorIndents/>
        <w:rPr>
          <w:rFonts w:ascii="ITC Avant Garde" w:hAnsi="ITC Avant Garde"/>
          <w:color w:val="000000" w:themeColor="text1"/>
          <w:sz w:val="21"/>
          <w:szCs w:val="21"/>
        </w:rPr>
      </w:pPr>
    </w:p>
    <w:p w14:paraId="56872A26" w14:textId="77777777" w:rsidR="006166DB" w:rsidRPr="00C0794B"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C0794B">
        <w:rPr>
          <w:rFonts w:ascii="ITC Avant Garde" w:hAnsi="ITC Avant Garde"/>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C0794B" w14:paraId="454C3A95" w14:textId="77777777" w:rsidTr="00DF074B">
        <w:tc>
          <w:tcPr>
            <w:tcW w:w="8828" w:type="dxa"/>
          </w:tcPr>
          <w:p w14:paraId="1A68E5FF" w14:textId="1D9F5A50" w:rsidR="006166DB" w:rsidRPr="00C0794B" w:rsidRDefault="006166DB" w:rsidP="00B938B1">
            <w:pPr>
              <w:contextualSpacing/>
              <w:mirrorIndents/>
              <w:rPr>
                <w:rStyle w:val="Estilo4"/>
                <w:rFonts w:ascii="ITC Avant Garde" w:hAnsi="ITC Avant Garde"/>
                <w:sz w:val="21"/>
                <w:szCs w:val="21"/>
              </w:rPr>
            </w:pPr>
            <w:r w:rsidRPr="00C0794B">
              <w:rPr>
                <w:rStyle w:val="Estilo4"/>
                <w:rFonts w:ascii="ITC Avant Garde" w:hAnsi="ITC Avant Garde"/>
                <w:sz w:val="21"/>
                <w:szCs w:val="21"/>
              </w:rPr>
              <w:t xml:space="preserve">Fecha de expedición: </w:t>
            </w:r>
            <w:sdt>
              <w:sdtPr>
                <w:rPr>
                  <w:rStyle w:val="Estilo4"/>
                  <w:rFonts w:ascii="ITC Avant Garde" w:hAnsi="ITC Avant Garde"/>
                  <w:sz w:val="21"/>
                  <w:szCs w:val="21"/>
                </w:rPr>
                <w:alias w:val="Eliga la fecha de expedición "/>
                <w:tag w:val="Eliga la fecha de expedición "/>
                <w:id w:val="-1622067239"/>
                <w:placeholder>
                  <w:docPart w:val="AB8DF5F8E06C4C67A1656A6E13A446D8"/>
                </w:placeholder>
                <w15:color w:val="99CC00"/>
                <w:date w:fullDate="2018-10-22T00:00:00Z">
                  <w:dateFormat w:val="dd/MM/yyyy"/>
                  <w:lid w:val="es-MX"/>
                  <w:storeMappedDataAs w:val="dateTime"/>
                  <w:calendar w:val="gregorian"/>
                </w:date>
              </w:sdtPr>
              <w:sdtEndPr>
                <w:rPr>
                  <w:rStyle w:val="Estilo4"/>
                </w:rPr>
              </w:sdtEndPr>
              <w:sdtContent>
                <w:r w:rsidR="00B938B1" w:rsidRPr="00C0794B">
                  <w:rPr>
                    <w:rStyle w:val="Estilo4"/>
                    <w:rFonts w:ascii="ITC Avant Garde" w:hAnsi="ITC Avant Garde"/>
                    <w:sz w:val="21"/>
                    <w:szCs w:val="21"/>
                  </w:rPr>
                  <w:t>22/10/2018</w:t>
                </w:r>
              </w:sdtContent>
            </w:sdt>
          </w:p>
        </w:tc>
      </w:tr>
      <w:tr w:rsidR="003F1D7B" w:rsidRPr="00C0794B" w14:paraId="098151CF" w14:textId="77777777" w:rsidTr="00DF074B">
        <w:tc>
          <w:tcPr>
            <w:tcW w:w="8828" w:type="dxa"/>
          </w:tcPr>
          <w:p w14:paraId="07D4CB20" w14:textId="4A9673B8" w:rsidR="003F1D7B" w:rsidRPr="00C0794B" w:rsidRDefault="003F1D7B" w:rsidP="00B938B1">
            <w:pPr>
              <w:contextualSpacing/>
              <w:mirrorIndents/>
              <w:rPr>
                <w:rStyle w:val="Estilo4"/>
                <w:rFonts w:ascii="ITC Avant Garde" w:hAnsi="ITC Avant Garde"/>
                <w:sz w:val="21"/>
                <w:szCs w:val="21"/>
              </w:rPr>
            </w:pPr>
            <w:r w:rsidRPr="00C0794B">
              <w:rPr>
                <w:rStyle w:val="Estilo4"/>
                <w:rFonts w:ascii="ITC Avant Garde" w:hAnsi="ITC Avant Garde"/>
                <w:sz w:val="21"/>
                <w:szCs w:val="21"/>
              </w:rPr>
              <w:t xml:space="preserve">Fecha de publicación en el DOF: </w:t>
            </w:r>
            <w:r w:rsidR="00B938B1" w:rsidRPr="00C0794B">
              <w:rPr>
                <w:rStyle w:val="Estilo4"/>
                <w:rFonts w:ascii="ITC Avant Garde" w:hAnsi="ITC Avant Garde"/>
                <w:sz w:val="21"/>
                <w:szCs w:val="21"/>
              </w:rPr>
              <w:t>26</w:t>
            </w:r>
            <w:r w:rsidRPr="00C0794B">
              <w:rPr>
                <w:rStyle w:val="Estilo4"/>
                <w:rFonts w:ascii="ITC Avant Garde" w:hAnsi="ITC Avant Garde"/>
                <w:sz w:val="21"/>
                <w:szCs w:val="21"/>
              </w:rPr>
              <w:t>/</w:t>
            </w:r>
            <w:r w:rsidR="00B938B1" w:rsidRPr="00C0794B">
              <w:rPr>
                <w:rStyle w:val="Estilo4"/>
                <w:rFonts w:ascii="ITC Avant Garde" w:hAnsi="ITC Avant Garde"/>
                <w:sz w:val="21"/>
                <w:szCs w:val="21"/>
              </w:rPr>
              <w:t>11</w:t>
            </w:r>
            <w:r w:rsidRPr="00C0794B">
              <w:rPr>
                <w:rStyle w:val="Estilo4"/>
                <w:rFonts w:ascii="ITC Avant Garde" w:hAnsi="ITC Avant Garde"/>
                <w:sz w:val="21"/>
                <w:szCs w:val="21"/>
              </w:rPr>
              <w:t>/201</w:t>
            </w:r>
            <w:r w:rsidR="00B938B1" w:rsidRPr="00C0794B">
              <w:rPr>
                <w:rStyle w:val="Estilo4"/>
                <w:rFonts w:ascii="ITC Avant Garde" w:hAnsi="ITC Avant Garde"/>
                <w:sz w:val="21"/>
                <w:szCs w:val="21"/>
              </w:rPr>
              <w:t>8</w:t>
            </w:r>
            <w:r w:rsidRPr="00C0794B">
              <w:rPr>
                <w:rStyle w:val="Estilo4"/>
                <w:rFonts w:ascii="ITC Avant Garde" w:hAnsi="ITC Avant Garde"/>
                <w:sz w:val="21"/>
                <w:szCs w:val="21"/>
              </w:rPr>
              <w:t xml:space="preserve"> </w:t>
            </w:r>
          </w:p>
        </w:tc>
      </w:tr>
      <w:tr w:rsidR="00DF074B" w:rsidRPr="00C0794B" w14:paraId="784A8897" w14:textId="77777777" w:rsidTr="00DF074B">
        <w:tc>
          <w:tcPr>
            <w:tcW w:w="8828" w:type="dxa"/>
          </w:tcPr>
          <w:p w14:paraId="335C558B" w14:textId="6A416298" w:rsidR="00DF074B" w:rsidRPr="00C0794B" w:rsidRDefault="004C31A6" w:rsidP="003F1D7B">
            <w:pPr>
              <w:contextualSpacing/>
              <w:mirrorIndents/>
              <w:rPr>
                <w:rStyle w:val="Estilo4"/>
                <w:rFonts w:ascii="ITC Avant Garde" w:hAnsi="ITC Avant Garde"/>
                <w:sz w:val="21"/>
                <w:szCs w:val="21"/>
              </w:rPr>
            </w:pPr>
            <w:r w:rsidRPr="00C0794B">
              <w:rPr>
                <w:rStyle w:val="Estilo4"/>
                <w:rFonts w:ascii="ITC Avant Garde" w:hAnsi="ITC Avant Garde"/>
                <w:sz w:val="21"/>
                <w:szCs w:val="21"/>
              </w:rPr>
              <w:t xml:space="preserve">Tipo de vigencia: </w:t>
            </w:r>
            <w:sdt>
              <w:sdtPr>
                <w:rPr>
                  <w:rStyle w:val="Estilo4"/>
                  <w:rFonts w:ascii="ITC Avant Garde" w:hAnsi="ITC Avant Garde"/>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B938B1" w:rsidRPr="00C0794B">
                  <w:rPr>
                    <w:rStyle w:val="Estilo4"/>
                    <w:rFonts w:ascii="ITC Avant Garde" w:hAnsi="ITC Avant Garde"/>
                    <w:sz w:val="21"/>
                    <w:szCs w:val="21"/>
                  </w:rPr>
                  <w:t xml:space="preserve">Indefinida </w:t>
                </w:r>
              </w:sdtContent>
            </w:sdt>
          </w:p>
        </w:tc>
      </w:tr>
      <w:tr w:rsidR="006166DB" w:rsidRPr="00C0794B" w14:paraId="25C2F9B9" w14:textId="77777777" w:rsidTr="00DF074B">
        <w:tc>
          <w:tcPr>
            <w:tcW w:w="8828" w:type="dxa"/>
          </w:tcPr>
          <w:p w14:paraId="187042E5" w14:textId="3ED3F867" w:rsidR="006166DB" w:rsidRPr="00C0794B" w:rsidRDefault="006166DB" w:rsidP="00B938B1">
            <w:pPr>
              <w:contextualSpacing/>
              <w:mirrorIndents/>
              <w:rPr>
                <w:rStyle w:val="Estilo4"/>
                <w:rFonts w:ascii="ITC Avant Garde" w:hAnsi="ITC Avant Garde"/>
                <w:sz w:val="21"/>
                <w:szCs w:val="21"/>
              </w:rPr>
            </w:pPr>
            <w:r w:rsidRPr="00C0794B">
              <w:rPr>
                <w:rStyle w:val="Estilo4"/>
                <w:rFonts w:ascii="ITC Avant Garde" w:hAnsi="ITC Avant Garde"/>
                <w:sz w:val="21"/>
                <w:szCs w:val="21"/>
              </w:rPr>
              <w:t xml:space="preserve">Inicio de la vigencia: </w:t>
            </w:r>
            <w:sdt>
              <w:sdtPr>
                <w:rPr>
                  <w:rStyle w:val="Estilo4"/>
                  <w:rFonts w:ascii="ITC Avant Garde" w:hAnsi="ITC Avant Garde"/>
                  <w:sz w:val="21"/>
                  <w:szCs w:val="21"/>
                </w:rPr>
                <w:alias w:val="Inicio de vigencia "/>
                <w:tag w:val="Elija un elmento"/>
                <w:id w:val="-367525153"/>
                <w:placeholder>
                  <w:docPart w:val="C45E60C1C6B943CF80B1721B9C53D3AF"/>
                </w:placeholder>
                <w15:color w:val="99CC00"/>
                <w:date w:fullDate="2018-11-27T00:00:00Z">
                  <w:dateFormat w:val="dd/MM/yyyy"/>
                  <w:lid w:val="es-MX"/>
                  <w:storeMappedDataAs w:val="dateTime"/>
                  <w:calendar w:val="gregorian"/>
                </w:date>
              </w:sdtPr>
              <w:sdtEndPr>
                <w:rPr>
                  <w:rStyle w:val="Estilo4"/>
                </w:rPr>
              </w:sdtEndPr>
              <w:sdtContent>
                <w:r w:rsidR="00B938B1" w:rsidRPr="00C0794B">
                  <w:rPr>
                    <w:rStyle w:val="Estilo4"/>
                    <w:rFonts w:ascii="ITC Avant Garde" w:hAnsi="ITC Avant Garde"/>
                    <w:sz w:val="21"/>
                    <w:szCs w:val="21"/>
                  </w:rPr>
                  <w:t>27/11/2018</w:t>
                </w:r>
              </w:sdtContent>
            </w:sdt>
            <w:r w:rsidRPr="00C0794B">
              <w:rPr>
                <w:rStyle w:val="Estilo4"/>
                <w:rFonts w:ascii="ITC Avant Garde" w:hAnsi="ITC Avant Garde"/>
                <w:sz w:val="21"/>
                <w:szCs w:val="21"/>
              </w:rPr>
              <w:t xml:space="preserve"> </w:t>
            </w:r>
          </w:p>
        </w:tc>
      </w:tr>
      <w:tr w:rsidR="00DF074B" w:rsidRPr="00C0794B" w14:paraId="5C60735A" w14:textId="77777777" w:rsidTr="007F5106">
        <w:trPr>
          <w:trHeight w:val="50"/>
        </w:trPr>
        <w:tc>
          <w:tcPr>
            <w:tcW w:w="8828" w:type="dxa"/>
          </w:tcPr>
          <w:p w14:paraId="43F30054" w14:textId="792EF94C" w:rsidR="00DF074B" w:rsidRPr="00C0794B" w:rsidRDefault="00DF074B" w:rsidP="00B938B1">
            <w:pPr>
              <w:contextualSpacing/>
              <w:mirrorIndents/>
              <w:rPr>
                <w:rStyle w:val="Estilo4"/>
                <w:rFonts w:ascii="ITC Avant Garde" w:hAnsi="ITC Avant Garde"/>
                <w:sz w:val="21"/>
                <w:szCs w:val="21"/>
              </w:rPr>
            </w:pPr>
            <w:r w:rsidRPr="00C0794B">
              <w:rPr>
                <w:rStyle w:val="Estilo4"/>
                <w:rFonts w:ascii="ITC Avant Garde" w:hAnsi="ITC Avant Garde"/>
                <w:sz w:val="21"/>
                <w:szCs w:val="21"/>
              </w:rPr>
              <w:t xml:space="preserve">Término de la vigencia: </w:t>
            </w:r>
            <w:sdt>
              <w:sdtPr>
                <w:rPr>
                  <w:rStyle w:val="Estilo4"/>
                  <w:rFonts w:ascii="ITC Avant Garde" w:hAnsi="ITC Avant Garde"/>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B938B1" w:rsidRPr="00C0794B">
                  <w:rPr>
                    <w:rStyle w:val="Estilo4"/>
                    <w:rFonts w:ascii="ITC Avant Garde" w:hAnsi="ITC Avant Garde"/>
                    <w:sz w:val="21"/>
                    <w:szCs w:val="21"/>
                  </w:rPr>
                  <w:t>No aplica</w:t>
                </w:r>
              </w:sdtContent>
            </w:sdt>
            <w:r w:rsidRPr="00C0794B">
              <w:rPr>
                <w:rStyle w:val="Estilo4"/>
                <w:rFonts w:ascii="ITC Avant Garde" w:hAnsi="ITC Avant Garde"/>
                <w:sz w:val="21"/>
                <w:szCs w:val="21"/>
              </w:rPr>
              <w:t xml:space="preserve"> </w:t>
            </w:r>
          </w:p>
        </w:tc>
      </w:tr>
    </w:tbl>
    <w:p w14:paraId="7B361F8E" w14:textId="77777777" w:rsidR="006166DB" w:rsidRPr="00C0794B" w:rsidRDefault="006166DB" w:rsidP="002434FF">
      <w:pPr>
        <w:spacing w:after="0" w:line="240" w:lineRule="auto"/>
        <w:contextualSpacing/>
        <w:mirrorIndents/>
        <w:rPr>
          <w:rFonts w:ascii="ITC Avant Garde" w:hAnsi="ITC Avant Garde"/>
          <w:color w:val="000000" w:themeColor="text1"/>
          <w:sz w:val="21"/>
          <w:szCs w:val="21"/>
        </w:rPr>
      </w:pPr>
    </w:p>
    <w:p w14:paraId="66657EF3" w14:textId="77777777" w:rsidR="006166DB" w:rsidRPr="00C0794B"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C0794B">
        <w:rPr>
          <w:rFonts w:ascii="ITC Avant Garde" w:hAnsi="ITC Avant Garde"/>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C0794B" w14:paraId="2E594784" w14:textId="77777777" w:rsidTr="00DF074B">
        <w:tc>
          <w:tcPr>
            <w:tcW w:w="8828" w:type="dxa"/>
          </w:tcPr>
          <w:p w14:paraId="6C41AB66" w14:textId="799310A8" w:rsidR="006166DB" w:rsidRPr="00C0794B" w:rsidRDefault="00B938B1" w:rsidP="002434FF">
            <w:pPr>
              <w:mirrorIndents/>
              <w:rPr>
                <w:rFonts w:ascii="ITC Avant Garde" w:hAnsi="ITC Avant Garde"/>
                <w:color w:val="000000" w:themeColor="text1"/>
                <w:sz w:val="21"/>
                <w:szCs w:val="21"/>
              </w:rPr>
            </w:pPr>
            <w:r w:rsidRPr="00C0794B">
              <w:rPr>
                <w:rFonts w:ascii="ITC Avant Garde" w:hAnsi="ITC Avant Garde"/>
                <w:color w:val="000000" w:themeColor="text1"/>
                <w:sz w:val="21"/>
                <w:szCs w:val="21"/>
              </w:rPr>
              <w:t>Instituto Federal de Telecomunicaciones</w:t>
            </w:r>
          </w:p>
        </w:tc>
      </w:tr>
    </w:tbl>
    <w:p w14:paraId="32195651" w14:textId="77777777" w:rsidR="006166DB" w:rsidRPr="00C0794B" w:rsidRDefault="006166DB" w:rsidP="002434FF">
      <w:pPr>
        <w:spacing w:after="0" w:line="240" w:lineRule="auto"/>
        <w:contextualSpacing/>
        <w:mirrorIndents/>
        <w:rPr>
          <w:rFonts w:ascii="ITC Avant Garde" w:hAnsi="ITC Avant Garde"/>
          <w:color w:val="000000" w:themeColor="text1"/>
          <w:sz w:val="21"/>
          <w:szCs w:val="21"/>
        </w:rPr>
      </w:pPr>
    </w:p>
    <w:p w14:paraId="11112038" w14:textId="77777777" w:rsidR="006166DB" w:rsidRPr="00C0794B" w:rsidRDefault="006166DB"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C0794B">
        <w:rPr>
          <w:rFonts w:ascii="ITC Avant Garde" w:hAnsi="ITC Avant Garde"/>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C0794B" w14:paraId="0FEE5916" w14:textId="77777777" w:rsidTr="00DF074B">
        <w:tc>
          <w:tcPr>
            <w:tcW w:w="8828" w:type="dxa"/>
          </w:tcPr>
          <w:p w14:paraId="043F6ABC" w14:textId="1F6C0075" w:rsidR="006166DB" w:rsidRPr="00C0794B" w:rsidRDefault="00B938B1" w:rsidP="002434FF">
            <w:pPr>
              <w:contextualSpacing/>
              <w:mirrorIndents/>
              <w:rPr>
                <w:rFonts w:ascii="ITC Avant Garde" w:hAnsi="ITC Avant Garde"/>
                <w:color w:val="000000" w:themeColor="text1"/>
                <w:sz w:val="21"/>
                <w:szCs w:val="21"/>
              </w:rPr>
            </w:pPr>
            <w:r w:rsidRPr="00C0794B">
              <w:rPr>
                <w:rFonts w:ascii="ITC Avant Garde" w:hAnsi="ITC Avant Garde"/>
                <w:color w:val="000000" w:themeColor="text1"/>
                <w:sz w:val="21"/>
                <w:szCs w:val="21"/>
              </w:rPr>
              <w:t>Instituto Federal de Telecomunicaciones</w:t>
            </w:r>
          </w:p>
        </w:tc>
      </w:tr>
    </w:tbl>
    <w:p w14:paraId="45DC499A" w14:textId="063A5F7C" w:rsidR="006166DB" w:rsidRPr="00C0794B" w:rsidRDefault="006166DB" w:rsidP="002434FF">
      <w:pPr>
        <w:spacing w:after="0" w:line="240" w:lineRule="auto"/>
        <w:contextualSpacing/>
        <w:mirrorIndents/>
        <w:rPr>
          <w:rFonts w:ascii="ITC Avant Garde" w:hAnsi="ITC Avant Garde"/>
          <w:color w:val="000000" w:themeColor="text1"/>
          <w:sz w:val="21"/>
          <w:szCs w:val="21"/>
        </w:rPr>
      </w:pPr>
    </w:p>
    <w:p w14:paraId="5315D7AB" w14:textId="77777777" w:rsidR="00DC3A1A" w:rsidRPr="00C0794B" w:rsidRDefault="00DC3A1A" w:rsidP="00DC3A1A">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C0794B">
        <w:rPr>
          <w:rFonts w:ascii="ITC Avant Garde" w:hAnsi="ITC Avant Garde"/>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C0794B" w14:paraId="749D808B" w14:textId="77777777" w:rsidTr="00DF074B">
        <w:tc>
          <w:tcPr>
            <w:tcW w:w="8828" w:type="dxa"/>
          </w:tcPr>
          <w:p w14:paraId="07FF9FAE" w14:textId="5A1219F9" w:rsidR="00DC3A1A" w:rsidRPr="00C0794B" w:rsidRDefault="00C76443" w:rsidP="00DF074B">
            <w:pPr>
              <w:contextualSpacing/>
              <w:mirrorIndents/>
              <w:rPr>
                <w:rFonts w:ascii="ITC Avant Garde" w:hAnsi="ITC Avant Garde"/>
                <w:color w:val="000000" w:themeColor="text1"/>
                <w:sz w:val="21"/>
                <w:szCs w:val="21"/>
              </w:rPr>
            </w:pPr>
            <w:r w:rsidRPr="00C0794B">
              <w:rPr>
                <w:rStyle w:val="Estilo4"/>
                <w:rFonts w:ascii="ITC Avant Garde" w:hAnsi="ITC Avant Garde"/>
                <w:sz w:val="21"/>
                <w:szCs w:val="21"/>
              </w:rPr>
              <w:t>Ámbito de Aplicación</w:t>
            </w:r>
            <w:r w:rsidR="00366E21" w:rsidRPr="00C0794B">
              <w:rPr>
                <w:rStyle w:val="Estilo4"/>
                <w:rFonts w:ascii="ITC Avant Garde" w:hAnsi="ITC Avant Garde"/>
                <w:sz w:val="21"/>
                <w:szCs w:val="21"/>
              </w:rPr>
              <w:t xml:space="preserve">: </w:t>
            </w:r>
            <w:sdt>
              <w:sdtPr>
                <w:rPr>
                  <w:rStyle w:val="Estilo4"/>
                  <w:rFonts w:ascii="ITC Avant Garde" w:hAnsi="ITC Avant Garde"/>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B938B1" w:rsidRPr="00C0794B">
                  <w:rPr>
                    <w:rStyle w:val="Estilo4"/>
                    <w:rFonts w:ascii="ITC Avant Garde" w:hAnsi="ITC Avant Garde"/>
                    <w:sz w:val="21"/>
                    <w:szCs w:val="21"/>
                  </w:rPr>
                  <w:t>Federal</w:t>
                </w:r>
              </w:sdtContent>
            </w:sdt>
          </w:p>
        </w:tc>
      </w:tr>
    </w:tbl>
    <w:p w14:paraId="086DD737" w14:textId="5145C4EC" w:rsidR="00DC3A1A" w:rsidRPr="00C0794B" w:rsidRDefault="00DC3A1A" w:rsidP="002434FF">
      <w:pPr>
        <w:spacing w:after="0" w:line="240" w:lineRule="auto"/>
        <w:contextualSpacing/>
        <w:mirrorIndents/>
        <w:rPr>
          <w:rFonts w:ascii="ITC Avant Garde" w:hAnsi="ITC Avant Garde"/>
          <w:color w:val="000000" w:themeColor="text1"/>
          <w:sz w:val="21"/>
          <w:szCs w:val="21"/>
        </w:rPr>
      </w:pPr>
    </w:p>
    <w:p w14:paraId="2F008405" w14:textId="67E4D8D6" w:rsidR="006166DB" w:rsidRPr="00C0794B" w:rsidRDefault="00DC3A1A" w:rsidP="002434FF">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C0794B">
        <w:rPr>
          <w:rFonts w:ascii="ITC Avant Garde" w:hAnsi="ITC Avant Garde"/>
          <w:b/>
          <w:color w:val="000000" w:themeColor="text1"/>
          <w:sz w:val="21"/>
          <w:szCs w:val="21"/>
        </w:rPr>
        <w:t>6</w:t>
      </w:r>
      <w:r w:rsidR="006166DB" w:rsidRPr="00C0794B">
        <w:rPr>
          <w:rFonts w:ascii="ITC Avant Garde" w:hAnsi="ITC Avant Garde"/>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C0794B" w14:paraId="380262AA" w14:textId="77777777" w:rsidTr="00DF074B">
        <w:tc>
          <w:tcPr>
            <w:tcW w:w="8828" w:type="dxa"/>
          </w:tcPr>
          <w:p w14:paraId="1917902A" w14:textId="22EDE42D" w:rsidR="006166DB" w:rsidRPr="00C0794B" w:rsidRDefault="00B938B1" w:rsidP="0092333A">
            <w:pPr>
              <w:contextualSpacing/>
              <w:mirrorIndents/>
              <w:jc w:val="both"/>
              <w:rPr>
                <w:rFonts w:ascii="ITC Avant Garde" w:hAnsi="ITC Avant Garde"/>
                <w:color w:val="000000" w:themeColor="text1"/>
                <w:sz w:val="21"/>
                <w:szCs w:val="21"/>
              </w:rPr>
            </w:pPr>
            <w:r w:rsidRPr="00C0794B">
              <w:rPr>
                <w:rFonts w:ascii="ITC Avant Garde" w:hAnsi="ITC Avant Garde"/>
                <w:color w:val="000000" w:themeColor="text1"/>
                <w:sz w:val="21"/>
                <w:szCs w:val="21"/>
              </w:rPr>
              <w:t>No aplica</w:t>
            </w:r>
          </w:p>
        </w:tc>
      </w:tr>
    </w:tbl>
    <w:p w14:paraId="4E8FF191" w14:textId="77777777" w:rsidR="006166DB" w:rsidRPr="00C0794B" w:rsidRDefault="006166DB" w:rsidP="002434FF">
      <w:pPr>
        <w:spacing w:after="0" w:line="240" w:lineRule="auto"/>
        <w:ind w:firstLine="708"/>
        <w:contextualSpacing/>
        <w:mirrorIndents/>
        <w:jc w:val="both"/>
        <w:rPr>
          <w:rFonts w:ascii="ITC Avant Garde" w:hAnsi="ITC Avant Garde"/>
          <w:color w:val="000000" w:themeColor="text1"/>
          <w:sz w:val="21"/>
          <w:szCs w:val="21"/>
        </w:rPr>
      </w:pPr>
    </w:p>
    <w:p w14:paraId="03333167" w14:textId="178A32D8" w:rsidR="006166DB" w:rsidRPr="00C0794B"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C0794B">
        <w:rPr>
          <w:rFonts w:ascii="ITC Avant Garde" w:hAnsi="ITC Avant Garde"/>
          <w:b/>
          <w:color w:val="000000" w:themeColor="text1"/>
          <w:sz w:val="21"/>
          <w:szCs w:val="21"/>
        </w:rPr>
        <w:t>7</w:t>
      </w:r>
      <w:r w:rsidR="006166DB" w:rsidRPr="00C0794B">
        <w:rPr>
          <w:rFonts w:ascii="ITC Avant Garde" w:hAnsi="ITC Avant Garde"/>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C0794B" w14:paraId="00840257" w14:textId="77777777" w:rsidTr="00DF074B">
        <w:tc>
          <w:tcPr>
            <w:tcW w:w="8828" w:type="dxa"/>
          </w:tcPr>
          <w:p w14:paraId="5DFAFB35" w14:textId="7F6BF252" w:rsidR="006166DB" w:rsidRPr="00C0794B" w:rsidRDefault="00B41396" w:rsidP="002434FF">
            <w:pPr>
              <w:contextualSpacing/>
              <w:mirrorIndents/>
              <w:jc w:val="both"/>
              <w:rPr>
                <w:rFonts w:ascii="ITC Avant Garde" w:hAnsi="ITC Avant Garde"/>
                <w:i/>
                <w:color w:val="AEAAAA" w:themeColor="background2" w:themeShade="BF"/>
                <w:sz w:val="21"/>
                <w:szCs w:val="21"/>
              </w:rPr>
            </w:pPr>
            <w:sdt>
              <w:sdtPr>
                <w:rPr>
                  <w:rStyle w:val="Estilo4"/>
                  <w:rFonts w:ascii="ITC Avant Garde" w:hAnsi="ITC Avant Garde"/>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i/>
                  <w:color w:val="AEAAAA" w:themeColor="background2" w:themeShade="BF"/>
                </w:rPr>
              </w:sdtEndPr>
              <w:sdtContent>
                <w:r w:rsidR="00B938B1" w:rsidRPr="00C0794B">
                  <w:rPr>
                    <w:rStyle w:val="Estilo4"/>
                    <w:rFonts w:ascii="ITC Avant Garde" w:hAnsi="ITC Avant Garde"/>
                    <w:sz w:val="21"/>
                    <w:szCs w:val="21"/>
                  </w:rPr>
                  <w:t>Disposición Técnica</w:t>
                </w:r>
              </w:sdtContent>
            </w:sdt>
          </w:p>
        </w:tc>
      </w:tr>
    </w:tbl>
    <w:p w14:paraId="635A852A" w14:textId="77777777" w:rsidR="006166DB" w:rsidRPr="00C0794B" w:rsidRDefault="006166DB" w:rsidP="002434FF">
      <w:pPr>
        <w:spacing w:after="0" w:line="240" w:lineRule="auto"/>
        <w:contextualSpacing/>
        <w:mirrorIndents/>
        <w:jc w:val="both"/>
        <w:rPr>
          <w:rFonts w:ascii="ITC Avant Garde" w:hAnsi="ITC Avant Garde"/>
          <w:i/>
          <w:color w:val="000000" w:themeColor="text1"/>
          <w:sz w:val="21"/>
          <w:szCs w:val="21"/>
        </w:rPr>
      </w:pPr>
    </w:p>
    <w:p w14:paraId="22B399FE" w14:textId="578A0ADA" w:rsidR="006166DB" w:rsidRPr="00C0794B"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C0794B">
        <w:rPr>
          <w:rFonts w:ascii="ITC Avant Garde" w:hAnsi="ITC Avant Garde"/>
          <w:b/>
          <w:color w:val="000000" w:themeColor="text1"/>
          <w:sz w:val="21"/>
          <w:szCs w:val="21"/>
        </w:rPr>
        <w:t>8</w:t>
      </w:r>
      <w:r w:rsidR="006166DB" w:rsidRPr="00C0794B">
        <w:rPr>
          <w:rFonts w:ascii="ITC Avant Garde" w:hAnsi="ITC Avant Garde"/>
          <w:b/>
          <w:color w:val="000000" w:themeColor="text1"/>
          <w:sz w:val="21"/>
          <w:szCs w:val="21"/>
        </w:rPr>
        <w:t>.</w:t>
      </w:r>
      <w:r w:rsidR="00C6346C" w:rsidRPr="00C0794B">
        <w:rPr>
          <w:rFonts w:ascii="ITC Avant Garde" w:hAnsi="ITC Avant Garde"/>
          <w:b/>
          <w:color w:val="000000" w:themeColor="text1"/>
          <w:sz w:val="21"/>
          <w:szCs w:val="21"/>
        </w:rPr>
        <w:t>-</w:t>
      </w:r>
      <w:r w:rsidR="006166DB" w:rsidRPr="00C0794B">
        <w:rPr>
          <w:rFonts w:ascii="ITC Avant Garde" w:hAnsi="ITC Avant Garde"/>
          <w:sz w:val="21"/>
          <w:szCs w:val="21"/>
        </w:rPr>
        <w:t xml:space="preserve"> </w:t>
      </w:r>
      <w:r w:rsidR="006166DB" w:rsidRPr="00C0794B">
        <w:rPr>
          <w:rFonts w:ascii="ITC Avant Garde" w:hAnsi="ITC Avant Garde"/>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C0794B" w14:paraId="040BA959" w14:textId="77777777" w:rsidTr="00F73022">
        <w:trPr>
          <w:trHeight w:val="65"/>
        </w:trPr>
        <w:tc>
          <w:tcPr>
            <w:tcW w:w="8828" w:type="dxa"/>
          </w:tcPr>
          <w:p w14:paraId="11657501" w14:textId="6BCFED6C" w:rsidR="00B938B1" w:rsidRPr="00C0794B" w:rsidRDefault="00B938B1" w:rsidP="00B938B1">
            <w:pPr>
              <w:pStyle w:val="ROMANOS"/>
              <w:spacing w:after="0" w:line="240" w:lineRule="auto"/>
              <w:rPr>
                <w:rFonts w:ascii="ITC Avant Garde" w:hAnsi="ITC Avant Garde"/>
                <w:noProof/>
                <w:sz w:val="21"/>
                <w:szCs w:val="21"/>
              </w:rPr>
            </w:pPr>
            <w:r w:rsidRPr="00C0794B">
              <w:rPr>
                <w:rFonts w:ascii="ITC Avant Garde" w:hAnsi="ITC Avant Garde"/>
                <w:noProof/>
                <w:sz w:val="21"/>
                <w:szCs w:val="21"/>
              </w:rPr>
              <w:t>1.</w:t>
            </w:r>
            <w:r w:rsidR="00C6346C" w:rsidRPr="00C0794B">
              <w:rPr>
                <w:rFonts w:ascii="ITC Avant Garde" w:hAnsi="ITC Avant Garde"/>
                <w:noProof/>
                <w:sz w:val="21"/>
                <w:szCs w:val="21"/>
              </w:rPr>
              <w:t xml:space="preserve"> </w:t>
            </w:r>
            <w:r w:rsidR="00692CC6" w:rsidRPr="00C0794B">
              <w:rPr>
                <w:rFonts w:ascii="ITC Avant Garde" w:hAnsi="ITC Avant Garde"/>
                <w:noProof/>
                <w:sz w:val="21"/>
                <w:szCs w:val="21"/>
              </w:rPr>
              <w:t>Introducción</w:t>
            </w:r>
          </w:p>
          <w:p w14:paraId="7C46615B" w14:textId="438472AD" w:rsidR="00B938B1" w:rsidRPr="00C0794B" w:rsidRDefault="00692CC6" w:rsidP="00B938B1">
            <w:pPr>
              <w:pStyle w:val="ROMANOS"/>
              <w:spacing w:after="0" w:line="240" w:lineRule="auto"/>
              <w:rPr>
                <w:rFonts w:ascii="ITC Avant Garde" w:hAnsi="ITC Avant Garde"/>
                <w:noProof/>
                <w:sz w:val="21"/>
                <w:szCs w:val="21"/>
              </w:rPr>
            </w:pPr>
            <w:r w:rsidRPr="00C0794B">
              <w:rPr>
                <w:rFonts w:ascii="ITC Avant Garde" w:hAnsi="ITC Avant Garde"/>
                <w:noProof/>
                <w:sz w:val="21"/>
                <w:szCs w:val="21"/>
              </w:rPr>
              <w:t>2.</w:t>
            </w:r>
            <w:r w:rsidR="00C6346C" w:rsidRPr="00C0794B">
              <w:rPr>
                <w:rFonts w:ascii="ITC Avant Garde" w:hAnsi="ITC Avant Garde"/>
                <w:noProof/>
                <w:sz w:val="21"/>
                <w:szCs w:val="21"/>
              </w:rPr>
              <w:t xml:space="preserve"> </w:t>
            </w:r>
            <w:r w:rsidRPr="00C0794B">
              <w:rPr>
                <w:rFonts w:ascii="ITC Avant Garde" w:hAnsi="ITC Avant Garde"/>
                <w:noProof/>
                <w:sz w:val="21"/>
                <w:szCs w:val="21"/>
              </w:rPr>
              <w:t>Objetivo y campo de aplicación</w:t>
            </w:r>
          </w:p>
          <w:p w14:paraId="3311D087" w14:textId="1183D03A" w:rsidR="00B938B1" w:rsidRPr="00C0794B" w:rsidRDefault="00692CC6" w:rsidP="00B938B1">
            <w:pPr>
              <w:pStyle w:val="ROMANOS"/>
              <w:spacing w:after="0" w:line="240" w:lineRule="auto"/>
              <w:rPr>
                <w:rFonts w:ascii="ITC Avant Garde" w:hAnsi="ITC Avant Garde"/>
                <w:noProof/>
                <w:sz w:val="21"/>
                <w:szCs w:val="21"/>
              </w:rPr>
            </w:pPr>
            <w:r w:rsidRPr="00C0794B">
              <w:rPr>
                <w:rFonts w:ascii="ITC Avant Garde" w:hAnsi="ITC Avant Garde"/>
                <w:noProof/>
                <w:sz w:val="21"/>
                <w:szCs w:val="21"/>
              </w:rPr>
              <w:t>3.</w:t>
            </w:r>
            <w:r w:rsidR="00C6346C" w:rsidRPr="00C0794B">
              <w:rPr>
                <w:rFonts w:ascii="ITC Avant Garde" w:hAnsi="ITC Avant Garde"/>
                <w:noProof/>
                <w:sz w:val="21"/>
                <w:szCs w:val="21"/>
              </w:rPr>
              <w:t xml:space="preserve"> </w:t>
            </w:r>
            <w:r w:rsidRPr="00C0794B">
              <w:rPr>
                <w:rFonts w:ascii="ITC Avant Garde" w:hAnsi="ITC Avant Garde"/>
                <w:noProof/>
                <w:sz w:val="21"/>
                <w:szCs w:val="21"/>
              </w:rPr>
              <w:t>Definiciones</w:t>
            </w:r>
          </w:p>
          <w:p w14:paraId="4D79973F" w14:textId="60884820" w:rsidR="00B938B1" w:rsidRPr="00C0794B" w:rsidRDefault="00692CC6" w:rsidP="00B938B1">
            <w:pPr>
              <w:pStyle w:val="ROMANOS"/>
              <w:spacing w:after="0" w:line="240" w:lineRule="auto"/>
              <w:rPr>
                <w:rFonts w:ascii="ITC Avant Garde" w:hAnsi="ITC Avant Garde"/>
                <w:noProof/>
                <w:sz w:val="21"/>
                <w:szCs w:val="21"/>
              </w:rPr>
            </w:pPr>
            <w:r w:rsidRPr="00C0794B">
              <w:rPr>
                <w:rFonts w:ascii="ITC Avant Garde" w:hAnsi="ITC Avant Garde"/>
                <w:noProof/>
                <w:sz w:val="21"/>
                <w:szCs w:val="21"/>
              </w:rPr>
              <w:t>4.</w:t>
            </w:r>
            <w:r w:rsidR="00C6346C" w:rsidRPr="00C0794B">
              <w:rPr>
                <w:rFonts w:ascii="ITC Avant Garde" w:hAnsi="ITC Avant Garde"/>
                <w:noProof/>
                <w:sz w:val="21"/>
                <w:szCs w:val="21"/>
              </w:rPr>
              <w:t xml:space="preserve"> </w:t>
            </w:r>
            <w:r w:rsidRPr="00C0794B">
              <w:rPr>
                <w:rFonts w:ascii="ITC Avant Garde" w:hAnsi="ITC Avant Garde"/>
                <w:noProof/>
                <w:sz w:val="21"/>
                <w:szCs w:val="21"/>
              </w:rPr>
              <w:t>Abreviaturas y símbolos</w:t>
            </w:r>
          </w:p>
          <w:p w14:paraId="4CAC1B4F" w14:textId="2F36BF84" w:rsidR="00B938B1" w:rsidRPr="00C0794B" w:rsidRDefault="00692CC6" w:rsidP="00B938B1">
            <w:pPr>
              <w:pStyle w:val="ROMANOS"/>
              <w:spacing w:after="0" w:line="240" w:lineRule="auto"/>
              <w:rPr>
                <w:rFonts w:ascii="ITC Avant Garde" w:hAnsi="ITC Avant Garde"/>
                <w:noProof/>
                <w:sz w:val="21"/>
                <w:szCs w:val="21"/>
              </w:rPr>
            </w:pPr>
            <w:r w:rsidRPr="00C0794B">
              <w:rPr>
                <w:rFonts w:ascii="ITC Avant Garde" w:hAnsi="ITC Avant Garde"/>
                <w:noProof/>
                <w:sz w:val="21"/>
                <w:szCs w:val="21"/>
              </w:rPr>
              <w:t>5.</w:t>
            </w:r>
            <w:r w:rsidR="00C6346C" w:rsidRPr="00C0794B">
              <w:rPr>
                <w:rFonts w:ascii="ITC Avant Garde" w:hAnsi="ITC Avant Garde"/>
                <w:noProof/>
                <w:sz w:val="21"/>
                <w:szCs w:val="21"/>
              </w:rPr>
              <w:t xml:space="preserve"> </w:t>
            </w:r>
            <w:r w:rsidRPr="00C0794B">
              <w:rPr>
                <w:rFonts w:ascii="ITC Avant Garde" w:hAnsi="ITC Avant Garde"/>
                <w:noProof/>
                <w:sz w:val="21"/>
                <w:szCs w:val="21"/>
              </w:rPr>
              <w:t>Especificaciones técnicas</w:t>
            </w:r>
          </w:p>
          <w:p w14:paraId="01A09439" w14:textId="25A63B87"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5.1</w:t>
            </w:r>
            <w:r w:rsidRPr="00C0794B">
              <w:rPr>
                <w:rFonts w:ascii="ITC Avant Garde" w:hAnsi="ITC Avant Garde"/>
                <w:noProof/>
                <w:sz w:val="21"/>
                <w:szCs w:val="21"/>
              </w:rPr>
              <w:tab/>
              <w:t>Bandas de frecuencia de operación específicas</w:t>
            </w:r>
          </w:p>
          <w:p w14:paraId="0862FF1D" w14:textId="27F183D1"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5.2</w:t>
            </w:r>
            <w:r w:rsidRPr="00C0794B">
              <w:rPr>
                <w:rFonts w:ascii="ITC Avant Garde" w:hAnsi="ITC Avant Garde"/>
                <w:noProof/>
                <w:sz w:val="21"/>
                <w:szCs w:val="21"/>
              </w:rPr>
              <w:tab/>
              <w:t>Emisiones no deseadas</w:t>
            </w:r>
          </w:p>
          <w:p w14:paraId="58E1BC0C" w14:textId="6E2E3F0C"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5.2.1</w:t>
            </w:r>
            <w:r w:rsidRPr="00C0794B">
              <w:rPr>
                <w:rFonts w:ascii="ITC Avant Garde" w:hAnsi="ITC Avant Garde"/>
                <w:noProof/>
                <w:sz w:val="21"/>
                <w:szCs w:val="21"/>
              </w:rPr>
              <w:tab/>
              <w:t>Emisiones fuera de banda</w:t>
            </w:r>
          </w:p>
          <w:p w14:paraId="66F80CC2" w14:textId="482D099D"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5.2.2</w:t>
            </w:r>
            <w:r w:rsidRPr="00C0794B">
              <w:rPr>
                <w:rFonts w:ascii="ITC Avant Garde" w:hAnsi="ITC Avant Garde"/>
                <w:noProof/>
                <w:sz w:val="21"/>
                <w:szCs w:val="21"/>
              </w:rPr>
              <w:tab/>
              <w:t>Emisiones no esenciales</w:t>
            </w:r>
          </w:p>
          <w:p w14:paraId="550E6251" w14:textId="7F335937"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5.3</w:t>
            </w:r>
            <w:r w:rsidRPr="00C0794B">
              <w:rPr>
                <w:rFonts w:ascii="ITC Avant Garde" w:hAnsi="ITC Avant Garde"/>
                <w:noProof/>
                <w:sz w:val="21"/>
                <w:szCs w:val="21"/>
              </w:rPr>
              <w:tab/>
              <w:t>Potencia máxima</w:t>
            </w:r>
          </w:p>
          <w:p w14:paraId="23DE9039" w14:textId="49A907DE"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5.4</w:t>
            </w:r>
            <w:r w:rsidRPr="00C0794B">
              <w:rPr>
                <w:rFonts w:ascii="ITC Avant Garde" w:hAnsi="ITC Avant Garde"/>
                <w:noProof/>
                <w:sz w:val="21"/>
                <w:szCs w:val="21"/>
              </w:rPr>
              <w:tab/>
              <w:t>Tolerancia de frecuencia</w:t>
            </w:r>
          </w:p>
          <w:p w14:paraId="2C4FA988" w14:textId="49FF2788" w:rsidR="00B938B1" w:rsidRPr="00C0794B" w:rsidRDefault="00692CC6" w:rsidP="00B938B1">
            <w:pPr>
              <w:pStyle w:val="ROMANOS"/>
              <w:spacing w:after="0" w:line="240" w:lineRule="auto"/>
              <w:rPr>
                <w:rFonts w:ascii="ITC Avant Garde" w:hAnsi="ITC Avant Garde"/>
                <w:noProof/>
                <w:sz w:val="21"/>
                <w:szCs w:val="21"/>
              </w:rPr>
            </w:pPr>
            <w:r w:rsidRPr="00C0794B">
              <w:rPr>
                <w:rFonts w:ascii="ITC Avant Garde" w:hAnsi="ITC Avant Garde"/>
                <w:noProof/>
                <w:sz w:val="21"/>
                <w:szCs w:val="21"/>
              </w:rPr>
              <w:t>6.</w:t>
            </w:r>
            <w:r w:rsidR="00C6346C" w:rsidRPr="00C0794B">
              <w:rPr>
                <w:rFonts w:ascii="ITC Avant Garde" w:hAnsi="ITC Avant Garde"/>
                <w:noProof/>
                <w:sz w:val="21"/>
                <w:szCs w:val="21"/>
              </w:rPr>
              <w:t xml:space="preserve"> </w:t>
            </w:r>
            <w:r w:rsidRPr="00C0794B">
              <w:rPr>
                <w:rFonts w:ascii="ITC Avant Garde" w:hAnsi="ITC Avant Garde"/>
                <w:noProof/>
                <w:sz w:val="21"/>
                <w:szCs w:val="21"/>
              </w:rPr>
              <w:t>Métodos de prueba</w:t>
            </w:r>
          </w:p>
          <w:p w14:paraId="0727A38C" w14:textId="5E7D3A15"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6.1</w:t>
            </w:r>
            <w:r w:rsidRPr="00C0794B">
              <w:rPr>
                <w:rFonts w:ascii="ITC Avant Garde" w:hAnsi="ITC Avant Garde"/>
                <w:noProof/>
                <w:sz w:val="21"/>
                <w:szCs w:val="21"/>
              </w:rPr>
              <w:tab/>
              <w:t>Condiciones normalizadas</w:t>
            </w:r>
          </w:p>
          <w:p w14:paraId="16B9DCDF" w14:textId="3A93B2C4"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6.2</w:t>
            </w:r>
            <w:r w:rsidRPr="00C0794B">
              <w:rPr>
                <w:rFonts w:ascii="ITC Avant Garde" w:hAnsi="ITC Avant Garde"/>
                <w:noProof/>
                <w:sz w:val="21"/>
                <w:szCs w:val="21"/>
              </w:rPr>
              <w:tab/>
              <w:t>Instrumentos de medición</w:t>
            </w:r>
          </w:p>
          <w:p w14:paraId="735B1486" w14:textId="12D77EB5"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6.3</w:t>
            </w:r>
            <w:r w:rsidRPr="00C0794B">
              <w:rPr>
                <w:rFonts w:ascii="ITC Avant Garde" w:hAnsi="ITC Avant Garde"/>
                <w:noProof/>
                <w:sz w:val="21"/>
                <w:szCs w:val="21"/>
              </w:rPr>
              <w:tab/>
              <w:t>Configuración para la aplicación de los métodos de prueba</w:t>
            </w:r>
          </w:p>
          <w:p w14:paraId="082F5DC2" w14:textId="48DD69AC"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6.3.1</w:t>
            </w:r>
            <w:r w:rsidRPr="00C0794B">
              <w:rPr>
                <w:rFonts w:ascii="ITC Avant Garde" w:hAnsi="ITC Avant Garde"/>
                <w:noProof/>
                <w:sz w:val="21"/>
                <w:szCs w:val="21"/>
              </w:rPr>
              <w:tab/>
              <w:t>Configuración general</w:t>
            </w:r>
          </w:p>
          <w:p w14:paraId="1C2C7F5F" w14:textId="3754D1CA" w:rsidR="00B938B1" w:rsidRPr="00C0794B" w:rsidRDefault="00B938B1" w:rsidP="00B938B1">
            <w:pPr>
              <w:pStyle w:val="Texto"/>
              <w:spacing w:after="0" w:line="240" w:lineRule="auto"/>
              <w:ind w:left="2448" w:hanging="720"/>
              <w:rPr>
                <w:rFonts w:ascii="ITC Avant Garde" w:hAnsi="ITC Avant Garde"/>
                <w:noProof/>
                <w:sz w:val="21"/>
                <w:szCs w:val="21"/>
              </w:rPr>
            </w:pPr>
            <w:r w:rsidRPr="00C0794B">
              <w:rPr>
                <w:rFonts w:ascii="ITC Avant Garde" w:hAnsi="ITC Avant Garde"/>
                <w:noProof/>
                <w:sz w:val="21"/>
                <w:szCs w:val="21"/>
              </w:rPr>
              <w:t>6.3.1.1</w:t>
            </w:r>
            <w:r w:rsidRPr="00C0794B">
              <w:rPr>
                <w:rFonts w:ascii="ITC Avant Garde" w:hAnsi="ITC Avant Garde"/>
                <w:noProof/>
                <w:sz w:val="21"/>
                <w:szCs w:val="21"/>
              </w:rPr>
              <w:tab/>
            </w:r>
            <w:r w:rsidR="00692CC6" w:rsidRPr="00C0794B">
              <w:rPr>
                <w:rFonts w:ascii="ITC Avant Garde" w:hAnsi="ITC Avant Garde"/>
                <w:noProof/>
                <w:sz w:val="21"/>
                <w:szCs w:val="21"/>
              </w:rPr>
              <w:t>configuración para medición de emisiones conducidas</w:t>
            </w:r>
          </w:p>
          <w:p w14:paraId="721F1336" w14:textId="128065AF" w:rsidR="00B938B1" w:rsidRPr="00C0794B" w:rsidRDefault="00692CC6" w:rsidP="00B938B1">
            <w:pPr>
              <w:pStyle w:val="Texto"/>
              <w:spacing w:after="0" w:line="240" w:lineRule="auto"/>
              <w:ind w:left="2448" w:hanging="720"/>
              <w:rPr>
                <w:rFonts w:ascii="ITC Avant Garde" w:hAnsi="ITC Avant Garde"/>
                <w:noProof/>
                <w:sz w:val="21"/>
                <w:szCs w:val="21"/>
              </w:rPr>
            </w:pPr>
            <w:r w:rsidRPr="00C0794B">
              <w:rPr>
                <w:rFonts w:ascii="ITC Avant Garde" w:hAnsi="ITC Avant Garde"/>
                <w:noProof/>
                <w:sz w:val="21"/>
                <w:szCs w:val="21"/>
              </w:rPr>
              <w:lastRenderedPageBreak/>
              <w:t>6.3.1.2</w:t>
            </w:r>
            <w:r w:rsidRPr="00C0794B">
              <w:rPr>
                <w:rFonts w:ascii="ITC Avant Garde" w:hAnsi="ITC Avant Garde"/>
                <w:noProof/>
                <w:sz w:val="21"/>
                <w:szCs w:val="21"/>
              </w:rPr>
              <w:tab/>
              <w:t>Configuración para medición de emisiones radiadas</w:t>
            </w:r>
          </w:p>
          <w:p w14:paraId="2D30E532" w14:textId="6BDB093A"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6.4</w:t>
            </w:r>
            <w:r w:rsidRPr="00C0794B">
              <w:rPr>
                <w:rFonts w:ascii="ITC Avant Garde" w:hAnsi="ITC Avant Garde"/>
                <w:noProof/>
                <w:sz w:val="21"/>
                <w:szCs w:val="21"/>
              </w:rPr>
              <w:tab/>
              <w:t>Frecuencia de operación</w:t>
            </w:r>
          </w:p>
          <w:p w14:paraId="47D57C44" w14:textId="45FD4BD4"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6.4.1</w:t>
            </w:r>
            <w:r w:rsidRPr="00C0794B">
              <w:rPr>
                <w:rFonts w:ascii="ITC Avant Garde" w:hAnsi="ITC Avant Garde"/>
                <w:noProof/>
                <w:sz w:val="21"/>
                <w:szCs w:val="21"/>
              </w:rPr>
              <w:tab/>
              <w:t>Equipos de prueba</w:t>
            </w:r>
          </w:p>
          <w:p w14:paraId="640D1305" w14:textId="788EEA84"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6.4.2</w:t>
            </w:r>
            <w:r w:rsidRPr="00C0794B">
              <w:rPr>
                <w:rFonts w:ascii="ITC Avant Garde" w:hAnsi="ITC Avant Garde"/>
                <w:noProof/>
                <w:sz w:val="21"/>
                <w:szCs w:val="21"/>
              </w:rPr>
              <w:tab/>
              <w:t>Configuración de prueba</w:t>
            </w:r>
          </w:p>
          <w:p w14:paraId="649F8A3F" w14:textId="129DC98F"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6.4.3</w:t>
            </w:r>
            <w:r w:rsidRPr="00C0794B">
              <w:rPr>
                <w:rFonts w:ascii="ITC Avant Garde" w:hAnsi="ITC Avant Garde"/>
                <w:noProof/>
                <w:sz w:val="21"/>
                <w:szCs w:val="21"/>
              </w:rPr>
              <w:tab/>
              <w:t>Procedimiento de pruebas.</w:t>
            </w:r>
          </w:p>
          <w:p w14:paraId="57876E26" w14:textId="1C9973C7"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6.5</w:t>
            </w:r>
            <w:r w:rsidRPr="00C0794B">
              <w:rPr>
                <w:rFonts w:ascii="ITC Avant Garde" w:hAnsi="ITC Avant Garde"/>
                <w:noProof/>
                <w:sz w:val="21"/>
                <w:szCs w:val="21"/>
              </w:rPr>
              <w:tab/>
              <w:t>Emisiones no deseadas</w:t>
            </w:r>
          </w:p>
          <w:p w14:paraId="01998ACA" w14:textId="55B1483F"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6.5.1</w:t>
            </w:r>
            <w:r w:rsidRPr="00C0794B">
              <w:rPr>
                <w:rFonts w:ascii="ITC Avant Garde" w:hAnsi="ITC Avant Garde"/>
                <w:noProof/>
                <w:sz w:val="21"/>
                <w:szCs w:val="21"/>
              </w:rPr>
              <w:tab/>
              <w:t>Emisiones fuera de banda</w:t>
            </w:r>
          </w:p>
          <w:p w14:paraId="7A6E18D5" w14:textId="22C544AF" w:rsidR="00B938B1" w:rsidRPr="00C0794B" w:rsidRDefault="00692CC6" w:rsidP="00B938B1">
            <w:pPr>
              <w:pStyle w:val="Texto"/>
              <w:spacing w:after="0" w:line="240" w:lineRule="auto"/>
              <w:ind w:left="2448" w:hanging="720"/>
              <w:rPr>
                <w:rFonts w:ascii="ITC Avant Garde" w:hAnsi="ITC Avant Garde"/>
                <w:noProof/>
                <w:sz w:val="21"/>
                <w:szCs w:val="21"/>
              </w:rPr>
            </w:pPr>
            <w:r w:rsidRPr="00C0794B">
              <w:rPr>
                <w:rFonts w:ascii="ITC Avant Garde" w:hAnsi="ITC Avant Garde"/>
                <w:noProof/>
                <w:sz w:val="21"/>
                <w:szCs w:val="21"/>
              </w:rPr>
              <w:t>6.5.1.1</w:t>
            </w:r>
            <w:r w:rsidRPr="00C0794B">
              <w:rPr>
                <w:rFonts w:ascii="ITC Avant Garde" w:hAnsi="ITC Avant Garde"/>
                <w:noProof/>
                <w:sz w:val="21"/>
                <w:szCs w:val="21"/>
              </w:rPr>
              <w:tab/>
              <w:t>Equipos de prueba.</w:t>
            </w:r>
          </w:p>
          <w:p w14:paraId="6CBB9F16" w14:textId="703CEA6E" w:rsidR="00B938B1" w:rsidRPr="00C0794B" w:rsidRDefault="00692CC6" w:rsidP="00B938B1">
            <w:pPr>
              <w:pStyle w:val="Texto"/>
              <w:spacing w:after="0" w:line="240" w:lineRule="auto"/>
              <w:ind w:left="2448" w:hanging="720"/>
              <w:rPr>
                <w:rFonts w:ascii="ITC Avant Garde" w:hAnsi="ITC Avant Garde"/>
                <w:noProof/>
                <w:sz w:val="21"/>
                <w:szCs w:val="21"/>
              </w:rPr>
            </w:pPr>
            <w:r w:rsidRPr="00C0794B">
              <w:rPr>
                <w:rFonts w:ascii="ITC Avant Garde" w:hAnsi="ITC Avant Garde"/>
                <w:noProof/>
                <w:sz w:val="21"/>
                <w:szCs w:val="21"/>
              </w:rPr>
              <w:t>6.5.1.2</w:t>
            </w:r>
            <w:r w:rsidRPr="00C0794B">
              <w:rPr>
                <w:rFonts w:ascii="ITC Avant Garde" w:hAnsi="ITC Avant Garde"/>
                <w:noProof/>
                <w:sz w:val="21"/>
                <w:szCs w:val="21"/>
              </w:rPr>
              <w:tab/>
              <w:t>Configuración de prueba</w:t>
            </w:r>
          </w:p>
          <w:p w14:paraId="74D2F02C" w14:textId="7FF2AF2D" w:rsidR="00B938B1" w:rsidRPr="00C0794B" w:rsidRDefault="00692CC6" w:rsidP="00B938B1">
            <w:pPr>
              <w:pStyle w:val="Texto"/>
              <w:spacing w:after="0" w:line="240" w:lineRule="auto"/>
              <w:ind w:left="2448" w:hanging="720"/>
              <w:rPr>
                <w:rFonts w:ascii="ITC Avant Garde" w:hAnsi="ITC Avant Garde"/>
                <w:noProof/>
                <w:sz w:val="21"/>
                <w:szCs w:val="21"/>
              </w:rPr>
            </w:pPr>
            <w:r w:rsidRPr="00C0794B">
              <w:rPr>
                <w:rFonts w:ascii="ITC Avant Garde" w:hAnsi="ITC Avant Garde"/>
                <w:noProof/>
                <w:sz w:val="21"/>
                <w:szCs w:val="21"/>
              </w:rPr>
              <w:t>6.5.1.3</w:t>
            </w:r>
            <w:r w:rsidRPr="00C0794B">
              <w:rPr>
                <w:rFonts w:ascii="ITC Avant Garde" w:hAnsi="ITC Avant Garde"/>
                <w:noProof/>
                <w:sz w:val="21"/>
                <w:szCs w:val="21"/>
              </w:rPr>
              <w:tab/>
              <w:t>Procedimiento de prueba</w:t>
            </w:r>
          </w:p>
          <w:p w14:paraId="5B54B873" w14:textId="11296102"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6.5.2</w:t>
            </w:r>
            <w:r w:rsidRPr="00C0794B">
              <w:rPr>
                <w:rFonts w:ascii="ITC Avant Garde" w:hAnsi="ITC Avant Garde"/>
                <w:noProof/>
                <w:sz w:val="21"/>
                <w:szCs w:val="21"/>
              </w:rPr>
              <w:tab/>
              <w:t>Emisiones no esenciales</w:t>
            </w:r>
          </w:p>
          <w:p w14:paraId="5C350657" w14:textId="4212E39F" w:rsidR="00B938B1" w:rsidRPr="00C0794B" w:rsidRDefault="00692CC6" w:rsidP="00B938B1">
            <w:pPr>
              <w:pStyle w:val="Texto"/>
              <w:spacing w:after="0" w:line="240" w:lineRule="auto"/>
              <w:ind w:left="2448" w:hanging="720"/>
              <w:rPr>
                <w:rFonts w:ascii="ITC Avant Garde" w:hAnsi="ITC Avant Garde"/>
                <w:noProof/>
                <w:sz w:val="21"/>
                <w:szCs w:val="21"/>
              </w:rPr>
            </w:pPr>
            <w:r w:rsidRPr="00C0794B">
              <w:rPr>
                <w:rFonts w:ascii="ITC Avant Garde" w:hAnsi="ITC Avant Garde"/>
                <w:noProof/>
                <w:sz w:val="21"/>
                <w:szCs w:val="21"/>
              </w:rPr>
              <w:t>6.5.2.1</w:t>
            </w:r>
            <w:r w:rsidRPr="00C0794B">
              <w:rPr>
                <w:rFonts w:ascii="ITC Avant Garde" w:hAnsi="ITC Avant Garde"/>
                <w:noProof/>
                <w:sz w:val="21"/>
                <w:szCs w:val="21"/>
              </w:rPr>
              <w:tab/>
              <w:t>Equipos de prueba</w:t>
            </w:r>
          </w:p>
          <w:p w14:paraId="79412D64" w14:textId="3E0809F2" w:rsidR="00B938B1" w:rsidRPr="00C0794B" w:rsidRDefault="00692CC6" w:rsidP="00B938B1">
            <w:pPr>
              <w:pStyle w:val="Texto"/>
              <w:spacing w:after="0" w:line="240" w:lineRule="auto"/>
              <w:ind w:left="2448" w:hanging="720"/>
              <w:rPr>
                <w:rFonts w:ascii="ITC Avant Garde" w:hAnsi="ITC Avant Garde"/>
                <w:noProof/>
                <w:sz w:val="21"/>
                <w:szCs w:val="21"/>
              </w:rPr>
            </w:pPr>
            <w:r w:rsidRPr="00C0794B">
              <w:rPr>
                <w:rFonts w:ascii="ITC Avant Garde" w:hAnsi="ITC Avant Garde"/>
                <w:noProof/>
                <w:sz w:val="21"/>
                <w:szCs w:val="21"/>
              </w:rPr>
              <w:t>6.5.2.2</w:t>
            </w:r>
            <w:r w:rsidRPr="00C0794B">
              <w:rPr>
                <w:rFonts w:ascii="ITC Avant Garde" w:hAnsi="ITC Avant Garde"/>
                <w:noProof/>
                <w:sz w:val="21"/>
                <w:szCs w:val="21"/>
              </w:rPr>
              <w:tab/>
              <w:t>Configuración de prueba</w:t>
            </w:r>
          </w:p>
          <w:p w14:paraId="547743D9" w14:textId="1F46632B" w:rsidR="00B938B1" w:rsidRPr="00C0794B" w:rsidRDefault="00692CC6" w:rsidP="00B938B1">
            <w:pPr>
              <w:pStyle w:val="Texto"/>
              <w:spacing w:after="0" w:line="240" w:lineRule="auto"/>
              <w:ind w:left="2448" w:hanging="720"/>
              <w:rPr>
                <w:rFonts w:ascii="ITC Avant Garde" w:hAnsi="ITC Avant Garde"/>
                <w:noProof/>
                <w:sz w:val="21"/>
                <w:szCs w:val="21"/>
              </w:rPr>
            </w:pPr>
            <w:r w:rsidRPr="00C0794B">
              <w:rPr>
                <w:rFonts w:ascii="ITC Avant Garde" w:hAnsi="ITC Avant Garde"/>
                <w:noProof/>
                <w:sz w:val="21"/>
                <w:szCs w:val="21"/>
              </w:rPr>
              <w:t>6.5.2.3</w:t>
            </w:r>
            <w:r w:rsidRPr="00C0794B">
              <w:rPr>
                <w:rFonts w:ascii="ITC Avant Garde" w:hAnsi="ITC Avant Garde"/>
                <w:noProof/>
                <w:sz w:val="21"/>
                <w:szCs w:val="21"/>
              </w:rPr>
              <w:tab/>
              <w:t>Procedimiento de prueba</w:t>
            </w:r>
          </w:p>
          <w:p w14:paraId="7E72B2AC" w14:textId="2D675F87"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6.6</w:t>
            </w:r>
            <w:r w:rsidRPr="00C0794B">
              <w:rPr>
                <w:rFonts w:ascii="ITC Avant Garde" w:hAnsi="ITC Avant Garde"/>
                <w:noProof/>
                <w:sz w:val="21"/>
                <w:szCs w:val="21"/>
              </w:rPr>
              <w:tab/>
              <w:t>Potencia máxima</w:t>
            </w:r>
          </w:p>
          <w:p w14:paraId="113D5E55" w14:textId="35CE1DEA"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6.6.1</w:t>
            </w:r>
            <w:r w:rsidRPr="00C0794B">
              <w:rPr>
                <w:rFonts w:ascii="ITC Avant Garde" w:hAnsi="ITC Avant Garde"/>
                <w:noProof/>
                <w:sz w:val="21"/>
                <w:szCs w:val="21"/>
              </w:rPr>
              <w:tab/>
              <w:t>Equipos de prueba</w:t>
            </w:r>
          </w:p>
          <w:p w14:paraId="7A58A171" w14:textId="24EE24C0"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6.6.2</w:t>
            </w:r>
            <w:r w:rsidRPr="00C0794B">
              <w:rPr>
                <w:rFonts w:ascii="ITC Avant Garde" w:hAnsi="ITC Avant Garde"/>
                <w:noProof/>
                <w:sz w:val="21"/>
                <w:szCs w:val="21"/>
              </w:rPr>
              <w:tab/>
              <w:t>Configuración de prueba</w:t>
            </w:r>
          </w:p>
          <w:p w14:paraId="35365F97" w14:textId="4CB07B7C"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6.6.3</w:t>
            </w:r>
            <w:r w:rsidRPr="00C0794B">
              <w:rPr>
                <w:rFonts w:ascii="ITC Avant Garde" w:hAnsi="ITC Avant Garde"/>
                <w:noProof/>
                <w:sz w:val="21"/>
                <w:szCs w:val="21"/>
              </w:rPr>
              <w:tab/>
              <w:t>Procedimiento de prueba</w:t>
            </w:r>
          </w:p>
          <w:p w14:paraId="01FE014C" w14:textId="64FFEE23"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6.7</w:t>
            </w:r>
            <w:r w:rsidRPr="00C0794B">
              <w:rPr>
                <w:rFonts w:ascii="ITC Avant Garde" w:hAnsi="ITC Avant Garde"/>
                <w:noProof/>
                <w:sz w:val="21"/>
                <w:szCs w:val="21"/>
              </w:rPr>
              <w:tab/>
              <w:t>Tolerancia de frecuencia</w:t>
            </w:r>
          </w:p>
          <w:p w14:paraId="08846122" w14:textId="7481D183"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6.7.1</w:t>
            </w:r>
            <w:r w:rsidRPr="00C0794B">
              <w:rPr>
                <w:rFonts w:ascii="ITC Avant Garde" w:hAnsi="ITC Avant Garde"/>
                <w:noProof/>
                <w:sz w:val="21"/>
                <w:szCs w:val="21"/>
              </w:rPr>
              <w:tab/>
              <w:t>Equipos de prueba</w:t>
            </w:r>
          </w:p>
          <w:p w14:paraId="598F0262" w14:textId="0A040317"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6.7.2</w:t>
            </w:r>
            <w:r w:rsidRPr="00C0794B">
              <w:rPr>
                <w:rFonts w:ascii="ITC Avant Garde" w:hAnsi="ITC Avant Garde"/>
                <w:noProof/>
                <w:sz w:val="21"/>
                <w:szCs w:val="21"/>
              </w:rPr>
              <w:tab/>
              <w:t>Configuración de prueba</w:t>
            </w:r>
          </w:p>
          <w:p w14:paraId="5E5B60CD" w14:textId="642DBCD6" w:rsidR="00B938B1" w:rsidRPr="00C0794B" w:rsidRDefault="00692CC6" w:rsidP="00B938B1">
            <w:pPr>
              <w:pStyle w:val="Texto"/>
              <w:spacing w:after="0" w:line="240" w:lineRule="auto"/>
              <w:ind w:left="1728" w:hanging="576"/>
              <w:rPr>
                <w:rFonts w:ascii="ITC Avant Garde" w:hAnsi="ITC Avant Garde"/>
                <w:noProof/>
                <w:sz w:val="21"/>
                <w:szCs w:val="21"/>
              </w:rPr>
            </w:pPr>
            <w:r w:rsidRPr="00C0794B">
              <w:rPr>
                <w:rFonts w:ascii="ITC Avant Garde" w:hAnsi="ITC Avant Garde"/>
                <w:noProof/>
                <w:sz w:val="21"/>
                <w:szCs w:val="21"/>
              </w:rPr>
              <w:t>6.7.3</w:t>
            </w:r>
            <w:r w:rsidRPr="00C0794B">
              <w:rPr>
                <w:rFonts w:ascii="ITC Avant Garde" w:hAnsi="ITC Avant Garde"/>
                <w:noProof/>
                <w:sz w:val="21"/>
                <w:szCs w:val="21"/>
              </w:rPr>
              <w:tab/>
              <w:t>Procedimiento de prueba</w:t>
            </w:r>
          </w:p>
          <w:p w14:paraId="729D8903" w14:textId="577AE4BC" w:rsidR="00B938B1" w:rsidRPr="00C0794B" w:rsidRDefault="00692CC6" w:rsidP="00B938B1">
            <w:pPr>
              <w:pStyle w:val="Texto"/>
              <w:spacing w:after="0" w:line="240" w:lineRule="auto"/>
              <w:rPr>
                <w:rFonts w:ascii="ITC Avant Garde" w:hAnsi="ITC Avant Garde"/>
                <w:noProof/>
                <w:sz w:val="21"/>
                <w:szCs w:val="21"/>
              </w:rPr>
            </w:pPr>
            <w:r w:rsidRPr="00C0794B">
              <w:rPr>
                <w:rFonts w:ascii="ITC Avant Garde" w:hAnsi="ITC Avant Garde"/>
                <w:noProof/>
                <w:sz w:val="21"/>
                <w:szCs w:val="21"/>
              </w:rPr>
              <w:t>7.</w:t>
            </w:r>
            <w:r w:rsidRPr="00C0794B">
              <w:rPr>
                <w:rFonts w:ascii="ITC Avant Garde" w:hAnsi="ITC Avant Garde"/>
                <w:noProof/>
                <w:sz w:val="21"/>
                <w:szCs w:val="21"/>
              </w:rPr>
              <w:tab/>
              <w:t>Bibliografía</w:t>
            </w:r>
          </w:p>
          <w:p w14:paraId="209E318D" w14:textId="1993B583" w:rsidR="00B938B1" w:rsidRPr="00C0794B" w:rsidRDefault="00692CC6" w:rsidP="00B938B1">
            <w:pPr>
              <w:pStyle w:val="Texto"/>
              <w:spacing w:after="0" w:line="240" w:lineRule="auto"/>
              <w:rPr>
                <w:rFonts w:ascii="ITC Avant Garde" w:hAnsi="ITC Avant Garde"/>
                <w:noProof/>
                <w:sz w:val="21"/>
                <w:szCs w:val="21"/>
              </w:rPr>
            </w:pPr>
            <w:r w:rsidRPr="00C0794B">
              <w:rPr>
                <w:rFonts w:ascii="ITC Avant Garde" w:hAnsi="ITC Avant Garde"/>
                <w:noProof/>
                <w:sz w:val="21"/>
                <w:szCs w:val="21"/>
              </w:rPr>
              <w:t>8.</w:t>
            </w:r>
            <w:r w:rsidRPr="00C0794B">
              <w:rPr>
                <w:rFonts w:ascii="ITC Avant Garde" w:hAnsi="ITC Avant Garde"/>
                <w:noProof/>
                <w:sz w:val="21"/>
                <w:szCs w:val="21"/>
              </w:rPr>
              <w:tab/>
              <w:t>Concordancia con normas internacionales</w:t>
            </w:r>
          </w:p>
          <w:p w14:paraId="6FDFB2A1" w14:textId="731F8CA4" w:rsidR="00B938B1" w:rsidRPr="00C0794B" w:rsidRDefault="00692CC6" w:rsidP="00B938B1">
            <w:pPr>
              <w:pStyle w:val="Texto"/>
              <w:spacing w:after="0" w:line="240" w:lineRule="auto"/>
              <w:rPr>
                <w:rFonts w:ascii="ITC Avant Garde" w:hAnsi="ITC Avant Garde"/>
                <w:noProof/>
                <w:sz w:val="21"/>
                <w:szCs w:val="21"/>
              </w:rPr>
            </w:pPr>
            <w:r w:rsidRPr="00C0794B">
              <w:rPr>
                <w:rFonts w:ascii="ITC Avant Garde" w:hAnsi="ITC Avant Garde"/>
                <w:noProof/>
                <w:sz w:val="21"/>
                <w:szCs w:val="21"/>
              </w:rPr>
              <w:t>9.</w:t>
            </w:r>
            <w:r w:rsidRPr="00C0794B">
              <w:rPr>
                <w:rFonts w:ascii="ITC Avant Garde" w:hAnsi="ITC Avant Garde"/>
                <w:noProof/>
                <w:sz w:val="21"/>
                <w:szCs w:val="21"/>
              </w:rPr>
              <w:tab/>
              <w:t>Evaluación de la conformidad</w:t>
            </w:r>
          </w:p>
          <w:p w14:paraId="73D4C478" w14:textId="791958E4" w:rsidR="00B938B1" w:rsidRPr="00C0794B" w:rsidRDefault="00692CC6" w:rsidP="00B938B1">
            <w:pPr>
              <w:pStyle w:val="Texto"/>
              <w:spacing w:after="0" w:line="240" w:lineRule="auto"/>
              <w:ind w:left="1152" w:hanging="432"/>
              <w:rPr>
                <w:rFonts w:ascii="ITC Avant Garde" w:hAnsi="ITC Avant Garde"/>
                <w:noProof/>
                <w:sz w:val="21"/>
                <w:szCs w:val="21"/>
              </w:rPr>
            </w:pPr>
            <w:r w:rsidRPr="00C0794B">
              <w:rPr>
                <w:rFonts w:ascii="ITC Avant Garde" w:hAnsi="ITC Avant Garde"/>
                <w:noProof/>
                <w:sz w:val="21"/>
                <w:szCs w:val="21"/>
              </w:rPr>
              <w:t>9.1</w:t>
            </w:r>
            <w:r w:rsidR="00C6346C" w:rsidRPr="00C0794B">
              <w:rPr>
                <w:rFonts w:ascii="ITC Avant Garde" w:hAnsi="ITC Avant Garde"/>
                <w:noProof/>
                <w:sz w:val="21"/>
                <w:szCs w:val="21"/>
              </w:rPr>
              <w:t xml:space="preserve"> </w:t>
            </w:r>
            <w:r w:rsidRPr="00C0794B">
              <w:rPr>
                <w:rFonts w:ascii="ITC Avant Garde" w:hAnsi="ITC Avant Garde"/>
                <w:noProof/>
                <w:sz w:val="21"/>
                <w:szCs w:val="21"/>
              </w:rPr>
              <w:t>Vigilancia del cumplimiento de la certificación</w:t>
            </w:r>
          </w:p>
          <w:p w14:paraId="448224B5" w14:textId="7D28175F" w:rsidR="00B938B1" w:rsidRPr="00C0794B" w:rsidRDefault="00692CC6" w:rsidP="00B938B1">
            <w:pPr>
              <w:pStyle w:val="Texto"/>
              <w:spacing w:after="0" w:line="240" w:lineRule="auto"/>
              <w:rPr>
                <w:rFonts w:ascii="ITC Avant Garde" w:hAnsi="ITC Avant Garde"/>
                <w:noProof/>
                <w:sz w:val="21"/>
                <w:szCs w:val="21"/>
              </w:rPr>
            </w:pPr>
            <w:r w:rsidRPr="00C0794B">
              <w:rPr>
                <w:rFonts w:ascii="ITC Avant Garde" w:hAnsi="ITC Avant Garde"/>
                <w:noProof/>
                <w:sz w:val="21"/>
                <w:szCs w:val="21"/>
              </w:rPr>
              <w:t>10.</w:t>
            </w:r>
            <w:r w:rsidRPr="00C0794B">
              <w:rPr>
                <w:rFonts w:ascii="ITC Avant Garde" w:hAnsi="ITC Avant Garde"/>
                <w:noProof/>
                <w:sz w:val="21"/>
                <w:szCs w:val="21"/>
              </w:rPr>
              <w:tab/>
              <w:t>Verificación y vigilancia de cumplimiento</w:t>
            </w:r>
          </w:p>
          <w:p w14:paraId="4FC709FF" w14:textId="058F777A" w:rsidR="00B938B1" w:rsidRPr="00C0794B" w:rsidRDefault="00692CC6" w:rsidP="00B938B1">
            <w:pPr>
              <w:pStyle w:val="Texto"/>
              <w:spacing w:after="0" w:line="240" w:lineRule="auto"/>
              <w:rPr>
                <w:rFonts w:ascii="ITC Avant Garde" w:hAnsi="ITC Avant Garde"/>
                <w:noProof/>
                <w:sz w:val="21"/>
                <w:szCs w:val="21"/>
              </w:rPr>
            </w:pPr>
            <w:r w:rsidRPr="00C0794B">
              <w:rPr>
                <w:rFonts w:ascii="ITC Avant Garde" w:hAnsi="ITC Avant Garde"/>
                <w:noProof/>
                <w:sz w:val="21"/>
                <w:szCs w:val="21"/>
              </w:rPr>
              <w:t>11.</w:t>
            </w:r>
            <w:r w:rsidRPr="00C0794B">
              <w:rPr>
                <w:rFonts w:ascii="ITC Avant Garde" w:hAnsi="ITC Avant Garde"/>
                <w:noProof/>
                <w:sz w:val="21"/>
                <w:szCs w:val="21"/>
              </w:rPr>
              <w:tab/>
              <w:t>Contraseña de producto</w:t>
            </w:r>
          </w:p>
          <w:p w14:paraId="21D7581A" w14:textId="1DD53CD0" w:rsidR="00B938B1" w:rsidRPr="00C0794B" w:rsidRDefault="00692CC6" w:rsidP="00B938B1">
            <w:pPr>
              <w:pStyle w:val="Texto"/>
              <w:spacing w:after="0" w:line="240" w:lineRule="auto"/>
              <w:rPr>
                <w:rFonts w:ascii="ITC Avant Garde" w:hAnsi="ITC Avant Garde"/>
                <w:noProof/>
                <w:sz w:val="21"/>
                <w:szCs w:val="21"/>
              </w:rPr>
            </w:pPr>
            <w:r w:rsidRPr="00C0794B">
              <w:rPr>
                <w:rFonts w:ascii="ITC Avant Garde" w:hAnsi="ITC Avant Garde"/>
                <w:noProof/>
                <w:sz w:val="21"/>
                <w:szCs w:val="21"/>
              </w:rPr>
              <w:t>12.</w:t>
            </w:r>
            <w:r w:rsidRPr="00C0794B">
              <w:rPr>
                <w:rFonts w:ascii="ITC Avant Garde" w:hAnsi="ITC Avant Garde"/>
                <w:noProof/>
                <w:sz w:val="21"/>
                <w:szCs w:val="21"/>
              </w:rPr>
              <w:tab/>
              <w:t>Disposiciones transitorias</w:t>
            </w:r>
          </w:p>
          <w:p w14:paraId="6A96C7EF" w14:textId="77777777" w:rsidR="00C6346C" w:rsidRPr="00C0794B" w:rsidRDefault="00C6346C" w:rsidP="00B938B1">
            <w:pPr>
              <w:contextualSpacing/>
              <w:mirrorIndents/>
              <w:rPr>
                <w:rFonts w:ascii="ITC Avant Garde" w:hAnsi="ITC Avant Garde"/>
                <w:noProof/>
                <w:sz w:val="21"/>
                <w:szCs w:val="21"/>
              </w:rPr>
            </w:pPr>
          </w:p>
          <w:p w14:paraId="3428B535" w14:textId="77777777" w:rsidR="006166DB" w:rsidRPr="00C0794B" w:rsidRDefault="00692CC6" w:rsidP="00B938B1">
            <w:pPr>
              <w:contextualSpacing/>
              <w:mirrorIndents/>
              <w:rPr>
                <w:rFonts w:ascii="ITC Avant Garde" w:hAnsi="ITC Avant Garde"/>
                <w:noProof/>
                <w:sz w:val="21"/>
                <w:szCs w:val="21"/>
              </w:rPr>
            </w:pPr>
            <w:r w:rsidRPr="00C0794B">
              <w:rPr>
                <w:rFonts w:ascii="ITC Avant Garde" w:hAnsi="ITC Avant Garde"/>
                <w:noProof/>
                <w:sz w:val="21"/>
                <w:szCs w:val="21"/>
              </w:rPr>
              <w:t>Anexo A</w:t>
            </w:r>
          </w:p>
          <w:p w14:paraId="5F275C45" w14:textId="358115A9" w:rsidR="00C6346C" w:rsidRPr="00C0794B" w:rsidRDefault="00C6346C" w:rsidP="00B938B1">
            <w:pPr>
              <w:contextualSpacing/>
              <w:mirrorIndents/>
              <w:rPr>
                <w:rFonts w:ascii="ITC Avant Garde" w:hAnsi="ITC Avant Garde"/>
                <w:color w:val="000000" w:themeColor="text1"/>
                <w:sz w:val="21"/>
                <w:szCs w:val="21"/>
              </w:rPr>
            </w:pPr>
          </w:p>
        </w:tc>
      </w:tr>
    </w:tbl>
    <w:p w14:paraId="4E6C6C7C" w14:textId="77777777" w:rsidR="00F73022" w:rsidRPr="00C0794B" w:rsidRDefault="00F73022" w:rsidP="002434FF">
      <w:pPr>
        <w:spacing w:after="0" w:line="240" w:lineRule="auto"/>
        <w:contextualSpacing/>
        <w:mirrorIndents/>
        <w:rPr>
          <w:rFonts w:ascii="ITC Avant Garde" w:hAnsi="ITC Avant Garde"/>
          <w:color w:val="000000" w:themeColor="text1"/>
          <w:sz w:val="21"/>
          <w:szCs w:val="21"/>
        </w:rPr>
      </w:pPr>
    </w:p>
    <w:p w14:paraId="308AB0E2" w14:textId="65CF327F" w:rsidR="00F73022" w:rsidRPr="00C0794B" w:rsidRDefault="00DC3A1A" w:rsidP="00F73022">
      <w:pPr>
        <w:shd w:val="clear" w:color="auto" w:fill="C5E0B3" w:themeFill="accent6" w:themeFillTint="66"/>
        <w:spacing w:after="0" w:line="240" w:lineRule="auto"/>
        <w:contextualSpacing/>
        <w:mirrorIndents/>
        <w:rPr>
          <w:rFonts w:ascii="ITC Avant Garde" w:hAnsi="ITC Avant Garde"/>
          <w:b/>
          <w:color w:val="000000" w:themeColor="text1"/>
          <w:sz w:val="21"/>
          <w:szCs w:val="21"/>
        </w:rPr>
      </w:pPr>
      <w:r w:rsidRPr="00C0794B">
        <w:rPr>
          <w:rFonts w:ascii="ITC Avant Garde" w:hAnsi="ITC Avant Garde"/>
          <w:b/>
          <w:color w:val="000000" w:themeColor="text1"/>
          <w:sz w:val="21"/>
          <w:szCs w:val="21"/>
        </w:rPr>
        <w:t>9</w:t>
      </w:r>
      <w:r w:rsidR="00F73022" w:rsidRPr="00C0794B">
        <w:rPr>
          <w:rFonts w:ascii="ITC Avant Garde" w:hAnsi="ITC Avant Garde"/>
          <w:b/>
          <w:color w:val="000000" w:themeColor="text1"/>
          <w:sz w:val="21"/>
          <w:szCs w:val="21"/>
        </w:rPr>
        <w:t>.</w:t>
      </w:r>
      <w:r w:rsidR="00C6346C" w:rsidRPr="00C0794B">
        <w:rPr>
          <w:rFonts w:ascii="ITC Avant Garde" w:hAnsi="ITC Avant Garde"/>
          <w:b/>
          <w:color w:val="000000" w:themeColor="text1"/>
          <w:sz w:val="21"/>
          <w:szCs w:val="21"/>
        </w:rPr>
        <w:t>-</w:t>
      </w:r>
      <w:r w:rsidR="00F73022" w:rsidRPr="00C0794B">
        <w:rPr>
          <w:rFonts w:ascii="ITC Avant Garde" w:hAnsi="ITC Avant Garde"/>
          <w:sz w:val="21"/>
          <w:szCs w:val="21"/>
        </w:rPr>
        <w:t xml:space="preserve"> </w:t>
      </w:r>
      <w:r w:rsidR="00F73022" w:rsidRPr="00C0794B">
        <w:rPr>
          <w:rFonts w:ascii="ITC Avant Garde" w:hAnsi="ITC Avant Garde"/>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C0794B" w14:paraId="373C675C" w14:textId="77777777" w:rsidTr="0B0D21B3">
        <w:tc>
          <w:tcPr>
            <w:tcW w:w="8828" w:type="dxa"/>
          </w:tcPr>
          <w:p w14:paraId="34E4E657" w14:textId="449592EC" w:rsidR="00B938B1" w:rsidRPr="00C0794B" w:rsidRDefault="00B938B1" w:rsidP="00B938B1">
            <w:pPr>
              <w:pStyle w:val="Texto"/>
              <w:spacing w:after="0" w:line="240" w:lineRule="auto"/>
              <w:ind w:firstLine="0"/>
              <w:rPr>
                <w:rFonts w:ascii="ITC Avant Garde" w:hAnsi="ITC Avant Garde"/>
                <w:sz w:val="21"/>
                <w:szCs w:val="21"/>
              </w:rPr>
            </w:pPr>
            <w:r w:rsidRPr="00C0794B">
              <w:rPr>
                <w:rFonts w:ascii="ITC Avant Garde" w:hAnsi="ITC Avant Garde"/>
                <w:sz w:val="21"/>
                <w:szCs w:val="21"/>
              </w:rPr>
              <w:t>Establecer las especificaciones y los correspondientes métodos de prueba que deben cumplir los equipos de radiocomunicación de microondas a utilizar en sistemas fijo multicanal punto a punto y punto multipunto que operan en las bandas de:</w:t>
            </w:r>
          </w:p>
          <w:p w14:paraId="4C656AED"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a)</w:t>
            </w:r>
            <w:r w:rsidRPr="00C0794B">
              <w:rPr>
                <w:rFonts w:ascii="ITC Avant Garde" w:hAnsi="ITC Avant Garde"/>
                <w:sz w:val="21"/>
                <w:szCs w:val="21"/>
              </w:rPr>
              <w:tab/>
              <w:t>7 GHz</w:t>
            </w:r>
          </w:p>
          <w:p w14:paraId="69C3DF56"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7.1245 GHz - 7.2365 GHz / 7.2855 GHz - 7.3975 GHz</w:t>
            </w:r>
          </w:p>
          <w:p w14:paraId="1A5BCCE6"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7.4525 GHz - 7.5645 GHz / 7.6135 GHz - 7.7255 GHz</w:t>
            </w:r>
          </w:p>
          <w:p w14:paraId="4ED0412F"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b)</w:t>
            </w:r>
            <w:r w:rsidRPr="00C0794B">
              <w:rPr>
                <w:rFonts w:ascii="ITC Avant Garde" w:hAnsi="ITC Avant Garde"/>
                <w:sz w:val="21"/>
                <w:szCs w:val="21"/>
              </w:rPr>
              <w:tab/>
              <w:t>10.5 GHz</w:t>
            </w:r>
          </w:p>
          <w:p w14:paraId="266199AB"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10.1500 GHz - 10.3000 GHz / 10.5000 GHz - 10.6500 GHz</w:t>
            </w:r>
          </w:p>
          <w:p w14:paraId="0950F6B0"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c)</w:t>
            </w:r>
            <w:r w:rsidRPr="00C0794B">
              <w:rPr>
                <w:rFonts w:ascii="ITC Avant Garde" w:hAnsi="ITC Avant Garde"/>
                <w:sz w:val="21"/>
                <w:szCs w:val="21"/>
              </w:rPr>
              <w:tab/>
              <w:t>15 GHz</w:t>
            </w:r>
          </w:p>
          <w:p w14:paraId="02146EF2"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14.5010 GHz - 14.5850 GHz / 15.2290 GHz - 15.3130 GHz</w:t>
            </w:r>
          </w:p>
          <w:p w14:paraId="64F0E572"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14.6480 GHz - 14.8440 GHz / 14.9630 GHz - 15.1590 GHz</w:t>
            </w:r>
          </w:p>
          <w:p w14:paraId="089F34B7"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lastRenderedPageBreak/>
              <w:t>d)</w:t>
            </w:r>
            <w:r w:rsidRPr="00C0794B">
              <w:rPr>
                <w:rFonts w:ascii="ITC Avant Garde" w:hAnsi="ITC Avant Garde"/>
                <w:sz w:val="21"/>
                <w:szCs w:val="21"/>
              </w:rPr>
              <w:tab/>
              <w:t>23 GHz</w:t>
            </w:r>
          </w:p>
          <w:p w14:paraId="5EB602FB"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21.2275 GHz - 21.6475 GHz / 22.4595 GHz - 22.8795 GHz</w:t>
            </w:r>
          </w:p>
          <w:p w14:paraId="079D415C"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21.8000 GHz - 22.3000 GHz / 23.0000 GHz - 23.5000 GHz</w:t>
            </w:r>
          </w:p>
          <w:p w14:paraId="36E128A9" w14:textId="77777777" w:rsidR="00B938B1"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e)</w:t>
            </w:r>
            <w:r w:rsidRPr="00C0794B">
              <w:rPr>
                <w:rFonts w:ascii="ITC Avant Garde" w:hAnsi="ITC Avant Garde"/>
                <w:sz w:val="21"/>
                <w:szCs w:val="21"/>
              </w:rPr>
              <w:tab/>
              <w:t>38 GHz</w:t>
            </w:r>
          </w:p>
          <w:p w14:paraId="53B08DCA" w14:textId="6F1A252F" w:rsidR="00F73022" w:rsidRPr="00C0794B" w:rsidRDefault="00B938B1" w:rsidP="00B938B1">
            <w:pPr>
              <w:pStyle w:val="ROMANOS"/>
              <w:spacing w:after="0" w:line="240" w:lineRule="auto"/>
              <w:rPr>
                <w:rFonts w:ascii="ITC Avant Garde" w:hAnsi="ITC Avant Garde"/>
                <w:sz w:val="21"/>
                <w:szCs w:val="21"/>
              </w:rPr>
            </w:pPr>
            <w:r w:rsidRPr="00C0794B">
              <w:rPr>
                <w:rFonts w:ascii="ITC Avant Garde" w:hAnsi="ITC Avant Garde"/>
                <w:sz w:val="21"/>
                <w:szCs w:val="21"/>
              </w:rPr>
              <w:t>37.0580 GHz - 37.2260 GHz / 38.3180 GHz - 38.4860 GHz</w:t>
            </w:r>
          </w:p>
        </w:tc>
      </w:tr>
    </w:tbl>
    <w:p w14:paraId="2355FA42" w14:textId="77777777" w:rsidR="00F73022" w:rsidRPr="00C0794B" w:rsidRDefault="00F73022" w:rsidP="002434FF">
      <w:pPr>
        <w:spacing w:after="0" w:line="240" w:lineRule="auto"/>
        <w:contextualSpacing/>
        <w:mirrorIndents/>
        <w:rPr>
          <w:rFonts w:ascii="ITC Avant Garde" w:hAnsi="ITC Avant Garde"/>
          <w:color w:val="000000" w:themeColor="text1"/>
          <w:sz w:val="21"/>
          <w:szCs w:val="21"/>
        </w:rPr>
      </w:pPr>
    </w:p>
    <w:p w14:paraId="346E748B" w14:textId="170A2651" w:rsidR="006166DB" w:rsidRPr="00C0794B"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C0794B">
        <w:rPr>
          <w:rFonts w:ascii="ITC Avant Garde" w:hAnsi="ITC Avant Garde"/>
          <w:b/>
          <w:color w:val="000000" w:themeColor="text1"/>
          <w:sz w:val="21"/>
          <w:szCs w:val="21"/>
        </w:rPr>
        <w:t>10</w:t>
      </w:r>
      <w:r w:rsidR="006166DB" w:rsidRPr="00C0794B">
        <w:rPr>
          <w:rFonts w:ascii="ITC Avant Garde" w:hAnsi="ITC Avant Garde"/>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C0794B" w14:paraId="36A134C5" w14:textId="77777777" w:rsidTr="00DF074B">
        <w:tc>
          <w:tcPr>
            <w:tcW w:w="8828" w:type="dxa"/>
          </w:tcPr>
          <w:p w14:paraId="0C79C5AD" w14:textId="5AB13E43" w:rsidR="006166DB" w:rsidRPr="00C0794B" w:rsidRDefault="006166DB" w:rsidP="002434FF">
            <w:pPr>
              <w:contextualSpacing/>
              <w:mirrorIndents/>
              <w:rPr>
                <w:rFonts w:ascii="ITC Avant Garde" w:hAnsi="ITC Avant Garde"/>
                <w:sz w:val="21"/>
                <w:szCs w:val="21"/>
              </w:rPr>
            </w:pPr>
            <w:r w:rsidRPr="00C0794B">
              <w:rPr>
                <w:rFonts w:ascii="ITC Avant Garde" w:hAnsi="ITC Avant Garde"/>
                <w:sz w:val="21"/>
                <w:szCs w:val="21"/>
              </w:rPr>
              <w:t>Materia:</w:t>
            </w:r>
            <w:r w:rsidR="000E6B62" w:rsidRPr="00C0794B">
              <w:rPr>
                <w:rFonts w:ascii="ITC Avant Garde" w:hAnsi="ITC Avant Garde"/>
                <w:sz w:val="21"/>
                <w:szCs w:val="21"/>
              </w:rPr>
              <w:t xml:space="preserve"> </w:t>
            </w:r>
            <w:sdt>
              <w:sdtPr>
                <w:rPr>
                  <w:rFonts w:ascii="ITC Avant Garde" w:hAnsi="ITC Avant Garde"/>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92333A" w:rsidRPr="00C0794B">
                  <w:rPr>
                    <w:rFonts w:ascii="ITC Avant Garde" w:hAnsi="ITC Avant Garde"/>
                    <w:sz w:val="21"/>
                    <w:szCs w:val="21"/>
                  </w:rPr>
                  <w:t xml:space="preserve">Radiodifusión </w:t>
                </w:r>
              </w:sdtContent>
            </w:sdt>
            <w:r w:rsidRPr="00C0794B">
              <w:rPr>
                <w:rFonts w:ascii="ITC Avant Garde" w:hAnsi="ITC Avant Garde"/>
                <w:sz w:val="21"/>
                <w:szCs w:val="21"/>
              </w:rPr>
              <w:t xml:space="preserve">  </w:t>
            </w:r>
          </w:p>
        </w:tc>
      </w:tr>
      <w:tr w:rsidR="006166DB" w:rsidRPr="00C0794B" w14:paraId="78629502" w14:textId="77777777" w:rsidTr="00DF074B">
        <w:tc>
          <w:tcPr>
            <w:tcW w:w="8828" w:type="dxa"/>
          </w:tcPr>
          <w:p w14:paraId="617248E0" w14:textId="5572CACD" w:rsidR="006166DB" w:rsidRPr="00C0794B" w:rsidRDefault="006166DB" w:rsidP="002434FF">
            <w:pPr>
              <w:contextualSpacing/>
              <w:mirrorIndents/>
              <w:rPr>
                <w:rFonts w:ascii="ITC Avant Garde" w:hAnsi="ITC Avant Garde"/>
                <w:sz w:val="21"/>
                <w:szCs w:val="21"/>
              </w:rPr>
            </w:pPr>
            <w:r w:rsidRPr="00C0794B">
              <w:rPr>
                <w:rFonts w:ascii="ITC Avant Garde" w:hAnsi="ITC Avant Garde"/>
                <w:sz w:val="21"/>
                <w:szCs w:val="21"/>
              </w:rPr>
              <w:t xml:space="preserve">Sector: </w:t>
            </w:r>
            <w:sdt>
              <w:sdtPr>
                <w:rPr>
                  <w:rFonts w:ascii="ITC Avant Garde" w:hAnsi="ITC Avant Garde"/>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92333A" w:rsidRPr="00C0794B">
                  <w:rPr>
                    <w:rFonts w:ascii="ITC Avant Garde" w:hAnsi="ITC Avant Garde"/>
                    <w:sz w:val="21"/>
                    <w:szCs w:val="21"/>
                  </w:rPr>
                  <w:t>Transmisión de programas de televisión</w:t>
                </w:r>
              </w:sdtContent>
            </w:sdt>
          </w:p>
        </w:tc>
      </w:tr>
      <w:tr w:rsidR="000E6B62" w:rsidRPr="00C0794B" w14:paraId="380D841C" w14:textId="77777777" w:rsidTr="00DF074B">
        <w:tc>
          <w:tcPr>
            <w:tcW w:w="8828" w:type="dxa"/>
          </w:tcPr>
          <w:p w14:paraId="6C9F585B" w14:textId="3A9B0B00" w:rsidR="000E6B62" w:rsidRPr="00C0794B" w:rsidRDefault="000E6B62" w:rsidP="000E6B62">
            <w:pPr>
              <w:contextualSpacing/>
              <w:mirrorIndents/>
              <w:rPr>
                <w:rFonts w:ascii="ITC Avant Garde" w:hAnsi="ITC Avant Garde"/>
                <w:sz w:val="21"/>
                <w:szCs w:val="21"/>
              </w:rPr>
            </w:pPr>
            <w:r w:rsidRPr="00C0794B">
              <w:rPr>
                <w:rFonts w:ascii="ITC Avant Garde" w:hAnsi="ITC Avant Garde"/>
                <w:sz w:val="21"/>
                <w:szCs w:val="21"/>
              </w:rPr>
              <w:t xml:space="preserve">Regulado: Concesionarios, permisionarios y autorizados.  </w:t>
            </w:r>
          </w:p>
        </w:tc>
      </w:tr>
    </w:tbl>
    <w:p w14:paraId="6F28DB01" w14:textId="5DEA0AD1" w:rsidR="001D0BED" w:rsidRPr="00C0794B" w:rsidRDefault="001D0BED" w:rsidP="002434FF">
      <w:pPr>
        <w:spacing w:after="0" w:line="240" w:lineRule="auto"/>
        <w:contextualSpacing/>
        <w:mirrorIndents/>
        <w:rPr>
          <w:rFonts w:ascii="ITC Avant Garde" w:hAnsi="ITC Avant Garde"/>
          <w:color w:val="000000" w:themeColor="text1"/>
          <w:sz w:val="21"/>
          <w:szCs w:val="21"/>
        </w:rPr>
      </w:pPr>
    </w:p>
    <w:p w14:paraId="39827835" w14:textId="77777777" w:rsidR="00DC3A1A" w:rsidRPr="00C0794B" w:rsidRDefault="00DC3A1A" w:rsidP="00DC3A1A">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C0794B">
        <w:rPr>
          <w:rFonts w:ascii="ITC Avant Garde" w:hAnsi="ITC Avant Garde"/>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C0794B" w14:paraId="0977E504" w14:textId="77777777" w:rsidTr="00DF074B">
        <w:trPr>
          <w:trHeight w:val="65"/>
        </w:trPr>
        <w:tc>
          <w:tcPr>
            <w:tcW w:w="8828" w:type="dxa"/>
          </w:tcPr>
          <w:p w14:paraId="3007FD05" w14:textId="77777777" w:rsidR="00DC3A1A" w:rsidRPr="00C0794B" w:rsidRDefault="00692CC6" w:rsidP="00692CC6">
            <w:pPr>
              <w:pStyle w:val="Prrafodelista"/>
              <w:numPr>
                <w:ilvl w:val="0"/>
                <w:numId w:val="11"/>
              </w:numPr>
              <w:mirrorIndents/>
              <w:jc w:val="both"/>
              <w:rPr>
                <w:rFonts w:ascii="ITC Avant Garde" w:hAnsi="ITC Avant Garde"/>
                <w:sz w:val="21"/>
                <w:szCs w:val="21"/>
              </w:rPr>
            </w:pPr>
            <w:r w:rsidRPr="00C0794B">
              <w:rPr>
                <w:rFonts w:ascii="ITC Avant Garde" w:hAnsi="ITC Avant Garde"/>
                <w:sz w:val="21"/>
                <w:szCs w:val="21"/>
              </w:rPr>
              <w:t>Acuerdo mediante el cual el Pleno del Instituto Federal de Telecomunicaciones expide los Lineamientos para la Autorización de Organismos de Acreditación en materia de Telecomunicaciones y Radiodifusión</w:t>
            </w:r>
          </w:p>
          <w:p w14:paraId="5D4A60FE" w14:textId="4F03B99E" w:rsidR="004D6B49" w:rsidRPr="00C0794B" w:rsidRDefault="004D6B49" w:rsidP="004D6B49">
            <w:pPr>
              <w:pStyle w:val="Prrafodelista"/>
              <w:numPr>
                <w:ilvl w:val="0"/>
                <w:numId w:val="11"/>
              </w:numPr>
              <w:mirrorIndents/>
              <w:jc w:val="both"/>
              <w:rPr>
                <w:rFonts w:ascii="ITC Avant Garde" w:hAnsi="ITC Avant Garde"/>
                <w:sz w:val="21"/>
                <w:szCs w:val="21"/>
              </w:rPr>
            </w:pPr>
            <w:r w:rsidRPr="00C0794B">
              <w:rPr>
                <w:rFonts w:ascii="ITC Avant Garde" w:hAnsi="ITC Avant Garde"/>
                <w:sz w:val="21"/>
                <w:szCs w:val="21"/>
              </w:rPr>
              <w:t>Acuerdo mediante el cual el Pleno del Instituto Federal de Telecomunicaciones expide el Procedimiento de evaluación de la conformidad en materia de telecomunicaciones y radiodifusión</w:t>
            </w:r>
            <w:r w:rsidR="00B41396">
              <w:rPr>
                <w:rFonts w:ascii="ITC Avant Garde" w:hAnsi="ITC Avant Garde"/>
                <w:sz w:val="21"/>
                <w:szCs w:val="21"/>
              </w:rPr>
              <w:t>, así como sus modificaciones</w:t>
            </w:r>
          </w:p>
        </w:tc>
      </w:tr>
    </w:tbl>
    <w:p w14:paraId="03FABE9B" w14:textId="45F8751D" w:rsidR="00DC3A1A" w:rsidRPr="00C0794B" w:rsidRDefault="00DC3A1A" w:rsidP="002434FF">
      <w:pPr>
        <w:spacing w:after="0" w:line="240" w:lineRule="auto"/>
        <w:contextualSpacing/>
        <w:mirrorIndents/>
        <w:rPr>
          <w:rFonts w:ascii="ITC Avant Garde" w:hAnsi="ITC Avant Garde"/>
          <w:color w:val="000000" w:themeColor="text1"/>
          <w:sz w:val="21"/>
          <w:szCs w:val="21"/>
        </w:rPr>
      </w:pPr>
    </w:p>
    <w:p w14:paraId="0D66A130" w14:textId="7623840C" w:rsidR="006166DB" w:rsidRPr="00C0794B" w:rsidRDefault="00DC3A1A" w:rsidP="002434FF">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C0794B">
        <w:rPr>
          <w:rFonts w:ascii="ITC Avant Garde" w:hAnsi="ITC Avant Garde"/>
          <w:b/>
          <w:color w:val="000000" w:themeColor="text1"/>
          <w:sz w:val="21"/>
          <w:szCs w:val="21"/>
        </w:rPr>
        <w:t>12</w:t>
      </w:r>
      <w:r w:rsidR="006166DB" w:rsidRPr="00C0794B">
        <w:rPr>
          <w:rFonts w:ascii="ITC Avant Garde" w:hAnsi="ITC Avant Garde"/>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C0794B" w14:paraId="096E5FBB" w14:textId="77777777" w:rsidTr="007D2FD6">
        <w:tc>
          <w:tcPr>
            <w:tcW w:w="8828" w:type="dxa"/>
          </w:tcPr>
          <w:p w14:paraId="23BF62C0" w14:textId="21A95BFA" w:rsidR="007A5985" w:rsidRPr="00C0794B" w:rsidRDefault="00B41396" w:rsidP="00F7558C">
            <w:pPr>
              <w:pStyle w:val="Texto"/>
              <w:numPr>
                <w:ilvl w:val="0"/>
                <w:numId w:val="11"/>
              </w:numPr>
              <w:spacing w:before="120" w:after="120" w:line="240" w:lineRule="auto"/>
              <w:rPr>
                <w:rFonts w:ascii="ITC Avant Garde" w:eastAsia="Yu Gothic UI Light" w:hAnsi="ITC Avant Garde"/>
                <w:sz w:val="21"/>
                <w:szCs w:val="21"/>
              </w:rPr>
            </w:pPr>
            <w:hyperlink r:id="rId11" w:anchor="!/tramite/UCS-04-036" w:history="1">
              <w:r w:rsidR="00F7558C" w:rsidRPr="00C0794B">
                <w:rPr>
                  <w:rStyle w:val="Hipervnculo"/>
                  <w:rFonts w:ascii="ITC Avant Garde" w:hAnsi="ITC Avant Garde"/>
                  <w:b/>
                  <w:sz w:val="21"/>
                  <w:szCs w:val="21"/>
                </w:rPr>
                <w:t>UCS-04-036</w:t>
              </w:r>
            </w:hyperlink>
            <w:r w:rsidR="00F7558C" w:rsidRPr="00C0794B">
              <w:rPr>
                <w:rFonts w:ascii="ITC Avant Garde" w:eastAsia="Yu Gothic UI Light" w:hAnsi="ITC Avant Garde"/>
                <w:b/>
                <w:sz w:val="21"/>
                <w:szCs w:val="21"/>
              </w:rPr>
              <w:t xml:space="preserve">: </w:t>
            </w:r>
            <w:r w:rsidR="00F7558C" w:rsidRPr="00C0794B">
              <w:rPr>
                <w:rFonts w:ascii="ITC Avant Garde" w:eastAsia="Yu Gothic UI Light" w:hAnsi="ITC Avant Garde"/>
                <w:sz w:val="21"/>
                <w:szCs w:val="21"/>
              </w:rPr>
              <w:t>Solicitud de Certificado de Homologación Definitivo con Antecedentes</w:t>
            </w:r>
          </w:p>
          <w:p w14:paraId="58C445CD" w14:textId="4E159FFC" w:rsidR="00F7558C" w:rsidRPr="00C0794B" w:rsidRDefault="00B41396" w:rsidP="00F7558C">
            <w:pPr>
              <w:pStyle w:val="Texto"/>
              <w:numPr>
                <w:ilvl w:val="0"/>
                <w:numId w:val="11"/>
              </w:numPr>
              <w:spacing w:before="120" w:after="120" w:line="240" w:lineRule="auto"/>
              <w:rPr>
                <w:rFonts w:ascii="ITC Avant Garde" w:eastAsia="Yu Gothic UI Light" w:hAnsi="ITC Avant Garde"/>
                <w:b/>
                <w:sz w:val="21"/>
                <w:szCs w:val="21"/>
              </w:rPr>
            </w:pPr>
            <w:hyperlink r:id="rId12" w:anchor="!/tramite/UCS-04-037" w:history="1">
              <w:r w:rsidR="00F7558C" w:rsidRPr="00C0794B">
                <w:rPr>
                  <w:rStyle w:val="Hipervnculo"/>
                  <w:rFonts w:ascii="ITC Avant Garde" w:hAnsi="ITC Avant Garde"/>
                  <w:b/>
                  <w:sz w:val="21"/>
                  <w:szCs w:val="21"/>
                </w:rPr>
                <w:t>UCS-04-037</w:t>
              </w:r>
            </w:hyperlink>
            <w:r w:rsidR="00F7558C" w:rsidRPr="00C0794B">
              <w:rPr>
                <w:rFonts w:ascii="ITC Avant Garde" w:eastAsia="Yu Gothic UI Light" w:hAnsi="ITC Avant Garde"/>
                <w:b/>
                <w:sz w:val="21"/>
                <w:szCs w:val="21"/>
              </w:rPr>
              <w:t xml:space="preserve">: </w:t>
            </w:r>
            <w:r w:rsidR="00F7558C" w:rsidRPr="00C0794B">
              <w:rPr>
                <w:rFonts w:ascii="ITC Avant Garde" w:eastAsia="Yu Gothic UI Light" w:hAnsi="ITC Avant Garde"/>
                <w:sz w:val="21"/>
                <w:szCs w:val="21"/>
              </w:rPr>
              <w:t>Solicitud de Ampliación de certificado de homologación</w:t>
            </w:r>
          </w:p>
          <w:p w14:paraId="2EA7675B" w14:textId="77777777" w:rsidR="00F7558C" w:rsidRPr="00C0794B" w:rsidRDefault="00F7558C" w:rsidP="00F7558C">
            <w:pPr>
              <w:pStyle w:val="Texto"/>
              <w:spacing w:before="120" w:after="120" w:line="240" w:lineRule="auto"/>
              <w:rPr>
                <w:rFonts w:ascii="ITC Avant Garde" w:eastAsia="Yu Gothic UI Light" w:hAnsi="ITC Avant Garde"/>
                <w:b/>
                <w:sz w:val="21"/>
                <w:szCs w:val="21"/>
              </w:rPr>
            </w:pPr>
          </w:p>
          <w:p w14:paraId="53009659" w14:textId="2D808386" w:rsidR="007A5985" w:rsidRPr="00C0794B" w:rsidRDefault="00B41396" w:rsidP="00F7558C">
            <w:pPr>
              <w:pStyle w:val="Texto"/>
              <w:numPr>
                <w:ilvl w:val="0"/>
                <w:numId w:val="11"/>
              </w:numPr>
              <w:spacing w:before="120" w:after="120" w:line="240" w:lineRule="auto"/>
              <w:rPr>
                <w:rFonts w:ascii="ITC Avant Garde" w:eastAsia="Yu Gothic UI Light" w:hAnsi="ITC Avant Garde"/>
                <w:b/>
                <w:sz w:val="21"/>
                <w:szCs w:val="21"/>
              </w:rPr>
            </w:pPr>
            <w:hyperlink r:id="rId13" w:anchor="!/tramite/UCS-04-039" w:history="1">
              <w:r w:rsidR="00F7558C" w:rsidRPr="00C0794B">
                <w:rPr>
                  <w:rStyle w:val="Hipervnculo"/>
                  <w:rFonts w:ascii="ITC Avant Garde" w:hAnsi="ITC Avant Garde"/>
                  <w:b/>
                  <w:sz w:val="21"/>
                  <w:szCs w:val="21"/>
                </w:rPr>
                <w:t>UCS-04-039</w:t>
              </w:r>
            </w:hyperlink>
            <w:r w:rsidR="00F7558C" w:rsidRPr="00C0794B">
              <w:rPr>
                <w:rFonts w:ascii="ITC Avant Garde" w:eastAsia="Yu Gothic UI Light" w:hAnsi="ITC Avant Garde"/>
                <w:b/>
                <w:sz w:val="21"/>
                <w:szCs w:val="21"/>
              </w:rPr>
              <w:t xml:space="preserve">: </w:t>
            </w:r>
            <w:r w:rsidR="00F7558C" w:rsidRPr="00C0794B">
              <w:rPr>
                <w:rFonts w:ascii="ITC Avant Garde" w:eastAsia="Yu Gothic UI Light" w:hAnsi="ITC Avant Garde"/>
                <w:sz w:val="21"/>
                <w:szCs w:val="21"/>
              </w:rPr>
              <w:t>Solicitud de Certificado de Homologación Provisional</w:t>
            </w:r>
          </w:p>
          <w:p w14:paraId="70B69871" w14:textId="77777777" w:rsidR="007A5985" w:rsidRPr="00C0794B" w:rsidRDefault="007A5985" w:rsidP="007A5985">
            <w:pPr>
              <w:pStyle w:val="Texto"/>
              <w:spacing w:before="120" w:after="120" w:line="240" w:lineRule="auto"/>
              <w:ind w:left="720" w:firstLine="0"/>
              <w:rPr>
                <w:rFonts w:ascii="ITC Avant Garde" w:eastAsia="Yu Gothic UI Light" w:hAnsi="ITC Avant Garde"/>
                <w:b/>
                <w:sz w:val="21"/>
                <w:szCs w:val="21"/>
                <w:lang w:val="es-MX"/>
              </w:rPr>
            </w:pPr>
          </w:p>
          <w:p w14:paraId="4D3FCB79" w14:textId="77777777" w:rsidR="00F7558C" w:rsidRPr="00C0794B" w:rsidRDefault="00B41396" w:rsidP="00F7558C">
            <w:pPr>
              <w:pStyle w:val="Texto"/>
              <w:numPr>
                <w:ilvl w:val="0"/>
                <w:numId w:val="11"/>
              </w:numPr>
              <w:spacing w:before="120" w:after="120" w:line="240" w:lineRule="auto"/>
              <w:rPr>
                <w:rFonts w:ascii="ITC Avant Garde" w:eastAsia="Yu Gothic UI Light" w:hAnsi="ITC Avant Garde"/>
                <w:sz w:val="21"/>
                <w:szCs w:val="21"/>
              </w:rPr>
            </w:pPr>
            <w:hyperlink r:id="rId14" w:anchor="!/tramite/UCS-04-040" w:history="1">
              <w:r w:rsidR="00F7558C" w:rsidRPr="00C0794B">
                <w:rPr>
                  <w:rStyle w:val="Hipervnculo"/>
                  <w:rFonts w:ascii="ITC Avant Garde" w:hAnsi="ITC Avant Garde"/>
                  <w:b/>
                  <w:sz w:val="21"/>
                  <w:szCs w:val="21"/>
                </w:rPr>
                <w:t>UCS-04-040</w:t>
              </w:r>
            </w:hyperlink>
            <w:r w:rsidR="00F7558C" w:rsidRPr="00C0794B">
              <w:rPr>
                <w:rFonts w:ascii="ITC Avant Garde" w:eastAsia="Yu Gothic UI Light" w:hAnsi="ITC Avant Garde"/>
                <w:b/>
                <w:sz w:val="21"/>
                <w:szCs w:val="21"/>
              </w:rPr>
              <w:t xml:space="preserve">: </w:t>
            </w:r>
            <w:r w:rsidR="00F7558C" w:rsidRPr="00C0794B">
              <w:rPr>
                <w:rFonts w:ascii="ITC Avant Garde" w:eastAsia="Yu Gothic UI Light" w:hAnsi="ITC Avant Garde"/>
                <w:sz w:val="21"/>
                <w:szCs w:val="21"/>
              </w:rPr>
              <w:t>Solicitud de renovación de un certificado de homologación provisional</w:t>
            </w:r>
          </w:p>
          <w:p w14:paraId="1CDD50BD" w14:textId="77777777" w:rsidR="007A5985" w:rsidRPr="00C0794B" w:rsidRDefault="007A5985" w:rsidP="00F7558C">
            <w:pPr>
              <w:pStyle w:val="Texto"/>
              <w:spacing w:before="120" w:after="120" w:line="240" w:lineRule="auto"/>
              <w:ind w:firstLine="0"/>
              <w:rPr>
                <w:rFonts w:ascii="ITC Avant Garde" w:eastAsia="Yu Gothic UI Light" w:hAnsi="ITC Avant Garde"/>
                <w:sz w:val="21"/>
                <w:szCs w:val="21"/>
              </w:rPr>
            </w:pPr>
          </w:p>
          <w:p w14:paraId="275E70EB" w14:textId="50645E91" w:rsidR="00887D38" w:rsidRPr="00C0794B" w:rsidRDefault="00887D38" w:rsidP="00887D38">
            <w:pPr>
              <w:pStyle w:val="Texto"/>
              <w:numPr>
                <w:ilvl w:val="0"/>
                <w:numId w:val="11"/>
              </w:numPr>
              <w:spacing w:before="120" w:after="120" w:line="240" w:lineRule="auto"/>
              <w:rPr>
                <w:rFonts w:ascii="ITC Avant Garde" w:eastAsia="Yu Gothic UI Light" w:hAnsi="ITC Avant Garde"/>
                <w:b/>
                <w:sz w:val="21"/>
                <w:szCs w:val="21"/>
              </w:rPr>
            </w:pPr>
            <w:r w:rsidRPr="00C0794B">
              <w:rPr>
                <w:rFonts w:ascii="ITC Avant Garde" w:eastAsia="Yu Gothic UI Light" w:hAnsi="ITC Avant Garde"/>
                <w:b/>
                <w:sz w:val="21"/>
                <w:szCs w:val="21"/>
              </w:rPr>
              <w:t>6.3 CONFIGURACIÓN PARA LA APLICACIÓN DE LOS MÉTODOS DE PRUEBA</w:t>
            </w:r>
          </w:p>
          <w:p w14:paraId="1E0A3A61" w14:textId="6AF47775" w:rsidR="007D2FD6" w:rsidRPr="00C0794B" w:rsidRDefault="00887D38" w:rsidP="00887D38">
            <w:pPr>
              <w:pStyle w:val="ROMANOS"/>
              <w:spacing w:before="120" w:after="120" w:line="240" w:lineRule="auto"/>
              <w:ind w:left="1141"/>
              <w:rPr>
                <w:rFonts w:ascii="ITC Avant Garde" w:eastAsia="Yu Gothic UI Light" w:hAnsi="ITC Avant Garde"/>
                <w:sz w:val="21"/>
                <w:szCs w:val="21"/>
              </w:rPr>
            </w:pPr>
            <w:r w:rsidRPr="00C0794B">
              <w:rPr>
                <w:rFonts w:ascii="ITC Avant Garde" w:eastAsia="Yu Gothic UI Light" w:hAnsi="ITC Avant Garde"/>
                <w:sz w:val="21"/>
                <w:szCs w:val="21"/>
              </w:rPr>
              <w:t>a)</w:t>
            </w:r>
            <w:r w:rsidRPr="00C0794B">
              <w:rPr>
                <w:rFonts w:ascii="ITC Avant Garde" w:eastAsia="Yu Gothic UI Light" w:hAnsi="ITC Avant Garde"/>
                <w:sz w:val="21"/>
                <w:szCs w:val="21"/>
              </w:rPr>
              <w:tab/>
            </w:r>
            <w:r w:rsidRPr="00C0794B">
              <w:rPr>
                <w:rFonts w:ascii="ITC Avant Garde" w:eastAsia="Yu Gothic UI Light" w:hAnsi="ITC Avant Garde"/>
                <w:b/>
                <w:sz w:val="21"/>
                <w:szCs w:val="21"/>
                <w:u w:val="single"/>
              </w:rPr>
              <w:t>Los resultados de las pruebas se presentarán dentro del Reporte de Pruebas con, por lo menos, la información listada en el formato del Anexo A</w:t>
            </w:r>
            <w:r w:rsidRPr="00C0794B">
              <w:rPr>
                <w:rFonts w:ascii="ITC Avant Garde" w:eastAsia="Yu Gothic UI Light" w:hAnsi="ITC Avant Garde"/>
                <w:sz w:val="21"/>
                <w:szCs w:val="21"/>
              </w:rPr>
              <w:t>, tanto en forma tabulada como en forma gráfica mostrando los límites de la especificación, esto último donde sea posible, así mismo los resultados deben acompañarse de su incertidumbre, la cual no debe ser mayor que 3 dB, de lo contrario a la medición debe sumársele la diferencia entre el límite de la incertidumbre y la incertidumbre del Laboratorio de Pruebas.</w:t>
            </w:r>
          </w:p>
        </w:tc>
      </w:tr>
    </w:tbl>
    <w:p w14:paraId="37E6B748" w14:textId="245A2F78" w:rsidR="006166DB" w:rsidRPr="00C0794B" w:rsidRDefault="006166DB" w:rsidP="002434FF">
      <w:pPr>
        <w:spacing w:after="0" w:line="240" w:lineRule="auto"/>
        <w:contextualSpacing/>
        <w:mirrorIndents/>
        <w:rPr>
          <w:rFonts w:ascii="ITC Avant Garde" w:hAnsi="ITC Avant Garde"/>
          <w:color w:val="000000" w:themeColor="text1"/>
          <w:sz w:val="21"/>
          <w:szCs w:val="21"/>
        </w:rPr>
      </w:pPr>
    </w:p>
    <w:p w14:paraId="3418798E" w14:textId="77777777" w:rsidR="004D6B49" w:rsidRPr="00C0794B" w:rsidRDefault="004D6B49" w:rsidP="004D6B49">
      <w:pPr>
        <w:shd w:val="clear" w:color="auto" w:fill="C5E0B3" w:themeFill="accent6" w:themeFillTint="66"/>
        <w:spacing w:after="0" w:line="240" w:lineRule="auto"/>
        <w:contextualSpacing/>
        <w:mirrorIndents/>
        <w:jc w:val="both"/>
        <w:rPr>
          <w:rFonts w:ascii="ITC Avant Garde" w:hAnsi="ITC Avant Garde"/>
          <w:b/>
          <w:color w:val="000000" w:themeColor="text1"/>
          <w:sz w:val="21"/>
          <w:szCs w:val="21"/>
        </w:rPr>
      </w:pPr>
      <w:r w:rsidRPr="00C0794B">
        <w:rPr>
          <w:rFonts w:ascii="ITC Avant Garde" w:hAnsi="ITC Avant Garde"/>
          <w:b/>
          <w:color w:val="000000" w:themeColor="text1"/>
          <w:sz w:val="21"/>
          <w:szCs w:val="21"/>
        </w:rPr>
        <w:lastRenderedPageBreak/>
        <w:t>13.- Inspecciones, verificaciones o visitas domiciliarias relacionadas con la regulación y su fundamento legal:</w:t>
      </w:r>
    </w:p>
    <w:tbl>
      <w:tblPr>
        <w:tblStyle w:val="Tablaconcuadrcula"/>
        <w:tblW w:w="0" w:type="auto"/>
        <w:tblLook w:val="04A0" w:firstRow="1" w:lastRow="0" w:firstColumn="1" w:lastColumn="0" w:noHBand="0" w:noVBand="1"/>
      </w:tblPr>
      <w:tblGrid>
        <w:gridCol w:w="8828"/>
      </w:tblGrid>
      <w:tr w:rsidR="007D2FD6" w:rsidRPr="00C0794B" w14:paraId="1683D7BD" w14:textId="77777777" w:rsidTr="004D6B49">
        <w:tc>
          <w:tcPr>
            <w:tcW w:w="8828" w:type="dxa"/>
          </w:tcPr>
          <w:p w14:paraId="137341E5" w14:textId="47B3AC02" w:rsidR="00EC1DBB" w:rsidRPr="00C0794B" w:rsidRDefault="00EC1DBB" w:rsidP="00411AA4">
            <w:pPr>
              <w:pStyle w:val="Texto"/>
              <w:numPr>
                <w:ilvl w:val="0"/>
                <w:numId w:val="12"/>
              </w:numPr>
              <w:spacing w:before="120" w:after="120" w:line="240" w:lineRule="auto"/>
              <w:rPr>
                <w:rFonts w:ascii="ITC Avant Garde" w:hAnsi="ITC Avant Garde"/>
                <w:b/>
                <w:sz w:val="21"/>
                <w:szCs w:val="21"/>
              </w:rPr>
            </w:pPr>
            <w:r w:rsidRPr="00C0794B">
              <w:rPr>
                <w:rFonts w:ascii="ITC Avant Garde" w:hAnsi="ITC Avant Garde"/>
                <w:color w:val="000000" w:themeColor="text1"/>
                <w:sz w:val="21"/>
                <w:szCs w:val="21"/>
              </w:rPr>
              <w:t>Inspección, verificación y vigilancia: Ley Federal de Telecomunicaciones y Radiodifusión, artículos 291, 292, 293, 294, 295 y 296.</w:t>
            </w:r>
          </w:p>
          <w:p w14:paraId="4F2B8D16" w14:textId="51CF0F0E" w:rsidR="00EC1DBB" w:rsidRPr="00C0794B" w:rsidRDefault="00EC1DBB" w:rsidP="00411AA4">
            <w:pPr>
              <w:pStyle w:val="Texto"/>
              <w:numPr>
                <w:ilvl w:val="0"/>
                <w:numId w:val="12"/>
              </w:numPr>
              <w:spacing w:before="120" w:after="120" w:line="240" w:lineRule="auto"/>
              <w:rPr>
                <w:rFonts w:ascii="ITC Avant Garde" w:hAnsi="ITC Avant Garde"/>
                <w:b/>
                <w:sz w:val="21"/>
                <w:szCs w:val="21"/>
              </w:rPr>
            </w:pPr>
            <w:r w:rsidRPr="00C0794B">
              <w:rPr>
                <w:rFonts w:ascii="ITC Avant Garde" w:hAnsi="ITC Avant Garde"/>
                <w:b/>
                <w:sz w:val="21"/>
                <w:szCs w:val="21"/>
              </w:rPr>
              <w:t xml:space="preserve">10. </w:t>
            </w:r>
            <w:r w:rsidR="00411AA4" w:rsidRPr="00C0794B">
              <w:rPr>
                <w:rFonts w:ascii="ITC Avant Garde" w:hAnsi="ITC Avant Garde"/>
                <w:b/>
                <w:sz w:val="21"/>
                <w:szCs w:val="21"/>
              </w:rPr>
              <w:t>Verificación y Vigilancia de Cumplimiento</w:t>
            </w:r>
          </w:p>
          <w:p w14:paraId="6A09D6D7" w14:textId="54D05DE4" w:rsidR="007D2FD6" w:rsidRPr="00C0794B" w:rsidRDefault="00EC1DBB" w:rsidP="00411AA4">
            <w:pPr>
              <w:pStyle w:val="Prrafodelista"/>
              <w:mirrorIndents/>
              <w:jc w:val="both"/>
              <w:rPr>
                <w:rFonts w:ascii="ITC Avant Garde" w:hAnsi="ITC Avant Garde"/>
                <w:color w:val="000000" w:themeColor="text1"/>
                <w:sz w:val="21"/>
                <w:szCs w:val="21"/>
              </w:rPr>
            </w:pPr>
            <w:r w:rsidRPr="00C0794B">
              <w:rPr>
                <w:rFonts w:ascii="ITC Avant Garde" w:hAnsi="ITC Avant Garde"/>
                <w:sz w:val="21"/>
                <w:szCs w:val="21"/>
              </w:rPr>
              <w:t>Corresponde al Instituto en el ámbito de su competencia, la verificación y vigilancia del cumplimiento de la presente Disposición Técnica, de conformidad con las disposiciones jurídicas aplicables.</w:t>
            </w:r>
          </w:p>
        </w:tc>
      </w:tr>
    </w:tbl>
    <w:p w14:paraId="21B252A3" w14:textId="364F897C" w:rsidR="00DC3A1A" w:rsidRPr="00C0794B" w:rsidRDefault="00DC3A1A" w:rsidP="004D6B49">
      <w:pPr>
        <w:spacing w:after="0" w:line="240" w:lineRule="auto"/>
        <w:contextualSpacing/>
        <w:mirrorIndents/>
        <w:jc w:val="both"/>
        <w:rPr>
          <w:rFonts w:ascii="ITC Avant Garde" w:hAnsi="ITC Avant Garde"/>
          <w:b/>
          <w:color w:val="000000" w:themeColor="text1"/>
          <w:sz w:val="21"/>
          <w:szCs w:val="21"/>
        </w:rPr>
      </w:pPr>
    </w:p>
    <w:sectPr w:rsidR="00DC3A1A" w:rsidRPr="00C0794B" w:rsidSect="003F1D7B">
      <w:headerReference w:type="default" r:id="rId15"/>
      <w:pgSz w:w="12240" w:h="15840"/>
      <w:pgMar w:top="22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887D38" w:rsidRDefault="00887D38" w:rsidP="006166DB">
      <w:pPr>
        <w:spacing w:after="0" w:line="240" w:lineRule="auto"/>
      </w:pPr>
      <w:r>
        <w:separator/>
      </w:r>
    </w:p>
  </w:endnote>
  <w:endnote w:type="continuationSeparator" w:id="0">
    <w:p w14:paraId="133650C2" w14:textId="77777777" w:rsidR="00887D38" w:rsidRDefault="00887D38"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887D38" w:rsidRDefault="00887D38" w:rsidP="006166DB">
      <w:pPr>
        <w:spacing w:after="0" w:line="240" w:lineRule="auto"/>
      </w:pPr>
      <w:r>
        <w:separator/>
      </w:r>
    </w:p>
  </w:footnote>
  <w:footnote w:type="continuationSeparator" w:id="0">
    <w:p w14:paraId="02A85A98" w14:textId="77777777" w:rsidR="00887D38" w:rsidRDefault="00887D38"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00AF1374" w:rsidR="00887D38" w:rsidRDefault="00887D38"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2AA8"/>
    <w:multiLevelType w:val="hybridMultilevel"/>
    <w:tmpl w:val="9A149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8AE4409"/>
    <w:multiLevelType w:val="hybridMultilevel"/>
    <w:tmpl w:val="7DD6E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11"/>
  </w:num>
  <w:num w:numId="7">
    <w:abstractNumId w:val="10"/>
  </w:num>
  <w:num w:numId="8">
    <w:abstractNumId w:val="6"/>
  </w:num>
  <w:num w:numId="9">
    <w:abstractNumId w:val="7"/>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0E6B62"/>
    <w:rsid w:val="00160C02"/>
    <w:rsid w:val="001A0D96"/>
    <w:rsid w:val="001B2912"/>
    <w:rsid w:val="001C36BF"/>
    <w:rsid w:val="001D0BED"/>
    <w:rsid w:val="001F3494"/>
    <w:rsid w:val="00207BA8"/>
    <w:rsid w:val="00223B0B"/>
    <w:rsid w:val="002434FF"/>
    <w:rsid w:val="00250D5A"/>
    <w:rsid w:val="0026494F"/>
    <w:rsid w:val="002B0B24"/>
    <w:rsid w:val="002E37B6"/>
    <w:rsid w:val="002F0812"/>
    <w:rsid w:val="00332FE9"/>
    <w:rsid w:val="00366E21"/>
    <w:rsid w:val="00384692"/>
    <w:rsid w:val="003A162A"/>
    <w:rsid w:val="003F1D7B"/>
    <w:rsid w:val="00411AA4"/>
    <w:rsid w:val="00446F0C"/>
    <w:rsid w:val="00494BCD"/>
    <w:rsid w:val="004B7538"/>
    <w:rsid w:val="004C31A6"/>
    <w:rsid w:val="004C75E5"/>
    <w:rsid w:val="004D6B49"/>
    <w:rsid w:val="004D6D14"/>
    <w:rsid w:val="004E552A"/>
    <w:rsid w:val="005034EB"/>
    <w:rsid w:val="00585BD4"/>
    <w:rsid w:val="005E34D0"/>
    <w:rsid w:val="005F0181"/>
    <w:rsid w:val="0061003C"/>
    <w:rsid w:val="006166DB"/>
    <w:rsid w:val="006441CF"/>
    <w:rsid w:val="0065492B"/>
    <w:rsid w:val="006911B3"/>
    <w:rsid w:val="00692CC6"/>
    <w:rsid w:val="006D779E"/>
    <w:rsid w:val="006F7E1D"/>
    <w:rsid w:val="00703626"/>
    <w:rsid w:val="00720D02"/>
    <w:rsid w:val="007466F1"/>
    <w:rsid w:val="0078318D"/>
    <w:rsid w:val="007A5985"/>
    <w:rsid w:val="007D2FD6"/>
    <w:rsid w:val="007F5106"/>
    <w:rsid w:val="008017FB"/>
    <w:rsid w:val="00802508"/>
    <w:rsid w:val="00815D92"/>
    <w:rsid w:val="008857B8"/>
    <w:rsid w:val="00887D38"/>
    <w:rsid w:val="0089205E"/>
    <w:rsid w:val="0092333A"/>
    <w:rsid w:val="009701A3"/>
    <w:rsid w:val="00977ED5"/>
    <w:rsid w:val="009918CF"/>
    <w:rsid w:val="009A6722"/>
    <w:rsid w:val="009D567D"/>
    <w:rsid w:val="00A70F6B"/>
    <w:rsid w:val="00A72DE6"/>
    <w:rsid w:val="00A93C7F"/>
    <w:rsid w:val="00AC079F"/>
    <w:rsid w:val="00AD4846"/>
    <w:rsid w:val="00AF71CC"/>
    <w:rsid w:val="00B018E8"/>
    <w:rsid w:val="00B30E6B"/>
    <w:rsid w:val="00B41396"/>
    <w:rsid w:val="00B8531B"/>
    <w:rsid w:val="00B938B1"/>
    <w:rsid w:val="00BE45D0"/>
    <w:rsid w:val="00C0794B"/>
    <w:rsid w:val="00C6346C"/>
    <w:rsid w:val="00C76443"/>
    <w:rsid w:val="00C8049B"/>
    <w:rsid w:val="00CF5F25"/>
    <w:rsid w:val="00D14569"/>
    <w:rsid w:val="00D258BF"/>
    <w:rsid w:val="00D31C9E"/>
    <w:rsid w:val="00D93EA9"/>
    <w:rsid w:val="00DC3A1A"/>
    <w:rsid w:val="00DF074B"/>
    <w:rsid w:val="00DF1654"/>
    <w:rsid w:val="00E70994"/>
    <w:rsid w:val="00EC1DBB"/>
    <w:rsid w:val="00EF614E"/>
    <w:rsid w:val="00F014C6"/>
    <w:rsid w:val="00F30AF6"/>
    <w:rsid w:val="00F34B78"/>
    <w:rsid w:val="00F42CB3"/>
    <w:rsid w:val="00F52381"/>
    <w:rsid w:val="00F54CB3"/>
    <w:rsid w:val="00F62AAD"/>
    <w:rsid w:val="00F71208"/>
    <w:rsid w:val="00F73022"/>
    <w:rsid w:val="00F7558C"/>
    <w:rsid w:val="00FA4E22"/>
    <w:rsid w:val="00FF4F02"/>
    <w:rsid w:val="0B0D2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semiHidden/>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customStyle="1" w:styleId="ROMANOS">
    <w:name w:val="ROMANOS"/>
    <w:basedOn w:val="Normal"/>
    <w:link w:val="ROMANOSCar"/>
    <w:rsid w:val="00B938B1"/>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B938B1"/>
    <w:rPr>
      <w:rFonts w:ascii="Arial" w:eastAsia="Times New Roman" w:hAnsi="Arial" w:cs="Arial"/>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ventariotramites.ift.org.mx/mitwe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nventariotramites.ift.org.mx/mitweb/"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ventariotramites.ift.org.mx/mitweb/"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ventariotramites.ift.org.mx/mit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5233E99645114FB3B3B67F7B8A2D413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pPr>
            <w:pStyle w:val="0F5A8BA285AC404EA7CF86593950CDFB5"/>
          </w:pPr>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pPr>
            <w:pStyle w:val="74480DB032444D7CA04A2EC42A53E5F8"/>
          </w:pPr>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pPr>
            <w:pStyle w:val="116AF818B57641F79234FE5C1310B6CD"/>
          </w:pPr>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pPr>
            <w:pStyle w:val="FE8EC271ABE04DCE9F227F10B767E9F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842EB"/>
    <w:rsid w:val="001B5A4B"/>
    <w:rsid w:val="00247CE4"/>
    <w:rsid w:val="002607A3"/>
    <w:rsid w:val="0026494F"/>
    <w:rsid w:val="002852A0"/>
    <w:rsid w:val="002B7F38"/>
    <w:rsid w:val="002F0812"/>
    <w:rsid w:val="00303EA8"/>
    <w:rsid w:val="00315993"/>
    <w:rsid w:val="004E3322"/>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15993"/>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11D0E96EBFAA44108F9A28542A01F376">
    <w:name w:val="11D0E96EBFAA44108F9A28542A01F376"/>
    <w:rsid w:val="006D779E"/>
  </w:style>
  <w:style w:type="paragraph" w:customStyle="1" w:styleId="5233E99645114FB3B3B67F7B8A2D413B">
    <w:name w:val="5233E99645114FB3B3B67F7B8A2D413B"/>
    <w:rsid w:val="006D779E"/>
  </w:style>
  <w:style w:type="paragraph" w:customStyle="1" w:styleId="6AC0039F80B14E42AC789819265ECFFB">
    <w:name w:val="6AC0039F80B14E42AC789819265ECFFB"/>
    <w:rsid w:val="006D779E"/>
  </w:style>
  <w:style w:type="paragraph" w:customStyle="1" w:styleId="0F5A8BA285AC404EA7CF86593950CDFB">
    <w:name w:val="0F5A8BA285AC404EA7CF86593950CDFB"/>
    <w:rsid w:val="006D779E"/>
  </w:style>
  <w:style w:type="paragraph" w:customStyle="1" w:styleId="E869A9A7DB714B5EA6F42DCE29ACD110">
    <w:name w:val="E869A9A7DB714B5EA6F42DCE29ACD110"/>
    <w:rsid w:val="008E6773"/>
  </w:style>
  <w:style w:type="paragraph" w:customStyle="1" w:styleId="F2703DE278A048FD84B842454772682F">
    <w:name w:val="F2703DE278A048FD84B842454772682F"/>
    <w:rsid w:val="008E6773"/>
  </w:style>
  <w:style w:type="paragraph" w:customStyle="1" w:styleId="0F5A8BA285AC404EA7CF86593950CDFB1">
    <w:name w:val="0F5A8BA285AC404EA7CF86593950CDFB1"/>
    <w:rsid w:val="00A52267"/>
    <w:rPr>
      <w:rFonts w:eastAsiaTheme="minorHAnsi"/>
      <w:lang w:eastAsia="en-US"/>
    </w:rPr>
  </w:style>
  <w:style w:type="paragraph" w:customStyle="1" w:styleId="0F5A8BA285AC404EA7CF86593950CDFB2">
    <w:name w:val="0F5A8BA285AC404EA7CF86593950CDFB2"/>
    <w:rsid w:val="00A52267"/>
    <w:rPr>
      <w:rFonts w:eastAsiaTheme="minorHAnsi"/>
      <w:lang w:eastAsia="en-US"/>
    </w:rPr>
  </w:style>
  <w:style w:type="paragraph" w:customStyle="1" w:styleId="413D5310282A477C8B3F28B088541795">
    <w:name w:val="413D5310282A477C8B3F28B088541795"/>
    <w:rsid w:val="00A52267"/>
  </w:style>
  <w:style w:type="paragraph" w:customStyle="1" w:styleId="9517800D7E16472E8CCF75D1471780F3">
    <w:name w:val="9517800D7E16472E8CCF75D1471780F3"/>
    <w:rsid w:val="00A52267"/>
  </w:style>
  <w:style w:type="paragraph" w:customStyle="1" w:styleId="4623D9E71D4F4334BB74563372F7D97D">
    <w:name w:val="4623D9E71D4F4334BB74563372F7D97D"/>
    <w:rsid w:val="00A52267"/>
  </w:style>
  <w:style w:type="paragraph" w:customStyle="1" w:styleId="0F5A8BA285AC404EA7CF86593950CDFB3">
    <w:name w:val="0F5A8BA285AC404EA7CF86593950CDFB3"/>
    <w:rsid w:val="00A52267"/>
    <w:rPr>
      <w:rFonts w:eastAsiaTheme="minorHAnsi"/>
      <w:lang w:eastAsia="en-US"/>
    </w:rPr>
  </w:style>
  <w:style w:type="paragraph" w:customStyle="1" w:styleId="4623D9E71D4F4334BB74563372F7D97D1">
    <w:name w:val="4623D9E71D4F4334BB74563372F7D97D1"/>
    <w:rsid w:val="00A52267"/>
    <w:rPr>
      <w:rFonts w:eastAsiaTheme="minorHAnsi"/>
      <w:lang w:eastAsia="en-US"/>
    </w:rPr>
  </w:style>
  <w:style w:type="paragraph" w:customStyle="1" w:styleId="78A3401525BC439E965FD11C9DA5D0CB">
    <w:name w:val="78A3401525BC439E965FD11C9DA5D0CB"/>
    <w:rsid w:val="00A72DE6"/>
    <w:rPr>
      <w:rFonts w:eastAsiaTheme="minorHAnsi"/>
      <w:lang w:eastAsia="en-US"/>
    </w:rPr>
  </w:style>
  <w:style w:type="paragraph" w:customStyle="1" w:styleId="0F5A8BA285AC404EA7CF86593950CDFB4">
    <w:name w:val="0F5A8BA285AC404EA7CF86593950CDFB4"/>
    <w:rsid w:val="00A72DE6"/>
    <w:rPr>
      <w:rFonts w:eastAsiaTheme="minorHAnsi"/>
      <w:lang w:eastAsia="en-US"/>
    </w:rPr>
  </w:style>
  <w:style w:type="paragraph" w:customStyle="1" w:styleId="4623D9E71D4F4334BB74563372F7D97D2">
    <w:name w:val="4623D9E71D4F4334BB74563372F7D97D2"/>
    <w:rsid w:val="00A72DE6"/>
    <w:rPr>
      <w:rFonts w:eastAsiaTheme="minorHAnsi"/>
      <w:lang w:eastAsia="en-US"/>
    </w:rPr>
  </w:style>
  <w:style w:type="paragraph" w:customStyle="1" w:styleId="B96D7A799E6A4C538295A43EDE30ABD4">
    <w:name w:val="B96D7A799E6A4C538295A43EDE30ABD4"/>
    <w:rsid w:val="00A72DE6"/>
  </w:style>
  <w:style w:type="paragraph" w:customStyle="1" w:styleId="B96D7A799E6A4C538295A43EDE30ABD41">
    <w:name w:val="B96D7A799E6A4C538295A43EDE30ABD41"/>
    <w:rsid w:val="00A72DE6"/>
    <w:rPr>
      <w:rFonts w:eastAsiaTheme="minorHAnsi"/>
      <w:lang w:eastAsia="en-US"/>
    </w:rPr>
  </w:style>
  <w:style w:type="paragraph" w:customStyle="1" w:styleId="0F5A8BA285AC404EA7CF86593950CDFB5">
    <w:name w:val="0F5A8BA285AC404EA7CF86593950CDFB5"/>
    <w:rsid w:val="00A72DE6"/>
    <w:rPr>
      <w:rFonts w:eastAsiaTheme="minorHAnsi"/>
      <w:lang w:eastAsia="en-US"/>
    </w:rPr>
  </w:style>
  <w:style w:type="paragraph" w:customStyle="1" w:styleId="4623D9E71D4F4334BB74563372F7D97D3">
    <w:name w:val="4623D9E71D4F4334BB74563372F7D97D3"/>
    <w:rsid w:val="00A72DE6"/>
    <w:rPr>
      <w:rFonts w:eastAsiaTheme="minorHAnsi"/>
      <w:lang w:eastAsia="en-US"/>
    </w:rPr>
  </w:style>
  <w:style w:type="paragraph" w:customStyle="1" w:styleId="78E7F390851A48AF96C1E3B6CB71CEE3">
    <w:name w:val="78E7F390851A48AF96C1E3B6CB71CEE3"/>
    <w:rsid w:val="002F0812"/>
  </w:style>
  <w:style w:type="paragraph" w:customStyle="1" w:styleId="74480DB032444D7CA04A2EC42A53E5F8">
    <w:name w:val="74480DB032444D7CA04A2EC42A53E5F8"/>
    <w:rsid w:val="002F0812"/>
  </w:style>
  <w:style w:type="paragraph" w:customStyle="1" w:styleId="116AF818B57641F79234FE5C1310B6CD">
    <w:name w:val="116AF818B57641F79234FE5C1310B6CD"/>
    <w:rsid w:val="0026494F"/>
  </w:style>
  <w:style w:type="paragraph" w:customStyle="1" w:styleId="3773AA41E3FC43369A4B53EC3CF6C1C8">
    <w:name w:val="3773AA41E3FC43369A4B53EC3CF6C1C8"/>
    <w:rsid w:val="0026494F"/>
  </w:style>
  <w:style w:type="paragraph" w:customStyle="1" w:styleId="FE8EC271ABE04DCE9F227F10B767E9FC">
    <w:name w:val="FE8EC271ABE04DCE9F227F10B767E9FC"/>
    <w:rsid w:val="00D31C9E"/>
  </w:style>
  <w:style w:type="paragraph" w:customStyle="1" w:styleId="7129650DFA91498FB1DBE9723F4E5294">
    <w:name w:val="7129650DFA91498FB1DBE9723F4E5294"/>
    <w:rsid w:val="00315993"/>
  </w:style>
  <w:style w:type="paragraph" w:customStyle="1" w:styleId="4C65E61EA4184E5D94813F82BE6556CF">
    <w:name w:val="4C65E61EA4184E5D94813F82BE6556CF"/>
    <w:rsid w:val="00315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9" ma:contentTypeDescription="Crear nuevo documento." ma:contentTypeScope="" ma:versionID="b95d42c50c11acde3df874087d53a0a7">
  <xsd:schema xmlns:xsd="http://www.w3.org/2001/XMLSchema" xmlns:xs="http://www.w3.org/2001/XMLSchema" xmlns:p="http://schemas.microsoft.com/office/2006/metadata/properties" xmlns:ns3="4be6e129-17bc-4f05-9def-a51dc5f03fa3" targetNamespace="http://schemas.microsoft.com/office/2006/metadata/properties" ma:root="true" ma:fieldsID="2ef3450fd825fe383a669c0055fc1490" ns3:_="">
    <xsd:import namespace="4be6e129-17bc-4f05-9def-a51dc5f03f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C6F6D2EE-B3CE-4343-A10E-C61155875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E056B-280B-49A1-A946-08CEB42D8AA3}">
  <ds:schemaRef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4be6e129-17bc-4f05-9def-a51dc5f03fa3"/>
    <ds:schemaRef ds:uri="http://purl.org/dc/dcmitype/"/>
  </ds:schemaRefs>
</ds:datastoreItem>
</file>

<file path=customXml/itemProps4.xml><?xml version="1.0" encoding="utf-8"?>
<ds:datastoreItem xmlns:ds="http://schemas.openxmlformats.org/officeDocument/2006/customXml" ds:itemID="{A33A3126-0410-430A-B03F-6B74FFB4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4650</Characters>
  <Application>Microsoft Office Word</Application>
  <DocSecurity>4</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APV</cp:lastModifiedBy>
  <cp:revision>2</cp:revision>
  <dcterms:created xsi:type="dcterms:W3CDTF">2023-02-02T21:02:00Z</dcterms:created>
  <dcterms:modified xsi:type="dcterms:W3CDTF">2023-02-02T21:02:00Z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