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A303" w14:textId="4B9B68B3" w:rsidR="00D47463" w:rsidRDefault="00D47463" w:rsidP="00DC1595">
      <w:pPr>
        <w:spacing w:after="0" w:line="240" w:lineRule="auto"/>
        <w:ind w:firstLine="6"/>
        <w:jc w:val="center"/>
        <w:rPr>
          <w:rFonts w:ascii="ITC Avant Garde" w:hAnsi="ITC Avant Garde"/>
          <w:b/>
        </w:rPr>
      </w:pPr>
      <w:r>
        <w:rPr>
          <w:rFonts w:ascii="ITC Avant Garde" w:hAnsi="ITC Avant Garde"/>
          <w:b/>
        </w:rPr>
        <w:t>A</w:t>
      </w:r>
      <w:r w:rsidR="00FF5389">
        <w:rPr>
          <w:rFonts w:ascii="ITC Avant Garde" w:hAnsi="ITC Avant Garde"/>
          <w:b/>
        </w:rPr>
        <w:t>PÉNDICE ÚNICO</w:t>
      </w:r>
    </w:p>
    <w:p w14:paraId="663681D4" w14:textId="77777777" w:rsidR="00D47463" w:rsidRDefault="00D47463" w:rsidP="00DC1595">
      <w:pPr>
        <w:spacing w:after="0" w:line="240" w:lineRule="auto"/>
        <w:ind w:firstLine="6"/>
        <w:jc w:val="center"/>
        <w:rPr>
          <w:rFonts w:ascii="ITC Avant Garde" w:hAnsi="ITC Avant Garde"/>
          <w:b/>
        </w:rPr>
      </w:pPr>
    </w:p>
    <w:p w14:paraId="7F164B36" w14:textId="13441D73" w:rsidR="005D35B8" w:rsidRDefault="005D35B8" w:rsidP="00DC1595">
      <w:pPr>
        <w:spacing w:after="0" w:line="240" w:lineRule="auto"/>
        <w:ind w:firstLine="6"/>
        <w:jc w:val="center"/>
        <w:rPr>
          <w:rFonts w:ascii="ITC Avant Garde" w:hAnsi="ITC Avant Garde"/>
          <w:b/>
        </w:rPr>
      </w:pPr>
      <w:bookmarkStart w:id="0" w:name="_GoBack"/>
      <w:r w:rsidRPr="00DC1595">
        <w:rPr>
          <w:rFonts w:ascii="ITC Avant Garde" w:hAnsi="ITC Avant Garde"/>
          <w:b/>
        </w:rPr>
        <w:t xml:space="preserve">Instructivo </w:t>
      </w:r>
      <w:r w:rsidR="00D47463">
        <w:rPr>
          <w:rFonts w:ascii="ITC Avant Garde" w:hAnsi="ITC Avant Garde"/>
          <w:b/>
        </w:rPr>
        <w:t>en materia de Competencia Económica</w:t>
      </w:r>
      <w:bookmarkEnd w:id="0"/>
      <w:r w:rsidRPr="00DC1595">
        <w:rPr>
          <w:rFonts w:ascii="ITC Avant Garde" w:hAnsi="ITC Avant Garde"/>
          <w:b/>
        </w:rPr>
        <w:t>.</w:t>
      </w:r>
    </w:p>
    <w:p w14:paraId="4B4C5BCF" w14:textId="77777777" w:rsidR="00D47463" w:rsidRPr="00DC1595" w:rsidRDefault="00D47463" w:rsidP="00DC1595">
      <w:pPr>
        <w:spacing w:after="0" w:line="240" w:lineRule="auto"/>
        <w:ind w:firstLine="6"/>
        <w:jc w:val="center"/>
        <w:rPr>
          <w:rFonts w:ascii="ITC Avant Garde" w:hAnsi="ITC Avant Garde"/>
        </w:rPr>
      </w:pPr>
    </w:p>
    <w:p w14:paraId="1550606A" w14:textId="4C7D0EA8" w:rsidR="005D35B8" w:rsidRDefault="005D35B8" w:rsidP="00DC1595">
      <w:pPr>
        <w:spacing w:after="0" w:line="240" w:lineRule="auto"/>
        <w:jc w:val="both"/>
        <w:rPr>
          <w:rFonts w:ascii="ITC Avant Garde" w:hAnsi="ITC Avant Garde" w:cs="Arial"/>
        </w:rPr>
      </w:pPr>
      <w:r w:rsidRPr="00DC1595">
        <w:rPr>
          <w:rFonts w:ascii="ITC Avant Garde" w:hAnsi="ITC Avant Garde" w:cs="Arial"/>
        </w:rPr>
        <w:t xml:space="preserve">Las personas interesadas en obtener una autorización para el arrendamiento o subarrendamiento de espectro radioeléctrico deberán presentar la información y la documentación requeridas en este Instructivo, la cual deberá formar parte integral de la Solicitud que presenten ante el Instituto, de conformidad con los artículos 12 fracción V </w:t>
      </w:r>
      <w:r w:rsidR="00211190">
        <w:rPr>
          <w:rFonts w:ascii="ITC Avant Garde" w:hAnsi="ITC Avant Garde" w:cs="Arial"/>
        </w:rPr>
        <w:t>y 23</w:t>
      </w:r>
      <w:r w:rsidRPr="00DC1595">
        <w:rPr>
          <w:rFonts w:ascii="ITC Avant Garde" w:hAnsi="ITC Avant Garde" w:cs="Arial"/>
        </w:rPr>
        <w:t xml:space="preserve"> de los “Lineamientos Generales sobre la Autorización de Arrendamiento de Espectro Radioeléctrico” (Lineamientos).</w:t>
      </w:r>
    </w:p>
    <w:p w14:paraId="3BA05428" w14:textId="77777777" w:rsidR="00D74EC2" w:rsidRPr="00DC1595" w:rsidRDefault="00D74EC2" w:rsidP="00DC1595">
      <w:pPr>
        <w:spacing w:after="0" w:line="240" w:lineRule="auto"/>
        <w:jc w:val="both"/>
        <w:rPr>
          <w:rFonts w:ascii="ITC Avant Garde" w:hAnsi="ITC Avant Garde" w:cs="Arial"/>
        </w:rPr>
      </w:pPr>
    </w:p>
    <w:p w14:paraId="478F777B" w14:textId="77777777" w:rsidR="005D35B8" w:rsidRDefault="005D35B8" w:rsidP="00DC1595">
      <w:pPr>
        <w:spacing w:after="0" w:line="240" w:lineRule="auto"/>
        <w:jc w:val="both"/>
        <w:rPr>
          <w:rFonts w:ascii="ITC Avant Garde" w:hAnsi="ITC Avant Garde" w:cs="Arial"/>
        </w:rPr>
      </w:pPr>
      <w:r w:rsidRPr="00DC1595">
        <w:rPr>
          <w:rFonts w:ascii="ITC Avant Garde" w:hAnsi="ITC Avant Garde" w:cs="Arial"/>
        </w:rPr>
        <w:t>La información y documentación requerida, se utilizarán para determinar los siguientes elementos:</w:t>
      </w:r>
    </w:p>
    <w:p w14:paraId="10C946DE" w14:textId="77777777" w:rsidR="00D74EC2" w:rsidRPr="00DC1595" w:rsidRDefault="00D74EC2" w:rsidP="00DC1595">
      <w:pPr>
        <w:spacing w:after="0" w:line="240" w:lineRule="auto"/>
        <w:jc w:val="both"/>
        <w:rPr>
          <w:rFonts w:ascii="ITC Avant Garde" w:hAnsi="ITC Avant Garde" w:cs="Arial"/>
        </w:rPr>
      </w:pPr>
    </w:p>
    <w:p w14:paraId="65E793A1" w14:textId="77777777" w:rsidR="005D35B8" w:rsidRPr="00DC1595" w:rsidRDefault="005D35B8" w:rsidP="004301F5">
      <w:pPr>
        <w:pStyle w:val="Prrafodelista"/>
        <w:numPr>
          <w:ilvl w:val="0"/>
          <w:numId w:val="3"/>
        </w:numPr>
        <w:jc w:val="both"/>
        <w:rPr>
          <w:rFonts w:ascii="ITC Avant Garde" w:hAnsi="ITC Avant Garde" w:cs="Arial"/>
          <w:sz w:val="22"/>
          <w:szCs w:val="22"/>
        </w:rPr>
      </w:pPr>
      <w:r w:rsidRPr="00DC1595">
        <w:rPr>
          <w:rFonts w:ascii="ITC Avant Garde" w:hAnsi="ITC Avant Garde" w:cs="Arial"/>
          <w:sz w:val="22"/>
          <w:szCs w:val="22"/>
        </w:rPr>
        <w:t>identificar a los Agentes Económicos involucrados en el arrendamiento o subarrendamiento de espectro radioeléctrico; y</w:t>
      </w:r>
    </w:p>
    <w:p w14:paraId="0017818D" w14:textId="6F6E53EF" w:rsidR="005D35B8" w:rsidRPr="00DC1595" w:rsidRDefault="005D35B8" w:rsidP="004301F5">
      <w:pPr>
        <w:pStyle w:val="Prrafodelista"/>
        <w:numPr>
          <w:ilvl w:val="0"/>
          <w:numId w:val="3"/>
        </w:numPr>
        <w:jc w:val="both"/>
        <w:rPr>
          <w:rFonts w:ascii="ITC Avant Garde" w:hAnsi="ITC Avant Garde" w:cs="Arial"/>
          <w:sz w:val="22"/>
          <w:szCs w:val="22"/>
        </w:rPr>
      </w:pPr>
      <w:r w:rsidRPr="00DC1595">
        <w:rPr>
          <w:rFonts w:ascii="ITC Avant Garde" w:hAnsi="ITC Avant Garde" w:cs="Arial"/>
          <w:sz w:val="22"/>
          <w:szCs w:val="22"/>
        </w:rPr>
        <w:t xml:space="preserve">evaluar los efectos en la acumulación de espectro radioeléctrico, para e prevenir fenómenos de concentración </w:t>
      </w:r>
      <w:r w:rsidR="00353243">
        <w:rPr>
          <w:rFonts w:ascii="ITC Avant Garde" w:hAnsi="ITC Avant Garde"/>
          <w:sz w:val="22"/>
        </w:rPr>
        <w:t>contrarios al interés público</w:t>
      </w:r>
      <w:r w:rsidR="00353243" w:rsidRPr="007B6025">
        <w:rPr>
          <w:rFonts w:ascii="ITC Avant Garde" w:hAnsi="ITC Avant Garde"/>
          <w:sz w:val="22"/>
        </w:rPr>
        <w:t xml:space="preserve">, </w:t>
      </w:r>
      <w:r w:rsidR="00353243">
        <w:rPr>
          <w:rFonts w:ascii="ITC Avant Garde" w:hAnsi="ITC Avant Garde"/>
          <w:sz w:val="22"/>
        </w:rPr>
        <w:t xml:space="preserve">o </w:t>
      </w:r>
      <w:r w:rsidR="00353243" w:rsidRPr="007B6025">
        <w:rPr>
          <w:rFonts w:ascii="ITC Avant Garde" w:hAnsi="ITC Avant Garde"/>
          <w:sz w:val="22"/>
        </w:rPr>
        <w:t>acaparamiento, de conformidad con la Ley</w:t>
      </w:r>
      <w:r w:rsidR="00353243">
        <w:rPr>
          <w:rFonts w:ascii="ITC Avant Garde" w:hAnsi="ITC Avant Garde"/>
          <w:sz w:val="22"/>
        </w:rPr>
        <w:t xml:space="preserve"> Federal de Telecomunicaciones y Radiodifusión, </w:t>
      </w:r>
      <w:r w:rsidR="00353243" w:rsidRPr="007B6025">
        <w:rPr>
          <w:rFonts w:ascii="ITC Avant Garde" w:hAnsi="ITC Avant Garde"/>
          <w:sz w:val="22"/>
        </w:rPr>
        <w:t>la Ley Federal de Competencia Económica</w:t>
      </w:r>
      <w:r w:rsidR="00353243">
        <w:rPr>
          <w:rFonts w:ascii="ITC Avant Garde" w:hAnsi="ITC Avant Garde"/>
          <w:sz w:val="22"/>
        </w:rPr>
        <w:t xml:space="preserve"> u otras prácticas anticompetitivas previstas en éstas</w:t>
      </w:r>
      <w:r w:rsidRPr="00DC1595">
        <w:rPr>
          <w:rFonts w:ascii="ITC Avant Garde" w:hAnsi="ITC Avant Garde" w:cs="Arial"/>
          <w:sz w:val="22"/>
          <w:szCs w:val="22"/>
        </w:rPr>
        <w:t>.</w:t>
      </w:r>
    </w:p>
    <w:p w14:paraId="14B07F4E" w14:textId="77777777" w:rsidR="00D74EC2" w:rsidRDefault="00D74EC2" w:rsidP="00DC1595">
      <w:pPr>
        <w:spacing w:after="0" w:line="240" w:lineRule="auto"/>
        <w:jc w:val="both"/>
        <w:rPr>
          <w:rFonts w:ascii="ITC Avant Garde" w:hAnsi="ITC Avant Garde" w:cs="Arial"/>
        </w:rPr>
      </w:pPr>
    </w:p>
    <w:p w14:paraId="26FCD8D1" w14:textId="77777777" w:rsidR="005D35B8" w:rsidRDefault="005D35B8" w:rsidP="00DC1595">
      <w:pPr>
        <w:spacing w:after="0" w:line="240" w:lineRule="auto"/>
        <w:jc w:val="both"/>
        <w:rPr>
          <w:rFonts w:ascii="ITC Avant Garde" w:hAnsi="ITC Avant Garde" w:cs="Arial"/>
        </w:rPr>
      </w:pPr>
      <w:r w:rsidRPr="00DC1595">
        <w:rPr>
          <w:rFonts w:ascii="ITC Avant Garde" w:hAnsi="ITC Avant Garde" w:cs="Arial"/>
        </w:rPr>
        <w:t>La información y la documentación requeridas en este Instructivo se sujetarán a lo siguiente:</w:t>
      </w:r>
    </w:p>
    <w:p w14:paraId="5E055743" w14:textId="77777777" w:rsidR="00D74EC2" w:rsidRPr="00DC1595" w:rsidRDefault="00D74EC2" w:rsidP="00DC1595">
      <w:pPr>
        <w:spacing w:after="0" w:line="240" w:lineRule="auto"/>
        <w:jc w:val="both"/>
        <w:rPr>
          <w:rFonts w:ascii="ITC Avant Garde" w:hAnsi="ITC Avant Garde" w:cs="Arial"/>
        </w:rPr>
      </w:pPr>
    </w:p>
    <w:p w14:paraId="4D168711" w14:textId="77777777" w:rsidR="005D35B8" w:rsidRPr="00DC1595" w:rsidRDefault="005D35B8" w:rsidP="004301F5">
      <w:pPr>
        <w:numPr>
          <w:ilvl w:val="0"/>
          <w:numId w:val="2"/>
        </w:numPr>
        <w:spacing w:after="0" w:line="240" w:lineRule="auto"/>
        <w:jc w:val="both"/>
        <w:rPr>
          <w:rFonts w:ascii="ITC Avant Garde" w:hAnsi="ITC Avant Garde" w:cs="Arial"/>
        </w:rPr>
      </w:pPr>
      <w:r w:rsidRPr="00DC1595">
        <w:rPr>
          <w:rFonts w:ascii="ITC Avant Garde" w:hAnsi="ITC Avant Garde" w:cs="Arial"/>
        </w:rPr>
        <w:t xml:space="preserve">Debe presentarse por escrito, como parte integral de la solicitud de autorización para arrendar o subarrendar espectro radioeléctrico (Solicitud), en Oficialía de Partes de este Instituto, así como en formato </w:t>
      </w:r>
      <w:r w:rsidRPr="00DC1595">
        <w:rPr>
          <w:rFonts w:ascii="ITC Avant Garde" w:hAnsi="ITC Avant Garde" w:cs="Arial"/>
          <w:bCs/>
        </w:rPr>
        <w:t xml:space="preserve">electrónico a través de un dispositivo de almacenamiento portátil (USB o CD) en aplicaciones de formato abierto de Hojas de Cálculo y/o Procesadores de Texto. Los archivos electrónicos deberán guardar plena identidad con los ejemplares impresos. En caso de diferencias, se tomará en cuenta la información presentada por escrito. </w:t>
      </w:r>
    </w:p>
    <w:p w14:paraId="2F9DA5FA" w14:textId="77777777" w:rsidR="00D74EC2" w:rsidRDefault="00D74EC2" w:rsidP="00D74EC2">
      <w:pPr>
        <w:spacing w:after="0" w:line="240" w:lineRule="auto"/>
        <w:ind w:left="360"/>
        <w:jc w:val="both"/>
        <w:rPr>
          <w:rFonts w:ascii="ITC Avant Garde" w:hAnsi="ITC Avant Garde" w:cs="Arial"/>
          <w:bCs/>
        </w:rPr>
      </w:pPr>
    </w:p>
    <w:p w14:paraId="74487967" w14:textId="77777777" w:rsidR="005D35B8" w:rsidRDefault="005D35B8" w:rsidP="004301F5">
      <w:pPr>
        <w:numPr>
          <w:ilvl w:val="0"/>
          <w:numId w:val="2"/>
        </w:numPr>
        <w:spacing w:after="0" w:line="240" w:lineRule="auto"/>
        <w:jc w:val="both"/>
        <w:rPr>
          <w:rFonts w:ascii="ITC Avant Garde" w:hAnsi="ITC Avant Garde" w:cs="Arial"/>
          <w:bCs/>
        </w:rPr>
      </w:pPr>
      <w:r w:rsidRPr="00DC1595">
        <w:rPr>
          <w:rFonts w:ascii="ITC Avant Garde" w:hAnsi="ITC Avant Garde" w:cs="Arial"/>
          <w:bCs/>
        </w:rPr>
        <w:t>Deberá presentarse en idioma español</w:t>
      </w:r>
      <w:r w:rsidRPr="00DC1595">
        <w:rPr>
          <w:rFonts w:ascii="ITC Avant Garde" w:hAnsi="ITC Avant Garde" w:cs="Arial"/>
        </w:rPr>
        <w:t xml:space="preserve">. </w:t>
      </w:r>
      <w:r w:rsidRPr="00DC1595">
        <w:rPr>
          <w:rFonts w:ascii="ITC Avant Garde" w:hAnsi="ITC Avant Garde" w:cs="Arial"/>
          <w:bCs/>
        </w:rPr>
        <w:t>El Instituto no tomará en consideración el texto de los documentos que estén en idioma distinto.</w:t>
      </w:r>
    </w:p>
    <w:p w14:paraId="4DF54063" w14:textId="77777777" w:rsidR="00D74EC2" w:rsidRPr="00DC1595" w:rsidRDefault="00D74EC2" w:rsidP="00D74EC2">
      <w:pPr>
        <w:spacing w:after="0" w:line="240" w:lineRule="auto"/>
        <w:ind w:left="360"/>
        <w:jc w:val="both"/>
        <w:rPr>
          <w:rFonts w:ascii="ITC Avant Garde" w:hAnsi="ITC Avant Garde" w:cs="Arial"/>
          <w:bCs/>
        </w:rPr>
      </w:pPr>
    </w:p>
    <w:p w14:paraId="1B6669A5" w14:textId="77777777" w:rsidR="005D35B8" w:rsidRPr="00DC1595" w:rsidRDefault="005D35B8" w:rsidP="00DC1595">
      <w:pPr>
        <w:spacing w:after="0" w:line="240" w:lineRule="auto"/>
        <w:ind w:left="354"/>
        <w:jc w:val="both"/>
        <w:rPr>
          <w:rFonts w:ascii="ITC Avant Garde" w:hAnsi="ITC Avant Garde" w:cs="Arial"/>
          <w:bCs/>
        </w:rPr>
      </w:pPr>
      <w:r w:rsidRPr="00DC1595">
        <w:rPr>
          <w:rFonts w:ascii="ITC Avant Garde" w:hAnsi="ITC Avant Garde" w:cs="Arial"/>
        </w:rPr>
        <w:t xml:space="preserve">Podrán presentarse información y documentos en idioma distinto al español, para lo cual el interesado deberá acompañar la traducción al español realizada por un perito traductor de los aspectos que estime relevantes, sin perjuicio de que el Instituto pueda solicitar que se amplíe o se realice en su totalidad la traducción por perito traductor, cuando el Instituto lo considere pertinente. </w:t>
      </w:r>
      <w:r w:rsidRPr="00DC1595">
        <w:rPr>
          <w:rFonts w:ascii="ITC Avant Garde" w:hAnsi="ITC Avant Garde" w:cs="Arial"/>
          <w:bCs/>
        </w:rPr>
        <w:t xml:space="preserve">Las traducciones y sus ampliaciones realizadas por perito traductor serán a costa del interesado. En caso </w:t>
      </w:r>
      <w:r w:rsidRPr="00DC1595">
        <w:rPr>
          <w:rFonts w:ascii="ITC Avant Garde" w:hAnsi="ITC Avant Garde" w:cs="Arial"/>
          <w:bCs/>
        </w:rPr>
        <w:lastRenderedPageBreak/>
        <w:t>que no realice la ampliación de la traducción que ordene el Instituto, se tendrán por no presentados los documentos.</w:t>
      </w:r>
    </w:p>
    <w:p w14:paraId="783D9020" w14:textId="77777777" w:rsidR="009F0A29" w:rsidRDefault="009F0A29" w:rsidP="009F0A29">
      <w:pPr>
        <w:spacing w:after="0" w:line="240" w:lineRule="auto"/>
        <w:ind w:left="360"/>
        <w:jc w:val="both"/>
        <w:rPr>
          <w:rFonts w:ascii="ITC Avant Garde" w:hAnsi="ITC Avant Garde" w:cs="Arial"/>
          <w:bCs/>
        </w:rPr>
      </w:pPr>
    </w:p>
    <w:p w14:paraId="42EF90EB" w14:textId="77777777" w:rsidR="005D35B8" w:rsidRPr="00DC1595" w:rsidRDefault="005D35B8" w:rsidP="004301F5">
      <w:pPr>
        <w:numPr>
          <w:ilvl w:val="0"/>
          <w:numId w:val="2"/>
        </w:numPr>
        <w:spacing w:after="0" w:line="240" w:lineRule="auto"/>
        <w:jc w:val="both"/>
        <w:rPr>
          <w:rFonts w:ascii="ITC Avant Garde" w:hAnsi="ITC Avant Garde" w:cs="Arial"/>
          <w:bCs/>
        </w:rPr>
      </w:pPr>
      <w:r w:rsidRPr="00DC1595">
        <w:rPr>
          <w:rFonts w:ascii="ITC Avant Garde" w:hAnsi="ITC Avant Garde" w:cs="Arial"/>
          <w:bCs/>
        </w:rPr>
        <w:t xml:space="preserve">Deberá ser presentada bajo protesta de decir verdad. La presentación de información o documentación falsa será motivo de sanción con base en la normatividad aplicable. </w:t>
      </w:r>
    </w:p>
    <w:p w14:paraId="6CCF02CD" w14:textId="77777777" w:rsidR="009F0A29" w:rsidRDefault="009F0A29" w:rsidP="009F0A29">
      <w:pPr>
        <w:spacing w:after="0" w:line="240" w:lineRule="auto"/>
        <w:ind w:left="360"/>
        <w:jc w:val="both"/>
        <w:rPr>
          <w:rFonts w:ascii="ITC Avant Garde" w:hAnsi="ITC Avant Garde" w:cs="Arial"/>
          <w:bCs/>
        </w:rPr>
      </w:pPr>
    </w:p>
    <w:p w14:paraId="7B976720" w14:textId="77777777" w:rsidR="005D35B8" w:rsidRPr="00DC1595" w:rsidRDefault="005D35B8" w:rsidP="004301F5">
      <w:pPr>
        <w:numPr>
          <w:ilvl w:val="0"/>
          <w:numId w:val="2"/>
        </w:numPr>
        <w:spacing w:after="0" w:line="240" w:lineRule="auto"/>
        <w:jc w:val="both"/>
        <w:rPr>
          <w:rFonts w:ascii="ITC Avant Garde" w:hAnsi="ITC Avant Garde" w:cs="Arial"/>
          <w:bCs/>
        </w:rPr>
      </w:pPr>
      <w:r w:rsidRPr="00DC1595">
        <w:rPr>
          <w:rFonts w:ascii="ITC Avant Garde" w:hAnsi="ITC Avant Garde" w:cs="Arial"/>
          <w:bCs/>
        </w:rPr>
        <w:t xml:space="preserve">Será clasificada y resguardada como pública, confidencial o reservada conforme lo soliciten y acrediten los interesados. </w:t>
      </w:r>
    </w:p>
    <w:p w14:paraId="7A5C3C12" w14:textId="77777777" w:rsidR="005D35B8" w:rsidRPr="00DC1595" w:rsidRDefault="005D35B8" w:rsidP="00DC1595">
      <w:pPr>
        <w:spacing w:after="0" w:line="240" w:lineRule="auto"/>
        <w:ind w:left="360"/>
        <w:jc w:val="both"/>
        <w:rPr>
          <w:rFonts w:ascii="ITC Avant Garde" w:hAnsi="ITC Avant Garde" w:cs="Arial"/>
          <w:bCs/>
        </w:rPr>
      </w:pPr>
      <w:r w:rsidRPr="00DC1595">
        <w:rPr>
          <w:rFonts w:ascii="ITC Avant Garde" w:hAnsi="ITC Avant Garde" w:cs="Arial"/>
          <w:bCs/>
        </w:rPr>
        <w:t>Por información confidencial debe entenderse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 No podrá considerarse como información confidencial aquélla que se encuentre en registros públicos o fuentes de acceso público.</w:t>
      </w:r>
    </w:p>
    <w:p w14:paraId="5CAB50F5" w14:textId="77777777" w:rsidR="009F0A29" w:rsidRDefault="009F0A29" w:rsidP="00DC1595">
      <w:pPr>
        <w:spacing w:after="0" w:line="240" w:lineRule="auto"/>
        <w:jc w:val="both"/>
        <w:rPr>
          <w:rFonts w:ascii="ITC Avant Garde" w:hAnsi="ITC Avant Garde" w:cs="Arial"/>
          <w:bCs/>
        </w:rPr>
      </w:pPr>
    </w:p>
    <w:p w14:paraId="3F796BB6" w14:textId="77777777" w:rsidR="005D35B8" w:rsidRPr="00DC1595" w:rsidRDefault="005D35B8" w:rsidP="00DC1595">
      <w:pPr>
        <w:spacing w:after="0" w:line="240" w:lineRule="auto"/>
        <w:jc w:val="both"/>
        <w:rPr>
          <w:rFonts w:ascii="ITC Avant Garde" w:hAnsi="ITC Avant Garde" w:cs="Arial"/>
          <w:bCs/>
        </w:rPr>
      </w:pPr>
      <w:r w:rsidRPr="00DC1595">
        <w:rPr>
          <w:rFonts w:ascii="ITC Avant Garde" w:hAnsi="ITC Avant Garde" w:cs="Arial"/>
          <w:bCs/>
        </w:rPr>
        <w:t>Las dudas y aclaraciones referentes al presente Instructivo serán atendidas por la Dirección General de Concentraciones y Concesiones adscrita a la Unidad de Competencia Económica del Instituto a través del número telefónico 5015-4047, en días y horas hábiles.</w:t>
      </w:r>
    </w:p>
    <w:p w14:paraId="3025F19F" w14:textId="77777777" w:rsidR="005D35B8" w:rsidRPr="00DC1595" w:rsidRDefault="005D35B8" w:rsidP="00DC1595">
      <w:pPr>
        <w:autoSpaceDE w:val="0"/>
        <w:autoSpaceDN w:val="0"/>
        <w:adjustRightInd w:val="0"/>
        <w:spacing w:after="0" w:line="240" w:lineRule="auto"/>
        <w:jc w:val="both"/>
        <w:rPr>
          <w:rFonts w:ascii="ITC Avant Garde" w:hAnsi="ITC Avant Garde" w:cs="Arial"/>
        </w:rPr>
      </w:pPr>
    </w:p>
    <w:p w14:paraId="3AB325B2" w14:textId="77777777" w:rsidR="005D35B8" w:rsidRPr="00DC1595" w:rsidRDefault="005D35B8" w:rsidP="00DC1595">
      <w:pPr>
        <w:spacing w:after="0" w:line="240" w:lineRule="auto"/>
        <w:rPr>
          <w:rFonts w:ascii="ITC Avant Garde" w:hAnsi="ITC Avant Garde" w:cs="Arial"/>
        </w:rPr>
      </w:pPr>
      <w:r w:rsidRPr="00DC1595">
        <w:rPr>
          <w:rFonts w:ascii="ITC Avant Garde" w:hAnsi="ITC Avant Garde" w:cs="Arial"/>
        </w:rPr>
        <w:br w:type="page"/>
      </w:r>
    </w:p>
    <w:p w14:paraId="05B9FBB4" w14:textId="77777777" w:rsidR="005D35B8" w:rsidRPr="00DC1595" w:rsidRDefault="005D35B8" w:rsidP="00DC1595">
      <w:pPr>
        <w:autoSpaceDE w:val="0"/>
        <w:autoSpaceDN w:val="0"/>
        <w:adjustRightInd w:val="0"/>
        <w:spacing w:after="0" w:line="240" w:lineRule="auto"/>
        <w:jc w:val="center"/>
        <w:rPr>
          <w:rFonts w:ascii="ITC Avant Garde" w:hAnsi="ITC Avant Garde" w:cs="Arial"/>
          <w:b/>
        </w:rPr>
      </w:pPr>
      <w:r w:rsidRPr="00DC1595">
        <w:rPr>
          <w:rFonts w:ascii="ITC Avant Garde" w:hAnsi="ITC Avant Garde" w:cs="Arial"/>
          <w:b/>
        </w:rPr>
        <w:lastRenderedPageBreak/>
        <w:t>Información y documentos requeridos</w:t>
      </w:r>
    </w:p>
    <w:p w14:paraId="4AF9DA4B" w14:textId="77777777" w:rsidR="005D35B8" w:rsidRPr="00DC1595" w:rsidRDefault="005D35B8" w:rsidP="00DC1595">
      <w:pPr>
        <w:autoSpaceDE w:val="0"/>
        <w:autoSpaceDN w:val="0"/>
        <w:adjustRightInd w:val="0"/>
        <w:spacing w:after="0" w:line="240" w:lineRule="auto"/>
        <w:jc w:val="center"/>
        <w:rPr>
          <w:rFonts w:ascii="ITC Avant Garde" w:hAnsi="ITC Avant Garde" w:cs="Arial"/>
          <w:b/>
        </w:rPr>
      </w:pPr>
    </w:p>
    <w:p w14:paraId="6E384809" w14:textId="77777777" w:rsidR="005D35B8"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hanging="426"/>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PROPÓSITO DE LA SOLICITUD.</w:t>
      </w:r>
    </w:p>
    <w:p w14:paraId="334DA2CB" w14:textId="77777777" w:rsidR="009F0A29" w:rsidRPr="00DC1595"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p>
    <w:p w14:paraId="0030647B" w14:textId="23BDB3C2" w:rsidR="005D35B8" w:rsidRPr="00DC1595" w:rsidRDefault="005D35B8" w:rsidP="004301F5">
      <w:pPr>
        <w:pStyle w:val="Prrafodelista"/>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38"/>
        <w:jc w:val="both"/>
        <w:rPr>
          <w:rFonts w:ascii="ITC Avant Garde" w:eastAsia="Calibri" w:hAnsi="ITC Avant Garde" w:cs="Arial"/>
          <w:sz w:val="22"/>
          <w:szCs w:val="22"/>
          <w:lang w:val="es-ES_tradnl"/>
        </w:rPr>
      </w:pPr>
      <w:r w:rsidRPr="00DC1595">
        <w:rPr>
          <w:rFonts w:ascii="ITC Avant Garde" w:hAnsi="ITC Avant Garde" w:cs="Arial"/>
          <w:sz w:val="22"/>
          <w:szCs w:val="22"/>
        </w:rPr>
        <w:t>Describir el objetivo del arrendamiento/subarrendamiento materia de la Solicitud. En su caso, describir los demás actos que formen parte del acuerdo que involucren la transferencia de propiedad o derechos de uso de otros activos entre las partes involucradas (actos relacionados).</w:t>
      </w:r>
    </w:p>
    <w:p w14:paraId="446B0CC7" w14:textId="77777777" w:rsidR="009F0A29"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p>
    <w:p w14:paraId="5B8B62AD" w14:textId="77777777" w:rsidR="005D35B8" w:rsidRPr="00DC1595"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DEL ARRENDADOR/SUBARRENDADOR.</w:t>
      </w:r>
    </w:p>
    <w:p w14:paraId="59D60FA0" w14:textId="77777777" w:rsidR="009F0A29"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bookmarkStart w:id="1" w:name="_Ref435623425"/>
    </w:p>
    <w:p w14:paraId="0D557632"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 xml:space="preserve">Indicar el nombre o razón social de la persona que fungirá como el arrendador/subarrendador. En caso que se trate de una persona moral, identificar a los socios, accionistas o asociados, directos e indirectos, hasta llegar a un nivel de personas físicas. Para cada persona identificada (físicas y morales) proporcione su nombre, el tipo de la </w:t>
      </w:r>
      <w:r w:rsidRPr="00DC1595">
        <w:rPr>
          <w:rFonts w:ascii="ITC Avant Garde" w:hAnsi="ITC Avant Garde"/>
          <w:sz w:val="22"/>
          <w:szCs w:val="22"/>
        </w:rPr>
        <w:t>participación (accionaria, de partes sociales u otro medio) y el monto (número de acciones o partes sociales u otros medios) y el porcentaje que representa el monto respecto al total</w:t>
      </w:r>
      <w:r w:rsidRPr="00DC1595">
        <w:rPr>
          <w:rFonts w:ascii="ITC Avant Garde" w:eastAsia="Calibri" w:hAnsi="ITC Avant Garde" w:cs="Arial"/>
          <w:sz w:val="22"/>
          <w:szCs w:val="22"/>
          <w:lang w:val="es-ES_tradnl"/>
        </w:rPr>
        <w:t>.</w:t>
      </w:r>
      <w:bookmarkEnd w:id="1"/>
    </w:p>
    <w:p w14:paraId="04224518" w14:textId="77777777" w:rsidR="009F0A29" w:rsidRDefault="009F0A29" w:rsidP="009F0A2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22A41AE2"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Señalar cuál es el uso actual del espectro radioeléctrico objeto del arrendamiento/subarrendamiento. En la respuesta incluir, sin limitar, los servicios de telecomunicaciones o radiodifusión autorizados y los efectivamente ofrecidos en el espectro objeto de la Solicitud, el tipo de tecnología utilizada así como el número de usuarios y/o audiencia.</w:t>
      </w:r>
    </w:p>
    <w:p w14:paraId="0CA804DB" w14:textId="77777777" w:rsidR="005D35B8" w:rsidRPr="00DC1595" w:rsidRDefault="005D35B8" w:rsidP="00DC159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eastAsia="Calibri" w:hAnsi="ITC Avant Garde" w:cs="Arial"/>
          <w:sz w:val="22"/>
          <w:szCs w:val="22"/>
          <w:lang w:val="es-ES_tradnl"/>
        </w:rPr>
      </w:pPr>
    </w:p>
    <w:p w14:paraId="24CEF43E" w14:textId="77777777" w:rsidR="005D35B8" w:rsidRPr="00DC1595" w:rsidRDefault="005D35B8" w:rsidP="00DC159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eastAsia="Calibri" w:hAnsi="ITC Avant Garde" w:cs="Arial"/>
          <w:sz w:val="22"/>
          <w:szCs w:val="22"/>
          <w:lang w:val="es-ES_tradnl"/>
        </w:rPr>
        <w:sectPr w:rsidR="005D35B8" w:rsidRPr="00DC1595" w:rsidSect="00D47463">
          <w:headerReference w:type="even" r:id="rId11"/>
          <w:headerReference w:type="default" r:id="rId12"/>
          <w:footerReference w:type="default" r:id="rId13"/>
          <w:headerReference w:type="first" r:id="rId14"/>
          <w:pgSz w:w="12240" w:h="15840"/>
          <w:pgMar w:top="2410" w:right="1418" w:bottom="1560" w:left="1418" w:header="576" w:footer="290" w:gutter="0"/>
          <w:cols w:space="708"/>
          <w:docGrid w:linePitch="360"/>
        </w:sectPr>
      </w:pPr>
    </w:p>
    <w:p w14:paraId="327CA838" w14:textId="77777777" w:rsidR="005D35B8" w:rsidRPr="00DC1595"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567"/>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lastRenderedPageBreak/>
        <w:t>DEL ARRENDATARIO/SUBARRENDATARIO.</w:t>
      </w:r>
    </w:p>
    <w:p w14:paraId="2C93C6F8"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34E40EF"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 xml:space="preserve">Indicar el nombre o razón social de la persona que fungirá como el arrendatario/subarrendatario. En caso que se trate de una persona moral, identifique a los socios, accionistas o asociados, directos e indirectos, hasta llegar a un nivel de personas físicas, así como </w:t>
      </w:r>
      <w:r w:rsidRPr="00DC1595">
        <w:rPr>
          <w:rFonts w:ascii="ITC Avant Garde" w:hAnsi="ITC Avant Garde" w:cs="Arial"/>
          <w:color w:val="000000"/>
          <w:sz w:val="22"/>
          <w:szCs w:val="22"/>
        </w:rPr>
        <w:t>a las personas que tienen el control en última instancia</w:t>
      </w:r>
      <w:r w:rsidRPr="00DC1595">
        <w:rPr>
          <w:rFonts w:ascii="ITC Avant Garde" w:eastAsia="Calibri" w:hAnsi="ITC Avant Garde" w:cs="Arial"/>
          <w:sz w:val="22"/>
          <w:szCs w:val="22"/>
          <w:lang w:val="es-ES_tradnl"/>
        </w:rPr>
        <w:t xml:space="preserve">. Para cada persona identificada (físicas y morales) proporcione su nombre, el tipo de la </w:t>
      </w:r>
      <w:r w:rsidRPr="00DC1595">
        <w:rPr>
          <w:rFonts w:ascii="ITC Avant Garde" w:hAnsi="ITC Avant Garde"/>
          <w:sz w:val="22"/>
          <w:szCs w:val="22"/>
        </w:rPr>
        <w:t>participación (accionaria, de partes sociales u otro medio), el monto (número de acciones o partes sociales u otros medios) y el porcentaje que representa el monto respecto al total</w:t>
      </w:r>
      <w:r w:rsidRPr="00DC1595">
        <w:rPr>
          <w:rFonts w:ascii="ITC Avant Garde" w:eastAsia="Calibri" w:hAnsi="ITC Avant Garde" w:cs="Arial"/>
          <w:sz w:val="22"/>
          <w:szCs w:val="22"/>
          <w:lang w:val="es-ES_tradnl"/>
        </w:rPr>
        <w:t>.</w:t>
      </w:r>
    </w:p>
    <w:p w14:paraId="3C44D6E2"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4FEDFE2" w14:textId="5D41EF95" w:rsidR="0044408D" w:rsidRPr="0044408D"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En el caso de los socios, accionistas o asociados, directos o indirectos, del arrendatario/subarrendatario que sean personas morales presentar la siguiente información:</w:t>
      </w:r>
    </w:p>
    <w:p w14:paraId="13F68FFF" w14:textId="77777777" w:rsidR="0044408D" w:rsidRP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5000" w:type="pct"/>
        <w:jc w:val="center"/>
        <w:tblLook w:val="04A0" w:firstRow="1" w:lastRow="0" w:firstColumn="1" w:lastColumn="0" w:noHBand="0" w:noVBand="1"/>
      </w:tblPr>
      <w:tblGrid>
        <w:gridCol w:w="2054"/>
        <w:gridCol w:w="1751"/>
        <w:gridCol w:w="2054"/>
        <w:gridCol w:w="1888"/>
        <w:gridCol w:w="1598"/>
      </w:tblGrid>
      <w:tr w:rsidR="005D35B8" w:rsidRPr="00DC1595" w14:paraId="6F592710" w14:textId="77777777" w:rsidTr="00DA2FA3">
        <w:trPr>
          <w:trHeight w:val="570"/>
          <w:jc w:val="center"/>
        </w:trPr>
        <w:tc>
          <w:tcPr>
            <w:tcW w:w="1099" w:type="pct"/>
            <w:vMerge w:val="restart"/>
            <w:vAlign w:val="center"/>
          </w:tcPr>
          <w:p w14:paraId="48EA666E"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Denominación o razón social del socio, accionista o asociado</w:t>
            </w:r>
          </w:p>
        </w:tc>
        <w:tc>
          <w:tcPr>
            <w:tcW w:w="937" w:type="pct"/>
            <w:vMerge w:val="restart"/>
            <w:vAlign w:val="center"/>
          </w:tcPr>
          <w:p w14:paraId="63686453"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Actividades, productos o servicios que ofrece.</w:t>
            </w:r>
          </w:p>
        </w:tc>
        <w:tc>
          <w:tcPr>
            <w:tcW w:w="2964" w:type="pct"/>
            <w:gridSpan w:val="3"/>
            <w:vAlign w:val="center"/>
          </w:tcPr>
          <w:p w14:paraId="36DDA03D" w14:textId="77777777" w:rsidR="005D35B8" w:rsidRPr="00DC1595" w:rsidDel="00BC53C6"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Participación en la estructura accionaria, de partes sociales u otros derechos de propiedad o control</w:t>
            </w:r>
          </w:p>
        </w:tc>
      </w:tr>
      <w:tr w:rsidR="005D35B8" w:rsidRPr="00DC1595" w14:paraId="3D59802D" w14:textId="77777777" w:rsidTr="00DA2FA3">
        <w:trPr>
          <w:trHeight w:val="570"/>
          <w:jc w:val="center"/>
        </w:trPr>
        <w:tc>
          <w:tcPr>
            <w:tcW w:w="1099" w:type="pct"/>
            <w:vMerge/>
          </w:tcPr>
          <w:p w14:paraId="4A3C8806"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37" w:type="pct"/>
            <w:vMerge/>
            <w:vAlign w:val="center"/>
          </w:tcPr>
          <w:p w14:paraId="0F3B27B9"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p>
        </w:tc>
        <w:tc>
          <w:tcPr>
            <w:tcW w:w="1099" w:type="pct"/>
            <w:vAlign w:val="center"/>
          </w:tcPr>
          <w:p w14:paraId="6B6F9A01"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Nombre del socio, accionista o asociado</w:t>
            </w:r>
          </w:p>
        </w:tc>
        <w:tc>
          <w:tcPr>
            <w:tcW w:w="1010" w:type="pct"/>
            <w:vAlign w:val="center"/>
          </w:tcPr>
          <w:p w14:paraId="3374023D"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Tipo</w:t>
            </w:r>
          </w:p>
        </w:tc>
        <w:tc>
          <w:tcPr>
            <w:tcW w:w="855" w:type="pct"/>
            <w:vAlign w:val="center"/>
          </w:tcPr>
          <w:p w14:paraId="0486AAF7" w14:textId="77777777" w:rsidR="005D35B8" w:rsidRPr="00DC1595" w:rsidDel="00BC53C6"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Grado</w:t>
            </w:r>
          </w:p>
        </w:tc>
      </w:tr>
      <w:tr w:rsidR="005D35B8" w:rsidRPr="00DC1595" w14:paraId="471DBCC9" w14:textId="77777777" w:rsidTr="00DA2FA3">
        <w:trPr>
          <w:jc w:val="center"/>
        </w:trPr>
        <w:tc>
          <w:tcPr>
            <w:tcW w:w="1099" w:type="pct"/>
            <w:vAlign w:val="center"/>
          </w:tcPr>
          <w:p w14:paraId="2D970BE6"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37" w:type="pct"/>
            <w:vAlign w:val="center"/>
          </w:tcPr>
          <w:p w14:paraId="16B05052"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99" w:type="pct"/>
            <w:vAlign w:val="center"/>
          </w:tcPr>
          <w:p w14:paraId="0506247F"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10" w:type="pct"/>
            <w:vAlign w:val="center"/>
          </w:tcPr>
          <w:p w14:paraId="57B2D348"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55" w:type="pct"/>
          </w:tcPr>
          <w:p w14:paraId="0260656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4591065D"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5AE04B9A" w14:textId="77777777" w:rsidR="005D35B8"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Para el arrendatario/subarrendatario, así como para cada una de las personas, físicas y morales, identificadas en el numeral 3.1 anterior, señalar en qué otras personas morales participan, directa o indirectamente, en la propiedad (i.e. acciones, partes sociales u otros), la dirección o la administración. Para cada una de esas sociedades, asociaciones o empresas, presentar la siguiente información:</w:t>
      </w:r>
    </w:p>
    <w:p w14:paraId="67ADF274" w14:textId="77777777" w:rsidR="0044408D" w:rsidRPr="00DC1595"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5000" w:type="pct"/>
        <w:tblLook w:val="04A0" w:firstRow="1" w:lastRow="0" w:firstColumn="1" w:lastColumn="0" w:noHBand="0" w:noVBand="1"/>
      </w:tblPr>
      <w:tblGrid>
        <w:gridCol w:w="2018"/>
        <w:gridCol w:w="2019"/>
        <w:gridCol w:w="1791"/>
        <w:gridCol w:w="2020"/>
        <w:gridCol w:w="1497"/>
      </w:tblGrid>
      <w:tr w:rsidR="005D35B8" w:rsidRPr="00DC1595" w14:paraId="41EB108A" w14:textId="77777777" w:rsidTr="00DA2FA3">
        <w:trPr>
          <w:trHeight w:val="570"/>
        </w:trPr>
        <w:tc>
          <w:tcPr>
            <w:tcW w:w="1080" w:type="pct"/>
            <w:vMerge w:val="restart"/>
          </w:tcPr>
          <w:p w14:paraId="69C148F5"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Personas identificadas en el numeral 3.1.</w:t>
            </w:r>
          </w:p>
        </w:tc>
        <w:tc>
          <w:tcPr>
            <w:tcW w:w="1080" w:type="pct"/>
            <w:vMerge w:val="restart"/>
            <w:vAlign w:val="center"/>
          </w:tcPr>
          <w:p w14:paraId="3718BC11"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Denominación o razón social de la sociedad, asociación o empresa en la que participe</w:t>
            </w:r>
          </w:p>
        </w:tc>
        <w:tc>
          <w:tcPr>
            <w:tcW w:w="958" w:type="pct"/>
            <w:vMerge w:val="restart"/>
            <w:vAlign w:val="center"/>
          </w:tcPr>
          <w:p w14:paraId="4AF3A294"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Actividades, productos o servicios que ofrece</w:t>
            </w:r>
          </w:p>
        </w:tc>
        <w:tc>
          <w:tcPr>
            <w:tcW w:w="1882" w:type="pct"/>
            <w:gridSpan w:val="2"/>
            <w:vAlign w:val="center"/>
          </w:tcPr>
          <w:p w14:paraId="7FB0EFC3"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Tipo y grado de participación</w:t>
            </w:r>
          </w:p>
        </w:tc>
      </w:tr>
      <w:tr w:rsidR="005D35B8" w:rsidRPr="00DC1595" w14:paraId="432311E6" w14:textId="77777777" w:rsidTr="00DA2FA3">
        <w:trPr>
          <w:trHeight w:val="570"/>
        </w:trPr>
        <w:tc>
          <w:tcPr>
            <w:tcW w:w="1080" w:type="pct"/>
            <w:vMerge/>
          </w:tcPr>
          <w:p w14:paraId="71E64BFB"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Merge/>
          </w:tcPr>
          <w:p w14:paraId="2AFDD1D3"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Merge/>
            <w:vAlign w:val="center"/>
          </w:tcPr>
          <w:p w14:paraId="66674605"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p>
        </w:tc>
        <w:tc>
          <w:tcPr>
            <w:tcW w:w="1081" w:type="pct"/>
            <w:vAlign w:val="center"/>
          </w:tcPr>
          <w:p w14:paraId="22F61AC4"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 xml:space="preserve">Tipo </w:t>
            </w:r>
          </w:p>
        </w:tc>
        <w:tc>
          <w:tcPr>
            <w:tcW w:w="801" w:type="pct"/>
            <w:vAlign w:val="center"/>
          </w:tcPr>
          <w:p w14:paraId="566D88B9" w14:textId="77777777" w:rsidR="005D35B8" w:rsidRPr="00DC1595" w:rsidRDefault="005D35B8" w:rsidP="00DC159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Grado</w:t>
            </w:r>
          </w:p>
        </w:tc>
      </w:tr>
      <w:tr w:rsidR="005D35B8" w:rsidRPr="00DC1595" w14:paraId="472C3B9A" w14:textId="77777777" w:rsidTr="00DA2FA3">
        <w:tc>
          <w:tcPr>
            <w:tcW w:w="1080" w:type="pct"/>
          </w:tcPr>
          <w:p w14:paraId="33728597"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(1)</w:t>
            </w:r>
          </w:p>
        </w:tc>
        <w:tc>
          <w:tcPr>
            <w:tcW w:w="1080" w:type="pct"/>
            <w:vAlign w:val="center"/>
          </w:tcPr>
          <w:p w14:paraId="4B7BADF3"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(2)</w:t>
            </w:r>
          </w:p>
        </w:tc>
        <w:tc>
          <w:tcPr>
            <w:tcW w:w="958" w:type="pct"/>
            <w:vAlign w:val="center"/>
          </w:tcPr>
          <w:p w14:paraId="62CD10A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(3)</w:t>
            </w:r>
          </w:p>
        </w:tc>
        <w:tc>
          <w:tcPr>
            <w:tcW w:w="1081" w:type="pct"/>
            <w:vAlign w:val="center"/>
          </w:tcPr>
          <w:p w14:paraId="7005AF0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(4)</w:t>
            </w:r>
          </w:p>
        </w:tc>
        <w:tc>
          <w:tcPr>
            <w:tcW w:w="801" w:type="pct"/>
            <w:vAlign w:val="center"/>
          </w:tcPr>
          <w:p w14:paraId="2518E595"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center"/>
              <w:rPr>
                <w:rFonts w:ascii="ITC Avant Garde" w:hAnsi="ITC Avant Garde" w:cs="Arial"/>
                <w:lang w:val="es-ES_tradnl"/>
              </w:rPr>
            </w:pPr>
            <w:r w:rsidRPr="00DC1595">
              <w:rPr>
                <w:rFonts w:ascii="ITC Avant Garde" w:hAnsi="ITC Avant Garde" w:cs="Arial"/>
                <w:lang w:val="es-ES_tradnl"/>
              </w:rPr>
              <w:t>(5)</w:t>
            </w:r>
          </w:p>
        </w:tc>
      </w:tr>
      <w:tr w:rsidR="005D35B8" w:rsidRPr="00DC1595" w14:paraId="34E785B6" w14:textId="77777777" w:rsidTr="00DA2FA3">
        <w:tc>
          <w:tcPr>
            <w:tcW w:w="1080" w:type="pct"/>
            <w:vMerge w:val="restart"/>
          </w:tcPr>
          <w:p w14:paraId="06F75ED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r w:rsidRPr="00DC1595">
              <w:rPr>
                <w:rFonts w:ascii="ITC Avant Garde" w:hAnsi="ITC Avant Garde" w:cs="Arial"/>
                <w:lang w:val="es-ES_tradnl"/>
              </w:rPr>
              <w:t>Persona 1</w:t>
            </w:r>
          </w:p>
        </w:tc>
        <w:tc>
          <w:tcPr>
            <w:tcW w:w="1080" w:type="pct"/>
            <w:vAlign w:val="center"/>
          </w:tcPr>
          <w:p w14:paraId="5AFCF933"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5F0F6B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783688FF"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5F32A4C2"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429B6B47" w14:textId="77777777" w:rsidTr="00DA2FA3">
        <w:tc>
          <w:tcPr>
            <w:tcW w:w="1080" w:type="pct"/>
            <w:vMerge/>
          </w:tcPr>
          <w:p w14:paraId="31016BCA"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Align w:val="center"/>
          </w:tcPr>
          <w:p w14:paraId="1E90E19A"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72B93C8"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1DD13A66"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7EBA0D41"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020B1DDB" w14:textId="77777777" w:rsidTr="00DA2FA3">
        <w:tc>
          <w:tcPr>
            <w:tcW w:w="1080" w:type="pct"/>
            <w:vMerge/>
          </w:tcPr>
          <w:p w14:paraId="5F6F5596"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Align w:val="center"/>
          </w:tcPr>
          <w:p w14:paraId="4D3350AE"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44AB005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6F3927B4"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7EB50844"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2F3D4275" w14:textId="77777777" w:rsidTr="00DA2FA3">
        <w:tc>
          <w:tcPr>
            <w:tcW w:w="1080" w:type="pct"/>
            <w:vMerge w:val="restart"/>
          </w:tcPr>
          <w:p w14:paraId="7F85057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r w:rsidRPr="00DC1595">
              <w:rPr>
                <w:rFonts w:ascii="ITC Avant Garde" w:hAnsi="ITC Avant Garde" w:cs="Arial"/>
                <w:lang w:val="es-ES_tradnl"/>
              </w:rPr>
              <w:t>Persona 2</w:t>
            </w:r>
          </w:p>
        </w:tc>
        <w:tc>
          <w:tcPr>
            <w:tcW w:w="1080" w:type="pct"/>
            <w:vAlign w:val="center"/>
          </w:tcPr>
          <w:p w14:paraId="2D308FB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B05267C"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4FA22AD4"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1B51E14F"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225BBA5C" w14:textId="77777777" w:rsidTr="00DA2FA3">
        <w:tc>
          <w:tcPr>
            <w:tcW w:w="1080" w:type="pct"/>
            <w:vMerge/>
          </w:tcPr>
          <w:p w14:paraId="5C2B432A"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0" w:type="pct"/>
            <w:vAlign w:val="center"/>
          </w:tcPr>
          <w:p w14:paraId="02BC991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184A0AB5"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6B898530"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15C78591"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r w:rsidR="005D35B8" w:rsidRPr="00DC1595" w14:paraId="302B592C" w14:textId="77777777" w:rsidTr="00DA2FA3">
        <w:tc>
          <w:tcPr>
            <w:tcW w:w="1080" w:type="pct"/>
          </w:tcPr>
          <w:p w14:paraId="3409151E"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r w:rsidRPr="00DC1595">
              <w:rPr>
                <w:rFonts w:ascii="ITC Avant Garde" w:hAnsi="ITC Avant Garde" w:cs="Arial"/>
                <w:lang w:val="es-ES_tradnl"/>
              </w:rPr>
              <w:t>…</w:t>
            </w:r>
          </w:p>
        </w:tc>
        <w:tc>
          <w:tcPr>
            <w:tcW w:w="1080" w:type="pct"/>
            <w:vAlign w:val="center"/>
          </w:tcPr>
          <w:p w14:paraId="5B7BF47E"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58" w:type="pct"/>
            <w:vAlign w:val="center"/>
          </w:tcPr>
          <w:p w14:paraId="3D5F6263"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081" w:type="pct"/>
            <w:vAlign w:val="center"/>
          </w:tcPr>
          <w:p w14:paraId="0F4E36ED"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801" w:type="pct"/>
            <w:vAlign w:val="center"/>
          </w:tcPr>
          <w:p w14:paraId="469DD619" w14:textId="77777777" w:rsidR="005D35B8" w:rsidRPr="00DC1595" w:rsidRDefault="005D35B8" w:rsidP="00DC1595">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173B2FB9" w14:textId="77777777" w:rsidR="0044408D" w:rsidRDefault="0044408D"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p>
    <w:p w14:paraId="0A08A988" w14:textId="77777777" w:rsidR="005D35B8" w:rsidRPr="00DC1595" w:rsidRDefault="005D35B8"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r w:rsidRPr="00DC1595">
        <w:rPr>
          <w:rFonts w:ascii="ITC Avant Garde" w:hAnsi="ITC Avant Garde" w:cs="Arial"/>
          <w:lang w:val="es-ES_tradnl"/>
        </w:rPr>
        <w:t xml:space="preserve">En </w:t>
      </w:r>
      <w:r w:rsidRPr="00DC1595">
        <w:rPr>
          <w:rFonts w:ascii="ITC Avant Garde" w:hAnsi="ITC Avant Garde" w:cs="Arial"/>
          <w:b/>
          <w:lang w:val="es-ES_tradnl"/>
        </w:rPr>
        <w:t>Tipo de participación</w:t>
      </w:r>
      <w:r w:rsidRPr="00DC1595">
        <w:rPr>
          <w:rFonts w:ascii="ITC Avant Garde" w:hAnsi="ITC Avant Garde" w:cs="Arial"/>
          <w:lang w:val="es-ES_tradnl"/>
        </w:rPr>
        <w:t xml:space="preserve">, columna (4), señalar la naturaleza de los derechos (i.e. tenencias accionarias o de partes sociales, nombramientos para fungir como </w:t>
      </w:r>
      <w:r w:rsidRPr="00DC1595">
        <w:rPr>
          <w:rFonts w:ascii="ITC Avant Garde" w:hAnsi="ITC Avant Garde" w:cs="Arial"/>
          <w:lang w:val="es-ES_tradnl"/>
        </w:rPr>
        <w:lastRenderedPageBreak/>
        <w:t>directores o miembros del consejo de administración u otros órganos relevantes que les permitan participar en la toma de decisiones) de los que son titulares las personas identificadas en la columna (1) respecto de la persona señalada en la columna (2).</w:t>
      </w:r>
    </w:p>
    <w:p w14:paraId="54A28F0B" w14:textId="77777777" w:rsidR="0044408D" w:rsidRDefault="0044408D"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p>
    <w:p w14:paraId="095C70E5" w14:textId="77777777" w:rsidR="005D35B8" w:rsidRPr="00DC1595" w:rsidRDefault="005D35B8"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r w:rsidRPr="00DC1595">
        <w:rPr>
          <w:rFonts w:ascii="ITC Avant Garde" w:hAnsi="ITC Avant Garde" w:cs="Arial"/>
          <w:lang w:val="es-ES_tradnl"/>
        </w:rPr>
        <w:t xml:space="preserve">En </w:t>
      </w:r>
      <w:r w:rsidRPr="00DC1595">
        <w:rPr>
          <w:rFonts w:ascii="ITC Avant Garde" w:hAnsi="ITC Avant Garde" w:cs="Arial"/>
          <w:b/>
          <w:lang w:val="es-ES_tradnl"/>
        </w:rPr>
        <w:t>Grado de la participación</w:t>
      </w:r>
      <w:r w:rsidRPr="00DC1595">
        <w:rPr>
          <w:rFonts w:ascii="ITC Avant Garde" w:hAnsi="ITC Avant Garde" w:cs="Arial"/>
          <w:lang w:val="es-ES_tradnl"/>
        </w:rPr>
        <w:t xml:space="preserve">, columna 5, en los casos aplicables señale el monto de la participación (ej. participaciones accionarias o de partes sociales) o bien la posición que las personas ocupan en los órganos o puestos administrativos o directivos (ej. Dirección General, miembro propietario o suplente del Consejo Directivo u otros). </w:t>
      </w:r>
    </w:p>
    <w:p w14:paraId="7B5673BB" w14:textId="77777777" w:rsidR="0044408D" w:rsidRDefault="0044408D"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rPr>
      </w:pPr>
    </w:p>
    <w:p w14:paraId="3A63B44B" w14:textId="77777777" w:rsidR="005D35B8" w:rsidRPr="00DC1595" w:rsidRDefault="005D35B8" w:rsidP="00DC1595">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708"/>
        <w:jc w:val="both"/>
        <w:rPr>
          <w:rFonts w:ascii="ITC Avant Garde" w:hAnsi="ITC Avant Garde" w:cs="Arial"/>
          <w:lang w:val="es-ES_tradnl"/>
        </w:rPr>
      </w:pPr>
      <w:r w:rsidRPr="00DC1595">
        <w:rPr>
          <w:rFonts w:ascii="ITC Avant Garde" w:hAnsi="ITC Avant Garde" w:cs="Arial"/>
        </w:rPr>
        <w:t xml:space="preserve">Presentar diagrama(s) corporativo(s) donde se ilustre la relación entre </w:t>
      </w:r>
      <w:r w:rsidRPr="00DC1595">
        <w:rPr>
          <w:rFonts w:ascii="ITC Avant Garde" w:hAnsi="ITC Avant Garde" w:cs="Arial"/>
          <w:color w:val="000000"/>
        </w:rPr>
        <w:t xml:space="preserve">el </w:t>
      </w:r>
      <w:r w:rsidRPr="00DC1595">
        <w:rPr>
          <w:rFonts w:ascii="ITC Avant Garde" w:hAnsi="ITC Avant Garde" w:cs="Arial"/>
          <w:lang w:val="es-ES_tradnl"/>
        </w:rPr>
        <w:t>arrendatario/subarrendatario</w:t>
      </w:r>
      <w:r w:rsidRPr="00DC1595">
        <w:rPr>
          <w:rFonts w:ascii="ITC Avant Garde" w:hAnsi="ITC Avant Garde" w:cs="Arial"/>
          <w:color w:val="000000"/>
        </w:rPr>
        <w:t>, las personas identificadas en el numeral 3.1 y las personas identificadas en este numeral.</w:t>
      </w:r>
    </w:p>
    <w:p w14:paraId="3EA2CBDD" w14:textId="77777777" w:rsidR="0044408D" w:rsidRDefault="0044408D" w:rsidP="0044408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1E087671"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Identificar a las personas que tienen vínculos de tipo consanguíneo, comercial, organizativo, económico o jurídico que les permitan ejercer algún tipo de control o influencia sobre las decisiones de negocio del arrendatario/subarrendatario.</w:t>
      </w:r>
    </w:p>
    <w:p w14:paraId="118EF461" w14:textId="77777777" w:rsidR="00923803" w:rsidRDefault="00923803" w:rsidP="0092380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0C9A2CC4" w14:textId="4F778393" w:rsidR="00923803" w:rsidRPr="00923803"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Respecto a los títulos de concesión en los sectores de telecomunicaciones y radiodifusión de los que son titulares en México las personas, físicas y morales, identificadas en los numerales 3.1, 3.2 y 3.3 anteriores, aporte la información señalada en el siguiente cuadro:</w:t>
      </w:r>
    </w:p>
    <w:p w14:paraId="0F5D628B" w14:textId="77777777" w:rsidR="00923803" w:rsidRPr="00923803" w:rsidRDefault="00923803" w:rsidP="0092380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8930" w:type="dxa"/>
        <w:tblInd w:w="562" w:type="dxa"/>
        <w:tblLayout w:type="fixed"/>
        <w:tblLook w:val="04A0" w:firstRow="1" w:lastRow="0" w:firstColumn="1" w:lastColumn="0" w:noHBand="0" w:noVBand="1"/>
      </w:tblPr>
      <w:tblGrid>
        <w:gridCol w:w="993"/>
        <w:gridCol w:w="1417"/>
        <w:gridCol w:w="1275"/>
        <w:gridCol w:w="993"/>
        <w:gridCol w:w="1134"/>
        <w:gridCol w:w="992"/>
        <w:gridCol w:w="992"/>
        <w:gridCol w:w="1134"/>
      </w:tblGrid>
      <w:tr w:rsidR="005D35B8" w:rsidRPr="00DC1595" w14:paraId="4BC8ADDC" w14:textId="77777777" w:rsidTr="00DA2FA3">
        <w:trPr>
          <w:cantSplit/>
          <w:trHeight w:val="1925"/>
        </w:trPr>
        <w:tc>
          <w:tcPr>
            <w:tcW w:w="993" w:type="dxa"/>
            <w:textDirection w:val="btLr"/>
            <w:vAlign w:val="center"/>
          </w:tcPr>
          <w:p w14:paraId="3BB8C9E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Concesionario</w:t>
            </w:r>
          </w:p>
        </w:tc>
        <w:tc>
          <w:tcPr>
            <w:tcW w:w="1417" w:type="dxa"/>
            <w:textDirection w:val="btLr"/>
            <w:vAlign w:val="center"/>
          </w:tcPr>
          <w:p w14:paraId="3B276675"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Folio electrónico del título de concesión</w:t>
            </w:r>
          </w:p>
        </w:tc>
        <w:tc>
          <w:tcPr>
            <w:tcW w:w="1275" w:type="dxa"/>
            <w:textDirection w:val="btLr"/>
            <w:vAlign w:val="center"/>
          </w:tcPr>
          <w:p w14:paraId="71927CC7"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Servicio Autorizado</w:t>
            </w:r>
          </w:p>
        </w:tc>
        <w:tc>
          <w:tcPr>
            <w:tcW w:w="993" w:type="dxa"/>
            <w:textDirection w:val="btLr"/>
            <w:vAlign w:val="center"/>
          </w:tcPr>
          <w:p w14:paraId="1BC9DC2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Cobertura</w:t>
            </w:r>
          </w:p>
        </w:tc>
        <w:tc>
          <w:tcPr>
            <w:tcW w:w="1134" w:type="dxa"/>
            <w:textDirection w:val="btLr"/>
            <w:vAlign w:val="center"/>
          </w:tcPr>
          <w:p w14:paraId="2A1063D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Frecuencia</w:t>
            </w:r>
          </w:p>
        </w:tc>
        <w:tc>
          <w:tcPr>
            <w:tcW w:w="992" w:type="dxa"/>
            <w:textDirection w:val="btLr"/>
            <w:vAlign w:val="center"/>
          </w:tcPr>
          <w:p w14:paraId="51D22EFA"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Inferior</w:t>
            </w:r>
          </w:p>
        </w:tc>
        <w:tc>
          <w:tcPr>
            <w:tcW w:w="992" w:type="dxa"/>
            <w:textDirection w:val="btLr"/>
            <w:vAlign w:val="center"/>
          </w:tcPr>
          <w:p w14:paraId="076115C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superior</w:t>
            </w:r>
          </w:p>
        </w:tc>
        <w:tc>
          <w:tcPr>
            <w:tcW w:w="1134" w:type="dxa"/>
            <w:textDirection w:val="btLr"/>
            <w:vAlign w:val="center"/>
          </w:tcPr>
          <w:p w14:paraId="328DF8F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Canal</w:t>
            </w:r>
          </w:p>
          <w:p w14:paraId="0B941A7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(Radiodifusión)</w:t>
            </w:r>
          </w:p>
        </w:tc>
      </w:tr>
      <w:tr w:rsidR="005D35B8" w:rsidRPr="00DC1595" w14:paraId="59D77E47" w14:textId="77777777" w:rsidTr="00DA2FA3">
        <w:tc>
          <w:tcPr>
            <w:tcW w:w="993" w:type="dxa"/>
          </w:tcPr>
          <w:p w14:paraId="6CC2AE35"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417" w:type="dxa"/>
          </w:tcPr>
          <w:p w14:paraId="03A20691"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275" w:type="dxa"/>
          </w:tcPr>
          <w:p w14:paraId="79E29DF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3" w:type="dxa"/>
          </w:tcPr>
          <w:p w14:paraId="05D252B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134" w:type="dxa"/>
          </w:tcPr>
          <w:p w14:paraId="70BCE005"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2" w:type="dxa"/>
          </w:tcPr>
          <w:p w14:paraId="18EB04F9"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2" w:type="dxa"/>
          </w:tcPr>
          <w:p w14:paraId="0B2A8054"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134" w:type="dxa"/>
          </w:tcPr>
          <w:p w14:paraId="7889CF0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047198B3" w14:textId="77777777" w:rsidR="00481B2B" w:rsidRDefault="00481B2B" w:rsidP="00481B2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3B14620E"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Señale si el arrendatario/subarrendatario forma parte de un grupo de interés de económico.</w:t>
      </w:r>
      <w:r w:rsidRPr="00DC1595">
        <w:rPr>
          <w:rStyle w:val="Refdenotaalpie"/>
          <w:rFonts w:ascii="ITC Avant Garde" w:eastAsia="Calibri" w:hAnsi="ITC Avant Garde" w:cs="Arial"/>
          <w:sz w:val="22"/>
          <w:szCs w:val="22"/>
          <w:lang w:val="es-ES_tradnl"/>
        </w:rPr>
        <w:footnoteReference w:id="2"/>
      </w:r>
      <w:r w:rsidRPr="00DC1595">
        <w:rPr>
          <w:rFonts w:ascii="ITC Avant Garde" w:eastAsia="Calibri" w:hAnsi="ITC Avant Garde" w:cs="Arial"/>
          <w:sz w:val="22"/>
          <w:szCs w:val="22"/>
          <w:lang w:val="es-ES_tradnl"/>
        </w:rPr>
        <w:t xml:space="preserve"> En su caso, proporcionar la descripción del grupo, particularmente: i) su denominación; ii) la(s) persona(s) que lo controlan; iii) las relaciones accionarias o societarias, horizontales y verticales, entre las personas físicas o morales que lo integran; y iv) </w:t>
      </w:r>
      <w:r w:rsidRPr="00DC1595">
        <w:rPr>
          <w:rFonts w:ascii="ITC Avant Garde" w:hAnsi="ITC Avant Garde" w:cs="Arial"/>
          <w:color w:val="000000"/>
          <w:sz w:val="22"/>
          <w:szCs w:val="22"/>
        </w:rPr>
        <w:t>los productos o servicios que ofrecen en los sectores de telecomunicaciones y/o radiodifusión</w:t>
      </w:r>
      <w:r w:rsidRPr="00DC1595">
        <w:rPr>
          <w:rFonts w:ascii="ITC Avant Garde" w:eastAsia="Calibri" w:hAnsi="ITC Avant Garde" w:cs="Arial"/>
          <w:sz w:val="22"/>
          <w:szCs w:val="22"/>
          <w:lang w:val="es-ES_tradnl"/>
        </w:rPr>
        <w:t>.</w:t>
      </w:r>
    </w:p>
    <w:p w14:paraId="2314254C" w14:textId="77777777" w:rsidR="000A4A25" w:rsidRDefault="000A4A25" w:rsidP="000A4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18027B05"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lastRenderedPageBreak/>
        <w:t xml:space="preserve">Presentar los planes de negocio y/o </w:t>
      </w:r>
      <w:r w:rsidRPr="00DC1595">
        <w:rPr>
          <w:rFonts w:ascii="ITC Avant Garde" w:hAnsi="ITC Avant Garde" w:cs="Arial"/>
          <w:sz w:val="22"/>
          <w:szCs w:val="22"/>
        </w:rPr>
        <w:t>estudios de mercado</w:t>
      </w:r>
      <w:r w:rsidRPr="00DC1595">
        <w:rPr>
          <w:rFonts w:ascii="ITC Avant Garde" w:eastAsia="Calibri" w:hAnsi="ITC Avant Garde" w:cs="Arial"/>
          <w:sz w:val="22"/>
          <w:szCs w:val="22"/>
          <w:lang w:val="es-ES_tradnl"/>
        </w:rPr>
        <w:t xml:space="preserve"> que se hayan preparado respecto de los servicios de telecomunicaciones o radiodifusión que prevén prestar con el espectro radioeléctrico objeto de la Solicitud.</w:t>
      </w:r>
    </w:p>
    <w:p w14:paraId="192E05A8" w14:textId="77777777" w:rsidR="00564480" w:rsidRDefault="00564480" w:rsidP="0056448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323630AE"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Describir brevemente cuáles son los motivos principales por los que tiene interés de arrendar el espectro radioeléctrico objeto de la Solicitud. En su respuesta, puede incluir su uso para expandir sus negocios, permitir un uso más eficiente del espectro u otros que considere relevantes.</w:t>
      </w:r>
    </w:p>
    <w:p w14:paraId="159BBC26" w14:textId="77777777" w:rsidR="00564480" w:rsidRDefault="00564480" w:rsidP="0056448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63F65016"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Presentar información del número de usuarios o audiencia con el que actualmente cuenta el arrendatario/subarrendatario en los servicios de telecomunicaciones y/o radiodifusión que actualmente ofrece y sean coincidentes con los servicios de telecomunicaciones o radiodifusión que pretende prestar con el espectro radioeléctrico objeto de la Solicitud.</w:t>
      </w:r>
    </w:p>
    <w:p w14:paraId="642CA26B" w14:textId="77777777" w:rsidR="00564480" w:rsidRDefault="00564480" w:rsidP="0056448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B6B43C4" w14:textId="128DC78A"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 xml:space="preserve">Presentar </w:t>
      </w:r>
      <w:r w:rsidRPr="00DC1595">
        <w:rPr>
          <w:rFonts w:ascii="ITC Avant Garde" w:hAnsi="ITC Avant Garde"/>
          <w:sz w:val="22"/>
          <w:szCs w:val="22"/>
        </w:rPr>
        <w:t>los demás elementos que tengan o puedan tener efectos sobre la libre concurrencia y la competencia económica en los mercados o servicios objeto del arrendamiento, así como en mercados o servicios relacionados.</w:t>
      </w:r>
    </w:p>
    <w:p w14:paraId="3120CE75" w14:textId="77777777" w:rsidR="00F70E88" w:rsidRDefault="00F70E88" w:rsidP="00F70E8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b/>
          <w:sz w:val="22"/>
          <w:szCs w:val="22"/>
          <w:lang w:val="es-ES_tradnl"/>
        </w:rPr>
      </w:pPr>
    </w:p>
    <w:p w14:paraId="5D13A5FF" w14:textId="77777777" w:rsidR="005D35B8" w:rsidRPr="00DC1595" w:rsidRDefault="005D35B8" w:rsidP="004301F5">
      <w:pPr>
        <w:pStyle w:val="Prrafodelista"/>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CONCESION(ES) INVOLUCRADA(S).</w:t>
      </w:r>
    </w:p>
    <w:p w14:paraId="529D2E87" w14:textId="77777777" w:rsidR="00F70E88" w:rsidRDefault="00F70E88" w:rsidP="00F70E8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55D401C6" w14:textId="77777777" w:rsidR="005D35B8"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Proporcionar los datos asociados a las concesiones del arrendador/subarrendador requeridos en el cuadro siguiente:</w:t>
      </w:r>
    </w:p>
    <w:p w14:paraId="635D4A67" w14:textId="77777777" w:rsidR="001D75CC" w:rsidRPr="00DC1595" w:rsidRDefault="001D75CC" w:rsidP="001D75C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tbl>
      <w:tblPr>
        <w:tblStyle w:val="Tablaconcuadrcula"/>
        <w:tblW w:w="9213" w:type="dxa"/>
        <w:tblInd w:w="421" w:type="dxa"/>
        <w:tblLayout w:type="fixed"/>
        <w:tblLook w:val="04A0" w:firstRow="1" w:lastRow="0" w:firstColumn="1" w:lastColumn="0" w:noHBand="0" w:noVBand="1"/>
      </w:tblPr>
      <w:tblGrid>
        <w:gridCol w:w="1559"/>
        <w:gridCol w:w="992"/>
        <w:gridCol w:w="1276"/>
        <w:gridCol w:w="1417"/>
        <w:gridCol w:w="1134"/>
        <w:gridCol w:w="1234"/>
        <w:gridCol w:w="1601"/>
      </w:tblGrid>
      <w:tr w:rsidR="005D35B8" w:rsidRPr="00DC1595" w14:paraId="51090D1F" w14:textId="77777777" w:rsidTr="00DA2FA3">
        <w:trPr>
          <w:cantSplit/>
          <w:trHeight w:val="2074"/>
        </w:trPr>
        <w:tc>
          <w:tcPr>
            <w:tcW w:w="1559" w:type="dxa"/>
            <w:textDirection w:val="btLr"/>
            <w:vAlign w:val="center"/>
          </w:tcPr>
          <w:p w14:paraId="4154F67A"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Folio electrónico del título de concesión</w:t>
            </w:r>
          </w:p>
        </w:tc>
        <w:tc>
          <w:tcPr>
            <w:tcW w:w="992" w:type="dxa"/>
            <w:textDirection w:val="btLr"/>
            <w:vAlign w:val="center"/>
          </w:tcPr>
          <w:p w14:paraId="73806F39"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Servicio Autorizado</w:t>
            </w:r>
          </w:p>
        </w:tc>
        <w:tc>
          <w:tcPr>
            <w:tcW w:w="1276" w:type="dxa"/>
            <w:textDirection w:val="btLr"/>
            <w:vAlign w:val="center"/>
          </w:tcPr>
          <w:p w14:paraId="2137D3C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Cobertura</w:t>
            </w:r>
          </w:p>
        </w:tc>
        <w:tc>
          <w:tcPr>
            <w:tcW w:w="1417" w:type="dxa"/>
            <w:textDirection w:val="btLr"/>
            <w:vAlign w:val="center"/>
          </w:tcPr>
          <w:p w14:paraId="75C4F6C6"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Banda de Frecuencia</w:t>
            </w:r>
          </w:p>
        </w:tc>
        <w:tc>
          <w:tcPr>
            <w:tcW w:w="1134" w:type="dxa"/>
            <w:textDirection w:val="btLr"/>
            <w:vAlign w:val="center"/>
          </w:tcPr>
          <w:p w14:paraId="203BF694"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Inferior</w:t>
            </w:r>
          </w:p>
        </w:tc>
        <w:tc>
          <w:tcPr>
            <w:tcW w:w="1234" w:type="dxa"/>
            <w:textDirection w:val="btLr"/>
            <w:vAlign w:val="center"/>
          </w:tcPr>
          <w:p w14:paraId="376F4DEE"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Segmento superior</w:t>
            </w:r>
          </w:p>
        </w:tc>
        <w:tc>
          <w:tcPr>
            <w:tcW w:w="1601" w:type="dxa"/>
            <w:textDirection w:val="btLr"/>
            <w:vAlign w:val="center"/>
          </w:tcPr>
          <w:p w14:paraId="440D65D9"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jc w:val="center"/>
              <w:rPr>
                <w:rFonts w:ascii="ITC Avant Garde" w:hAnsi="ITC Avant Garde" w:cs="Arial"/>
                <w:lang w:val="es-ES_tradnl"/>
              </w:rPr>
            </w:pPr>
            <w:r w:rsidRPr="00DC1595">
              <w:rPr>
                <w:rFonts w:ascii="ITC Avant Garde" w:hAnsi="ITC Avant Garde" w:cs="Arial"/>
                <w:lang w:val="es-ES_tradnl"/>
              </w:rPr>
              <w:t>Canal (radiodifusión)</w:t>
            </w:r>
          </w:p>
        </w:tc>
      </w:tr>
      <w:tr w:rsidR="005D35B8" w:rsidRPr="00DC1595" w14:paraId="146C3A79" w14:textId="77777777" w:rsidTr="00DA2FA3">
        <w:tc>
          <w:tcPr>
            <w:tcW w:w="1559" w:type="dxa"/>
          </w:tcPr>
          <w:p w14:paraId="63494F8D"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992" w:type="dxa"/>
          </w:tcPr>
          <w:p w14:paraId="0E7DC6A4"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276" w:type="dxa"/>
          </w:tcPr>
          <w:p w14:paraId="0A3A431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417" w:type="dxa"/>
          </w:tcPr>
          <w:p w14:paraId="782BB392"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134" w:type="dxa"/>
          </w:tcPr>
          <w:p w14:paraId="3F94E46C"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234" w:type="dxa"/>
          </w:tcPr>
          <w:p w14:paraId="4E0BCACA"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c>
          <w:tcPr>
            <w:tcW w:w="1601" w:type="dxa"/>
          </w:tcPr>
          <w:p w14:paraId="356F9321" w14:textId="77777777" w:rsidR="005D35B8" w:rsidRPr="00DC1595" w:rsidRDefault="005D35B8" w:rsidP="00DC15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Arial"/>
                <w:lang w:val="es-ES_tradnl"/>
              </w:rPr>
            </w:pPr>
          </w:p>
        </w:tc>
      </w:tr>
    </w:tbl>
    <w:p w14:paraId="170BF380" w14:textId="77777777" w:rsidR="005D35B8" w:rsidRPr="00DC1595" w:rsidRDefault="005D35B8" w:rsidP="00DC159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jc w:val="both"/>
        <w:rPr>
          <w:rFonts w:ascii="ITC Avant Garde" w:eastAsia="Calibri" w:hAnsi="ITC Avant Garde" w:cs="Arial"/>
          <w:b/>
          <w:sz w:val="22"/>
          <w:szCs w:val="22"/>
          <w:lang w:val="es-ES_tradnl"/>
        </w:rPr>
      </w:pPr>
    </w:p>
    <w:p w14:paraId="40892A2D" w14:textId="77777777" w:rsidR="005D35B8" w:rsidRPr="00DC1595" w:rsidRDefault="005D35B8" w:rsidP="004301F5">
      <w:pPr>
        <w:pStyle w:val="Prrafodelista"/>
        <w:keepNext/>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6" w:hanging="426"/>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CONTRATO(S) DE ARRENDAMIENTO/SUBARRENDAMIENTO.</w:t>
      </w:r>
    </w:p>
    <w:p w14:paraId="72CFBCF5" w14:textId="77777777" w:rsidR="00AC0E26" w:rsidRDefault="00AC0E26" w:rsidP="00AC0E26">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bookmarkStart w:id="2" w:name="_Ref435620115"/>
    </w:p>
    <w:p w14:paraId="6923CE6C"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Presentar el (los) contrato(s) que ampara(n) el arrendamiento/subarrendamiento de las bandas de frecuencias y/o canales objeto de su solicitud y, en su caso, de los demás actos relacionados.</w:t>
      </w:r>
      <w:bookmarkEnd w:id="2"/>
    </w:p>
    <w:p w14:paraId="3215C95E" w14:textId="77777777" w:rsidR="00BB54F0" w:rsidRDefault="00BB54F0" w:rsidP="00BB54F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1DB2E96A"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Indicar el monto total y el tipo de contraprestación acordada entre las partes involucradas por el arrendamiento/subarrendamiento objeto de su solicitud y, en su caso, de los actos relacionados. Presente la información en términos mensuales, anuales o total, de conformidad con la periodicidad que haya sido acordada entre las partes.</w:t>
      </w:r>
    </w:p>
    <w:p w14:paraId="08DADC57" w14:textId="77777777" w:rsidR="00BB54F0" w:rsidRDefault="00BB54F0" w:rsidP="00BB54F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73B15BB9"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Indicar el periodo de vigencia del (de los) contrato(s) de arrendamiento/subarrendamiento, así como los términos o condiciones para su terminación, ampliación o renovación.</w:t>
      </w:r>
    </w:p>
    <w:p w14:paraId="4F43AA21" w14:textId="77777777" w:rsidR="00BB54F0" w:rsidRPr="00BB54F0" w:rsidRDefault="00BB54F0" w:rsidP="00BB54F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b/>
          <w:sz w:val="22"/>
          <w:szCs w:val="22"/>
          <w:lang w:val="es-ES_tradnl"/>
        </w:rPr>
      </w:pPr>
    </w:p>
    <w:p w14:paraId="7618CEB3"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b/>
          <w:sz w:val="22"/>
          <w:szCs w:val="22"/>
          <w:lang w:val="es-ES_tradnl"/>
        </w:rPr>
      </w:pPr>
      <w:r w:rsidRPr="00DC1595">
        <w:rPr>
          <w:rFonts w:ascii="ITC Avant Garde" w:hAnsi="ITC Avant Garde"/>
          <w:sz w:val="22"/>
          <w:szCs w:val="22"/>
        </w:rPr>
        <w:t xml:space="preserve">En caso de que las partes incluyan cláusulas o condiciones de no competir entre sí por motivo del (de los) contrato(s) señalados en el numeral </w:t>
      </w:r>
      <w:r w:rsidRPr="00DC1595">
        <w:rPr>
          <w:rFonts w:ascii="ITC Avant Garde" w:hAnsi="ITC Avant Garde"/>
          <w:sz w:val="22"/>
          <w:szCs w:val="22"/>
        </w:rPr>
        <w:fldChar w:fldCharType="begin"/>
      </w:r>
      <w:r w:rsidRPr="00DC1595">
        <w:rPr>
          <w:rFonts w:ascii="ITC Avant Garde" w:hAnsi="ITC Avant Garde"/>
          <w:sz w:val="22"/>
          <w:szCs w:val="22"/>
        </w:rPr>
        <w:instrText xml:space="preserve"> REF _Ref435620115 \r \h  \* MERGEFORMAT </w:instrText>
      </w:r>
      <w:r w:rsidRPr="00DC1595">
        <w:rPr>
          <w:rFonts w:ascii="ITC Avant Garde" w:hAnsi="ITC Avant Garde"/>
          <w:sz w:val="22"/>
          <w:szCs w:val="22"/>
        </w:rPr>
      </w:r>
      <w:r w:rsidRPr="00DC1595">
        <w:rPr>
          <w:rFonts w:ascii="ITC Avant Garde" w:hAnsi="ITC Avant Garde"/>
          <w:sz w:val="22"/>
          <w:szCs w:val="22"/>
        </w:rPr>
        <w:fldChar w:fldCharType="separate"/>
      </w:r>
      <w:r w:rsidRPr="00DC1595">
        <w:rPr>
          <w:rFonts w:ascii="ITC Avant Garde" w:hAnsi="ITC Avant Garde"/>
          <w:sz w:val="22"/>
          <w:szCs w:val="22"/>
        </w:rPr>
        <w:t>5.1</w:t>
      </w:r>
      <w:r w:rsidRPr="00DC1595">
        <w:rPr>
          <w:rFonts w:ascii="ITC Avant Garde" w:hAnsi="ITC Avant Garde"/>
          <w:sz w:val="22"/>
          <w:szCs w:val="22"/>
        </w:rPr>
        <w:fldChar w:fldCharType="end"/>
      </w:r>
      <w:r w:rsidRPr="00DC1595">
        <w:rPr>
          <w:rFonts w:ascii="ITC Avant Garde" w:hAnsi="ITC Avant Garde"/>
          <w:sz w:val="22"/>
          <w:szCs w:val="22"/>
        </w:rPr>
        <w:t>, explicar las razones por las que se estipulan.</w:t>
      </w:r>
    </w:p>
    <w:p w14:paraId="71E29A7D" w14:textId="77777777" w:rsidR="00BB54F0" w:rsidRDefault="00BB54F0" w:rsidP="00BB54F0">
      <w:pPr>
        <w:pStyle w:val="Prrafodelista"/>
        <w:keepNext/>
        <w:keepLines/>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jc w:val="both"/>
        <w:rPr>
          <w:rFonts w:ascii="ITC Avant Garde" w:eastAsia="Calibri" w:hAnsi="ITC Avant Garde" w:cs="Arial"/>
          <w:b/>
          <w:sz w:val="22"/>
          <w:szCs w:val="22"/>
          <w:lang w:val="es-ES_tradnl"/>
        </w:rPr>
      </w:pPr>
    </w:p>
    <w:p w14:paraId="30BEAB07" w14:textId="77777777" w:rsidR="005D35B8" w:rsidRPr="00DC1595" w:rsidRDefault="005D35B8" w:rsidP="004301F5">
      <w:pPr>
        <w:pStyle w:val="Prrafodelista"/>
        <w:keepNext/>
        <w:keepLines/>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567"/>
        <w:jc w:val="both"/>
        <w:rPr>
          <w:rFonts w:ascii="ITC Avant Garde" w:eastAsia="Calibri" w:hAnsi="ITC Avant Garde" w:cs="Arial"/>
          <w:b/>
          <w:sz w:val="22"/>
          <w:szCs w:val="22"/>
          <w:lang w:val="es-ES_tradnl"/>
        </w:rPr>
      </w:pPr>
      <w:r w:rsidRPr="00DC1595">
        <w:rPr>
          <w:rFonts w:ascii="ITC Avant Garde" w:eastAsia="Calibri" w:hAnsi="ITC Avant Garde" w:cs="Arial"/>
          <w:b/>
          <w:sz w:val="22"/>
          <w:szCs w:val="22"/>
          <w:lang w:val="es-ES_tradnl"/>
        </w:rPr>
        <w:t>EVALUACIÓN DE LOS NEGOCIOS DE COINCIDENCIA.</w:t>
      </w:r>
    </w:p>
    <w:p w14:paraId="759B8CE0" w14:textId="77777777" w:rsidR="007066B8" w:rsidRDefault="007066B8" w:rsidP="00DC1595">
      <w:pPr>
        <w:keepNext/>
        <w:keepLines/>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360"/>
        <w:jc w:val="both"/>
        <w:rPr>
          <w:rFonts w:ascii="ITC Avant Garde" w:hAnsi="ITC Avant Garde" w:cs="Arial"/>
          <w:b/>
          <w:lang w:val="es-ES_tradnl"/>
        </w:rPr>
      </w:pPr>
    </w:p>
    <w:p w14:paraId="1DB40B14" w14:textId="77777777" w:rsidR="005D35B8" w:rsidRPr="00DC1595" w:rsidRDefault="005D35B8" w:rsidP="00DC1595">
      <w:pPr>
        <w:keepNext/>
        <w:keepLines/>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360"/>
        <w:jc w:val="both"/>
        <w:rPr>
          <w:rFonts w:ascii="ITC Avant Garde" w:hAnsi="ITC Avant Garde" w:cs="Arial"/>
          <w:lang w:val="es-ES_tradnl"/>
        </w:rPr>
      </w:pPr>
      <w:r w:rsidRPr="00DC1595">
        <w:rPr>
          <w:rFonts w:ascii="ITC Avant Garde" w:hAnsi="ITC Avant Garde" w:cs="Arial"/>
          <w:b/>
          <w:lang w:val="es-ES_tradnl"/>
        </w:rPr>
        <w:t>Sólo en el caso de que el arrendatario/subarrendatario o cualquiera de las personas, físicas y morales, identificadas en los numerales 3.1, 3.2 y 3.3 anteriores (arrendatario/subarrendatario y Relacionados) ofrezcan actualmente servicios coincidentes con los servicios de telecomunicaciones o radiodifusión que tiene la intención de prestar con el espectro radioeléctrico objeto de la Solicitud (Servicios Coincidentes), presentar la siguiente información</w:t>
      </w:r>
      <w:r w:rsidRPr="00DC1595">
        <w:rPr>
          <w:rFonts w:ascii="ITC Avant Garde" w:hAnsi="ITC Avant Garde" w:cs="Arial"/>
          <w:lang w:val="es-ES_tradnl"/>
        </w:rPr>
        <w:t>:</w:t>
      </w:r>
    </w:p>
    <w:p w14:paraId="6B786EEC" w14:textId="77777777" w:rsidR="007066B8" w:rsidRDefault="007066B8" w:rsidP="007066B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hAnsi="ITC Avant Garde"/>
          <w:sz w:val="22"/>
          <w:szCs w:val="22"/>
        </w:rPr>
      </w:pPr>
    </w:p>
    <w:p w14:paraId="1F19C872"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hAnsi="ITC Avant Garde"/>
          <w:sz w:val="22"/>
          <w:szCs w:val="22"/>
        </w:rPr>
      </w:pPr>
      <w:r w:rsidRPr="00DC1595">
        <w:rPr>
          <w:rFonts w:ascii="ITC Avant Garde" w:hAnsi="ITC Avant Garde"/>
          <w:sz w:val="22"/>
          <w:szCs w:val="22"/>
        </w:rPr>
        <w:t xml:space="preserve">Identificar a los competidores del </w:t>
      </w:r>
      <w:r w:rsidRPr="00DC1595">
        <w:rPr>
          <w:rFonts w:ascii="ITC Avant Garde" w:eastAsia="Calibri" w:hAnsi="ITC Avant Garde" w:cs="Arial"/>
          <w:b/>
          <w:sz w:val="22"/>
          <w:szCs w:val="22"/>
          <w:lang w:val="es-ES_tradnl"/>
        </w:rPr>
        <w:t>arrendatario/subarrendatario y relacionados</w:t>
      </w:r>
      <w:r w:rsidRPr="00DC1595">
        <w:rPr>
          <w:rFonts w:ascii="ITC Avant Garde" w:hAnsi="ITC Avant Garde"/>
          <w:sz w:val="22"/>
          <w:szCs w:val="22"/>
        </w:rPr>
        <w:t xml:space="preserve"> en los Servicios Coincidentes. </w:t>
      </w:r>
    </w:p>
    <w:p w14:paraId="06445630" w14:textId="77777777" w:rsidR="007066B8" w:rsidRDefault="007066B8" w:rsidP="007066B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eastAsia="Calibri" w:hAnsi="ITC Avant Garde" w:cs="Arial"/>
          <w:sz w:val="22"/>
          <w:szCs w:val="22"/>
          <w:lang w:val="es-ES_tradnl"/>
        </w:rPr>
      </w:pPr>
    </w:p>
    <w:p w14:paraId="3B2B9083" w14:textId="77777777" w:rsidR="005D35B8" w:rsidRPr="00DC159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eastAsia="Calibri" w:hAnsi="ITC Avant Garde" w:cs="Arial"/>
          <w:sz w:val="22"/>
          <w:szCs w:val="22"/>
          <w:lang w:val="es-ES_tradnl"/>
        </w:rPr>
      </w:pPr>
      <w:r w:rsidRPr="00DC1595">
        <w:rPr>
          <w:rFonts w:ascii="ITC Avant Garde" w:eastAsia="Calibri" w:hAnsi="ITC Avant Garde" w:cs="Arial"/>
          <w:sz w:val="22"/>
          <w:szCs w:val="22"/>
          <w:lang w:val="es-ES_tradnl"/>
        </w:rPr>
        <w:t>Para el arrendatario/subarrendatario y Relacionados</w:t>
      </w:r>
      <w:r w:rsidRPr="00DC1595" w:rsidDel="00BC53C6">
        <w:rPr>
          <w:rFonts w:ascii="ITC Avant Garde" w:hAnsi="ITC Avant Garde"/>
          <w:sz w:val="22"/>
          <w:szCs w:val="22"/>
        </w:rPr>
        <w:t xml:space="preserve"> </w:t>
      </w:r>
      <w:r w:rsidRPr="00DC1595">
        <w:rPr>
          <w:rFonts w:ascii="ITC Avant Garde" w:hAnsi="ITC Avant Garde"/>
          <w:sz w:val="22"/>
          <w:szCs w:val="22"/>
        </w:rPr>
        <w:t>presentar información de valor (en pesos) de las ventas, así como el número de usuarios, abonados</w:t>
      </w:r>
      <w:r w:rsidRPr="00DC1595">
        <w:rPr>
          <w:rFonts w:ascii="ITC Avant Garde" w:eastAsia="Calibri" w:hAnsi="ITC Avant Garde" w:cs="Arial"/>
          <w:sz w:val="22"/>
          <w:szCs w:val="22"/>
          <w:lang w:val="es-ES_tradnl"/>
        </w:rPr>
        <w:t>, capacidad, audiencia u otros indicadores adecuados que permitan calcular participaciones en la provisión del (de los) Servicio(s) Coincidente(s). Distinguir cuáles de esos servicios son mayoristas y cuáles minoristas.</w:t>
      </w:r>
    </w:p>
    <w:p w14:paraId="06AB2C0F" w14:textId="77777777" w:rsidR="007066B8" w:rsidRDefault="007066B8" w:rsidP="007066B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20"/>
        <w:jc w:val="both"/>
        <w:rPr>
          <w:rFonts w:ascii="ITC Avant Garde" w:hAnsi="ITC Avant Garde"/>
          <w:sz w:val="22"/>
          <w:szCs w:val="22"/>
        </w:rPr>
      </w:pPr>
    </w:p>
    <w:p w14:paraId="733C32FA" w14:textId="00989C1B" w:rsidR="00276B49" w:rsidRPr="00777415" w:rsidRDefault="005D35B8" w:rsidP="004301F5">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578"/>
        <w:jc w:val="both"/>
        <w:rPr>
          <w:rFonts w:ascii="ITC Avant Garde" w:hAnsi="ITC Avant Garde"/>
          <w:sz w:val="22"/>
          <w:szCs w:val="22"/>
        </w:rPr>
      </w:pPr>
      <w:r w:rsidRPr="00DC1595">
        <w:rPr>
          <w:rFonts w:ascii="ITC Avant Garde" w:hAnsi="ITC Avant Garde"/>
          <w:sz w:val="22"/>
          <w:szCs w:val="22"/>
        </w:rPr>
        <w:t>En el caso de servicios mayoristas, identificar a los 10 (diez) principales clientes en el (los) Servicio(s) Coincidente(s), indicando el valor (pesos) de las ventas anuales durante el último año y el porcentaje que representa respecto al valor de las ventas anuales totales, así como las principales actividades de cada cliente.</w:t>
      </w:r>
    </w:p>
    <w:sectPr w:rsidR="00276B49" w:rsidRPr="00777415" w:rsidSect="00474309">
      <w:headerReference w:type="even" r:id="rId15"/>
      <w:headerReference w:type="default" r:id="rId16"/>
      <w:footerReference w:type="default" r:id="rId17"/>
      <w:headerReference w:type="first" r:id="rId18"/>
      <w:pgSz w:w="12240" w:h="15840"/>
      <w:pgMar w:top="2268" w:right="14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53971" w14:textId="77777777" w:rsidR="007F4930" w:rsidRDefault="007F4930" w:rsidP="00061D61">
      <w:pPr>
        <w:spacing w:after="0" w:line="240" w:lineRule="auto"/>
      </w:pPr>
      <w:r>
        <w:separator/>
      </w:r>
    </w:p>
  </w:endnote>
  <w:endnote w:type="continuationSeparator" w:id="0">
    <w:p w14:paraId="0AC35917" w14:textId="77777777" w:rsidR="007F4930" w:rsidRDefault="007F4930" w:rsidP="00061D61">
      <w:pPr>
        <w:spacing w:after="0" w:line="240" w:lineRule="auto"/>
      </w:pPr>
      <w:r>
        <w:continuationSeparator/>
      </w:r>
    </w:p>
  </w:endnote>
  <w:endnote w:type="continuationNotice" w:id="1">
    <w:p w14:paraId="66C0E484" w14:textId="77777777" w:rsidR="007F4930" w:rsidRDefault="007F4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B375" w14:textId="77777777" w:rsidR="005D35B8" w:rsidRPr="00DE2244" w:rsidRDefault="005D35B8" w:rsidP="00247232">
    <w:pPr>
      <w:pStyle w:val="Piedepgina"/>
      <w:jc w:val="center"/>
      <w:rPr>
        <w:rFonts w:ascii="ITC Avant Garde" w:hAnsi="ITC Avant Garde"/>
        <w:sz w:val="16"/>
        <w:szCs w:val="18"/>
      </w:rPr>
    </w:pPr>
    <w:r>
      <w:rPr>
        <w:rFonts w:ascii="ITC Avant Garde" w:hAnsi="ITC Avant Garde"/>
        <w:sz w:val="16"/>
        <w:szCs w:val="18"/>
      </w:rPr>
      <w:t>I</w:t>
    </w:r>
    <w:r w:rsidRPr="00DE2244">
      <w:rPr>
        <w:rFonts w:ascii="ITC Avant Garde" w:hAnsi="ITC Avant Garde"/>
        <w:sz w:val="16"/>
        <w:szCs w:val="18"/>
      </w:rPr>
      <w:t xml:space="preserve">nsurgentes </w:t>
    </w:r>
    <w:r>
      <w:rPr>
        <w:rFonts w:ascii="ITC Avant Garde" w:hAnsi="ITC Avant Garde"/>
        <w:sz w:val="16"/>
        <w:szCs w:val="18"/>
      </w:rPr>
      <w:t>S</w:t>
    </w:r>
    <w:r w:rsidRPr="00DE2244">
      <w:rPr>
        <w:rFonts w:ascii="ITC Avant Garde" w:hAnsi="ITC Avant Garde"/>
        <w:sz w:val="16"/>
        <w:szCs w:val="18"/>
      </w:rPr>
      <w:t xml:space="preserve">ur 1143, Col. Noche Buena, C.P. 03720, Delegación Benito Juárez, </w:t>
    </w:r>
    <w:r>
      <w:rPr>
        <w:rFonts w:ascii="ITC Avant Garde" w:hAnsi="ITC Avant Garde"/>
        <w:sz w:val="16"/>
        <w:szCs w:val="18"/>
      </w:rPr>
      <w:t xml:space="preserve">Ciudad de </w:t>
    </w:r>
    <w:r w:rsidRPr="00DE2244">
      <w:rPr>
        <w:rFonts w:ascii="ITC Avant Garde" w:hAnsi="ITC Avant Garde"/>
        <w:sz w:val="16"/>
        <w:szCs w:val="18"/>
      </w:rPr>
      <w:t>México.</w:t>
    </w:r>
  </w:p>
  <w:p w14:paraId="55286F1D" w14:textId="77777777" w:rsidR="005D35B8" w:rsidRPr="00DE2244" w:rsidRDefault="005D35B8" w:rsidP="00247232">
    <w:pPr>
      <w:pStyle w:val="Piedepgina"/>
      <w:jc w:val="center"/>
      <w:rPr>
        <w:rFonts w:ascii="ITC Avant Garde" w:hAnsi="ITC Avant Garde"/>
        <w:sz w:val="16"/>
        <w:szCs w:val="18"/>
      </w:rPr>
    </w:pPr>
    <w:r w:rsidRPr="00DE2244">
      <w:rPr>
        <w:rFonts w:ascii="ITC Avant Garde" w:hAnsi="ITC Avant Garde"/>
        <w:sz w:val="16"/>
        <w:szCs w:val="18"/>
      </w:rPr>
      <w:t>Tel. (55) 5015 4000, www.ift.org.mx</w:t>
    </w:r>
  </w:p>
  <w:p w14:paraId="0B3B7CB0" w14:textId="77777777" w:rsidR="005D35B8" w:rsidRPr="00DE2244" w:rsidRDefault="005D35B8">
    <w:pPr>
      <w:tabs>
        <w:tab w:val="center" w:pos="4550"/>
        <w:tab w:val="left" w:pos="5818"/>
      </w:tabs>
      <w:ind w:right="260"/>
      <w:jc w:val="right"/>
      <w:rPr>
        <w:rFonts w:ascii="ITC Avant Garde" w:hAnsi="ITC Avant Garde"/>
        <w:color w:val="0F243E" w:themeColor="text2" w:themeShade="80"/>
        <w:sz w:val="16"/>
        <w:szCs w:val="18"/>
      </w:rPr>
    </w:pPr>
    <w:r w:rsidRPr="00DE2244">
      <w:rPr>
        <w:rFonts w:ascii="ITC Avant Garde" w:hAnsi="ITC Avant Garde"/>
        <w:color w:val="17365D" w:themeColor="text2" w:themeShade="BF"/>
        <w:sz w:val="16"/>
        <w:szCs w:val="18"/>
      </w:rPr>
      <w:fldChar w:fldCharType="begin"/>
    </w:r>
    <w:r w:rsidRPr="00DE2244">
      <w:rPr>
        <w:rFonts w:ascii="ITC Avant Garde" w:hAnsi="ITC Avant Garde"/>
        <w:color w:val="17365D" w:themeColor="text2" w:themeShade="BF"/>
        <w:sz w:val="16"/>
        <w:szCs w:val="18"/>
      </w:rPr>
      <w:instrText>PAGE   \* MERGEFORMAT</w:instrText>
    </w:r>
    <w:r w:rsidRPr="00DE2244">
      <w:rPr>
        <w:rFonts w:ascii="ITC Avant Garde" w:hAnsi="ITC Avant Garde"/>
        <w:color w:val="17365D" w:themeColor="text2" w:themeShade="BF"/>
        <w:sz w:val="16"/>
        <w:szCs w:val="18"/>
      </w:rPr>
      <w:fldChar w:fldCharType="separate"/>
    </w:r>
    <w:r w:rsidR="004E7234" w:rsidRPr="004E7234">
      <w:rPr>
        <w:rFonts w:ascii="ITC Avant Garde" w:hAnsi="ITC Avant Garde"/>
        <w:noProof/>
        <w:color w:val="17365D" w:themeColor="text2" w:themeShade="BF"/>
        <w:sz w:val="16"/>
        <w:szCs w:val="18"/>
        <w:lang w:val="es-ES"/>
      </w:rPr>
      <w:t>1</w:t>
    </w:r>
    <w:r w:rsidRPr="00DE2244">
      <w:rPr>
        <w:rFonts w:ascii="ITC Avant Garde" w:hAnsi="ITC Avant Garde"/>
        <w:color w:val="17365D" w:themeColor="text2" w:themeShade="BF"/>
        <w:sz w:val="16"/>
        <w:szCs w:val="18"/>
      </w:rPr>
      <w:fldChar w:fldCharType="end"/>
    </w:r>
    <w:r>
      <w:rPr>
        <w:rFonts w:ascii="ITC Avant Garde" w:hAnsi="ITC Avant Garde"/>
        <w:color w:val="17365D" w:themeColor="text2" w:themeShade="BF"/>
        <w:sz w:val="16"/>
        <w:szCs w:val="18"/>
      </w:rPr>
      <w:t>/</w:t>
    </w:r>
    <w:r w:rsidRPr="00DE2244">
      <w:rPr>
        <w:rFonts w:ascii="ITC Avant Garde" w:hAnsi="ITC Avant Garde"/>
        <w:color w:val="17365D" w:themeColor="text2" w:themeShade="BF"/>
        <w:sz w:val="16"/>
        <w:szCs w:val="18"/>
      </w:rPr>
      <w:fldChar w:fldCharType="begin"/>
    </w:r>
    <w:r w:rsidRPr="00DE2244">
      <w:rPr>
        <w:rFonts w:ascii="ITC Avant Garde" w:hAnsi="ITC Avant Garde"/>
        <w:color w:val="17365D" w:themeColor="text2" w:themeShade="BF"/>
        <w:sz w:val="16"/>
        <w:szCs w:val="18"/>
      </w:rPr>
      <w:instrText>NUMPAGES  \* Arabic  \* MERGEFORMAT</w:instrText>
    </w:r>
    <w:r w:rsidRPr="00DE2244">
      <w:rPr>
        <w:rFonts w:ascii="ITC Avant Garde" w:hAnsi="ITC Avant Garde"/>
        <w:color w:val="17365D" w:themeColor="text2" w:themeShade="BF"/>
        <w:sz w:val="16"/>
        <w:szCs w:val="18"/>
      </w:rPr>
      <w:fldChar w:fldCharType="separate"/>
    </w:r>
    <w:r w:rsidR="004E7234" w:rsidRPr="004E7234">
      <w:rPr>
        <w:rFonts w:ascii="ITC Avant Garde" w:hAnsi="ITC Avant Garde"/>
        <w:noProof/>
        <w:color w:val="17365D" w:themeColor="text2" w:themeShade="BF"/>
        <w:sz w:val="16"/>
        <w:szCs w:val="18"/>
        <w:lang w:val="es-ES"/>
      </w:rPr>
      <w:t>7</w:t>
    </w:r>
    <w:r w:rsidRPr="00DE2244">
      <w:rPr>
        <w:rFonts w:ascii="ITC Avant Garde" w:hAnsi="ITC Avant Garde"/>
        <w:color w:val="17365D" w:themeColor="text2" w:themeShade="BF"/>
        <w:sz w:val="16"/>
        <w:szCs w:val="18"/>
      </w:rPr>
      <w:fldChar w:fldCharType="end"/>
    </w:r>
  </w:p>
  <w:p w14:paraId="042B148D" w14:textId="77777777" w:rsidR="005D35B8" w:rsidRPr="00DE2244" w:rsidRDefault="005D35B8">
    <w:pPr>
      <w:pStyle w:val="Piedepgina"/>
      <w:rPr>
        <w:rFonts w:ascii="ITC Avant Garde" w:hAnsi="ITC Avant Garde"/>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1" w14:textId="2FBB9F2C" w:rsidR="002C0A71" w:rsidRPr="00CE61F7" w:rsidRDefault="002C0A71" w:rsidP="005C0A5A">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4E7234">
      <w:rPr>
        <w:rFonts w:ascii="ITC Avant Garde" w:hAnsi="ITC Avant Garde"/>
        <w:noProof/>
        <w:sz w:val="14"/>
        <w:szCs w:val="14"/>
      </w:rPr>
      <w:t>7</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4E7234">
      <w:rPr>
        <w:rFonts w:ascii="ITC Avant Garde" w:hAnsi="ITC Avant Garde"/>
        <w:noProof/>
        <w:sz w:val="14"/>
        <w:szCs w:val="14"/>
      </w:rPr>
      <w:t>7</w:t>
    </w:r>
    <w:r w:rsidRPr="00CE61F7">
      <w:rPr>
        <w:rFonts w:ascii="ITC Avant Garde" w:hAnsi="ITC Avant Garde"/>
        <w:sz w:val="14"/>
        <w:szCs w:val="14"/>
      </w:rPr>
      <w:fldChar w:fldCharType="end"/>
    </w:r>
  </w:p>
  <w:p w14:paraId="733C3302" w14:textId="77777777" w:rsidR="002C0A71" w:rsidRDefault="002C0A71" w:rsidP="005C0A5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0653" w14:textId="77777777" w:rsidR="007F4930" w:rsidRDefault="007F4930" w:rsidP="00061D61">
      <w:pPr>
        <w:spacing w:after="0" w:line="240" w:lineRule="auto"/>
      </w:pPr>
      <w:r>
        <w:separator/>
      </w:r>
    </w:p>
  </w:footnote>
  <w:footnote w:type="continuationSeparator" w:id="0">
    <w:p w14:paraId="55BB5E6D" w14:textId="77777777" w:rsidR="007F4930" w:rsidRDefault="007F4930" w:rsidP="00061D61">
      <w:pPr>
        <w:spacing w:after="0" w:line="240" w:lineRule="auto"/>
      </w:pPr>
      <w:r>
        <w:continuationSeparator/>
      </w:r>
    </w:p>
  </w:footnote>
  <w:footnote w:type="continuationNotice" w:id="1">
    <w:p w14:paraId="113CEF77" w14:textId="77777777" w:rsidR="007F4930" w:rsidRDefault="007F4930">
      <w:pPr>
        <w:spacing w:after="0" w:line="240" w:lineRule="auto"/>
      </w:pPr>
    </w:p>
  </w:footnote>
  <w:footnote w:id="2">
    <w:p w14:paraId="44DA3A8E" w14:textId="77777777" w:rsidR="005D35B8" w:rsidRPr="00850A15" w:rsidRDefault="005D35B8" w:rsidP="005D35B8">
      <w:pPr>
        <w:pStyle w:val="Textonotapie"/>
        <w:jc w:val="both"/>
        <w:rPr>
          <w:rFonts w:ascii="ITC Avant Garde" w:hAnsi="ITC Avant Garde"/>
          <w:sz w:val="18"/>
          <w:szCs w:val="18"/>
        </w:rPr>
      </w:pPr>
      <w:r w:rsidRPr="001110D5">
        <w:rPr>
          <w:rStyle w:val="Refdenotaalpie"/>
          <w:rFonts w:ascii="ITC Avant Garde" w:eastAsia="Calibri" w:hAnsi="ITC Avant Garde"/>
          <w:sz w:val="18"/>
          <w:szCs w:val="18"/>
        </w:rPr>
        <w:footnoteRef/>
      </w:r>
      <w:r w:rsidRPr="001110D5">
        <w:rPr>
          <w:rFonts w:ascii="ITC Avant Garde" w:hAnsi="ITC Avant Garde"/>
          <w:sz w:val="18"/>
          <w:szCs w:val="18"/>
        </w:rPr>
        <w:t xml:space="preserve"> </w:t>
      </w:r>
      <w:r w:rsidRPr="003B5827">
        <w:rPr>
          <w:rFonts w:ascii="ITC Avant Garde" w:hAnsi="ITC Avant Garde"/>
          <w:sz w:val="16"/>
        </w:rPr>
        <w:t xml:space="preserve">Se entenderá por Grupo de Interés Económico a un conjunto de personas físicas o morales que cuentan con intereses comerciales y financieros afines, coordinando sus actividades para lograr un determinado objetivo común, lo que implica la pérdida de la libertad individual de actuación. Por tanto, se estará ante un Grupo de Interés Económico y, consecuentemente, una dirección económica unitaria, cuando varias </w:t>
      </w:r>
      <w:r>
        <w:rPr>
          <w:rFonts w:ascii="ITC Avant Garde" w:hAnsi="ITC Avant Garde"/>
          <w:sz w:val="16"/>
        </w:rPr>
        <w:t>personas se encuentren</w:t>
      </w:r>
      <w:r w:rsidRPr="003B5827">
        <w:rPr>
          <w:rFonts w:ascii="ITC Avant Garde" w:hAnsi="ITC Avant Garde"/>
          <w:sz w:val="16"/>
        </w:rPr>
        <w:t xml:space="preserve"> vinculadas por relaciones accionarias, patrimoniales, corporativas,</w:t>
      </w:r>
      <w:r>
        <w:rPr>
          <w:rFonts w:ascii="ITC Avant Garde" w:hAnsi="ITC Avant Garde"/>
          <w:sz w:val="16"/>
        </w:rPr>
        <w:t xml:space="preserve"> comerciales,</w:t>
      </w:r>
      <w:r w:rsidRPr="003B5827">
        <w:rPr>
          <w:rFonts w:ascii="ITC Avant Garde" w:hAnsi="ITC Avant Garde"/>
          <w:sz w:val="16"/>
        </w:rPr>
        <w:t xml:space="preserve"> contractuales, </w:t>
      </w:r>
      <w:r>
        <w:rPr>
          <w:rFonts w:ascii="ITC Avant Garde" w:hAnsi="ITC Avant Garde"/>
          <w:sz w:val="16"/>
        </w:rPr>
        <w:t xml:space="preserve">de parentesco, </w:t>
      </w:r>
      <w:r w:rsidRPr="003B5827">
        <w:rPr>
          <w:rFonts w:ascii="ITC Avant Garde" w:hAnsi="ITC Avant Garde"/>
          <w:sz w:val="16"/>
        </w:rPr>
        <w:t>entre otras, aun cuando jurídicamente sean personas físicas o jurídicas distintas</w:t>
      </w:r>
      <w:r>
        <w:rPr>
          <w:rFonts w:ascii="ITC Avant Garde" w:hAnsi="ITC Avant Garde"/>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0993" w14:textId="77777777" w:rsidR="005D35B8" w:rsidRDefault="007F4930">
    <w:pPr>
      <w:pStyle w:val="Encabezado"/>
    </w:pPr>
    <w:r>
      <w:rPr>
        <w:noProof/>
        <w:lang w:eastAsia="es-MX"/>
      </w:rPr>
      <w:pict w14:anchorId="03053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619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2345" w14:textId="77777777" w:rsidR="005D35B8" w:rsidRDefault="007F4930">
    <w:pPr>
      <w:pStyle w:val="Encabezado"/>
    </w:pPr>
    <w:r>
      <w:rPr>
        <w:noProof/>
        <w:lang w:eastAsia="es-MX"/>
      </w:rPr>
      <w:pict w14:anchorId="7973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0.2pt;margin-top:-119.3pt;width:612pt;height:790.6pt;z-index:-251655166;mso-position-horizontal-relative:margin;mso-position-vertical-relative:margin" o:allowincell="f">
          <v:imagedata r:id="rId1" o:title="hoja membretada s dir-01"/>
          <w10:wrap anchorx="margin" anchory="margin"/>
        </v:shape>
      </w:pict>
    </w:r>
  </w:p>
  <w:p w14:paraId="72AADAA4" w14:textId="77777777" w:rsidR="005D35B8" w:rsidRDefault="005D35B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7EF3" w14:textId="77777777" w:rsidR="005D35B8" w:rsidRDefault="007F4930">
    <w:pPr>
      <w:pStyle w:val="Encabezado"/>
    </w:pPr>
    <w:r>
      <w:rPr>
        <w:noProof/>
        <w:lang w:eastAsia="es-MX"/>
      </w:rPr>
      <w:pict w14:anchorId="4E2DD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pt;height:11in;z-index:-25165414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2FF" w14:textId="77777777" w:rsidR="002C0A71" w:rsidRDefault="007F4930">
    <w:pPr>
      <w:pStyle w:val="Encabezado"/>
    </w:pPr>
    <w:r>
      <w:rPr>
        <w:noProof/>
        <w:lang w:eastAsia="es-MX"/>
      </w:rPr>
      <w:pict w14:anchorId="733C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0" w14:textId="77777777" w:rsidR="002C0A71" w:rsidRDefault="007F4930">
    <w:pPr>
      <w:pStyle w:val="Encabezado"/>
    </w:pPr>
    <w:r>
      <w:rPr>
        <w:noProof/>
        <w:lang w:eastAsia="es-MX"/>
      </w:rPr>
      <w:pict w14:anchorId="733C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0.9pt;margin-top:-113.9pt;width:612pt;height:11in;z-index:-251658239;mso-position-horizontal-relative:margin;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3303" w14:textId="77777777" w:rsidR="002C0A71" w:rsidRDefault="007F4930">
    <w:pPr>
      <w:pStyle w:val="Encabezado"/>
    </w:pPr>
    <w:r>
      <w:rPr>
        <w:noProof/>
        <w:lang w:eastAsia="es-MX"/>
      </w:rPr>
      <w:pict w14:anchorId="733C3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28FE"/>
    <w:multiLevelType w:val="hybridMultilevel"/>
    <w:tmpl w:val="9FF4FA1A"/>
    <w:lvl w:ilvl="0" w:tplc="77428EA2">
      <w:start w:val="1"/>
      <w:numFmt w:val="decimal"/>
      <w:lvlText w:val="%1)"/>
      <w:lvlJc w:val="left"/>
      <w:pPr>
        <w:ind w:left="360" w:hanging="360"/>
      </w:pPr>
      <w:rPr>
        <w:rFonts w:ascii="ITC Avant Garde" w:eastAsia="Calibri" w:hAnsi="ITC Avant Garde" w:cs="Aria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45C85302"/>
    <w:multiLevelType w:val="multilevel"/>
    <w:tmpl w:val="D804C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ITC Avant Garde" w:hAnsi="ITC Avant Garde" w:hint="default"/>
        <w:b w:val="0"/>
        <w:sz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B76A53"/>
    <w:multiLevelType w:val="hybridMultilevel"/>
    <w:tmpl w:val="3186613C"/>
    <w:lvl w:ilvl="0" w:tplc="C6FC2A54">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61"/>
    <w:rsid w:val="00003271"/>
    <w:rsid w:val="0000329E"/>
    <w:rsid w:val="00003D2E"/>
    <w:rsid w:val="00003E9D"/>
    <w:rsid w:val="00003F53"/>
    <w:rsid w:val="0000422F"/>
    <w:rsid w:val="00004819"/>
    <w:rsid w:val="00004882"/>
    <w:rsid w:val="00004B35"/>
    <w:rsid w:val="00004D68"/>
    <w:rsid w:val="00005955"/>
    <w:rsid w:val="00005B7E"/>
    <w:rsid w:val="00006523"/>
    <w:rsid w:val="00012061"/>
    <w:rsid w:val="0001209A"/>
    <w:rsid w:val="00012EAD"/>
    <w:rsid w:val="00015817"/>
    <w:rsid w:val="00015D77"/>
    <w:rsid w:val="000167A7"/>
    <w:rsid w:val="00017EB9"/>
    <w:rsid w:val="00017FC8"/>
    <w:rsid w:val="00022EAD"/>
    <w:rsid w:val="000236F2"/>
    <w:rsid w:val="00024DAB"/>
    <w:rsid w:val="00025616"/>
    <w:rsid w:val="00025B6A"/>
    <w:rsid w:val="000273D8"/>
    <w:rsid w:val="000279EB"/>
    <w:rsid w:val="00027DA9"/>
    <w:rsid w:val="00030408"/>
    <w:rsid w:val="00030B70"/>
    <w:rsid w:val="00035AF3"/>
    <w:rsid w:val="00042768"/>
    <w:rsid w:val="00042A7A"/>
    <w:rsid w:val="000437A5"/>
    <w:rsid w:val="000439D7"/>
    <w:rsid w:val="00044042"/>
    <w:rsid w:val="00044F08"/>
    <w:rsid w:val="00045751"/>
    <w:rsid w:val="00046178"/>
    <w:rsid w:val="000478E8"/>
    <w:rsid w:val="00047C71"/>
    <w:rsid w:val="000510F3"/>
    <w:rsid w:val="00053006"/>
    <w:rsid w:val="000532A1"/>
    <w:rsid w:val="000536D0"/>
    <w:rsid w:val="00053B19"/>
    <w:rsid w:val="00055E31"/>
    <w:rsid w:val="0005621F"/>
    <w:rsid w:val="0005682B"/>
    <w:rsid w:val="000600FD"/>
    <w:rsid w:val="00060436"/>
    <w:rsid w:val="00061D61"/>
    <w:rsid w:val="00061FA9"/>
    <w:rsid w:val="000646E4"/>
    <w:rsid w:val="000658B5"/>
    <w:rsid w:val="0006673B"/>
    <w:rsid w:val="00066F99"/>
    <w:rsid w:val="0006765C"/>
    <w:rsid w:val="00070E5B"/>
    <w:rsid w:val="00073F1D"/>
    <w:rsid w:val="00076536"/>
    <w:rsid w:val="000770E1"/>
    <w:rsid w:val="00080C2E"/>
    <w:rsid w:val="000817BE"/>
    <w:rsid w:val="000838FB"/>
    <w:rsid w:val="00083C58"/>
    <w:rsid w:val="00085B54"/>
    <w:rsid w:val="00086DD2"/>
    <w:rsid w:val="00087918"/>
    <w:rsid w:val="00087BA1"/>
    <w:rsid w:val="000921BB"/>
    <w:rsid w:val="00092CAD"/>
    <w:rsid w:val="0009308D"/>
    <w:rsid w:val="00094315"/>
    <w:rsid w:val="000949FA"/>
    <w:rsid w:val="0009574B"/>
    <w:rsid w:val="00096641"/>
    <w:rsid w:val="000A38BC"/>
    <w:rsid w:val="000A4A25"/>
    <w:rsid w:val="000A4D6A"/>
    <w:rsid w:val="000A7379"/>
    <w:rsid w:val="000A79B9"/>
    <w:rsid w:val="000B0742"/>
    <w:rsid w:val="000B0EE9"/>
    <w:rsid w:val="000B0F22"/>
    <w:rsid w:val="000B109E"/>
    <w:rsid w:val="000B2246"/>
    <w:rsid w:val="000B3F32"/>
    <w:rsid w:val="000B56B2"/>
    <w:rsid w:val="000B61B0"/>
    <w:rsid w:val="000B6245"/>
    <w:rsid w:val="000B74F7"/>
    <w:rsid w:val="000B7EC6"/>
    <w:rsid w:val="000C1F3A"/>
    <w:rsid w:val="000C26E5"/>
    <w:rsid w:val="000C2837"/>
    <w:rsid w:val="000C62FE"/>
    <w:rsid w:val="000C6A29"/>
    <w:rsid w:val="000C7249"/>
    <w:rsid w:val="000D2383"/>
    <w:rsid w:val="000D2DD2"/>
    <w:rsid w:val="000D7D83"/>
    <w:rsid w:val="000E11B5"/>
    <w:rsid w:val="000E1E07"/>
    <w:rsid w:val="000E30CF"/>
    <w:rsid w:val="000E4016"/>
    <w:rsid w:val="000E48D9"/>
    <w:rsid w:val="000E4F86"/>
    <w:rsid w:val="000F12C4"/>
    <w:rsid w:val="000F2DCD"/>
    <w:rsid w:val="000F704C"/>
    <w:rsid w:val="001016D2"/>
    <w:rsid w:val="00101732"/>
    <w:rsid w:val="0010291D"/>
    <w:rsid w:val="00102C9D"/>
    <w:rsid w:val="0010388E"/>
    <w:rsid w:val="00103DEE"/>
    <w:rsid w:val="00104C5E"/>
    <w:rsid w:val="001052A9"/>
    <w:rsid w:val="001053C4"/>
    <w:rsid w:val="001134D2"/>
    <w:rsid w:val="00115794"/>
    <w:rsid w:val="00117D79"/>
    <w:rsid w:val="00120DB1"/>
    <w:rsid w:val="0012297A"/>
    <w:rsid w:val="00123A5D"/>
    <w:rsid w:val="001247EE"/>
    <w:rsid w:val="001249BE"/>
    <w:rsid w:val="001252A5"/>
    <w:rsid w:val="0012584F"/>
    <w:rsid w:val="00126C96"/>
    <w:rsid w:val="00126F25"/>
    <w:rsid w:val="001270A9"/>
    <w:rsid w:val="001274E1"/>
    <w:rsid w:val="00127A60"/>
    <w:rsid w:val="00127DD0"/>
    <w:rsid w:val="00130392"/>
    <w:rsid w:val="00130D45"/>
    <w:rsid w:val="001328FE"/>
    <w:rsid w:val="0013297F"/>
    <w:rsid w:val="00133DB4"/>
    <w:rsid w:val="00133E5E"/>
    <w:rsid w:val="00134F5F"/>
    <w:rsid w:val="00137A56"/>
    <w:rsid w:val="001400D7"/>
    <w:rsid w:val="0014017B"/>
    <w:rsid w:val="00140843"/>
    <w:rsid w:val="00141114"/>
    <w:rsid w:val="00145EDC"/>
    <w:rsid w:val="00146D12"/>
    <w:rsid w:val="0015196C"/>
    <w:rsid w:val="00153138"/>
    <w:rsid w:val="00154489"/>
    <w:rsid w:val="0015630D"/>
    <w:rsid w:val="00157171"/>
    <w:rsid w:val="00157796"/>
    <w:rsid w:val="00157FD9"/>
    <w:rsid w:val="001603AF"/>
    <w:rsid w:val="0016048B"/>
    <w:rsid w:val="00160FE4"/>
    <w:rsid w:val="00161D22"/>
    <w:rsid w:val="001626F2"/>
    <w:rsid w:val="00164E4B"/>
    <w:rsid w:val="00166B3A"/>
    <w:rsid w:val="00171B5E"/>
    <w:rsid w:val="00172334"/>
    <w:rsid w:val="00173AE0"/>
    <w:rsid w:val="0017507F"/>
    <w:rsid w:val="0017614B"/>
    <w:rsid w:val="0017622D"/>
    <w:rsid w:val="00176498"/>
    <w:rsid w:val="00176617"/>
    <w:rsid w:val="00176903"/>
    <w:rsid w:val="00176AE2"/>
    <w:rsid w:val="00177AE7"/>
    <w:rsid w:val="00177F62"/>
    <w:rsid w:val="001824CB"/>
    <w:rsid w:val="0018469D"/>
    <w:rsid w:val="00184F12"/>
    <w:rsid w:val="00185FEA"/>
    <w:rsid w:val="0018706B"/>
    <w:rsid w:val="00187BE9"/>
    <w:rsid w:val="0019088C"/>
    <w:rsid w:val="001910C4"/>
    <w:rsid w:val="00191936"/>
    <w:rsid w:val="00193314"/>
    <w:rsid w:val="0019336C"/>
    <w:rsid w:val="001938B4"/>
    <w:rsid w:val="001938FC"/>
    <w:rsid w:val="00196603"/>
    <w:rsid w:val="001974C9"/>
    <w:rsid w:val="001A0988"/>
    <w:rsid w:val="001A0B1D"/>
    <w:rsid w:val="001A0FA4"/>
    <w:rsid w:val="001A17AF"/>
    <w:rsid w:val="001A3C4F"/>
    <w:rsid w:val="001A45D0"/>
    <w:rsid w:val="001A7268"/>
    <w:rsid w:val="001B0485"/>
    <w:rsid w:val="001B0C91"/>
    <w:rsid w:val="001B11B9"/>
    <w:rsid w:val="001B15D8"/>
    <w:rsid w:val="001B1ADF"/>
    <w:rsid w:val="001B2E03"/>
    <w:rsid w:val="001B2EFC"/>
    <w:rsid w:val="001B3FFB"/>
    <w:rsid w:val="001B5A6A"/>
    <w:rsid w:val="001B6792"/>
    <w:rsid w:val="001B78A1"/>
    <w:rsid w:val="001C0538"/>
    <w:rsid w:val="001C2066"/>
    <w:rsid w:val="001C408A"/>
    <w:rsid w:val="001C4698"/>
    <w:rsid w:val="001C4B8E"/>
    <w:rsid w:val="001C52B4"/>
    <w:rsid w:val="001C54CA"/>
    <w:rsid w:val="001C59ED"/>
    <w:rsid w:val="001C60B4"/>
    <w:rsid w:val="001C62EA"/>
    <w:rsid w:val="001C734F"/>
    <w:rsid w:val="001C7CAE"/>
    <w:rsid w:val="001D0FF3"/>
    <w:rsid w:val="001D1A8A"/>
    <w:rsid w:val="001D2A78"/>
    <w:rsid w:val="001D50CB"/>
    <w:rsid w:val="001D657D"/>
    <w:rsid w:val="001D68C8"/>
    <w:rsid w:val="001D75CC"/>
    <w:rsid w:val="001D7EB8"/>
    <w:rsid w:val="001E01D8"/>
    <w:rsid w:val="001E20C6"/>
    <w:rsid w:val="001E51DD"/>
    <w:rsid w:val="001E6EBD"/>
    <w:rsid w:val="001E726F"/>
    <w:rsid w:val="001F009E"/>
    <w:rsid w:val="001F104D"/>
    <w:rsid w:val="001F14D0"/>
    <w:rsid w:val="002001A7"/>
    <w:rsid w:val="00200202"/>
    <w:rsid w:val="00201007"/>
    <w:rsid w:val="002017DC"/>
    <w:rsid w:val="0020379E"/>
    <w:rsid w:val="002057C4"/>
    <w:rsid w:val="002061C8"/>
    <w:rsid w:val="00207303"/>
    <w:rsid w:val="0020772E"/>
    <w:rsid w:val="002079B2"/>
    <w:rsid w:val="002105F9"/>
    <w:rsid w:val="00211190"/>
    <w:rsid w:val="00211DC3"/>
    <w:rsid w:val="002123DB"/>
    <w:rsid w:val="00212514"/>
    <w:rsid w:val="00215D09"/>
    <w:rsid w:val="002166EF"/>
    <w:rsid w:val="0022054C"/>
    <w:rsid w:val="0022096A"/>
    <w:rsid w:val="0022298E"/>
    <w:rsid w:val="002256DB"/>
    <w:rsid w:val="002258C5"/>
    <w:rsid w:val="00225963"/>
    <w:rsid w:val="0022652B"/>
    <w:rsid w:val="00226B7B"/>
    <w:rsid w:val="002301F3"/>
    <w:rsid w:val="00230B02"/>
    <w:rsid w:val="00230BB7"/>
    <w:rsid w:val="00230D3B"/>
    <w:rsid w:val="002310E3"/>
    <w:rsid w:val="0023458D"/>
    <w:rsid w:val="0023469F"/>
    <w:rsid w:val="002346B5"/>
    <w:rsid w:val="0023483F"/>
    <w:rsid w:val="00234F1A"/>
    <w:rsid w:val="00235772"/>
    <w:rsid w:val="00240F5F"/>
    <w:rsid w:val="00241524"/>
    <w:rsid w:val="0024164B"/>
    <w:rsid w:val="002416DB"/>
    <w:rsid w:val="0024228C"/>
    <w:rsid w:val="002430F6"/>
    <w:rsid w:val="00245498"/>
    <w:rsid w:val="002462ED"/>
    <w:rsid w:val="002463F8"/>
    <w:rsid w:val="002467B0"/>
    <w:rsid w:val="00246D1F"/>
    <w:rsid w:val="00247627"/>
    <w:rsid w:val="002520B6"/>
    <w:rsid w:val="00252B29"/>
    <w:rsid w:val="002534FB"/>
    <w:rsid w:val="00253FF7"/>
    <w:rsid w:val="002559E0"/>
    <w:rsid w:val="00262528"/>
    <w:rsid w:val="00262F2A"/>
    <w:rsid w:val="00262FA2"/>
    <w:rsid w:val="002632AF"/>
    <w:rsid w:val="002637B1"/>
    <w:rsid w:val="002700B2"/>
    <w:rsid w:val="0027011B"/>
    <w:rsid w:val="00271609"/>
    <w:rsid w:val="00272357"/>
    <w:rsid w:val="0027243B"/>
    <w:rsid w:val="00272A5E"/>
    <w:rsid w:val="0027401A"/>
    <w:rsid w:val="002742C8"/>
    <w:rsid w:val="00274BAA"/>
    <w:rsid w:val="00274C4B"/>
    <w:rsid w:val="00275B61"/>
    <w:rsid w:val="00275BFC"/>
    <w:rsid w:val="00276B49"/>
    <w:rsid w:val="00277DE0"/>
    <w:rsid w:val="0028181D"/>
    <w:rsid w:val="0028290F"/>
    <w:rsid w:val="002840F0"/>
    <w:rsid w:val="00285212"/>
    <w:rsid w:val="002861F5"/>
    <w:rsid w:val="002867F1"/>
    <w:rsid w:val="0029029E"/>
    <w:rsid w:val="00291358"/>
    <w:rsid w:val="00292B63"/>
    <w:rsid w:val="00294734"/>
    <w:rsid w:val="00295174"/>
    <w:rsid w:val="00296CB3"/>
    <w:rsid w:val="002A0BA4"/>
    <w:rsid w:val="002A112D"/>
    <w:rsid w:val="002A1E0C"/>
    <w:rsid w:val="002A235F"/>
    <w:rsid w:val="002A57C4"/>
    <w:rsid w:val="002A5FF1"/>
    <w:rsid w:val="002A6EAE"/>
    <w:rsid w:val="002B165E"/>
    <w:rsid w:val="002B17A8"/>
    <w:rsid w:val="002B2920"/>
    <w:rsid w:val="002B29F4"/>
    <w:rsid w:val="002B4DA3"/>
    <w:rsid w:val="002B57FD"/>
    <w:rsid w:val="002B5EAA"/>
    <w:rsid w:val="002B60DA"/>
    <w:rsid w:val="002B68F6"/>
    <w:rsid w:val="002C0307"/>
    <w:rsid w:val="002C0A71"/>
    <w:rsid w:val="002C1D85"/>
    <w:rsid w:val="002C3DCB"/>
    <w:rsid w:val="002C4C5A"/>
    <w:rsid w:val="002C563E"/>
    <w:rsid w:val="002C5E75"/>
    <w:rsid w:val="002C6DB3"/>
    <w:rsid w:val="002D0DCE"/>
    <w:rsid w:val="002D40C9"/>
    <w:rsid w:val="002D422E"/>
    <w:rsid w:val="002D4545"/>
    <w:rsid w:val="002D4AB4"/>
    <w:rsid w:val="002D5FA6"/>
    <w:rsid w:val="002E1EC4"/>
    <w:rsid w:val="002E314B"/>
    <w:rsid w:val="002E4B28"/>
    <w:rsid w:val="002E53B2"/>
    <w:rsid w:val="002E5B36"/>
    <w:rsid w:val="002E637D"/>
    <w:rsid w:val="002E6C22"/>
    <w:rsid w:val="002E790D"/>
    <w:rsid w:val="002F04CE"/>
    <w:rsid w:val="002F0BC6"/>
    <w:rsid w:val="002F27FE"/>
    <w:rsid w:val="002F3432"/>
    <w:rsid w:val="002F3469"/>
    <w:rsid w:val="002F34B1"/>
    <w:rsid w:val="002F3FDA"/>
    <w:rsid w:val="003016B8"/>
    <w:rsid w:val="0030179E"/>
    <w:rsid w:val="00302375"/>
    <w:rsid w:val="0030358F"/>
    <w:rsid w:val="00304A33"/>
    <w:rsid w:val="003065AF"/>
    <w:rsid w:val="00310DB6"/>
    <w:rsid w:val="003110C6"/>
    <w:rsid w:val="003119EE"/>
    <w:rsid w:val="00311A48"/>
    <w:rsid w:val="0031625A"/>
    <w:rsid w:val="00316F3A"/>
    <w:rsid w:val="00317827"/>
    <w:rsid w:val="0032026F"/>
    <w:rsid w:val="00321B3F"/>
    <w:rsid w:val="00321EB1"/>
    <w:rsid w:val="00322523"/>
    <w:rsid w:val="0032306A"/>
    <w:rsid w:val="003231CA"/>
    <w:rsid w:val="0032323A"/>
    <w:rsid w:val="003237CA"/>
    <w:rsid w:val="00324338"/>
    <w:rsid w:val="00326615"/>
    <w:rsid w:val="00327AA2"/>
    <w:rsid w:val="00327D42"/>
    <w:rsid w:val="0033255D"/>
    <w:rsid w:val="00334238"/>
    <w:rsid w:val="0033554B"/>
    <w:rsid w:val="003359EE"/>
    <w:rsid w:val="00335A2E"/>
    <w:rsid w:val="003366F2"/>
    <w:rsid w:val="00340BA4"/>
    <w:rsid w:val="00340C76"/>
    <w:rsid w:val="00342DF2"/>
    <w:rsid w:val="003431CA"/>
    <w:rsid w:val="00344ED3"/>
    <w:rsid w:val="0034584A"/>
    <w:rsid w:val="0034647F"/>
    <w:rsid w:val="00346B08"/>
    <w:rsid w:val="00352E75"/>
    <w:rsid w:val="00353243"/>
    <w:rsid w:val="0035335A"/>
    <w:rsid w:val="00353B27"/>
    <w:rsid w:val="00353C1D"/>
    <w:rsid w:val="0035664F"/>
    <w:rsid w:val="003571FA"/>
    <w:rsid w:val="00361E45"/>
    <w:rsid w:val="00363842"/>
    <w:rsid w:val="0036520E"/>
    <w:rsid w:val="00365B90"/>
    <w:rsid w:val="003662D6"/>
    <w:rsid w:val="003670DE"/>
    <w:rsid w:val="003724F9"/>
    <w:rsid w:val="00373680"/>
    <w:rsid w:val="00375330"/>
    <w:rsid w:val="00375BC7"/>
    <w:rsid w:val="003772ED"/>
    <w:rsid w:val="00377AE6"/>
    <w:rsid w:val="00382EB3"/>
    <w:rsid w:val="003846BE"/>
    <w:rsid w:val="0038559C"/>
    <w:rsid w:val="00385AD9"/>
    <w:rsid w:val="00386BC2"/>
    <w:rsid w:val="0038716C"/>
    <w:rsid w:val="003875CC"/>
    <w:rsid w:val="00387B12"/>
    <w:rsid w:val="0039048A"/>
    <w:rsid w:val="00390DE6"/>
    <w:rsid w:val="00392125"/>
    <w:rsid w:val="00393860"/>
    <w:rsid w:val="00393C45"/>
    <w:rsid w:val="00394132"/>
    <w:rsid w:val="003942FA"/>
    <w:rsid w:val="003947A4"/>
    <w:rsid w:val="00396370"/>
    <w:rsid w:val="003A18C4"/>
    <w:rsid w:val="003A28C4"/>
    <w:rsid w:val="003A2B75"/>
    <w:rsid w:val="003A4522"/>
    <w:rsid w:val="003A4E5C"/>
    <w:rsid w:val="003A602B"/>
    <w:rsid w:val="003B20E4"/>
    <w:rsid w:val="003B3097"/>
    <w:rsid w:val="003B4F6E"/>
    <w:rsid w:val="003B5920"/>
    <w:rsid w:val="003B7983"/>
    <w:rsid w:val="003B7A35"/>
    <w:rsid w:val="003C0163"/>
    <w:rsid w:val="003C18F0"/>
    <w:rsid w:val="003C1BF7"/>
    <w:rsid w:val="003C1D74"/>
    <w:rsid w:val="003C20B9"/>
    <w:rsid w:val="003C3424"/>
    <w:rsid w:val="003C3904"/>
    <w:rsid w:val="003C4C5E"/>
    <w:rsid w:val="003C5150"/>
    <w:rsid w:val="003C55E8"/>
    <w:rsid w:val="003C5C24"/>
    <w:rsid w:val="003D0989"/>
    <w:rsid w:val="003D0D12"/>
    <w:rsid w:val="003D370A"/>
    <w:rsid w:val="003D3BA9"/>
    <w:rsid w:val="003D7F93"/>
    <w:rsid w:val="003E1F2C"/>
    <w:rsid w:val="003E291E"/>
    <w:rsid w:val="003E2D36"/>
    <w:rsid w:val="003E3683"/>
    <w:rsid w:val="003E3DF9"/>
    <w:rsid w:val="003F0252"/>
    <w:rsid w:val="003F1438"/>
    <w:rsid w:val="003F543E"/>
    <w:rsid w:val="003F77B3"/>
    <w:rsid w:val="003F7A23"/>
    <w:rsid w:val="004006ED"/>
    <w:rsid w:val="00401484"/>
    <w:rsid w:val="00401781"/>
    <w:rsid w:val="004023E5"/>
    <w:rsid w:val="0040327F"/>
    <w:rsid w:val="0040713E"/>
    <w:rsid w:val="00407C5E"/>
    <w:rsid w:val="0041380E"/>
    <w:rsid w:val="0041469E"/>
    <w:rsid w:val="004177DA"/>
    <w:rsid w:val="00420930"/>
    <w:rsid w:val="004216DD"/>
    <w:rsid w:val="0042320C"/>
    <w:rsid w:val="00423949"/>
    <w:rsid w:val="00424319"/>
    <w:rsid w:val="00425463"/>
    <w:rsid w:val="00425C62"/>
    <w:rsid w:val="00426998"/>
    <w:rsid w:val="0042758E"/>
    <w:rsid w:val="004301A8"/>
    <w:rsid w:val="004301F5"/>
    <w:rsid w:val="00430696"/>
    <w:rsid w:val="004318CB"/>
    <w:rsid w:val="00432EBD"/>
    <w:rsid w:val="00433129"/>
    <w:rsid w:val="00435B34"/>
    <w:rsid w:val="00436B05"/>
    <w:rsid w:val="0043710A"/>
    <w:rsid w:val="0044326E"/>
    <w:rsid w:val="004432AE"/>
    <w:rsid w:val="0044408D"/>
    <w:rsid w:val="00445EB4"/>
    <w:rsid w:val="004460F9"/>
    <w:rsid w:val="00446611"/>
    <w:rsid w:val="00447E47"/>
    <w:rsid w:val="00447EE3"/>
    <w:rsid w:val="00450476"/>
    <w:rsid w:val="004504F8"/>
    <w:rsid w:val="00451F54"/>
    <w:rsid w:val="0045401B"/>
    <w:rsid w:val="0045466E"/>
    <w:rsid w:val="00454CF0"/>
    <w:rsid w:val="00456B68"/>
    <w:rsid w:val="0045748A"/>
    <w:rsid w:val="00460BD3"/>
    <w:rsid w:val="004639AB"/>
    <w:rsid w:val="00463C6E"/>
    <w:rsid w:val="00466E3C"/>
    <w:rsid w:val="00467F52"/>
    <w:rsid w:val="0047092F"/>
    <w:rsid w:val="00472EBB"/>
    <w:rsid w:val="00473CF0"/>
    <w:rsid w:val="00474309"/>
    <w:rsid w:val="00474E00"/>
    <w:rsid w:val="004770FE"/>
    <w:rsid w:val="0048138D"/>
    <w:rsid w:val="00481B2B"/>
    <w:rsid w:val="004825C8"/>
    <w:rsid w:val="00484A9A"/>
    <w:rsid w:val="00485649"/>
    <w:rsid w:val="00486269"/>
    <w:rsid w:val="0049281E"/>
    <w:rsid w:val="0049300C"/>
    <w:rsid w:val="0049468A"/>
    <w:rsid w:val="00494A78"/>
    <w:rsid w:val="00495F7F"/>
    <w:rsid w:val="004976D9"/>
    <w:rsid w:val="004A0768"/>
    <w:rsid w:val="004A36F5"/>
    <w:rsid w:val="004A43A2"/>
    <w:rsid w:val="004A5896"/>
    <w:rsid w:val="004A6980"/>
    <w:rsid w:val="004A6CC1"/>
    <w:rsid w:val="004A7546"/>
    <w:rsid w:val="004B129D"/>
    <w:rsid w:val="004B2309"/>
    <w:rsid w:val="004B3ABA"/>
    <w:rsid w:val="004B54A7"/>
    <w:rsid w:val="004B691A"/>
    <w:rsid w:val="004B7F2C"/>
    <w:rsid w:val="004C077E"/>
    <w:rsid w:val="004C0DE7"/>
    <w:rsid w:val="004C2550"/>
    <w:rsid w:val="004C2B3B"/>
    <w:rsid w:val="004C3435"/>
    <w:rsid w:val="004D0A45"/>
    <w:rsid w:val="004D14DC"/>
    <w:rsid w:val="004D21A3"/>
    <w:rsid w:val="004D2200"/>
    <w:rsid w:val="004D50F1"/>
    <w:rsid w:val="004D7205"/>
    <w:rsid w:val="004E0289"/>
    <w:rsid w:val="004E091C"/>
    <w:rsid w:val="004E14CB"/>
    <w:rsid w:val="004E3BA1"/>
    <w:rsid w:val="004E5239"/>
    <w:rsid w:val="004E5737"/>
    <w:rsid w:val="004E6A49"/>
    <w:rsid w:val="004E7022"/>
    <w:rsid w:val="004E7234"/>
    <w:rsid w:val="004E730F"/>
    <w:rsid w:val="004F033E"/>
    <w:rsid w:val="004F1448"/>
    <w:rsid w:val="004F26E4"/>
    <w:rsid w:val="004F3D78"/>
    <w:rsid w:val="004F6A4C"/>
    <w:rsid w:val="004F77F1"/>
    <w:rsid w:val="00500710"/>
    <w:rsid w:val="00500918"/>
    <w:rsid w:val="00500E61"/>
    <w:rsid w:val="00500F4F"/>
    <w:rsid w:val="00501D90"/>
    <w:rsid w:val="00503229"/>
    <w:rsid w:val="005068FD"/>
    <w:rsid w:val="00507A57"/>
    <w:rsid w:val="00511448"/>
    <w:rsid w:val="00511926"/>
    <w:rsid w:val="00511B8D"/>
    <w:rsid w:val="00511CAE"/>
    <w:rsid w:val="00513C76"/>
    <w:rsid w:val="00514769"/>
    <w:rsid w:val="00515854"/>
    <w:rsid w:val="0051650E"/>
    <w:rsid w:val="00516E6E"/>
    <w:rsid w:val="005201FB"/>
    <w:rsid w:val="00520311"/>
    <w:rsid w:val="0052123D"/>
    <w:rsid w:val="0052450E"/>
    <w:rsid w:val="0052628E"/>
    <w:rsid w:val="005273C3"/>
    <w:rsid w:val="005304DC"/>
    <w:rsid w:val="00532FAE"/>
    <w:rsid w:val="0053443B"/>
    <w:rsid w:val="00534A19"/>
    <w:rsid w:val="00534D70"/>
    <w:rsid w:val="005361E1"/>
    <w:rsid w:val="00536A1D"/>
    <w:rsid w:val="005407CC"/>
    <w:rsid w:val="00541534"/>
    <w:rsid w:val="00541972"/>
    <w:rsid w:val="00541DBC"/>
    <w:rsid w:val="00542FD8"/>
    <w:rsid w:val="00543A6E"/>
    <w:rsid w:val="00547CF9"/>
    <w:rsid w:val="00547D33"/>
    <w:rsid w:val="00550103"/>
    <w:rsid w:val="00550169"/>
    <w:rsid w:val="00552715"/>
    <w:rsid w:val="005527F9"/>
    <w:rsid w:val="00553849"/>
    <w:rsid w:val="00553B69"/>
    <w:rsid w:val="0055416A"/>
    <w:rsid w:val="00555090"/>
    <w:rsid w:val="005555DF"/>
    <w:rsid w:val="0056029D"/>
    <w:rsid w:val="0056122F"/>
    <w:rsid w:val="005622BA"/>
    <w:rsid w:val="005622FD"/>
    <w:rsid w:val="00562459"/>
    <w:rsid w:val="00564480"/>
    <w:rsid w:val="00565A80"/>
    <w:rsid w:val="005661D1"/>
    <w:rsid w:val="0056696A"/>
    <w:rsid w:val="00567644"/>
    <w:rsid w:val="00570492"/>
    <w:rsid w:val="005705C4"/>
    <w:rsid w:val="00570E53"/>
    <w:rsid w:val="0057206F"/>
    <w:rsid w:val="00573A7D"/>
    <w:rsid w:val="00573E55"/>
    <w:rsid w:val="0057502F"/>
    <w:rsid w:val="0057628D"/>
    <w:rsid w:val="00577D52"/>
    <w:rsid w:val="0058068B"/>
    <w:rsid w:val="0058099B"/>
    <w:rsid w:val="00581C5E"/>
    <w:rsid w:val="00581E27"/>
    <w:rsid w:val="005831C0"/>
    <w:rsid w:val="00583D0B"/>
    <w:rsid w:val="00584372"/>
    <w:rsid w:val="005858C6"/>
    <w:rsid w:val="00586016"/>
    <w:rsid w:val="00591556"/>
    <w:rsid w:val="005927C8"/>
    <w:rsid w:val="00594308"/>
    <w:rsid w:val="00594747"/>
    <w:rsid w:val="00595135"/>
    <w:rsid w:val="005959AD"/>
    <w:rsid w:val="0059702A"/>
    <w:rsid w:val="005A0D03"/>
    <w:rsid w:val="005A252C"/>
    <w:rsid w:val="005A405B"/>
    <w:rsid w:val="005A4950"/>
    <w:rsid w:val="005A4ABC"/>
    <w:rsid w:val="005A6CD4"/>
    <w:rsid w:val="005A7606"/>
    <w:rsid w:val="005A7908"/>
    <w:rsid w:val="005B0AAD"/>
    <w:rsid w:val="005B15B5"/>
    <w:rsid w:val="005B2E06"/>
    <w:rsid w:val="005B30CC"/>
    <w:rsid w:val="005B4864"/>
    <w:rsid w:val="005B4A01"/>
    <w:rsid w:val="005B5656"/>
    <w:rsid w:val="005B5A39"/>
    <w:rsid w:val="005C0A5A"/>
    <w:rsid w:val="005C3357"/>
    <w:rsid w:val="005C35E7"/>
    <w:rsid w:val="005C4068"/>
    <w:rsid w:val="005C4CDB"/>
    <w:rsid w:val="005C53EB"/>
    <w:rsid w:val="005C7E4C"/>
    <w:rsid w:val="005D049D"/>
    <w:rsid w:val="005D1FC0"/>
    <w:rsid w:val="005D2644"/>
    <w:rsid w:val="005D35B8"/>
    <w:rsid w:val="005D4A66"/>
    <w:rsid w:val="005D4B89"/>
    <w:rsid w:val="005D7583"/>
    <w:rsid w:val="005D7B8B"/>
    <w:rsid w:val="005E0516"/>
    <w:rsid w:val="005E3449"/>
    <w:rsid w:val="005E3778"/>
    <w:rsid w:val="005E4232"/>
    <w:rsid w:val="005E433D"/>
    <w:rsid w:val="005E5BE8"/>
    <w:rsid w:val="005E6373"/>
    <w:rsid w:val="005E658B"/>
    <w:rsid w:val="005E6EF9"/>
    <w:rsid w:val="005E77A2"/>
    <w:rsid w:val="005E7CAF"/>
    <w:rsid w:val="005F1A12"/>
    <w:rsid w:val="005F2043"/>
    <w:rsid w:val="005F320C"/>
    <w:rsid w:val="005F3224"/>
    <w:rsid w:val="005F325D"/>
    <w:rsid w:val="005F4B15"/>
    <w:rsid w:val="005F5877"/>
    <w:rsid w:val="005F6309"/>
    <w:rsid w:val="005F73C8"/>
    <w:rsid w:val="006029BD"/>
    <w:rsid w:val="0060616B"/>
    <w:rsid w:val="00606D75"/>
    <w:rsid w:val="00607BFC"/>
    <w:rsid w:val="006102FA"/>
    <w:rsid w:val="006108A2"/>
    <w:rsid w:val="00612734"/>
    <w:rsid w:val="00612AB4"/>
    <w:rsid w:val="006137CE"/>
    <w:rsid w:val="00613BCD"/>
    <w:rsid w:val="00614253"/>
    <w:rsid w:val="00617430"/>
    <w:rsid w:val="00617660"/>
    <w:rsid w:val="006208B7"/>
    <w:rsid w:val="006210B1"/>
    <w:rsid w:val="00621CC6"/>
    <w:rsid w:val="006228AB"/>
    <w:rsid w:val="00622AEB"/>
    <w:rsid w:val="00622EDD"/>
    <w:rsid w:val="00625AE7"/>
    <w:rsid w:val="006260C4"/>
    <w:rsid w:val="00626EC3"/>
    <w:rsid w:val="00630C78"/>
    <w:rsid w:val="00632D1C"/>
    <w:rsid w:val="00633D9C"/>
    <w:rsid w:val="00634203"/>
    <w:rsid w:val="0063638B"/>
    <w:rsid w:val="00636A62"/>
    <w:rsid w:val="00636FEE"/>
    <w:rsid w:val="006403C5"/>
    <w:rsid w:val="0064295F"/>
    <w:rsid w:val="00643377"/>
    <w:rsid w:val="006433BF"/>
    <w:rsid w:val="00643C8B"/>
    <w:rsid w:val="00644CAB"/>
    <w:rsid w:val="00647244"/>
    <w:rsid w:val="006479CC"/>
    <w:rsid w:val="00647EEE"/>
    <w:rsid w:val="00650DB7"/>
    <w:rsid w:val="0065204C"/>
    <w:rsid w:val="00652555"/>
    <w:rsid w:val="0065375E"/>
    <w:rsid w:val="00653C97"/>
    <w:rsid w:val="00654B8D"/>
    <w:rsid w:val="00655EB3"/>
    <w:rsid w:val="006560D5"/>
    <w:rsid w:val="006568E6"/>
    <w:rsid w:val="0065797C"/>
    <w:rsid w:val="00660D0A"/>
    <w:rsid w:val="00661054"/>
    <w:rsid w:val="0066369A"/>
    <w:rsid w:val="0066467A"/>
    <w:rsid w:val="00664976"/>
    <w:rsid w:val="006652B4"/>
    <w:rsid w:val="00666C28"/>
    <w:rsid w:val="00667703"/>
    <w:rsid w:val="00670186"/>
    <w:rsid w:val="00670964"/>
    <w:rsid w:val="00670B82"/>
    <w:rsid w:val="00671D6E"/>
    <w:rsid w:val="00672D98"/>
    <w:rsid w:val="00673766"/>
    <w:rsid w:val="006744FD"/>
    <w:rsid w:val="00674CDD"/>
    <w:rsid w:val="0067509A"/>
    <w:rsid w:val="00675222"/>
    <w:rsid w:val="00675455"/>
    <w:rsid w:val="006766D0"/>
    <w:rsid w:val="00676B07"/>
    <w:rsid w:val="00680E2D"/>
    <w:rsid w:val="00681BE8"/>
    <w:rsid w:val="00682319"/>
    <w:rsid w:val="00682F57"/>
    <w:rsid w:val="006842B7"/>
    <w:rsid w:val="00684321"/>
    <w:rsid w:val="00685627"/>
    <w:rsid w:val="006876E7"/>
    <w:rsid w:val="006911AE"/>
    <w:rsid w:val="006918CE"/>
    <w:rsid w:val="00693979"/>
    <w:rsid w:val="00693A47"/>
    <w:rsid w:val="00694DDE"/>
    <w:rsid w:val="006959E1"/>
    <w:rsid w:val="00695FB2"/>
    <w:rsid w:val="00696A5D"/>
    <w:rsid w:val="00696C31"/>
    <w:rsid w:val="00696FD9"/>
    <w:rsid w:val="00697014"/>
    <w:rsid w:val="006A0D16"/>
    <w:rsid w:val="006A35DF"/>
    <w:rsid w:val="006A3BA1"/>
    <w:rsid w:val="006A46F6"/>
    <w:rsid w:val="006A4A7F"/>
    <w:rsid w:val="006A4BCA"/>
    <w:rsid w:val="006A58D2"/>
    <w:rsid w:val="006A712E"/>
    <w:rsid w:val="006A735D"/>
    <w:rsid w:val="006A7E67"/>
    <w:rsid w:val="006B0060"/>
    <w:rsid w:val="006B0262"/>
    <w:rsid w:val="006B214A"/>
    <w:rsid w:val="006B2935"/>
    <w:rsid w:val="006B2FE9"/>
    <w:rsid w:val="006B3205"/>
    <w:rsid w:val="006B3901"/>
    <w:rsid w:val="006B5BBA"/>
    <w:rsid w:val="006B7040"/>
    <w:rsid w:val="006C3B52"/>
    <w:rsid w:val="006C44D6"/>
    <w:rsid w:val="006C4FD2"/>
    <w:rsid w:val="006C5C76"/>
    <w:rsid w:val="006C768D"/>
    <w:rsid w:val="006C7F62"/>
    <w:rsid w:val="006D0EEC"/>
    <w:rsid w:val="006D4833"/>
    <w:rsid w:val="006D547F"/>
    <w:rsid w:val="006D5762"/>
    <w:rsid w:val="006D66E4"/>
    <w:rsid w:val="006D737A"/>
    <w:rsid w:val="006E0EA3"/>
    <w:rsid w:val="006E1231"/>
    <w:rsid w:val="006E1AB8"/>
    <w:rsid w:val="006E3B44"/>
    <w:rsid w:val="006E418C"/>
    <w:rsid w:val="006E4C0F"/>
    <w:rsid w:val="006E6AE6"/>
    <w:rsid w:val="006E7040"/>
    <w:rsid w:val="006F1E2D"/>
    <w:rsid w:val="006F344F"/>
    <w:rsid w:val="006F3E86"/>
    <w:rsid w:val="006F4182"/>
    <w:rsid w:val="006F561C"/>
    <w:rsid w:val="006F5880"/>
    <w:rsid w:val="006F5931"/>
    <w:rsid w:val="006F664B"/>
    <w:rsid w:val="006F6DFB"/>
    <w:rsid w:val="007020E2"/>
    <w:rsid w:val="00702C4E"/>
    <w:rsid w:val="00702E96"/>
    <w:rsid w:val="007036FE"/>
    <w:rsid w:val="00703789"/>
    <w:rsid w:val="0070634E"/>
    <w:rsid w:val="007063FF"/>
    <w:rsid w:val="007066B8"/>
    <w:rsid w:val="0070676A"/>
    <w:rsid w:val="00707302"/>
    <w:rsid w:val="00707362"/>
    <w:rsid w:val="00710D1E"/>
    <w:rsid w:val="00712E9F"/>
    <w:rsid w:val="0071494D"/>
    <w:rsid w:val="0071569B"/>
    <w:rsid w:val="0071705B"/>
    <w:rsid w:val="00722296"/>
    <w:rsid w:val="00723879"/>
    <w:rsid w:val="007239A1"/>
    <w:rsid w:val="00723C0E"/>
    <w:rsid w:val="00724529"/>
    <w:rsid w:val="00725489"/>
    <w:rsid w:val="00725AA9"/>
    <w:rsid w:val="00725ABF"/>
    <w:rsid w:val="00726A6D"/>
    <w:rsid w:val="007278F6"/>
    <w:rsid w:val="00727D3D"/>
    <w:rsid w:val="00732F09"/>
    <w:rsid w:val="00733AE6"/>
    <w:rsid w:val="00733FB1"/>
    <w:rsid w:val="0073517C"/>
    <w:rsid w:val="00735553"/>
    <w:rsid w:val="00736CEF"/>
    <w:rsid w:val="00736D84"/>
    <w:rsid w:val="0073715B"/>
    <w:rsid w:val="00737ACC"/>
    <w:rsid w:val="007411C8"/>
    <w:rsid w:val="00741F04"/>
    <w:rsid w:val="00746C1D"/>
    <w:rsid w:val="007475A0"/>
    <w:rsid w:val="00752828"/>
    <w:rsid w:val="007536F0"/>
    <w:rsid w:val="00754324"/>
    <w:rsid w:val="00755B77"/>
    <w:rsid w:val="00756356"/>
    <w:rsid w:val="00757678"/>
    <w:rsid w:val="00761494"/>
    <w:rsid w:val="0076208C"/>
    <w:rsid w:val="00762EF2"/>
    <w:rsid w:val="007630A1"/>
    <w:rsid w:val="00763E47"/>
    <w:rsid w:val="00765B95"/>
    <w:rsid w:val="00767145"/>
    <w:rsid w:val="00767634"/>
    <w:rsid w:val="00767FFC"/>
    <w:rsid w:val="00770E66"/>
    <w:rsid w:val="00770E77"/>
    <w:rsid w:val="007718AA"/>
    <w:rsid w:val="00773B68"/>
    <w:rsid w:val="007741E4"/>
    <w:rsid w:val="007747D8"/>
    <w:rsid w:val="007752CD"/>
    <w:rsid w:val="0077643A"/>
    <w:rsid w:val="00776D19"/>
    <w:rsid w:val="00777415"/>
    <w:rsid w:val="00781B88"/>
    <w:rsid w:val="00782131"/>
    <w:rsid w:val="00783B65"/>
    <w:rsid w:val="00784828"/>
    <w:rsid w:val="00784AC8"/>
    <w:rsid w:val="007854BD"/>
    <w:rsid w:val="00786CE1"/>
    <w:rsid w:val="00787D0A"/>
    <w:rsid w:val="00790B0A"/>
    <w:rsid w:val="0079135B"/>
    <w:rsid w:val="007915A3"/>
    <w:rsid w:val="007926E0"/>
    <w:rsid w:val="00792A69"/>
    <w:rsid w:val="007939C1"/>
    <w:rsid w:val="00793D64"/>
    <w:rsid w:val="0079481A"/>
    <w:rsid w:val="00794BD7"/>
    <w:rsid w:val="00795627"/>
    <w:rsid w:val="00797367"/>
    <w:rsid w:val="007A0F23"/>
    <w:rsid w:val="007A1AB8"/>
    <w:rsid w:val="007A3DBB"/>
    <w:rsid w:val="007A46DF"/>
    <w:rsid w:val="007A5CAD"/>
    <w:rsid w:val="007A67D8"/>
    <w:rsid w:val="007A6AA4"/>
    <w:rsid w:val="007A7C42"/>
    <w:rsid w:val="007A7EE6"/>
    <w:rsid w:val="007B1378"/>
    <w:rsid w:val="007B1C17"/>
    <w:rsid w:val="007B1E14"/>
    <w:rsid w:val="007B4F60"/>
    <w:rsid w:val="007B61B5"/>
    <w:rsid w:val="007B7A99"/>
    <w:rsid w:val="007B7DE7"/>
    <w:rsid w:val="007C053E"/>
    <w:rsid w:val="007C059F"/>
    <w:rsid w:val="007C3976"/>
    <w:rsid w:val="007C4BB0"/>
    <w:rsid w:val="007C50E9"/>
    <w:rsid w:val="007C51DA"/>
    <w:rsid w:val="007C527F"/>
    <w:rsid w:val="007C6F82"/>
    <w:rsid w:val="007D0E78"/>
    <w:rsid w:val="007D733A"/>
    <w:rsid w:val="007D7C66"/>
    <w:rsid w:val="007E43B5"/>
    <w:rsid w:val="007E4D1D"/>
    <w:rsid w:val="007E6B3B"/>
    <w:rsid w:val="007E788B"/>
    <w:rsid w:val="007E7E17"/>
    <w:rsid w:val="007F4930"/>
    <w:rsid w:val="007F533F"/>
    <w:rsid w:val="007F6D22"/>
    <w:rsid w:val="007F70A8"/>
    <w:rsid w:val="0080152C"/>
    <w:rsid w:val="008027E1"/>
    <w:rsid w:val="00803F8C"/>
    <w:rsid w:val="00804A88"/>
    <w:rsid w:val="00806533"/>
    <w:rsid w:val="00806714"/>
    <w:rsid w:val="00807802"/>
    <w:rsid w:val="0081138C"/>
    <w:rsid w:val="008135C7"/>
    <w:rsid w:val="00814B3C"/>
    <w:rsid w:val="008162F9"/>
    <w:rsid w:val="008178B7"/>
    <w:rsid w:val="008228DE"/>
    <w:rsid w:val="00823288"/>
    <w:rsid w:val="00823394"/>
    <w:rsid w:val="008234FC"/>
    <w:rsid w:val="008239B6"/>
    <w:rsid w:val="00825159"/>
    <w:rsid w:val="008253D6"/>
    <w:rsid w:val="00825BEB"/>
    <w:rsid w:val="00826F10"/>
    <w:rsid w:val="00827AE5"/>
    <w:rsid w:val="00830E5B"/>
    <w:rsid w:val="00831AD2"/>
    <w:rsid w:val="00831CA4"/>
    <w:rsid w:val="00832714"/>
    <w:rsid w:val="00834E0B"/>
    <w:rsid w:val="00837048"/>
    <w:rsid w:val="00837688"/>
    <w:rsid w:val="008379D5"/>
    <w:rsid w:val="0084170C"/>
    <w:rsid w:val="00841885"/>
    <w:rsid w:val="00842C10"/>
    <w:rsid w:val="00843539"/>
    <w:rsid w:val="008447C0"/>
    <w:rsid w:val="008468D3"/>
    <w:rsid w:val="00846E53"/>
    <w:rsid w:val="008475F3"/>
    <w:rsid w:val="008501EF"/>
    <w:rsid w:val="0085037A"/>
    <w:rsid w:val="008508C7"/>
    <w:rsid w:val="00851513"/>
    <w:rsid w:val="0085165D"/>
    <w:rsid w:val="00852B95"/>
    <w:rsid w:val="00853161"/>
    <w:rsid w:val="008534BC"/>
    <w:rsid w:val="00853D5D"/>
    <w:rsid w:val="00854B13"/>
    <w:rsid w:val="00854F78"/>
    <w:rsid w:val="008576BF"/>
    <w:rsid w:val="008624DE"/>
    <w:rsid w:val="00864C30"/>
    <w:rsid w:val="008660B6"/>
    <w:rsid w:val="008666EC"/>
    <w:rsid w:val="00870BB5"/>
    <w:rsid w:val="00871B61"/>
    <w:rsid w:val="00871BDC"/>
    <w:rsid w:val="00874B35"/>
    <w:rsid w:val="00876B73"/>
    <w:rsid w:val="00881B4F"/>
    <w:rsid w:val="00882A37"/>
    <w:rsid w:val="0088788B"/>
    <w:rsid w:val="00890FC4"/>
    <w:rsid w:val="0089135D"/>
    <w:rsid w:val="00892312"/>
    <w:rsid w:val="008928B4"/>
    <w:rsid w:val="00892A57"/>
    <w:rsid w:val="00892BC6"/>
    <w:rsid w:val="00896796"/>
    <w:rsid w:val="0089687F"/>
    <w:rsid w:val="0089795B"/>
    <w:rsid w:val="00897D83"/>
    <w:rsid w:val="008A097E"/>
    <w:rsid w:val="008A11F3"/>
    <w:rsid w:val="008A57B8"/>
    <w:rsid w:val="008A605C"/>
    <w:rsid w:val="008B1EFF"/>
    <w:rsid w:val="008B467D"/>
    <w:rsid w:val="008B4780"/>
    <w:rsid w:val="008B5972"/>
    <w:rsid w:val="008B6346"/>
    <w:rsid w:val="008B7041"/>
    <w:rsid w:val="008C05F0"/>
    <w:rsid w:val="008C0A9E"/>
    <w:rsid w:val="008C2B22"/>
    <w:rsid w:val="008C3093"/>
    <w:rsid w:val="008C3377"/>
    <w:rsid w:val="008C3A03"/>
    <w:rsid w:val="008C48AB"/>
    <w:rsid w:val="008C5811"/>
    <w:rsid w:val="008C5B48"/>
    <w:rsid w:val="008C696B"/>
    <w:rsid w:val="008C72FA"/>
    <w:rsid w:val="008D1E76"/>
    <w:rsid w:val="008D2FCD"/>
    <w:rsid w:val="008D3091"/>
    <w:rsid w:val="008D58C4"/>
    <w:rsid w:val="008D62F8"/>
    <w:rsid w:val="008E03F8"/>
    <w:rsid w:val="008E1FC3"/>
    <w:rsid w:val="008E5AEE"/>
    <w:rsid w:val="008E5BF7"/>
    <w:rsid w:val="008E63E1"/>
    <w:rsid w:val="008E7BF1"/>
    <w:rsid w:val="008F14D7"/>
    <w:rsid w:val="008F154E"/>
    <w:rsid w:val="008F2EDA"/>
    <w:rsid w:val="008F4C69"/>
    <w:rsid w:val="008F709C"/>
    <w:rsid w:val="00902AB3"/>
    <w:rsid w:val="00902AFF"/>
    <w:rsid w:val="00902C88"/>
    <w:rsid w:val="00902F4D"/>
    <w:rsid w:val="00903CD5"/>
    <w:rsid w:val="009046B9"/>
    <w:rsid w:val="0090727F"/>
    <w:rsid w:val="00907436"/>
    <w:rsid w:val="00907F3F"/>
    <w:rsid w:val="009124A1"/>
    <w:rsid w:val="009124E4"/>
    <w:rsid w:val="009145A9"/>
    <w:rsid w:val="00914784"/>
    <w:rsid w:val="0091545F"/>
    <w:rsid w:val="009155E1"/>
    <w:rsid w:val="009206AF"/>
    <w:rsid w:val="009213EB"/>
    <w:rsid w:val="00922EE9"/>
    <w:rsid w:val="00923803"/>
    <w:rsid w:val="009242C9"/>
    <w:rsid w:val="00924FBF"/>
    <w:rsid w:val="009257B9"/>
    <w:rsid w:val="00925CC3"/>
    <w:rsid w:val="00926A10"/>
    <w:rsid w:val="009308BC"/>
    <w:rsid w:val="00930ABB"/>
    <w:rsid w:val="00932136"/>
    <w:rsid w:val="00933E0D"/>
    <w:rsid w:val="009358E7"/>
    <w:rsid w:val="00936A04"/>
    <w:rsid w:val="00936A79"/>
    <w:rsid w:val="00936D29"/>
    <w:rsid w:val="009377D0"/>
    <w:rsid w:val="00937D66"/>
    <w:rsid w:val="0094007C"/>
    <w:rsid w:val="009413E6"/>
    <w:rsid w:val="0094256A"/>
    <w:rsid w:val="0094423A"/>
    <w:rsid w:val="00947F55"/>
    <w:rsid w:val="00951290"/>
    <w:rsid w:val="009525F9"/>
    <w:rsid w:val="00952C4D"/>
    <w:rsid w:val="00952C5B"/>
    <w:rsid w:val="0095644B"/>
    <w:rsid w:val="00961736"/>
    <w:rsid w:val="0096258C"/>
    <w:rsid w:val="009625EA"/>
    <w:rsid w:val="009636AD"/>
    <w:rsid w:val="009700AC"/>
    <w:rsid w:val="0097176F"/>
    <w:rsid w:val="00973461"/>
    <w:rsid w:val="00973BDA"/>
    <w:rsid w:val="00974D2E"/>
    <w:rsid w:val="00975BA4"/>
    <w:rsid w:val="00976D19"/>
    <w:rsid w:val="00977CBE"/>
    <w:rsid w:val="009812E9"/>
    <w:rsid w:val="0098231F"/>
    <w:rsid w:val="00982D90"/>
    <w:rsid w:val="00983EC3"/>
    <w:rsid w:val="009846C1"/>
    <w:rsid w:val="00984757"/>
    <w:rsid w:val="009847CF"/>
    <w:rsid w:val="0098630A"/>
    <w:rsid w:val="00987A35"/>
    <w:rsid w:val="00993D8A"/>
    <w:rsid w:val="00997627"/>
    <w:rsid w:val="00997F09"/>
    <w:rsid w:val="009A2B6C"/>
    <w:rsid w:val="009A4608"/>
    <w:rsid w:val="009A4A2C"/>
    <w:rsid w:val="009A4A66"/>
    <w:rsid w:val="009A545D"/>
    <w:rsid w:val="009B0266"/>
    <w:rsid w:val="009B09C9"/>
    <w:rsid w:val="009B18BF"/>
    <w:rsid w:val="009B27C0"/>
    <w:rsid w:val="009B28F7"/>
    <w:rsid w:val="009B2A49"/>
    <w:rsid w:val="009B2D44"/>
    <w:rsid w:val="009B2D4C"/>
    <w:rsid w:val="009B2E0C"/>
    <w:rsid w:val="009B3AFB"/>
    <w:rsid w:val="009B4E60"/>
    <w:rsid w:val="009B5B25"/>
    <w:rsid w:val="009B5D2A"/>
    <w:rsid w:val="009B655F"/>
    <w:rsid w:val="009B6B1D"/>
    <w:rsid w:val="009B6EF0"/>
    <w:rsid w:val="009B7446"/>
    <w:rsid w:val="009B7CE1"/>
    <w:rsid w:val="009B7F5F"/>
    <w:rsid w:val="009C2B2C"/>
    <w:rsid w:val="009C2E9C"/>
    <w:rsid w:val="009C38A5"/>
    <w:rsid w:val="009C3F7B"/>
    <w:rsid w:val="009C540D"/>
    <w:rsid w:val="009C5CF8"/>
    <w:rsid w:val="009C5E86"/>
    <w:rsid w:val="009C750E"/>
    <w:rsid w:val="009C7BA2"/>
    <w:rsid w:val="009D07DA"/>
    <w:rsid w:val="009D0C6A"/>
    <w:rsid w:val="009D1A67"/>
    <w:rsid w:val="009D2E7E"/>
    <w:rsid w:val="009D399A"/>
    <w:rsid w:val="009D46FF"/>
    <w:rsid w:val="009D5505"/>
    <w:rsid w:val="009D5738"/>
    <w:rsid w:val="009D63BC"/>
    <w:rsid w:val="009D6556"/>
    <w:rsid w:val="009E06A8"/>
    <w:rsid w:val="009E12CC"/>
    <w:rsid w:val="009E1992"/>
    <w:rsid w:val="009E1ED2"/>
    <w:rsid w:val="009E218E"/>
    <w:rsid w:val="009E2EFD"/>
    <w:rsid w:val="009E3887"/>
    <w:rsid w:val="009E3C5F"/>
    <w:rsid w:val="009E4088"/>
    <w:rsid w:val="009E4A8A"/>
    <w:rsid w:val="009E58CA"/>
    <w:rsid w:val="009F00AE"/>
    <w:rsid w:val="009F0773"/>
    <w:rsid w:val="009F0A29"/>
    <w:rsid w:val="009F0AEE"/>
    <w:rsid w:val="009F0ED9"/>
    <w:rsid w:val="009F1614"/>
    <w:rsid w:val="009F29FE"/>
    <w:rsid w:val="009F2C25"/>
    <w:rsid w:val="009F3C62"/>
    <w:rsid w:val="009F3D7F"/>
    <w:rsid w:val="009F3E70"/>
    <w:rsid w:val="009F4690"/>
    <w:rsid w:val="009F6FFF"/>
    <w:rsid w:val="009F7519"/>
    <w:rsid w:val="00A01E40"/>
    <w:rsid w:val="00A03462"/>
    <w:rsid w:val="00A036CE"/>
    <w:rsid w:val="00A038B9"/>
    <w:rsid w:val="00A04267"/>
    <w:rsid w:val="00A04630"/>
    <w:rsid w:val="00A06A55"/>
    <w:rsid w:val="00A07D2D"/>
    <w:rsid w:val="00A07F13"/>
    <w:rsid w:val="00A11788"/>
    <w:rsid w:val="00A12F17"/>
    <w:rsid w:val="00A149EF"/>
    <w:rsid w:val="00A14DAD"/>
    <w:rsid w:val="00A1739B"/>
    <w:rsid w:val="00A205D4"/>
    <w:rsid w:val="00A23EBA"/>
    <w:rsid w:val="00A27783"/>
    <w:rsid w:val="00A31D7F"/>
    <w:rsid w:val="00A33CE2"/>
    <w:rsid w:val="00A34DFB"/>
    <w:rsid w:val="00A3586A"/>
    <w:rsid w:val="00A35B8F"/>
    <w:rsid w:val="00A36C89"/>
    <w:rsid w:val="00A40195"/>
    <w:rsid w:val="00A428BD"/>
    <w:rsid w:val="00A43906"/>
    <w:rsid w:val="00A4392B"/>
    <w:rsid w:val="00A439CE"/>
    <w:rsid w:val="00A43D70"/>
    <w:rsid w:val="00A4536B"/>
    <w:rsid w:val="00A50E92"/>
    <w:rsid w:val="00A520E6"/>
    <w:rsid w:val="00A52AE5"/>
    <w:rsid w:val="00A5331C"/>
    <w:rsid w:val="00A53E9E"/>
    <w:rsid w:val="00A54D7F"/>
    <w:rsid w:val="00A60E5A"/>
    <w:rsid w:val="00A63CE5"/>
    <w:rsid w:val="00A65220"/>
    <w:rsid w:val="00A65237"/>
    <w:rsid w:val="00A6614E"/>
    <w:rsid w:val="00A6688F"/>
    <w:rsid w:val="00A66A04"/>
    <w:rsid w:val="00A66DF8"/>
    <w:rsid w:val="00A70A6F"/>
    <w:rsid w:val="00A7183A"/>
    <w:rsid w:val="00A73FDC"/>
    <w:rsid w:val="00A7449E"/>
    <w:rsid w:val="00A75A8D"/>
    <w:rsid w:val="00A8116A"/>
    <w:rsid w:val="00A815C3"/>
    <w:rsid w:val="00A819AD"/>
    <w:rsid w:val="00A86002"/>
    <w:rsid w:val="00A86488"/>
    <w:rsid w:val="00A93EE5"/>
    <w:rsid w:val="00A94045"/>
    <w:rsid w:val="00A95099"/>
    <w:rsid w:val="00A96FE4"/>
    <w:rsid w:val="00A977D2"/>
    <w:rsid w:val="00AA17EE"/>
    <w:rsid w:val="00AA365E"/>
    <w:rsid w:val="00AA4718"/>
    <w:rsid w:val="00AA4EBD"/>
    <w:rsid w:val="00AA551B"/>
    <w:rsid w:val="00AA5BA0"/>
    <w:rsid w:val="00AA5CD6"/>
    <w:rsid w:val="00AA68BA"/>
    <w:rsid w:val="00AB020D"/>
    <w:rsid w:val="00AB383A"/>
    <w:rsid w:val="00AB3D32"/>
    <w:rsid w:val="00AB47DC"/>
    <w:rsid w:val="00AB598F"/>
    <w:rsid w:val="00AB6982"/>
    <w:rsid w:val="00AB74B2"/>
    <w:rsid w:val="00AB75E2"/>
    <w:rsid w:val="00AB7A10"/>
    <w:rsid w:val="00AC0E26"/>
    <w:rsid w:val="00AC100C"/>
    <w:rsid w:val="00AC18C1"/>
    <w:rsid w:val="00AC4FBF"/>
    <w:rsid w:val="00AC57C0"/>
    <w:rsid w:val="00AC6120"/>
    <w:rsid w:val="00AC7D35"/>
    <w:rsid w:val="00AD0952"/>
    <w:rsid w:val="00AD0998"/>
    <w:rsid w:val="00AD106A"/>
    <w:rsid w:val="00AD1D78"/>
    <w:rsid w:val="00AD1E3C"/>
    <w:rsid w:val="00AD5F19"/>
    <w:rsid w:val="00AD6B0E"/>
    <w:rsid w:val="00AE08CE"/>
    <w:rsid w:val="00AE11EE"/>
    <w:rsid w:val="00AE1887"/>
    <w:rsid w:val="00AE21EF"/>
    <w:rsid w:val="00AE2539"/>
    <w:rsid w:val="00AE411F"/>
    <w:rsid w:val="00AE4C3D"/>
    <w:rsid w:val="00AE5613"/>
    <w:rsid w:val="00AE5804"/>
    <w:rsid w:val="00AE5CA3"/>
    <w:rsid w:val="00AE6238"/>
    <w:rsid w:val="00AF0F87"/>
    <w:rsid w:val="00AF1A24"/>
    <w:rsid w:val="00AF4B98"/>
    <w:rsid w:val="00AF4E11"/>
    <w:rsid w:val="00B01F8E"/>
    <w:rsid w:val="00B02ED5"/>
    <w:rsid w:val="00B02FC3"/>
    <w:rsid w:val="00B0336A"/>
    <w:rsid w:val="00B0566F"/>
    <w:rsid w:val="00B059CB"/>
    <w:rsid w:val="00B061BD"/>
    <w:rsid w:val="00B074C8"/>
    <w:rsid w:val="00B11186"/>
    <w:rsid w:val="00B11C9E"/>
    <w:rsid w:val="00B140D9"/>
    <w:rsid w:val="00B154EE"/>
    <w:rsid w:val="00B1604F"/>
    <w:rsid w:val="00B16DB8"/>
    <w:rsid w:val="00B17D03"/>
    <w:rsid w:val="00B20D75"/>
    <w:rsid w:val="00B2199A"/>
    <w:rsid w:val="00B22085"/>
    <w:rsid w:val="00B2436D"/>
    <w:rsid w:val="00B247FA"/>
    <w:rsid w:val="00B2507C"/>
    <w:rsid w:val="00B2513F"/>
    <w:rsid w:val="00B2623B"/>
    <w:rsid w:val="00B265D4"/>
    <w:rsid w:val="00B26721"/>
    <w:rsid w:val="00B26CD8"/>
    <w:rsid w:val="00B3124C"/>
    <w:rsid w:val="00B31D3A"/>
    <w:rsid w:val="00B339B2"/>
    <w:rsid w:val="00B33A80"/>
    <w:rsid w:val="00B34322"/>
    <w:rsid w:val="00B350E1"/>
    <w:rsid w:val="00B35161"/>
    <w:rsid w:val="00B36BE5"/>
    <w:rsid w:val="00B37E7A"/>
    <w:rsid w:val="00B408AE"/>
    <w:rsid w:val="00B413F5"/>
    <w:rsid w:val="00B4279C"/>
    <w:rsid w:val="00B46DBC"/>
    <w:rsid w:val="00B46E37"/>
    <w:rsid w:val="00B47472"/>
    <w:rsid w:val="00B50E2F"/>
    <w:rsid w:val="00B5220D"/>
    <w:rsid w:val="00B5228D"/>
    <w:rsid w:val="00B52AF5"/>
    <w:rsid w:val="00B52B43"/>
    <w:rsid w:val="00B53600"/>
    <w:rsid w:val="00B5404C"/>
    <w:rsid w:val="00B54B67"/>
    <w:rsid w:val="00B552FD"/>
    <w:rsid w:val="00B600E6"/>
    <w:rsid w:val="00B640A4"/>
    <w:rsid w:val="00B640B1"/>
    <w:rsid w:val="00B6553A"/>
    <w:rsid w:val="00B65CEB"/>
    <w:rsid w:val="00B65EB0"/>
    <w:rsid w:val="00B6788F"/>
    <w:rsid w:val="00B67E73"/>
    <w:rsid w:val="00B710B6"/>
    <w:rsid w:val="00B71325"/>
    <w:rsid w:val="00B717A0"/>
    <w:rsid w:val="00B75833"/>
    <w:rsid w:val="00B75856"/>
    <w:rsid w:val="00B75A0D"/>
    <w:rsid w:val="00B80244"/>
    <w:rsid w:val="00B816A5"/>
    <w:rsid w:val="00B8217D"/>
    <w:rsid w:val="00B82261"/>
    <w:rsid w:val="00B830EA"/>
    <w:rsid w:val="00B83EC5"/>
    <w:rsid w:val="00B83F42"/>
    <w:rsid w:val="00B86CBB"/>
    <w:rsid w:val="00B90383"/>
    <w:rsid w:val="00B935F5"/>
    <w:rsid w:val="00B956AC"/>
    <w:rsid w:val="00B974C5"/>
    <w:rsid w:val="00BA1CD6"/>
    <w:rsid w:val="00BA2700"/>
    <w:rsid w:val="00BA28EA"/>
    <w:rsid w:val="00BA432E"/>
    <w:rsid w:val="00BA44F8"/>
    <w:rsid w:val="00BA514C"/>
    <w:rsid w:val="00BA5629"/>
    <w:rsid w:val="00BA69B0"/>
    <w:rsid w:val="00BB1AE1"/>
    <w:rsid w:val="00BB1B1D"/>
    <w:rsid w:val="00BB3C5E"/>
    <w:rsid w:val="00BB54F0"/>
    <w:rsid w:val="00BB5805"/>
    <w:rsid w:val="00BB705D"/>
    <w:rsid w:val="00BC0365"/>
    <w:rsid w:val="00BC0D08"/>
    <w:rsid w:val="00BC1EB3"/>
    <w:rsid w:val="00BC2834"/>
    <w:rsid w:val="00BC530B"/>
    <w:rsid w:val="00BC5403"/>
    <w:rsid w:val="00BC77F8"/>
    <w:rsid w:val="00BC7F46"/>
    <w:rsid w:val="00BD025C"/>
    <w:rsid w:val="00BD0EE6"/>
    <w:rsid w:val="00BD2365"/>
    <w:rsid w:val="00BD2928"/>
    <w:rsid w:val="00BD32FC"/>
    <w:rsid w:val="00BD64AE"/>
    <w:rsid w:val="00BD67D5"/>
    <w:rsid w:val="00BD6E55"/>
    <w:rsid w:val="00BE0539"/>
    <w:rsid w:val="00BE141D"/>
    <w:rsid w:val="00BE26F7"/>
    <w:rsid w:val="00BE270D"/>
    <w:rsid w:val="00BE3D7D"/>
    <w:rsid w:val="00BE3E04"/>
    <w:rsid w:val="00BE444D"/>
    <w:rsid w:val="00BE69B8"/>
    <w:rsid w:val="00BE7689"/>
    <w:rsid w:val="00BE768D"/>
    <w:rsid w:val="00BF0766"/>
    <w:rsid w:val="00BF0ABE"/>
    <w:rsid w:val="00BF2948"/>
    <w:rsid w:val="00BF48D8"/>
    <w:rsid w:val="00BF4C16"/>
    <w:rsid w:val="00BF6E6D"/>
    <w:rsid w:val="00BF76B3"/>
    <w:rsid w:val="00BF7D57"/>
    <w:rsid w:val="00C005AD"/>
    <w:rsid w:val="00C0087D"/>
    <w:rsid w:val="00C0216B"/>
    <w:rsid w:val="00C02D57"/>
    <w:rsid w:val="00C037B5"/>
    <w:rsid w:val="00C04116"/>
    <w:rsid w:val="00C0421E"/>
    <w:rsid w:val="00C0472E"/>
    <w:rsid w:val="00C05BC6"/>
    <w:rsid w:val="00C06B68"/>
    <w:rsid w:val="00C06CAF"/>
    <w:rsid w:val="00C07953"/>
    <w:rsid w:val="00C1095A"/>
    <w:rsid w:val="00C12DC9"/>
    <w:rsid w:val="00C14E3B"/>
    <w:rsid w:val="00C151DE"/>
    <w:rsid w:val="00C15FF1"/>
    <w:rsid w:val="00C1605E"/>
    <w:rsid w:val="00C168B0"/>
    <w:rsid w:val="00C16C78"/>
    <w:rsid w:val="00C24020"/>
    <w:rsid w:val="00C24927"/>
    <w:rsid w:val="00C2735D"/>
    <w:rsid w:val="00C3132D"/>
    <w:rsid w:val="00C32086"/>
    <w:rsid w:val="00C32A70"/>
    <w:rsid w:val="00C33D08"/>
    <w:rsid w:val="00C35014"/>
    <w:rsid w:val="00C350F0"/>
    <w:rsid w:val="00C37768"/>
    <w:rsid w:val="00C37A71"/>
    <w:rsid w:val="00C4095E"/>
    <w:rsid w:val="00C40B34"/>
    <w:rsid w:val="00C40BBA"/>
    <w:rsid w:val="00C4139F"/>
    <w:rsid w:val="00C43308"/>
    <w:rsid w:val="00C45794"/>
    <w:rsid w:val="00C45D35"/>
    <w:rsid w:val="00C466F1"/>
    <w:rsid w:val="00C47038"/>
    <w:rsid w:val="00C4788B"/>
    <w:rsid w:val="00C47F05"/>
    <w:rsid w:val="00C52030"/>
    <w:rsid w:val="00C52F55"/>
    <w:rsid w:val="00C53157"/>
    <w:rsid w:val="00C5497B"/>
    <w:rsid w:val="00C5665E"/>
    <w:rsid w:val="00C5689C"/>
    <w:rsid w:val="00C56F26"/>
    <w:rsid w:val="00C570BA"/>
    <w:rsid w:val="00C5736C"/>
    <w:rsid w:val="00C611CF"/>
    <w:rsid w:val="00C6125D"/>
    <w:rsid w:val="00C61314"/>
    <w:rsid w:val="00C63197"/>
    <w:rsid w:val="00C636F1"/>
    <w:rsid w:val="00C653D6"/>
    <w:rsid w:val="00C70C06"/>
    <w:rsid w:val="00C70F41"/>
    <w:rsid w:val="00C70FB5"/>
    <w:rsid w:val="00C72113"/>
    <w:rsid w:val="00C721BE"/>
    <w:rsid w:val="00C72320"/>
    <w:rsid w:val="00C72CED"/>
    <w:rsid w:val="00C73CE1"/>
    <w:rsid w:val="00C75A82"/>
    <w:rsid w:val="00C775AE"/>
    <w:rsid w:val="00C77CB9"/>
    <w:rsid w:val="00C82BE5"/>
    <w:rsid w:val="00C82C3A"/>
    <w:rsid w:val="00C82F6B"/>
    <w:rsid w:val="00C858B8"/>
    <w:rsid w:val="00C86401"/>
    <w:rsid w:val="00C909E8"/>
    <w:rsid w:val="00C91D5A"/>
    <w:rsid w:val="00C925B1"/>
    <w:rsid w:val="00C92969"/>
    <w:rsid w:val="00C92E04"/>
    <w:rsid w:val="00C94D7F"/>
    <w:rsid w:val="00C9532D"/>
    <w:rsid w:val="00C9571B"/>
    <w:rsid w:val="00C95FE1"/>
    <w:rsid w:val="00C972EF"/>
    <w:rsid w:val="00C9748D"/>
    <w:rsid w:val="00C97F0F"/>
    <w:rsid w:val="00CA10FD"/>
    <w:rsid w:val="00CA1982"/>
    <w:rsid w:val="00CA231B"/>
    <w:rsid w:val="00CA3106"/>
    <w:rsid w:val="00CA54BB"/>
    <w:rsid w:val="00CA5863"/>
    <w:rsid w:val="00CA58A0"/>
    <w:rsid w:val="00CB16DD"/>
    <w:rsid w:val="00CB3F1A"/>
    <w:rsid w:val="00CB4D45"/>
    <w:rsid w:val="00CC072C"/>
    <w:rsid w:val="00CC1957"/>
    <w:rsid w:val="00CC1E26"/>
    <w:rsid w:val="00CC5EB1"/>
    <w:rsid w:val="00CD050B"/>
    <w:rsid w:val="00CD1305"/>
    <w:rsid w:val="00CD1B08"/>
    <w:rsid w:val="00CD48F3"/>
    <w:rsid w:val="00CD54CE"/>
    <w:rsid w:val="00CD65D3"/>
    <w:rsid w:val="00CE0D96"/>
    <w:rsid w:val="00CE14A5"/>
    <w:rsid w:val="00CE34F7"/>
    <w:rsid w:val="00CE382D"/>
    <w:rsid w:val="00CE3CDD"/>
    <w:rsid w:val="00CE40DD"/>
    <w:rsid w:val="00CE4E21"/>
    <w:rsid w:val="00CE6342"/>
    <w:rsid w:val="00CE75DD"/>
    <w:rsid w:val="00CF00AA"/>
    <w:rsid w:val="00CF1A29"/>
    <w:rsid w:val="00CF1C0C"/>
    <w:rsid w:val="00CF20B2"/>
    <w:rsid w:val="00CF5251"/>
    <w:rsid w:val="00CF52D9"/>
    <w:rsid w:val="00CF53B1"/>
    <w:rsid w:val="00CF58F5"/>
    <w:rsid w:val="00CF5ACB"/>
    <w:rsid w:val="00CF72B3"/>
    <w:rsid w:val="00CF79FE"/>
    <w:rsid w:val="00D0037F"/>
    <w:rsid w:val="00D00CC4"/>
    <w:rsid w:val="00D01449"/>
    <w:rsid w:val="00D019E6"/>
    <w:rsid w:val="00D02B06"/>
    <w:rsid w:val="00D0359E"/>
    <w:rsid w:val="00D03681"/>
    <w:rsid w:val="00D04892"/>
    <w:rsid w:val="00D054A5"/>
    <w:rsid w:val="00D05DAF"/>
    <w:rsid w:val="00D0654C"/>
    <w:rsid w:val="00D10FDB"/>
    <w:rsid w:val="00D123B9"/>
    <w:rsid w:val="00D142D3"/>
    <w:rsid w:val="00D14382"/>
    <w:rsid w:val="00D14962"/>
    <w:rsid w:val="00D17FD6"/>
    <w:rsid w:val="00D20966"/>
    <w:rsid w:val="00D2161E"/>
    <w:rsid w:val="00D21651"/>
    <w:rsid w:val="00D21C24"/>
    <w:rsid w:val="00D21EF6"/>
    <w:rsid w:val="00D22D7A"/>
    <w:rsid w:val="00D2354B"/>
    <w:rsid w:val="00D26BE9"/>
    <w:rsid w:val="00D2767F"/>
    <w:rsid w:val="00D30D62"/>
    <w:rsid w:val="00D315F1"/>
    <w:rsid w:val="00D32E1A"/>
    <w:rsid w:val="00D33A73"/>
    <w:rsid w:val="00D33A87"/>
    <w:rsid w:val="00D34A9C"/>
    <w:rsid w:val="00D3586E"/>
    <w:rsid w:val="00D36CC0"/>
    <w:rsid w:val="00D37A36"/>
    <w:rsid w:val="00D4103B"/>
    <w:rsid w:val="00D42C4D"/>
    <w:rsid w:val="00D44822"/>
    <w:rsid w:val="00D47463"/>
    <w:rsid w:val="00D5021D"/>
    <w:rsid w:val="00D525D9"/>
    <w:rsid w:val="00D53807"/>
    <w:rsid w:val="00D549B6"/>
    <w:rsid w:val="00D61255"/>
    <w:rsid w:val="00D62770"/>
    <w:rsid w:val="00D62A2A"/>
    <w:rsid w:val="00D64082"/>
    <w:rsid w:val="00D64570"/>
    <w:rsid w:val="00D656A4"/>
    <w:rsid w:val="00D65D45"/>
    <w:rsid w:val="00D6643A"/>
    <w:rsid w:val="00D66A91"/>
    <w:rsid w:val="00D66BB2"/>
    <w:rsid w:val="00D67152"/>
    <w:rsid w:val="00D67EE9"/>
    <w:rsid w:val="00D72209"/>
    <w:rsid w:val="00D7259B"/>
    <w:rsid w:val="00D72E8F"/>
    <w:rsid w:val="00D73FCF"/>
    <w:rsid w:val="00D74131"/>
    <w:rsid w:val="00D74EC2"/>
    <w:rsid w:val="00D75E3B"/>
    <w:rsid w:val="00D763B2"/>
    <w:rsid w:val="00D76B35"/>
    <w:rsid w:val="00D821DF"/>
    <w:rsid w:val="00D8234A"/>
    <w:rsid w:val="00D831CF"/>
    <w:rsid w:val="00D84287"/>
    <w:rsid w:val="00D844D5"/>
    <w:rsid w:val="00D855A7"/>
    <w:rsid w:val="00D857C1"/>
    <w:rsid w:val="00D90487"/>
    <w:rsid w:val="00D905BC"/>
    <w:rsid w:val="00D906A2"/>
    <w:rsid w:val="00D90C0A"/>
    <w:rsid w:val="00D919F7"/>
    <w:rsid w:val="00D92B44"/>
    <w:rsid w:val="00D95CB3"/>
    <w:rsid w:val="00D96184"/>
    <w:rsid w:val="00D964F5"/>
    <w:rsid w:val="00D976AE"/>
    <w:rsid w:val="00D97DE1"/>
    <w:rsid w:val="00DA04BC"/>
    <w:rsid w:val="00DA08E0"/>
    <w:rsid w:val="00DA0BB4"/>
    <w:rsid w:val="00DA2CA6"/>
    <w:rsid w:val="00DA2CD4"/>
    <w:rsid w:val="00DA3C92"/>
    <w:rsid w:val="00DA3DB2"/>
    <w:rsid w:val="00DA4256"/>
    <w:rsid w:val="00DA493D"/>
    <w:rsid w:val="00DA4C3F"/>
    <w:rsid w:val="00DA5F11"/>
    <w:rsid w:val="00DA6CA6"/>
    <w:rsid w:val="00DA7DA9"/>
    <w:rsid w:val="00DB0268"/>
    <w:rsid w:val="00DB0900"/>
    <w:rsid w:val="00DB0B51"/>
    <w:rsid w:val="00DB261F"/>
    <w:rsid w:val="00DB3C91"/>
    <w:rsid w:val="00DB48A6"/>
    <w:rsid w:val="00DB4CE2"/>
    <w:rsid w:val="00DB7E55"/>
    <w:rsid w:val="00DC011C"/>
    <w:rsid w:val="00DC0DD9"/>
    <w:rsid w:val="00DC1595"/>
    <w:rsid w:val="00DC19E0"/>
    <w:rsid w:val="00DC2341"/>
    <w:rsid w:val="00DC632E"/>
    <w:rsid w:val="00DC7913"/>
    <w:rsid w:val="00DC7C70"/>
    <w:rsid w:val="00DD00BB"/>
    <w:rsid w:val="00DD27C1"/>
    <w:rsid w:val="00DD326E"/>
    <w:rsid w:val="00DD3464"/>
    <w:rsid w:val="00DD3E80"/>
    <w:rsid w:val="00DD433E"/>
    <w:rsid w:val="00DE1858"/>
    <w:rsid w:val="00DE2848"/>
    <w:rsid w:val="00DE2B1C"/>
    <w:rsid w:val="00DE415F"/>
    <w:rsid w:val="00DE4C89"/>
    <w:rsid w:val="00DE4E79"/>
    <w:rsid w:val="00DE536B"/>
    <w:rsid w:val="00DE57BD"/>
    <w:rsid w:val="00DE5D02"/>
    <w:rsid w:val="00DE725C"/>
    <w:rsid w:val="00DF056D"/>
    <w:rsid w:val="00DF07D3"/>
    <w:rsid w:val="00DF2209"/>
    <w:rsid w:val="00DF28F3"/>
    <w:rsid w:val="00DF29AF"/>
    <w:rsid w:val="00DF2E7F"/>
    <w:rsid w:val="00DF3C44"/>
    <w:rsid w:val="00DF445D"/>
    <w:rsid w:val="00DF589F"/>
    <w:rsid w:val="00DF5FFA"/>
    <w:rsid w:val="00DF62B3"/>
    <w:rsid w:val="00DF6DF9"/>
    <w:rsid w:val="00DF707B"/>
    <w:rsid w:val="00DF722D"/>
    <w:rsid w:val="00E01487"/>
    <w:rsid w:val="00E01A06"/>
    <w:rsid w:val="00E01DAA"/>
    <w:rsid w:val="00E02A90"/>
    <w:rsid w:val="00E02B66"/>
    <w:rsid w:val="00E04308"/>
    <w:rsid w:val="00E04FD1"/>
    <w:rsid w:val="00E050A7"/>
    <w:rsid w:val="00E05B37"/>
    <w:rsid w:val="00E05E66"/>
    <w:rsid w:val="00E0684F"/>
    <w:rsid w:val="00E1000D"/>
    <w:rsid w:val="00E111DD"/>
    <w:rsid w:val="00E1216A"/>
    <w:rsid w:val="00E13ACD"/>
    <w:rsid w:val="00E14141"/>
    <w:rsid w:val="00E1438E"/>
    <w:rsid w:val="00E20323"/>
    <w:rsid w:val="00E2041B"/>
    <w:rsid w:val="00E207A4"/>
    <w:rsid w:val="00E21CA2"/>
    <w:rsid w:val="00E23354"/>
    <w:rsid w:val="00E23633"/>
    <w:rsid w:val="00E25478"/>
    <w:rsid w:val="00E26F2C"/>
    <w:rsid w:val="00E271A0"/>
    <w:rsid w:val="00E31DC8"/>
    <w:rsid w:val="00E32518"/>
    <w:rsid w:val="00E34678"/>
    <w:rsid w:val="00E34C47"/>
    <w:rsid w:val="00E35604"/>
    <w:rsid w:val="00E36210"/>
    <w:rsid w:val="00E37068"/>
    <w:rsid w:val="00E426F6"/>
    <w:rsid w:val="00E43107"/>
    <w:rsid w:val="00E470A8"/>
    <w:rsid w:val="00E475E2"/>
    <w:rsid w:val="00E47EBC"/>
    <w:rsid w:val="00E50EE7"/>
    <w:rsid w:val="00E516B9"/>
    <w:rsid w:val="00E51805"/>
    <w:rsid w:val="00E52548"/>
    <w:rsid w:val="00E52DC8"/>
    <w:rsid w:val="00E52EC6"/>
    <w:rsid w:val="00E54E47"/>
    <w:rsid w:val="00E55460"/>
    <w:rsid w:val="00E56583"/>
    <w:rsid w:val="00E565BA"/>
    <w:rsid w:val="00E5686C"/>
    <w:rsid w:val="00E57CA4"/>
    <w:rsid w:val="00E60264"/>
    <w:rsid w:val="00E60765"/>
    <w:rsid w:val="00E60E28"/>
    <w:rsid w:val="00E63844"/>
    <w:rsid w:val="00E63DBE"/>
    <w:rsid w:val="00E6507C"/>
    <w:rsid w:val="00E65C23"/>
    <w:rsid w:val="00E65C49"/>
    <w:rsid w:val="00E675D9"/>
    <w:rsid w:val="00E706FA"/>
    <w:rsid w:val="00E70A8E"/>
    <w:rsid w:val="00E70E1C"/>
    <w:rsid w:val="00E7107B"/>
    <w:rsid w:val="00E71297"/>
    <w:rsid w:val="00E72DB2"/>
    <w:rsid w:val="00E730A9"/>
    <w:rsid w:val="00E74023"/>
    <w:rsid w:val="00E7443A"/>
    <w:rsid w:val="00E7448D"/>
    <w:rsid w:val="00E74FE2"/>
    <w:rsid w:val="00E755F4"/>
    <w:rsid w:val="00E82055"/>
    <w:rsid w:val="00E8372E"/>
    <w:rsid w:val="00E8421A"/>
    <w:rsid w:val="00E85EF7"/>
    <w:rsid w:val="00E870A5"/>
    <w:rsid w:val="00E87674"/>
    <w:rsid w:val="00E900C1"/>
    <w:rsid w:val="00E9028B"/>
    <w:rsid w:val="00E90372"/>
    <w:rsid w:val="00E90827"/>
    <w:rsid w:val="00E90912"/>
    <w:rsid w:val="00E92528"/>
    <w:rsid w:val="00E9265E"/>
    <w:rsid w:val="00E93B6F"/>
    <w:rsid w:val="00E95097"/>
    <w:rsid w:val="00E95A4E"/>
    <w:rsid w:val="00E95A91"/>
    <w:rsid w:val="00E96F7D"/>
    <w:rsid w:val="00E97E87"/>
    <w:rsid w:val="00EA4A83"/>
    <w:rsid w:val="00EA4EEB"/>
    <w:rsid w:val="00EA64D6"/>
    <w:rsid w:val="00EA68C2"/>
    <w:rsid w:val="00EA7123"/>
    <w:rsid w:val="00EA7885"/>
    <w:rsid w:val="00EB170D"/>
    <w:rsid w:val="00EB2C02"/>
    <w:rsid w:val="00EB42C5"/>
    <w:rsid w:val="00EB5684"/>
    <w:rsid w:val="00EB5EBE"/>
    <w:rsid w:val="00EB609E"/>
    <w:rsid w:val="00EB61B4"/>
    <w:rsid w:val="00EB700C"/>
    <w:rsid w:val="00EB741E"/>
    <w:rsid w:val="00EC0ECF"/>
    <w:rsid w:val="00EC1C85"/>
    <w:rsid w:val="00EC2566"/>
    <w:rsid w:val="00EC3296"/>
    <w:rsid w:val="00EC3490"/>
    <w:rsid w:val="00EC5585"/>
    <w:rsid w:val="00ED0940"/>
    <w:rsid w:val="00ED0FBB"/>
    <w:rsid w:val="00ED47A8"/>
    <w:rsid w:val="00ED661D"/>
    <w:rsid w:val="00ED7175"/>
    <w:rsid w:val="00ED73FF"/>
    <w:rsid w:val="00EE0128"/>
    <w:rsid w:val="00EE040B"/>
    <w:rsid w:val="00EE11DC"/>
    <w:rsid w:val="00EE1BA3"/>
    <w:rsid w:val="00EE280B"/>
    <w:rsid w:val="00EE2A5C"/>
    <w:rsid w:val="00EE4219"/>
    <w:rsid w:val="00EE5121"/>
    <w:rsid w:val="00EF04A4"/>
    <w:rsid w:val="00EF0940"/>
    <w:rsid w:val="00EF0B35"/>
    <w:rsid w:val="00EF3217"/>
    <w:rsid w:val="00EF338D"/>
    <w:rsid w:val="00EF52F2"/>
    <w:rsid w:val="00EF5668"/>
    <w:rsid w:val="00EF5DAE"/>
    <w:rsid w:val="00EF6C68"/>
    <w:rsid w:val="00EF7300"/>
    <w:rsid w:val="00EF7A6D"/>
    <w:rsid w:val="00F01059"/>
    <w:rsid w:val="00F02511"/>
    <w:rsid w:val="00F037FB"/>
    <w:rsid w:val="00F03CFC"/>
    <w:rsid w:val="00F042B5"/>
    <w:rsid w:val="00F06F74"/>
    <w:rsid w:val="00F07CAF"/>
    <w:rsid w:val="00F10653"/>
    <w:rsid w:val="00F118E7"/>
    <w:rsid w:val="00F1235D"/>
    <w:rsid w:val="00F12DDF"/>
    <w:rsid w:val="00F13FF7"/>
    <w:rsid w:val="00F1439C"/>
    <w:rsid w:val="00F1558C"/>
    <w:rsid w:val="00F15AEB"/>
    <w:rsid w:val="00F1717A"/>
    <w:rsid w:val="00F21DA6"/>
    <w:rsid w:val="00F2293E"/>
    <w:rsid w:val="00F235A5"/>
    <w:rsid w:val="00F24B5D"/>
    <w:rsid w:val="00F24EAD"/>
    <w:rsid w:val="00F275BE"/>
    <w:rsid w:val="00F27D02"/>
    <w:rsid w:val="00F27FA2"/>
    <w:rsid w:val="00F302C8"/>
    <w:rsid w:val="00F31D45"/>
    <w:rsid w:val="00F3271E"/>
    <w:rsid w:val="00F33DFB"/>
    <w:rsid w:val="00F34105"/>
    <w:rsid w:val="00F34385"/>
    <w:rsid w:val="00F34BB7"/>
    <w:rsid w:val="00F34EBE"/>
    <w:rsid w:val="00F35CE3"/>
    <w:rsid w:val="00F37489"/>
    <w:rsid w:val="00F37CE4"/>
    <w:rsid w:val="00F411AF"/>
    <w:rsid w:val="00F4215E"/>
    <w:rsid w:val="00F427D1"/>
    <w:rsid w:val="00F45710"/>
    <w:rsid w:val="00F51034"/>
    <w:rsid w:val="00F518EE"/>
    <w:rsid w:val="00F52CFE"/>
    <w:rsid w:val="00F539B0"/>
    <w:rsid w:val="00F5579A"/>
    <w:rsid w:val="00F55B1A"/>
    <w:rsid w:val="00F61F1F"/>
    <w:rsid w:val="00F62952"/>
    <w:rsid w:val="00F62B04"/>
    <w:rsid w:val="00F67A55"/>
    <w:rsid w:val="00F67F8B"/>
    <w:rsid w:val="00F70E88"/>
    <w:rsid w:val="00F719C5"/>
    <w:rsid w:val="00F72934"/>
    <w:rsid w:val="00F7295B"/>
    <w:rsid w:val="00F74E34"/>
    <w:rsid w:val="00F75215"/>
    <w:rsid w:val="00F76CAC"/>
    <w:rsid w:val="00F770B1"/>
    <w:rsid w:val="00F77DA1"/>
    <w:rsid w:val="00F77F1C"/>
    <w:rsid w:val="00F8072E"/>
    <w:rsid w:val="00F84B1A"/>
    <w:rsid w:val="00F85885"/>
    <w:rsid w:val="00F85B25"/>
    <w:rsid w:val="00F8665B"/>
    <w:rsid w:val="00F86FE1"/>
    <w:rsid w:val="00F90C47"/>
    <w:rsid w:val="00F91C46"/>
    <w:rsid w:val="00F92CD6"/>
    <w:rsid w:val="00F92EBB"/>
    <w:rsid w:val="00F93AF0"/>
    <w:rsid w:val="00F944AA"/>
    <w:rsid w:val="00F96587"/>
    <w:rsid w:val="00F96E12"/>
    <w:rsid w:val="00FA09BA"/>
    <w:rsid w:val="00FA2FED"/>
    <w:rsid w:val="00FA30BA"/>
    <w:rsid w:val="00FA385F"/>
    <w:rsid w:val="00FA4A82"/>
    <w:rsid w:val="00FA519D"/>
    <w:rsid w:val="00FA605E"/>
    <w:rsid w:val="00FA62E1"/>
    <w:rsid w:val="00FA7CFB"/>
    <w:rsid w:val="00FB161E"/>
    <w:rsid w:val="00FB16F6"/>
    <w:rsid w:val="00FB2762"/>
    <w:rsid w:val="00FB27EE"/>
    <w:rsid w:val="00FB31AB"/>
    <w:rsid w:val="00FB3F49"/>
    <w:rsid w:val="00FB5807"/>
    <w:rsid w:val="00FB5EE5"/>
    <w:rsid w:val="00FB6DF6"/>
    <w:rsid w:val="00FC1593"/>
    <w:rsid w:val="00FC2B0C"/>
    <w:rsid w:val="00FC3070"/>
    <w:rsid w:val="00FC374D"/>
    <w:rsid w:val="00FC3E86"/>
    <w:rsid w:val="00FC5429"/>
    <w:rsid w:val="00FC56C3"/>
    <w:rsid w:val="00FC5E60"/>
    <w:rsid w:val="00FC60FE"/>
    <w:rsid w:val="00FC658C"/>
    <w:rsid w:val="00FD0446"/>
    <w:rsid w:val="00FD088C"/>
    <w:rsid w:val="00FD10E9"/>
    <w:rsid w:val="00FD1AB4"/>
    <w:rsid w:val="00FD2274"/>
    <w:rsid w:val="00FD4240"/>
    <w:rsid w:val="00FD5B1A"/>
    <w:rsid w:val="00FD5C6D"/>
    <w:rsid w:val="00FD5CA8"/>
    <w:rsid w:val="00FD6A7E"/>
    <w:rsid w:val="00FE08EC"/>
    <w:rsid w:val="00FE1335"/>
    <w:rsid w:val="00FE13D3"/>
    <w:rsid w:val="00FE1675"/>
    <w:rsid w:val="00FE4329"/>
    <w:rsid w:val="00FE5E04"/>
    <w:rsid w:val="00FE6142"/>
    <w:rsid w:val="00FE6C03"/>
    <w:rsid w:val="00FF01BC"/>
    <w:rsid w:val="00FF1568"/>
    <w:rsid w:val="00FF188B"/>
    <w:rsid w:val="00FF30B7"/>
    <w:rsid w:val="00FF3C4A"/>
    <w:rsid w:val="00FF47DB"/>
    <w:rsid w:val="00FF502E"/>
    <w:rsid w:val="00FF530E"/>
    <w:rsid w:val="00FF5389"/>
    <w:rsid w:val="00FF65D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33C2FFF"/>
  <w15:docId w15:val="{675A98A5-3679-47A4-8D48-EDB75EF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0"/>
    <w:rPr>
      <w:rFonts w:ascii="Calibri" w:eastAsia="Calibri" w:hAnsi="Calibri" w:cs="Times New Roman"/>
    </w:rPr>
  </w:style>
  <w:style w:type="paragraph" w:styleId="Ttulo1">
    <w:name w:val="heading 1"/>
    <w:basedOn w:val="Normal"/>
    <w:next w:val="Normal"/>
    <w:link w:val="Ttulo1Car"/>
    <w:qFormat/>
    <w:rsid w:val="00061D61"/>
    <w:pPr>
      <w:keepNext/>
      <w:spacing w:after="0" w:line="240" w:lineRule="auto"/>
      <w:jc w:val="center"/>
      <w:outlineLvl w:val="0"/>
    </w:pPr>
    <w:rPr>
      <w:rFonts w:ascii="Arial" w:eastAsia="Times New Roman" w:hAnsi="Arial"/>
      <w:b/>
      <w:szCs w:val="20"/>
    </w:rPr>
  </w:style>
  <w:style w:type="paragraph" w:styleId="Ttulo2">
    <w:name w:val="heading 2"/>
    <w:basedOn w:val="Normal"/>
    <w:next w:val="Normal"/>
    <w:link w:val="Ttulo2Car"/>
    <w:qFormat/>
    <w:rsid w:val="00061D61"/>
    <w:pPr>
      <w:keepNext/>
      <w:spacing w:after="0" w:line="240" w:lineRule="auto"/>
      <w:jc w:val="both"/>
      <w:outlineLvl w:val="1"/>
    </w:pPr>
    <w:rPr>
      <w:rFonts w:ascii="Arial" w:eastAsia="Times New Roman" w:hAnsi="Arial"/>
      <w:b/>
      <w:szCs w:val="20"/>
    </w:rPr>
  </w:style>
  <w:style w:type="paragraph" w:styleId="Ttulo3">
    <w:name w:val="heading 3"/>
    <w:basedOn w:val="Normal"/>
    <w:next w:val="Normal"/>
    <w:link w:val="Ttulo3Car"/>
    <w:unhideWhenUsed/>
    <w:qFormat/>
    <w:rsid w:val="00061D61"/>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Ttulo5">
    <w:name w:val="heading 5"/>
    <w:basedOn w:val="Normal"/>
    <w:next w:val="Normal"/>
    <w:link w:val="Ttulo5Car"/>
    <w:qFormat/>
    <w:rsid w:val="00061D61"/>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qFormat/>
    <w:rsid w:val="00061D61"/>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qFormat/>
    <w:rsid w:val="00061D61"/>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061D61"/>
    <w:pPr>
      <w:keepNext/>
      <w:spacing w:after="0" w:line="240" w:lineRule="auto"/>
      <w:jc w:val="center"/>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1D61"/>
    <w:rPr>
      <w:rFonts w:ascii="Arial" w:eastAsia="Times New Roman" w:hAnsi="Arial" w:cs="Times New Roman"/>
      <w:b/>
      <w:szCs w:val="20"/>
    </w:rPr>
  </w:style>
  <w:style w:type="character" w:customStyle="1" w:styleId="Ttulo2Car">
    <w:name w:val="Título 2 Car"/>
    <w:basedOn w:val="Fuentedeprrafopredeter"/>
    <w:link w:val="Ttulo2"/>
    <w:rsid w:val="00061D61"/>
    <w:rPr>
      <w:rFonts w:ascii="Arial" w:eastAsia="Times New Roman" w:hAnsi="Arial" w:cs="Times New Roman"/>
      <w:b/>
      <w:szCs w:val="20"/>
    </w:rPr>
  </w:style>
  <w:style w:type="character" w:customStyle="1" w:styleId="Ttulo3Car">
    <w:name w:val="Título 3 Car"/>
    <w:basedOn w:val="Fuentedeprrafopredeter"/>
    <w:link w:val="Ttulo3"/>
    <w:rsid w:val="00061D61"/>
    <w:rPr>
      <w:rFonts w:asciiTheme="majorHAnsi" w:eastAsiaTheme="majorEastAsia" w:hAnsiTheme="majorHAnsi" w:cstheme="majorBidi"/>
      <w:b/>
      <w:bCs/>
      <w:color w:val="4F81BD" w:themeColor="accent1"/>
      <w:sz w:val="24"/>
      <w:szCs w:val="20"/>
    </w:rPr>
  </w:style>
  <w:style w:type="character" w:customStyle="1" w:styleId="Ttulo5Car">
    <w:name w:val="Título 5 Car"/>
    <w:basedOn w:val="Fuentedeprrafopredeter"/>
    <w:link w:val="Ttulo5"/>
    <w:rsid w:val="00061D61"/>
    <w:rPr>
      <w:rFonts w:ascii="Arial" w:eastAsia="Times New Roman" w:hAnsi="Arial" w:cs="Times New Roman"/>
      <w:b/>
      <w:sz w:val="20"/>
      <w:szCs w:val="20"/>
    </w:rPr>
  </w:style>
  <w:style w:type="character" w:customStyle="1" w:styleId="Ttulo6Car">
    <w:name w:val="Título 6 Car"/>
    <w:basedOn w:val="Fuentedeprrafopredeter"/>
    <w:link w:val="Ttulo6"/>
    <w:rsid w:val="00061D61"/>
    <w:rPr>
      <w:rFonts w:ascii="Times New Roman" w:eastAsia="Times New Roman" w:hAnsi="Times New Roman" w:cs="Times New Roman"/>
      <w:b/>
      <w:bCs/>
    </w:rPr>
  </w:style>
  <w:style w:type="character" w:customStyle="1" w:styleId="Ttulo7Car">
    <w:name w:val="Título 7 Car"/>
    <w:basedOn w:val="Fuentedeprrafopredeter"/>
    <w:link w:val="Ttulo7"/>
    <w:rsid w:val="00061D61"/>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61D61"/>
    <w:rPr>
      <w:rFonts w:ascii="Times New Roman" w:eastAsia="Times New Roman" w:hAnsi="Times New Roman" w:cs="Times New Roman"/>
      <w:b/>
      <w:szCs w:val="20"/>
      <w:lang w:eastAsia="es-ES"/>
    </w:rPr>
  </w:style>
  <w:style w:type="paragraph" w:styleId="Encabezado">
    <w:name w:val="header"/>
    <w:basedOn w:val="Normal"/>
    <w:link w:val="EncabezadoCar"/>
    <w:uiPriority w:val="99"/>
    <w:unhideWhenUsed/>
    <w:rsid w:val="00061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D61"/>
    <w:rPr>
      <w:rFonts w:ascii="Calibri" w:eastAsia="Calibri" w:hAnsi="Calibri" w:cs="Times New Roman"/>
    </w:rPr>
  </w:style>
  <w:style w:type="paragraph" w:styleId="Piedepgina">
    <w:name w:val="footer"/>
    <w:basedOn w:val="Normal"/>
    <w:link w:val="PiedepginaCar"/>
    <w:uiPriority w:val="99"/>
    <w:unhideWhenUsed/>
    <w:rsid w:val="00061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D61"/>
    <w:rPr>
      <w:rFonts w:ascii="Calibri" w:eastAsia="Calibri" w:hAnsi="Calibri" w:cs="Times New Roman"/>
    </w:rPr>
  </w:style>
  <w:style w:type="paragraph" w:customStyle="1" w:styleId="estilo30">
    <w:name w:val="estilo30"/>
    <w:basedOn w:val="Normal"/>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061D6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061D61"/>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061D61"/>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061D61"/>
    <w:rPr>
      <w:rFonts w:ascii="Arial" w:eastAsia="Times New Roman" w:hAnsi="Arial" w:cs="Times New Roman"/>
      <w:szCs w:val="20"/>
    </w:rPr>
  </w:style>
  <w:style w:type="character" w:styleId="Nmerodepgina">
    <w:name w:val="page number"/>
    <w:basedOn w:val="Fuentedeprrafopredeter"/>
    <w:rsid w:val="00061D61"/>
  </w:style>
  <w:style w:type="paragraph" w:styleId="Textodebloque">
    <w:name w:val="Block Text"/>
    <w:basedOn w:val="Normal"/>
    <w:rsid w:val="00061D61"/>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061D61"/>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061D61"/>
    <w:rPr>
      <w:rFonts w:ascii="Arial" w:eastAsia="Times New Roman" w:hAnsi="Arial" w:cs="Times New Roman"/>
      <w:szCs w:val="20"/>
    </w:rPr>
  </w:style>
  <w:style w:type="character" w:customStyle="1" w:styleId="TextodegloboCar">
    <w:name w:val="Texto de globo Car"/>
    <w:basedOn w:val="Fuentedeprrafopredeter"/>
    <w:link w:val="Textodeglobo"/>
    <w:semiHidden/>
    <w:rsid w:val="00061D61"/>
    <w:rPr>
      <w:rFonts w:ascii="Tahoma" w:eastAsia="Times New Roman" w:hAnsi="Tahoma" w:cs="Tahoma"/>
      <w:sz w:val="16"/>
      <w:szCs w:val="16"/>
    </w:rPr>
  </w:style>
  <w:style w:type="paragraph" w:styleId="Textodeglobo">
    <w:name w:val="Balloon Text"/>
    <w:basedOn w:val="Normal"/>
    <w:link w:val="TextodegloboCar"/>
    <w:semiHidden/>
    <w:rsid w:val="00061D61"/>
    <w:pPr>
      <w:spacing w:after="0" w:line="240" w:lineRule="auto"/>
    </w:pPr>
    <w:rPr>
      <w:rFonts w:ascii="Tahoma" w:eastAsia="Times New Roman" w:hAnsi="Tahoma" w:cs="Tahoma"/>
      <w:sz w:val="16"/>
      <w:szCs w:val="16"/>
    </w:rPr>
  </w:style>
  <w:style w:type="character" w:customStyle="1" w:styleId="TextodegloboCar1">
    <w:name w:val="Texto de globo Car1"/>
    <w:basedOn w:val="Fuentedeprrafopredeter"/>
    <w:uiPriority w:val="99"/>
    <w:semiHidden/>
    <w:rsid w:val="00061D61"/>
    <w:rPr>
      <w:rFonts w:ascii="Tahoma" w:eastAsia="Calibri" w:hAnsi="Tahoma" w:cs="Tahoma"/>
      <w:sz w:val="16"/>
      <w:szCs w:val="16"/>
    </w:rPr>
  </w:style>
  <w:style w:type="paragraph" w:styleId="Textoindependiente2">
    <w:name w:val="Body Text 2"/>
    <w:basedOn w:val="Normal"/>
    <w:link w:val="Textoindependiente2Car"/>
    <w:rsid w:val="00061D61"/>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061D61"/>
    <w:rPr>
      <w:rFonts w:ascii="Arial" w:eastAsia="Times New Roman" w:hAnsi="Arial" w:cs="Times New Roman"/>
      <w:sz w:val="24"/>
      <w:szCs w:val="20"/>
    </w:rPr>
  </w:style>
  <w:style w:type="paragraph" w:styleId="Textoindependiente3">
    <w:name w:val="Body Text 3"/>
    <w:basedOn w:val="Normal"/>
    <w:link w:val="Textoindependiente3Car"/>
    <w:rsid w:val="00061D61"/>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061D61"/>
    <w:rPr>
      <w:rFonts w:ascii="Arial" w:eastAsia="Times New Roman" w:hAnsi="Arial" w:cs="Times New Roman"/>
      <w:sz w:val="16"/>
      <w:szCs w:val="16"/>
    </w:rPr>
  </w:style>
  <w:style w:type="paragraph" w:styleId="Puesto">
    <w:name w:val="Title"/>
    <w:basedOn w:val="Normal"/>
    <w:link w:val="PuestoCar"/>
    <w:qFormat/>
    <w:rsid w:val="00061D61"/>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061D61"/>
    <w:rPr>
      <w:rFonts w:ascii="Arial" w:eastAsia="Times New Roman" w:hAnsi="Arial" w:cs="Times New Roman"/>
      <w:b/>
      <w:sz w:val="20"/>
      <w:szCs w:val="20"/>
      <w:lang w:eastAsia="es-ES"/>
    </w:rPr>
  </w:style>
  <w:style w:type="paragraph" w:styleId="Textocomentario">
    <w:name w:val="annotation text"/>
    <w:basedOn w:val="Normal"/>
    <w:link w:val="TextocomentarioCar"/>
    <w:uiPriority w:val="99"/>
    <w:rsid w:val="00061D6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061D61"/>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061D61"/>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061D61"/>
    <w:rPr>
      <w:rFonts w:ascii="Arial" w:eastAsia="Times New Roman" w:hAnsi="Arial" w:cs="Times New Roman"/>
      <w:sz w:val="24"/>
      <w:szCs w:val="20"/>
    </w:rPr>
  </w:style>
  <w:style w:type="paragraph" w:styleId="Textonotapie">
    <w:name w:val="footnote text"/>
    <w:basedOn w:val="Normal"/>
    <w:link w:val="TextonotapieCar"/>
    <w:uiPriority w:val="99"/>
    <w:rsid w:val="00061D61"/>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uiPriority w:val="99"/>
    <w:rsid w:val="00061D61"/>
    <w:rPr>
      <w:rFonts w:ascii="Arial" w:eastAsia="Times New Roman" w:hAnsi="Arial" w:cs="Times New Roman"/>
      <w:sz w:val="20"/>
      <w:szCs w:val="20"/>
    </w:rPr>
  </w:style>
  <w:style w:type="character" w:styleId="Refdenotaalpie">
    <w:name w:val="footnote reference"/>
    <w:uiPriority w:val="99"/>
    <w:rsid w:val="00061D61"/>
    <w:rPr>
      <w:vertAlign w:val="superscript"/>
    </w:rPr>
  </w:style>
  <w:style w:type="paragraph" w:styleId="Sinespaciado">
    <w:name w:val="No Spacing"/>
    <w:uiPriority w:val="1"/>
    <w:qFormat/>
    <w:rsid w:val="00061D61"/>
    <w:pPr>
      <w:spacing w:after="0" w:line="240" w:lineRule="auto"/>
    </w:pPr>
    <w:rPr>
      <w:rFonts w:ascii="Arial" w:eastAsia="Calibri" w:hAnsi="Arial" w:cs="Arial"/>
    </w:rPr>
  </w:style>
  <w:style w:type="paragraph" w:customStyle="1" w:styleId="texto">
    <w:name w:val="texto"/>
    <w:basedOn w:val="Normal"/>
    <w:rsid w:val="00061D61"/>
    <w:pPr>
      <w:spacing w:after="101" w:line="216" w:lineRule="atLeast"/>
      <w:ind w:firstLine="288"/>
      <w:jc w:val="both"/>
    </w:pPr>
    <w:rPr>
      <w:rFonts w:ascii="Arial" w:eastAsia="Times New Roman" w:hAnsi="Arial" w:cs="Arial"/>
      <w:sz w:val="18"/>
      <w:szCs w:val="20"/>
      <w:lang w:val="es-ES_tradnl" w:eastAsia="es-MX"/>
    </w:rPr>
  </w:style>
  <w:style w:type="character" w:customStyle="1" w:styleId="apple-converted-space">
    <w:name w:val="apple-converted-space"/>
    <w:basedOn w:val="Fuentedeprrafopredeter"/>
    <w:rsid w:val="00061D61"/>
  </w:style>
  <w:style w:type="paragraph" w:customStyle="1" w:styleId="Text">
    <w:name w:val="Text"/>
    <w:basedOn w:val="Normal"/>
    <w:rsid w:val="00061D61"/>
    <w:pPr>
      <w:spacing w:after="240" w:line="240" w:lineRule="auto"/>
    </w:pPr>
    <w:rPr>
      <w:rFonts w:ascii="Arial" w:hAnsi="Arial" w:cs="Arial"/>
      <w:b/>
      <w:sz w:val="24"/>
      <w:szCs w:val="20"/>
      <w:lang w:val="es-ES_tradnl"/>
    </w:rPr>
  </w:style>
  <w:style w:type="paragraph" w:customStyle="1" w:styleId="Texto0">
    <w:name w:val="Texto"/>
    <w:basedOn w:val="Normal"/>
    <w:link w:val="TextoCar"/>
    <w:rsid w:val="00061D61"/>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061D61"/>
    <w:rPr>
      <w:rFonts w:ascii="Arial" w:eastAsia="Times New Roman" w:hAnsi="Arial" w:cs="Arial"/>
      <w:sz w:val="18"/>
      <w:szCs w:val="18"/>
      <w:lang w:val="es-ES" w:eastAsia="es-ES"/>
    </w:rPr>
  </w:style>
  <w:style w:type="paragraph" w:customStyle="1" w:styleId="wText">
    <w:name w:val="wText"/>
    <w:basedOn w:val="Normal"/>
    <w:uiPriority w:val="2"/>
    <w:qFormat/>
    <w:rsid w:val="00061D61"/>
    <w:pPr>
      <w:spacing w:after="240" w:line="240" w:lineRule="auto"/>
      <w:jc w:val="both"/>
    </w:pPr>
    <w:rPr>
      <w:rFonts w:ascii="Times New Roman" w:eastAsia="MS Mincho" w:hAnsi="Times New Roman" w:cstheme="minorBidi"/>
      <w:sz w:val="24"/>
      <w:lang w:val="es-ES_tradnl"/>
    </w:rPr>
  </w:style>
  <w:style w:type="paragraph" w:styleId="Asuntodelcomentario">
    <w:name w:val="annotation subject"/>
    <w:basedOn w:val="Textocomentario"/>
    <w:next w:val="Textocomentario"/>
    <w:link w:val="AsuntodelcomentarioCar"/>
    <w:rsid w:val="00061D61"/>
    <w:rPr>
      <w:rFonts w:ascii="Arial" w:hAnsi="Arial"/>
      <w:b/>
      <w:bCs/>
      <w:lang w:eastAsia="en-US"/>
    </w:rPr>
  </w:style>
  <w:style w:type="character" w:customStyle="1" w:styleId="AsuntodelcomentarioCar">
    <w:name w:val="Asunto del comentario Car"/>
    <w:basedOn w:val="TextocomentarioCar"/>
    <w:link w:val="Asuntodelcomentario"/>
    <w:rsid w:val="00061D61"/>
    <w:rPr>
      <w:rFonts w:ascii="Arial" w:eastAsia="Times New Roman" w:hAnsi="Arial" w:cs="Times New Roman"/>
      <w:b/>
      <w:bCs/>
      <w:sz w:val="20"/>
      <w:szCs w:val="20"/>
      <w:lang w:eastAsia="es-ES"/>
    </w:rPr>
  </w:style>
  <w:style w:type="paragraph" w:styleId="Revisin">
    <w:name w:val="Revision"/>
    <w:hidden/>
    <w:uiPriority w:val="99"/>
    <w:semiHidden/>
    <w:rsid w:val="00061D61"/>
    <w:pPr>
      <w:spacing w:after="0" w:line="240" w:lineRule="auto"/>
    </w:pPr>
    <w:rPr>
      <w:rFonts w:ascii="Calibri" w:eastAsia="Calibri" w:hAnsi="Calibri" w:cs="Times New Roman"/>
    </w:rPr>
  </w:style>
  <w:style w:type="paragraph" w:customStyle="1" w:styleId="ListParagraph1">
    <w:name w:val="List Paragraph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paragraph" w:customStyle="1" w:styleId="BodyText21">
    <w:name w:val="Body Text 21"/>
    <w:basedOn w:val="Normal"/>
    <w:rsid w:val="00061D61"/>
    <w:pPr>
      <w:suppressAutoHyphens/>
      <w:spacing w:after="0" w:line="100" w:lineRule="atLeast"/>
    </w:pPr>
    <w:rPr>
      <w:rFonts w:ascii="Times New Roman" w:eastAsia="Times New Roman" w:hAnsi="Times New Roman"/>
      <w:kern w:val="1"/>
      <w:sz w:val="20"/>
      <w:szCs w:val="20"/>
      <w:lang w:val="es-ES" w:eastAsia="ar-SA"/>
    </w:rPr>
  </w:style>
  <w:style w:type="character" w:styleId="Refdecomentario">
    <w:name w:val="annotation reference"/>
    <w:uiPriority w:val="99"/>
    <w:rsid w:val="00061D61"/>
    <w:rPr>
      <w:sz w:val="18"/>
      <w:szCs w:val="18"/>
    </w:rPr>
  </w:style>
  <w:style w:type="character" w:customStyle="1" w:styleId="TextonotapieCar1">
    <w:name w:val="Texto nota pie Car1"/>
    <w:basedOn w:val="Fuentedeprrafopredeter"/>
    <w:rsid w:val="00061D61"/>
    <w:rPr>
      <w:rFonts w:ascii="Times New Roman" w:eastAsia="Times New Roman" w:hAnsi="Times New Roman" w:cs="Times New Roman"/>
      <w:kern w:val="1"/>
      <w:sz w:val="20"/>
      <w:szCs w:val="20"/>
      <w:lang w:val="es-ES" w:eastAsia="ar-SA"/>
    </w:rPr>
  </w:style>
  <w:style w:type="character" w:customStyle="1" w:styleId="ListLabel3">
    <w:name w:val="ListLabel 3"/>
    <w:rsid w:val="00061D61"/>
    <w:rPr>
      <w:color w:val="00000A"/>
      <w:sz w:val="24"/>
    </w:rPr>
  </w:style>
  <w:style w:type="character" w:styleId="Hipervnculo">
    <w:name w:val="Hyperlink"/>
    <w:basedOn w:val="Fuentedeprrafopredeter"/>
    <w:uiPriority w:val="99"/>
    <w:unhideWhenUsed/>
    <w:rsid w:val="00073F1D"/>
    <w:rPr>
      <w:color w:val="0000FF" w:themeColor="hyperlink"/>
      <w:u w:val="single"/>
    </w:rPr>
  </w:style>
  <w:style w:type="character" w:styleId="Textoennegrita">
    <w:name w:val="Strong"/>
    <w:basedOn w:val="Fuentedeprrafopredeter"/>
    <w:uiPriority w:val="22"/>
    <w:qFormat/>
    <w:rsid w:val="00511B8D"/>
    <w:rPr>
      <w:rFonts w:ascii="Arial" w:hAnsi="Arial" w:cs="Arial" w:hint="default"/>
      <w:b/>
      <w:bCs/>
    </w:rPr>
  </w:style>
  <w:style w:type="character" w:styleId="Hipervnculovisitado">
    <w:name w:val="FollowedHyperlink"/>
    <w:basedOn w:val="Fuentedeprrafopredeter"/>
    <w:uiPriority w:val="99"/>
    <w:semiHidden/>
    <w:unhideWhenUsed/>
    <w:rsid w:val="004177DA"/>
    <w:rPr>
      <w:color w:val="800080" w:themeColor="followedHyperlink"/>
      <w:u w:val="single"/>
    </w:rPr>
  </w:style>
  <w:style w:type="table" w:styleId="Tablaconcuadrcula">
    <w:name w:val="Table Grid"/>
    <w:basedOn w:val="Tablanormal"/>
    <w:uiPriority w:val="1"/>
    <w:rsid w:val="005D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317">
      <w:bodyDiv w:val="1"/>
      <w:marLeft w:val="0"/>
      <w:marRight w:val="0"/>
      <w:marTop w:val="0"/>
      <w:marBottom w:val="0"/>
      <w:divBdr>
        <w:top w:val="none" w:sz="0" w:space="0" w:color="auto"/>
        <w:left w:val="none" w:sz="0" w:space="0" w:color="auto"/>
        <w:bottom w:val="none" w:sz="0" w:space="0" w:color="auto"/>
        <w:right w:val="none" w:sz="0" w:space="0" w:color="auto"/>
      </w:divBdr>
    </w:div>
    <w:div w:id="14501201">
      <w:bodyDiv w:val="1"/>
      <w:marLeft w:val="0"/>
      <w:marRight w:val="0"/>
      <w:marTop w:val="0"/>
      <w:marBottom w:val="0"/>
      <w:divBdr>
        <w:top w:val="none" w:sz="0" w:space="0" w:color="auto"/>
        <w:left w:val="none" w:sz="0" w:space="0" w:color="auto"/>
        <w:bottom w:val="none" w:sz="0" w:space="0" w:color="auto"/>
        <w:right w:val="none" w:sz="0" w:space="0" w:color="auto"/>
      </w:divBdr>
    </w:div>
    <w:div w:id="28578973">
      <w:bodyDiv w:val="1"/>
      <w:marLeft w:val="0"/>
      <w:marRight w:val="0"/>
      <w:marTop w:val="0"/>
      <w:marBottom w:val="0"/>
      <w:divBdr>
        <w:top w:val="none" w:sz="0" w:space="0" w:color="auto"/>
        <w:left w:val="none" w:sz="0" w:space="0" w:color="auto"/>
        <w:bottom w:val="none" w:sz="0" w:space="0" w:color="auto"/>
        <w:right w:val="none" w:sz="0" w:space="0" w:color="auto"/>
      </w:divBdr>
    </w:div>
    <w:div w:id="66921322">
      <w:bodyDiv w:val="1"/>
      <w:marLeft w:val="0"/>
      <w:marRight w:val="0"/>
      <w:marTop w:val="0"/>
      <w:marBottom w:val="0"/>
      <w:divBdr>
        <w:top w:val="none" w:sz="0" w:space="0" w:color="auto"/>
        <w:left w:val="none" w:sz="0" w:space="0" w:color="auto"/>
        <w:bottom w:val="none" w:sz="0" w:space="0" w:color="auto"/>
        <w:right w:val="none" w:sz="0" w:space="0" w:color="auto"/>
      </w:divBdr>
    </w:div>
    <w:div w:id="123473585">
      <w:bodyDiv w:val="1"/>
      <w:marLeft w:val="0"/>
      <w:marRight w:val="0"/>
      <w:marTop w:val="0"/>
      <w:marBottom w:val="0"/>
      <w:divBdr>
        <w:top w:val="none" w:sz="0" w:space="0" w:color="auto"/>
        <w:left w:val="none" w:sz="0" w:space="0" w:color="auto"/>
        <w:bottom w:val="none" w:sz="0" w:space="0" w:color="auto"/>
        <w:right w:val="none" w:sz="0" w:space="0" w:color="auto"/>
      </w:divBdr>
    </w:div>
    <w:div w:id="174657122">
      <w:bodyDiv w:val="1"/>
      <w:marLeft w:val="0"/>
      <w:marRight w:val="0"/>
      <w:marTop w:val="0"/>
      <w:marBottom w:val="0"/>
      <w:divBdr>
        <w:top w:val="none" w:sz="0" w:space="0" w:color="auto"/>
        <w:left w:val="none" w:sz="0" w:space="0" w:color="auto"/>
        <w:bottom w:val="none" w:sz="0" w:space="0" w:color="auto"/>
        <w:right w:val="none" w:sz="0" w:space="0" w:color="auto"/>
      </w:divBdr>
    </w:div>
    <w:div w:id="251671544">
      <w:bodyDiv w:val="1"/>
      <w:marLeft w:val="0"/>
      <w:marRight w:val="0"/>
      <w:marTop w:val="0"/>
      <w:marBottom w:val="0"/>
      <w:divBdr>
        <w:top w:val="none" w:sz="0" w:space="0" w:color="auto"/>
        <w:left w:val="none" w:sz="0" w:space="0" w:color="auto"/>
        <w:bottom w:val="none" w:sz="0" w:space="0" w:color="auto"/>
        <w:right w:val="none" w:sz="0" w:space="0" w:color="auto"/>
      </w:divBdr>
    </w:div>
    <w:div w:id="257372557">
      <w:bodyDiv w:val="1"/>
      <w:marLeft w:val="0"/>
      <w:marRight w:val="0"/>
      <w:marTop w:val="0"/>
      <w:marBottom w:val="0"/>
      <w:divBdr>
        <w:top w:val="none" w:sz="0" w:space="0" w:color="auto"/>
        <w:left w:val="none" w:sz="0" w:space="0" w:color="auto"/>
        <w:bottom w:val="none" w:sz="0" w:space="0" w:color="auto"/>
        <w:right w:val="none" w:sz="0" w:space="0" w:color="auto"/>
      </w:divBdr>
    </w:div>
    <w:div w:id="373427422">
      <w:bodyDiv w:val="1"/>
      <w:marLeft w:val="0"/>
      <w:marRight w:val="0"/>
      <w:marTop w:val="0"/>
      <w:marBottom w:val="0"/>
      <w:divBdr>
        <w:top w:val="none" w:sz="0" w:space="0" w:color="auto"/>
        <w:left w:val="none" w:sz="0" w:space="0" w:color="auto"/>
        <w:bottom w:val="none" w:sz="0" w:space="0" w:color="auto"/>
        <w:right w:val="none" w:sz="0" w:space="0" w:color="auto"/>
      </w:divBdr>
    </w:div>
    <w:div w:id="385448533">
      <w:bodyDiv w:val="1"/>
      <w:marLeft w:val="0"/>
      <w:marRight w:val="0"/>
      <w:marTop w:val="0"/>
      <w:marBottom w:val="0"/>
      <w:divBdr>
        <w:top w:val="none" w:sz="0" w:space="0" w:color="auto"/>
        <w:left w:val="none" w:sz="0" w:space="0" w:color="auto"/>
        <w:bottom w:val="none" w:sz="0" w:space="0" w:color="auto"/>
        <w:right w:val="none" w:sz="0" w:space="0" w:color="auto"/>
      </w:divBdr>
    </w:div>
    <w:div w:id="411049477">
      <w:bodyDiv w:val="1"/>
      <w:marLeft w:val="0"/>
      <w:marRight w:val="0"/>
      <w:marTop w:val="0"/>
      <w:marBottom w:val="0"/>
      <w:divBdr>
        <w:top w:val="none" w:sz="0" w:space="0" w:color="auto"/>
        <w:left w:val="none" w:sz="0" w:space="0" w:color="auto"/>
        <w:bottom w:val="none" w:sz="0" w:space="0" w:color="auto"/>
        <w:right w:val="none" w:sz="0" w:space="0" w:color="auto"/>
      </w:divBdr>
    </w:div>
    <w:div w:id="439380815">
      <w:bodyDiv w:val="1"/>
      <w:marLeft w:val="0"/>
      <w:marRight w:val="0"/>
      <w:marTop w:val="0"/>
      <w:marBottom w:val="0"/>
      <w:divBdr>
        <w:top w:val="none" w:sz="0" w:space="0" w:color="auto"/>
        <w:left w:val="none" w:sz="0" w:space="0" w:color="auto"/>
        <w:bottom w:val="none" w:sz="0" w:space="0" w:color="auto"/>
        <w:right w:val="none" w:sz="0" w:space="0" w:color="auto"/>
      </w:divBdr>
    </w:div>
    <w:div w:id="462969679">
      <w:bodyDiv w:val="1"/>
      <w:marLeft w:val="0"/>
      <w:marRight w:val="0"/>
      <w:marTop w:val="0"/>
      <w:marBottom w:val="0"/>
      <w:divBdr>
        <w:top w:val="none" w:sz="0" w:space="0" w:color="auto"/>
        <w:left w:val="none" w:sz="0" w:space="0" w:color="auto"/>
        <w:bottom w:val="none" w:sz="0" w:space="0" w:color="auto"/>
        <w:right w:val="none" w:sz="0" w:space="0" w:color="auto"/>
      </w:divBdr>
    </w:div>
    <w:div w:id="500900904">
      <w:bodyDiv w:val="1"/>
      <w:marLeft w:val="0"/>
      <w:marRight w:val="0"/>
      <w:marTop w:val="0"/>
      <w:marBottom w:val="0"/>
      <w:divBdr>
        <w:top w:val="none" w:sz="0" w:space="0" w:color="auto"/>
        <w:left w:val="none" w:sz="0" w:space="0" w:color="auto"/>
        <w:bottom w:val="none" w:sz="0" w:space="0" w:color="auto"/>
        <w:right w:val="none" w:sz="0" w:space="0" w:color="auto"/>
      </w:divBdr>
    </w:div>
    <w:div w:id="532882826">
      <w:bodyDiv w:val="1"/>
      <w:marLeft w:val="0"/>
      <w:marRight w:val="0"/>
      <w:marTop w:val="0"/>
      <w:marBottom w:val="0"/>
      <w:divBdr>
        <w:top w:val="none" w:sz="0" w:space="0" w:color="auto"/>
        <w:left w:val="none" w:sz="0" w:space="0" w:color="auto"/>
        <w:bottom w:val="none" w:sz="0" w:space="0" w:color="auto"/>
        <w:right w:val="none" w:sz="0" w:space="0" w:color="auto"/>
      </w:divBdr>
    </w:div>
    <w:div w:id="555746890">
      <w:bodyDiv w:val="1"/>
      <w:marLeft w:val="0"/>
      <w:marRight w:val="0"/>
      <w:marTop w:val="0"/>
      <w:marBottom w:val="0"/>
      <w:divBdr>
        <w:top w:val="none" w:sz="0" w:space="0" w:color="auto"/>
        <w:left w:val="none" w:sz="0" w:space="0" w:color="auto"/>
        <w:bottom w:val="none" w:sz="0" w:space="0" w:color="auto"/>
        <w:right w:val="none" w:sz="0" w:space="0" w:color="auto"/>
      </w:divBdr>
    </w:div>
    <w:div w:id="618800668">
      <w:bodyDiv w:val="1"/>
      <w:marLeft w:val="0"/>
      <w:marRight w:val="0"/>
      <w:marTop w:val="0"/>
      <w:marBottom w:val="0"/>
      <w:divBdr>
        <w:top w:val="none" w:sz="0" w:space="0" w:color="auto"/>
        <w:left w:val="none" w:sz="0" w:space="0" w:color="auto"/>
        <w:bottom w:val="none" w:sz="0" w:space="0" w:color="auto"/>
        <w:right w:val="none" w:sz="0" w:space="0" w:color="auto"/>
      </w:divBdr>
    </w:div>
    <w:div w:id="638922357">
      <w:bodyDiv w:val="1"/>
      <w:marLeft w:val="0"/>
      <w:marRight w:val="0"/>
      <w:marTop w:val="0"/>
      <w:marBottom w:val="0"/>
      <w:divBdr>
        <w:top w:val="none" w:sz="0" w:space="0" w:color="auto"/>
        <w:left w:val="none" w:sz="0" w:space="0" w:color="auto"/>
        <w:bottom w:val="none" w:sz="0" w:space="0" w:color="auto"/>
        <w:right w:val="none" w:sz="0" w:space="0" w:color="auto"/>
      </w:divBdr>
    </w:div>
    <w:div w:id="665060070">
      <w:bodyDiv w:val="1"/>
      <w:marLeft w:val="0"/>
      <w:marRight w:val="0"/>
      <w:marTop w:val="0"/>
      <w:marBottom w:val="0"/>
      <w:divBdr>
        <w:top w:val="none" w:sz="0" w:space="0" w:color="auto"/>
        <w:left w:val="none" w:sz="0" w:space="0" w:color="auto"/>
        <w:bottom w:val="none" w:sz="0" w:space="0" w:color="auto"/>
        <w:right w:val="none" w:sz="0" w:space="0" w:color="auto"/>
      </w:divBdr>
    </w:div>
    <w:div w:id="674039142">
      <w:bodyDiv w:val="1"/>
      <w:marLeft w:val="0"/>
      <w:marRight w:val="0"/>
      <w:marTop w:val="0"/>
      <w:marBottom w:val="0"/>
      <w:divBdr>
        <w:top w:val="none" w:sz="0" w:space="0" w:color="auto"/>
        <w:left w:val="none" w:sz="0" w:space="0" w:color="auto"/>
        <w:bottom w:val="none" w:sz="0" w:space="0" w:color="auto"/>
        <w:right w:val="none" w:sz="0" w:space="0" w:color="auto"/>
      </w:divBdr>
    </w:div>
    <w:div w:id="686836716">
      <w:bodyDiv w:val="1"/>
      <w:marLeft w:val="0"/>
      <w:marRight w:val="0"/>
      <w:marTop w:val="0"/>
      <w:marBottom w:val="0"/>
      <w:divBdr>
        <w:top w:val="none" w:sz="0" w:space="0" w:color="auto"/>
        <w:left w:val="none" w:sz="0" w:space="0" w:color="auto"/>
        <w:bottom w:val="none" w:sz="0" w:space="0" w:color="auto"/>
        <w:right w:val="none" w:sz="0" w:space="0" w:color="auto"/>
      </w:divBdr>
    </w:div>
    <w:div w:id="689916034">
      <w:bodyDiv w:val="1"/>
      <w:marLeft w:val="0"/>
      <w:marRight w:val="0"/>
      <w:marTop w:val="0"/>
      <w:marBottom w:val="0"/>
      <w:divBdr>
        <w:top w:val="none" w:sz="0" w:space="0" w:color="auto"/>
        <w:left w:val="none" w:sz="0" w:space="0" w:color="auto"/>
        <w:bottom w:val="none" w:sz="0" w:space="0" w:color="auto"/>
        <w:right w:val="none" w:sz="0" w:space="0" w:color="auto"/>
      </w:divBdr>
    </w:div>
    <w:div w:id="698238406">
      <w:bodyDiv w:val="1"/>
      <w:marLeft w:val="0"/>
      <w:marRight w:val="0"/>
      <w:marTop w:val="0"/>
      <w:marBottom w:val="0"/>
      <w:divBdr>
        <w:top w:val="none" w:sz="0" w:space="0" w:color="auto"/>
        <w:left w:val="none" w:sz="0" w:space="0" w:color="auto"/>
        <w:bottom w:val="none" w:sz="0" w:space="0" w:color="auto"/>
        <w:right w:val="none" w:sz="0" w:space="0" w:color="auto"/>
      </w:divBdr>
    </w:div>
    <w:div w:id="726879130">
      <w:bodyDiv w:val="1"/>
      <w:marLeft w:val="0"/>
      <w:marRight w:val="0"/>
      <w:marTop w:val="0"/>
      <w:marBottom w:val="0"/>
      <w:divBdr>
        <w:top w:val="none" w:sz="0" w:space="0" w:color="auto"/>
        <w:left w:val="none" w:sz="0" w:space="0" w:color="auto"/>
        <w:bottom w:val="none" w:sz="0" w:space="0" w:color="auto"/>
        <w:right w:val="none" w:sz="0" w:space="0" w:color="auto"/>
      </w:divBdr>
    </w:div>
    <w:div w:id="750347609">
      <w:bodyDiv w:val="1"/>
      <w:marLeft w:val="0"/>
      <w:marRight w:val="0"/>
      <w:marTop w:val="0"/>
      <w:marBottom w:val="0"/>
      <w:divBdr>
        <w:top w:val="none" w:sz="0" w:space="0" w:color="auto"/>
        <w:left w:val="none" w:sz="0" w:space="0" w:color="auto"/>
        <w:bottom w:val="none" w:sz="0" w:space="0" w:color="auto"/>
        <w:right w:val="none" w:sz="0" w:space="0" w:color="auto"/>
      </w:divBdr>
      <w:divsChild>
        <w:div w:id="40254045">
          <w:marLeft w:val="0"/>
          <w:marRight w:val="0"/>
          <w:marTop w:val="0"/>
          <w:marBottom w:val="101"/>
          <w:divBdr>
            <w:top w:val="none" w:sz="0" w:space="0" w:color="auto"/>
            <w:left w:val="none" w:sz="0" w:space="0" w:color="auto"/>
            <w:bottom w:val="none" w:sz="0" w:space="0" w:color="auto"/>
            <w:right w:val="none" w:sz="0" w:space="0" w:color="auto"/>
          </w:divBdr>
        </w:div>
        <w:div w:id="170418458">
          <w:marLeft w:val="0"/>
          <w:marRight w:val="0"/>
          <w:marTop w:val="0"/>
          <w:marBottom w:val="101"/>
          <w:divBdr>
            <w:top w:val="none" w:sz="0" w:space="0" w:color="auto"/>
            <w:left w:val="none" w:sz="0" w:space="0" w:color="auto"/>
            <w:bottom w:val="none" w:sz="0" w:space="0" w:color="auto"/>
            <w:right w:val="none" w:sz="0" w:space="0" w:color="auto"/>
          </w:divBdr>
        </w:div>
        <w:div w:id="1176069752">
          <w:marLeft w:val="0"/>
          <w:marRight w:val="0"/>
          <w:marTop w:val="0"/>
          <w:marBottom w:val="101"/>
          <w:divBdr>
            <w:top w:val="none" w:sz="0" w:space="0" w:color="auto"/>
            <w:left w:val="none" w:sz="0" w:space="0" w:color="auto"/>
            <w:bottom w:val="none" w:sz="0" w:space="0" w:color="auto"/>
            <w:right w:val="none" w:sz="0" w:space="0" w:color="auto"/>
          </w:divBdr>
        </w:div>
        <w:div w:id="602767109">
          <w:marLeft w:val="0"/>
          <w:marRight w:val="0"/>
          <w:marTop w:val="0"/>
          <w:marBottom w:val="101"/>
          <w:divBdr>
            <w:top w:val="none" w:sz="0" w:space="0" w:color="auto"/>
            <w:left w:val="none" w:sz="0" w:space="0" w:color="auto"/>
            <w:bottom w:val="none" w:sz="0" w:space="0" w:color="auto"/>
            <w:right w:val="none" w:sz="0" w:space="0" w:color="auto"/>
          </w:divBdr>
        </w:div>
        <w:div w:id="274487450">
          <w:marLeft w:val="0"/>
          <w:marRight w:val="0"/>
          <w:marTop w:val="0"/>
          <w:marBottom w:val="101"/>
          <w:divBdr>
            <w:top w:val="none" w:sz="0" w:space="0" w:color="auto"/>
            <w:left w:val="none" w:sz="0" w:space="0" w:color="auto"/>
            <w:bottom w:val="none" w:sz="0" w:space="0" w:color="auto"/>
            <w:right w:val="none" w:sz="0" w:space="0" w:color="auto"/>
          </w:divBdr>
        </w:div>
        <w:div w:id="654573904">
          <w:marLeft w:val="0"/>
          <w:marRight w:val="0"/>
          <w:marTop w:val="0"/>
          <w:marBottom w:val="101"/>
          <w:divBdr>
            <w:top w:val="none" w:sz="0" w:space="0" w:color="auto"/>
            <w:left w:val="none" w:sz="0" w:space="0" w:color="auto"/>
            <w:bottom w:val="none" w:sz="0" w:space="0" w:color="auto"/>
            <w:right w:val="none" w:sz="0" w:space="0" w:color="auto"/>
          </w:divBdr>
        </w:div>
        <w:div w:id="1377124935">
          <w:marLeft w:val="0"/>
          <w:marRight w:val="0"/>
          <w:marTop w:val="0"/>
          <w:marBottom w:val="101"/>
          <w:divBdr>
            <w:top w:val="none" w:sz="0" w:space="0" w:color="auto"/>
            <w:left w:val="none" w:sz="0" w:space="0" w:color="auto"/>
            <w:bottom w:val="none" w:sz="0" w:space="0" w:color="auto"/>
            <w:right w:val="none" w:sz="0" w:space="0" w:color="auto"/>
          </w:divBdr>
        </w:div>
        <w:div w:id="1090389546">
          <w:marLeft w:val="0"/>
          <w:marRight w:val="0"/>
          <w:marTop w:val="0"/>
          <w:marBottom w:val="101"/>
          <w:divBdr>
            <w:top w:val="none" w:sz="0" w:space="0" w:color="auto"/>
            <w:left w:val="none" w:sz="0" w:space="0" w:color="auto"/>
            <w:bottom w:val="none" w:sz="0" w:space="0" w:color="auto"/>
            <w:right w:val="none" w:sz="0" w:space="0" w:color="auto"/>
          </w:divBdr>
        </w:div>
        <w:div w:id="327252927">
          <w:marLeft w:val="0"/>
          <w:marRight w:val="0"/>
          <w:marTop w:val="0"/>
          <w:marBottom w:val="101"/>
          <w:divBdr>
            <w:top w:val="none" w:sz="0" w:space="0" w:color="auto"/>
            <w:left w:val="none" w:sz="0" w:space="0" w:color="auto"/>
            <w:bottom w:val="none" w:sz="0" w:space="0" w:color="auto"/>
            <w:right w:val="none" w:sz="0" w:space="0" w:color="auto"/>
          </w:divBdr>
        </w:div>
        <w:div w:id="1936741890">
          <w:marLeft w:val="0"/>
          <w:marRight w:val="0"/>
          <w:marTop w:val="0"/>
          <w:marBottom w:val="101"/>
          <w:divBdr>
            <w:top w:val="none" w:sz="0" w:space="0" w:color="auto"/>
            <w:left w:val="none" w:sz="0" w:space="0" w:color="auto"/>
            <w:bottom w:val="none" w:sz="0" w:space="0" w:color="auto"/>
            <w:right w:val="none" w:sz="0" w:space="0" w:color="auto"/>
          </w:divBdr>
        </w:div>
        <w:div w:id="1031759585">
          <w:marLeft w:val="0"/>
          <w:marRight w:val="0"/>
          <w:marTop w:val="0"/>
          <w:marBottom w:val="101"/>
          <w:divBdr>
            <w:top w:val="none" w:sz="0" w:space="0" w:color="auto"/>
            <w:left w:val="none" w:sz="0" w:space="0" w:color="auto"/>
            <w:bottom w:val="none" w:sz="0" w:space="0" w:color="auto"/>
            <w:right w:val="none" w:sz="0" w:space="0" w:color="auto"/>
          </w:divBdr>
        </w:div>
        <w:div w:id="2053923731">
          <w:marLeft w:val="0"/>
          <w:marRight w:val="0"/>
          <w:marTop w:val="0"/>
          <w:marBottom w:val="101"/>
          <w:divBdr>
            <w:top w:val="none" w:sz="0" w:space="0" w:color="auto"/>
            <w:left w:val="none" w:sz="0" w:space="0" w:color="auto"/>
            <w:bottom w:val="none" w:sz="0" w:space="0" w:color="auto"/>
            <w:right w:val="none" w:sz="0" w:space="0" w:color="auto"/>
          </w:divBdr>
        </w:div>
        <w:div w:id="860897796">
          <w:marLeft w:val="0"/>
          <w:marRight w:val="0"/>
          <w:marTop w:val="0"/>
          <w:marBottom w:val="101"/>
          <w:divBdr>
            <w:top w:val="none" w:sz="0" w:space="0" w:color="auto"/>
            <w:left w:val="none" w:sz="0" w:space="0" w:color="auto"/>
            <w:bottom w:val="none" w:sz="0" w:space="0" w:color="auto"/>
            <w:right w:val="none" w:sz="0" w:space="0" w:color="auto"/>
          </w:divBdr>
        </w:div>
      </w:divsChild>
    </w:div>
    <w:div w:id="761532506">
      <w:bodyDiv w:val="1"/>
      <w:marLeft w:val="0"/>
      <w:marRight w:val="0"/>
      <w:marTop w:val="0"/>
      <w:marBottom w:val="0"/>
      <w:divBdr>
        <w:top w:val="none" w:sz="0" w:space="0" w:color="auto"/>
        <w:left w:val="none" w:sz="0" w:space="0" w:color="auto"/>
        <w:bottom w:val="none" w:sz="0" w:space="0" w:color="auto"/>
        <w:right w:val="none" w:sz="0" w:space="0" w:color="auto"/>
      </w:divBdr>
    </w:div>
    <w:div w:id="802189530">
      <w:bodyDiv w:val="1"/>
      <w:marLeft w:val="0"/>
      <w:marRight w:val="0"/>
      <w:marTop w:val="0"/>
      <w:marBottom w:val="0"/>
      <w:divBdr>
        <w:top w:val="none" w:sz="0" w:space="0" w:color="auto"/>
        <w:left w:val="none" w:sz="0" w:space="0" w:color="auto"/>
        <w:bottom w:val="none" w:sz="0" w:space="0" w:color="auto"/>
        <w:right w:val="none" w:sz="0" w:space="0" w:color="auto"/>
      </w:divBdr>
    </w:div>
    <w:div w:id="806119640">
      <w:bodyDiv w:val="1"/>
      <w:marLeft w:val="0"/>
      <w:marRight w:val="0"/>
      <w:marTop w:val="0"/>
      <w:marBottom w:val="0"/>
      <w:divBdr>
        <w:top w:val="none" w:sz="0" w:space="0" w:color="auto"/>
        <w:left w:val="none" w:sz="0" w:space="0" w:color="auto"/>
        <w:bottom w:val="none" w:sz="0" w:space="0" w:color="auto"/>
        <w:right w:val="none" w:sz="0" w:space="0" w:color="auto"/>
      </w:divBdr>
    </w:div>
    <w:div w:id="820661001">
      <w:bodyDiv w:val="1"/>
      <w:marLeft w:val="0"/>
      <w:marRight w:val="0"/>
      <w:marTop w:val="0"/>
      <w:marBottom w:val="0"/>
      <w:divBdr>
        <w:top w:val="none" w:sz="0" w:space="0" w:color="auto"/>
        <w:left w:val="none" w:sz="0" w:space="0" w:color="auto"/>
        <w:bottom w:val="none" w:sz="0" w:space="0" w:color="auto"/>
        <w:right w:val="none" w:sz="0" w:space="0" w:color="auto"/>
      </w:divBdr>
    </w:div>
    <w:div w:id="833033181">
      <w:bodyDiv w:val="1"/>
      <w:marLeft w:val="0"/>
      <w:marRight w:val="0"/>
      <w:marTop w:val="0"/>
      <w:marBottom w:val="0"/>
      <w:divBdr>
        <w:top w:val="none" w:sz="0" w:space="0" w:color="auto"/>
        <w:left w:val="none" w:sz="0" w:space="0" w:color="auto"/>
        <w:bottom w:val="none" w:sz="0" w:space="0" w:color="auto"/>
        <w:right w:val="none" w:sz="0" w:space="0" w:color="auto"/>
      </w:divBdr>
    </w:div>
    <w:div w:id="839194529">
      <w:bodyDiv w:val="1"/>
      <w:marLeft w:val="0"/>
      <w:marRight w:val="0"/>
      <w:marTop w:val="0"/>
      <w:marBottom w:val="0"/>
      <w:divBdr>
        <w:top w:val="none" w:sz="0" w:space="0" w:color="auto"/>
        <w:left w:val="none" w:sz="0" w:space="0" w:color="auto"/>
        <w:bottom w:val="none" w:sz="0" w:space="0" w:color="auto"/>
        <w:right w:val="none" w:sz="0" w:space="0" w:color="auto"/>
      </w:divBdr>
    </w:div>
    <w:div w:id="860973186">
      <w:bodyDiv w:val="1"/>
      <w:marLeft w:val="0"/>
      <w:marRight w:val="0"/>
      <w:marTop w:val="0"/>
      <w:marBottom w:val="0"/>
      <w:divBdr>
        <w:top w:val="none" w:sz="0" w:space="0" w:color="auto"/>
        <w:left w:val="none" w:sz="0" w:space="0" w:color="auto"/>
        <w:bottom w:val="none" w:sz="0" w:space="0" w:color="auto"/>
        <w:right w:val="none" w:sz="0" w:space="0" w:color="auto"/>
      </w:divBdr>
    </w:div>
    <w:div w:id="906261569">
      <w:bodyDiv w:val="1"/>
      <w:marLeft w:val="0"/>
      <w:marRight w:val="0"/>
      <w:marTop w:val="0"/>
      <w:marBottom w:val="0"/>
      <w:divBdr>
        <w:top w:val="none" w:sz="0" w:space="0" w:color="auto"/>
        <w:left w:val="none" w:sz="0" w:space="0" w:color="auto"/>
        <w:bottom w:val="none" w:sz="0" w:space="0" w:color="auto"/>
        <w:right w:val="none" w:sz="0" w:space="0" w:color="auto"/>
      </w:divBdr>
    </w:div>
    <w:div w:id="952202843">
      <w:bodyDiv w:val="1"/>
      <w:marLeft w:val="0"/>
      <w:marRight w:val="0"/>
      <w:marTop w:val="0"/>
      <w:marBottom w:val="0"/>
      <w:divBdr>
        <w:top w:val="none" w:sz="0" w:space="0" w:color="auto"/>
        <w:left w:val="none" w:sz="0" w:space="0" w:color="auto"/>
        <w:bottom w:val="none" w:sz="0" w:space="0" w:color="auto"/>
        <w:right w:val="none" w:sz="0" w:space="0" w:color="auto"/>
      </w:divBdr>
    </w:div>
    <w:div w:id="988637277">
      <w:bodyDiv w:val="1"/>
      <w:marLeft w:val="0"/>
      <w:marRight w:val="0"/>
      <w:marTop w:val="0"/>
      <w:marBottom w:val="0"/>
      <w:divBdr>
        <w:top w:val="none" w:sz="0" w:space="0" w:color="auto"/>
        <w:left w:val="none" w:sz="0" w:space="0" w:color="auto"/>
        <w:bottom w:val="none" w:sz="0" w:space="0" w:color="auto"/>
        <w:right w:val="none" w:sz="0" w:space="0" w:color="auto"/>
      </w:divBdr>
    </w:div>
    <w:div w:id="996805651">
      <w:bodyDiv w:val="1"/>
      <w:marLeft w:val="0"/>
      <w:marRight w:val="0"/>
      <w:marTop w:val="0"/>
      <w:marBottom w:val="0"/>
      <w:divBdr>
        <w:top w:val="none" w:sz="0" w:space="0" w:color="auto"/>
        <w:left w:val="none" w:sz="0" w:space="0" w:color="auto"/>
        <w:bottom w:val="none" w:sz="0" w:space="0" w:color="auto"/>
        <w:right w:val="none" w:sz="0" w:space="0" w:color="auto"/>
      </w:divBdr>
    </w:div>
    <w:div w:id="1025181364">
      <w:bodyDiv w:val="1"/>
      <w:marLeft w:val="0"/>
      <w:marRight w:val="0"/>
      <w:marTop w:val="0"/>
      <w:marBottom w:val="0"/>
      <w:divBdr>
        <w:top w:val="none" w:sz="0" w:space="0" w:color="auto"/>
        <w:left w:val="none" w:sz="0" w:space="0" w:color="auto"/>
        <w:bottom w:val="none" w:sz="0" w:space="0" w:color="auto"/>
        <w:right w:val="none" w:sz="0" w:space="0" w:color="auto"/>
      </w:divBdr>
      <w:divsChild>
        <w:div w:id="111559576">
          <w:marLeft w:val="0"/>
          <w:marRight w:val="0"/>
          <w:marTop w:val="0"/>
          <w:marBottom w:val="0"/>
          <w:divBdr>
            <w:top w:val="none" w:sz="0" w:space="0" w:color="auto"/>
            <w:left w:val="none" w:sz="0" w:space="0" w:color="auto"/>
            <w:bottom w:val="none" w:sz="0" w:space="0" w:color="auto"/>
            <w:right w:val="none" w:sz="0" w:space="0" w:color="auto"/>
          </w:divBdr>
          <w:divsChild>
            <w:div w:id="420221239">
              <w:marLeft w:val="0"/>
              <w:marRight w:val="0"/>
              <w:marTop w:val="0"/>
              <w:marBottom w:val="0"/>
              <w:divBdr>
                <w:top w:val="none" w:sz="0" w:space="0" w:color="auto"/>
                <w:left w:val="none" w:sz="0" w:space="0" w:color="auto"/>
                <w:bottom w:val="none" w:sz="0" w:space="0" w:color="auto"/>
                <w:right w:val="none" w:sz="0" w:space="0" w:color="auto"/>
              </w:divBdr>
              <w:divsChild>
                <w:div w:id="735590615">
                  <w:marLeft w:val="0"/>
                  <w:marRight w:val="0"/>
                  <w:marTop w:val="0"/>
                  <w:marBottom w:val="0"/>
                  <w:divBdr>
                    <w:top w:val="none" w:sz="0" w:space="0" w:color="auto"/>
                    <w:left w:val="none" w:sz="0" w:space="0" w:color="auto"/>
                    <w:bottom w:val="none" w:sz="0" w:space="0" w:color="auto"/>
                    <w:right w:val="none" w:sz="0" w:space="0" w:color="auto"/>
                  </w:divBdr>
                  <w:divsChild>
                    <w:div w:id="1062220644">
                      <w:marLeft w:val="0"/>
                      <w:marRight w:val="0"/>
                      <w:marTop w:val="0"/>
                      <w:marBottom w:val="0"/>
                      <w:divBdr>
                        <w:top w:val="none" w:sz="0" w:space="0" w:color="auto"/>
                        <w:left w:val="none" w:sz="0" w:space="0" w:color="auto"/>
                        <w:bottom w:val="none" w:sz="0" w:space="0" w:color="auto"/>
                        <w:right w:val="none" w:sz="0" w:space="0" w:color="auto"/>
                      </w:divBdr>
                      <w:divsChild>
                        <w:div w:id="589050355">
                          <w:marLeft w:val="0"/>
                          <w:marRight w:val="0"/>
                          <w:marTop w:val="0"/>
                          <w:marBottom w:val="0"/>
                          <w:divBdr>
                            <w:top w:val="none" w:sz="0" w:space="0" w:color="auto"/>
                            <w:left w:val="none" w:sz="0" w:space="0" w:color="auto"/>
                            <w:bottom w:val="none" w:sz="0" w:space="0" w:color="auto"/>
                            <w:right w:val="none" w:sz="0" w:space="0" w:color="auto"/>
                          </w:divBdr>
                          <w:divsChild>
                            <w:div w:id="2131195636">
                              <w:marLeft w:val="0"/>
                              <w:marRight w:val="0"/>
                              <w:marTop w:val="0"/>
                              <w:marBottom w:val="0"/>
                              <w:divBdr>
                                <w:top w:val="none" w:sz="0" w:space="0" w:color="auto"/>
                                <w:left w:val="none" w:sz="0" w:space="0" w:color="auto"/>
                                <w:bottom w:val="none" w:sz="0" w:space="0" w:color="auto"/>
                                <w:right w:val="none" w:sz="0" w:space="0" w:color="auto"/>
                              </w:divBdr>
                              <w:divsChild>
                                <w:div w:id="1061292453">
                                  <w:marLeft w:val="0"/>
                                  <w:marRight w:val="0"/>
                                  <w:marTop w:val="0"/>
                                  <w:marBottom w:val="0"/>
                                  <w:divBdr>
                                    <w:top w:val="none" w:sz="0" w:space="0" w:color="auto"/>
                                    <w:left w:val="none" w:sz="0" w:space="0" w:color="auto"/>
                                    <w:bottom w:val="none" w:sz="0" w:space="0" w:color="auto"/>
                                    <w:right w:val="none" w:sz="0" w:space="0" w:color="auto"/>
                                  </w:divBdr>
                                  <w:divsChild>
                                    <w:div w:id="303701416">
                                      <w:marLeft w:val="0"/>
                                      <w:marRight w:val="0"/>
                                      <w:marTop w:val="0"/>
                                      <w:marBottom w:val="0"/>
                                      <w:divBdr>
                                        <w:top w:val="none" w:sz="0" w:space="0" w:color="auto"/>
                                        <w:left w:val="none" w:sz="0" w:space="0" w:color="auto"/>
                                        <w:bottom w:val="none" w:sz="0" w:space="0" w:color="auto"/>
                                        <w:right w:val="none" w:sz="0" w:space="0" w:color="auto"/>
                                      </w:divBdr>
                                      <w:divsChild>
                                        <w:div w:id="1746688053">
                                          <w:marLeft w:val="0"/>
                                          <w:marRight w:val="0"/>
                                          <w:marTop w:val="0"/>
                                          <w:marBottom w:val="0"/>
                                          <w:divBdr>
                                            <w:top w:val="none" w:sz="0" w:space="0" w:color="auto"/>
                                            <w:left w:val="none" w:sz="0" w:space="0" w:color="auto"/>
                                            <w:bottom w:val="none" w:sz="0" w:space="0" w:color="auto"/>
                                            <w:right w:val="none" w:sz="0" w:space="0" w:color="auto"/>
                                          </w:divBdr>
                                          <w:divsChild>
                                            <w:div w:id="3438211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0718941">
                                                  <w:marLeft w:val="0"/>
                                                  <w:marRight w:val="0"/>
                                                  <w:marTop w:val="0"/>
                                                  <w:marBottom w:val="0"/>
                                                  <w:divBdr>
                                                    <w:top w:val="none" w:sz="0" w:space="0" w:color="auto"/>
                                                    <w:left w:val="none" w:sz="0" w:space="0" w:color="auto"/>
                                                    <w:bottom w:val="none" w:sz="0" w:space="0" w:color="auto"/>
                                                    <w:right w:val="none" w:sz="0" w:space="0" w:color="auto"/>
                                                  </w:divBdr>
                                                  <w:divsChild>
                                                    <w:div w:id="995844753">
                                                      <w:marLeft w:val="0"/>
                                                      <w:marRight w:val="0"/>
                                                      <w:marTop w:val="0"/>
                                                      <w:marBottom w:val="0"/>
                                                      <w:divBdr>
                                                        <w:top w:val="none" w:sz="0" w:space="0" w:color="auto"/>
                                                        <w:left w:val="none" w:sz="0" w:space="0" w:color="auto"/>
                                                        <w:bottom w:val="none" w:sz="0" w:space="0" w:color="auto"/>
                                                        <w:right w:val="none" w:sz="0" w:space="0" w:color="auto"/>
                                                      </w:divBdr>
                                                      <w:divsChild>
                                                        <w:div w:id="1250694831">
                                                          <w:marLeft w:val="0"/>
                                                          <w:marRight w:val="0"/>
                                                          <w:marTop w:val="0"/>
                                                          <w:marBottom w:val="0"/>
                                                          <w:divBdr>
                                                            <w:top w:val="none" w:sz="0" w:space="0" w:color="auto"/>
                                                            <w:left w:val="none" w:sz="0" w:space="0" w:color="auto"/>
                                                            <w:bottom w:val="none" w:sz="0" w:space="0" w:color="auto"/>
                                                            <w:right w:val="none" w:sz="0" w:space="0" w:color="auto"/>
                                                          </w:divBdr>
                                                          <w:divsChild>
                                                            <w:div w:id="1795827253">
                                                              <w:marLeft w:val="0"/>
                                                              <w:marRight w:val="0"/>
                                                              <w:marTop w:val="0"/>
                                                              <w:marBottom w:val="0"/>
                                                              <w:divBdr>
                                                                <w:top w:val="none" w:sz="0" w:space="0" w:color="auto"/>
                                                                <w:left w:val="none" w:sz="0" w:space="0" w:color="auto"/>
                                                                <w:bottom w:val="none" w:sz="0" w:space="0" w:color="auto"/>
                                                                <w:right w:val="none" w:sz="0" w:space="0" w:color="auto"/>
                                                              </w:divBdr>
                                                              <w:divsChild>
                                                                <w:div w:id="157507130">
                                                                  <w:marLeft w:val="0"/>
                                                                  <w:marRight w:val="0"/>
                                                                  <w:marTop w:val="0"/>
                                                                  <w:marBottom w:val="0"/>
                                                                  <w:divBdr>
                                                                    <w:top w:val="none" w:sz="0" w:space="0" w:color="auto"/>
                                                                    <w:left w:val="none" w:sz="0" w:space="0" w:color="auto"/>
                                                                    <w:bottom w:val="none" w:sz="0" w:space="0" w:color="auto"/>
                                                                    <w:right w:val="none" w:sz="0" w:space="0" w:color="auto"/>
                                                                  </w:divBdr>
                                                                  <w:divsChild>
                                                                    <w:div w:id="1387145555">
                                                                      <w:marLeft w:val="0"/>
                                                                      <w:marRight w:val="0"/>
                                                                      <w:marTop w:val="0"/>
                                                                      <w:marBottom w:val="0"/>
                                                                      <w:divBdr>
                                                                        <w:top w:val="none" w:sz="0" w:space="0" w:color="auto"/>
                                                                        <w:left w:val="none" w:sz="0" w:space="0" w:color="auto"/>
                                                                        <w:bottom w:val="none" w:sz="0" w:space="0" w:color="auto"/>
                                                                        <w:right w:val="none" w:sz="0" w:space="0" w:color="auto"/>
                                                                      </w:divBdr>
                                                                      <w:divsChild>
                                                                        <w:div w:id="1122458466">
                                                                          <w:marLeft w:val="0"/>
                                                                          <w:marRight w:val="0"/>
                                                                          <w:marTop w:val="0"/>
                                                                          <w:marBottom w:val="0"/>
                                                                          <w:divBdr>
                                                                            <w:top w:val="none" w:sz="0" w:space="0" w:color="auto"/>
                                                                            <w:left w:val="none" w:sz="0" w:space="0" w:color="auto"/>
                                                                            <w:bottom w:val="none" w:sz="0" w:space="0" w:color="auto"/>
                                                                            <w:right w:val="none" w:sz="0" w:space="0" w:color="auto"/>
                                                                          </w:divBdr>
                                                                          <w:divsChild>
                                                                            <w:div w:id="24018684">
                                                                              <w:marLeft w:val="0"/>
                                                                              <w:marRight w:val="0"/>
                                                                              <w:marTop w:val="0"/>
                                                                              <w:marBottom w:val="0"/>
                                                                              <w:divBdr>
                                                                                <w:top w:val="none" w:sz="0" w:space="0" w:color="auto"/>
                                                                                <w:left w:val="none" w:sz="0" w:space="0" w:color="auto"/>
                                                                                <w:bottom w:val="none" w:sz="0" w:space="0" w:color="auto"/>
                                                                                <w:right w:val="none" w:sz="0" w:space="0" w:color="auto"/>
                                                                              </w:divBdr>
                                                                              <w:divsChild>
                                                                                <w:div w:id="534391994">
                                                                                  <w:marLeft w:val="0"/>
                                                                                  <w:marRight w:val="0"/>
                                                                                  <w:marTop w:val="0"/>
                                                                                  <w:marBottom w:val="0"/>
                                                                                  <w:divBdr>
                                                                                    <w:top w:val="none" w:sz="0" w:space="0" w:color="auto"/>
                                                                                    <w:left w:val="none" w:sz="0" w:space="0" w:color="auto"/>
                                                                                    <w:bottom w:val="none" w:sz="0" w:space="0" w:color="auto"/>
                                                                                    <w:right w:val="none" w:sz="0" w:space="0" w:color="auto"/>
                                                                                  </w:divBdr>
                                                                                  <w:divsChild>
                                                                                    <w:div w:id="45685532">
                                                                                      <w:marLeft w:val="0"/>
                                                                                      <w:marRight w:val="0"/>
                                                                                      <w:marTop w:val="0"/>
                                                                                      <w:marBottom w:val="0"/>
                                                                                      <w:divBdr>
                                                                                        <w:top w:val="none" w:sz="0" w:space="0" w:color="auto"/>
                                                                                        <w:left w:val="none" w:sz="0" w:space="0" w:color="auto"/>
                                                                                        <w:bottom w:val="none" w:sz="0" w:space="0" w:color="auto"/>
                                                                                        <w:right w:val="none" w:sz="0" w:space="0" w:color="auto"/>
                                                                                      </w:divBdr>
                                                                                      <w:divsChild>
                                                                                        <w:div w:id="654994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5538690">
                                                                                              <w:marLeft w:val="0"/>
                                                                                              <w:marRight w:val="0"/>
                                                                                              <w:marTop w:val="0"/>
                                                                                              <w:marBottom w:val="0"/>
                                                                                              <w:divBdr>
                                                                                                <w:top w:val="none" w:sz="0" w:space="0" w:color="auto"/>
                                                                                                <w:left w:val="none" w:sz="0" w:space="0" w:color="auto"/>
                                                                                                <w:bottom w:val="none" w:sz="0" w:space="0" w:color="auto"/>
                                                                                                <w:right w:val="none" w:sz="0" w:space="0" w:color="auto"/>
                                                                                              </w:divBdr>
                                                                                              <w:divsChild>
                                                                                                <w:div w:id="1928880397">
                                                                                                  <w:marLeft w:val="0"/>
                                                                                                  <w:marRight w:val="0"/>
                                                                                                  <w:marTop w:val="0"/>
                                                                                                  <w:marBottom w:val="0"/>
                                                                                                  <w:divBdr>
                                                                                                    <w:top w:val="none" w:sz="0" w:space="0" w:color="auto"/>
                                                                                                    <w:left w:val="none" w:sz="0" w:space="0" w:color="auto"/>
                                                                                                    <w:bottom w:val="none" w:sz="0" w:space="0" w:color="auto"/>
                                                                                                    <w:right w:val="none" w:sz="0" w:space="0" w:color="auto"/>
                                                                                                  </w:divBdr>
                                                                                                  <w:divsChild>
                                                                                                    <w:div w:id="132798203">
                                                                                                      <w:marLeft w:val="0"/>
                                                                                                      <w:marRight w:val="0"/>
                                                                                                      <w:marTop w:val="0"/>
                                                                                                      <w:marBottom w:val="0"/>
                                                                                                      <w:divBdr>
                                                                                                        <w:top w:val="none" w:sz="0" w:space="0" w:color="auto"/>
                                                                                                        <w:left w:val="none" w:sz="0" w:space="0" w:color="auto"/>
                                                                                                        <w:bottom w:val="none" w:sz="0" w:space="0" w:color="auto"/>
                                                                                                        <w:right w:val="none" w:sz="0" w:space="0" w:color="auto"/>
                                                                                                      </w:divBdr>
                                                                                                      <w:divsChild>
                                                                                                        <w:div w:id="887645104">
                                                                                                          <w:marLeft w:val="0"/>
                                                                                                          <w:marRight w:val="0"/>
                                                                                                          <w:marTop w:val="0"/>
                                                                                                          <w:marBottom w:val="0"/>
                                                                                                          <w:divBdr>
                                                                                                            <w:top w:val="none" w:sz="0" w:space="0" w:color="auto"/>
                                                                                                            <w:left w:val="none" w:sz="0" w:space="0" w:color="auto"/>
                                                                                                            <w:bottom w:val="none" w:sz="0" w:space="0" w:color="auto"/>
                                                                                                            <w:right w:val="none" w:sz="0" w:space="0" w:color="auto"/>
                                                                                                          </w:divBdr>
                                                                                                          <w:divsChild>
                                                                                                            <w:div w:id="1882400415">
                                                                                                              <w:marLeft w:val="0"/>
                                                                                                              <w:marRight w:val="0"/>
                                                                                                              <w:marTop w:val="0"/>
                                                                                                              <w:marBottom w:val="0"/>
                                                                                                              <w:divBdr>
                                                                                                                <w:top w:val="none" w:sz="0" w:space="0" w:color="auto"/>
                                                                                                                <w:left w:val="none" w:sz="0" w:space="0" w:color="auto"/>
                                                                                                                <w:bottom w:val="none" w:sz="0" w:space="0" w:color="auto"/>
                                                                                                                <w:right w:val="none" w:sz="0" w:space="0" w:color="auto"/>
                                                                                                              </w:divBdr>
                                                                                                              <w:divsChild>
                                                                                                                <w:div w:id="15529580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7317662">
                                                                                                                      <w:marLeft w:val="225"/>
                                                                                                                      <w:marRight w:val="225"/>
                                                                                                                      <w:marTop w:val="75"/>
                                                                                                                      <w:marBottom w:val="75"/>
                                                                                                                      <w:divBdr>
                                                                                                                        <w:top w:val="none" w:sz="0" w:space="0" w:color="auto"/>
                                                                                                                        <w:left w:val="none" w:sz="0" w:space="0" w:color="auto"/>
                                                                                                                        <w:bottom w:val="none" w:sz="0" w:space="0" w:color="auto"/>
                                                                                                                        <w:right w:val="none" w:sz="0" w:space="0" w:color="auto"/>
                                                                                                                      </w:divBdr>
                                                                                                                      <w:divsChild>
                                                                                                                        <w:div w:id="1166282621">
                                                                                                                          <w:marLeft w:val="0"/>
                                                                                                                          <w:marRight w:val="0"/>
                                                                                                                          <w:marTop w:val="0"/>
                                                                                                                          <w:marBottom w:val="0"/>
                                                                                                                          <w:divBdr>
                                                                                                                            <w:top w:val="none" w:sz="0" w:space="0" w:color="auto"/>
                                                                                                                            <w:left w:val="none" w:sz="0" w:space="0" w:color="auto"/>
                                                                                                                            <w:bottom w:val="none" w:sz="0" w:space="0" w:color="auto"/>
                                                                                                                            <w:right w:val="none" w:sz="0" w:space="0" w:color="auto"/>
                                                                                                                          </w:divBdr>
                                                                                                                          <w:divsChild>
                                                                                                                            <w:div w:id="1845438512">
                                                                                                                              <w:marLeft w:val="0"/>
                                                                                                                              <w:marRight w:val="0"/>
                                                                                                                              <w:marTop w:val="0"/>
                                                                                                                              <w:marBottom w:val="0"/>
                                                                                                                              <w:divBdr>
                                                                                                                                <w:top w:val="none" w:sz="0" w:space="0" w:color="auto"/>
                                                                                                                                <w:left w:val="none" w:sz="0" w:space="0" w:color="auto"/>
                                                                                                                                <w:bottom w:val="none" w:sz="0" w:space="0" w:color="auto"/>
                                                                                                                                <w:right w:val="none" w:sz="0" w:space="0" w:color="auto"/>
                                                                                                                              </w:divBdr>
                                                                                                                              <w:divsChild>
                                                                                                                                <w:div w:id="11459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81469">
      <w:bodyDiv w:val="1"/>
      <w:marLeft w:val="0"/>
      <w:marRight w:val="0"/>
      <w:marTop w:val="0"/>
      <w:marBottom w:val="0"/>
      <w:divBdr>
        <w:top w:val="none" w:sz="0" w:space="0" w:color="auto"/>
        <w:left w:val="none" w:sz="0" w:space="0" w:color="auto"/>
        <w:bottom w:val="none" w:sz="0" w:space="0" w:color="auto"/>
        <w:right w:val="none" w:sz="0" w:space="0" w:color="auto"/>
      </w:divBdr>
    </w:div>
    <w:div w:id="1184394062">
      <w:bodyDiv w:val="1"/>
      <w:marLeft w:val="0"/>
      <w:marRight w:val="0"/>
      <w:marTop w:val="0"/>
      <w:marBottom w:val="0"/>
      <w:divBdr>
        <w:top w:val="none" w:sz="0" w:space="0" w:color="auto"/>
        <w:left w:val="none" w:sz="0" w:space="0" w:color="auto"/>
        <w:bottom w:val="none" w:sz="0" w:space="0" w:color="auto"/>
        <w:right w:val="none" w:sz="0" w:space="0" w:color="auto"/>
      </w:divBdr>
    </w:div>
    <w:div w:id="1197499902">
      <w:bodyDiv w:val="1"/>
      <w:marLeft w:val="0"/>
      <w:marRight w:val="0"/>
      <w:marTop w:val="0"/>
      <w:marBottom w:val="0"/>
      <w:divBdr>
        <w:top w:val="none" w:sz="0" w:space="0" w:color="auto"/>
        <w:left w:val="none" w:sz="0" w:space="0" w:color="auto"/>
        <w:bottom w:val="none" w:sz="0" w:space="0" w:color="auto"/>
        <w:right w:val="none" w:sz="0" w:space="0" w:color="auto"/>
      </w:divBdr>
    </w:div>
    <w:div w:id="1205366394">
      <w:bodyDiv w:val="1"/>
      <w:marLeft w:val="0"/>
      <w:marRight w:val="0"/>
      <w:marTop w:val="0"/>
      <w:marBottom w:val="0"/>
      <w:divBdr>
        <w:top w:val="none" w:sz="0" w:space="0" w:color="auto"/>
        <w:left w:val="none" w:sz="0" w:space="0" w:color="auto"/>
        <w:bottom w:val="none" w:sz="0" w:space="0" w:color="auto"/>
        <w:right w:val="none" w:sz="0" w:space="0" w:color="auto"/>
      </w:divBdr>
    </w:div>
    <w:div w:id="1264069762">
      <w:bodyDiv w:val="1"/>
      <w:marLeft w:val="0"/>
      <w:marRight w:val="0"/>
      <w:marTop w:val="0"/>
      <w:marBottom w:val="0"/>
      <w:divBdr>
        <w:top w:val="none" w:sz="0" w:space="0" w:color="auto"/>
        <w:left w:val="none" w:sz="0" w:space="0" w:color="auto"/>
        <w:bottom w:val="none" w:sz="0" w:space="0" w:color="auto"/>
        <w:right w:val="none" w:sz="0" w:space="0" w:color="auto"/>
      </w:divBdr>
    </w:div>
    <w:div w:id="1272934095">
      <w:bodyDiv w:val="1"/>
      <w:marLeft w:val="0"/>
      <w:marRight w:val="0"/>
      <w:marTop w:val="0"/>
      <w:marBottom w:val="0"/>
      <w:divBdr>
        <w:top w:val="none" w:sz="0" w:space="0" w:color="auto"/>
        <w:left w:val="none" w:sz="0" w:space="0" w:color="auto"/>
        <w:bottom w:val="none" w:sz="0" w:space="0" w:color="auto"/>
        <w:right w:val="none" w:sz="0" w:space="0" w:color="auto"/>
      </w:divBdr>
    </w:div>
    <w:div w:id="1291860657">
      <w:bodyDiv w:val="1"/>
      <w:marLeft w:val="0"/>
      <w:marRight w:val="0"/>
      <w:marTop w:val="0"/>
      <w:marBottom w:val="0"/>
      <w:divBdr>
        <w:top w:val="none" w:sz="0" w:space="0" w:color="auto"/>
        <w:left w:val="none" w:sz="0" w:space="0" w:color="auto"/>
        <w:bottom w:val="none" w:sz="0" w:space="0" w:color="auto"/>
        <w:right w:val="none" w:sz="0" w:space="0" w:color="auto"/>
      </w:divBdr>
    </w:div>
    <w:div w:id="1324166159">
      <w:bodyDiv w:val="1"/>
      <w:marLeft w:val="0"/>
      <w:marRight w:val="0"/>
      <w:marTop w:val="0"/>
      <w:marBottom w:val="0"/>
      <w:divBdr>
        <w:top w:val="none" w:sz="0" w:space="0" w:color="auto"/>
        <w:left w:val="none" w:sz="0" w:space="0" w:color="auto"/>
        <w:bottom w:val="none" w:sz="0" w:space="0" w:color="auto"/>
        <w:right w:val="none" w:sz="0" w:space="0" w:color="auto"/>
      </w:divBdr>
    </w:div>
    <w:div w:id="1334987391">
      <w:bodyDiv w:val="1"/>
      <w:marLeft w:val="0"/>
      <w:marRight w:val="0"/>
      <w:marTop w:val="0"/>
      <w:marBottom w:val="0"/>
      <w:divBdr>
        <w:top w:val="none" w:sz="0" w:space="0" w:color="auto"/>
        <w:left w:val="none" w:sz="0" w:space="0" w:color="auto"/>
        <w:bottom w:val="none" w:sz="0" w:space="0" w:color="auto"/>
        <w:right w:val="none" w:sz="0" w:space="0" w:color="auto"/>
      </w:divBdr>
    </w:div>
    <w:div w:id="1348025760">
      <w:bodyDiv w:val="1"/>
      <w:marLeft w:val="0"/>
      <w:marRight w:val="0"/>
      <w:marTop w:val="0"/>
      <w:marBottom w:val="0"/>
      <w:divBdr>
        <w:top w:val="none" w:sz="0" w:space="0" w:color="auto"/>
        <w:left w:val="none" w:sz="0" w:space="0" w:color="auto"/>
        <w:bottom w:val="none" w:sz="0" w:space="0" w:color="auto"/>
        <w:right w:val="none" w:sz="0" w:space="0" w:color="auto"/>
      </w:divBdr>
    </w:div>
    <w:div w:id="1350569984">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83933901">
      <w:bodyDiv w:val="1"/>
      <w:marLeft w:val="0"/>
      <w:marRight w:val="0"/>
      <w:marTop w:val="0"/>
      <w:marBottom w:val="0"/>
      <w:divBdr>
        <w:top w:val="none" w:sz="0" w:space="0" w:color="auto"/>
        <w:left w:val="none" w:sz="0" w:space="0" w:color="auto"/>
        <w:bottom w:val="none" w:sz="0" w:space="0" w:color="auto"/>
        <w:right w:val="none" w:sz="0" w:space="0" w:color="auto"/>
      </w:divBdr>
    </w:div>
    <w:div w:id="1538271405">
      <w:bodyDiv w:val="1"/>
      <w:marLeft w:val="0"/>
      <w:marRight w:val="0"/>
      <w:marTop w:val="0"/>
      <w:marBottom w:val="0"/>
      <w:divBdr>
        <w:top w:val="none" w:sz="0" w:space="0" w:color="auto"/>
        <w:left w:val="none" w:sz="0" w:space="0" w:color="auto"/>
        <w:bottom w:val="none" w:sz="0" w:space="0" w:color="auto"/>
        <w:right w:val="none" w:sz="0" w:space="0" w:color="auto"/>
      </w:divBdr>
    </w:div>
    <w:div w:id="1572427868">
      <w:bodyDiv w:val="1"/>
      <w:marLeft w:val="0"/>
      <w:marRight w:val="0"/>
      <w:marTop w:val="0"/>
      <w:marBottom w:val="0"/>
      <w:divBdr>
        <w:top w:val="none" w:sz="0" w:space="0" w:color="auto"/>
        <w:left w:val="none" w:sz="0" w:space="0" w:color="auto"/>
        <w:bottom w:val="none" w:sz="0" w:space="0" w:color="auto"/>
        <w:right w:val="none" w:sz="0" w:space="0" w:color="auto"/>
      </w:divBdr>
    </w:div>
    <w:div w:id="1572538933">
      <w:bodyDiv w:val="1"/>
      <w:marLeft w:val="0"/>
      <w:marRight w:val="0"/>
      <w:marTop w:val="0"/>
      <w:marBottom w:val="0"/>
      <w:divBdr>
        <w:top w:val="none" w:sz="0" w:space="0" w:color="auto"/>
        <w:left w:val="none" w:sz="0" w:space="0" w:color="auto"/>
        <w:bottom w:val="none" w:sz="0" w:space="0" w:color="auto"/>
        <w:right w:val="none" w:sz="0" w:space="0" w:color="auto"/>
      </w:divBdr>
    </w:div>
    <w:div w:id="1574007604">
      <w:bodyDiv w:val="1"/>
      <w:marLeft w:val="0"/>
      <w:marRight w:val="0"/>
      <w:marTop w:val="0"/>
      <w:marBottom w:val="0"/>
      <w:divBdr>
        <w:top w:val="none" w:sz="0" w:space="0" w:color="auto"/>
        <w:left w:val="none" w:sz="0" w:space="0" w:color="auto"/>
        <w:bottom w:val="none" w:sz="0" w:space="0" w:color="auto"/>
        <w:right w:val="none" w:sz="0" w:space="0" w:color="auto"/>
      </w:divBdr>
    </w:div>
    <w:div w:id="1590263639">
      <w:bodyDiv w:val="1"/>
      <w:marLeft w:val="0"/>
      <w:marRight w:val="0"/>
      <w:marTop w:val="0"/>
      <w:marBottom w:val="0"/>
      <w:divBdr>
        <w:top w:val="none" w:sz="0" w:space="0" w:color="auto"/>
        <w:left w:val="none" w:sz="0" w:space="0" w:color="auto"/>
        <w:bottom w:val="none" w:sz="0" w:space="0" w:color="auto"/>
        <w:right w:val="none" w:sz="0" w:space="0" w:color="auto"/>
      </w:divBdr>
    </w:div>
    <w:div w:id="1612008120">
      <w:bodyDiv w:val="1"/>
      <w:marLeft w:val="0"/>
      <w:marRight w:val="0"/>
      <w:marTop w:val="0"/>
      <w:marBottom w:val="0"/>
      <w:divBdr>
        <w:top w:val="none" w:sz="0" w:space="0" w:color="auto"/>
        <w:left w:val="none" w:sz="0" w:space="0" w:color="auto"/>
        <w:bottom w:val="none" w:sz="0" w:space="0" w:color="auto"/>
        <w:right w:val="none" w:sz="0" w:space="0" w:color="auto"/>
      </w:divBdr>
    </w:div>
    <w:div w:id="1743261621">
      <w:bodyDiv w:val="1"/>
      <w:marLeft w:val="0"/>
      <w:marRight w:val="0"/>
      <w:marTop w:val="0"/>
      <w:marBottom w:val="0"/>
      <w:divBdr>
        <w:top w:val="none" w:sz="0" w:space="0" w:color="auto"/>
        <w:left w:val="none" w:sz="0" w:space="0" w:color="auto"/>
        <w:bottom w:val="none" w:sz="0" w:space="0" w:color="auto"/>
        <w:right w:val="none" w:sz="0" w:space="0" w:color="auto"/>
      </w:divBdr>
    </w:div>
    <w:div w:id="1759474629">
      <w:bodyDiv w:val="1"/>
      <w:marLeft w:val="0"/>
      <w:marRight w:val="0"/>
      <w:marTop w:val="0"/>
      <w:marBottom w:val="0"/>
      <w:divBdr>
        <w:top w:val="none" w:sz="0" w:space="0" w:color="auto"/>
        <w:left w:val="none" w:sz="0" w:space="0" w:color="auto"/>
        <w:bottom w:val="none" w:sz="0" w:space="0" w:color="auto"/>
        <w:right w:val="none" w:sz="0" w:space="0" w:color="auto"/>
      </w:divBdr>
    </w:div>
    <w:div w:id="1797530649">
      <w:bodyDiv w:val="1"/>
      <w:marLeft w:val="0"/>
      <w:marRight w:val="0"/>
      <w:marTop w:val="0"/>
      <w:marBottom w:val="0"/>
      <w:divBdr>
        <w:top w:val="none" w:sz="0" w:space="0" w:color="auto"/>
        <w:left w:val="none" w:sz="0" w:space="0" w:color="auto"/>
        <w:bottom w:val="none" w:sz="0" w:space="0" w:color="auto"/>
        <w:right w:val="none" w:sz="0" w:space="0" w:color="auto"/>
      </w:divBdr>
    </w:div>
    <w:div w:id="1823110572">
      <w:bodyDiv w:val="1"/>
      <w:marLeft w:val="0"/>
      <w:marRight w:val="0"/>
      <w:marTop w:val="0"/>
      <w:marBottom w:val="0"/>
      <w:divBdr>
        <w:top w:val="none" w:sz="0" w:space="0" w:color="auto"/>
        <w:left w:val="none" w:sz="0" w:space="0" w:color="auto"/>
        <w:bottom w:val="none" w:sz="0" w:space="0" w:color="auto"/>
        <w:right w:val="none" w:sz="0" w:space="0" w:color="auto"/>
      </w:divBdr>
    </w:div>
    <w:div w:id="1842350516">
      <w:bodyDiv w:val="1"/>
      <w:marLeft w:val="0"/>
      <w:marRight w:val="0"/>
      <w:marTop w:val="0"/>
      <w:marBottom w:val="0"/>
      <w:divBdr>
        <w:top w:val="none" w:sz="0" w:space="0" w:color="auto"/>
        <w:left w:val="none" w:sz="0" w:space="0" w:color="auto"/>
        <w:bottom w:val="none" w:sz="0" w:space="0" w:color="auto"/>
        <w:right w:val="none" w:sz="0" w:space="0" w:color="auto"/>
      </w:divBdr>
    </w:div>
    <w:div w:id="1845197042">
      <w:bodyDiv w:val="1"/>
      <w:marLeft w:val="0"/>
      <w:marRight w:val="0"/>
      <w:marTop w:val="0"/>
      <w:marBottom w:val="0"/>
      <w:divBdr>
        <w:top w:val="none" w:sz="0" w:space="0" w:color="auto"/>
        <w:left w:val="none" w:sz="0" w:space="0" w:color="auto"/>
        <w:bottom w:val="none" w:sz="0" w:space="0" w:color="auto"/>
        <w:right w:val="none" w:sz="0" w:space="0" w:color="auto"/>
      </w:divBdr>
    </w:div>
    <w:div w:id="1847938680">
      <w:bodyDiv w:val="1"/>
      <w:marLeft w:val="0"/>
      <w:marRight w:val="0"/>
      <w:marTop w:val="0"/>
      <w:marBottom w:val="0"/>
      <w:divBdr>
        <w:top w:val="none" w:sz="0" w:space="0" w:color="auto"/>
        <w:left w:val="none" w:sz="0" w:space="0" w:color="auto"/>
        <w:bottom w:val="none" w:sz="0" w:space="0" w:color="auto"/>
        <w:right w:val="none" w:sz="0" w:space="0" w:color="auto"/>
      </w:divBdr>
    </w:div>
    <w:div w:id="1867711169">
      <w:bodyDiv w:val="1"/>
      <w:marLeft w:val="0"/>
      <w:marRight w:val="0"/>
      <w:marTop w:val="0"/>
      <w:marBottom w:val="0"/>
      <w:divBdr>
        <w:top w:val="none" w:sz="0" w:space="0" w:color="auto"/>
        <w:left w:val="none" w:sz="0" w:space="0" w:color="auto"/>
        <w:bottom w:val="none" w:sz="0" w:space="0" w:color="auto"/>
        <w:right w:val="none" w:sz="0" w:space="0" w:color="auto"/>
      </w:divBdr>
    </w:div>
    <w:div w:id="1873498894">
      <w:bodyDiv w:val="1"/>
      <w:marLeft w:val="0"/>
      <w:marRight w:val="0"/>
      <w:marTop w:val="0"/>
      <w:marBottom w:val="0"/>
      <w:divBdr>
        <w:top w:val="none" w:sz="0" w:space="0" w:color="auto"/>
        <w:left w:val="none" w:sz="0" w:space="0" w:color="auto"/>
        <w:bottom w:val="none" w:sz="0" w:space="0" w:color="auto"/>
        <w:right w:val="none" w:sz="0" w:space="0" w:color="auto"/>
      </w:divBdr>
    </w:div>
    <w:div w:id="1878614680">
      <w:bodyDiv w:val="1"/>
      <w:marLeft w:val="0"/>
      <w:marRight w:val="0"/>
      <w:marTop w:val="0"/>
      <w:marBottom w:val="0"/>
      <w:divBdr>
        <w:top w:val="none" w:sz="0" w:space="0" w:color="auto"/>
        <w:left w:val="none" w:sz="0" w:space="0" w:color="auto"/>
        <w:bottom w:val="none" w:sz="0" w:space="0" w:color="auto"/>
        <w:right w:val="none" w:sz="0" w:space="0" w:color="auto"/>
      </w:divBdr>
    </w:div>
    <w:div w:id="1901554676">
      <w:bodyDiv w:val="1"/>
      <w:marLeft w:val="0"/>
      <w:marRight w:val="0"/>
      <w:marTop w:val="0"/>
      <w:marBottom w:val="0"/>
      <w:divBdr>
        <w:top w:val="none" w:sz="0" w:space="0" w:color="auto"/>
        <w:left w:val="none" w:sz="0" w:space="0" w:color="auto"/>
        <w:bottom w:val="none" w:sz="0" w:space="0" w:color="auto"/>
        <w:right w:val="none" w:sz="0" w:space="0" w:color="auto"/>
      </w:divBdr>
    </w:div>
    <w:div w:id="1921207164">
      <w:bodyDiv w:val="1"/>
      <w:marLeft w:val="0"/>
      <w:marRight w:val="0"/>
      <w:marTop w:val="0"/>
      <w:marBottom w:val="0"/>
      <w:divBdr>
        <w:top w:val="none" w:sz="0" w:space="0" w:color="auto"/>
        <w:left w:val="none" w:sz="0" w:space="0" w:color="auto"/>
        <w:bottom w:val="none" w:sz="0" w:space="0" w:color="auto"/>
        <w:right w:val="none" w:sz="0" w:space="0" w:color="auto"/>
      </w:divBdr>
      <w:divsChild>
        <w:div w:id="2106262514">
          <w:marLeft w:val="0"/>
          <w:marRight w:val="0"/>
          <w:marTop w:val="0"/>
          <w:marBottom w:val="0"/>
          <w:divBdr>
            <w:top w:val="none" w:sz="0" w:space="0" w:color="auto"/>
            <w:left w:val="none" w:sz="0" w:space="0" w:color="auto"/>
            <w:bottom w:val="none" w:sz="0" w:space="0" w:color="auto"/>
            <w:right w:val="none" w:sz="0" w:space="0" w:color="auto"/>
          </w:divBdr>
          <w:divsChild>
            <w:div w:id="374503913">
              <w:marLeft w:val="0"/>
              <w:marRight w:val="0"/>
              <w:marTop w:val="0"/>
              <w:marBottom w:val="0"/>
              <w:divBdr>
                <w:top w:val="none" w:sz="0" w:space="0" w:color="auto"/>
                <w:left w:val="none" w:sz="0" w:space="0" w:color="auto"/>
                <w:bottom w:val="none" w:sz="0" w:space="0" w:color="auto"/>
                <w:right w:val="none" w:sz="0" w:space="0" w:color="auto"/>
              </w:divBdr>
              <w:divsChild>
                <w:div w:id="829440949">
                  <w:marLeft w:val="0"/>
                  <w:marRight w:val="0"/>
                  <w:marTop w:val="0"/>
                  <w:marBottom w:val="0"/>
                  <w:divBdr>
                    <w:top w:val="none" w:sz="0" w:space="0" w:color="auto"/>
                    <w:left w:val="none" w:sz="0" w:space="0" w:color="auto"/>
                    <w:bottom w:val="none" w:sz="0" w:space="0" w:color="auto"/>
                    <w:right w:val="none" w:sz="0" w:space="0" w:color="auto"/>
                  </w:divBdr>
                  <w:divsChild>
                    <w:div w:id="1875649963">
                      <w:marLeft w:val="0"/>
                      <w:marRight w:val="0"/>
                      <w:marTop w:val="0"/>
                      <w:marBottom w:val="0"/>
                      <w:divBdr>
                        <w:top w:val="none" w:sz="0" w:space="0" w:color="auto"/>
                        <w:left w:val="none" w:sz="0" w:space="0" w:color="auto"/>
                        <w:bottom w:val="none" w:sz="0" w:space="0" w:color="auto"/>
                        <w:right w:val="none" w:sz="0" w:space="0" w:color="auto"/>
                      </w:divBdr>
                      <w:divsChild>
                        <w:div w:id="785319596">
                          <w:marLeft w:val="0"/>
                          <w:marRight w:val="0"/>
                          <w:marTop w:val="0"/>
                          <w:marBottom w:val="0"/>
                          <w:divBdr>
                            <w:top w:val="none" w:sz="0" w:space="0" w:color="auto"/>
                            <w:left w:val="none" w:sz="0" w:space="0" w:color="auto"/>
                            <w:bottom w:val="none" w:sz="0" w:space="0" w:color="auto"/>
                            <w:right w:val="none" w:sz="0" w:space="0" w:color="auto"/>
                          </w:divBdr>
                          <w:divsChild>
                            <w:div w:id="1628508322">
                              <w:marLeft w:val="0"/>
                              <w:marRight w:val="0"/>
                              <w:marTop w:val="0"/>
                              <w:marBottom w:val="0"/>
                              <w:divBdr>
                                <w:top w:val="none" w:sz="0" w:space="0" w:color="auto"/>
                                <w:left w:val="none" w:sz="0" w:space="0" w:color="auto"/>
                                <w:bottom w:val="none" w:sz="0" w:space="0" w:color="auto"/>
                                <w:right w:val="none" w:sz="0" w:space="0" w:color="auto"/>
                              </w:divBdr>
                              <w:divsChild>
                                <w:div w:id="1513377847">
                                  <w:marLeft w:val="0"/>
                                  <w:marRight w:val="0"/>
                                  <w:marTop w:val="0"/>
                                  <w:marBottom w:val="0"/>
                                  <w:divBdr>
                                    <w:top w:val="none" w:sz="0" w:space="0" w:color="auto"/>
                                    <w:left w:val="none" w:sz="0" w:space="0" w:color="auto"/>
                                    <w:bottom w:val="none" w:sz="0" w:space="0" w:color="auto"/>
                                    <w:right w:val="none" w:sz="0" w:space="0" w:color="auto"/>
                                  </w:divBdr>
                                  <w:divsChild>
                                    <w:div w:id="974869182">
                                      <w:marLeft w:val="0"/>
                                      <w:marRight w:val="0"/>
                                      <w:marTop w:val="0"/>
                                      <w:marBottom w:val="0"/>
                                      <w:divBdr>
                                        <w:top w:val="none" w:sz="0" w:space="0" w:color="auto"/>
                                        <w:left w:val="none" w:sz="0" w:space="0" w:color="auto"/>
                                        <w:bottom w:val="none" w:sz="0" w:space="0" w:color="auto"/>
                                        <w:right w:val="none" w:sz="0" w:space="0" w:color="auto"/>
                                      </w:divBdr>
                                      <w:divsChild>
                                        <w:div w:id="978993265">
                                          <w:marLeft w:val="0"/>
                                          <w:marRight w:val="0"/>
                                          <w:marTop w:val="0"/>
                                          <w:marBottom w:val="0"/>
                                          <w:divBdr>
                                            <w:top w:val="none" w:sz="0" w:space="0" w:color="auto"/>
                                            <w:left w:val="none" w:sz="0" w:space="0" w:color="auto"/>
                                            <w:bottom w:val="none" w:sz="0" w:space="0" w:color="auto"/>
                                            <w:right w:val="none" w:sz="0" w:space="0" w:color="auto"/>
                                          </w:divBdr>
                                          <w:divsChild>
                                            <w:div w:id="25613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592632">
                                                  <w:marLeft w:val="0"/>
                                                  <w:marRight w:val="0"/>
                                                  <w:marTop w:val="0"/>
                                                  <w:marBottom w:val="0"/>
                                                  <w:divBdr>
                                                    <w:top w:val="none" w:sz="0" w:space="0" w:color="auto"/>
                                                    <w:left w:val="none" w:sz="0" w:space="0" w:color="auto"/>
                                                    <w:bottom w:val="none" w:sz="0" w:space="0" w:color="auto"/>
                                                    <w:right w:val="none" w:sz="0" w:space="0" w:color="auto"/>
                                                  </w:divBdr>
                                                  <w:divsChild>
                                                    <w:div w:id="1131555581">
                                                      <w:marLeft w:val="0"/>
                                                      <w:marRight w:val="0"/>
                                                      <w:marTop w:val="0"/>
                                                      <w:marBottom w:val="0"/>
                                                      <w:divBdr>
                                                        <w:top w:val="none" w:sz="0" w:space="0" w:color="auto"/>
                                                        <w:left w:val="none" w:sz="0" w:space="0" w:color="auto"/>
                                                        <w:bottom w:val="none" w:sz="0" w:space="0" w:color="auto"/>
                                                        <w:right w:val="none" w:sz="0" w:space="0" w:color="auto"/>
                                                      </w:divBdr>
                                                      <w:divsChild>
                                                        <w:div w:id="1861622344">
                                                          <w:marLeft w:val="0"/>
                                                          <w:marRight w:val="0"/>
                                                          <w:marTop w:val="0"/>
                                                          <w:marBottom w:val="0"/>
                                                          <w:divBdr>
                                                            <w:top w:val="none" w:sz="0" w:space="0" w:color="auto"/>
                                                            <w:left w:val="none" w:sz="0" w:space="0" w:color="auto"/>
                                                            <w:bottom w:val="none" w:sz="0" w:space="0" w:color="auto"/>
                                                            <w:right w:val="none" w:sz="0" w:space="0" w:color="auto"/>
                                                          </w:divBdr>
                                                          <w:divsChild>
                                                            <w:div w:id="2051028181">
                                                              <w:marLeft w:val="0"/>
                                                              <w:marRight w:val="0"/>
                                                              <w:marTop w:val="0"/>
                                                              <w:marBottom w:val="0"/>
                                                              <w:divBdr>
                                                                <w:top w:val="none" w:sz="0" w:space="0" w:color="auto"/>
                                                                <w:left w:val="none" w:sz="0" w:space="0" w:color="auto"/>
                                                                <w:bottom w:val="none" w:sz="0" w:space="0" w:color="auto"/>
                                                                <w:right w:val="none" w:sz="0" w:space="0" w:color="auto"/>
                                                              </w:divBdr>
                                                              <w:divsChild>
                                                                <w:div w:id="1467967488">
                                                                  <w:marLeft w:val="0"/>
                                                                  <w:marRight w:val="0"/>
                                                                  <w:marTop w:val="0"/>
                                                                  <w:marBottom w:val="0"/>
                                                                  <w:divBdr>
                                                                    <w:top w:val="none" w:sz="0" w:space="0" w:color="auto"/>
                                                                    <w:left w:val="none" w:sz="0" w:space="0" w:color="auto"/>
                                                                    <w:bottom w:val="none" w:sz="0" w:space="0" w:color="auto"/>
                                                                    <w:right w:val="none" w:sz="0" w:space="0" w:color="auto"/>
                                                                  </w:divBdr>
                                                                  <w:divsChild>
                                                                    <w:div w:id="1123156053">
                                                                      <w:marLeft w:val="0"/>
                                                                      <w:marRight w:val="0"/>
                                                                      <w:marTop w:val="0"/>
                                                                      <w:marBottom w:val="0"/>
                                                                      <w:divBdr>
                                                                        <w:top w:val="none" w:sz="0" w:space="0" w:color="auto"/>
                                                                        <w:left w:val="none" w:sz="0" w:space="0" w:color="auto"/>
                                                                        <w:bottom w:val="none" w:sz="0" w:space="0" w:color="auto"/>
                                                                        <w:right w:val="none" w:sz="0" w:space="0" w:color="auto"/>
                                                                      </w:divBdr>
                                                                      <w:divsChild>
                                                                        <w:div w:id="1832136345">
                                                                          <w:marLeft w:val="0"/>
                                                                          <w:marRight w:val="0"/>
                                                                          <w:marTop w:val="0"/>
                                                                          <w:marBottom w:val="0"/>
                                                                          <w:divBdr>
                                                                            <w:top w:val="none" w:sz="0" w:space="0" w:color="auto"/>
                                                                            <w:left w:val="none" w:sz="0" w:space="0" w:color="auto"/>
                                                                            <w:bottom w:val="none" w:sz="0" w:space="0" w:color="auto"/>
                                                                            <w:right w:val="none" w:sz="0" w:space="0" w:color="auto"/>
                                                                          </w:divBdr>
                                                                          <w:divsChild>
                                                                            <w:div w:id="373503539">
                                                                              <w:marLeft w:val="0"/>
                                                                              <w:marRight w:val="0"/>
                                                                              <w:marTop w:val="0"/>
                                                                              <w:marBottom w:val="0"/>
                                                                              <w:divBdr>
                                                                                <w:top w:val="none" w:sz="0" w:space="0" w:color="auto"/>
                                                                                <w:left w:val="none" w:sz="0" w:space="0" w:color="auto"/>
                                                                                <w:bottom w:val="none" w:sz="0" w:space="0" w:color="auto"/>
                                                                                <w:right w:val="none" w:sz="0" w:space="0" w:color="auto"/>
                                                                              </w:divBdr>
                                                                              <w:divsChild>
                                                                                <w:div w:id="1282764278">
                                                                                  <w:marLeft w:val="0"/>
                                                                                  <w:marRight w:val="0"/>
                                                                                  <w:marTop w:val="0"/>
                                                                                  <w:marBottom w:val="0"/>
                                                                                  <w:divBdr>
                                                                                    <w:top w:val="none" w:sz="0" w:space="0" w:color="auto"/>
                                                                                    <w:left w:val="none" w:sz="0" w:space="0" w:color="auto"/>
                                                                                    <w:bottom w:val="none" w:sz="0" w:space="0" w:color="auto"/>
                                                                                    <w:right w:val="none" w:sz="0" w:space="0" w:color="auto"/>
                                                                                  </w:divBdr>
                                                                                  <w:divsChild>
                                                                                    <w:div w:id="906887413">
                                                                                      <w:marLeft w:val="0"/>
                                                                                      <w:marRight w:val="0"/>
                                                                                      <w:marTop w:val="0"/>
                                                                                      <w:marBottom w:val="0"/>
                                                                                      <w:divBdr>
                                                                                        <w:top w:val="none" w:sz="0" w:space="0" w:color="auto"/>
                                                                                        <w:left w:val="none" w:sz="0" w:space="0" w:color="auto"/>
                                                                                        <w:bottom w:val="none" w:sz="0" w:space="0" w:color="auto"/>
                                                                                        <w:right w:val="none" w:sz="0" w:space="0" w:color="auto"/>
                                                                                      </w:divBdr>
                                                                                      <w:divsChild>
                                                                                        <w:div w:id="897858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295021">
                                                                                              <w:marLeft w:val="0"/>
                                                                                              <w:marRight w:val="0"/>
                                                                                              <w:marTop w:val="0"/>
                                                                                              <w:marBottom w:val="0"/>
                                                                                              <w:divBdr>
                                                                                                <w:top w:val="none" w:sz="0" w:space="0" w:color="auto"/>
                                                                                                <w:left w:val="none" w:sz="0" w:space="0" w:color="auto"/>
                                                                                                <w:bottom w:val="none" w:sz="0" w:space="0" w:color="auto"/>
                                                                                                <w:right w:val="none" w:sz="0" w:space="0" w:color="auto"/>
                                                                                              </w:divBdr>
                                                                                              <w:divsChild>
                                                                                                <w:div w:id="744189068">
                                                                                                  <w:marLeft w:val="0"/>
                                                                                                  <w:marRight w:val="0"/>
                                                                                                  <w:marTop w:val="0"/>
                                                                                                  <w:marBottom w:val="0"/>
                                                                                                  <w:divBdr>
                                                                                                    <w:top w:val="none" w:sz="0" w:space="0" w:color="auto"/>
                                                                                                    <w:left w:val="none" w:sz="0" w:space="0" w:color="auto"/>
                                                                                                    <w:bottom w:val="none" w:sz="0" w:space="0" w:color="auto"/>
                                                                                                    <w:right w:val="none" w:sz="0" w:space="0" w:color="auto"/>
                                                                                                  </w:divBdr>
                                                                                                  <w:divsChild>
                                                                                                    <w:div w:id="2032023170">
                                                                                                      <w:marLeft w:val="0"/>
                                                                                                      <w:marRight w:val="0"/>
                                                                                                      <w:marTop w:val="0"/>
                                                                                                      <w:marBottom w:val="0"/>
                                                                                                      <w:divBdr>
                                                                                                        <w:top w:val="none" w:sz="0" w:space="0" w:color="auto"/>
                                                                                                        <w:left w:val="none" w:sz="0" w:space="0" w:color="auto"/>
                                                                                                        <w:bottom w:val="none" w:sz="0" w:space="0" w:color="auto"/>
                                                                                                        <w:right w:val="none" w:sz="0" w:space="0" w:color="auto"/>
                                                                                                      </w:divBdr>
                                                                                                      <w:divsChild>
                                                                                                        <w:div w:id="834691022">
                                                                                                          <w:marLeft w:val="0"/>
                                                                                                          <w:marRight w:val="0"/>
                                                                                                          <w:marTop w:val="0"/>
                                                                                                          <w:marBottom w:val="0"/>
                                                                                                          <w:divBdr>
                                                                                                            <w:top w:val="none" w:sz="0" w:space="0" w:color="auto"/>
                                                                                                            <w:left w:val="none" w:sz="0" w:space="0" w:color="auto"/>
                                                                                                            <w:bottom w:val="none" w:sz="0" w:space="0" w:color="auto"/>
                                                                                                            <w:right w:val="none" w:sz="0" w:space="0" w:color="auto"/>
                                                                                                          </w:divBdr>
                                                                                                          <w:divsChild>
                                                                                                            <w:div w:id="1976107860">
                                                                                                              <w:marLeft w:val="0"/>
                                                                                                              <w:marRight w:val="0"/>
                                                                                                              <w:marTop w:val="0"/>
                                                                                                              <w:marBottom w:val="0"/>
                                                                                                              <w:divBdr>
                                                                                                                <w:top w:val="none" w:sz="0" w:space="0" w:color="auto"/>
                                                                                                                <w:left w:val="none" w:sz="0" w:space="0" w:color="auto"/>
                                                                                                                <w:bottom w:val="none" w:sz="0" w:space="0" w:color="auto"/>
                                                                                                                <w:right w:val="none" w:sz="0" w:space="0" w:color="auto"/>
                                                                                                              </w:divBdr>
                                                                                                              <w:divsChild>
                                                                                                                <w:div w:id="16274672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3249229">
                                                                                                                      <w:marLeft w:val="225"/>
                                                                                                                      <w:marRight w:val="225"/>
                                                                                                                      <w:marTop w:val="75"/>
                                                                                                                      <w:marBottom w:val="75"/>
                                                                                                                      <w:divBdr>
                                                                                                                        <w:top w:val="none" w:sz="0" w:space="0" w:color="auto"/>
                                                                                                                        <w:left w:val="none" w:sz="0" w:space="0" w:color="auto"/>
                                                                                                                        <w:bottom w:val="none" w:sz="0" w:space="0" w:color="auto"/>
                                                                                                                        <w:right w:val="none" w:sz="0" w:space="0" w:color="auto"/>
                                                                                                                      </w:divBdr>
                                                                                                                      <w:divsChild>
                                                                                                                        <w:div w:id="2000377900">
                                                                                                                          <w:marLeft w:val="0"/>
                                                                                                                          <w:marRight w:val="0"/>
                                                                                                                          <w:marTop w:val="0"/>
                                                                                                                          <w:marBottom w:val="0"/>
                                                                                                                          <w:divBdr>
                                                                                                                            <w:top w:val="none" w:sz="0" w:space="0" w:color="auto"/>
                                                                                                                            <w:left w:val="none" w:sz="0" w:space="0" w:color="auto"/>
                                                                                                                            <w:bottom w:val="none" w:sz="0" w:space="0" w:color="auto"/>
                                                                                                                            <w:right w:val="none" w:sz="0" w:space="0" w:color="auto"/>
                                                                                                                          </w:divBdr>
                                                                                                                          <w:divsChild>
                                                                                                                            <w:div w:id="1676884585">
                                                                                                                              <w:marLeft w:val="0"/>
                                                                                                                              <w:marRight w:val="0"/>
                                                                                                                              <w:marTop w:val="0"/>
                                                                                                                              <w:marBottom w:val="0"/>
                                                                                                                              <w:divBdr>
                                                                                                                                <w:top w:val="none" w:sz="0" w:space="0" w:color="auto"/>
                                                                                                                                <w:left w:val="none" w:sz="0" w:space="0" w:color="auto"/>
                                                                                                                                <w:bottom w:val="none" w:sz="0" w:space="0" w:color="auto"/>
                                                                                                                                <w:right w:val="none" w:sz="0" w:space="0" w:color="auto"/>
                                                                                                                              </w:divBdr>
                                                                                                                              <w:divsChild>
                                                                                                                                <w:div w:id="141167506">
                                                                                                                                  <w:marLeft w:val="0"/>
                                                                                                                                  <w:marRight w:val="0"/>
                                                                                                                                  <w:marTop w:val="0"/>
                                                                                                                                  <w:marBottom w:val="0"/>
                                                                                                                                  <w:divBdr>
                                                                                                                                    <w:top w:val="none" w:sz="0" w:space="0" w:color="auto"/>
                                                                                                                                    <w:left w:val="none" w:sz="0" w:space="0" w:color="auto"/>
                                                                                                                                    <w:bottom w:val="none" w:sz="0" w:space="0" w:color="auto"/>
                                                                                                                                    <w:right w:val="none" w:sz="0" w:space="0" w:color="auto"/>
                                                                                                                                  </w:divBdr>
                                                                                                                                  <w:divsChild>
                                                                                                                                    <w:div w:id="2005471590">
                                                                                                                                      <w:marLeft w:val="0"/>
                                                                                                                                      <w:marRight w:val="0"/>
                                                                                                                                      <w:marTop w:val="0"/>
                                                                                                                                      <w:marBottom w:val="0"/>
                                                                                                                                      <w:divBdr>
                                                                                                                                        <w:top w:val="none" w:sz="0" w:space="0" w:color="auto"/>
                                                                                                                                        <w:left w:val="none" w:sz="0" w:space="0" w:color="auto"/>
                                                                                                                                        <w:bottom w:val="none" w:sz="0" w:space="0" w:color="auto"/>
                                                                                                                                        <w:right w:val="none" w:sz="0" w:space="0" w:color="auto"/>
                                                                                                                                      </w:divBdr>
                                                                                                                                    </w:div>
                                                                                                                                    <w:div w:id="1725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98096">
      <w:bodyDiv w:val="1"/>
      <w:marLeft w:val="0"/>
      <w:marRight w:val="0"/>
      <w:marTop w:val="0"/>
      <w:marBottom w:val="0"/>
      <w:divBdr>
        <w:top w:val="none" w:sz="0" w:space="0" w:color="auto"/>
        <w:left w:val="none" w:sz="0" w:space="0" w:color="auto"/>
        <w:bottom w:val="none" w:sz="0" w:space="0" w:color="auto"/>
        <w:right w:val="none" w:sz="0" w:space="0" w:color="auto"/>
      </w:divBdr>
      <w:divsChild>
        <w:div w:id="1051419448">
          <w:marLeft w:val="0"/>
          <w:marRight w:val="0"/>
          <w:marTop w:val="0"/>
          <w:marBottom w:val="0"/>
          <w:divBdr>
            <w:top w:val="none" w:sz="0" w:space="0" w:color="auto"/>
            <w:left w:val="none" w:sz="0" w:space="0" w:color="auto"/>
            <w:bottom w:val="none" w:sz="0" w:space="0" w:color="auto"/>
            <w:right w:val="none" w:sz="0" w:space="0" w:color="auto"/>
          </w:divBdr>
          <w:divsChild>
            <w:div w:id="1850364588">
              <w:marLeft w:val="0"/>
              <w:marRight w:val="0"/>
              <w:marTop w:val="0"/>
              <w:marBottom w:val="0"/>
              <w:divBdr>
                <w:top w:val="none" w:sz="0" w:space="0" w:color="auto"/>
                <w:left w:val="none" w:sz="0" w:space="0" w:color="auto"/>
                <w:bottom w:val="none" w:sz="0" w:space="0" w:color="auto"/>
                <w:right w:val="none" w:sz="0" w:space="0" w:color="auto"/>
              </w:divBdr>
              <w:divsChild>
                <w:div w:id="1330906258">
                  <w:marLeft w:val="0"/>
                  <w:marRight w:val="0"/>
                  <w:marTop w:val="0"/>
                  <w:marBottom w:val="0"/>
                  <w:divBdr>
                    <w:top w:val="none" w:sz="0" w:space="0" w:color="auto"/>
                    <w:left w:val="none" w:sz="0" w:space="0" w:color="auto"/>
                    <w:bottom w:val="none" w:sz="0" w:space="0" w:color="auto"/>
                    <w:right w:val="none" w:sz="0" w:space="0" w:color="auto"/>
                  </w:divBdr>
                  <w:divsChild>
                    <w:div w:id="102724418">
                      <w:marLeft w:val="0"/>
                      <w:marRight w:val="0"/>
                      <w:marTop w:val="0"/>
                      <w:marBottom w:val="0"/>
                      <w:divBdr>
                        <w:top w:val="none" w:sz="0" w:space="0" w:color="auto"/>
                        <w:left w:val="none" w:sz="0" w:space="0" w:color="auto"/>
                        <w:bottom w:val="none" w:sz="0" w:space="0" w:color="auto"/>
                        <w:right w:val="none" w:sz="0" w:space="0" w:color="auto"/>
                      </w:divBdr>
                      <w:divsChild>
                        <w:div w:id="187913876">
                          <w:marLeft w:val="0"/>
                          <w:marRight w:val="0"/>
                          <w:marTop w:val="0"/>
                          <w:marBottom w:val="0"/>
                          <w:divBdr>
                            <w:top w:val="none" w:sz="0" w:space="0" w:color="auto"/>
                            <w:left w:val="none" w:sz="0" w:space="0" w:color="auto"/>
                            <w:bottom w:val="none" w:sz="0" w:space="0" w:color="auto"/>
                            <w:right w:val="none" w:sz="0" w:space="0" w:color="auto"/>
                          </w:divBdr>
                          <w:divsChild>
                            <w:div w:id="1624921578">
                              <w:marLeft w:val="0"/>
                              <w:marRight w:val="0"/>
                              <w:marTop w:val="0"/>
                              <w:marBottom w:val="0"/>
                              <w:divBdr>
                                <w:top w:val="none" w:sz="0" w:space="0" w:color="auto"/>
                                <w:left w:val="none" w:sz="0" w:space="0" w:color="auto"/>
                                <w:bottom w:val="none" w:sz="0" w:space="0" w:color="auto"/>
                                <w:right w:val="none" w:sz="0" w:space="0" w:color="auto"/>
                              </w:divBdr>
                              <w:divsChild>
                                <w:div w:id="1265725460">
                                  <w:marLeft w:val="0"/>
                                  <w:marRight w:val="0"/>
                                  <w:marTop w:val="0"/>
                                  <w:marBottom w:val="0"/>
                                  <w:divBdr>
                                    <w:top w:val="none" w:sz="0" w:space="0" w:color="auto"/>
                                    <w:left w:val="none" w:sz="0" w:space="0" w:color="auto"/>
                                    <w:bottom w:val="none" w:sz="0" w:space="0" w:color="auto"/>
                                    <w:right w:val="none" w:sz="0" w:space="0" w:color="auto"/>
                                  </w:divBdr>
                                  <w:divsChild>
                                    <w:div w:id="2074621644">
                                      <w:marLeft w:val="0"/>
                                      <w:marRight w:val="0"/>
                                      <w:marTop w:val="0"/>
                                      <w:marBottom w:val="0"/>
                                      <w:divBdr>
                                        <w:top w:val="none" w:sz="0" w:space="0" w:color="auto"/>
                                        <w:left w:val="none" w:sz="0" w:space="0" w:color="auto"/>
                                        <w:bottom w:val="none" w:sz="0" w:space="0" w:color="auto"/>
                                        <w:right w:val="none" w:sz="0" w:space="0" w:color="auto"/>
                                      </w:divBdr>
                                      <w:divsChild>
                                        <w:div w:id="1466503636">
                                          <w:marLeft w:val="0"/>
                                          <w:marRight w:val="0"/>
                                          <w:marTop w:val="0"/>
                                          <w:marBottom w:val="0"/>
                                          <w:divBdr>
                                            <w:top w:val="none" w:sz="0" w:space="0" w:color="auto"/>
                                            <w:left w:val="none" w:sz="0" w:space="0" w:color="auto"/>
                                            <w:bottom w:val="none" w:sz="0" w:space="0" w:color="auto"/>
                                            <w:right w:val="none" w:sz="0" w:space="0" w:color="auto"/>
                                          </w:divBdr>
                                          <w:divsChild>
                                            <w:div w:id="58526293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086691">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092553491">
                                                          <w:marLeft w:val="0"/>
                                                          <w:marRight w:val="0"/>
                                                          <w:marTop w:val="0"/>
                                                          <w:marBottom w:val="0"/>
                                                          <w:divBdr>
                                                            <w:top w:val="none" w:sz="0" w:space="0" w:color="auto"/>
                                                            <w:left w:val="none" w:sz="0" w:space="0" w:color="auto"/>
                                                            <w:bottom w:val="none" w:sz="0" w:space="0" w:color="auto"/>
                                                            <w:right w:val="none" w:sz="0" w:space="0" w:color="auto"/>
                                                          </w:divBdr>
                                                          <w:divsChild>
                                                            <w:div w:id="1544635068">
                                                              <w:marLeft w:val="0"/>
                                                              <w:marRight w:val="0"/>
                                                              <w:marTop w:val="0"/>
                                                              <w:marBottom w:val="0"/>
                                                              <w:divBdr>
                                                                <w:top w:val="none" w:sz="0" w:space="0" w:color="auto"/>
                                                                <w:left w:val="none" w:sz="0" w:space="0" w:color="auto"/>
                                                                <w:bottom w:val="none" w:sz="0" w:space="0" w:color="auto"/>
                                                                <w:right w:val="none" w:sz="0" w:space="0" w:color="auto"/>
                                                              </w:divBdr>
                                                              <w:divsChild>
                                                                <w:div w:id="1531457271">
                                                                  <w:marLeft w:val="0"/>
                                                                  <w:marRight w:val="0"/>
                                                                  <w:marTop w:val="0"/>
                                                                  <w:marBottom w:val="0"/>
                                                                  <w:divBdr>
                                                                    <w:top w:val="none" w:sz="0" w:space="0" w:color="auto"/>
                                                                    <w:left w:val="none" w:sz="0" w:space="0" w:color="auto"/>
                                                                    <w:bottom w:val="none" w:sz="0" w:space="0" w:color="auto"/>
                                                                    <w:right w:val="none" w:sz="0" w:space="0" w:color="auto"/>
                                                                  </w:divBdr>
                                                                  <w:divsChild>
                                                                    <w:div w:id="652292779">
                                                                      <w:marLeft w:val="0"/>
                                                                      <w:marRight w:val="0"/>
                                                                      <w:marTop w:val="0"/>
                                                                      <w:marBottom w:val="0"/>
                                                                      <w:divBdr>
                                                                        <w:top w:val="none" w:sz="0" w:space="0" w:color="auto"/>
                                                                        <w:left w:val="none" w:sz="0" w:space="0" w:color="auto"/>
                                                                        <w:bottom w:val="none" w:sz="0" w:space="0" w:color="auto"/>
                                                                        <w:right w:val="none" w:sz="0" w:space="0" w:color="auto"/>
                                                                      </w:divBdr>
                                                                      <w:divsChild>
                                                                        <w:div w:id="1770739435">
                                                                          <w:marLeft w:val="0"/>
                                                                          <w:marRight w:val="0"/>
                                                                          <w:marTop w:val="0"/>
                                                                          <w:marBottom w:val="0"/>
                                                                          <w:divBdr>
                                                                            <w:top w:val="none" w:sz="0" w:space="0" w:color="auto"/>
                                                                            <w:left w:val="none" w:sz="0" w:space="0" w:color="auto"/>
                                                                            <w:bottom w:val="none" w:sz="0" w:space="0" w:color="auto"/>
                                                                            <w:right w:val="none" w:sz="0" w:space="0" w:color="auto"/>
                                                                          </w:divBdr>
                                                                          <w:divsChild>
                                                                            <w:div w:id="631986679">
                                                                              <w:marLeft w:val="0"/>
                                                                              <w:marRight w:val="0"/>
                                                                              <w:marTop w:val="0"/>
                                                                              <w:marBottom w:val="0"/>
                                                                              <w:divBdr>
                                                                                <w:top w:val="none" w:sz="0" w:space="0" w:color="auto"/>
                                                                                <w:left w:val="none" w:sz="0" w:space="0" w:color="auto"/>
                                                                                <w:bottom w:val="none" w:sz="0" w:space="0" w:color="auto"/>
                                                                                <w:right w:val="none" w:sz="0" w:space="0" w:color="auto"/>
                                                                              </w:divBdr>
                                                                              <w:divsChild>
                                                                                <w:div w:id="1379236817">
                                                                                  <w:marLeft w:val="0"/>
                                                                                  <w:marRight w:val="0"/>
                                                                                  <w:marTop w:val="0"/>
                                                                                  <w:marBottom w:val="0"/>
                                                                                  <w:divBdr>
                                                                                    <w:top w:val="none" w:sz="0" w:space="0" w:color="auto"/>
                                                                                    <w:left w:val="none" w:sz="0" w:space="0" w:color="auto"/>
                                                                                    <w:bottom w:val="none" w:sz="0" w:space="0" w:color="auto"/>
                                                                                    <w:right w:val="none" w:sz="0" w:space="0" w:color="auto"/>
                                                                                  </w:divBdr>
                                                                                  <w:divsChild>
                                                                                    <w:div w:id="276059014">
                                                                                      <w:marLeft w:val="0"/>
                                                                                      <w:marRight w:val="0"/>
                                                                                      <w:marTop w:val="0"/>
                                                                                      <w:marBottom w:val="0"/>
                                                                                      <w:divBdr>
                                                                                        <w:top w:val="none" w:sz="0" w:space="0" w:color="auto"/>
                                                                                        <w:left w:val="none" w:sz="0" w:space="0" w:color="auto"/>
                                                                                        <w:bottom w:val="none" w:sz="0" w:space="0" w:color="auto"/>
                                                                                        <w:right w:val="none" w:sz="0" w:space="0" w:color="auto"/>
                                                                                      </w:divBdr>
                                                                                      <w:divsChild>
                                                                                        <w:div w:id="758411946">
                                                                                          <w:marLeft w:val="0"/>
                                                                                          <w:marRight w:val="120"/>
                                                                                          <w:marTop w:val="0"/>
                                                                                          <w:marBottom w:val="150"/>
                                                                                          <w:divBdr>
                                                                                            <w:top w:val="single" w:sz="2" w:space="0" w:color="EFEFEF"/>
                                                                                            <w:left w:val="single" w:sz="6" w:space="0" w:color="EFEFEF"/>
                                                                                            <w:bottom w:val="single" w:sz="6" w:space="0" w:color="E2E2E2"/>
                                                                                            <w:right w:val="single" w:sz="6" w:space="0" w:color="EFEFEF"/>
                                                                                          </w:divBdr>
                                                                                          <w:divsChild>
                                                                                            <w:div w:id="206645499">
                                                                                              <w:marLeft w:val="0"/>
                                                                                              <w:marRight w:val="0"/>
                                                                                              <w:marTop w:val="0"/>
                                                                                              <w:marBottom w:val="0"/>
                                                                                              <w:divBdr>
                                                                                                <w:top w:val="none" w:sz="0" w:space="0" w:color="auto"/>
                                                                                                <w:left w:val="none" w:sz="0" w:space="0" w:color="auto"/>
                                                                                                <w:bottom w:val="none" w:sz="0" w:space="0" w:color="auto"/>
                                                                                                <w:right w:val="none" w:sz="0" w:space="0" w:color="auto"/>
                                                                                              </w:divBdr>
                                                                                              <w:divsChild>
                                                                                                <w:div w:id="361176223">
                                                                                                  <w:marLeft w:val="0"/>
                                                                                                  <w:marRight w:val="0"/>
                                                                                                  <w:marTop w:val="0"/>
                                                                                                  <w:marBottom w:val="0"/>
                                                                                                  <w:divBdr>
                                                                                                    <w:top w:val="none" w:sz="0" w:space="0" w:color="auto"/>
                                                                                                    <w:left w:val="none" w:sz="0" w:space="0" w:color="auto"/>
                                                                                                    <w:bottom w:val="none" w:sz="0" w:space="0" w:color="auto"/>
                                                                                                    <w:right w:val="none" w:sz="0" w:space="0" w:color="auto"/>
                                                                                                  </w:divBdr>
                                                                                                  <w:divsChild>
                                                                                                    <w:div w:id="922177802">
                                                                                                      <w:marLeft w:val="0"/>
                                                                                                      <w:marRight w:val="0"/>
                                                                                                      <w:marTop w:val="0"/>
                                                                                                      <w:marBottom w:val="0"/>
                                                                                                      <w:divBdr>
                                                                                                        <w:top w:val="none" w:sz="0" w:space="0" w:color="auto"/>
                                                                                                        <w:left w:val="none" w:sz="0" w:space="0" w:color="auto"/>
                                                                                                        <w:bottom w:val="none" w:sz="0" w:space="0" w:color="auto"/>
                                                                                                        <w:right w:val="none" w:sz="0" w:space="0" w:color="auto"/>
                                                                                                      </w:divBdr>
                                                                                                      <w:divsChild>
                                                                                                        <w:div w:id="883756972">
                                                                                                          <w:marLeft w:val="0"/>
                                                                                                          <w:marRight w:val="0"/>
                                                                                                          <w:marTop w:val="0"/>
                                                                                                          <w:marBottom w:val="0"/>
                                                                                                          <w:divBdr>
                                                                                                            <w:top w:val="none" w:sz="0" w:space="0" w:color="auto"/>
                                                                                                            <w:left w:val="none" w:sz="0" w:space="0" w:color="auto"/>
                                                                                                            <w:bottom w:val="none" w:sz="0" w:space="0" w:color="auto"/>
                                                                                                            <w:right w:val="none" w:sz="0" w:space="0" w:color="auto"/>
                                                                                                          </w:divBdr>
                                                                                                          <w:divsChild>
                                                                                                            <w:div w:id="993683067">
                                                                                                              <w:marLeft w:val="0"/>
                                                                                                              <w:marRight w:val="0"/>
                                                                                                              <w:marTop w:val="0"/>
                                                                                                              <w:marBottom w:val="0"/>
                                                                                                              <w:divBdr>
                                                                                                                <w:top w:val="none" w:sz="0" w:space="0" w:color="auto"/>
                                                                                                                <w:left w:val="none" w:sz="0" w:space="0" w:color="auto"/>
                                                                                                                <w:bottom w:val="none" w:sz="0" w:space="0" w:color="auto"/>
                                                                                                                <w:right w:val="none" w:sz="0" w:space="0" w:color="auto"/>
                                                                                                              </w:divBdr>
                                                                                                              <w:divsChild>
                                                                                                                <w:div w:id="2340947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25526406">
                                                                                                                      <w:marLeft w:val="225"/>
                                                                                                                      <w:marRight w:val="225"/>
                                                                                                                      <w:marTop w:val="75"/>
                                                                                                                      <w:marBottom w:val="75"/>
                                                                                                                      <w:divBdr>
                                                                                                                        <w:top w:val="none" w:sz="0" w:space="0" w:color="auto"/>
                                                                                                                        <w:left w:val="none" w:sz="0" w:space="0" w:color="auto"/>
                                                                                                                        <w:bottom w:val="none" w:sz="0" w:space="0" w:color="auto"/>
                                                                                                                        <w:right w:val="none" w:sz="0" w:space="0" w:color="auto"/>
                                                                                                                      </w:divBdr>
                                                                                                                      <w:divsChild>
                                                                                                                        <w:div w:id="1827430669">
                                                                                                                          <w:marLeft w:val="0"/>
                                                                                                                          <w:marRight w:val="0"/>
                                                                                                                          <w:marTop w:val="0"/>
                                                                                                                          <w:marBottom w:val="0"/>
                                                                                                                          <w:divBdr>
                                                                                                                            <w:top w:val="none" w:sz="0" w:space="0" w:color="auto"/>
                                                                                                                            <w:left w:val="none" w:sz="0" w:space="0" w:color="auto"/>
                                                                                                                            <w:bottom w:val="none" w:sz="0" w:space="0" w:color="auto"/>
                                                                                                                            <w:right w:val="none" w:sz="0" w:space="0" w:color="auto"/>
                                                                                                                          </w:divBdr>
                                                                                                                          <w:divsChild>
                                                                                                                            <w:div w:id="1843273910">
                                                                                                                              <w:marLeft w:val="0"/>
                                                                                                                              <w:marRight w:val="0"/>
                                                                                                                              <w:marTop w:val="0"/>
                                                                                                                              <w:marBottom w:val="0"/>
                                                                                                                              <w:divBdr>
                                                                                                                                <w:top w:val="none" w:sz="0" w:space="0" w:color="auto"/>
                                                                                                                                <w:left w:val="none" w:sz="0" w:space="0" w:color="auto"/>
                                                                                                                                <w:bottom w:val="none" w:sz="0" w:space="0" w:color="auto"/>
                                                                                                                                <w:right w:val="none" w:sz="0" w:space="0" w:color="auto"/>
                                                                                                                              </w:divBdr>
                                                                                                                              <w:divsChild>
                                                                                                                                <w:div w:id="1605459657">
                                                                                                                                  <w:marLeft w:val="0"/>
                                                                                                                                  <w:marRight w:val="0"/>
                                                                                                                                  <w:marTop w:val="0"/>
                                                                                                                                  <w:marBottom w:val="0"/>
                                                                                                                                  <w:divBdr>
                                                                                                                                    <w:top w:val="none" w:sz="0" w:space="0" w:color="auto"/>
                                                                                                                                    <w:left w:val="none" w:sz="0" w:space="0" w:color="auto"/>
                                                                                                                                    <w:bottom w:val="none" w:sz="0" w:space="0" w:color="auto"/>
                                                                                                                                    <w:right w:val="none" w:sz="0" w:space="0" w:color="auto"/>
                                                                                                                                  </w:divBdr>
                                                                                                                                  <w:divsChild>
                                                                                                                                    <w:div w:id="623775974">
                                                                                                                                      <w:marLeft w:val="0"/>
                                                                                                                                      <w:marRight w:val="0"/>
                                                                                                                                      <w:marTop w:val="0"/>
                                                                                                                                      <w:marBottom w:val="0"/>
                                                                                                                                      <w:divBdr>
                                                                                                                                        <w:top w:val="none" w:sz="0" w:space="0" w:color="auto"/>
                                                                                                                                        <w:left w:val="none" w:sz="0" w:space="0" w:color="auto"/>
                                                                                                                                        <w:bottom w:val="none" w:sz="0" w:space="0" w:color="auto"/>
                                                                                                                                        <w:right w:val="none" w:sz="0" w:space="0" w:color="auto"/>
                                                                                                                                      </w:divBdr>
                                                                                                                                    </w:div>
                                                                                                                                    <w:div w:id="1721788408">
                                                                                                                                      <w:marLeft w:val="0"/>
                                                                                                                                      <w:marRight w:val="0"/>
                                                                                                                                      <w:marTop w:val="0"/>
                                                                                                                                      <w:marBottom w:val="0"/>
                                                                                                                                      <w:divBdr>
                                                                                                                                        <w:top w:val="none" w:sz="0" w:space="0" w:color="auto"/>
                                                                                                                                        <w:left w:val="none" w:sz="0" w:space="0" w:color="auto"/>
                                                                                                                                        <w:bottom w:val="none" w:sz="0" w:space="0" w:color="auto"/>
                                                                                                                                        <w:right w:val="none" w:sz="0" w:space="0" w:color="auto"/>
                                                                                                                                      </w:divBdr>
                                                                                                                                    </w:div>
                                                                                                                                    <w:div w:id="1270158939">
                                                                                                                                      <w:marLeft w:val="0"/>
                                                                                                                                      <w:marRight w:val="0"/>
                                                                                                                                      <w:marTop w:val="0"/>
                                                                                                                                      <w:marBottom w:val="0"/>
                                                                                                                                      <w:divBdr>
                                                                                                                                        <w:top w:val="none" w:sz="0" w:space="0" w:color="auto"/>
                                                                                                                                        <w:left w:val="none" w:sz="0" w:space="0" w:color="auto"/>
                                                                                                                                        <w:bottom w:val="none" w:sz="0" w:space="0" w:color="auto"/>
                                                                                                                                        <w:right w:val="none" w:sz="0" w:space="0" w:color="auto"/>
                                                                                                                                      </w:divBdr>
                                                                                                                                    </w:div>
                                                                                                                                    <w:div w:id="818880865">
                                                                                                                                      <w:marLeft w:val="0"/>
                                                                                                                                      <w:marRight w:val="0"/>
                                                                                                                                      <w:marTop w:val="0"/>
                                                                                                                                      <w:marBottom w:val="0"/>
                                                                                                                                      <w:divBdr>
                                                                                                                                        <w:top w:val="none" w:sz="0" w:space="0" w:color="auto"/>
                                                                                                                                        <w:left w:val="none" w:sz="0" w:space="0" w:color="auto"/>
                                                                                                                                        <w:bottom w:val="none" w:sz="0" w:space="0" w:color="auto"/>
                                                                                                                                        <w:right w:val="none" w:sz="0" w:space="0" w:color="auto"/>
                                                                                                                                      </w:divBdr>
                                                                                                                                    </w:div>
                                                                                                                                    <w:div w:id="491990570">
                                                                                                                                      <w:marLeft w:val="0"/>
                                                                                                                                      <w:marRight w:val="0"/>
                                                                                                                                      <w:marTop w:val="0"/>
                                                                                                                                      <w:marBottom w:val="0"/>
                                                                                                                                      <w:divBdr>
                                                                                                                                        <w:top w:val="none" w:sz="0" w:space="0" w:color="auto"/>
                                                                                                                                        <w:left w:val="none" w:sz="0" w:space="0" w:color="auto"/>
                                                                                                                                        <w:bottom w:val="none" w:sz="0" w:space="0" w:color="auto"/>
                                                                                                                                        <w:right w:val="none" w:sz="0" w:space="0" w:color="auto"/>
                                                                                                                                      </w:divBdr>
                                                                                                                                    </w:div>
                                                                                                                                    <w:div w:id="365570646">
                                                                                                                                      <w:marLeft w:val="0"/>
                                                                                                                                      <w:marRight w:val="0"/>
                                                                                                                                      <w:marTop w:val="0"/>
                                                                                                                                      <w:marBottom w:val="0"/>
                                                                                                                                      <w:divBdr>
                                                                                                                                        <w:top w:val="none" w:sz="0" w:space="0" w:color="auto"/>
                                                                                                                                        <w:left w:val="none" w:sz="0" w:space="0" w:color="auto"/>
                                                                                                                                        <w:bottom w:val="none" w:sz="0" w:space="0" w:color="auto"/>
                                                                                                                                        <w:right w:val="none" w:sz="0" w:space="0" w:color="auto"/>
                                                                                                                                      </w:divBdr>
                                                                                                                                    </w:div>
                                                                                                                                    <w:div w:id="891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0FB7-8B86-4613-9027-9C4B1322F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94AD6-8263-4007-A7BE-A6CCFD4191AC}">
  <ds:schemaRefs>
    <ds:schemaRef ds:uri="http://schemas.microsoft.com/sharepoint/v3/contenttype/forms"/>
  </ds:schemaRefs>
</ds:datastoreItem>
</file>

<file path=customXml/itemProps3.xml><?xml version="1.0" encoding="utf-8"?>
<ds:datastoreItem xmlns:ds="http://schemas.openxmlformats.org/officeDocument/2006/customXml" ds:itemID="{60ABAB30-5796-4111-9741-56B9B560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42C447-6E4B-48D5-AE7D-7314645B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Asuan Olvera</dc:creator>
  <cp:lastModifiedBy>Maria Laura Frias Hurtado</cp:lastModifiedBy>
  <cp:revision>2</cp:revision>
  <cp:lastPrinted>2015-10-08T17:48:00Z</cp:lastPrinted>
  <dcterms:created xsi:type="dcterms:W3CDTF">2016-04-15T14:40:00Z</dcterms:created>
  <dcterms:modified xsi:type="dcterms:W3CDTF">2016-04-15T14:40:00Z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