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ABDD0" w14:textId="7BDCAD28" w:rsidR="0051200F" w:rsidRPr="00DF157F" w:rsidRDefault="0051200F" w:rsidP="008C150C">
      <w:pPr>
        <w:widowControl w:val="0"/>
        <w:spacing w:after="0"/>
        <w:jc w:val="both"/>
        <w:rPr>
          <w:rFonts w:ascii="ITC Avant Garde" w:eastAsia="Times New Roman" w:hAnsi="ITC Avant Garde"/>
          <w:b/>
          <w:szCs w:val="20"/>
        </w:rPr>
      </w:pPr>
      <w:r w:rsidRPr="00DF157F">
        <w:rPr>
          <w:rFonts w:ascii="ITC Avant Garde" w:eastAsia="Times New Roman" w:hAnsi="ITC Avant Garde"/>
          <w:b/>
          <w:szCs w:val="20"/>
        </w:rPr>
        <w:t xml:space="preserve">ACUERDO MEDIANTE EL CUAL EL PLENO DEL INSTITUTO FEDERAL DE TELECOMUNICACIONES SOMETE A CONSULTA PÚBLICA </w:t>
      </w:r>
      <w:r w:rsidR="00A8668C" w:rsidRPr="00DF157F">
        <w:rPr>
          <w:rFonts w:ascii="ITC Avant Garde" w:eastAsia="Times New Roman" w:hAnsi="ITC Avant Garde"/>
          <w:b/>
          <w:szCs w:val="20"/>
        </w:rPr>
        <w:t>LA</w:t>
      </w:r>
      <w:r w:rsidR="00674244">
        <w:rPr>
          <w:rFonts w:ascii="ITC Avant Garde" w:eastAsia="Times New Roman" w:hAnsi="ITC Avant Garde"/>
          <w:b/>
          <w:szCs w:val="20"/>
        </w:rPr>
        <w:t>S</w:t>
      </w:r>
      <w:r w:rsidR="00A8668C" w:rsidRPr="00DF157F">
        <w:rPr>
          <w:rFonts w:ascii="ITC Avant Garde" w:eastAsia="Times New Roman" w:hAnsi="ITC Avant Garde"/>
          <w:b/>
          <w:szCs w:val="20"/>
        </w:rPr>
        <w:t xml:space="preserve"> </w:t>
      </w:r>
      <w:r w:rsidR="000B0130" w:rsidRPr="00DF157F">
        <w:rPr>
          <w:rFonts w:ascii="ITC Avant Garde" w:eastAsia="Times New Roman" w:hAnsi="ITC Avant Garde"/>
          <w:b/>
          <w:szCs w:val="20"/>
        </w:rPr>
        <w:t>PROPUESTA</w:t>
      </w:r>
      <w:r w:rsidR="007E362E" w:rsidRPr="00DF157F">
        <w:rPr>
          <w:rFonts w:ascii="ITC Avant Garde" w:eastAsia="Times New Roman" w:hAnsi="ITC Avant Garde"/>
          <w:b/>
          <w:szCs w:val="20"/>
        </w:rPr>
        <w:t>S</w:t>
      </w:r>
      <w:r w:rsidR="000B0130" w:rsidRPr="00DF157F">
        <w:rPr>
          <w:rFonts w:ascii="ITC Avant Garde" w:eastAsia="Times New Roman" w:hAnsi="ITC Avant Garde"/>
          <w:b/>
          <w:szCs w:val="20"/>
        </w:rPr>
        <w:t xml:space="preserve"> DE</w:t>
      </w:r>
      <w:r w:rsidR="00674244" w:rsidRPr="00674244">
        <w:t xml:space="preserve"> </w:t>
      </w:r>
      <w:r w:rsidR="00674244" w:rsidRPr="00674244">
        <w:rPr>
          <w:rFonts w:ascii="ITC Avant Garde" w:eastAsia="Times New Roman" w:hAnsi="ITC Avant Garde"/>
          <w:b/>
          <w:szCs w:val="20"/>
        </w:rPr>
        <w:t>LA</w:t>
      </w:r>
      <w:r w:rsidR="005A126B">
        <w:rPr>
          <w:rFonts w:ascii="ITC Avant Garde" w:eastAsia="Times New Roman" w:hAnsi="ITC Avant Garde"/>
          <w:b/>
          <w:szCs w:val="20"/>
        </w:rPr>
        <w:t>S</w:t>
      </w:r>
      <w:r w:rsidR="00674244" w:rsidRPr="00674244">
        <w:rPr>
          <w:rFonts w:ascii="ITC Avant Garde" w:eastAsia="Times New Roman" w:hAnsi="ITC Avant Garde"/>
          <w:b/>
          <w:szCs w:val="20"/>
        </w:rPr>
        <w:t xml:space="preserve"> OFERTA</w:t>
      </w:r>
      <w:r w:rsidR="005A126B">
        <w:rPr>
          <w:rFonts w:ascii="ITC Avant Garde" w:eastAsia="Times New Roman" w:hAnsi="ITC Avant Garde"/>
          <w:b/>
          <w:szCs w:val="20"/>
        </w:rPr>
        <w:t>S</w:t>
      </w:r>
      <w:r w:rsidR="00674244" w:rsidRPr="00674244">
        <w:rPr>
          <w:rFonts w:ascii="ITC Avant Garde" w:eastAsia="Times New Roman" w:hAnsi="ITC Avant Garde"/>
          <w:b/>
          <w:szCs w:val="20"/>
        </w:rPr>
        <w:t xml:space="preserve"> DE REFERENCIA DE DESAGREGACIÓN EFECTIVA DE LA RED LOCAL</w:t>
      </w:r>
      <w:r w:rsidR="00786ADB">
        <w:rPr>
          <w:rFonts w:ascii="ITC Avant Garde" w:eastAsia="Times New Roman" w:hAnsi="ITC Avant Garde"/>
          <w:b/>
          <w:szCs w:val="20"/>
        </w:rPr>
        <w:t>,</w:t>
      </w:r>
      <w:r w:rsidR="00674244" w:rsidRPr="00674244">
        <w:rPr>
          <w:rFonts w:ascii="ITC Avant Garde" w:eastAsia="Times New Roman" w:hAnsi="ITC Avant Garde"/>
          <w:b/>
          <w:szCs w:val="20"/>
        </w:rPr>
        <w:t xml:space="preserve"> </w:t>
      </w:r>
      <w:r w:rsidR="00C63F3B">
        <w:rPr>
          <w:rFonts w:ascii="ITC Avant Garde" w:eastAsia="Times New Roman" w:hAnsi="ITC Avant Garde"/>
          <w:b/>
          <w:szCs w:val="20"/>
        </w:rPr>
        <w:t xml:space="preserve">LOS </w:t>
      </w:r>
      <w:r w:rsidR="00A32DC7" w:rsidRPr="00907919">
        <w:rPr>
          <w:rFonts w:ascii="ITC Avant Garde" w:eastAsia="Times New Roman" w:hAnsi="ITC Avant Garde"/>
          <w:b/>
          <w:szCs w:val="20"/>
        </w:rPr>
        <w:t>CONVENIO</w:t>
      </w:r>
      <w:r w:rsidR="00A32DC7">
        <w:rPr>
          <w:rFonts w:ascii="ITC Avant Garde" w:eastAsia="Times New Roman" w:hAnsi="ITC Avant Garde"/>
          <w:b/>
          <w:szCs w:val="20"/>
        </w:rPr>
        <w:t>S</w:t>
      </w:r>
      <w:r w:rsidR="00A32DC7" w:rsidRPr="00907919">
        <w:rPr>
          <w:rFonts w:ascii="ITC Avant Garde" w:eastAsia="Times New Roman" w:hAnsi="ITC Avant Garde"/>
          <w:b/>
          <w:szCs w:val="20"/>
        </w:rPr>
        <w:t xml:space="preserve"> MARCO DE INTERCONEXIÓN </w:t>
      </w:r>
      <w:r w:rsidR="00674244">
        <w:rPr>
          <w:rFonts w:ascii="ITC Avant Garde" w:eastAsia="Times New Roman" w:hAnsi="ITC Avant Garde"/>
          <w:b/>
          <w:szCs w:val="20"/>
        </w:rPr>
        <w:t>PRESENTAD</w:t>
      </w:r>
      <w:r w:rsidR="00A32DC7">
        <w:rPr>
          <w:rFonts w:ascii="ITC Avant Garde" w:eastAsia="Times New Roman" w:hAnsi="ITC Avant Garde"/>
          <w:b/>
          <w:szCs w:val="20"/>
        </w:rPr>
        <w:t>O</w:t>
      </w:r>
      <w:r w:rsidR="005A126B">
        <w:rPr>
          <w:rFonts w:ascii="ITC Avant Garde" w:eastAsia="Times New Roman" w:hAnsi="ITC Avant Garde"/>
          <w:b/>
          <w:szCs w:val="20"/>
        </w:rPr>
        <w:t>S</w:t>
      </w:r>
      <w:r w:rsidR="00674244">
        <w:rPr>
          <w:rFonts w:ascii="ITC Avant Garde" w:eastAsia="Times New Roman" w:hAnsi="ITC Avant Garde"/>
          <w:b/>
          <w:szCs w:val="20"/>
        </w:rPr>
        <w:t xml:space="preserve"> POR EL</w:t>
      </w:r>
      <w:r w:rsidR="00674244" w:rsidRPr="00674244">
        <w:rPr>
          <w:rFonts w:ascii="ITC Avant Garde" w:eastAsia="Times New Roman" w:hAnsi="ITC Avant Garde"/>
          <w:b/>
          <w:szCs w:val="20"/>
        </w:rPr>
        <w:t xml:space="preserve"> AGENTE ECONÓMICO PREPONDERANTE</w:t>
      </w:r>
      <w:r w:rsidR="00674244">
        <w:rPr>
          <w:rFonts w:ascii="ITC Avant Garde" w:eastAsia="Times New Roman" w:hAnsi="ITC Avant Garde"/>
          <w:b/>
          <w:szCs w:val="20"/>
        </w:rPr>
        <w:t xml:space="preserve"> EN EL SECTOR DE </w:t>
      </w:r>
      <w:r w:rsidR="005A126B">
        <w:rPr>
          <w:rFonts w:ascii="ITC Avant Garde" w:eastAsia="Times New Roman" w:hAnsi="ITC Avant Garde"/>
          <w:b/>
          <w:szCs w:val="20"/>
        </w:rPr>
        <w:t xml:space="preserve">LAS </w:t>
      </w:r>
      <w:r w:rsidR="00674244">
        <w:rPr>
          <w:rFonts w:ascii="ITC Avant Garde" w:eastAsia="Times New Roman" w:hAnsi="ITC Avant Garde"/>
          <w:b/>
          <w:szCs w:val="20"/>
        </w:rPr>
        <w:t>TELECOMUNICACIONES Y LAS</w:t>
      </w:r>
      <w:r w:rsidR="00DB0DEC" w:rsidRPr="00DF157F">
        <w:rPr>
          <w:rFonts w:ascii="ITC Avant Garde" w:eastAsia="Times New Roman" w:hAnsi="ITC Avant Garde"/>
          <w:b/>
          <w:szCs w:val="20"/>
        </w:rPr>
        <w:t xml:space="preserve"> </w:t>
      </w:r>
      <w:r w:rsidR="00674244">
        <w:rPr>
          <w:rFonts w:ascii="ITC Avant Garde" w:eastAsia="Times New Roman" w:hAnsi="ITC Avant Garde"/>
          <w:b/>
          <w:szCs w:val="20"/>
        </w:rPr>
        <w:t>OFERTAS</w:t>
      </w:r>
      <w:r w:rsidR="00E924F4">
        <w:rPr>
          <w:rFonts w:ascii="ITC Avant Garde" w:eastAsia="Times New Roman" w:hAnsi="ITC Avant Garde"/>
          <w:b/>
          <w:szCs w:val="20"/>
        </w:rPr>
        <w:t xml:space="preserve"> PÚBLICAS DE INFRAESTRUCTURA</w:t>
      </w:r>
      <w:r w:rsidR="00674244">
        <w:rPr>
          <w:rFonts w:ascii="ITC Avant Garde" w:eastAsia="Times New Roman" w:hAnsi="ITC Avant Garde"/>
          <w:b/>
          <w:szCs w:val="20"/>
        </w:rPr>
        <w:t xml:space="preserve"> </w:t>
      </w:r>
      <w:r w:rsidR="00E17339" w:rsidRPr="00DF157F">
        <w:rPr>
          <w:rFonts w:ascii="ITC Avant Garde" w:eastAsia="Times New Roman" w:hAnsi="ITC Avant Garde"/>
          <w:b/>
          <w:szCs w:val="20"/>
        </w:rPr>
        <w:t>PRESENTADA</w:t>
      </w:r>
      <w:r w:rsidR="007E362E" w:rsidRPr="00DF157F">
        <w:rPr>
          <w:rFonts w:ascii="ITC Avant Garde" w:eastAsia="Times New Roman" w:hAnsi="ITC Avant Garde"/>
          <w:b/>
          <w:szCs w:val="20"/>
        </w:rPr>
        <w:t>S</w:t>
      </w:r>
      <w:r w:rsidR="00E17339" w:rsidRPr="00DF157F">
        <w:rPr>
          <w:rFonts w:ascii="ITC Avant Garde" w:eastAsia="Times New Roman" w:hAnsi="ITC Avant Garde"/>
          <w:b/>
          <w:szCs w:val="20"/>
        </w:rPr>
        <w:t xml:space="preserve"> POR EL AGENTE ECONÓMICO PREPONDERANTE</w:t>
      </w:r>
      <w:r w:rsidR="00CD6B0E" w:rsidRPr="00DF157F">
        <w:rPr>
          <w:rFonts w:ascii="ITC Avant Garde" w:eastAsia="Times New Roman" w:hAnsi="ITC Avant Garde"/>
          <w:b/>
          <w:szCs w:val="20"/>
        </w:rPr>
        <w:t xml:space="preserve"> EN EL SECTOR DE </w:t>
      </w:r>
      <w:r w:rsidR="00AB70E2">
        <w:rPr>
          <w:rFonts w:ascii="ITC Avant Garde" w:eastAsia="Times New Roman" w:hAnsi="ITC Avant Garde"/>
          <w:b/>
          <w:szCs w:val="20"/>
        </w:rPr>
        <w:t>RADIODIFUSIÓN</w:t>
      </w:r>
    </w:p>
    <w:p w14:paraId="0610AB2F" w14:textId="77777777" w:rsidR="0051200F" w:rsidRPr="00DF157F" w:rsidRDefault="0051200F" w:rsidP="008C150C">
      <w:pPr>
        <w:widowControl w:val="0"/>
        <w:spacing w:after="0"/>
        <w:jc w:val="both"/>
        <w:rPr>
          <w:rFonts w:ascii="ITC Avant Garde" w:eastAsia="Times New Roman" w:hAnsi="ITC Avant Garde"/>
          <w:szCs w:val="20"/>
        </w:rPr>
      </w:pPr>
    </w:p>
    <w:p w14:paraId="05B4BD73" w14:textId="77777777" w:rsidR="0051200F" w:rsidRPr="00DF157F" w:rsidRDefault="00EC4A87" w:rsidP="008C150C">
      <w:pPr>
        <w:widowControl w:val="0"/>
        <w:spacing w:after="0"/>
        <w:jc w:val="center"/>
        <w:rPr>
          <w:rFonts w:ascii="ITC Avant Garde" w:eastAsia="Times New Roman" w:hAnsi="ITC Avant Garde"/>
          <w:b/>
          <w:szCs w:val="20"/>
        </w:rPr>
      </w:pPr>
      <w:r w:rsidRPr="00DF157F">
        <w:rPr>
          <w:rFonts w:ascii="ITC Avant Garde" w:eastAsia="Times New Roman" w:hAnsi="ITC Avant Garde"/>
          <w:b/>
          <w:szCs w:val="20"/>
        </w:rPr>
        <w:t>A N T E C E D E N T E S</w:t>
      </w:r>
    </w:p>
    <w:p w14:paraId="01D4A2E6" w14:textId="77777777" w:rsidR="0051200F" w:rsidRPr="00DF157F" w:rsidRDefault="0051200F" w:rsidP="008C150C">
      <w:pPr>
        <w:widowControl w:val="0"/>
        <w:spacing w:after="0"/>
        <w:jc w:val="both"/>
        <w:rPr>
          <w:rFonts w:ascii="ITC Avant Garde" w:eastAsia="Times New Roman" w:hAnsi="ITC Avant Garde"/>
          <w:szCs w:val="20"/>
        </w:rPr>
      </w:pPr>
    </w:p>
    <w:p w14:paraId="42B5D163" w14:textId="0B905174" w:rsidR="008C2C44" w:rsidRPr="00F76AB4" w:rsidRDefault="00DB0DEC" w:rsidP="00EB51F3">
      <w:pPr>
        <w:pStyle w:val="Prrafodelista"/>
        <w:widowControl w:val="0"/>
        <w:numPr>
          <w:ilvl w:val="0"/>
          <w:numId w:val="9"/>
        </w:numPr>
        <w:spacing w:after="0"/>
        <w:jc w:val="both"/>
        <w:rPr>
          <w:rFonts w:ascii="ITC Avant Garde" w:hAnsi="ITC Avant Garde"/>
          <w:sz w:val="22"/>
          <w:szCs w:val="22"/>
        </w:rPr>
      </w:pPr>
      <w:r w:rsidRPr="00F76AB4">
        <w:rPr>
          <w:rFonts w:ascii="ITC Avant Garde" w:eastAsia="Times New Roman" w:hAnsi="ITC Avant Garde"/>
          <w:sz w:val="22"/>
          <w:szCs w:val="22"/>
        </w:rPr>
        <w:t>El 11 de junio de 2013, se publicó en el Diario Oficial de la Federación (</w:t>
      </w:r>
      <w:r w:rsidR="00C47E47" w:rsidRPr="00F76AB4">
        <w:rPr>
          <w:rFonts w:ascii="ITC Avant Garde" w:eastAsia="Times New Roman" w:hAnsi="ITC Avant Garde"/>
          <w:sz w:val="22"/>
          <w:szCs w:val="22"/>
          <w:lang w:val="es-MX"/>
        </w:rPr>
        <w:t xml:space="preserve">en lo sucesivo </w:t>
      </w:r>
      <w:r w:rsidR="00C3429B"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DOF</w:t>
      </w:r>
      <w:r w:rsidR="00C3429B"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el “</w:t>
      </w:r>
      <w:r w:rsidRPr="00F76AB4">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F76AB4">
        <w:rPr>
          <w:rFonts w:ascii="ITC Avant Garde" w:eastAsia="Times New Roman" w:hAnsi="ITC Avant Garde"/>
          <w:sz w:val="22"/>
          <w:szCs w:val="22"/>
        </w:rPr>
        <w:t>” (</w:t>
      </w:r>
      <w:r w:rsidR="00C47E47" w:rsidRPr="00F76AB4">
        <w:rPr>
          <w:rFonts w:ascii="ITC Avant Garde" w:eastAsia="Times New Roman" w:hAnsi="ITC Avant Garde"/>
          <w:sz w:val="22"/>
          <w:szCs w:val="22"/>
          <w:lang w:val="es-MX"/>
        </w:rPr>
        <w:t>en lo sucesivo</w:t>
      </w:r>
      <w:r w:rsidR="00D579B4" w:rsidRPr="00F76AB4">
        <w:rPr>
          <w:rFonts w:ascii="ITC Avant Garde" w:eastAsia="Times New Roman" w:hAnsi="ITC Avant Garde"/>
          <w:sz w:val="22"/>
          <w:szCs w:val="22"/>
          <w:lang w:val="es-MX"/>
        </w:rPr>
        <w:t>, el</w:t>
      </w:r>
      <w:r w:rsidR="00C47E47" w:rsidRPr="00F76AB4">
        <w:rPr>
          <w:rFonts w:ascii="ITC Avant Garde" w:eastAsia="Times New Roman" w:hAnsi="ITC Avant Garde"/>
          <w:sz w:val="22"/>
          <w:szCs w:val="22"/>
          <w:lang w:val="es-MX"/>
        </w:rPr>
        <w:t xml:space="preserve"> </w:t>
      </w:r>
      <w:r w:rsidR="00C3429B"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Decreto</w:t>
      </w:r>
      <w:r w:rsidR="00C3429B"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mediante el cual se creó al Instituto Federal de Telecomunicaciones (</w:t>
      </w:r>
      <w:r w:rsidR="00C47E47" w:rsidRPr="00F76AB4">
        <w:rPr>
          <w:rFonts w:ascii="ITC Avant Garde" w:eastAsia="Times New Roman" w:hAnsi="ITC Avant Garde"/>
          <w:sz w:val="22"/>
          <w:szCs w:val="22"/>
          <w:lang w:val="es-MX"/>
        </w:rPr>
        <w:t>en lo sucesivo</w:t>
      </w:r>
      <w:r w:rsidR="00D579B4" w:rsidRPr="00F76AB4">
        <w:rPr>
          <w:rFonts w:ascii="ITC Avant Garde" w:eastAsia="Times New Roman" w:hAnsi="ITC Avant Garde"/>
          <w:sz w:val="22"/>
          <w:szCs w:val="22"/>
          <w:lang w:val="es-MX"/>
        </w:rPr>
        <w:t>, el</w:t>
      </w:r>
      <w:r w:rsidR="00C47E47" w:rsidRPr="00F76AB4">
        <w:rPr>
          <w:rFonts w:ascii="ITC Avant Garde" w:eastAsia="Times New Roman" w:hAnsi="ITC Avant Garde"/>
          <w:sz w:val="22"/>
          <w:szCs w:val="22"/>
          <w:lang w:val="es-MX"/>
        </w:rPr>
        <w:t xml:space="preserve"> </w:t>
      </w:r>
      <w:r w:rsidR="00C3429B"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Instituto</w:t>
      </w:r>
      <w:r w:rsidR="00C3429B"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C47E47" w:rsidRPr="00F76AB4">
        <w:rPr>
          <w:rFonts w:ascii="ITC Avant Garde" w:eastAsia="Times New Roman" w:hAnsi="ITC Avant Garde"/>
          <w:sz w:val="22"/>
          <w:szCs w:val="22"/>
          <w:lang w:val="es-MX"/>
        </w:rPr>
        <w:t>en lo sucesivo</w:t>
      </w:r>
      <w:r w:rsidR="00D579B4" w:rsidRPr="00F76AB4">
        <w:rPr>
          <w:rFonts w:ascii="ITC Avant Garde" w:eastAsia="Times New Roman" w:hAnsi="ITC Avant Garde"/>
          <w:sz w:val="22"/>
          <w:szCs w:val="22"/>
          <w:lang w:val="es-MX"/>
        </w:rPr>
        <w:t>, la</w:t>
      </w:r>
      <w:r w:rsidR="00C47E47" w:rsidRPr="00F76AB4">
        <w:rPr>
          <w:rFonts w:ascii="ITC Avant Garde" w:eastAsia="Times New Roman" w:hAnsi="ITC Avant Garde"/>
          <w:sz w:val="22"/>
          <w:szCs w:val="22"/>
          <w:lang w:val="es-MX"/>
        </w:rPr>
        <w:t xml:space="preserve"> </w:t>
      </w:r>
      <w:r w:rsidR="00FA61F7"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Constitución</w:t>
      </w:r>
      <w:r w:rsidR="00FA61F7"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1C1C773F" w14:textId="77777777" w:rsidR="00B72C3D" w:rsidRPr="00F76AB4" w:rsidRDefault="00B72C3D" w:rsidP="00B72C3D">
      <w:pPr>
        <w:pStyle w:val="Prrafodelista"/>
        <w:widowControl w:val="0"/>
        <w:spacing w:after="0"/>
        <w:jc w:val="both"/>
        <w:rPr>
          <w:rFonts w:ascii="ITC Avant Garde" w:hAnsi="ITC Avant Garde"/>
          <w:sz w:val="22"/>
          <w:szCs w:val="22"/>
        </w:rPr>
      </w:pPr>
    </w:p>
    <w:p w14:paraId="542E90AA" w14:textId="1AD71325" w:rsidR="008C2C44" w:rsidRPr="003E69E9" w:rsidRDefault="00B72C3D" w:rsidP="00C47E47">
      <w:pPr>
        <w:pStyle w:val="Prrafodelista"/>
        <w:widowControl w:val="0"/>
        <w:numPr>
          <w:ilvl w:val="0"/>
          <w:numId w:val="9"/>
        </w:numPr>
        <w:spacing w:after="0"/>
        <w:jc w:val="both"/>
        <w:rPr>
          <w:rFonts w:ascii="ITC Avant Garde" w:hAnsi="ITC Avant Garde"/>
          <w:sz w:val="22"/>
          <w:szCs w:val="22"/>
        </w:rPr>
      </w:pPr>
      <w:r w:rsidRPr="00F76AB4">
        <w:rPr>
          <w:rFonts w:ascii="ITC Avant Garde" w:eastAsia="Times New Roman" w:hAnsi="ITC Avant Garde"/>
          <w:sz w:val="22"/>
          <w:szCs w:val="22"/>
          <w:lang w:val="es-MX"/>
        </w:rPr>
        <w:t>El 6 de marzo de 2014, el Pleno del Instituto en su V Sesión Extraordinaria, aprobó mediante Acuerdo P/IFT/EXT/060314/76 la “</w:t>
      </w:r>
      <w:r w:rsidRPr="00F76AB4">
        <w:rPr>
          <w:rFonts w:ascii="ITC Avant Garde" w:eastAsia="Times New Roman" w:hAnsi="ITC Avant Garde"/>
          <w:i/>
          <w:sz w:val="22"/>
          <w:szCs w:val="22"/>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F76AB4">
        <w:rPr>
          <w:rFonts w:ascii="ITC Avant Garde" w:eastAsia="Times New Roman" w:hAnsi="ITC Avant Garde"/>
          <w:sz w:val="22"/>
          <w:szCs w:val="22"/>
          <w:lang w:val="es-MX"/>
        </w:rPr>
        <w:t>.” (en lo sucesivo,</w:t>
      </w:r>
      <w:r w:rsidR="00D579B4" w:rsidRPr="00F76AB4">
        <w:rPr>
          <w:rFonts w:ascii="ITC Avant Garde" w:eastAsia="Times New Roman" w:hAnsi="ITC Avant Garde"/>
          <w:sz w:val="22"/>
          <w:szCs w:val="22"/>
          <w:lang w:val="es-MX"/>
        </w:rPr>
        <w:t xml:space="preserve"> la</w:t>
      </w:r>
      <w:r w:rsidRPr="00F76AB4">
        <w:rPr>
          <w:rFonts w:ascii="ITC Avant Garde" w:eastAsia="Times New Roman" w:hAnsi="ITC Avant Garde"/>
          <w:sz w:val="22"/>
          <w:szCs w:val="22"/>
          <w:lang w:val="es-MX"/>
        </w:rPr>
        <w:t xml:space="preserve"> “Resolución AEP </w:t>
      </w:r>
      <w:r w:rsidR="00C3429B" w:rsidRPr="00F76AB4">
        <w:rPr>
          <w:rFonts w:ascii="ITC Avant Garde" w:eastAsia="Times New Roman" w:hAnsi="ITC Avant Garde"/>
          <w:sz w:val="22"/>
          <w:szCs w:val="22"/>
          <w:lang w:val="es-MX"/>
        </w:rPr>
        <w:t>Telecomunicaciones”)</w:t>
      </w:r>
      <w:r w:rsidR="003E69E9">
        <w:rPr>
          <w:rFonts w:ascii="ITC Avant Garde" w:eastAsia="Times New Roman" w:hAnsi="ITC Avant Garde"/>
          <w:sz w:val="22"/>
          <w:szCs w:val="22"/>
          <w:lang w:val="es-MX"/>
        </w:rPr>
        <w:t>.</w:t>
      </w:r>
    </w:p>
    <w:p w14:paraId="3A744DBD" w14:textId="77777777" w:rsidR="003E69E9" w:rsidRPr="003E69E9" w:rsidRDefault="003E69E9" w:rsidP="003E69E9">
      <w:pPr>
        <w:widowControl w:val="0"/>
        <w:spacing w:after="0"/>
        <w:ind w:left="360"/>
        <w:jc w:val="both"/>
        <w:rPr>
          <w:rFonts w:ascii="ITC Avant Garde" w:hAnsi="ITC Avant Garde"/>
        </w:rPr>
      </w:pPr>
    </w:p>
    <w:p w14:paraId="6162430B" w14:textId="7B86367B" w:rsidR="00C3429B" w:rsidRPr="00F76AB4" w:rsidRDefault="001F3EF8" w:rsidP="00C3429B">
      <w:pPr>
        <w:pStyle w:val="Prrafodelista"/>
        <w:widowControl w:val="0"/>
        <w:numPr>
          <w:ilvl w:val="0"/>
          <w:numId w:val="9"/>
        </w:numPr>
        <w:spacing w:after="0"/>
        <w:jc w:val="both"/>
        <w:rPr>
          <w:rFonts w:ascii="ITC Avant Garde" w:hAnsi="ITC Avant Garde"/>
          <w:sz w:val="22"/>
          <w:szCs w:val="22"/>
        </w:rPr>
      </w:pPr>
      <w:r w:rsidRPr="00F76AB4">
        <w:rPr>
          <w:rFonts w:ascii="ITC Avant Garde" w:eastAsia="Times New Roman" w:hAnsi="ITC Avant Garde"/>
          <w:sz w:val="22"/>
          <w:szCs w:val="22"/>
        </w:rPr>
        <w:t xml:space="preserve">El 6 de marzo de 2014, </w:t>
      </w:r>
      <w:r w:rsidR="00ED621A" w:rsidRPr="00F76AB4">
        <w:rPr>
          <w:rFonts w:ascii="ITC Avant Garde" w:eastAsia="Times New Roman" w:hAnsi="ITC Avant Garde"/>
          <w:sz w:val="22"/>
          <w:szCs w:val="22"/>
        </w:rPr>
        <w:t xml:space="preserve">el Pleno </w:t>
      </w:r>
      <w:r w:rsidRPr="00F76AB4">
        <w:rPr>
          <w:rFonts w:ascii="ITC Avant Garde" w:eastAsia="Times New Roman" w:hAnsi="ITC Avant Garde"/>
          <w:sz w:val="22"/>
          <w:szCs w:val="22"/>
        </w:rPr>
        <w:t>del Instituto en su V Sesión Extraordinaria,</w:t>
      </w:r>
      <w:r w:rsidR="00ED621A"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rPr>
        <w:t>aprobó mediante Acuerdo P/IFT/EXT/060314/7</w:t>
      </w:r>
      <w:r w:rsidR="00EF325B" w:rsidRPr="00F76AB4">
        <w:rPr>
          <w:rFonts w:ascii="ITC Avant Garde" w:eastAsia="Times New Roman" w:hAnsi="ITC Avant Garde"/>
          <w:sz w:val="22"/>
          <w:szCs w:val="22"/>
        </w:rPr>
        <w:t>7</w:t>
      </w:r>
      <w:r w:rsidRPr="00F76AB4">
        <w:rPr>
          <w:rFonts w:ascii="ITC Avant Garde" w:eastAsia="Times New Roman" w:hAnsi="ITC Avant Garde"/>
          <w:sz w:val="22"/>
          <w:szCs w:val="22"/>
        </w:rPr>
        <w:t xml:space="preserve"> la "</w:t>
      </w:r>
      <w:r w:rsidR="00422998" w:rsidRPr="00F76AB4">
        <w:rPr>
          <w:rFonts w:ascii="ITC Avant Garde" w:eastAsia="Times New Roman" w:hAnsi="ITC Avant Garde"/>
          <w:i/>
          <w:sz w:val="22"/>
          <w:szCs w:val="22"/>
        </w:rPr>
        <w:t xml:space="preserve">RESOLUCIÓN MEDIANTE LA CUAL EL </w:t>
      </w:r>
      <w:r w:rsidR="00422998" w:rsidRPr="00F76AB4">
        <w:rPr>
          <w:rFonts w:ascii="ITC Avant Garde" w:eastAsia="Times New Roman" w:hAnsi="ITC Avant Garde"/>
          <w:i/>
          <w:sz w:val="22"/>
          <w:szCs w:val="22"/>
        </w:rPr>
        <w:lastRenderedPageBreak/>
        <w:t>PLENO DE</w:t>
      </w:r>
      <w:r w:rsidR="00C42689" w:rsidRPr="00F76AB4">
        <w:rPr>
          <w:rFonts w:ascii="ITC Avant Garde" w:eastAsia="Times New Roman" w:hAnsi="ITC Avant Garde"/>
          <w:i/>
          <w:sz w:val="22"/>
          <w:szCs w:val="22"/>
          <w:lang w:val="es-MX"/>
        </w:rPr>
        <w:t xml:space="preserve">L </w:t>
      </w:r>
      <w:r w:rsidR="00422998" w:rsidRPr="00F76AB4">
        <w:rPr>
          <w:rFonts w:ascii="ITC Avant Garde" w:eastAsia="Times New Roman" w:hAnsi="ITC Avant Garde"/>
          <w:i/>
          <w:sz w:val="22"/>
          <w:szCs w:val="22"/>
        </w:rPr>
        <w:t>INSTITUTO</w:t>
      </w:r>
      <w:r w:rsidR="00422998" w:rsidRPr="00F76AB4">
        <w:rPr>
          <w:rFonts w:ascii="ITC Avant Garde" w:eastAsia="Times New Roman" w:hAnsi="ITC Avant Garde"/>
          <w:i/>
          <w:sz w:val="22"/>
          <w:szCs w:val="22"/>
          <w:lang w:val="es-MX"/>
        </w:rPr>
        <w:t xml:space="preserve"> </w:t>
      </w:r>
      <w:r w:rsidR="00422998" w:rsidRPr="00F76AB4">
        <w:rPr>
          <w:rFonts w:ascii="ITC Avant Garde" w:eastAsia="Times New Roman" w:hAnsi="ITC Avant Garde"/>
          <w:i/>
          <w:sz w:val="22"/>
          <w:szCs w:val="22"/>
        </w:rPr>
        <w:t>FEDERAL DE TELECOMUNICACIONES DETERMINA AL GRUPO DE INTERÉS ECONÓMICO</w:t>
      </w:r>
      <w:r w:rsidR="00422998" w:rsidRPr="00F76AB4">
        <w:rPr>
          <w:rFonts w:ascii="ITC Avant Garde" w:eastAsia="Times New Roman" w:hAnsi="ITC Avant Garde"/>
          <w:i/>
          <w:sz w:val="22"/>
          <w:szCs w:val="22"/>
          <w:lang w:val="es-MX"/>
        </w:rPr>
        <w:t xml:space="preserve"> DEL</w:t>
      </w:r>
      <w:r w:rsidR="00422998" w:rsidRPr="00F76AB4">
        <w:rPr>
          <w:rFonts w:ascii="ITC Avant Garde" w:eastAsia="Times New Roman" w:hAnsi="ITC Avant Garde"/>
          <w:i/>
          <w:sz w:val="22"/>
          <w:szCs w:val="22"/>
        </w:rPr>
        <w:t xml:space="preserve"> </w:t>
      </w:r>
      <w:r w:rsidR="00AB70E2" w:rsidRPr="00F76AB4">
        <w:rPr>
          <w:rFonts w:ascii="ITC Avant Garde" w:eastAsia="Times New Roman" w:hAnsi="ITC Avant Garde"/>
          <w:i/>
          <w:sz w:val="22"/>
          <w:szCs w:val="22"/>
        </w:rPr>
        <w:t>QUE FORMAN PARTE GRUPO TELEVISA S.A.B</w:t>
      </w:r>
      <w:r w:rsidR="00C42689" w:rsidRPr="00F76AB4">
        <w:rPr>
          <w:rFonts w:ascii="ITC Avant Garde" w:eastAsia="Times New Roman" w:hAnsi="ITC Avant Garde"/>
          <w:i/>
          <w:sz w:val="22"/>
          <w:szCs w:val="22"/>
        </w:rPr>
        <w:t>.</w:t>
      </w:r>
      <w:r w:rsidR="00C42689" w:rsidRPr="00F76AB4">
        <w:rPr>
          <w:rFonts w:ascii="ITC Avant Garde" w:eastAsia="Times New Roman" w:hAnsi="ITC Avant Garde"/>
          <w:i/>
          <w:sz w:val="22"/>
          <w:szCs w:val="22"/>
          <w:lang w:val="es-MX"/>
        </w:rPr>
        <w:t>,</w:t>
      </w:r>
      <w:r w:rsidR="00C42689" w:rsidRPr="00F76AB4">
        <w:rPr>
          <w:rFonts w:ascii="ITC Avant Garde" w:eastAsia="Times New Roman" w:hAnsi="ITC Avant Garde"/>
          <w:i/>
          <w:sz w:val="22"/>
          <w:szCs w:val="22"/>
        </w:rPr>
        <w:t xml:space="preserve"> </w:t>
      </w:r>
      <w:r w:rsidR="00AB70E2" w:rsidRPr="00F76AB4">
        <w:rPr>
          <w:rFonts w:ascii="ITC Avant Garde" w:eastAsia="Times New Roman" w:hAnsi="ITC Avant Garde"/>
          <w:i/>
          <w:sz w:val="22"/>
          <w:szCs w:val="22"/>
        </w:rPr>
        <w:t>CANALES DE TELEVISIÓN POPULARES, S.A. DE C.V., RADIO TELEVISIÓN, S.A. DE C.V., RADIOTELEVISORA DE MÉXICO NORTE S.A. DE C.V., T.V. DE LOS MOCHIS, S.A. DE C.V., TELEIMAGEN DEL NOROESTE, S.A. DE C.V.</w:t>
      </w:r>
      <w:r w:rsidR="00C42689" w:rsidRPr="00F76AB4">
        <w:rPr>
          <w:rFonts w:ascii="ITC Avant Garde" w:eastAsia="Times New Roman" w:hAnsi="ITC Avant Garde"/>
          <w:i/>
          <w:sz w:val="22"/>
          <w:szCs w:val="22"/>
          <w:lang w:val="es-MX"/>
        </w:rPr>
        <w:t>,</w:t>
      </w:r>
      <w:r w:rsidR="00AB70E2" w:rsidRPr="00F76AB4">
        <w:rPr>
          <w:rFonts w:ascii="ITC Avant Garde" w:eastAsia="Times New Roman" w:hAnsi="ITC Avant Garde"/>
          <w:i/>
          <w:sz w:val="22"/>
          <w:szCs w:val="22"/>
        </w:rPr>
        <w:t xml:space="preserve"> TELEVIMEX. S.A. DE C.V., TELEVISIÓN DE PUEBLA, S.A. DE C.V., TELEVISORA DE MEXICALI, S.A. DE C.V., TELEVISORA DE NAVOJOA, S.A., TELEVISORA DE OCCIDENTE, S.A. DE C.V.</w:t>
      </w:r>
      <w:r w:rsidR="00C42689" w:rsidRPr="00F76AB4">
        <w:rPr>
          <w:rFonts w:ascii="ITC Avant Garde" w:eastAsia="Times New Roman" w:hAnsi="ITC Avant Garde"/>
          <w:i/>
          <w:sz w:val="22"/>
          <w:szCs w:val="22"/>
          <w:lang w:val="es-MX"/>
        </w:rPr>
        <w:t>,</w:t>
      </w:r>
      <w:r w:rsidR="00AB70E2" w:rsidRPr="00F76AB4">
        <w:rPr>
          <w:rFonts w:ascii="ITC Avant Garde" w:eastAsia="Times New Roman" w:hAnsi="ITC Avant Garde"/>
          <w:i/>
          <w:sz w:val="22"/>
          <w:szCs w:val="22"/>
        </w:rPr>
        <w:t xml:space="preserve"> TELEVISORA PENINSULAR, S.A. DE C.V</w:t>
      </w:r>
      <w:r w:rsidR="009D20C5" w:rsidRPr="00F76AB4">
        <w:rPr>
          <w:rFonts w:ascii="ITC Avant Garde" w:eastAsia="Times New Roman" w:hAnsi="ITC Avant Garde"/>
          <w:i/>
          <w:sz w:val="22"/>
          <w:szCs w:val="22"/>
          <w:lang w:val="es-MX"/>
        </w:rPr>
        <w:t>.,</w:t>
      </w:r>
      <w:r w:rsidR="00AB70E2" w:rsidRPr="00F76AB4">
        <w:rPr>
          <w:rFonts w:ascii="ITC Avant Garde" w:eastAsia="Times New Roman" w:hAnsi="ITC Avant Garde"/>
          <w:i/>
          <w:sz w:val="22"/>
          <w:szCs w:val="22"/>
        </w:rPr>
        <w:t xml:space="preserve"> MARIO ENRIQUE MAYANS CONCHA, TELEVISIÓN LA PAZ. S.A., TELEVISIÓN DE LA FRONTERA, S.A., PEDRO LUIS </w:t>
      </w:r>
      <w:proofErr w:type="spellStart"/>
      <w:r w:rsidR="00AB70E2" w:rsidRPr="00F76AB4">
        <w:rPr>
          <w:rFonts w:ascii="ITC Avant Garde" w:eastAsia="Times New Roman" w:hAnsi="ITC Avant Garde"/>
          <w:i/>
          <w:sz w:val="22"/>
          <w:szCs w:val="22"/>
        </w:rPr>
        <w:t>Fl</w:t>
      </w:r>
      <w:r w:rsidR="00A7559A" w:rsidRPr="00F76AB4">
        <w:rPr>
          <w:rFonts w:ascii="ITC Avant Garde" w:eastAsia="Times New Roman" w:hAnsi="ITC Avant Garde"/>
          <w:i/>
          <w:sz w:val="22"/>
          <w:szCs w:val="22"/>
        </w:rPr>
        <w:t>T</w:t>
      </w:r>
      <w:r w:rsidR="00AB70E2" w:rsidRPr="00F76AB4">
        <w:rPr>
          <w:rFonts w:ascii="ITC Avant Garde" w:eastAsia="Times New Roman" w:hAnsi="ITC Avant Garde"/>
          <w:i/>
          <w:sz w:val="22"/>
          <w:szCs w:val="22"/>
        </w:rPr>
        <w:t>ZMAURICE</w:t>
      </w:r>
      <w:proofErr w:type="spellEnd"/>
      <w:r w:rsidR="00AB70E2" w:rsidRPr="00F76AB4">
        <w:rPr>
          <w:rFonts w:ascii="ITC Avant Garde" w:eastAsia="Times New Roman" w:hAnsi="ITC Avant Garde"/>
          <w:i/>
          <w:sz w:val="22"/>
          <w:szCs w:val="22"/>
        </w:rPr>
        <w:t xml:space="preserve"> MENESES, TELEMISIÓN, S.A. DE C.V., COMUNICA</w:t>
      </w:r>
      <w:r w:rsidR="00A7559A" w:rsidRPr="00F76AB4">
        <w:rPr>
          <w:rFonts w:ascii="ITC Avant Garde" w:eastAsia="Times New Roman" w:hAnsi="ITC Avant Garde"/>
          <w:i/>
          <w:sz w:val="22"/>
          <w:szCs w:val="22"/>
        </w:rPr>
        <w:t>CIÓN DEL SURESTE, S.A. DE C.V.,</w:t>
      </w:r>
      <w:r w:rsidR="00AB70E2" w:rsidRPr="00F76AB4">
        <w:rPr>
          <w:rFonts w:ascii="ITC Avant Garde" w:eastAsia="Times New Roman" w:hAnsi="ITC Avant Garde"/>
          <w:i/>
          <w:sz w:val="22"/>
          <w:szCs w:val="22"/>
        </w:rPr>
        <w:t xml:space="preserve"> JOSÉ DE JESÚS PARTIDA VILLANUEVA, HILDA GRACIELA</w:t>
      </w:r>
      <w:r w:rsidR="00830A67" w:rsidRPr="00F76AB4">
        <w:rPr>
          <w:rFonts w:ascii="ITC Avant Garde" w:eastAsia="Times New Roman" w:hAnsi="ITC Avant Garde"/>
          <w:i/>
          <w:sz w:val="22"/>
          <w:szCs w:val="22"/>
          <w:lang w:val="es-MX"/>
        </w:rPr>
        <w:t xml:space="preserve"> </w:t>
      </w:r>
      <w:r w:rsidR="00AB70E2" w:rsidRPr="00F76AB4">
        <w:rPr>
          <w:rFonts w:ascii="ITC Avant Garde" w:eastAsia="Times New Roman" w:hAnsi="ITC Avant Garde"/>
          <w:i/>
          <w:sz w:val="22"/>
          <w:szCs w:val="22"/>
        </w:rPr>
        <w:t>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w:t>
      </w:r>
      <w:r w:rsidR="00C42689" w:rsidRPr="00F76AB4">
        <w:rPr>
          <w:rFonts w:ascii="ITC Avant Garde" w:eastAsia="Times New Roman" w:hAnsi="ITC Avant Garde"/>
          <w:i/>
          <w:sz w:val="22"/>
          <w:szCs w:val="22"/>
        </w:rPr>
        <w:t>.</w:t>
      </w:r>
      <w:r w:rsidR="00C42689" w:rsidRPr="00F76AB4">
        <w:rPr>
          <w:rFonts w:ascii="ITC Avant Garde" w:eastAsia="Times New Roman" w:hAnsi="ITC Avant Garde"/>
          <w:i/>
          <w:sz w:val="22"/>
          <w:szCs w:val="22"/>
          <w:lang w:val="es-MX"/>
        </w:rPr>
        <w:t>,</w:t>
      </w:r>
      <w:r w:rsidR="00C42689" w:rsidRPr="00F76AB4">
        <w:rPr>
          <w:rFonts w:ascii="ITC Avant Garde" w:eastAsia="Times New Roman" w:hAnsi="ITC Avant Garde"/>
          <w:i/>
          <w:sz w:val="22"/>
          <w:szCs w:val="22"/>
        </w:rPr>
        <w:t xml:space="preserve"> </w:t>
      </w:r>
      <w:r w:rsidR="00AB70E2" w:rsidRPr="00F76AB4">
        <w:rPr>
          <w:rFonts w:ascii="ITC Avant Garde" w:eastAsia="Times New Roman" w:hAnsi="ITC Avant Garde"/>
          <w:i/>
          <w:sz w:val="22"/>
          <w:szCs w:val="22"/>
        </w:rPr>
        <w:t>TV DE CULIACÁN, S.A. DE C.V.</w:t>
      </w:r>
      <w:r w:rsidR="00C42689" w:rsidRPr="00F76AB4">
        <w:rPr>
          <w:rFonts w:ascii="ITC Avant Garde" w:eastAsia="Times New Roman" w:hAnsi="ITC Avant Garde"/>
          <w:i/>
          <w:sz w:val="22"/>
          <w:szCs w:val="22"/>
          <w:lang w:val="es-MX"/>
        </w:rPr>
        <w:t>,</w:t>
      </w:r>
      <w:r w:rsidR="00AB70E2" w:rsidRPr="00F76AB4">
        <w:rPr>
          <w:rFonts w:ascii="ITC Avant Garde" w:eastAsia="Times New Roman" w:hAnsi="ITC Avant Garde"/>
          <w:i/>
          <w:sz w:val="22"/>
          <w:szCs w:val="22"/>
        </w:rPr>
        <w:t xml:space="preserve"> TELEVISIÓN DEL PACÍFICO, S.A. DE C.V., TELE-EMISORAS DEL SURESTE, S.A. DE C.V., TELEVISIÓN DE TABASCO, S.A. Y RAMONA ESPARZA GONZÁLEZ</w:t>
      </w:r>
      <w:r w:rsidR="00AB70E2" w:rsidRPr="00F76AB4">
        <w:rPr>
          <w:rFonts w:ascii="ITC Avant Garde" w:eastAsia="Times New Roman" w:hAnsi="ITC Avant Garde"/>
          <w:i/>
          <w:sz w:val="22"/>
          <w:szCs w:val="22"/>
          <w:lang w:val="es-MX"/>
        </w:rPr>
        <w:t xml:space="preserve"> </w:t>
      </w:r>
      <w:r w:rsidR="00AB70E2" w:rsidRPr="00F76AB4">
        <w:rPr>
          <w:rFonts w:ascii="ITC Avant Garde" w:eastAsia="Times New Roman" w:hAnsi="ITC Avant Garde"/>
          <w:i/>
          <w:sz w:val="22"/>
          <w:szCs w:val="22"/>
        </w:rPr>
        <w:t>COMO AGENTE ECONÓMICO PREPONDERANTE EN EL SECTOR DE RADIODIFUSIÓN</w:t>
      </w:r>
      <w:r w:rsidRPr="00F76AB4">
        <w:rPr>
          <w:rFonts w:ascii="ITC Avant Garde" w:eastAsia="Times New Roman" w:hAnsi="ITC Avant Garde"/>
          <w:sz w:val="22"/>
          <w:szCs w:val="22"/>
        </w:rPr>
        <w:t xml:space="preserve">." </w:t>
      </w:r>
      <w:r w:rsidR="005A126B" w:rsidRPr="00F76AB4">
        <w:rPr>
          <w:rFonts w:ascii="ITC Avant Garde" w:eastAsia="Times New Roman" w:hAnsi="ITC Avant Garde"/>
          <w:sz w:val="22"/>
          <w:szCs w:val="22"/>
          <w:lang w:val="es-MX"/>
        </w:rPr>
        <w:t xml:space="preserve">Y LE IMPONE LAS MEDIDAS NECESARIAS PARA EVITAR QUE SE AFECTE LA COMPETENCIA Y LA LIBRE CONCURRENCIA </w:t>
      </w:r>
      <w:r w:rsidR="00C3429B" w:rsidRPr="00F76AB4">
        <w:rPr>
          <w:rFonts w:ascii="ITC Avant Garde" w:eastAsia="Times New Roman" w:hAnsi="ITC Avant Garde"/>
          <w:sz w:val="22"/>
          <w:szCs w:val="22"/>
          <w:lang w:val="es-MX"/>
        </w:rPr>
        <w:t xml:space="preserve">(en lo sucesivo, </w:t>
      </w:r>
      <w:r w:rsidR="00D579B4" w:rsidRPr="00F76AB4">
        <w:rPr>
          <w:rFonts w:ascii="ITC Avant Garde" w:eastAsia="Times New Roman" w:hAnsi="ITC Avant Garde"/>
          <w:sz w:val="22"/>
          <w:szCs w:val="22"/>
          <w:lang w:val="es-MX"/>
        </w:rPr>
        <w:t xml:space="preserve">la </w:t>
      </w:r>
      <w:r w:rsidR="00C3429B" w:rsidRPr="00F76AB4">
        <w:rPr>
          <w:rFonts w:ascii="ITC Avant Garde" w:eastAsia="Times New Roman" w:hAnsi="ITC Avant Garde"/>
          <w:sz w:val="22"/>
          <w:szCs w:val="22"/>
          <w:lang w:val="es-MX"/>
        </w:rPr>
        <w:t>“Resolución AEP Radiodifusión”).</w:t>
      </w:r>
    </w:p>
    <w:p w14:paraId="296599AC" w14:textId="77777777" w:rsidR="00A32DC7" w:rsidRPr="00F76AB4" w:rsidRDefault="00A32DC7" w:rsidP="00250CAE">
      <w:pPr>
        <w:pStyle w:val="Prrafodelista"/>
        <w:widowControl w:val="0"/>
        <w:spacing w:after="0"/>
        <w:jc w:val="both"/>
        <w:rPr>
          <w:rFonts w:ascii="ITC Avant Garde" w:hAnsi="ITC Avant Garde"/>
          <w:sz w:val="22"/>
          <w:szCs w:val="22"/>
        </w:rPr>
      </w:pPr>
    </w:p>
    <w:p w14:paraId="51D66821" w14:textId="77777777" w:rsidR="00A32DC7" w:rsidRPr="00F76AB4" w:rsidRDefault="00A32DC7" w:rsidP="00A32DC7">
      <w:pPr>
        <w:pStyle w:val="Prrafodelista"/>
        <w:widowControl w:val="0"/>
        <w:numPr>
          <w:ilvl w:val="0"/>
          <w:numId w:val="9"/>
        </w:numPr>
        <w:spacing w:after="0"/>
        <w:jc w:val="both"/>
        <w:rPr>
          <w:rFonts w:ascii="ITC Avant Garde" w:eastAsia="Times New Roman" w:hAnsi="ITC Avant Garde"/>
          <w:sz w:val="22"/>
          <w:szCs w:val="22"/>
          <w:lang w:val="es-MX"/>
        </w:rPr>
      </w:pPr>
      <w:r w:rsidRPr="00F76AB4">
        <w:rPr>
          <w:rFonts w:ascii="ITC Avant Garde" w:eastAsia="Times New Roman" w:hAnsi="ITC Avant Garde"/>
          <w:sz w:val="22"/>
          <w:szCs w:val="22"/>
          <w:lang w:val="es-MX"/>
        </w:rPr>
        <w:t>En la Resolución AEP Telecomunicaciones el Pleno del Instituto emitió el Anexo 1 denominado “</w:t>
      </w:r>
      <w:r w:rsidRPr="00F76AB4">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F76AB4">
        <w:rPr>
          <w:rFonts w:ascii="ITC Avant Garde" w:eastAsia="Times New Roman" w:hAnsi="ITC Avant Garde"/>
          <w:sz w:val="22"/>
          <w:szCs w:val="22"/>
          <w:lang w:val="es-MX"/>
        </w:rPr>
        <w:t>” (en lo sucesivo, las “Medidas Móviles”).</w:t>
      </w:r>
    </w:p>
    <w:p w14:paraId="2B680D63" w14:textId="77777777" w:rsidR="00A32DC7" w:rsidRPr="00F76AB4" w:rsidRDefault="00A32DC7" w:rsidP="00250CAE">
      <w:pPr>
        <w:widowControl w:val="0"/>
        <w:spacing w:after="0"/>
        <w:jc w:val="both"/>
        <w:rPr>
          <w:rFonts w:ascii="ITC Avant Garde" w:hAnsi="ITC Avant Garde"/>
        </w:rPr>
      </w:pPr>
    </w:p>
    <w:p w14:paraId="5D5965CC" w14:textId="77777777" w:rsidR="00A32DC7" w:rsidRPr="00F76AB4" w:rsidRDefault="00A32DC7" w:rsidP="00A32DC7">
      <w:pPr>
        <w:pStyle w:val="Prrafodelista"/>
        <w:widowControl w:val="0"/>
        <w:numPr>
          <w:ilvl w:val="0"/>
          <w:numId w:val="9"/>
        </w:numPr>
        <w:spacing w:after="0"/>
        <w:jc w:val="both"/>
        <w:rPr>
          <w:rFonts w:ascii="ITC Avant Garde" w:eastAsia="Times New Roman" w:hAnsi="ITC Avant Garde"/>
          <w:sz w:val="22"/>
          <w:szCs w:val="22"/>
          <w:lang w:val="es-MX"/>
        </w:rPr>
      </w:pPr>
      <w:r w:rsidRPr="00F76AB4">
        <w:rPr>
          <w:rFonts w:ascii="ITC Avant Garde" w:eastAsia="Times New Roman" w:hAnsi="ITC Avant Garde"/>
          <w:sz w:val="22"/>
          <w:szCs w:val="22"/>
          <w:lang w:val="es-MX"/>
        </w:rPr>
        <w:t>En la Resolución AEP Telecomunicaciones el Pleno del Instituto emitió el Anexo 2 denominado “</w:t>
      </w:r>
      <w:r w:rsidRPr="00F76AB4">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F76AB4">
        <w:rPr>
          <w:rFonts w:ascii="ITC Avant Garde" w:eastAsia="Times New Roman" w:hAnsi="ITC Avant Garde"/>
          <w:sz w:val="22"/>
          <w:szCs w:val="22"/>
          <w:lang w:val="es-MX"/>
        </w:rPr>
        <w:t>” (en lo sucesivo, las “Medidas Fijas”).</w:t>
      </w:r>
    </w:p>
    <w:p w14:paraId="118755A8" w14:textId="4C4F2A35" w:rsidR="00C3429B" w:rsidRPr="00F76AB4" w:rsidRDefault="00C3429B" w:rsidP="00C3429B">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lastRenderedPageBreak/>
        <w:t xml:space="preserve">En la Resolución AEP </w:t>
      </w:r>
      <w:r w:rsidRPr="00F76AB4">
        <w:rPr>
          <w:rFonts w:ascii="ITC Avant Garde" w:eastAsia="Times New Roman" w:hAnsi="ITC Avant Garde"/>
          <w:sz w:val="22"/>
          <w:szCs w:val="22"/>
          <w:lang w:val="es-MX"/>
        </w:rPr>
        <w:t>Telecomunicaci</w:t>
      </w:r>
      <w:r w:rsidR="005A126B" w:rsidRPr="00F76AB4">
        <w:rPr>
          <w:rFonts w:ascii="ITC Avant Garde" w:eastAsia="Times New Roman" w:hAnsi="ITC Avant Garde"/>
          <w:sz w:val="22"/>
          <w:szCs w:val="22"/>
          <w:lang w:val="es-MX"/>
        </w:rPr>
        <w:t>ones</w:t>
      </w:r>
      <w:r w:rsidRPr="00F76AB4">
        <w:rPr>
          <w:rFonts w:ascii="ITC Avant Garde" w:eastAsia="Times New Roman" w:hAnsi="ITC Avant Garde"/>
          <w:sz w:val="22"/>
          <w:szCs w:val="22"/>
          <w:lang w:val="es-MX"/>
        </w:rPr>
        <w:t xml:space="preserve"> </w:t>
      </w:r>
      <w:r w:rsidRPr="00F76AB4">
        <w:rPr>
          <w:rFonts w:ascii="ITC Avant Garde" w:eastAsia="Times New Roman" w:hAnsi="ITC Avant Garde"/>
          <w:sz w:val="22"/>
          <w:szCs w:val="22"/>
        </w:rPr>
        <w:t>el Pleno del Instituto emitió el Anexo 3 denominado</w:t>
      </w:r>
      <w:r w:rsidRPr="00F76AB4">
        <w:rPr>
          <w:rFonts w:ascii="ITC Avant Garde" w:hAnsi="ITC Avant Garde"/>
          <w:sz w:val="22"/>
          <w:szCs w:val="22"/>
        </w:rPr>
        <w:t xml:space="preserve"> </w:t>
      </w:r>
      <w:r w:rsidRPr="00F76AB4">
        <w:rPr>
          <w:rFonts w:ascii="ITC Avant Garde" w:hAnsi="ITC Avant Garde"/>
          <w:sz w:val="22"/>
          <w:szCs w:val="22"/>
          <w:lang w:val="es-MX"/>
        </w:rPr>
        <w:t>“</w:t>
      </w:r>
      <w:r w:rsidRPr="00F76AB4">
        <w:rPr>
          <w:rFonts w:ascii="ITC Avant Garde" w:eastAsia="Times New Roman" w:hAnsi="ITC Avant Garde"/>
          <w:i/>
          <w:sz w:val="22"/>
          <w:szCs w:val="22"/>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rsidRPr="00F76AB4">
        <w:rPr>
          <w:rFonts w:ascii="ITC Avant Garde" w:eastAsia="Times New Roman" w:hAnsi="ITC Avant Garde"/>
          <w:sz w:val="22"/>
          <w:szCs w:val="22"/>
        </w:rPr>
        <w:t>” (</w:t>
      </w:r>
      <w:r w:rsidRPr="00F76AB4">
        <w:rPr>
          <w:rFonts w:ascii="ITC Avant Garde" w:eastAsia="Times New Roman" w:hAnsi="ITC Avant Garde"/>
          <w:sz w:val="22"/>
          <w:szCs w:val="22"/>
          <w:lang w:val="es-MX"/>
        </w:rPr>
        <w:t xml:space="preserve">en lo sucesivo, </w:t>
      </w:r>
      <w:r w:rsidR="00D579B4" w:rsidRPr="00F76AB4">
        <w:rPr>
          <w:rFonts w:ascii="ITC Avant Garde" w:eastAsia="Times New Roman" w:hAnsi="ITC Avant Garde"/>
          <w:sz w:val="22"/>
          <w:szCs w:val="22"/>
          <w:lang w:val="es-MX"/>
        </w:rPr>
        <w:t xml:space="preserve">las </w:t>
      </w:r>
      <w:r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Medidas</w:t>
      </w:r>
      <w:r w:rsidRPr="00F76AB4">
        <w:rPr>
          <w:rFonts w:ascii="ITC Avant Garde" w:eastAsia="Times New Roman" w:hAnsi="ITC Avant Garde"/>
          <w:sz w:val="22"/>
          <w:szCs w:val="22"/>
          <w:lang w:val="es-MX"/>
        </w:rPr>
        <w:t xml:space="preserve"> de Desagregación”</w:t>
      </w:r>
      <w:r w:rsidRPr="00F76AB4">
        <w:rPr>
          <w:rFonts w:ascii="ITC Avant Garde" w:eastAsia="Times New Roman" w:hAnsi="ITC Avant Garde"/>
          <w:sz w:val="22"/>
          <w:szCs w:val="22"/>
        </w:rPr>
        <w:t>).</w:t>
      </w:r>
    </w:p>
    <w:p w14:paraId="6F3EB957" w14:textId="77777777" w:rsidR="0011580F" w:rsidRPr="003E69E9" w:rsidRDefault="0011580F" w:rsidP="0011580F">
      <w:pPr>
        <w:pStyle w:val="Prrafodelista"/>
        <w:rPr>
          <w:rFonts w:ascii="ITC Avant Garde" w:eastAsia="Times New Roman" w:hAnsi="ITC Avant Garde"/>
          <w:szCs w:val="22"/>
        </w:rPr>
      </w:pPr>
    </w:p>
    <w:p w14:paraId="35167AC7" w14:textId="32A2BA6B" w:rsidR="006D0462" w:rsidRPr="00F76AB4" w:rsidRDefault="00DB0DEC"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En</w:t>
      </w:r>
      <w:r w:rsidR="00FB1508" w:rsidRPr="00F76AB4">
        <w:rPr>
          <w:rFonts w:ascii="ITC Avant Garde" w:eastAsia="Times New Roman" w:hAnsi="ITC Avant Garde"/>
          <w:sz w:val="22"/>
          <w:szCs w:val="22"/>
        </w:rPr>
        <w:t xml:space="preserve"> la Resolución AEP </w:t>
      </w:r>
      <w:r w:rsidR="005B6C7B" w:rsidRPr="00F76AB4">
        <w:rPr>
          <w:rFonts w:ascii="ITC Avant Garde" w:eastAsia="Times New Roman" w:hAnsi="ITC Avant Garde"/>
          <w:sz w:val="22"/>
          <w:szCs w:val="22"/>
          <w:lang w:val="es-MX"/>
        </w:rPr>
        <w:t xml:space="preserve">Radiodifusión </w:t>
      </w:r>
      <w:r w:rsidR="00FB1508" w:rsidRPr="00F76AB4">
        <w:rPr>
          <w:rFonts w:ascii="ITC Avant Garde" w:eastAsia="Times New Roman" w:hAnsi="ITC Avant Garde"/>
          <w:sz w:val="22"/>
          <w:szCs w:val="22"/>
        </w:rPr>
        <w:t>el P</w:t>
      </w:r>
      <w:r w:rsidR="006D0462" w:rsidRPr="00F76AB4">
        <w:rPr>
          <w:rFonts w:ascii="ITC Avant Garde" w:eastAsia="Times New Roman" w:hAnsi="ITC Avant Garde"/>
          <w:sz w:val="22"/>
          <w:szCs w:val="22"/>
        </w:rPr>
        <w:t xml:space="preserve">leno del Instituto emitió el </w:t>
      </w:r>
      <w:r w:rsidR="00A7082E" w:rsidRPr="00F76AB4">
        <w:rPr>
          <w:rFonts w:ascii="ITC Avant Garde" w:eastAsia="Times New Roman" w:hAnsi="ITC Avant Garde"/>
          <w:sz w:val="22"/>
          <w:szCs w:val="22"/>
        </w:rPr>
        <w:t>A</w:t>
      </w:r>
      <w:r w:rsidR="006D0462" w:rsidRPr="00F76AB4">
        <w:rPr>
          <w:rFonts w:ascii="ITC Avant Garde" w:eastAsia="Times New Roman" w:hAnsi="ITC Avant Garde"/>
          <w:sz w:val="22"/>
          <w:szCs w:val="22"/>
        </w:rPr>
        <w:t>nexo 1 denominado “</w:t>
      </w:r>
      <w:r w:rsidR="00C3429B" w:rsidRPr="00F76AB4">
        <w:rPr>
          <w:rFonts w:ascii="ITC Avant Garde" w:eastAsia="Times New Roman" w:hAnsi="ITC Avant Garde"/>
          <w:i/>
          <w:sz w:val="22"/>
          <w:szCs w:val="22"/>
        </w:rPr>
        <w:t>MEDIDAS RELACIONADAS CON LA COMPARTICIÓN DE INFRAESTRUCTURA, CONTENIDOS, PUBLICIDAD E INFORMACIÓN QUE SON APLICABLES AL G</w:t>
      </w:r>
      <w:r w:rsidR="00C3429B" w:rsidRPr="00F76AB4">
        <w:rPr>
          <w:rFonts w:ascii="ITC Avant Garde" w:eastAsia="Times New Roman" w:hAnsi="ITC Avant Garde"/>
          <w:i/>
          <w:sz w:val="22"/>
          <w:szCs w:val="22"/>
          <w:lang w:val="es-MX"/>
        </w:rPr>
        <w:t>I</w:t>
      </w:r>
      <w:r w:rsidR="00C3429B" w:rsidRPr="00F76AB4">
        <w:rPr>
          <w:rFonts w:ascii="ITC Avant Garde" w:eastAsia="Times New Roman" w:hAnsi="ITC Avant Garde"/>
          <w:i/>
          <w:sz w:val="22"/>
          <w:szCs w:val="22"/>
        </w:rPr>
        <w:t>ETV EN SU CARÁCTER DE AGENTE ECONÓMICO PREPONDERANTE EN EL SECTOR DE RADIODIFUSIÓN</w:t>
      </w:r>
      <w:r w:rsidR="00AE47FD" w:rsidRPr="00F76AB4">
        <w:rPr>
          <w:rFonts w:ascii="ITC Avant Garde" w:eastAsia="Times New Roman" w:hAnsi="ITC Avant Garde"/>
          <w:sz w:val="22"/>
          <w:szCs w:val="22"/>
        </w:rPr>
        <w:t>” (</w:t>
      </w:r>
      <w:r w:rsidR="00B71C5C" w:rsidRPr="00F76AB4">
        <w:rPr>
          <w:rFonts w:ascii="ITC Avant Garde" w:eastAsia="Times New Roman" w:hAnsi="ITC Avant Garde"/>
          <w:sz w:val="22"/>
          <w:szCs w:val="22"/>
          <w:lang w:val="es-MX"/>
        </w:rPr>
        <w:t xml:space="preserve">en lo sucesivo, </w:t>
      </w:r>
      <w:r w:rsidR="00D579B4" w:rsidRPr="00F76AB4">
        <w:rPr>
          <w:rFonts w:ascii="ITC Avant Garde" w:eastAsia="Times New Roman" w:hAnsi="ITC Avant Garde"/>
          <w:sz w:val="22"/>
          <w:szCs w:val="22"/>
          <w:lang w:val="es-MX"/>
        </w:rPr>
        <w:t xml:space="preserve">las </w:t>
      </w:r>
      <w:r w:rsidR="00C3429B" w:rsidRPr="00F76AB4">
        <w:rPr>
          <w:rFonts w:ascii="ITC Avant Garde" w:eastAsia="Times New Roman" w:hAnsi="ITC Avant Garde"/>
          <w:sz w:val="22"/>
          <w:szCs w:val="22"/>
          <w:lang w:val="es-MX"/>
        </w:rPr>
        <w:t>“</w:t>
      </w:r>
      <w:r w:rsidR="00AE47FD" w:rsidRPr="00F76AB4">
        <w:rPr>
          <w:rFonts w:ascii="ITC Avant Garde" w:eastAsia="Times New Roman" w:hAnsi="ITC Avant Garde"/>
          <w:sz w:val="22"/>
          <w:szCs w:val="22"/>
        </w:rPr>
        <w:t>Medidas</w:t>
      </w:r>
      <w:r w:rsidR="00416765" w:rsidRPr="00F76AB4">
        <w:rPr>
          <w:rFonts w:ascii="ITC Avant Garde" w:eastAsia="Times New Roman" w:hAnsi="ITC Avant Garde"/>
          <w:sz w:val="22"/>
          <w:szCs w:val="22"/>
          <w:lang w:val="es-MX"/>
        </w:rPr>
        <w:t xml:space="preserve"> de Radiodifusión</w:t>
      </w:r>
      <w:r w:rsidR="00C3429B" w:rsidRPr="00F76AB4">
        <w:rPr>
          <w:rFonts w:ascii="ITC Avant Garde" w:eastAsia="Times New Roman" w:hAnsi="ITC Avant Garde"/>
          <w:sz w:val="22"/>
          <w:szCs w:val="22"/>
          <w:lang w:val="es-MX"/>
        </w:rPr>
        <w:t>”</w:t>
      </w:r>
      <w:r w:rsidR="00AE47FD" w:rsidRPr="00F76AB4">
        <w:rPr>
          <w:rFonts w:ascii="ITC Avant Garde" w:eastAsia="Times New Roman" w:hAnsi="ITC Avant Garde"/>
          <w:sz w:val="22"/>
          <w:szCs w:val="22"/>
        </w:rPr>
        <w:t>).</w:t>
      </w:r>
    </w:p>
    <w:p w14:paraId="3A70EB1A" w14:textId="77777777" w:rsidR="00D41FB6" w:rsidRPr="003E69E9" w:rsidRDefault="00D41FB6" w:rsidP="00EB51F3">
      <w:pPr>
        <w:pStyle w:val="Prrafodelista"/>
        <w:widowControl w:val="0"/>
        <w:spacing w:after="0"/>
        <w:ind w:left="1440"/>
        <w:jc w:val="both"/>
        <w:rPr>
          <w:rFonts w:ascii="ITC Avant Garde" w:eastAsia="Times New Roman" w:hAnsi="ITC Avant Garde"/>
          <w:szCs w:val="22"/>
        </w:rPr>
      </w:pPr>
    </w:p>
    <w:p w14:paraId="093B2EC4" w14:textId="6990188E" w:rsidR="00C85B23" w:rsidRPr="00F76AB4" w:rsidRDefault="00C85B23"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El 14 de julio de 2014, se publicó en el </w:t>
      </w:r>
      <w:r w:rsidR="009A2F48" w:rsidRPr="00F76AB4">
        <w:rPr>
          <w:rFonts w:ascii="ITC Avant Garde" w:eastAsia="Times New Roman" w:hAnsi="ITC Avant Garde"/>
          <w:sz w:val="22"/>
          <w:szCs w:val="22"/>
        </w:rPr>
        <w:t>DOF</w:t>
      </w:r>
      <w:r w:rsidRPr="00F76AB4">
        <w:rPr>
          <w:rFonts w:ascii="ITC Avant Garde" w:eastAsia="Times New Roman" w:hAnsi="ITC Avant Garde"/>
          <w:sz w:val="22"/>
          <w:szCs w:val="22"/>
        </w:rPr>
        <w:t xml:space="preserve"> el “DECRETO por el que se expiden la Ley Federal de Telecomunicaciones y Radiodifusión, y la Ley del Sistema Público de Radiodifusión del Estado Mexicano; y se reforman, adicionan y derogan diversas disposiciones en materia de telecomunicaciones y radiodifusión” (</w:t>
      </w:r>
      <w:r w:rsidR="00C47E47" w:rsidRPr="00F76AB4">
        <w:rPr>
          <w:rFonts w:ascii="ITC Avant Garde" w:eastAsia="Times New Roman" w:hAnsi="ITC Avant Garde"/>
          <w:sz w:val="22"/>
          <w:szCs w:val="22"/>
          <w:lang w:val="es-MX"/>
        </w:rPr>
        <w:t xml:space="preserve">en lo sucesivo </w:t>
      </w:r>
      <w:r w:rsidR="00D579B4" w:rsidRPr="00F76AB4">
        <w:rPr>
          <w:rFonts w:ascii="ITC Avant Garde" w:eastAsia="Times New Roman" w:hAnsi="ITC Avant Garde"/>
          <w:sz w:val="22"/>
          <w:szCs w:val="22"/>
          <w:lang w:val="es-MX"/>
        </w:rPr>
        <w:t xml:space="preserve">el </w:t>
      </w:r>
      <w:r w:rsidR="00C47E47"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Decreto de Ley</w:t>
      </w:r>
      <w:r w:rsidR="00C47E47"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entrando en vigor la Ley Federal de Telecomunicaciones y Radiodifusión (</w:t>
      </w:r>
      <w:r w:rsidR="00C47E47" w:rsidRPr="00F76AB4">
        <w:rPr>
          <w:rFonts w:ascii="ITC Avant Garde" w:eastAsia="Times New Roman" w:hAnsi="ITC Avant Garde"/>
          <w:sz w:val="22"/>
          <w:szCs w:val="22"/>
          <w:lang w:val="es-MX"/>
        </w:rPr>
        <w:t xml:space="preserve">en lo sucesivo </w:t>
      </w:r>
      <w:r w:rsidR="00D579B4" w:rsidRPr="00F76AB4">
        <w:rPr>
          <w:rFonts w:ascii="ITC Avant Garde" w:eastAsia="Times New Roman" w:hAnsi="ITC Avant Garde"/>
          <w:sz w:val="22"/>
          <w:szCs w:val="22"/>
          <w:lang w:val="es-MX"/>
        </w:rPr>
        <w:t xml:space="preserve">la </w:t>
      </w:r>
      <w:r w:rsidR="00C47E47" w:rsidRPr="00F76AB4">
        <w:rPr>
          <w:rFonts w:ascii="ITC Avant Garde" w:eastAsia="Times New Roman" w:hAnsi="ITC Avant Garde"/>
          <w:sz w:val="22"/>
          <w:szCs w:val="22"/>
          <w:lang w:val="es-MX"/>
        </w:rPr>
        <w:t>“</w:t>
      </w:r>
      <w:proofErr w:type="spellStart"/>
      <w:r w:rsidRPr="00F76AB4">
        <w:rPr>
          <w:rFonts w:ascii="ITC Avant Garde" w:eastAsia="Times New Roman" w:hAnsi="ITC Avant Garde"/>
          <w:sz w:val="22"/>
          <w:szCs w:val="22"/>
        </w:rPr>
        <w:t>LFT</w:t>
      </w:r>
      <w:r w:rsidR="00C47E47" w:rsidRPr="00F76AB4">
        <w:rPr>
          <w:rFonts w:ascii="ITC Avant Garde" w:eastAsia="Times New Roman" w:hAnsi="ITC Avant Garde"/>
          <w:sz w:val="22"/>
          <w:szCs w:val="22"/>
          <w:lang w:val="es-MX"/>
        </w:rPr>
        <w:t>y</w:t>
      </w:r>
      <w:proofErr w:type="spellEnd"/>
      <w:r w:rsidRPr="00F76AB4">
        <w:rPr>
          <w:rFonts w:ascii="ITC Avant Garde" w:eastAsia="Times New Roman" w:hAnsi="ITC Avant Garde"/>
          <w:sz w:val="22"/>
          <w:szCs w:val="22"/>
        </w:rPr>
        <w:t>R</w:t>
      </w:r>
      <w:r w:rsidR="00C47E47"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el 13 de agosto del 2014.</w:t>
      </w:r>
    </w:p>
    <w:p w14:paraId="0E977005" w14:textId="77777777" w:rsidR="00A32DC7" w:rsidRPr="003E69E9" w:rsidRDefault="00A32DC7" w:rsidP="00250CAE">
      <w:pPr>
        <w:pStyle w:val="Prrafodelista"/>
        <w:rPr>
          <w:rFonts w:ascii="ITC Avant Garde" w:eastAsia="Times New Roman" w:hAnsi="ITC Avant Garde"/>
          <w:szCs w:val="22"/>
        </w:rPr>
      </w:pPr>
    </w:p>
    <w:p w14:paraId="72D8D994" w14:textId="0A619C1A" w:rsidR="00A32DC7" w:rsidRPr="00F76AB4" w:rsidRDefault="00A32DC7" w:rsidP="00A32DC7">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lang w:val="es-MX"/>
        </w:rPr>
        <w:t>Mediante escrito presentado en Oficialía de Partes del Instituto e</w:t>
      </w:r>
      <w:r w:rsidRPr="00F76AB4">
        <w:rPr>
          <w:rFonts w:ascii="ITC Avant Garde" w:eastAsia="Times New Roman" w:hAnsi="ITC Avant Garde"/>
          <w:sz w:val="22"/>
          <w:szCs w:val="22"/>
        </w:rPr>
        <w:t xml:space="preserve">l </w:t>
      </w:r>
      <w:r w:rsidRPr="00F76AB4">
        <w:rPr>
          <w:rFonts w:ascii="ITC Avant Garde" w:eastAsia="Times New Roman" w:hAnsi="ITC Avant Garde"/>
          <w:sz w:val="22"/>
          <w:szCs w:val="22"/>
          <w:lang w:val="es-MX"/>
        </w:rPr>
        <w:t xml:space="preserve">30 de junio de 2016, </w:t>
      </w:r>
      <w:proofErr w:type="spellStart"/>
      <w:r w:rsidRPr="00F76AB4">
        <w:rPr>
          <w:rFonts w:ascii="ITC Avant Garde" w:eastAsia="Times New Roman" w:hAnsi="ITC Avant Garde"/>
          <w:sz w:val="22"/>
          <w:szCs w:val="22"/>
          <w:lang w:val="es-MX"/>
        </w:rPr>
        <w:t>Radiomóvil</w:t>
      </w:r>
      <w:proofErr w:type="spellEnd"/>
      <w:r w:rsidRPr="00F76AB4">
        <w:rPr>
          <w:rFonts w:ascii="ITC Avant Garde" w:eastAsia="Times New Roman" w:hAnsi="ITC Avant Garde"/>
          <w:sz w:val="22"/>
          <w:szCs w:val="22"/>
          <w:lang w:val="es-MX"/>
        </w:rPr>
        <w:t xml:space="preserve"> </w:t>
      </w:r>
      <w:proofErr w:type="spellStart"/>
      <w:r w:rsidRPr="00F76AB4">
        <w:rPr>
          <w:rFonts w:ascii="ITC Avant Garde" w:eastAsia="Times New Roman" w:hAnsi="ITC Avant Garde"/>
          <w:sz w:val="22"/>
          <w:szCs w:val="22"/>
          <w:lang w:val="es-MX"/>
        </w:rPr>
        <w:t>Dipsa</w:t>
      </w:r>
      <w:proofErr w:type="spellEnd"/>
      <w:r w:rsidRPr="00F76AB4">
        <w:rPr>
          <w:rFonts w:ascii="ITC Avant Garde" w:eastAsia="Times New Roman" w:hAnsi="ITC Avant Garde"/>
          <w:sz w:val="22"/>
          <w:szCs w:val="22"/>
          <w:lang w:val="es-MX"/>
        </w:rPr>
        <w:t>, S.A. de C.V. (en lo sucesivo, “Telcel”), como parte del</w:t>
      </w:r>
      <w:r w:rsidR="00FD4522" w:rsidRPr="00F76AB4">
        <w:rPr>
          <w:rFonts w:ascii="ITC Avant Garde" w:eastAsia="Times New Roman" w:hAnsi="ITC Avant Garde"/>
          <w:sz w:val="22"/>
          <w:szCs w:val="22"/>
        </w:rPr>
        <w:t xml:space="preserve"> Agente Económico Preponderante </w:t>
      </w:r>
      <w:r w:rsidR="00AA2FE1" w:rsidRPr="00F76AB4">
        <w:rPr>
          <w:rFonts w:ascii="ITC Avant Garde" w:eastAsia="Times New Roman" w:hAnsi="ITC Avant Garde"/>
          <w:sz w:val="22"/>
          <w:szCs w:val="22"/>
          <w:lang w:val="es-MX"/>
        </w:rPr>
        <w:t xml:space="preserve">en telecomunicaciones </w:t>
      </w:r>
      <w:r w:rsidR="00FD4522" w:rsidRPr="00F76AB4">
        <w:rPr>
          <w:rFonts w:ascii="ITC Avant Garde" w:eastAsia="Times New Roman" w:hAnsi="ITC Avant Garde"/>
          <w:sz w:val="22"/>
          <w:szCs w:val="22"/>
        </w:rPr>
        <w:t>(en lo sucesivo, el “AEP</w:t>
      </w:r>
      <w:r w:rsidR="00AA2FE1" w:rsidRPr="00F76AB4">
        <w:rPr>
          <w:rFonts w:ascii="ITC Avant Garde" w:eastAsia="Times New Roman" w:hAnsi="ITC Avant Garde"/>
          <w:sz w:val="22"/>
          <w:szCs w:val="22"/>
          <w:lang w:val="es-MX"/>
        </w:rPr>
        <w:t xml:space="preserve"> en telecomunicaciones</w:t>
      </w:r>
      <w:r w:rsidR="00FD4522" w:rsidRPr="00F76AB4">
        <w:rPr>
          <w:rFonts w:ascii="ITC Avant Garde" w:eastAsia="Times New Roman" w:hAnsi="ITC Avant Garde"/>
          <w:sz w:val="22"/>
          <w:szCs w:val="22"/>
        </w:rPr>
        <w:t>”),</w:t>
      </w:r>
      <w:r w:rsidRPr="00F76AB4">
        <w:rPr>
          <w:rFonts w:ascii="ITC Avant Garde" w:eastAsia="Times New Roman" w:hAnsi="ITC Avant Garde"/>
          <w:sz w:val="22"/>
          <w:szCs w:val="22"/>
          <w:lang w:val="es-MX"/>
        </w:rPr>
        <w:t xml:space="preserve">, en términos de la Medida UNDÉCIMA de las Medidas Móviles, solicitó al Instituto la revisión y aprobación de los documentos relativos a la </w:t>
      </w:r>
      <w:r w:rsidR="00E21F74" w:rsidRPr="00F76AB4">
        <w:rPr>
          <w:rFonts w:ascii="ITC Avant Garde" w:eastAsia="Times New Roman" w:hAnsi="ITC Avant Garde"/>
          <w:sz w:val="22"/>
          <w:szCs w:val="22"/>
          <w:lang w:val="es-MX"/>
        </w:rPr>
        <w:t>OFERTA PÚBLICA DE INTERCONEXIÓN</w:t>
      </w:r>
      <w:r w:rsidRPr="00F76AB4">
        <w:rPr>
          <w:rFonts w:ascii="ITC Avant Garde" w:eastAsia="Times New Roman" w:hAnsi="ITC Avant Garde"/>
          <w:sz w:val="22"/>
          <w:szCs w:val="22"/>
          <w:lang w:val="es-MX"/>
        </w:rPr>
        <w:t xml:space="preserve"> de Telcel, respecto del periodo comprendido del 1 de enero al 31 de diciembre de 2017 (en lo sucesivo, el “CMI de Telcel”).</w:t>
      </w:r>
    </w:p>
    <w:p w14:paraId="11C6839A" w14:textId="77777777" w:rsidR="003E69E9" w:rsidRPr="003E69E9" w:rsidRDefault="003E69E9" w:rsidP="00250CAE">
      <w:pPr>
        <w:pStyle w:val="Prrafodelista"/>
        <w:widowControl w:val="0"/>
        <w:spacing w:after="0"/>
        <w:jc w:val="both"/>
        <w:rPr>
          <w:rFonts w:ascii="ITC Avant Garde" w:eastAsia="Times New Roman" w:hAnsi="ITC Avant Garde"/>
          <w:szCs w:val="22"/>
        </w:rPr>
      </w:pPr>
    </w:p>
    <w:p w14:paraId="576180FB" w14:textId="5DAE3EC7" w:rsidR="00A32DC7" w:rsidRPr="003E69E9" w:rsidRDefault="00A32DC7" w:rsidP="00A32DC7">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lang w:val="es-MX"/>
        </w:rPr>
        <w:t>Mediante escrito presentado en Oficialía de Partes del Instituto e</w:t>
      </w:r>
      <w:r w:rsidRPr="00F76AB4">
        <w:rPr>
          <w:rFonts w:ascii="ITC Avant Garde" w:eastAsia="Times New Roman" w:hAnsi="ITC Avant Garde"/>
          <w:sz w:val="22"/>
          <w:szCs w:val="22"/>
        </w:rPr>
        <w:t xml:space="preserve">l </w:t>
      </w:r>
      <w:r w:rsidRPr="00F76AB4">
        <w:rPr>
          <w:rFonts w:ascii="ITC Avant Garde" w:eastAsia="Times New Roman" w:hAnsi="ITC Avant Garde"/>
          <w:sz w:val="22"/>
          <w:szCs w:val="22"/>
          <w:lang w:val="es-MX"/>
        </w:rPr>
        <w:t>30 de junio de 2016, Teléfonos de México, S.A.B. de C.V. (en lo sucesivo, “Telmex”), como parte del AEP</w:t>
      </w:r>
      <w:r w:rsidR="00AA2FE1" w:rsidRPr="00F76AB4">
        <w:rPr>
          <w:rFonts w:ascii="ITC Avant Garde" w:eastAsia="Times New Roman" w:hAnsi="ITC Avant Garde"/>
          <w:sz w:val="22"/>
          <w:szCs w:val="22"/>
          <w:lang w:val="es-MX"/>
        </w:rPr>
        <w:t xml:space="preserve"> en telecomunicaciones</w:t>
      </w:r>
      <w:r w:rsidRPr="00F76AB4">
        <w:rPr>
          <w:rFonts w:ascii="ITC Avant Garde" w:eastAsia="Times New Roman" w:hAnsi="ITC Avant Garde"/>
          <w:sz w:val="22"/>
          <w:szCs w:val="22"/>
          <w:lang w:val="es-MX"/>
        </w:rPr>
        <w:t xml:space="preserve">, en términos de la Medida DUODÉCIMA de las Medidas Fijas, presentó la </w:t>
      </w:r>
      <w:r w:rsidR="00E21F74" w:rsidRPr="00F76AB4">
        <w:rPr>
          <w:rFonts w:ascii="ITC Avant Garde" w:eastAsia="Times New Roman" w:hAnsi="ITC Avant Garde"/>
          <w:sz w:val="22"/>
          <w:szCs w:val="22"/>
          <w:lang w:val="es-MX"/>
        </w:rPr>
        <w:t>OFERTA PÚBLICA DE INTERCONEXIÓN</w:t>
      </w:r>
      <w:r w:rsidRPr="00F76AB4">
        <w:rPr>
          <w:rFonts w:ascii="ITC Avant Garde" w:eastAsia="Times New Roman" w:hAnsi="ITC Avant Garde"/>
          <w:sz w:val="22"/>
          <w:szCs w:val="22"/>
          <w:lang w:val="es-MX"/>
        </w:rPr>
        <w:t xml:space="preserve"> de Telmex, respecto del periodo comprendido del 1 de enero al 31 de diciembre de 2017 (en lo sucesivo, el “CMI de Telmex”).</w:t>
      </w:r>
    </w:p>
    <w:p w14:paraId="7092EFA2" w14:textId="77777777" w:rsidR="003E69E9" w:rsidRPr="003E69E9" w:rsidRDefault="003E69E9" w:rsidP="003E69E9">
      <w:pPr>
        <w:widowControl w:val="0"/>
        <w:spacing w:after="0"/>
        <w:ind w:left="360"/>
        <w:jc w:val="both"/>
        <w:rPr>
          <w:rFonts w:ascii="ITC Avant Garde" w:eastAsia="Times New Roman" w:hAnsi="ITC Avant Garde"/>
          <w:sz w:val="20"/>
        </w:rPr>
      </w:pPr>
    </w:p>
    <w:p w14:paraId="11CF8AB5" w14:textId="4D509693" w:rsidR="00A32DC7" w:rsidRPr="00F76AB4" w:rsidRDefault="00A32DC7" w:rsidP="00A32DC7">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lang w:val="es-MX"/>
        </w:rPr>
        <w:lastRenderedPageBreak/>
        <w:t>Mediante escrito presentado en Oficialía de Partes del Instituto e</w:t>
      </w:r>
      <w:r w:rsidRPr="00F76AB4">
        <w:rPr>
          <w:rFonts w:ascii="ITC Avant Garde" w:eastAsia="Times New Roman" w:hAnsi="ITC Avant Garde"/>
          <w:sz w:val="22"/>
          <w:szCs w:val="22"/>
        </w:rPr>
        <w:t xml:space="preserve">l </w:t>
      </w:r>
      <w:r w:rsidRPr="00F76AB4">
        <w:rPr>
          <w:rFonts w:ascii="ITC Avant Garde" w:eastAsia="Times New Roman" w:hAnsi="ITC Avant Garde"/>
          <w:sz w:val="22"/>
          <w:szCs w:val="22"/>
          <w:lang w:val="es-MX"/>
        </w:rPr>
        <w:t>30 de junio de 2016, Teléfonos del Noroeste, S.A. de C.V. (en lo sucesivo, “</w:t>
      </w:r>
      <w:proofErr w:type="spellStart"/>
      <w:r w:rsidRPr="00F76AB4">
        <w:rPr>
          <w:rFonts w:ascii="ITC Avant Garde" w:eastAsia="Times New Roman" w:hAnsi="ITC Avant Garde"/>
          <w:sz w:val="22"/>
          <w:szCs w:val="22"/>
          <w:lang w:val="es-MX"/>
        </w:rPr>
        <w:t>Telnor</w:t>
      </w:r>
      <w:proofErr w:type="spellEnd"/>
      <w:r w:rsidRPr="00F76AB4">
        <w:rPr>
          <w:rFonts w:ascii="ITC Avant Garde" w:eastAsia="Times New Roman" w:hAnsi="ITC Avant Garde"/>
          <w:sz w:val="22"/>
          <w:szCs w:val="22"/>
          <w:lang w:val="es-MX"/>
        </w:rPr>
        <w:t>”) como parte del AEP</w:t>
      </w:r>
      <w:r w:rsidR="00AA2FE1" w:rsidRPr="00F76AB4">
        <w:rPr>
          <w:rFonts w:ascii="ITC Avant Garde" w:eastAsia="Times New Roman" w:hAnsi="ITC Avant Garde"/>
          <w:sz w:val="22"/>
          <w:szCs w:val="22"/>
          <w:lang w:val="es-MX"/>
        </w:rPr>
        <w:t xml:space="preserve"> en telecomunicaciones</w:t>
      </w:r>
      <w:r w:rsidRPr="00F76AB4">
        <w:rPr>
          <w:rFonts w:ascii="ITC Avant Garde" w:eastAsia="Times New Roman" w:hAnsi="ITC Avant Garde"/>
          <w:sz w:val="22"/>
          <w:szCs w:val="22"/>
          <w:lang w:val="es-MX"/>
        </w:rPr>
        <w:t xml:space="preserve">, en términos de la Medida DUODÉCIMA de </w:t>
      </w:r>
      <w:r w:rsidR="00E21F74" w:rsidRPr="00F76AB4">
        <w:rPr>
          <w:rFonts w:ascii="ITC Avant Garde" w:eastAsia="Times New Roman" w:hAnsi="ITC Avant Garde"/>
          <w:sz w:val="22"/>
          <w:szCs w:val="22"/>
          <w:lang w:val="es-MX"/>
        </w:rPr>
        <w:t>las Medidas Fijas, presentó la OFERTA PÚBLICA DE INTERCONEXIÓN</w:t>
      </w:r>
      <w:r w:rsidRPr="00F76AB4">
        <w:rPr>
          <w:rFonts w:ascii="ITC Avant Garde" w:eastAsia="Times New Roman" w:hAnsi="ITC Avant Garde"/>
          <w:sz w:val="22"/>
          <w:szCs w:val="22"/>
          <w:lang w:val="es-MX"/>
        </w:rPr>
        <w:t xml:space="preserve"> de </w:t>
      </w:r>
      <w:proofErr w:type="spellStart"/>
      <w:r w:rsidRPr="00F76AB4">
        <w:rPr>
          <w:rFonts w:ascii="ITC Avant Garde" w:eastAsia="Times New Roman" w:hAnsi="ITC Avant Garde"/>
          <w:sz w:val="22"/>
          <w:szCs w:val="22"/>
          <w:lang w:val="es-MX"/>
        </w:rPr>
        <w:t>Telnor</w:t>
      </w:r>
      <w:proofErr w:type="spellEnd"/>
      <w:r w:rsidRPr="00F76AB4">
        <w:rPr>
          <w:rFonts w:ascii="ITC Avant Garde" w:eastAsia="Times New Roman" w:hAnsi="ITC Avant Garde"/>
          <w:sz w:val="22"/>
          <w:szCs w:val="22"/>
          <w:lang w:val="es-MX"/>
        </w:rPr>
        <w:t xml:space="preserve">, respecto del periodo comprendido del 1 de enero al 31 de diciembre de 2017 (en lo sucesivo, el “CMI de </w:t>
      </w:r>
      <w:proofErr w:type="spellStart"/>
      <w:r w:rsidRPr="00F76AB4">
        <w:rPr>
          <w:rFonts w:ascii="ITC Avant Garde" w:eastAsia="Times New Roman" w:hAnsi="ITC Avant Garde"/>
          <w:sz w:val="22"/>
          <w:szCs w:val="22"/>
          <w:lang w:val="es-MX"/>
        </w:rPr>
        <w:t>Telnor</w:t>
      </w:r>
      <w:proofErr w:type="spellEnd"/>
      <w:r w:rsidRPr="00F76AB4">
        <w:rPr>
          <w:rFonts w:ascii="ITC Avant Garde" w:eastAsia="Times New Roman" w:hAnsi="ITC Avant Garde"/>
          <w:sz w:val="22"/>
          <w:szCs w:val="22"/>
          <w:lang w:val="es-MX"/>
        </w:rPr>
        <w:t>”).</w:t>
      </w:r>
    </w:p>
    <w:p w14:paraId="1A8919AE" w14:textId="77777777" w:rsidR="0077238B" w:rsidRPr="003E69E9" w:rsidRDefault="0077238B" w:rsidP="00C47E47">
      <w:pPr>
        <w:pStyle w:val="Prrafodelista"/>
        <w:rPr>
          <w:rFonts w:ascii="ITC Avant Garde" w:eastAsia="Times New Roman" w:hAnsi="ITC Avant Garde"/>
          <w:sz w:val="18"/>
          <w:szCs w:val="22"/>
        </w:rPr>
      </w:pPr>
    </w:p>
    <w:p w14:paraId="0CF7A61E" w14:textId="43E33FE6" w:rsidR="004539D8" w:rsidRPr="00F76AB4" w:rsidRDefault="00C47E47" w:rsidP="00AC3C9B">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E5774E"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00E21F74" w:rsidRPr="00F76AB4">
        <w:rPr>
          <w:rFonts w:ascii="ITC Avant Garde" w:eastAsia="Times New Roman" w:hAnsi="ITC Avant Garde"/>
          <w:color w:val="000000" w:themeColor="text1"/>
          <w:sz w:val="22"/>
          <w:szCs w:val="22"/>
          <w:lang w:val="es-MX"/>
        </w:rPr>
        <w:t>Telmex</w:t>
      </w:r>
      <w:r w:rsidRPr="00F76AB4">
        <w:rPr>
          <w:rFonts w:ascii="ITC Avant Garde" w:eastAsia="Times New Roman" w:hAnsi="ITC Avant Garde"/>
          <w:color w:val="000000" w:themeColor="text1"/>
          <w:sz w:val="22"/>
          <w:szCs w:val="22"/>
          <w:lang w:val="es-MX"/>
        </w:rPr>
        <w:t xml:space="preserve"> </w:t>
      </w:r>
      <w:r w:rsidRPr="00F76AB4">
        <w:rPr>
          <w:rFonts w:ascii="ITC Avant Garde" w:eastAsia="Times New Roman" w:hAnsi="ITC Avant Garde"/>
          <w:sz w:val="22"/>
          <w:szCs w:val="22"/>
        </w:rPr>
        <w:t xml:space="preserve">como parte del </w:t>
      </w:r>
      <w:r w:rsidR="00FD4522" w:rsidRPr="00F76AB4">
        <w:rPr>
          <w:rFonts w:ascii="ITC Avant Garde" w:eastAsia="Times New Roman" w:hAnsi="ITC Avant Garde"/>
          <w:sz w:val="22"/>
          <w:szCs w:val="22"/>
          <w:lang w:val="es-MX"/>
        </w:rPr>
        <w:t>AEP</w:t>
      </w:r>
      <w:r w:rsidR="0011580F" w:rsidRPr="00F76AB4">
        <w:rPr>
          <w:rFonts w:ascii="ITC Avant Garde" w:eastAsia="Times New Roman" w:hAnsi="ITC Avant Garde"/>
          <w:sz w:val="22"/>
          <w:szCs w:val="22"/>
          <w:lang w:val="es-MX"/>
        </w:rPr>
        <w:t xml:space="preserve"> </w:t>
      </w:r>
      <w:r w:rsidR="00AA2FE1" w:rsidRPr="00F76AB4">
        <w:rPr>
          <w:rFonts w:ascii="ITC Avant Garde" w:eastAsia="Times New Roman" w:hAnsi="ITC Avant Garde"/>
          <w:sz w:val="22"/>
          <w:szCs w:val="22"/>
          <w:lang w:val="es-MX"/>
        </w:rPr>
        <w:t>en telecomunicaciones</w:t>
      </w:r>
      <w:r w:rsidRPr="00F76AB4">
        <w:rPr>
          <w:rFonts w:ascii="ITC Avant Garde" w:eastAsia="Times New Roman" w:hAnsi="ITC Avant Garde"/>
          <w:sz w:val="22"/>
          <w:szCs w:val="22"/>
        </w:rPr>
        <w:t xml:space="preserve"> en cumplimiento a la </w:t>
      </w:r>
      <w:r w:rsidRPr="00F76AB4">
        <w:rPr>
          <w:rFonts w:ascii="ITC Avant Garde" w:eastAsia="Times New Roman" w:hAnsi="ITC Avant Garde"/>
          <w:sz w:val="22"/>
          <w:szCs w:val="22"/>
          <w:lang w:val="es-MX"/>
        </w:rPr>
        <w:t>Medida</w:t>
      </w:r>
      <w:r w:rsidR="00AC3C9B" w:rsidRPr="00F76AB4">
        <w:rPr>
          <w:rFonts w:ascii="ITC Avant Garde" w:eastAsia="Times New Roman" w:hAnsi="ITC Avant Garde"/>
          <w:sz w:val="22"/>
          <w:szCs w:val="22"/>
        </w:rPr>
        <w:t xml:space="preserve"> QUINTA</w:t>
      </w:r>
      <w:r w:rsidRPr="00F76AB4">
        <w:rPr>
          <w:rFonts w:ascii="ITC Avant Garde" w:eastAsia="Times New Roman" w:hAnsi="ITC Avant Garde"/>
          <w:sz w:val="22"/>
          <w:szCs w:val="22"/>
        </w:rPr>
        <w:t xml:space="preserve"> de las Medidas</w:t>
      </w:r>
      <w:r w:rsidRPr="00F76AB4">
        <w:rPr>
          <w:rFonts w:ascii="ITC Avant Garde" w:eastAsia="Times New Roman" w:hAnsi="ITC Avant Garde"/>
          <w:sz w:val="22"/>
          <w:szCs w:val="22"/>
          <w:lang w:val="es-MX"/>
        </w:rPr>
        <w:t xml:space="preserve"> de </w:t>
      </w:r>
      <w:r w:rsidR="00AC3C9B" w:rsidRPr="00F76AB4">
        <w:rPr>
          <w:rFonts w:ascii="ITC Avant Garde" w:eastAsia="Times New Roman" w:hAnsi="ITC Avant Garde"/>
          <w:sz w:val="22"/>
          <w:szCs w:val="22"/>
          <w:lang w:val="es-MX"/>
        </w:rPr>
        <w:t>Desagregación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AC3C9B" w:rsidRPr="00F76AB4">
        <w:rPr>
          <w:rFonts w:ascii="ITC Avant Garde" w:eastAsia="Times New Roman" w:hAnsi="ITC Avant Garde"/>
          <w:sz w:val="22"/>
          <w:szCs w:val="22"/>
        </w:rPr>
        <w:t>Oferta de Referencia de Desagregaci</w:t>
      </w:r>
      <w:r w:rsidR="00AC3C9B" w:rsidRPr="00F76AB4">
        <w:rPr>
          <w:rFonts w:ascii="ITC Avant Garde" w:eastAsia="Times New Roman" w:hAnsi="ITC Avant Garde"/>
          <w:sz w:val="22"/>
          <w:szCs w:val="22"/>
          <w:lang w:val="es-MX"/>
        </w:rPr>
        <w:t>ón</w:t>
      </w:r>
      <w:r w:rsidR="00231BA1" w:rsidRPr="00F76AB4">
        <w:rPr>
          <w:rFonts w:ascii="ITC Avant Garde" w:eastAsia="Times New Roman" w:hAnsi="ITC Avant Garde"/>
          <w:sz w:val="22"/>
          <w:szCs w:val="22"/>
        </w:rPr>
        <w:t xml:space="preserve"> Efectiva de la Red</w:t>
      </w:r>
      <w:r w:rsidR="006F05AB" w:rsidRPr="00F76AB4">
        <w:rPr>
          <w:rFonts w:ascii="ITC Avant Garde" w:eastAsia="Times New Roman" w:hAnsi="ITC Avant Garde"/>
          <w:sz w:val="22"/>
          <w:szCs w:val="22"/>
        </w:rPr>
        <w:t xml:space="preserve"> Local</w:t>
      </w:r>
      <w:r w:rsidR="00CC6E96" w:rsidRPr="00F76AB4">
        <w:rPr>
          <w:rFonts w:ascii="ITC Avant Garde" w:eastAsia="Times New Roman" w:hAnsi="ITC Avant Garde"/>
          <w:sz w:val="22"/>
          <w:szCs w:val="22"/>
          <w:lang w:val="es-MX"/>
        </w:rPr>
        <w:t>.</w:t>
      </w:r>
    </w:p>
    <w:p w14:paraId="457F3D23" w14:textId="77777777" w:rsidR="00231BA1" w:rsidRPr="003E69E9" w:rsidRDefault="00231BA1" w:rsidP="00231BA1">
      <w:pPr>
        <w:pStyle w:val="Prrafodelista"/>
        <w:rPr>
          <w:rFonts w:ascii="ITC Avant Garde" w:eastAsia="Times New Roman" w:hAnsi="ITC Avant Garde"/>
          <w:sz w:val="18"/>
          <w:szCs w:val="22"/>
        </w:rPr>
      </w:pPr>
    </w:p>
    <w:p w14:paraId="4E69A46F" w14:textId="559DF66B" w:rsidR="006F05AB" w:rsidRPr="00F76AB4" w:rsidRDefault="00231BA1" w:rsidP="006F05AB">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E5774E"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proofErr w:type="spellStart"/>
      <w:r w:rsidR="00E21F74" w:rsidRPr="00F76AB4">
        <w:rPr>
          <w:rFonts w:ascii="ITC Avant Garde" w:eastAsia="Times New Roman" w:hAnsi="ITC Avant Garde"/>
          <w:color w:val="000000" w:themeColor="text1"/>
          <w:sz w:val="22"/>
          <w:szCs w:val="22"/>
          <w:lang w:val="es-MX"/>
        </w:rPr>
        <w:t>Telnor</w:t>
      </w:r>
      <w:proofErr w:type="spellEnd"/>
      <w:r w:rsidRPr="00F76AB4">
        <w:rPr>
          <w:rFonts w:ascii="ITC Avant Garde" w:eastAsia="Times New Roman" w:hAnsi="ITC Avant Garde"/>
          <w:color w:val="000000" w:themeColor="text1"/>
          <w:sz w:val="22"/>
          <w:szCs w:val="22"/>
          <w:lang w:val="es-MX"/>
        </w:rPr>
        <w:t xml:space="preserve"> </w:t>
      </w:r>
      <w:r w:rsidRPr="00F76AB4">
        <w:rPr>
          <w:rFonts w:ascii="ITC Avant Garde" w:eastAsia="Times New Roman" w:hAnsi="ITC Avant Garde"/>
          <w:sz w:val="22"/>
          <w:szCs w:val="22"/>
        </w:rPr>
        <w:t xml:space="preserve">como parte del </w:t>
      </w:r>
      <w:r w:rsidRPr="00F76AB4">
        <w:rPr>
          <w:rFonts w:ascii="ITC Avant Garde" w:eastAsia="Times New Roman" w:hAnsi="ITC Avant Garde"/>
          <w:sz w:val="22"/>
          <w:szCs w:val="22"/>
          <w:lang w:val="es-MX"/>
        </w:rPr>
        <w:t>AEP</w:t>
      </w:r>
      <w:r w:rsidR="00AA2FE1" w:rsidRPr="00F76AB4">
        <w:rPr>
          <w:rFonts w:ascii="ITC Avant Garde" w:eastAsia="Times New Roman" w:hAnsi="ITC Avant Garde"/>
          <w:sz w:val="22"/>
          <w:szCs w:val="22"/>
          <w:lang w:val="es-MX"/>
        </w:rPr>
        <w:t xml:space="preserve"> en telecomunicaciones,</w:t>
      </w:r>
      <w:r w:rsidRPr="00F76AB4">
        <w:rPr>
          <w:rFonts w:ascii="ITC Avant Garde" w:eastAsia="Times New Roman" w:hAnsi="ITC Avant Garde"/>
          <w:sz w:val="22"/>
          <w:szCs w:val="22"/>
        </w:rPr>
        <w:t xml:space="preserve"> en cumplimiento a la </w:t>
      </w:r>
      <w:r w:rsidRPr="00F76AB4">
        <w:rPr>
          <w:rFonts w:ascii="ITC Avant Garde" w:eastAsia="Times New Roman" w:hAnsi="ITC Avant Garde"/>
          <w:sz w:val="22"/>
          <w:szCs w:val="22"/>
          <w:lang w:val="es-MX"/>
        </w:rPr>
        <w:t>Medida</w:t>
      </w:r>
      <w:r w:rsidRPr="00F76AB4">
        <w:rPr>
          <w:rFonts w:ascii="ITC Avant Garde" w:eastAsia="Times New Roman" w:hAnsi="ITC Avant Garde"/>
          <w:sz w:val="22"/>
          <w:szCs w:val="22"/>
        </w:rPr>
        <w:t xml:space="preserve"> QUINTA de las Medidas</w:t>
      </w:r>
      <w:r w:rsidRPr="00F76AB4">
        <w:rPr>
          <w:rFonts w:ascii="ITC Avant Garde" w:eastAsia="Times New Roman" w:hAnsi="ITC Avant Garde"/>
          <w:sz w:val="22"/>
          <w:szCs w:val="22"/>
          <w:lang w:val="es-MX"/>
        </w:rPr>
        <w:t xml:space="preserve"> de Desagregación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Pr="00F76AB4">
        <w:rPr>
          <w:rFonts w:ascii="ITC Avant Garde" w:eastAsia="Times New Roman" w:hAnsi="ITC Avant Garde"/>
          <w:sz w:val="22"/>
          <w:szCs w:val="22"/>
        </w:rPr>
        <w:t>Oferta de Referencia de Desagregaci</w:t>
      </w:r>
      <w:r w:rsidRPr="00F76AB4">
        <w:rPr>
          <w:rFonts w:ascii="ITC Avant Garde" w:eastAsia="Times New Roman" w:hAnsi="ITC Avant Garde"/>
          <w:sz w:val="22"/>
          <w:szCs w:val="22"/>
          <w:lang w:val="es-MX"/>
        </w:rPr>
        <w:t>ón</w:t>
      </w:r>
      <w:r w:rsidRPr="00F76AB4">
        <w:rPr>
          <w:rFonts w:ascii="ITC Avant Garde" w:eastAsia="Times New Roman" w:hAnsi="ITC Avant Garde"/>
          <w:sz w:val="22"/>
          <w:szCs w:val="22"/>
        </w:rPr>
        <w:t xml:space="preserve"> Efectiva de la Red</w:t>
      </w:r>
      <w:r w:rsidR="006F05AB" w:rsidRPr="00F76AB4">
        <w:rPr>
          <w:rFonts w:ascii="ITC Avant Garde" w:eastAsia="Times New Roman" w:hAnsi="ITC Avant Garde"/>
          <w:sz w:val="22"/>
          <w:szCs w:val="22"/>
        </w:rPr>
        <w:t xml:space="preserve"> Local</w:t>
      </w:r>
      <w:r w:rsidR="00CC6E96" w:rsidRPr="00F76AB4">
        <w:rPr>
          <w:rFonts w:ascii="ITC Avant Garde" w:eastAsia="Times New Roman" w:hAnsi="ITC Avant Garde"/>
          <w:sz w:val="22"/>
          <w:szCs w:val="22"/>
          <w:lang w:val="es-MX"/>
        </w:rPr>
        <w:t>.</w:t>
      </w:r>
    </w:p>
    <w:p w14:paraId="29551A09" w14:textId="77777777" w:rsidR="00AC3C9B" w:rsidRPr="003E69E9" w:rsidRDefault="00AC3C9B" w:rsidP="006F05AB">
      <w:pPr>
        <w:pStyle w:val="Prrafodelista"/>
        <w:widowControl w:val="0"/>
        <w:spacing w:after="0"/>
        <w:jc w:val="both"/>
        <w:rPr>
          <w:rFonts w:ascii="ITC Avant Garde" w:eastAsia="Times New Roman" w:hAnsi="ITC Avant Garde"/>
          <w:sz w:val="18"/>
          <w:szCs w:val="22"/>
        </w:rPr>
      </w:pPr>
    </w:p>
    <w:p w14:paraId="5E71D5C4" w14:textId="0CDB5630" w:rsidR="00AB7EEE" w:rsidRDefault="00AB7EEE"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A32DC7"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w:t>
      </w:r>
      <w:r w:rsidR="005C5B2D" w:rsidRPr="00F76AB4">
        <w:rPr>
          <w:rFonts w:ascii="ITC Avant Garde" w:eastAsia="Times New Roman" w:hAnsi="ITC Avant Garde"/>
          <w:sz w:val="22"/>
          <w:szCs w:val="22"/>
        </w:rPr>
        <w:t>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005D175E" w:rsidRPr="00F76AB4">
        <w:rPr>
          <w:rFonts w:ascii="ITC Avant Garde" w:eastAsia="Times New Roman" w:hAnsi="ITC Avant Garde"/>
          <w:color w:val="000000" w:themeColor="text1"/>
          <w:sz w:val="22"/>
          <w:szCs w:val="22"/>
        </w:rPr>
        <w:t>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w:t>
      </w:r>
      <w:r w:rsidR="00D04595" w:rsidRPr="00F76AB4">
        <w:rPr>
          <w:rFonts w:ascii="ITC Avant Garde" w:eastAsia="Times New Roman" w:hAnsi="ITC Avant Garde"/>
          <w:color w:val="000000" w:themeColor="text1"/>
          <w:sz w:val="22"/>
          <w:szCs w:val="22"/>
          <w:lang w:val="es-MX"/>
        </w:rPr>
        <w:t xml:space="preserve"> (en lo sucesivo, conjuntamente “Grupo Televisa”)</w:t>
      </w:r>
      <w:r w:rsidR="005D175E" w:rsidRPr="00F76AB4">
        <w:rPr>
          <w:rFonts w:ascii="ITC Avant Garde" w:eastAsia="Times New Roman" w:hAnsi="ITC Avant Garde"/>
          <w:color w:val="000000" w:themeColor="text1"/>
          <w:sz w:val="22"/>
          <w:szCs w:val="22"/>
        </w:rPr>
        <w:t>,</w:t>
      </w:r>
      <w:r w:rsidR="005C5B2D" w:rsidRPr="00F76AB4">
        <w:rPr>
          <w:rFonts w:ascii="ITC Avant Garde" w:eastAsia="Times New Roman" w:hAnsi="ITC Avant Garde"/>
          <w:color w:val="000000" w:themeColor="text1"/>
          <w:sz w:val="22"/>
          <w:szCs w:val="22"/>
        </w:rPr>
        <w:t xml:space="preserve"> </w:t>
      </w:r>
      <w:r w:rsidRPr="00F76AB4">
        <w:rPr>
          <w:rFonts w:ascii="ITC Avant Garde" w:eastAsia="Times New Roman" w:hAnsi="ITC Avant Garde"/>
          <w:sz w:val="22"/>
          <w:szCs w:val="22"/>
        </w:rPr>
        <w:t xml:space="preserve">como parte del </w:t>
      </w:r>
      <w:r w:rsidR="00231BA1" w:rsidRPr="00F76AB4">
        <w:rPr>
          <w:rFonts w:ascii="ITC Avant Garde" w:eastAsia="Times New Roman" w:hAnsi="ITC Avant Garde"/>
          <w:sz w:val="22"/>
          <w:szCs w:val="22"/>
          <w:lang w:val="es-MX"/>
        </w:rPr>
        <w:t>A</w:t>
      </w:r>
      <w:r w:rsidR="00AA2FE1" w:rsidRPr="00F76AB4">
        <w:rPr>
          <w:rFonts w:ascii="ITC Avant Garde" w:eastAsia="Times New Roman" w:hAnsi="ITC Avant Garde"/>
          <w:sz w:val="22"/>
          <w:szCs w:val="22"/>
          <w:lang w:val="es-MX"/>
        </w:rPr>
        <w:t>gente Económico Preponderante e</w:t>
      </w:r>
      <w:r w:rsidR="00CC6E96" w:rsidRPr="00F76AB4">
        <w:rPr>
          <w:rFonts w:ascii="ITC Avant Garde" w:eastAsia="Times New Roman" w:hAnsi="ITC Avant Garde"/>
          <w:sz w:val="22"/>
          <w:szCs w:val="22"/>
          <w:lang w:val="es-MX"/>
        </w:rPr>
        <w:t>n el sector de radiodifusión</w:t>
      </w:r>
      <w:r w:rsidR="00AA2FE1" w:rsidRPr="00F76AB4">
        <w:rPr>
          <w:rFonts w:ascii="ITC Avant Garde" w:eastAsia="Times New Roman" w:hAnsi="ITC Avant Garde"/>
          <w:sz w:val="22"/>
          <w:szCs w:val="22"/>
          <w:lang w:val="es-MX"/>
        </w:rPr>
        <w:t xml:space="preserve"> (en lo sucesivo, el “AEP en radiodifusión”) </w:t>
      </w:r>
      <w:r w:rsidRPr="00F76AB4">
        <w:rPr>
          <w:rFonts w:ascii="ITC Avant Garde" w:eastAsia="Times New Roman" w:hAnsi="ITC Avant Garde"/>
          <w:sz w:val="22"/>
          <w:szCs w:val="22"/>
        </w:rPr>
        <w:t xml:space="preserve">en cumplimiento a la </w:t>
      </w:r>
      <w:r w:rsidR="009310FA" w:rsidRPr="00F76AB4">
        <w:rPr>
          <w:rFonts w:ascii="ITC Avant Garde" w:eastAsia="Times New Roman" w:hAnsi="ITC Avant Garde"/>
          <w:sz w:val="22"/>
          <w:szCs w:val="22"/>
          <w:lang w:val="es-MX"/>
        </w:rPr>
        <w:t>Medida</w:t>
      </w:r>
      <w:r w:rsidR="00AE6690" w:rsidRPr="00F76AB4">
        <w:rPr>
          <w:rFonts w:ascii="ITC Avant Garde" w:eastAsia="Times New Roman" w:hAnsi="ITC Avant Garde"/>
          <w:sz w:val="22"/>
          <w:szCs w:val="22"/>
        </w:rPr>
        <w:t xml:space="preserve"> CUARTA</w:t>
      </w:r>
      <w:r w:rsidR="005C5B2D"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rPr>
        <w:t>de las Medidas</w:t>
      </w:r>
      <w:r w:rsidR="00416765"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xml:space="preserve">, </w:t>
      </w:r>
      <w:r w:rsidR="00982FC5" w:rsidRPr="00F76AB4">
        <w:rPr>
          <w:rFonts w:ascii="ITC Avant Garde" w:eastAsia="Times New Roman" w:hAnsi="ITC Avant Garde"/>
          <w:sz w:val="22"/>
          <w:szCs w:val="22"/>
        </w:rPr>
        <w:t>presentó para su aprobación la propuesta</w:t>
      </w:r>
      <w:r w:rsidRPr="00F76AB4">
        <w:rPr>
          <w:rFonts w:ascii="ITC Avant Garde" w:eastAsia="Times New Roman" w:hAnsi="ITC Avant Garde"/>
          <w:sz w:val="22"/>
          <w:szCs w:val="22"/>
        </w:rPr>
        <w:t xml:space="preserve"> de</w:t>
      </w:r>
      <w:r w:rsidR="00416765" w:rsidRPr="00F76AB4">
        <w:rPr>
          <w:rFonts w:ascii="ITC Avant Garde" w:eastAsia="Times New Roman" w:hAnsi="ITC Avant Garde"/>
          <w:sz w:val="22"/>
          <w:szCs w:val="22"/>
          <w:lang w:val="es-MX"/>
        </w:rPr>
        <w:t xml:space="preserve"> </w:t>
      </w:r>
      <w:r w:rsidR="00231BA1" w:rsidRPr="00F76AB4">
        <w:rPr>
          <w:rFonts w:ascii="ITC Avant Garde" w:eastAsia="Times New Roman" w:hAnsi="ITC Avant Garde"/>
          <w:sz w:val="22"/>
          <w:szCs w:val="22"/>
          <w:lang w:val="es-MX"/>
        </w:rPr>
        <w:t>Oferta</w:t>
      </w:r>
      <w:r w:rsidR="00231BA1" w:rsidRPr="00F76AB4">
        <w:rPr>
          <w:rFonts w:ascii="ITC Avant Garde" w:eastAsia="Times New Roman" w:hAnsi="ITC Avant Garde"/>
          <w:sz w:val="22"/>
          <w:szCs w:val="22"/>
        </w:rPr>
        <w:t xml:space="preserve"> P</w:t>
      </w:r>
      <w:r w:rsidR="00231BA1" w:rsidRPr="00F76AB4">
        <w:rPr>
          <w:rFonts w:ascii="ITC Avant Garde" w:eastAsia="Times New Roman" w:hAnsi="ITC Avant Garde"/>
          <w:sz w:val="22"/>
          <w:szCs w:val="22"/>
          <w:lang w:val="es-MX"/>
        </w:rPr>
        <w:t xml:space="preserve">ública </w:t>
      </w:r>
      <w:r w:rsidR="000B3523" w:rsidRPr="00F76AB4">
        <w:rPr>
          <w:rFonts w:ascii="ITC Avant Garde" w:eastAsia="Times New Roman" w:hAnsi="ITC Avant Garde"/>
          <w:sz w:val="22"/>
          <w:szCs w:val="22"/>
        </w:rPr>
        <w:t>de Infraestructura</w:t>
      </w:r>
      <w:r w:rsidRPr="00F76AB4">
        <w:rPr>
          <w:rFonts w:ascii="ITC Avant Garde" w:eastAsia="Times New Roman" w:hAnsi="ITC Avant Garde"/>
          <w:sz w:val="22"/>
          <w:szCs w:val="22"/>
        </w:rPr>
        <w:t>.</w:t>
      </w:r>
    </w:p>
    <w:p w14:paraId="49F1CBE7" w14:textId="77777777" w:rsidR="003E69E9" w:rsidRPr="003E69E9" w:rsidRDefault="003E69E9" w:rsidP="003E69E9">
      <w:pPr>
        <w:widowControl w:val="0"/>
        <w:spacing w:after="0"/>
        <w:ind w:left="360"/>
        <w:jc w:val="both"/>
        <w:rPr>
          <w:rFonts w:ascii="ITC Avant Garde" w:eastAsia="Times New Roman" w:hAnsi="ITC Avant Garde"/>
          <w:sz w:val="18"/>
        </w:rPr>
      </w:pPr>
    </w:p>
    <w:p w14:paraId="7D57F6E4" w14:textId="27552CF4" w:rsidR="00AB7EEE" w:rsidRPr="00F76AB4" w:rsidRDefault="00AB7EEE"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A32DC7" w:rsidRPr="00F76AB4">
        <w:rPr>
          <w:rFonts w:ascii="ITC Avant Garde" w:eastAsia="Times New Roman" w:hAnsi="ITC Avant Garde"/>
          <w:sz w:val="22"/>
          <w:szCs w:val="22"/>
          <w:lang w:val="es-MX"/>
        </w:rPr>
        <w:t>30</w:t>
      </w:r>
      <w:r w:rsidR="00982FC5"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rPr>
        <w:t xml:space="preserve">de junio de </w:t>
      </w:r>
      <w:r w:rsidR="00982FC5" w:rsidRPr="00F76AB4">
        <w:rPr>
          <w:rFonts w:ascii="ITC Avant Garde" w:eastAsia="Times New Roman" w:hAnsi="ITC Avant Garde"/>
          <w:sz w:val="22"/>
          <w:szCs w:val="22"/>
        </w:rPr>
        <w:t>2016</w:t>
      </w:r>
      <w:r w:rsidRPr="00F76AB4">
        <w:rPr>
          <w:rFonts w:ascii="ITC Avant Garde" w:eastAsia="Times New Roman" w:hAnsi="ITC Avant Garde"/>
          <w:sz w:val="22"/>
          <w:szCs w:val="22"/>
        </w:rPr>
        <w:t xml:space="preserve">, </w:t>
      </w:r>
      <w:r w:rsidR="00325E3D" w:rsidRPr="00F76AB4">
        <w:rPr>
          <w:rFonts w:ascii="ITC Avant Garde" w:eastAsia="Times New Roman" w:hAnsi="ITC Avant Garde"/>
          <w:sz w:val="22"/>
          <w:szCs w:val="22"/>
        </w:rPr>
        <w:t>MARIO ENRIQUE MAYANS CONCHA</w:t>
      </w:r>
      <w:r w:rsidR="00325E3D" w:rsidRPr="00F76AB4">
        <w:rPr>
          <w:rFonts w:ascii="ITC Avant Garde" w:hAnsi="ITC Avant Garde" w:cs="Helvetica"/>
          <w:sz w:val="22"/>
          <w:szCs w:val="22"/>
          <w:lang w:val="es-MX" w:eastAsia="es-MX"/>
        </w:rPr>
        <w:t xml:space="preserve"> </w:t>
      </w:r>
      <w:r w:rsidRPr="00F76AB4">
        <w:rPr>
          <w:rFonts w:ascii="ITC Avant Garde" w:eastAsia="Times New Roman" w:hAnsi="ITC Avant Garde"/>
          <w:sz w:val="22"/>
          <w:szCs w:val="22"/>
        </w:rPr>
        <w:t xml:space="preserve">como parte del </w:t>
      </w:r>
      <w:r w:rsidR="005C53AC"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w:t>
      </w:r>
      <w:r w:rsidR="009310FA" w:rsidRPr="00F76AB4">
        <w:rPr>
          <w:rFonts w:ascii="ITC Avant Garde" w:eastAsia="Times New Roman" w:hAnsi="ITC Avant Garde"/>
          <w:sz w:val="22"/>
          <w:szCs w:val="22"/>
          <w:lang w:val="es-MX"/>
        </w:rPr>
        <w:t>cumplimiento</w:t>
      </w:r>
      <w:r w:rsidR="009310FA" w:rsidRPr="00F76AB4">
        <w:rPr>
          <w:rFonts w:ascii="ITC Avant Garde" w:eastAsia="Times New Roman" w:hAnsi="ITC Avant Garde"/>
          <w:sz w:val="22"/>
          <w:szCs w:val="22"/>
        </w:rPr>
        <w:t xml:space="preserve"> </w:t>
      </w:r>
      <w:r w:rsidR="009310FA" w:rsidRPr="00F76AB4">
        <w:rPr>
          <w:rFonts w:ascii="ITC Avant Garde" w:eastAsia="Times New Roman" w:hAnsi="ITC Avant Garde"/>
          <w:sz w:val="22"/>
          <w:szCs w:val="22"/>
          <w:lang w:val="es-MX"/>
        </w:rPr>
        <w:t>a</w:t>
      </w:r>
      <w:r w:rsidR="009310FA"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rPr>
        <w:t xml:space="preserve">la </w:t>
      </w:r>
      <w:r w:rsidR="009310FA" w:rsidRPr="00F76AB4">
        <w:rPr>
          <w:rFonts w:ascii="ITC Avant Garde" w:eastAsia="Times New Roman" w:hAnsi="ITC Avant Garde"/>
          <w:sz w:val="22"/>
          <w:szCs w:val="22"/>
          <w:lang w:val="es-MX"/>
        </w:rPr>
        <w:t>Medida</w:t>
      </w:r>
      <w:r w:rsidR="009310FA" w:rsidRPr="00F76AB4">
        <w:rPr>
          <w:rFonts w:ascii="ITC Avant Garde" w:eastAsia="Times New Roman" w:hAnsi="ITC Avant Garde"/>
          <w:sz w:val="22"/>
          <w:szCs w:val="22"/>
        </w:rPr>
        <w:t xml:space="preserve"> CUA</w:t>
      </w:r>
      <w:r w:rsidR="009310FA" w:rsidRPr="00F76AB4">
        <w:rPr>
          <w:rFonts w:ascii="ITC Avant Garde" w:eastAsia="Times New Roman" w:hAnsi="ITC Avant Garde"/>
          <w:sz w:val="22"/>
          <w:szCs w:val="22"/>
          <w:lang w:val="es-MX"/>
        </w:rPr>
        <w:t>RTA</w:t>
      </w:r>
      <w:r w:rsidR="00325E3D" w:rsidRPr="00F76AB4">
        <w:rPr>
          <w:rFonts w:ascii="ITC Avant Garde" w:eastAsia="Times New Roman" w:hAnsi="ITC Avant Garde"/>
          <w:sz w:val="22"/>
          <w:szCs w:val="22"/>
          <w:lang w:val="es-MX"/>
        </w:rPr>
        <w:t xml:space="preserve"> </w:t>
      </w:r>
      <w:r w:rsidR="00325E3D" w:rsidRPr="00F76AB4">
        <w:rPr>
          <w:rFonts w:ascii="ITC Avant Garde" w:eastAsia="Times New Roman" w:hAnsi="ITC Avant Garde"/>
          <w:sz w:val="22"/>
          <w:szCs w:val="22"/>
        </w:rPr>
        <w:t>de las Medidas</w:t>
      </w:r>
      <w:r w:rsidR="009310FA" w:rsidRPr="00F76AB4">
        <w:rPr>
          <w:rFonts w:ascii="ITC Avant Garde" w:eastAsia="Times New Roman" w:hAnsi="ITC Avant Garde"/>
          <w:sz w:val="22"/>
          <w:szCs w:val="22"/>
          <w:lang w:val="es-MX"/>
        </w:rPr>
        <w:t xml:space="preserve"> de Radiodifusión</w:t>
      </w:r>
      <w:r w:rsidR="00325E3D" w:rsidRPr="00F76AB4">
        <w:rPr>
          <w:rFonts w:ascii="ITC Avant Garde" w:eastAsia="Times New Roman" w:hAnsi="ITC Avant Garde"/>
          <w:sz w:val="22"/>
          <w:szCs w:val="22"/>
        </w:rPr>
        <w:t>,</w:t>
      </w:r>
      <w:r w:rsidRPr="00F76AB4">
        <w:rPr>
          <w:rFonts w:ascii="ITC Avant Garde" w:eastAsia="Times New Roman" w:hAnsi="ITC Avant Garde"/>
          <w:sz w:val="22"/>
          <w:szCs w:val="22"/>
        </w:rPr>
        <w:t xml:space="preserve"> </w:t>
      </w:r>
      <w:r w:rsidR="00325E3D" w:rsidRPr="00F76AB4">
        <w:rPr>
          <w:rFonts w:ascii="ITC Avant Garde" w:eastAsia="Times New Roman" w:hAnsi="ITC Avant Garde"/>
          <w:sz w:val="22"/>
          <w:szCs w:val="22"/>
        </w:rPr>
        <w:t>presentó para su aprobación la propuesta de</w:t>
      </w:r>
      <w:r w:rsidR="00325E3D" w:rsidRPr="00F76AB4">
        <w:rPr>
          <w:rFonts w:ascii="ITC Avant Garde" w:eastAsia="Times New Roman" w:hAnsi="ITC Avant Garde"/>
          <w:sz w:val="22"/>
          <w:szCs w:val="22"/>
          <w:lang w:val="es-MX"/>
        </w:rPr>
        <w:t xml:space="preserve"> </w:t>
      </w:r>
      <w:r w:rsidR="00231BA1" w:rsidRPr="00F76AB4">
        <w:rPr>
          <w:rFonts w:ascii="ITC Avant Garde" w:eastAsia="Times New Roman" w:hAnsi="ITC Avant Garde"/>
          <w:sz w:val="22"/>
          <w:szCs w:val="22"/>
        </w:rPr>
        <w:t>Oferta P</w:t>
      </w:r>
      <w:r w:rsidR="00231BA1" w:rsidRPr="00F76AB4">
        <w:rPr>
          <w:rFonts w:ascii="ITC Avant Garde" w:eastAsia="Times New Roman" w:hAnsi="ITC Avant Garde"/>
          <w:sz w:val="22"/>
          <w:szCs w:val="22"/>
          <w:lang w:val="es-MX"/>
        </w:rPr>
        <w:t>ública</w:t>
      </w:r>
      <w:r w:rsidR="00231BA1"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628BB0B7" w14:textId="77777777" w:rsidR="00F37E98" w:rsidRPr="003E69E9" w:rsidRDefault="00F37E98" w:rsidP="00EB51F3">
      <w:pPr>
        <w:pStyle w:val="Prrafodelista"/>
        <w:ind w:left="1440"/>
        <w:rPr>
          <w:rFonts w:ascii="ITC Avant Garde" w:eastAsia="Times New Roman" w:hAnsi="ITC Avant Garde"/>
          <w:sz w:val="16"/>
          <w:szCs w:val="22"/>
        </w:rPr>
      </w:pPr>
    </w:p>
    <w:p w14:paraId="35A79ABD" w14:textId="3BF1B7DA" w:rsidR="00AB7EEE" w:rsidRPr="003E69E9" w:rsidRDefault="00431BB4" w:rsidP="00EB51F3">
      <w:pPr>
        <w:pStyle w:val="Prrafodelista"/>
        <w:widowControl w:val="0"/>
        <w:numPr>
          <w:ilvl w:val="0"/>
          <w:numId w:val="9"/>
        </w:numPr>
        <w:spacing w:after="0"/>
        <w:jc w:val="both"/>
        <w:rPr>
          <w:rFonts w:ascii="ITC Avant Garde" w:eastAsia="Times New Roman" w:hAnsi="ITC Avant Garde"/>
          <w:sz w:val="21"/>
          <w:szCs w:val="21"/>
        </w:rPr>
      </w:pPr>
      <w:r w:rsidRPr="003E69E9">
        <w:rPr>
          <w:rFonts w:ascii="ITC Avant Garde" w:eastAsia="Times New Roman" w:hAnsi="ITC Avant Garde"/>
          <w:sz w:val="21"/>
          <w:szCs w:val="21"/>
        </w:rPr>
        <w:t xml:space="preserve">Mediante escrito presentado en Oficialía de Partes del Instituto el </w:t>
      </w:r>
      <w:r w:rsidR="00A32DC7" w:rsidRPr="003E69E9">
        <w:rPr>
          <w:rFonts w:ascii="ITC Avant Garde" w:eastAsia="Times New Roman" w:hAnsi="ITC Avant Garde"/>
          <w:sz w:val="21"/>
          <w:szCs w:val="21"/>
          <w:lang w:val="es-MX"/>
        </w:rPr>
        <w:t>30</w:t>
      </w:r>
      <w:r w:rsidRPr="003E69E9">
        <w:rPr>
          <w:rFonts w:ascii="ITC Avant Garde" w:eastAsia="Times New Roman" w:hAnsi="ITC Avant Garde"/>
          <w:sz w:val="21"/>
          <w:szCs w:val="21"/>
        </w:rPr>
        <w:t xml:space="preserve"> de junio de 2016</w:t>
      </w:r>
      <w:r w:rsidR="006F3A15" w:rsidRPr="003E69E9">
        <w:rPr>
          <w:rFonts w:ascii="ITC Avant Garde" w:eastAsia="Times New Roman" w:hAnsi="ITC Avant Garde"/>
          <w:sz w:val="21"/>
          <w:szCs w:val="21"/>
          <w:lang w:val="es-MX"/>
        </w:rPr>
        <w:t>,</w:t>
      </w:r>
      <w:r w:rsidRPr="003E69E9">
        <w:rPr>
          <w:rFonts w:ascii="ITC Avant Garde" w:eastAsia="Times New Roman" w:hAnsi="ITC Avant Garde"/>
          <w:sz w:val="21"/>
          <w:szCs w:val="21"/>
        </w:rPr>
        <w:t xml:space="preserve"> </w:t>
      </w:r>
      <w:r w:rsidRPr="003E69E9">
        <w:rPr>
          <w:rFonts w:ascii="ITC Avant Garde" w:eastAsia="Times New Roman" w:hAnsi="ITC Avant Garde"/>
          <w:sz w:val="21"/>
          <w:szCs w:val="21"/>
          <w:lang w:val="es-MX"/>
        </w:rPr>
        <w:t>TELEVISIÓN DE LA FONTERA, S.A.</w:t>
      </w:r>
      <w:r w:rsidRPr="003E69E9">
        <w:rPr>
          <w:rFonts w:ascii="ITC Avant Garde" w:eastAsia="Times New Roman" w:hAnsi="ITC Avant Garde"/>
          <w:sz w:val="21"/>
          <w:szCs w:val="21"/>
        </w:rPr>
        <w:t xml:space="preserve">  como parte del </w:t>
      </w:r>
      <w:r w:rsidR="005C53AC" w:rsidRPr="003E69E9">
        <w:rPr>
          <w:rFonts w:ascii="ITC Avant Garde" w:eastAsia="Times New Roman" w:hAnsi="ITC Avant Garde"/>
          <w:sz w:val="21"/>
          <w:szCs w:val="21"/>
          <w:lang w:val="es-MX"/>
        </w:rPr>
        <w:t>AEP en radiodifusión</w:t>
      </w:r>
      <w:r w:rsidRPr="003E69E9">
        <w:rPr>
          <w:rFonts w:ascii="ITC Avant Garde" w:eastAsia="Times New Roman" w:hAnsi="ITC Avant Garde"/>
          <w:sz w:val="21"/>
          <w:szCs w:val="21"/>
        </w:rPr>
        <w:t xml:space="preserve">, en cumplimiento a la </w:t>
      </w:r>
      <w:r w:rsidR="00D84570" w:rsidRPr="003E69E9">
        <w:rPr>
          <w:rFonts w:ascii="ITC Avant Garde" w:eastAsia="Times New Roman" w:hAnsi="ITC Avant Garde"/>
          <w:sz w:val="21"/>
          <w:szCs w:val="21"/>
          <w:lang w:val="es-MX"/>
        </w:rPr>
        <w:t>Medida</w:t>
      </w:r>
      <w:r w:rsidR="00D84570" w:rsidRPr="003E69E9">
        <w:rPr>
          <w:rFonts w:ascii="ITC Avant Garde" w:eastAsia="Times New Roman" w:hAnsi="ITC Avant Garde"/>
          <w:sz w:val="21"/>
          <w:szCs w:val="21"/>
        </w:rPr>
        <w:t xml:space="preserve"> CUARTA</w:t>
      </w:r>
      <w:r w:rsidRPr="003E69E9">
        <w:rPr>
          <w:rFonts w:ascii="ITC Avant Garde" w:eastAsia="Times New Roman" w:hAnsi="ITC Avant Garde"/>
          <w:sz w:val="21"/>
          <w:szCs w:val="21"/>
        </w:rPr>
        <w:t xml:space="preserve"> de las Medidas</w:t>
      </w:r>
      <w:r w:rsidR="00D84570" w:rsidRPr="003E69E9">
        <w:rPr>
          <w:rFonts w:ascii="ITC Avant Garde" w:eastAsia="Times New Roman" w:hAnsi="ITC Avant Garde"/>
          <w:sz w:val="21"/>
          <w:szCs w:val="21"/>
          <w:lang w:val="es-MX"/>
        </w:rPr>
        <w:t xml:space="preserve"> de Radiodifusión</w:t>
      </w:r>
      <w:r w:rsidRPr="003E69E9">
        <w:rPr>
          <w:rFonts w:ascii="ITC Avant Garde" w:eastAsia="Times New Roman" w:hAnsi="ITC Avant Garde"/>
          <w:sz w:val="21"/>
          <w:szCs w:val="21"/>
        </w:rPr>
        <w:t>, presentó para su aprobación la propuesta de</w:t>
      </w:r>
      <w:r w:rsidRPr="003E69E9">
        <w:rPr>
          <w:rFonts w:ascii="ITC Avant Garde" w:eastAsia="Times New Roman" w:hAnsi="ITC Avant Garde"/>
          <w:sz w:val="21"/>
          <w:szCs w:val="21"/>
          <w:lang w:val="es-MX"/>
        </w:rPr>
        <w:t xml:space="preserve"> </w:t>
      </w:r>
      <w:r w:rsidR="00326AA7" w:rsidRPr="003E69E9">
        <w:rPr>
          <w:rFonts w:ascii="ITC Avant Garde" w:eastAsia="Times New Roman" w:hAnsi="ITC Avant Garde"/>
          <w:sz w:val="21"/>
          <w:szCs w:val="21"/>
        </w:rPr>
        <w:t>Oferta P</w:t>
      </w:r>
      <w:r w:rsidR="00326AA7" w:rsidRPr="003E69E9">
        <w:rPr>
          <w:rFonts w:ascii="ITC Avant Garde" w:eastAsia="Times New Roman" w:hAnsi="ITC Avant Garde"/>
          <w:sz w:val="21"/>
          <w:szCs w:val="21"/>
          <w:lang w:val="es-MX"/>
        </w:rPr>
        <w:t>ública</w:t>
      </w:r>
      <w:r w:rsidR="00326AA7" w:rsidRPr="003E69E9">
        <w:rPr>
          <w:rFonts w:ascii="ITC Avant Garde" w:eastAsia="Times New Roman" w:hAnsi="ITC Avant Garde"/>
          <w:sz w:val="21"/>
          <w:szCs w:val="21"/>
        </w:rPr>
        <w:t xml:space="preserve"> de Infraestructura</w:t>
      </w:r>
      <w:r w:rsidRPr="003E69E9">
        <w:rPr>
          <w:rFonts w:ascii="ITC Avant Garde" w:eastAsia="Times New Roman" w:hAnsi="ITC Avant Garde"/>
          <w:sz w:val="21"/>
          <w:szCs w:val="21"/>
        </w:rPr>
        <w:t>.</w:t>
      </w:r>
    </w:p>
    <w:p w14:paraId="7C025E16" w14:textId="2B38C531" w:rsidR="00431BB4" w:rsidRPr="00F76AB4" w:rsidRDefault="00431BB4"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lastRenderedPageBreak/>
        <w:t xml:space="preserve">Mediante escrito presentado en Oficialía de Partes del Instituto el </w:t>
      </w:r>
      <w:r w:rsidR="00A32DC7"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lang w:val="es-MX"/>
        </w:rPr>
        <w:t>PEDRO LUIS FITZMAURICE MENESES</w:t>
      </w:r>
      <w:r w:rsidRPr="00F76AB4">
        <w:rPr>
          <w:rFonts w:ascii="ITC Avant Garde" w:eastAsia="Times New Roman" w:hAnsi="ITC Avant Garde"/>
          <w:sz w:val="22"/>
          <w:szCs w:val="22"/>
        </w:rPr>
        <w:t xml:space="preserve"> como parte del </w:t>
      </w:r>
      <w:r w:rsidR="005C53AC"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D84570" w:rsidRPr="00F76AB4">
        <w:rPr>
          <w:rFonts w:ascii="ITC Avant Garde" w:eastAsia="Times New Roman" w:hAnsi="ITC Avant Garde"/>
          <w:sz w:val="22"/>
          <w:szCs w:val="22"/>
          <w:lang w:val="es-MX"/>
        </w:rPr>
        <w:t>M</w:t>
      </w:r>
      <w:proofErr w:type="spellStart"/>
      <w:r w:rsidR="00326AA7" w:rsidRPr="00F76AB4">
        <w:rPr>
          <w:rFonts w:ascii="ITC Avant Garde" w:eastAsia="Times New Roman" w:hAnsi="ITC Avant Garde"/>
          <w:sz w:val="22"/>
          <w:szCs w:val="22"/>
        </w:rPr>
        <w:t>edida</w:t>
      </w:r>
      <w:proofErr w:type="spellEnd"/>
      <w:r w:rsidR="00D84570"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D84570"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326AA7" w:rsidRPr="00F76AB4">
        <w:rPr>
          <w:rFonts w:ascii="ITC Avant Garde" w:eastAsia="Times New Roman" w:hAnsi="ITC Avant Garde"/>
          <w:sz w:val="22"/>
          <w:szCs w:val="22"/>
        </w:rPr>
        <w:t>Oferta P</w:t>
      </w:r>
      <w:r w:rsidR="00326AA7" w:rsidRPr="00F76AB4">
        <w:rPr>
          <w:rFonts w:ascii="ITC Avant Garde" w:eastAsia="Times New Roman" w:hAnsi="ITC Avant Garde"/>
          <w:sz w:val="22"/>
          <w:szCs w:val="22"/>
          <w:lang w:val="es-MX"/>
        </w:rPr>
        <w:t>ública</w:t>
      </w:r>
      <w:r w:rsidR="00326AA7"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595C108E" w14:textId="77777777" w:rsidR="00431BB4" w:rsidRPr="003E69E9" w:rsidRDefault="00431BB4" w:rsidP="00EB51F3">
      <w:pPr>
        <w:pStyle w:val="Prrafodelista"/>
        <w:ind w:left="1440"/>
        <w:rPr>
          <w:rFonts w:ascii="ITC Avant Garde" w:eastAsia="Times New Roman" w:hAnsi="ITC Avant Garde"/>
          <w:sz w:val="18"/>
          <w:szCs w:val="22"/>
        </w:rPr>
      </w:pPr>
    </w:p>
    <w:p w14:paraId="509C117D" w14:textId="09AA521A" w:rsidR="00431BB4" w:rsidRPr="00F76AB4" w:rsidRDefault="00431BB4"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11580F" w:rsidRPr="00F76AB4">
        <w:rPr>
          <w:rFonts w:ascii="ITC Avant Garde" w:eastAsia="Times New Roman" w:hAnsi="ITC Avant Garde"/>
          <w:sz w:val="22"/>
          <w:szCs w:val="22"/>
          <w:lang w:val="es-MX"/>
        </w:rPr>
        <w:t>29</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00FB1FD6" w:rsidRPr="00F76AB4">
        <w:rPr>
          <w:rFonts w:ascii="ITC Avant Garde" w:eastAsia="Times New Roman" w:hAnsi="ITC Avant Garde"/>
          <w:sz w:val="22"/>
          <w:szCs w:val="22"/>
        </w:rPr>
        <w:t>TELEMISIÓN, S.A. DE C.V.</w:t>
      </w:r>
      <w:r w:rsidRPr="00F76AB4">
        <w:rPr>
          <w:rFonts w:ascii="ITC Avant Garde" w:eastAsia="Times New Roman" w:hAnsi="ITC Avant Garde"/>
          <w:sz w:val="22"/>
          <w:szCs w:val="22"/>
        </w:rPr>
        <w:t xml:space="preserve">  como parte del </w:t>
      </w:r>
      <w:r w:rsidR="005C53AC"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D84570" w:rsidRPr="00F76AB4">
        <w:rPr>
          <w:rFonts w:ascii="ITC Avant Garde" w:eastAsia="Times New Roman" w:hAnsi="ITC Avant Garde"/>
          <w:sz w:val="22"/>
          <w:szCs w:val="22"/>
          <w:lang w:val="es-MX"/>
        </w:rPr>
        <w:t>M</w:t>
      </w:r>
      <w:proofErr w:type="spellStart"/>
      <w:r w:rsidR="00D84570" w:rsidRPr="00F76AB4">
        <w:rPr>
          <w:rFonts w:ascii="ITC Avant Garde" w:eastAsia="Times New Roman" w:hAnsi="ITC Avant Garde"/>
          <w:sz w:val="22"/>
          <w:szCs w:val="22"/>
        </w:rPr>
        <w:t>edida</w:t>
      </w:r>
      <w:proofErr w:type="spellEnd"/>
      <w:r w:rsidR="00D84570"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D84570"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00326AA7" w:rsidRPr="00F76AB4">
        <w:rPr>
          <w:rFonts w:ascii="ITC Avant Garde" w:eastAsia="Times New Roman" w:hAnsi="ITC Avant Garde"/>
          <w:sz w:val="22"/>
          <w:szCs w:val="22"/>
          <w:lang w:val="es-MX"/>
        </w:rPr>
        <w:t xml:space="preserve"> </w:t>
      </w:r>
      <w:r w:rsidR="00326AA7" w:rsidRPr="00F76AB4">
        <w:rPr>
          <w:rFonts w:ascii="ITC Avant Garde" w:eastAsia="Times New Roman" w:hAnsi="ITC Avant Garde"/>
          <w:sz w:val="22"/>
          <w:szCs w:val="22"/>
        </w:rPr>
        <w:t>Oferta P</w:t>
      </w:r>
      <w:r w:rsidR="00326AA7" w:rsidRPr="00F76AB4">
        <w:rPr>
          <w:rFonts w:ascii="ITC Avant Garde" w:eastAsia="Times New Roman" w:hAnsi="ITC Avant Garde"/>
          <w:sz w:val="22"/>
          <w:szCs w:val="22"/>
          <w:lang w:val="es-MX"/>
        </w:rPr>
        <w:t>ública</w:t>
      </w:r>
      <w:r w:rsidR="00FD0E3D"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1A8D0B45" w14:textId="77777777" w:rsidR="00FB1FD6" w:rsidRPr="003E69E9" w:rsidRDefault="00FB1FD6" w:rsidP="00EB51F3">
      <w:pPr>
        <w:pStyle w:val="Prrafodelista"/>
        <w:ind w:left="1440"/>
        <w:rPr>
          <w:rFonts w:ascii="ITC Avant Garde" w:eastAsia="Times New Roman" w:hAnsi="ITC Avant Garde"/>
          <w:sz w:val="18"/>
          <w:szCs w:val="22"/>
        </w:rPr>
      </w:pPr>
    </w:p>
    <w:p w14:paraId="22FA0A1D" w14:textId="28BED4EB" w:rsidR="00FB1FD6" w:rsidRPr="00F76AB4" w:rsidRDefault="00FB1FD6"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A32DC7"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COMUNICACIÓN DEL SURESTE, S.A. DE C.V. como parte del </w:t>
      </w:r>
      <w:r w:rsidR="005C53AC"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D84570" w:rsidRPr="00F76AB4">
        <w:rPr>
          <w:rFonts w:ascii="ITC Avant Garde" w:eastAsia="Times New Roman" w:hAnsi="ITC Avant Garde"/>
          <w:sz w:val="22"/>
          <w:szCs w:val="22"/>
          <w:lang w:val="es-MX"/>
        </w:rPr>
        <w:t>Medida</w:t>
      </w:r>
      <w:r w:rsidR="00D84570"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D84570"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FD0E3D" w:rsidRPr="00F76AB4">
        <w:rPr>
          <w:rFonts w:ascii="ITC Avant Garde" w:eastAsia="Times New Roman" w:hAnsi="ITC Avant Garde"/>
          <w:sz w:val="22"/>
          <w:szCs w:val="22"/>
        </w:rPr>
        <w:t>Oferta P</w:t>
      </w:r>
      <w:r w:rsidR="00FD0E3D" w:rsidRPr="00F76AB4">
        <w:rPr>
          <w:rFonts w:ascii="ITC Avant Garde" w:eastAsia="Times New Roman" w:hAnsi="ITC Avant Garde"/>
          <w:sz w:val="22"/>
          <w:szCs w:val="22"/>
          <w:lang w:val="es-MX"/>
        </w:rPr>
        <w:t>ública</w:t>
      </w:r>
      <w:r w:rsidR="00FD0E3D"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2C68DA59" w14:textId="77777777" w:rsidR="00FB1FD6" w:rsidRPr="003E69E9" w:rsidRDefault="00FB1FD6" w:rsidP="00EB51F3">
      <w:pPr>
        <w:pStyle w:val="Prrafodelista"/>
        <w:ind w:left="1440"/>
        <w:rPr>
          <w:rFonts w:ascii="ITC Avant Garde" w:eastAsia="Times New Roman" w:hAnsi="ITC Avant Garde"/>
          <w:sz w:val="18"/>
          <w:szCs w:val="22"/>
        </w:rPr>
      </w:pPr>
    </w:p>
    <w:p w14:paraId="469DAE57" w14:textId="41269D18" w:rsidR="00FB1FD6" w:rsidRPr="00F76AB4" w:rsidRDefault="00FB1FD6"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5C53AC" w:rsidRPr="00F76AB4">
        <w:rPr>
          <w:rFonts w:ascii="ITC Avant Garde" w:eastAsia="Times New Roman" w:hAnsi="ITC Avant Garde"/>
          <w:sz w:val="22"/>
          <w:szCs w:val="22"/>
          <w:lang w:val="es-MX"/>
        </w:rPr>
        <w:t>29</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lang w:val="es-MX"/>
        </w:rPr>
        <w:t>JOSÉ DE</w:t>
      </w:r>
      <w:r w:rsidRPr="00F76AB4">
        <w:rPr>
          <w:rFonts w:ascii="ITC Avant Garde" w:eastAsia="Times New Roman" w:hAnsi="ITC Avant Garde"/>
          <w:sz w:val="22"/>
          <w:szCs w:val="22"/>
        </w:rPr>
        <w:t xml:space="preserve"> </w:t>
      </w:r>
      <w:r w:rsidR="00D84570" w:rsidRPr="00F76AB4">
        <w:rPr>
          <w:rFonts w:ascii="ITC Avant Garde" w:eastAsia="Times New Roman" w:hAnsi="ITC Avant Garde"/>
          <w:sz w:val="22"/>
          <w:szCs w:val="22"/>
          <w:lang w:val="es-MX"/>
        </w:rPr>
        <w:t xml:space="preserve">JESÚS </w:t>
      </w:r>
      <w:r w:rsidRPr="00F76AB4">
        <w:rPr>
          <w:rFonts w:ascii="ITC Avant Garde" w:eastAsia="Times New Roman" w:hAnsi="ITC Avant Garde"/>
          <w:sz w:val="22"/>
          <w:szCs w:val="22"/>
          <w:lang w:val="es-MX"/>
        </w:rPr>
        <w:t xml:space="preserve">PARTIDA VILLANUEVA </w:t>
      </w:r>
      <w:r w:rsidRPr="00F76AB4">
        <w:rPr>
          <w:rFonts w:ascii="ITC Avant Garde" w:eastAsia="Times New Roman" w:hAnsi="ITC Avant Garde"/>
          <w:sz w:val="22"/>
          <w:szCs w:val="22"/>
        </w:rPr>
        <w:t xml:space="preserve">como parte del </w:t>
      </w:r>
      <w:r w:rsidR="005C53AC"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D84570" w:rsidRPr="00F76AB4">
        <w:rPr>
          <w:rFonts w:ascii="ITC Avant Garde" w:eastAsia="Times New Roman" w:hAnsi="ITC Avant Garde"/>
          <w:sz w:val="22"/>
          <w:szCs w:val="22"/>
          <w:lang w:val="es-MX"/>
        </w:rPr>
        <w:t>Medida</w:t>
      </w:r>
      <w:r w:rsidR="00D84570"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D84570"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FD0E3D" w:rsidRPr="00F76AB4">
        <w:rPr>
          <w:rFonts w:ascii="ITC Avant Garde" w:eastAsia="Times New Roman" w:hAnsi="ITC Avant Garde"/>
          <w:sz w:val="22"/>
          <w:szCs w:val="22"/>
        </w:rPr>
        <w:t>Oferta P</w:t>
      </w:r>
      <w:r w:rsidR="00FD0E3D" w:rsidRPr="00F76AB4">
        <w:rPr>
          <w:rFonts w:ascii="ITC Avant Garde" w:eastAsia="Times New Roman" w:hAnsi="ITC Avant Garde"/>
          <w:sz w:val="22"/>
          <w:szCs w:val="22"/>
          <w:lang w:val="es-MX"/>
        </w:rPr>
        <w:t>ública</w:t>
      </w:r>
      <w:r w:rsidR="00FD0E3D" w:rsidRPr="00F76AB4">
        <w:rPr>
          <w:rFonts w:ascii="ITC Avant Garde" w:eastAsia="Times New Roman" w:hAnsi="ITC Avant Garde"/>
          <w:sz w:val="22"/>
          <w:szCs w:val="22"/>
        </w:rPr>
        <w:t xml:space="preserve"> de</w:t>
      </w:r>
      <w:r w:rsidRPr="00F76AB4">
        <w:rPr>
          <w:rFonts w:ascii="ITC Avant Garde" w:eastAsia="Times New Roman" w:hAnsi="ITC Avant Garde"/>
          <w:sz w:val="22"/>
          <w:szCs w:val="22"/>
        </w:rPr>
        <w:t xml:space="preserve"> </w:t>
      </w:r>
      <w:r w:rsidR="00FD0E3D" w:rsidRPr="00F76AB4">
        <w:rPr>
          <w:rFonts w:ascii="ITC Avant Garde" w:eastAsia="Times New Roman" w:hAnsi="ITC Avant Garde"/>
          <w:sz w:val="22"/>
          <w:szCs w:val="22"/>
        </w:rPr>
        <w:t>Infraestructura</w:t>
      </w:r>
      <w:r w:rsidRPr="00F76AB4">
        <w:rPr>
          <w:rFonts w:ascii="ITC Avant Garde" w:eastAsia="Times New Roman" w:hAnsi="ITC Avant Garde"/>
          <w:sz w:val="22"/>
          <w:szCs w:val="22"/>
        </w:rPr>
        <w:t>.</w:t>
      </w:r>
    </w:p>
    <w:p w14:paraId="3DA8749E" w14:textId="77777777" w:rsidR="00FB1FD6" w:rsidRPr="003E69E9" w:rsidRDefault="00FB1FD6" w:rsidP="00EB51F3">
      <w:pPr>
        <w:pStyle w:val="Prrafodelista"/>
        <w:ind w:left="1440"/>
        <w:rPr>
          <w:rFonts w:ascii="ITC Avant Garde" w:eastAsia="Times New Roman" w:hAnsi="ITC Avant Garde"/>
          <w:sz w:val="18"/>
          <w:szCs w:val="22"/>
        </w:rPr>
      </w:pPr>
    </w:p>
    <w:p w14:paraId="1D720A32" w14:textId="001EFB98" w:rsidR="00EB51F3" w:rsidRPr="00F76AB4" w:rsidRDefault="00EB51F3"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A32DC7"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lang w:val="es-MX"/>
        </w:rPr>
        <w:t>TV DIEZ DURANGO</w:t>
      </w:r>
      <w:r w:rsidRPr="00F76AB4">
        <w:rPr>
          <w:rFonts w:ascii="ITC Avant Garde" w:eastAsia="Times New Roman" w:hAnsi="ITC Avant Garde"/>
          <w:sz w:val="22"/>
          <w:szCs w:val="22"/>
        </w:rPr>
        <w:t xml:space="preserve">, S.A. DE C.V. ")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A51B89" w:rsidRPr="00F76AB4">
        <w:rPr>
          <w:rFonts w:ascii="ITC Avant Garde" w:eastAsia="Times New Roman" w:hAnsi="ITC Avant Garde"/>
          <w:sz w:val="22"/>
          <w:szCs w:val="22"/>
          <w:lang w:val="es-MX"/>
        </w:rPr>
        <w:t>Medida</w:t>
      </w:r>
      <w:r w:rsidR="00A51B89"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A51B89"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3D3E3D" w:rsidRPr="00F76AB4">
        <w:rPr>
          <w:rFonts w:ascii="ITC Avant Garde" w:eastAsia="Times New Roman" w:hAnsi="ITC Avant Garde"/>
          <w:sz w:val="22"/>
          <w:szCs w:val="22"/>
        </w:rPr>
        <w:t>Oferta P</w:t>
      </w:r>
      <w:r w:rsidR="003D3E3D" w:rsidRPr="00F76AB4">
        <w:rPr>
          <w:rFonts w:ascii="ITC Avant Garde" w:eastAsia="Times New Roman" w:hAnsi="ITC Avant Garde"/>
          <w:sz w:val="22"/>
          <w:szCs w:val="22"/>
          <w:lang w:val="es-MX"/>
        </w:rPr>
        <w:t>ública</w:t>
      </w:r>
      <w:r w:rsidR="003D3E3D"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06C61070" w14:textId="77777777" w:rsidR="00EB51F3" w:rsidRPr="003E69E9" w:rsidRDefault="00EB51F3" w:rsidP="00EB51F3">
      <w:pPr>
        <w:pStyle w:val="Prrafodelista"/>
        <w:rPr>
          <w:rFonts w:ascii="ITC Avant Garde" w:eastAsia="Times New Roman" w:hAnsi="ITC Avant Garde"/>
          <w:sz w:val="18"/>
          <w:szCs w:val="22"/>
        </w:rPr>
      </w:pPr>
    </w:p>
    <w:p w14:paraId="376FA8DE" w14:textId="49EB4FF2" w:rsidR="00EB51F3" w:rsidRDefault="00EB51F3"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697D91" w:rsidRPr="00F76AB4">
        <w:rPr>
          <w:rFonts w:ascii="ITC Avant Garde" w:eastAsia="Times New Roman" w:hAnsi="ITC Avant Garde"/>
          <w:sz w:val="22"/>
          <w:szCs w:val="22"/>
          <w:lang w:val="es-MX"/>
        </w:rPr>
        <w:t>29</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lang w:val="es-MX"/>
        </w:rPr>
        <w:t>TELEVISORA DE DURANGO</w:t>
      </w:r>
      <w:r w:rsidRPr="00F76AB4">
        <w:rPr>
          <w:rFonts w:ascii="ITC Avant Garde" w:eastAsia="Times New Roman" w:hAnsi="ITC Avant Garde"/>
          <w:sz w:val="22"/>
          <w:szCs w:val="22"/>
        </w:rPr>
        <w:t xml:space="preserve">, S.A. DE C.V.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A51B89" w:rsidRPr="00F76AB4">
        <w:rPr>
          <w:rFonts w:ascii="ITC Avant Garde" w:eastAsia="Times New Roman" w:hAnsi="ITC Avant Garde"/>
          <w:sz w:val="22"/>
          <w:szCs w:val="22"/>
          <w:lang w:val="es-MX"/>
        </w:rPr>
        <w:t>Medida</w:t>
      </w:r>
      <w:r w:rsidR="00A51B89"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A51B89"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003D3E3D" w:rsidRPr="00F76AB4">
        <w:rPr>
          <w:rFonts w:ascii="ITC Avant Garde" w:eastAsia="Times New Roman" w:hAnsi="ITC Avant Garde"/>
          <w:sz w:val="22"/>
          <w:szCs w:val="22"/>
          <w:lang w:val="es-MX"/>
        </w:rPr>
        <w:t xml:space="preserve"> </w:t>
      </w:r>
      <w:r w:rsidR="003D3E3D" w:rsidRPr="00F76AB4">
        <w:rPr>
          <w:rFonts w:ascii="ITC Avant Garde" w:eastAsia="Times New Roman" w:hAnsi="ITC Avant Garde"/>
          <w:sz w:val="22"/>
          <w:szCs w:val="22"/>
        </w:rPr>
        <w:t>Oferta P</w:t>
      </w:r>
      <w:r w:rsidR="003D3E3D" w:rsidRPr="00F76AB4">
        <w:rPr>
          <w:rFonts w:ascii="ITC Avant Garde" w:eastAsia="Times New Roman" w:hAnsi="ITC Avant Garde"/>
          <w:sz w:val="22"/>
          <w:szCs w:val="22"/>
          <w:lang w:val="es-MX"/>
        </w:rPr>
        <w:t>ública</w:t>
      </w:r>
      <w:r w:rsidR="003D3E3D"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3A3C5DC7" w14:textId="77777777" w:rsidR="003E69E9" w:rsidRPr="003E69E9" w:rsidRDefault="003E69E9" w:rsidP="003E69E9">
      <w:pPr>
        <w:widowControl w:val="0"/>
        <w:spacing w:after="0"/>
        <w:ind w:left="360"/>
        <w:jc w:val="both"/>
        <w:rPr>
          <w:rFonts w:ascii="ITC Avant Garde" w:eastAsia="Times New Roman" w:hAnsi="ITC Avant Garde"/>
          <w:sz w:val="18"/>
        </w:rPr>
      </w:pPr>
    </w:p>
    <w:p w14:paraId="1BF689B8" w14:textId="6366D0E7" w:rsidR="00EB51F3" w:rsidRDefault="00EB51F3" w:rsidP="00EB51F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697D91" w:rsidRPr="00F76AB4">
        <w:rPr>
          <w:rFonts w:ascii="ITC Avant Garde" w:eastAsia="Times New Roman" w:hAnsi="ITC Avant Garde"/>
          <w:sz w:val="22"/>
          <w:szCs w:val="22"/>
          <w:lang w:val="es-MX"/>
        </w:rPr>
        <w:t>29</w:t>
      </w:r>
      <w:r w:rsidRPr="00F76AB4">
        <w:rPr>
          <w:rFonts w:ascii="ITC Avant Garde" w:eastAsia="Times New Roman" w:hAnsi="ITC Avant Garde"/>
          <w:sz w:val="22"/>
          <w:szCs w:val="22"/>
        </w:rPr>
        <w:t xml:space="preserve"> de junio de 2016</w:t>
      </w:r>
      <w:r w:rsidR="006F3A15"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002942E8" w:rsidRPr="00F76AB4">
        <w:rPr>
          <w:rFonts w:ascii="ITC Avant Garde" w:eastAsia="Times New Roman" w:hAnsi="ITC Avant Garde"/>
          <w:sz w:val="22"/>
          <w:szCs w:val="22"/>
          <w:lang w:val="es-MX"/>
        </w:rPr>
        <w:t>CORPORACIÓN TAPATÍA DE TELEVISIÓN</w:t>
      </w:r>
      <w:r w:rsidRPr="00F76AB4">
        <w:rPr>
          <w:rFonts w:ascii="ITC Avant Garde" w:eastAsia="Times New Roman" w:hAnsi="ITC Avant Garde"/>
          <w:sz w:val="22"/>
          <w:szCs w:val="22"/>
        </w:rPr>
        <w:t xml:space="preserve">, S.A. DE C.V. como parte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64835" w:rsidRPr="00F76AB4">
        <w:rPr>
          <w:rFonts w:ascii="ITC Avant Garde" w:eastAsia="Times New Roman" w:hAnsi="ITC Avant Garde"/>
          <w:sz w:val="22"/>
          <w:szCs w:val="22"/>
          <w:lang w:val="es-MX"/>
        </w:rPr>
        <w:t>Medida</w:t>
      </w:r>
      <w:r w:rsidR="00E64835"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E64835" w:rsidRPr="00F76AB4">
        <w:rPr>
          <w:rFonts w:ascii="ITC Avant Garde" w:eastAsia="Times New Roman" w:hAnsi="ITC Avant Garde"/>
          <w:sz w:val="22"/>
          <w:szCs w:val="22"/>
          <w:lang w:val="es-MX"/>
        </w:rPr>
        <w:t xml:space="preserve"> de Radiodifusión</w:t>
      </w:r>
      <w:r w:rsidR="00821935" w:rsidRPr="00F76AB4">
        <w:rPr>
          <w:rFonts w:ascii="ITC Avant Garde" w:eastAsia="Times New Roman" w:hAnsi="ITC Avant Garde"/>
          <w:sz w:val="22"/>
          <w:szCs w:val="22"/>
          <w:lang w:val="es-MX"/>
        </w:rPr>
        <w:t xml:space="preserve"> </w:t>
      </w:r>
      <w:r w:rsidRPr="00F76AB4">
        <w:rPr>
          <w:rFonts w:ascii="ITC Avant Garde" w:eastAsia="Times New Roman" w:hAnsi="ITC Avant Garde"/>
          <w:sz w:val="22"/>
          <w:szCs w:val="22"/>
        </w:rPr>
        <w:t>presentó para su aprobación la propuesta de</w:t>
      </w:r>
      <w:r w:rsidR="003D3E3D" w:rsidRPr="00F76AB4">
        <w:rPr>
          <w:rFonts w:ascii="ITC Avant Garde" w:eastAsia="Times New Roman" w:hAnsi="ITC Avant Garde"/>
          <w:sz w:val="22"/>
          <w:szCs w:val="22"/>
          <w:lang w:val="es-MX"/>
        </w:rPr>
        <w:t xml:space="preserve"> </w:t>
      </w:r>
      <w:r w:rsidR="003D3E3D" w:rsidRPr="00F76AB4">
        <w:rPr>
          <w:rFonts w:ascii="ITC Avant Garde" w:eastAsia="Times New Roman" w:hAnsi="ITC Avant Garde"/>
          <w:sz w:val="22"/>
          <w:szCs w:val="22"/>
        </w:rPr>
        <w:t>Oferta P</w:t>
      </w:r>
      <w:r w:rsidR="003D3E3D" w:rsidRPr="00F76AB4">
        <w:rPr>
          <w:rFonts w:ascii="ITC Avant Garde" w:eastAsia="Times New Roman" w:hAnsi="ITC Avant Garde"/>
          <w:sz w:val="22"/>
          <w:szCs w:val="22"/>
          <w:lang w:val="es-MX"/>
        </w:rPr>
        <w:t>ública</w:t>
      </w:r>
      <w:r w:rsidR="003D3E3D"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07B35D00" w14:textId="77777777" w:rsidR="003E69E9" w:rsidRPr="003E69E9" w:rsidRDefault="003E69E9" w:rsidP="003E69E9">
      <w:pPr>
        <w:widowControl w:val="0"/>
        <w:spacing w:after="0"/>
        <w:ind w:left="360"/>
        <w:jc w:val="both"/>
        <w:rPr>
          <w:rFonts w:ascii="ITC Avant Garde" w:eastAsia="Times New Roman" w:hAnsi="ITC Avant Garde"/>
          <w:sz w:val="18"/>
        </w:rPr>
      </w:pPr>
    </w:p>
    <w:p w14:paraId="38BE1436" w14:textId="7A690D86" w:rsidR="002942E8" w:rsidRPr="00F76AB4" w:rsidRDefault="002942E8" w:rsidP="002942E8">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A32DC7"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D3D8D"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lang w:val="es-MX"/>
        </w:rPr>
        <w:t>TELEVISIÓN DE MICHOACÁN</w:t>
      </w:r>
      <w:r w:rsidRPr="00F76AB4">
        <w:rPr>
          <w:rFonts w:ascii="ITC Avant Garde" w:eastAsia="Times New Roman" w:hAnsi="ITC Avant Garde"/>
          <w:sz w:val="22"/>
          <w:szCs w:val="22"/>
        </w:rPr>
        <w:t xml:space="preserve">, S.A. DE C.V.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64835" w:rsidRPr="00F76AB4">
        <w:rPr>
          <w:rFonts w:ascii="ITC Avant Garde" w:eastAsia="Times New Roman" w:hAnsi="ITC Avant Garde"/>
          <w:sz w:val="22"/>
          <w:szCs w:val="22"/>
          <w:lang w:val="es-MX"/>
        </w:rPr>
        <w:t>Medida</w:t>
      </w:r>
      <w:r w:rsidR="00E64835"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E64835"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3D3E3D" w:rsidRPr="00F76AB4">
        <w:rPr>
          <w:rFonts w:ascii="ITC Avant Garde" w:eastAsia="Times New Roman" w:hAnsi="ITC Avant Garde"/>
          <w:sz w:val="22"/>
          <w:szCs w:val="22"/>
        </w:rPr>
        <w:t>Oferta</w:t>
      </w:r>
      <w:r w:rsidR="0075757A" w:rsidRPr="00F76AB4">
        <w:rPr>
          <w:rFonts w:ascii="ITC Avant Garde" w:eastAsia="Times New Roman" w:hAnsi="ITC Avant Garde"/>
          <w:sz w:val="22"/>
          <w:szCs w:val="22"/>
        </w:rPr>
        <w:t xml:space="preserve"> P</w:t>
      </w:r>
      <w:r w:rsidR="003D3E3D" w:rsidRPr="00F76AB4">
        <w:rPr>
          <w:rFonts w:ascii="ITC Avant Garde" w:eastAsia="Times New Roman" w:hAnsi="ITC Avant Garde"/>
          <w:sz w:val="22"/>
          <w:szCs w:val="22"/>
          <w:lang w:val="es-MX"/>
        </w:rPr>
        <w:t>ública</w:t>
      </w:r>
      <w:r w:rsidR="0075757A" w:rsidRPr="00F76AB4">
        <w:rPr>
          <w:rFonts w:ascii="ITC Avant Garde" w:eastAsia="Times New Roman" w:hAnsi="ITC Avant Garde"/>
          <w:sz w:val="22"/>
          <w:szCs w:val="22"/>
        </w:rPr>
        <w:t xml:space="preserve"> </w:t>
      </w:r>
      <w:r w:rsidR="003D3E3D" w:rsidRPr="00F76AB4">
        <w:rPr>
          <w:rFonts w:ascii="ITC Avant Garde" w:eastAsia="Times New Roman" w:hAnsi="ITC Avant Garde"/>
          <w:sz w:val="22"/>
          <w:szCs w:val="22"/>
          <w:lang w:val="es-MX"/>
        </w:rPr>
        <w:t>de</w:t>
      </w:r>
      <w:r w:rsidR="0075757A" w:rsidRPr="00F76AB4">
        <w:rPr>
          <w:rFonts w:ascii="ITC Avant Garde" w:eastAsia="Times New Roman" w:hAnsi="ITC Avant Garde"/>
          <w:sz w:val="22"/>
          <w:szCs w:val="22"/>
        </w:rPr>
        <w:t xml:space="preserve"> </w:t>
      </w:r>
      <w:r w:rsidR="0075757A" w:rsidRPr="00F76AB4">
        <w:rPr>
          <w:rFonts w:ascii="ITC Avant Garde" w:eastAsia="Times New Roman" w:hAnsi="ITC Avant Garde"/>
          <w:sz w:val="22"/>
          <w:szCs w:val="22"/>
        </w:rPr>
        <w:lastRenderedPageBreak/>
        <w:t>I</w:t>
      </w:r>
      <w:r w:rsidR="003D3E3D" w:rsidRPr="00F76AB4">
        <w:rPr>
          <w:rFonts w:ascii="ITC Avant Garde" w:eastAsia="Times New Roman" w:hAnsi="ITC Avant Garde"/>
          <w:sz w:val="22"/>
          <w:szCs w:val="22"/>
          <w:lang w:val="es-MX"/>
        </w:rPr>
        <w:t>nfraestructura</w:t>
      </w:r>
      <w:r w:rsidRPr="00F76AB4">
        <w:rPr>
          <w:rFonts w:ascii="ITC Avant Garde" w:eastAsia="Times New Roman" w:hAnsi="ITC Avant Garde"/>
          <w:sz w:val="22"/>
          <w:szCs w:val="22"/>
        </w:rPr>
        <w:t>.</w:t>
      </w:r>
    </w:p>
    <w:p w14:paraId="31025D58" w14:textId="77777777" w:rsidR="00A05273" w:rsidRPr="00F37E98" w:rsidRDefault="00A05273" w:rsidP="00A05273">
      <w:pPr>
        <w:pStyle w:val="Prrafodelista"/>
        <w:rPr>
          <w:rFonts w:ascii="ITC Avant Garde" w:eastAsia="Times New Roman" w:hAnsi="ITC Avant Garde"/>
          <w:szCs w:val="22"/>
        </w:rPr>
      </w:pPr>
    </w:p>
    <w:p w14:paraId="416E8C88" w14:textId="6C3C502F" w:rsidR="00A05273" w:rsidRPr="00F76AB4" w:rsidRDefault="00A05273" w:rsidP="00A0527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A32DC7"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D3D8D" w:rsidRPr="00F76AB4">
        <w:rPr>
          <w:rFonts w:ascii="ITC Avant Garde" w:eastAsia="Times New Roman" w:hAnsi="ITC Avant Garde"/>
          <w:sz w:val="22"/>
          <w:szCs w:val="22"/>
          <w:lang w:val="es-MX"/>
        </w:rPr>
        <w:t>,</w:t>
      </w:r>
      <w:r w:rsidR="003D3E3D" w:rsidRPr="00F76AB4">
        <w:rPr>
          <w:rFonts w:ascii="ITC Avant Garde" w:eastAsia="Times New Roman" w:hAnsi="ITC Avant Garde"/>
          <w:sz w:val="22"/>
          <w:szCs w:val="22"/>
          <w:lang w:val="es-MX"/>
        </w:rPr>
        <w:t xml:space="preserve"> </w:t>
      </w:r>
      <w:r w:rsidRPr="00F76AB4">
        <w:rPr>
          <w:rFonts w:ascii="ITC Avant Garde" w:eastAsia="Times New Roman" w:hAnsi="ITC Avant Garde"/>
          <w:sz w:val="22"/>
          <w:szCs w:val="22"/>
          <w:lang w:val="es-MX"/>
        </w:rPr>
        <w:t xml:space="preserve">JOSÉ HUMBERTO Y LOUCILLE MARTÍNEZ MORALES </w:t>
      </w:r>
      <w:r w:rsidRPr="00F76AB4">
        <w:rPr>
          <w:rFonts w:ascii="ITC Avant Garde" w:eastAsia="Times New Roman" w:hAnsi="ITC Avant Garde"/>
          <w:sz w:val="22"/>
          <w:szCs w:val="22"/>
        </w:rPr>
        <w:t xml:space="preserve">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64835" w:rsidRPr="00F76AB4">
        <w:rPr>
          <w:rFonts w:ascii="ITC Avant Garde" w:eastAsia="Times New Roman" w:hAnsi="ITC Avant Garde"/>
          <w:sz w:val="22"/>
          <w:szCs w:val="22"/>
          <w:lang w:val="es-MX"/>
        </w:rPr>
        <w:t>Medida</w:t>
      </w:r>
      <w:r w:rsidR="00E64835"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E64835"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3D3E3D" w:rsidRPr="00F76AB4">
        <w:rPr>
          <w:rFonts w:ascii="ITC Avant Garde" w:eastAsia="Times New Roman" w:hAnsi="ITC Avant Garde"/>
          <w:sz w:val="22"/>
          <w:szCs w:val="22"/>
        </w:rPr>
        <w:t>Oferta P</w:t>
      </w:r>
      <w:r w:rsidR="003D3E3D" w:rsidRPr="00F76AB4">
        <w:rPr>
          <w:rFonts w:ascii="ITC Avant Garde" w:eastAsia="Times New Roman" w:hAnsi="ITC Avant Garde"/>
          <w:sz w:val="22"/>
          <w:szCs w:val="22"/>
          <w:lang w:val="es-MX"/>
        </w:rPr>
        <w:t>ública</w:t>
      </w:r>
      <w:r w:rsidR="003D3E3D" w:rsidRPr="00F76AB4">
        <w:rPr>
          <w:rFonts w:ascii="ITC Avant Garde" w:eastAsia="Times New Roman" w:hAnsi="ITC Avant Garde"/>
          <w:sz w:val="22"/>
          <w:szCs w:val="22"/>
        </w:rPr>
        <w:t xml:space="preserve"> de</w:t>
      </w:r>
      <w:r w:rsidR="0075757A" w:rsidRPr="00F76AB4">
        <w:rPr>
          <w:rFonts w:ascii="ITC Avant Garde" w:eastAsia="Times New Roman" w:hAnsi="ITC Avant Garde"/>
          <w:sz w:val="22"/>
          <w:szCs w:val="22"/>
        </w:rPr>
        <w:t xml:space="preserve"> </w:t>
      </w:r>
      <w:r w:rsidR="003D3E3D" w:rsidRPr="00F76AB4">
        <w:rPr>
          <w:rFonts w:ascii="ITC Avant Garde" w:eastAsia="Times New Roman" w:hAnsi="ITC Avant Garde"/>
          <w:sz w:val="22"/>
          <w:szCs w:val="22"/>
        </w:rPr>
        <w:t>Infraestructura</w:t>
      </w:r>
      <w:r w:rsidRPr="00F76AB4">
        <w:rPr>
          <w:rFonts w:ascii="ITC Avant Garde" w:eastAsia="Times New Roman" w:hAnsi="ITC Avant Garde"/>
          <w:sz w:val="22"/>
          <w:szCs w:val="22"/>
          <w:lang w:val="es-MX"/>
        </w:rPr>
        <w:t>.</w:t>
      </w:r>
    </w:p>
    <w:p w14:paraId="4693320C" w14:textId="77777777" w:rsidR="00A05273" w:rsidRPr="00F37E98" w:rsidRDefault="00A05273" w:rsidP="00A05273">
      <w:pPr>
        <w:pStyle w:val="Prrafodelista"/>
        <w:rPr>
          <w:rFonts w:ascii="ITC Avant Garde" w:eastAsia="Times New Roman" w:hAnsi="ITC Avant Garde"/>
          <w:szCs w:val="22"/>
        </w:rPr>
      </w:pPr>
    </w:p>
    <w:p w14:paraId="46133CA3" w14:textId="60DD1CD9" w:rsidR="00A05273" w:rsidRPr="00F76AB4" w:rsidRDefault="00A05273" w:rsidP="00A0527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697D91" w:rsidRPr="00F76AB4">
        <w:rPr>
          <w:rFonts w:ascii="ITC Avant Garde" w:eastAsia="Times New Roman" w:hAnsi="ITC Avant Garde"/>
          <w:sz w:val="22"/>
          <w:szCs w:val="22"/>
          <w:lang w:val="es-MX"/>
        </w:rPr>
        <w:t>29</w:t>
      </w:r>
      <w:r w:rsidRPr="00F76AB4">
        <w:rPr>
          <w:rFonts w:ascii="ITC Avant Garde" w:eastAsia="Times New Roman" w:hAnsi="ITC Avant Garde"/>
          <w:sz w:val="22"/>
          <w:szCs w:val="22"/>
        </w:rPr>
        <w:t xml:space="preserve"> de junio de 2016</w:t>
      </w:r>
      <w:r w:rsidR="006D3D8D"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TELEVISORA XHBO, S.A. DE C.V.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64835" w:rsidRPr="00F76AB4">
        <w:rPr>
          <w:rFonts w:ascii="ITC Avant Garde" w:eastAsia="Times New Roman" w:hAnsi="ITC Avant Garde"/>
          <w:sz w:val="22"/>
          <w:szCs w:val="22"/>
          <w:lang w:val="es-MX"/>
        </w:rPr>
        <w:t>Media</w:t>
      </w:r>
      <w:r w:rsidR="00E64835"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E64835" w:rsidRPr="00F76AB4">
        <w:rPr>
          <w:rFonts w:ascii="ITC Avant Garde" w:eastAsia="Times New Roman" w:hAnsi="ITC Avant Garde"/>
          <w:sz w:val="22"/>
          <w:szCs w:val="22"/>
          <w:lang w:val="es-MX"/>
        </w:rPr>
        <w:t xml:space="preserve"> de Radiodifusión</w:t>
      </w:r>
      <w:r w:rsidR="00F00402" w:rsidRPr="00F76AB4">
        <w:rPr>
          <w:rFonts w:ascii="ITC Avant Garde" w:eastAsia="Times New Roman" w:hAnsi="ITC Avant Garde"/>
          <w:sz w:val="22"/>
          <w:szCs w:val="22"/>
          <w:lang w:val="es-MX"/>
        </w:rPr>
        <w:t xml:space="preserve"> </w:t>
      </w:r>
      <w:r w:rsidRPr="00F76AB4">
        <w:rPr>
          <w:rFonts w:ascii="ITC Avant Garde" w:eastAsia="Times New Roman" w:hAnsi="ITC Avant Garde"/>
          <w:sz w:val="22"/>
          <w:szCs w:val="22"/>
        </w:rPr>
        <w:t>presentó para su aprobación la propuesta de</w:t>
      </w:r>
      <w:r w:rsidRPr="00F76AB4">
        <w:rPr>
          <w:rFonts w:ascii="ITC Avant Garde" w:eastAsia="Times New Roman" w:hAnsi="ITC Avant Garde"/>
          <w:sz w:val="22"/>
          <w:szCs w:val="22"/>
          <w:lang w:val="es-MX"/>
        </w:rPr>
        <w:t xml:space="preserve"> </w:t>
      </w:r>
      <w:r w:rsidR="00897DEC" w:rsidRPr="00F76AB4">
        <w:rPr>
          <w:rFonts w:ascii="ITC Avant Garde" w:eastAsia="Times New Roman" w:hAnsi="ITC Avant Garde"/>
          <w:sz w:val="22"/>
          <w:szCs w:val="22"/>
        </w:rPr>
        <w:t>Oferta P</w:t>
      </w:r>
      <w:r w:rsidR="00897DEC" w:rsidRPr="00F76AB4">
        <w:rPr>
          <w:rFonts w:ascii="ITC Avant Garde" w:eastAsia="Times New Roman" w:hAnsi="ITC Avant Garde"/>
          <w:sz w:val="22"/>
          <w:szCs w:val="22"/>
          <w:lang w:val="es-MX"/>
        </w:rPr>
        <w:t>ública</w:t>
      </w:r>
      <w:r w:rsidR="00897DEC"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0FDC558C" w14:textId="77777777" w:rsidR="00A05273" w:rsidRPr="00F37E98" w:rsidRDefault="00A05273" w:rsidP="00A05273">
      <w:pPr>
        <w:widowControl w:val="0"/>
        <w:spacing w:after="0"/>
        <w:jc w:val="both"/>
        <w:rPr>
          <w:rFonts w:ascii="ITC Avant Garde" w:eastAsia="Times New Roman" w:hAnsi="ITC Avant Garde"/>
          <w:sz w:val="20"/>
        </w:rPr>
      </w:pPr>
    </w:p>
    <w:p w14:paraId="1752F7CB" w14:textId="1DA8A1C0" w:rsidR="00A05273" w:rsidRPr="00F76AB4" w:rsidRDefault="00A05273" w:rsidP="00A05273">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A32DC7"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D3D8D"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TELEVISORA </w:t>
      </w:r>
      <w:r w:rsidRPr="00F76AB4">
        <w:rPr>
          <w:rFonts w:ascii="ITC Avant Garde" w:eastAsia="Times New Roman" w:hAnsi="ITC Avant Garde"/>
          <w:sz w:val="22"/>
          <w:szCs w:val="22"/>
          <w:lang w:val="es-MX"/>
        </w:rPr>
        <w:t>POTOSINA</w:t>
      </w:r>
      <w:r w:rsidRPr="00F76AB4">
        <w:rPr>
          <w:rFonts w:ascii="ITC Avant Garde" w:eastAsia="Times New Roman" w:hAnsi="ITC Avant Garde"/>
          <w:sz w:val="22"/>
          <w:szCs w:val="22"/>
        </w:rPr>
        <w:t xml:space="preserve">, S.A. DE C.V.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64835" w:rsidRPr="00F76AB4">
        <w:rPr>
          <w:rFonts w:ascii="ITC Avant Garde" w:eastAsia="Times New Roman" w:hAnsi="ITC Avant Garde"/>
          <w:sz w:val="22"/>
          <w:szCs w:val="22"/>
          <w:lang w:val="es-MX"/>
        </w:rPr>
        <w:t>Medida</w:t>
      </w:r>
      <w:r w:rsidR="00E64835" w:rsidRPr="00F76AB4">
        <w:rPr>
          <w:rFonts w:ascii="ITC Avant Garde" w:eastAsia="Times New Roman" w:hAnsi="ITC Avant Garde"/>
          <w:sz w:val="22"/>
          <w:szCs w:val="22"/>
        </w:rPr>
        <w:t xml:space="preserve"> CUARTA </w:t>
      </w:r>
      <w:r w:rsidRPr="00F76AB4">
        <w:rPr>
          <w:rFonts w:ascii="ITC Avant Garde" w:eastAsia="Times New Roman" w:hAnsi="ITC Avant Garde"/>
          <w:sz w:val="22"/>
          <w:szCs w:val="22"/>
        </w:rPr>
        <w:t>de las Medidas</w:t>
      </w:r>
      <w:r w:rsidR="00E64835"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xml:space="preserve"> presentó para su aprobación la propuesta de</w:t>
      </w:r>
      <w:r w:rsidRPr="00F76AB4">
        <w:rPr>
          <w:rFonts w:ascii="ITC Avant Garde" w:eastAsia="Times New Roman" w:hAnsi="ITC Avant Garde"/>
          <w:sz w:val="22"/>
          <w:szCs w:val="22"/>
          <w:lang w:val="es-MX"/>
        </w:rPr>
        <w:t xml:space="preserve"> </w:t>
      </w:r>
      <w:r w:rsidR="00897DEC" w:rsidRPr="00F76AB4">
        <w:rPr>
          <w:rFonts w:ascii="ITC Avant Garde" w:eastAsia="Times New Roman" w:hAnsi="ITC Avant Garde"/>
          <w:sz w:val="22"/>
          <w:szCs w:val="22"/>
        </w:rPr>
        <w:t>Oferta P</w:t>
      </w:r>
      <w:r w:rsidR="00897DEC" w:rsidRPr="00F76AB4">
        <w:rPr>
          <w:rFonts w:ascii="ITC Avant Garde" w:eastAsia="Times New Roman" w:hAnsi="ITC Avant Garde"/>
          <w:sz w:val="22"/>
          <w:szCs w:val="22"/>
          <w:lang w:val="es-MX"/>
        </w:rPr>
        <w:t>ública</w:t>
      </w:r>
      <w:r w:rsidR="00E8741E"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307B9AC5" w14:textId="77777777" w:rsidR="00E8741E" w:rsidRPr="00F76AB4" w:rsidRDefault="00E8741E" w:rsidP="00E8741E">
      <w:pPr>
        <w:pStyle w:val="Prrafodelista"/>
        <w:rPr>
          <w:rFonts w:ascii="ITC Avant Garde" w:eastAsia="Times New Roman" w:hAnsi="ITC Avant Garde"/>
          <w:sz w:val="22"/>
          <w:szCs w:val="22"/>
        </w:rPr>
      </w:pPr>
    </w:p>
    <w:p w14:paraId="52BEF83D" w14:textId="0A6138EE" w:rsidR="00ED0A05" w:rsidRPr="00F76AB4" w:rsidRDefault="00ED0A05" w:rsidP="00E8741E">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662A8F" w:rsidRPr="00F76AB4">
        <w:rPr>
          <w:rFonts w:ascii="ITC Avant Garde" w:eastAsia="Times New Roman" w:hAnsi="ITC Avant Garde"/>
          <w:sz w:val="22"/>
          <w:szCs w:val="22"/>
          <w:lang w:val="es-MX"/>
        </w:rPr>
        <w:t>29</w:t>
      </w:r>
      <w:r w:rsidRPr="00F76AB4">
        <w:rPr>
          <w:rFonts w:ascii="ITC Avant Garde" w:eastAsia="Times New Roman" w:hAnsi="ITC Avant Garde"/>
          <w:sz w:val="22"/>
          <w:szCs w:val="22"/>
        </w:rPr>
        <w:t xml:space="preserve"> de junio de 2016</w:t>
      </w:r>
      <w:r w:rsidR="006D3D8D"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lang w:val="es-MX"/>
        </w:rPr>
        <w:t>TV DE CULIACÁN</w:t>
      </w:r>
      <w:r w:rsidRPr="00F76AB4">
        <w:rPr>
          <w:rFonts w:ascii="ITC Avant Garde" w:eastAsia="Times New Roman" w:hAnsi="ITC Avant Garde"/>
          <w:sz w:val="22"/>
          <w:szCs w:val="22"/>
        </w:rPr>
        <w:t xml:space="preserve">, S.A. DE C.V.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64835" w:rsidRPr="00F76AB4">
        <w:rPr>
          <w:rFonts w:ascii="ITC Avant Garde" w:eastAsia="Times New Roman" w:hAnsi="ITC Avant Garde"/>
          <w:sz w:val="22"/>
          <w:szCs w:val="22"/>
          <w:lang w:val="es-MX"/>
        </w:rPr>
        <w:t>Medida</w:t>
      </w:r>
      <w:r w:rsidR="00E64835"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E64835"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E8741E" w:rsidRPr="00F76AB4">
        <w:rPr>
          <w:rFonts w:ascii="ITC Avant Garde" w:eastAsia="Times New Roman" w:hAnsi="ITC Avant Garde"/>
          <w:sz w:val="22"/>
          <w:szCs w:val="22"/>
        </w:rPr>
        <w:t>Oferta P</w:t>
      </w:r>
      <w:r w:rsidR="00E8741E" w:rsidRPr="00F76AB4">
        <w:rPr>
          <w:rFonts w:ascii="ITC Avant Garde" w:eastAsia="Times New Roman" w:hAnsi="ITC Avant Garde"/>
          <w:sz w:val="22"/>
          <w:szCs w:val="22"/>
          <w:lang w:val="es-MX"/>
        </w:rPr>
        <w:t>ública</w:t>
      </w:r>
      <w:r w:rsidR="00E8741E"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3CC56B33" w14:textId="77777777" w:rsidR="00E5774E" w:rsidRPr="00F37E98" w:rsidRDefault="00E5774E" w:rsidP="00250CAE">
      <w:pPr>
        <w:widowControl w:val="0"/>
        <w:spacing w:after="0"/>
        <w:jc w:val="both"/>
        <w:rPr>
          <w:rFonts w:ascii="ITC Avant Garde" w:eastAsia="Times New Roman" w:hAnsi="ITC Avant Garde"/>
          <w:sz w:val="20"/>
        </w:rPr>
      </w:pPr>
    </w:p>
    <w:p w14:paraId="4E6ADDC9" w14:textId="69521252" w:rsidR="00ED0A05" w:rsidRPr="00F76AB4" w:rsidRDefault="00ED0A05" w:rsidP="00821935">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662A8F" w:rsidRPr="00F76AB4">
        <w:rPr>
          <w:rFonts w:ascii="ITC Avant Garde" w:eastAsia="Times New Roman" w:hAnsi="ITC Avant Garde"/>
          <w:sz w:val="22"/>
          <w:szCs w:val="22"/>
          <w:lang w:val="es-MX"/>
        </w:rPr>
        <w:t>29</w:t>
      </w:r>
      <w:r w:rsidRPr="00F76AB4">
        <w:rPr>
          <w:rFonts w:ascii="ITC Avant Garde" w:eastAsia="Times New Roman" w:hAnsi="ITC Avant Garde"/>
          <w:sz w:val="22"/>
          <w:szCs w:val="22"/>
        </w:rPr>
        <w:t xml:space="preserve"> de junio de 2016</w:t>
      </w:r>
      <w:r w:rsidR="006D3D8D"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TELEVIS</w:t>
      </w:r>
      <w:r w:rsidRPr="00F76AB4">
        <w:rPr>
          <w:rFonts w:ascii="ITC Avant Garde" w:eastAsia="Times New Roman" w:hAnsi="ITC Avant Garde"/>
          <w:sz w:val="22"/>
          <w:szCs w:val="22"/>
          <w:lang w:val="es-MX"/>
        </w:rPr>
        <w:t>ÓN DEL PACÍFICO</w:t>
      </w:r>
      <w:r w:rsidRPr="00F76AB4">
        <w:rPr>
          <w:rFonts w:ascii="ITC Avant Garde" w:eastAsia="Times New Roman" w:hAnsi="ITC Avant Garde"/>
          <w:sz w:val="22"/>
          <w:szCs w:val="22"/>
        </w:rPr>
        <w:t xml:space="preserve">, S.A. DE C.V.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42B0E" w:rsidRPr="00F76AB4">
        <w:rPr>
          <w:rFonts w:ascii="ITC Avant Garde" w:eastAsia="Times New Roman" w:hAnsi="ITC Avant Garde"/>
          <w:sz w:val="22"/>
          <w:szCs w:val="22"/>
          <w:lang w:val="es-MX"/>
        </w:rPr>
        <w:t>Medida</w:t>
      </w:r>
      <w:r w:rsidR="00E42B0E"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E42B0E"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E8741E" w:rsidRPr="00F76AB4">
        <w:rPr>
          <w:rFonts w:ascii="ITC Avant Garde" w:eastAsia="Times New Roman" w:hAnsi="ITC Avant Garde"/>
          <w:sz w:val="22"/>
          <w:szCs w:val="22"/>
        </w:rPr>
        <w:t>Oferta P</w:t>
      </w:r>
      <w:r w:rsidR="00E8741E" w:rsidRPr="00F76AB4">
        <w:rPr>
          <w:rFonts w:ascii="ITC Avant Garde" w:eastAsia="Times New Roman" w:hAnsi="ITC Avant Garde"/>
          <w:sz w:val="22"/>
          <w:szCs w:val="22"/>
          <w:lang w:val="es-MX"/>
        </w:rPr>
        <w:t>ública</w:t>
      </w:r>
      <w:r w:rsidR="00E8741E"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1D669073" w14:textId="77777777" w:rsidR="00ED0A05" w:rsidRDefault="00ED0A05" w:rsidP="00ED0A05">
      <w:pPr>
        <w:widowControl w:val="0"/>
        <w:spacing w:after="0"/>
        <w:jc w:val="both"/>
        <w:rPr>
          <w:rFonts w:ascii="ITC Avant Garde" w:eastAsia="Times New Roman" w:hAnsi="ITC Avant Garde"/>
          <w:sz w:val="20"/>
        </w:rPr>
      </w:pPr>
    </w:p>
    <w:p w14:paraId="24A0BDDC" w14:textId="77777777" w:rsidR="003E69E9" w:rsidRPr="00F37E98" w:rsidRDefault="003E69E9" w:rsidP="00ED0A05">
      <w:pPr>
        <w:widowControl w:val="0"/>
        <w:spacing w:after="0"/>
        <w:jc w:val="both"/>
        <w:rPr>
          <w:rFonts w:ascii="ITC Avant Garde" w:eastAsia="Times New Roman" w:hAnsi="ITC Avant Garde"/>
          <w:sz w:val="20"/>
        </w:rPr>
      </w:pPr>
    </w:p>
    <w:p w14:paraId="6231999E" w14:textId="0C95D040" w:rsidR="00ED0A05" w:rsidRPr="00F76AB4" w:rsidRDefault="00ED0A05" w:rsidP="00ED0A05">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A32DC7"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6D3D8D"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TELE</w:t>
      </w:r>
      <w:r w:rsidRPr="00F76AB4">
        <w:rPr>
          <w:rFonts w:ascii="ITC Avant Garde" w:eastAsia="Times New Roman" w:hAnsi="ITC Avant Garde"/>
          <w:sz w:val="22"/>
          <w:szCs w:val="22"/>
          <w:lang w:val="es-MX"/>
        </w:rPr>
        <w:t>-EM</w:t>
      </w:r>
      <w:r w:rsidRPr="00F76AB4">
        <w:rPr>
          <w:rFonts w:ascii="ITC Avant Garde" w:eastAsia="Times New Roman" w:hAnsi="ITC Avant Garde"/>
          <w:sz w:val="22"/>
          <w:szCs w:val="22"/>
        </w:rPr>
        <w:t>ISORA</w:t>
      </w:r>
      <w:r w:rsidRPr="00F76AB4">
        <w:rPr>
          <w:rFonts w:ascii="ITC Avant Garde" w:eastAsia="Times New Roman" w:hAnsi="ITC Avant Garde"/>
          <w:sz w:val="22"/>
          <w:szCs w:val="22"/>
          <w:lang w:val="es-MX"/>
        </w:rPr>
        <w:t xml:space="preserve"> DEL SURESTE</w:t>
      </w:r>
      <w:r w:rsidRPr="00F76AB4">
        <w:rPr>
          <w:rFonts w:ascii="ITC Avant Garde" w:eastAsia="Times New Roman" w:hAnsi="ITC Avant Garde"/>
          <w:sz w:val="22"/>
          <w:szCs w:val="22"/>
        </w:rPr>
        <w:t xml:space="preserve">, S.A. DE C.V.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42B0E" w:rsidRPr="00F76AB4">
        <w:rPr>
          <w:rFonts w:ascii="ITC Avant Garde" w:eastAsia="Times New Roman" w:hAnsi="ITC Avant Garde"/>
          <w:sz w:val="22"/>
          <w:szCs w:val="22"/>
          <w:lang w:val="es-MX"/>
        </w:rPr>
        <w:t>Medida</w:t>
      </w:r>
      <w:r w:rsidR="00E42B0E"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E42B0E" w:rsidRPr="00F76AB4">
        <w:rPr>
          <w:rFonts w:ascii="ITC Avant Garde" w:eastAsia="Times New Roman" w:hAnsi="ITC Avant Garde"/>
          <w:sz w:val="22"/>
          <w:szCs w:val="22"/>
          <w:lang w:val="es-MX"/>
        </w:rPr>
        <w:t xml:space="preserve"> de Radiodifusión</w:t>
      </w:r>
      <w:r w:rsidRPr="00F76AB4">
        <w:rPr>
          <w:rFonts w:ascii="ITC Avant Garde" w:eastAsia="Times New Roman" w:hAnsi="ITC Avant Garde"/>
          <w:sz w:val="22"/>
          <w:szCs w:val="22"/>
        </w:rPr>
        <w:t>, presentó para su aprobación la propuesta de</w:t>
      </w:r>
      <w:r w:rsidRPr="00F76AB4">
        <w:rPr>
          <w:rFonts w:ascii="ITC Avant Garde" w:eastAsia="Times New Roman" w:hAnsi="ITC Avant Garde"/>
          <w:sz w:val="22"/>
          <w:szCs w:val="22"/>
          <w:lang w:val="es-MX"/>
        </w:rPr>
        <w:t xml:space="preserve"> </w:t>
      </w:r>
      <w:r w:rsidR="00E8741E" w:rsidRPr="00F76AB4">
        <w:rPr>
          <w:rFonts w:ascii="ITC Avant Garde" w:eastAsia="Times New Roman" w:hAnsi="ITC Avant Garde"/>
          <w:sz w:val="22"/>
          <w:szCs w:val="22"/>
        </w:rPr>
        <w:t>Oferta P</w:t>
      </w:r>
      <w:r w:rsidR="00E8741E" w:rsidRPr="00F76AB4">
        <w:rPr>
          <w:rFonts w:ascii="ITC Avant Garde" w:eastAsia="Times New Roman" w:hAnsi="ITC Avant Garde"/>
          <w:sz w:val="22"/>
          <w:szCs w:val="22"/>
          <w:lang w:val="es-MX"/>
        </w:rPr>
        <w:t>ública</w:t>
      </w:r>
      <w:r w:rsidR="00E8741E"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54C826A1" w14:textId="77777777" w:rsidR="00EE31EE" w:rsidRPr="003E69E9" w:rsidRDefault="00EE31EE" w:rsidP="00EE31EE">
      <w:pPr>
        <w:pStyle w:val="Prrafodelista"/>
        <w:rPr>
          <w:rFonts w:ascii="ITC Avant Garde" w:eastAsia="Times New Roman" w:hAnsi="ITC Avant Garde"/>
          <w:sz w:val="22"/>
          <w:szCs w:val="22"/>
        </w:rPr>
      </w:pPr>
    </w:p>
    <w:p w14:paraId="29EC40A6" w14:textId="509A136B" w:rsidR="00EE31EE" w:rsidRPr="00F76AB4" w:rsidRDefault="00EE31EE" w:rsidP="00EE31EE">
      <w:pPr>
        <w:pStyle w:val="Prrafodelista"/>
        <w:widowControl w:val="0"/>
        <w:numPr>
          <w:ilvl w:val="0"/>
          <w:numId w:val="9"/>
        </w:numPr>
        <w:spacing w:after="0"/>
        <w:jc w:val="both"/>
        <w:rPr>
          <w:rFonts w:ascii="ITC Avant Garde" w:eastAsia="Times New Roman" w:hAnsi="ITC Avant Garde"/>
          <w:sz w:val="22"/>
          <w:szCs w:val="22"/>
        </w:rPr>
      </w:pPr>
      <w:r w:rsidRPr="00F76AB4">
        <w:rPr>
          <w:rFonts w:ascii="ITC Avant Garde" w:eastAsia="Times New Roman" w:hAnsi="ITC Avant Garde"/>
          <w:sz w:val="22"/>
          <w:szCs w:val="22"/>
        </w:rPr>
        <w:t xml:space="preserve">Mediante escrito presentado en Oficialía de Partes del Instituto el </w:t>
      </w:r>
      <w:r w:rsidR="00C31C81" w:rsidRPr="00F76AB4">
        <w:rPr>
          <w:rFonts w:ascii="ITC Avant Garde" w:eastAsia="Times New Roman" w:hAnsi="ITC Avant Garde"/>
          <w:sz w:val="22"/>
          <w:szCs w:val="22"/>
          <w:lang w:val="es-MX"/>
        </w:rPr>
        <w:t>30</w:t>
      </w:r>
      <w:r w:rsidRPr="00F76AB4">
        <w:rPr>
          <w:rFonts w:ascii="ITC Avant Garde" w:eastAsia="Times New Roman" w:hAnsi="ITC Avant Garde"/>
          <w:sz w:val="22"/>
          <w:szCs w:val="22"/>
        </w:rPr>
        <w:t xml:space="preserve"> de junio de 2016</w:t>
      </w:r>
      <w:r w:rsidR="005E268D" w:rsidRPr="00F76AB4">
        <w:rPr>
          <w:rFonts w:ascii="ITC Avant Garde" w:eastAsia="Times New Roman" w:hAnsi="ITC Avant Garde"/>
          <w:sz w:val="22"/>
          <w:szCs w:val="22"/>
          <w:lang w:val="es-MX"/>
        </w:rPr>
        <w:t>,</w:t>
      </w:r>
      <w:r w:rsidRPr="00F76AB4">
        <w:rPr>
          <w:rFonts w:ascii="ITC Avant Garde" w:eastAsia="Times New Roman" w:hAnsi="ITC Avant Garde"/>
          <w:sz w:val="22"/>
          <w:szCs w:val="22"/>
        </w:rPr>
        <w:t xml:space="preserve"> TELEVIS</w:t>
      </w:r>
      <w:r w:rsidRPr="00F76AB4">
        <w:rPr>
          <w:rFonts w:ascii="ITC Avant Garde" w:eastAsia="Times New Roman" w:hAnsi="ITC Avant Garde"/>
          <w:sz w:val="22"/>
          <w:szCs w:val="22"/>
          <w:lang w:val="es-MX"/>
        </w:rPr>
        <w:t>IÓN DE TABASCO</w:t>
      </w:r>
      <w:r w:rsidRPr="00F76AB4">
        <w:rPr>
          <w:rFonts w:ascii="ITC Avant Garde" w:eastAsia="Times New Roman" w:hAnsi="ITC Avant Garde"/>
          <w:sz w:val="22"/>
          <w:szCs w:val="22"/>
        </w:rPr>
        <w:t xml:space="preserve">, S.A.  como parte del </w:t>
      </w:r>
      <w:r w:rsidR="00257459" w:rsidRPr="00F76AB4">
        <w:rPr>
          <w:rFonts w:ascii="ITC Avant Garde" w:eastAsia="Times New Roman" w:hAnsi="ITC Avant Garde"/>
          <w:sz w:val="22"/>
          <w:szCs w:val="22"/>
          <w:lang w:val="es-MX"/>
        </w:rPr>
        <w:t>AEP en radiodifusión</w:t>
      </w:r>
      <w:r w:rsidRPr="00F76AB4">
        <w:rPr>
          <w:rFonts w:ascii="ITC Avant Garde" w:eastAsia="Times New Roman" w:hAnsi="ITC Avant Garde"/>
          <w:sz w:val="22"/>
          <w:szCs w:val="22"/>
        </w:rPr>
        <w:t xml:space="preserve">, en cumplimiento a la </w:t>
      </w:r>
      <w:r w:rsidR="00E42B0E" w:rsidRPr="00F76AB4">
        <w:rPr>
          <w:rFonts w:ascii="ITC Avant Garde" w:eastAsia="Times New Roman" w:hAnsi="ITC Avant Garde"/>
          <w:sz w:val="22"/>
          <w:szCs w:val="22"/>
          <w:lang w:val="es-MX"/>
        </w:rPr>
        <w:t>Medida</w:t>
      </w:r>
      <w:r w:rsidR="00E42B0E" w:rsidRPr="00F76AB4">
        <w:rPr>
          <w:rFonts w:ascii="ITC Avant Garde" w:eastAsia="Times New Roman" w:hAnsi="ITC Avant Garde"/>
          <w:sz w:val="22"/>
          <w:szCs w:val="22"/>
        </w:rPr>
        <w:t xml:space="preserve"> CUARTA</w:t>
      </w:r>
      <w:r w:rsidRPr="00F76AB4">
        <w:rPr>
          <w:rFonts w:ascii="ITC Avant Garde" w:eastAsia="Times New Roman" w:hAnsi="ITC Avant Garde"/>
          <w:sz w:val="22"/>
          <w:szCs w:val="22"/>
        </w:rPr>
        <w:t xml:space="preserve"> de las Medidas</w:t>
      </w:r>
      <w:r w:rsidR="00E42B0E" w:rsidRPr="00F76AB4">
        <w:rPr>
          <w:rFonts w:ascii="ITC Avant Garde" w:eastAsia="Times New Roman" w:hAnsi="ITC Avant Garde"/>
          <w:sz w:val="22"/>
          <w:szCs w:val="22"/>
          <w:lang w:val="es-MX"/>
        </w:rPr>
        <w:t xml:space="preserve"> de Radiodifusión</w:t>
      </w:r>
      <w:r w:rsidR="00DD4A2B" w:rsidRPr="00F76AB4">
        <w:rPr>
          <w:rFonts w:ascii="ITC Avant Garde" w:eastAsia="Times New Roman" w:hAnsi="ITC Avant Garde"/>
          <w:sz w:val="22"/>
          <w:szCs w:val="22"/>
        </w:rPr>
        <w:t xml:space="preserve">, </w:t>
      </w:r>
      <w:r w:rsidRPr="00F76AB4">
        <w:rPr>
          <w:rFonts w:ascii="ITC Avant Garde" w:eastAsia="Times New Roman" w:hAnsi="ITC Avant Garde"/>
          <w:sz w:val="22"/>
          <w:szCs w:val="22"/>
        </w:rPr>
        <w:t>presentó para su aprobación la propuesta de</w:t>
      </w:r>
      <w:r w:rsidRPr="00F76AB4">
        <w:rPr>
          <w:rFonts w:ascii="ITC Avant Garde" w:eastAsia="Times New Roman" w:hAnsi="ITC Avant Garde"/>
          <w:sz w:val="22"/>
          <w:szCs w:val="22"/>
          <w:lang w:val="es-MX"/>
        </w:rPr>
        <w:t xml:space="preserve"> </w:t>
      </w:r>
      <w:r w:rsidR="00E8741E" w:rsidRPr="00F76AB4">
        <w:rPr>
          <w:rFonts w:ascii="ITC Avant Garde" w:eastAsia="Times New Roman" w:hAnsi="ITC Avant Garde"/>
          <w:sz w:val="22"/>
          <w:szCs w:val="22"/>
        </w:rPr>
        <w:t>Oferta P</w:t>
      </w:r>
      <w:r w:rsidR="00E8741E" w:rsidRPr="00F76AB4">
        <w:rPr>
          <w:rFonts w:ascii="ITC Avant Garde" w:eastAsia="Times New Roman" w:hAnsi="ITC Avant Garde"/>
          <w:sz w:val="22"/>
          <w:szCs w:val="22"/>
          <w:lang w:val="es-MX"/>
        </w:rPr>
        <w:t>ública</w:t>
      </w:r>
      <w:r w:rsidR="00E8741E" w:rsidRPr="00F76AB4">
        <w:rPr>
          <w:rFonts w:ascii="ITC Avant Garde" w:eastAsia="Times New Roman" w:hAnsi="ITC Avant Garde"/>
          <w:sz w:val="22"/>
          <w:szCs w:val="22"/>
        </w:rPr>
        <w:t xml:space="preserve"> de Infraestructura</w:t>
      </w:r>
      <w:r w:rsidRPr="00F76AB4">
        <w:rPr>
          <w:rFonts w:ascii="ITC Avant Garde" w:eastAsia="Times New Roman" w:hAnsi="ITC Avant Garde"/>
          <w:sz w:val="22"/>
          <w:szCs w:val="22"/>
        </w:rPr>
        <w:t>.</w:t>
      </w:r>
    </w:p>
    <w:p w14:paraId="45A06AE0" w14:textId="77777777" w:rsidR="003E69E9" w:rsidRDefault="003E69E9" w:rsidP="008C150C">
      <w:pPr>
        <w:spacing w:after="0"/>
        <w:jc w:val="center"/>
        <w:rPr>
          <w:rFonts w:ascii="ITC Avant Garde" w:hAnsi="ITC Avant Garde" w:cs="Arial"/>
          <w:b/>
          <w:bCs/>
        </w:rPr>
      </w:pPr>
    </w:p>
    <w:p w14:paraId="692C7A7F" w14:textId="77777777" w:rsidR="00AE47FD" w:rsidRPr="00DF157F" w:rsidRDefault="00B04F36" w:rsidP="008C150C">
      <w:pPr>
        <w:spacing w:after="0"/>
        <w:jc w:val="center"/>
        <w:rPr>
          <w:rFonts w:ascii="ITC Avant Garde" w:hAnsi="ITC Avant Garde" w:cs="Arial"/>
          <w:b/>
          <w:bCs/>
        </w:rPr>
      </w:pPr>
      <w:r w:rsidRPr="00DF157F">
        <w:rPr>
          <w:rFonts w:ascii="ITC Avant Garde" w:hAnsi="ITC Avant Garde" w:cs="Arial"/>
          <w:b/>
          <w:bCs/>
        </w:rPr>
        <w:t>CONSIDERANDO</w:t>
      </w:r>
    </w:p>
    <w:p w14:paraId="223BE335" w14:textId="77777777" w:rsidR="00CD6B0E" w:rsidRPr="00DF157F" w:rsidRDefault="00CD6B0E" w:rsidP="008C150C">
      <w:pPr>
        <w:spacing w:after="0"/>
        <w:jc w:val="both"/>
        <w:rPr>
          <w:rFonts w:ascii="ITC Avant Garde" w:hAnsi="ITC Avant Garde" w:cs="Arial"/>
          <w:b/>
          <w:bCs/>
        </w:rPr>
      </w:pPr>
    </w:p>
    <w:p w14:paraId="6E8839C6" w14:textId="77777777" w:rsidR="00AE47FD" w:rsidRPr="00DF157F" w:rsidRDefault="00B04F36" w:rsidP="008C150C">
      <w:pPr>
        <w:spacing w:after="0"/>
        <w:jc w:val="both"/>
        <w:rPr>
          <w:rFonts w:ascii="ITC Avant Garde" w:hAnsi="ITC Avant Garde" w:cs="Arial"/>
          <w:bCs/>
        </w:rPr>
      </w:pPr>
      <w:r w:rsidRPr="00DF157F">
        <w:rPr>
          <w:rFonts w:ascii="ITC Avant Garde" w:hAnsi="ITC Avant Garde" w:cs="Arial"/>
          <w:b/>
          <w:bCs/>
        </w:rPr>
        <w:t>PRIMERO.- Competencia del Instituto.</w:t>
      </w:r>
      <w:r w:rsidRPr="00DF157F">
        <w:rPr>
          <w:rFonts w:ascii="ITC Avant Garde" w:hAnsi="ITC Avant Garde" w:cs="Arial"/>
          <w:bCs/>
        </w:rPr>
        <w:t xml:space="preserve"> De conformidad con el artículo 28, </w:t>
      </w:r>
      <w:r w:rsidR="00CD6B0E" w:rsidRPr="00DF157F">
        <w:rPr>
          <w:rFonts w:ascii="ITC Avant Garde" w:hAnsi="ITC Avant Garde" w:cs="Arial"/>
          <w:bCs/>
        </w:rPr>
        <w:t>párrafo</w:t>
      </w:r>
      <w:r w:rsidR="008E69E6" w:rsidRPr="00DF157F">
        <w:rPr>
          <w:rFonts w:ascii="ITC Avant Garde" w:hAnsi="ITC Avant Garde" w:cs="Arial"/>
          <w:bCs/>
        </w:rPr>
        <w:t>s</w:t>
      </w:r>
      <w:r w:rsidR="00CD6B0E" w:rsidRPr="00DF157F">
        <w:rPr>
          <w:rFonts w:ascii="ITC Avant Garde" w:hAnsi="ITC Avant Garde" w:cs="Arial"/>
          <w:bCs/>
        </w:rPr>
        <w:t xml:space="preserve"> décimo quinto</w:t>
      </w:r>
      <w:r w:rsidR="00772305" w:rsidRPr="00DF157F">
        <w:rPr>
          <w:rFonts w:ascii="ITC Avant Garde" w:hAnsi="ITC Avant Garde" w:cs="Arial"/>
          <w:bCs/>
        </w:rPr>
        <w:t xml:space="preserve"> y</w:t>
      </w:r>
      <w:r w:rsidR="00CD6B0E" w:rsidRPr="00DF157F">
        <w:rPr>
          <w:rFonts w:ascii="ITC Avant Garde" w:hAnsi="ITC Avant Garde" w:cs="Arial"/>
          <w:bCs/>
        </w:rPr>
        <w:t xml:space="preserve"> décimo sexto </w:t>
      </w:r>
      <w:r w:rsidRPr="00DF157F">
        <w:rPr>
          <w:rFonts w:ascii="ITC Avant Garde" w:hAnsi="ITC Avant Garde" w:cs="Arial"/>
          <w:bCs/>
        </w:rPr>
        <w:t>de la Constitución, el Instituto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w:t>
      </w:r>
      <w:r w:rsidR="00E85EF0" w:rsidRPr="00DF157F">
        <w:rPr>
          <w:rFonts w:ascii="ITC Avant Garde" w:hAnsi="ITC Avant Garde" w:cs="Arial"/>
          <w:bCs/>
        </w:rPr>
        <w:t>. Asimismo, es autoridad en materia</w:t>
      </w:r>
      <w:r w:rsidRPr="00DF157F">
        <w:rPr>
          <w:rFonts w:ascii="ITC Avant Garde" w:hAnsi="ITC Avant Garde" w:cs="Arial"/>
          <w:bCs/>
        </w:rPr>
        <w:t xml:space="preserve"> de competencia económica de los sectores de radiodifusión y telecomunicaciones, por lo que en éstos regulará de forma asimétr</w:t>
      </w:r>
      <w:r w:rsidR="00CE7282" w:rsidRPr="00DF157F">
        <w:rPr>
          <w:rFonts w:ascii="ITC Avant Garde" w:hAnsi="ITC Avant Garde" w:cs="Arial"/>
          <w:bCs/>
        </w:rPr>
        <w:t>i</w:t>
      </w:r>
      <w:r w:rsidRPr="00DF157F">
        <w:rPr>
          <w:rFonts w:ascii="ITC Avant Garde" w:hAnsi="ITC Avant Garde" w:cs="Arial"/>
          <w:bCs/>
        </w:rPr>
        <w:t>ca a los participantes en estos mercados con el objeto de eliminar eficazmente las</w:t>
      </w:r>
      <w:r w:rsidR="00CE7282" w:rsidRPr="00DF157F">
        <w:rPr>
          <w:rFonts w:ascii="ITC Avant Garde" w:hAnsi="ITC Avant Garde" w:cs="Arial"/>
          <w:bCs/>
        </w:rPr>
        <w:t xml:space="preserve"> </w:t>
      </w:r>
      <w:r w:rsidRPr="00DF157F">
        <w:rPr>
          <w:rFonts w:ascii="ITC Avant Garde" w:hAnsi="ITC Avant Garde" w:cs="Arial"/>
          <w:bCs/>
        </w:rPr>
        <w:t>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DF157F">
        <w:rPr>
          <w:rFonts w:ascii="ITC Avant Garde" w:hAnsi="ITC Avant Garde" w:cs="Arial"/>
          <w:bCs/>
        </w:rPr>
        <w:t>.</w:t>
      </w:r>
    </w:p>
    <w:p w14:paraId="7B1D52BE" w14:textId="77777777" w:rsidR="00AE47FD" w:rsidRPr="00DF157F" w:rsidRDefault="00AE47FD" w:rsidP="008C150C">
      <w:pPr>
        <w:widowControl w:val="0"/>
        <w:spacing w:after="0"/>
        <w:jc w:val="both"/>
        <w:rPr>
          <w:rFonts w:ascii="ITC Avant Garde" w:eastAsia="Times New Roman" w:hAnsi="ITC Avant Garde"/>
        </w:rPr>
      </w:pPr>
    </w:p>
    <w:p w14:paraId="2EFC3FEE" w14:textId="4B995334" w:rsidR="000F27A4" w:rsidRDefault="000F27A4" w:rsidP="00B57173">
      <w:pPr>
        <w:spacing w:after="0"/>
        <w:jc w:val="both"/>
        <w:rPr>
          <w:rFonts w:ascii="ITC Avant Garde" w:hAnsi="ITC Avant Garde" w:cs="Arial"/>
          <w:bCs/>
        </w:rPr>
      </w:pPr>
      <w:r w:rsidRPr="00B57173">
        <w:rPr>
          <w:rFonts w:ascii="ITC Avant Garde" w:hAnsi="ITC Avant Garde" w:cs="Arial"/>
          <w:bCs/>
        </w:rPr>
        <w:t xml:space="preserve">En cumplimiento a lo establecido en </w:t>
      </w:r>
      <w:r w:rsidR="001E027E" w:rsidRPr="00B57173">
        <w:rPr>
          <w:rFonts w:ascii="ITC Avant Garde" w:hAnsi="ITC Avant Garde" w:cs="Arial"/>
          <w:bCs/>
        </w:rPr>
        <w:t>el artículo Octavo transitorio, fracción III d</w:t>
      </w:r>
      <w:r w:rsidRPr="00B57173">
        <w:rPr>
          <w:rFonts w:ascii="ITC Avant Garde" w:hAnsi="ITC Avant Garde" w:cs="Arial"/>
          <w:bCs/>
        </w:rPr>
        <w:t>el Decreto</w:t>
      </w:r>
      <w:r w:rsidR="007C5BFF">
        <w:rPr>
          <w:rFonts w:ascii="ITC Avant Garde" w:hAnsi="ITC Avant Garde" w:cs="Arial"/>
          <w:bCs/>
        </w:rPr>
        <w:t>,</w:t>
      </w:r>
      <w:r w:rsidRPr="00B57173">
        <w:rPr>
          <w:rFonts w:ascii="ITC Avant Garde" w:hAnsi="ITC Avant Garde" w:cs="Arial"/>
          <w:bCs/>
        </w:rPr>
        <w:t xml:space="preserve"> mediante la Resolución AEP</w:t>
      </w:r>
      <w:r w:rsidR="005B6C7B">
        <w:rPr>
          <w:rFonts w:ascii="ITC Avant Garde" w:hAnsi="ITC Avant Garde" w:cs="Arial"/>
          <w:bCs/>
        </w:rPr>
        <w:t xml:space="preserve"> Telecomunicaciones y </w:t>
      </w:r>
      <w:r w:rsidR="00E5774E">
        <w:rPr>
          <w:rFonts w:ascii="ITC Avant Garde" w:hAnsi="ITC Avant Garde" w:cs="Arial"/>
          <w:bCs/>
        </w:rPr>
        <w:t xml:space="preserve">la </w:t>
      </w:r>
      <w:r w:rsidR="005B6C7B">
        <w:rPr>
          <w:rFonts w:ascii="ITC Avant Garde" w:hAnsi="ITC Avant Garde" w:cs="Arial"/>
          <w:bCs/>
        </w:rPr>
        <w:t>Resolución AEP Radiodifusión</w:t>
      </w:r>
      <w:r w:rsidR="001E027E" w:rsidRPr="00B57173">
        <w:rPr>
          <w:rFonts w:ascii="ITC Avant Garde" w:hAnsi="ITC Avant Garde" w:cs="Arial"/>
          <w:bCs/>
        </w:rPr>
        <w:t>,</w:t>
      </w:r>
      <w:r w:rsidRPr="00B57173">
        <w:rPr>
          <w:rFonts w:ascii="ITC Avant Garde" w:hAnsi="ITC Avant Garde" w:cs="Arial"/>
          <w:bCs/>
        </w:rPr>
        <w:t xml:space="preserve"> el Instituto determin</w:t>
      </w:r>
      <w:r w:rsidR="00C85B23" w:rsidRPr="00B57173">
        <w:rPr>
          <w:rFonts w:ascii="ITC Avant Garde" w:hAnsi="ITC Avant Garde" w:cs="Arial"/>
          <w:bCs/>
        </w:rPr>
        <w:t>ó</w:t>
      </w:r>
      <w:r w:rsidRPr="00B57173">
        <w:rPr>
          <w:rFonts w:ascii="ITC Avant Garde" w:hAnsi="ITC Avant Garde" w:cs="Arial"/>
          <w:bCs/>
        </w:rPr>
        <w:t xml:space="preserve"> la existencia de Agentes Económicos Preponderantes en los sectores de radiodifusión y de telecomunicaciones, e impuso las medidas necesarias para evitar que se afecte la competencia y la libre concurrencia y, con ello, </w:t>
      </w:r>
      <w:r w:rsidR="00A5632A" w:rsidRPr="00B57173">
        <w:rPr>
          <w:rFonts w:ascii="ITC Avant Garde" w:hAnsi="ITC Avant Garde" w:cs="Arial"/>
          <w:bCs/>
        </w:rPr>
        <w:t xml:space="preserve">asegurar que el público en general reciba  </w:t>
      </w:r>
      <w:r w:rsidR="007C5BFF">
        <w:rPr>
          <w:rFonts w:ascii="ITC Avant Garde" w:hAnsi="ITC Avant Garde" w:cs="Arial"/>
          <w:bCs/>
        </w:rPr>
        <w:t xml:space="preserve">los </w:t>
      </w:r>
      <w:r w:rsidR="00A5632A" w:rsidRPr="00B57173">
        <w:rPr>
          <w:rFonts w:ascii="ITC Avant Garde" w:hAnsi="ITC Avant Garde" w:cs="Arial"/>
          <w:bCs/>
        </w:rPr>
        <w:t>servicio</w:t>
      </w:r>
      <w:r w:rsidR="007C5BFF">
        <w:rPr>
          <w:rFonts w:ascii="ITC Avant Garde" w:hAnsi="ITC Avant Garde" w:cs="Arial"/>
          <w:bCs/>
        </w:rPr>
        <w:t xml:space="preserve">s públicos de telecomunicaciones </w:t>
      </w:r>
      <w:r w:rsidR="00A5632A" w:rsidRPr="00B57173">
        <w:rPr>
          <w:rFonts w:ascii="ITC Avant Garde" w:hAnsi="ITC Avant Garde" w:cs="Arial"/>
          <w:bCs/>
        </w:rPr>
        <w:t xml:space="preserve"> </w:t>
      </w:r>
      <w:r w:rsidR="007C5BFF">
        <w:rPr>
          <w:rFonts w:ascii="ITC Avant Garde" w:hAnsi="ITC Avant Garde" w:cs="Arial"/>
          <w:bCs/>
        </w:rPr>
        <w:t>y</w:t>
      </w:r>
      <w:r w:rsidR="00A5632A" w:rsidRPr="00B57173">
        <w:rPr>
          <w:rFonts w:ascii="ITC Avant Garde" w:hAnsi="ITC Avant Garde" w:cs="Arial"/>
          <w:bCs/>
        </w:rPr>
        <w:t xml:space="preserve"> radiodifusión. Dichas Medidas </w:t>
      </w:r>
      <w:r w:rsidR="00B57173" w:rsidRPr="00B57173">
        <w:rPr>
          <w:rFonts w:ascii="ITC Avant Garde" w:hAnsi="ITC Avant Garde" w:cs="Arial"/>
          <w:bCs/>
        </w:rPr>
        <w:t xml:space="preserve">están relacionadas con la compartición de Infraestructura, contenidos, publicidad e Información y, en su caso, la separación contable, funcional o estructural de dichos agentes </w:t>
      </w:r>
    </w:p>
    <w:p w14:paraId="1E1B3353" w14:textId="77777777" w:rsidR="00B57173" w:rsidRDefault="00B57173" w:rsidP="00B57173">
      <w:pPr>
        <w:spacing w:after="0"/>
        <w:jc w:val="both"/>
        <w:rPr>
          <w:rFonts w:ascii="ITC Avant Garde" w:hAnsi="ITC Avant Garde" w:cs="Arial"/>
          <w:bCs/>
        </w:rPr>
      </w:pPr>
    </w:p>
    <w:p w14:paraId="4DB5D418" w14:textId="00387617" w:rsidR="000F27A4" w:rsidRDefault="00092AC3" w:rsidP="008C150C">
      <w:pPr>
        <w:spacing w:after="0"/>
        <w:jc w:val="both"/>
        <w:rPr>
          <w:rFonts w:ascii="ITC Avant Garde" w:hAnsi="ITC Avant Garde" w:cs="Arial"/>
          <w:bCs/>
        </w:rPr>
      </w:pPr>
      <w:r w:rsidRPr="00DF157F">
        <w:rPr>
          <w:rFonts w:ascii="ITC Avant Garde" w:hAnsi="ITC Avant Garde" w:cs="Arial"/>
          <w:bCs/>
        </w:rPr>
        <w:t>E</w:t>
      </w:r>
      <w:r w:rsidR="00F12E54" w:rsidRPr="00DF157F">
        <w:rPr>
          <w:rFonts w:ascii="ITC Avant Garde" w:hAnsi="ITC Avant Garde" w:cs="Arial"/>
          <w:bCs/>
        </w:rPr>
        <w:t xml:space="preserve">l artículo Trigésimo Quinto </w:t>
      </w:r>
      <w:r w:rsidR="00E42B0E">
        <w:rPr>
          <w:rFonts w:ascii="ITC Avant Garde" w:hAnsi="ITC Avant Garde" w:cs="Arial"/>
          <w:bCs/>
        </w:rPr>
        <w:t>T</w:t>
      </w:r>
      <w:r w:rsidR="00E42B0E" w:rsidRPr="00DF157F">
        <w:rPr>
          <w:rFonts w:ascii="ITC Avant Garde" w:hAnsi="ITC Avant Garde" w:cs="Arial"/>
          <w:bCs/>
        </w:rPr>
        <w:t xml:space="preserve">ransitorio </w:t>
      </w:r>
      <w:r w:rsidR="00F12E54" w:rsidRPr="00DF157F">
        <w:rPr>
          <w:rFonts w:ascii="ITC Avant Garde" w:hAnsi="ITC Avant Garde" w:cs="Arial"/>
          <w:bCs/>
        </w:rPr>
        <w:t xml:space="preserve">del Decreto de </w:t>
      </w:r>
      <w:r w:rsidRPr="00DF157F">
        <w:rPr>
          <w:rFonts w:ascii="ITC Avant Garde" w:hAnsi="ITC Avant Garde" w:cs="Arial"/>
          <w:bCs/>
        </w:rPr>
        <w:t>Ley</w:t>
      </w:r>
      <w:r w:rsidR="00F12E54" w:rsidRPr="00DF157F">
        <w:rPr>
          <w:rFonts w:ascii="ITC Avant Garde" w:hAnsi="ITC Avant Garde" w:cs="Arial"/>
          <w:bCs/>
        </w:rPr>
        <w:t xml:space="preserve"> dispone que las resoluciones administrativas que el Instituto hubiere emitido previamente a la entrada en vigor del mismo en materia de preponderancia, continuarán surtiendo todos sus efectos.</w:t>
      </w:r>
    </w:p>
    <w:p w14:paraId="3630F7EE" w14:textId="77777777" w:rsidR="003E69E9" w:rsidRPr="00DF157F" w:rsidRDefault="003E69E9" w:rsidP="008C150C">
      <w:pPr>
        <w:spacing w:after="0"/>
        <w:jc w:val="both"/>
        <w:rPr>
          <w:rFonts w:ascii="ITC Avant Garde" w:hAnsi="ITC Avant Garde" w:cs="Arial"/>
          <w:bCs/>
        </w:rPr>
      </w:pPr>
    </w:p>
    <w:p w14:paraId="38F86679" w14:textId="7F6CB6CA" w:rsidR="00B04F00" w:rsidRDefault="00AB7EEE" w:rsidP="00F543A4">
      <w:pPr>
        <w:spacing w:after="0"/>
        <w:jc w:val="both"/>
        <w:rPr>
          <w:rFonts w:ascii="ITC Avant Garde" w:eastAsia="Times New Roman" w:hAnsi="ITC Avant Garde"/>
          <w:szCs w:val="20"/>
        </w:rPr>
      </w:pPr>
      <w:r w:rsidRPr="007048F7">
        <w:rPr>
          <w:rFonts w:ascii="ITC Avant Garde" w:hAnsi="ITC Avant Garde" w:cs="Arial"/>
          <w:b/>
          <w:bCs/>
        </w:rPr>
        <w:t>SEGUNDO</w:t>
      </w:r>
      <w:r w:rsidRPr="007048F7">
        <w:rPr>
          <w:rFonts w:ascii="ITC Avant Garde" w:hAnsi="ITC Avant Garde" w:cs="Arial"/>
          <w:bCs/>
        </w:rPr>
        <w:t xml:space="preserve">.- </w:t>
      </w:r>
      <w:r w:rsidRPr="006C6F79">
        <w:rPr>
          <w:rFonts w:ascii="ITC Avant Garde" w:hAnsi="ITC Avant Garde" w:cs="Arial"/>
          <w:b/>
          <w:bCs/>
        </w:rPr>
        <w:t>Obligatoriedad del AEP de presentar Ofertas de Referencia.-</w:t>
      </w:r>
      <w:r>
        <w:rPr>
          <w:rFonts w:ascii="ITC Avant Garde" w:hAnsi="ITC Avant Garde" w:cs="Arial"/>
          <w:bCs/>
        </w:rPr>
        <w:t xml:space="preserve"> Uno de los objetivos de las atribuciones conferidas a este Instituto por el artículo </w:t>
      </w:r>
      <w:r w:rsidRPr="008C2C44">
        <w:rPr>
          <w:rFonts w:ascii="ITC Avant Garde" w:eastAsia="Times New Roman" w:hAnsi="ITC Avant Garde"/>
        </w:rPr>
        <w:t>Octavo Transitorio, fracción III del Decreto</w:t>
      </w:r>
      <w:r>
        <w:rPr>
          <w:rFonts w:ascii="ITC Avant Garde" w:eastAsia="Times New Roman" w:hAnsi="ITC Avant Garde"/>
        </w:rPr>
        <w:t>, radicó</w:t>
      </w:r>
      <w:r w:rsidRPr="006D5D0C">
        <w:rPr>
          <w:rFonts w:ascii="ITC Avant Garde" w:eastAsia="Times New Roman" w:hAnsi="ITC Avant Garde"/>
          <w:szCs w:val="20"/>
        </w:rPr>
        <w:t xml:space="preserve"> </w:t>
      </w:r>
      <w:r>
        <w:rPr>
          <w:rFonts w:ascii="ITC Avant Garde" w:eastAsia="Times New Roman" w:hAnsi="ITC Avant Garde"/>
          <w:szCs w:val="20"/>
        </w:rPr>
        <w:t>en la</w:t>
      </w:r>
      <w:r w:rsidRPr="006D5D0C">
        <w:rPr>
          <w:rFonts w:ascii="ITC Avant Garde" w:eastAsia="Times New Roman" w:hAnsi="ITC Avant Garde"/>
          <w:szCs w:val="20"/>
        </w:rPr>
        <w:t xml:space="preserve"> neces</w:t>
      </w:r>
      <w:r>
        <w:rPr>
          <w:rFonts w:ascii="ITC Avant Garde" w:eastAsia="Times New Roman" w:hAnsi="ITC Avant Garde"/>
          <w:szCs w:val="20"/>
        </w:rPr>
        <w:t>idad</w:t>
      </w:r>
      <w:r w:rsidRPr="006D5D0C">
        <w:rPr>
          <w:rFonts w:ascii="ITC Avant Garde" w:eastAsia="Times New Roman" w:hAnsi="ITC Avant Garde"/>
          <w:szCs w:val="20"/>
        </w:rPr>
        <w:t xml:space="preserve"> de</w:t>
      </w:r>
      <w:r>
        <w:rPr>
          <w:rFonts w:ascii="ITC Avant Garde" w:eastAsia="Times New Roman" w:hAnsi="ITC Avant Garde"/>
          <w:szCs w:val="20"/>
        </w:rPr>
        <w:t xml:space="preserve"> supervisión de</w:t>
      </w:r>
      <w:r w:rsidRPr="006D5D0C">
        <w:rPr>
          <w:rFonts w:ascii="ITC Avant Garde" w:eastAsia="Times New Roman" w:hAnsi="ITC Avant Garde"/>
          <w:szCs w:val="20"/>
        </w:rPr>
        <w:t xml:space="preserve">l órgano regulador a efecto de que los servicios </w:t>
      </w:r>
      <w:r w:rsidR="00B04F00">
        <w:rPr>
          <w:rFonts w:ascii="ITC Avant Garde" w:eastAsia="Times New Roman" w:hAnsi="ITC Avant Garde"/>
          <w:szCs w:val="20"/>
        </w:rPr>
        <w:t xml:space="preserve">de </w:t>
      </w:r>
      <w:r w:rsidR="00B04F00" w:rsidRPr="0014124F">
        <w:rPr>
          <w:rFonts w:ascii="ITC Avant Garde" w:eastAsia="Times New Roman" w:hAnsi="ITC Avant Garde"/>
        </w:rPr>
        <w:t xml:space="preserve">Acceso </w:t>
      </w:r>
      <w:r w:rsidR="00DA13F1">
        <w:rPr>
          <w:rFonts w:ascii="ITC Avant Garde" w:eastAsia="Times New Roman" w:hAnsi="ITC Avant Garde"/>
        </w:rPr>
        <w:t>a la</w:t>
      </w:r>
      <w:r w:rsidR="00B04F00" w:rsidRPr="0014124F">
        <w:rPr>
          <w:rFonts w:ascii="ITC Avant Garde" w:eastAsia="Times New Roman" w:hAnsi="ITC Avant Garde"/>
        </w:rPr>
        <w:t xml:space="preserve"> Infraestructura Pasiva</w:t>
      </w:r>
      <w:r w:rsidR="00B04F00" w:rsidRPr="006D5D0C" w:rsidDel="00E24860">
        <w:rPr>
          <w:rFonts w:ascii="ITC Avant Garde" w:eastAsia="Times New Roman" w:hAnsi="ITC Avant Garde"/>
          <w:szCs w:val="20"/>
        </w:rPr>
        <w:t xml:space="preserve"> </w:t>
      </w:r>
      <w:r w:rsidRPr="006D5D0C">
        <w:rPr>
          <w:rFonts w:ascii="ITC Avant Garde" w:eastAsia="Times New Roman" w:hAnsi="ITC Avant Garde"/>
          <w:szCs w:val="20"/>
        </w:rPr>
        <w:t>se presten de manera justa y equitativa</w:t>
      </w:r>
      <w:r w:rsidR="00B04F00">
        <w:rPr>
          <w:rFonts w:ascii="ITC Avant Garde" w:eastAsia="Times New Roman" w:hAnsi="ITC Avant Garde"/>
          <w:szCs w:val="20"/>
        </w:rPr>
        <w:t xml:space="preserve"> para todos los participantes de</w:t>
      </w:r>
      <w:r w:rsidR="005B6C7B">
        <w:rPr>
          <w:rFonts w:ascii="ITC Avant Garde" w:eastAsia="Times New Roman" w:hAnsi="ITC Avant Garde"/>
          <w:szCs w:val="20"/>
        </w:rPr>
        <w:t xml:space="preserve"> </w:t>
      </w:r>
      <w:r w:rsidR="00B04F00">
        <w:rPr>
          <w:rFonts w:ascii="ITC Avant Garde" w:eastAsia="Times New Roman" w:hAnsi="ITC Avant Garde"/>
          <w:szCs w:val="20"/>
        </w:rPr>
        <w:t>l</w:t>
      </w:r>
      <w:r w:rsidR="005B6C7B">
        <w:rPr>
          <w:rFonts w:ascii="ITC Avant Garde" w:eastAsia="Times New Roman" w:hAnsi="ITC Avant Garde"/>
          <w:szCs w:val="20"/>
        </w:rPr>
        <w:t>os</w:t>
      </w:r>
      <w:r w:rsidR="00B04F00">
        <w:rPr>
          <w:rFonts w:ascii="ITC Avant Garde" w:eastAsia="Times New Roman" w:hAnsi="ITC Avant Garde"/>
          <w:szCs w:val="20"/>
        </w:rPr>
        <w:t xml:space="preserve"> sector</w:t>
      </w:r>
      <w:r w:rsidR="005B6C7B">
        <w:rPr>
          <w:rFonts w:ascii="ITC Avant Garde" w:eastAsia="Times New Roman" w:hAnsi="ITC Avant Garde"/>
          <w:szCs w:val="20"/>
        </w:rPr>
        <w:t>es</w:t>
      </w:r>
      <w:r w:rsidR="00EC19D0">
        <w:rPr>
          <w:rFonts w:ascii="ITC Avant Garde" w:eastAsia="Times New Roman" w:hAnsi="ITC Avant Garde"/>
          <w:szCs w:val="20"/>
        </w:rPr>
        <w:t xml:space="preserve"> de </w:t>
      </w:r>
      <w:r w:rsidR="005B6C7B">
        <w:rPr>
          <w:rFonts w:ascii="ITC Avant Garde" w:eastAsia="Times New Roman" w:hAnsi="ITC Avant Garde"/>
          <w:szCs w:val="20"/>
        </w:rPr>
        <w:t xml:space="preserve">telecomunicaciones y </w:t>
      </w:r>
      <w:r w:rsidR="00EC19D0">
        <w:rPr>
          <w:rFonts w:ascii="ITC Avant Garde" w:eastAsia="Times New Roman" w:hAnsi="ITC Avant Garde"/>
          <w:szCs w:val="20"/>
        </w:rPr>
        <w:t>radiodifusión</w:t>
      </w:r>
      <w:r w:rsidRPr="006D5D0C">
        <w:rPr>
          <w:rFonts w:ascii="ITC Avant Garde" w:eastAsia="Times New Roman" w:hAnsi="ITC Avant Garde"/>
          <w:szCs w:val="20"/>
        </w:rPr>
        <w:t xml:space="preserve">, </w:t>
      </w:r>
      <w:r w:rsidR="00B04F00">
        <w:rPr>
          <w:rFonts w:ascii="ITC Avant Garde" w:eastAsia="Times New Roman" w:hAnsi="ITC Avant Garde"/>
          <w:szCs w:val="20"/>
        </w:rPr>
        <w:t xml:space="preserve">procurando generar con ello incentivos que eviten </w:t>
      </w:r>
      <w:r w:rsidRPr="006D5D0C">
        <w:rPr>
          <w:rFonts w:ascii="ITC Avant Garde" w:eastAsia="Times New Roman" w:hAnsi="ITC Avant Garde"/>
          <w:szCs w:val="20"/>
        </w:rPr>
        <w:t>prácticas anticompetitivas; de lo contrario no se podría garantizar la aplicación del principio de no discriminación.</w:t>
      </w:r>
      <w:r w:rsidR="00B04F00">
        <w:rPr>
          <w:rFonts w:ascii="ITC Avant Garde" w:eastAsia="Times New Roman" w:hAnsi="ITC Avant Garde"/>
          <w:szCs w:val="20"/>
        </w:rPr>
        <w:t xml:space="preserve"> </w:t>
      </w:r>
    </w:p>
    <w:p w14:paraId="41D73DF3" w14:textId="08690E48" w:rsidR="00E21F74" w:rsidRPr="00907919" w:rsidRDefault="00E21F74" w:rsidP="00E21F74">
      <w:pPr>
        <w:spacing w:after="0"/>
        <w:jc w:val="both"/>
        <w:rPr>
          <w:rFonts w:ascii="ITC Avant Garde" w:eastAsia="Times New Roman" w:hAnsi="ITC Avant Garde"/>
          <w:szCs w:val="20"/>
        </w:rPr>
      </w:pPr>
      <w:r w:rsidRPr="00907919">
        <w:rPr>
          <w:rFonts w:ascii="ITC Avant Garde" w:eastAsia="Times New Roman" w:hAnsi="ITC Avant Garde"/>
          <w:szCs w:val="20"/>
        </w:rPr>
        <w:t>En este sentido, dentro de</w:t>
      </w:r>
      <w:r w:rsidR="00971344">
        <w:rPr>
          <w:rFonts w:ascii="ITC Avant Garde" w:eastAsia="Times New Roman" w:hAnsi="ITC Avant Garde"/>
          <w:szCs w:val="20"/>
        </w:rPr>
        <w:t xml:space="preserve"> la</w:t>
      </w:r>
      <w:r w:rsidR="003E1D12">
        <w:rPr>
          <w:rFonts w:ascii="ITC Avant Garde" w:eastAsia="Times New Roman" w:hAnsi="ITC Avant Garde"/>
          <w:szCs w:val="20"/>
        </w:rPr>
        <w:t xml:space="preserve"> </w:t>
      </w:r>
      <w:r w:rsidR="003E1D12" w:rsidRPr="00907919">
        <w:rPr>
          <w:rFonts w:ascii="ITC Avant Garde" w:eastAsia="Times New Roman" w:hAnsi="ITC Avant Garde"/>
          <w:szCs w:val="20"/>
        </w:rPr>
        <w:t xml:space="preserve">Medida </w:t>
      </w:r>
      <w:r w:rsidR="003E1D12" w:rsidRPr="00907919">
        <w:rPr>
          <w:rFonts w:ascii="ITC Avant Garde" w:eastAsia="Times New Roman" w:hAnsi="ITC Avant Garde"/>
        </w:rPr>
        <w:t>UNDÉCIMA</w:t>
      </w:r>
      <w:r w:rsidR="003E1D12">
        <w:rPr>
          <w:rFonts w:ascii="ITC Avant Garde" w:eastAsia="Times New Roman" w:hAnsi="ITC Avant Garde"/>
        </w:rPr>
        <w:t xml:space="preserve"> de</w:t>
      </w:r>
      <w:r w:rsidR="003E1D12">
        <w:rPr>
          <w:rFonts w:ascii="ITC Avant Garde" w:eastAsia="Times New Roman" w:hAnsi="ITC Avant Garde"/>
          <w:szCs w:val="20"/>
        </w:rPr>
        <w:t xml:space="preserve"> las </w:t>
      </w:r>
      <w:r w:rsidRPr="00907919">
        <w:rPr>
          <w:rFonts w:ascii="ITC Avant Garde" w:eastAsia="Times New Roman" w:hAnsi="ITC Avant Garde"/>
          <w:szCs w:val="20"/>
        </w:rPr>
        <w:t xml:space="preserve">Medidas Móviles, </w:t>
      </w:r>
      <w:r w:rsidRPr="00907919">
        <w:rPr>
          <w:rFonts w:ascii="ITC Avant Garde" w:eastAsia="Times New Roman" w:hAnsi="ITC Avant Garde"/>
        </w:rPr>
        <w:t>se impuso al AEP</w:t>
      </w:r>
      <w:r w:rsidR="003E1D12">
        <w:rPr>
          <w:rFonts w:ascii="ITC Avant Garde" w:eastAsia="Times New Roman" w:hAnsi="ITC Avant Garde"/>
        </w:rPr>
        <w:t xml:space="preserve"> en telecomunicaciones </w:t>
      </w:r>
      <w:r w:rsidR="003E1D12" w:rsidRPr="00907919">
        <w:rPr>
          <w:rFonts w:ascii="ITC Avant Garde" w:eastAsia="Times New Roman" w:hAnsi="ITC Avant Garde"/>
        </w:rPr>
        <w:t>la</w:t>
      </w:r>
      <w:r w:rsidRPr="00907919">
        <w:rPr>
          <w:rFonts w:ascii="ITC Avant Garde" w:eastAsia="Times New Roman" w:hAnsi="ITC Avant Garde"/>
        </w:rPr>
        <w:t xml:space="preserve"> obligación de que a más tardar el 30 de junio de cada año, presente ante el Instituto un Convenio Marco de Interconexión que cumpla con lo establecido en la legislación aplicable, las resoluciones emitidas por la extinta Comisión Federal de Telecomunicaciones, por el Instituto, así como cualquier otra disposición reglamentaria en materia de Interconexión.</w:t>
      </w:r>
    </w:p>
    <w:p w14:paraId="79707415" w14:textId="77777777" w:rsidR="00E21F74" w:rsidRPr="00907919" w:rsidRDefault="00E21F74" w:rsidP="00E21F74">
      <w:pPr>
        <w:spacing w:after="0"/>
        <w:jc w:val="both"/>
        <w:rPr>
          <w:rFonts w:ascii="ITC Avant Garde" w:hAnsi="ITC Avant Garde" w:cs="Arial"/>
          <w:bCs/>
        </w:rPr>
      </w:pPr>
    </w:p>
    <w:p w14:paraId="27D2175E" w14:textId="392D47C4" w:rsidR="00E21F74" w:rsidRDefault="00E21F74" w:rsidP="00E21F74">
      <w:pPr>
        <w:spacing w:after="0"/>
        <w:jc w:val="both"/>
        <w:rPr>
          <w:rFonts w:ascii="ITC Avant Garde" w:eastAsia="Times New Roman" w:hAnsi="ITC Avant Garde"/>
          <w:szCs w:val="20"/>
        </w:rPr>
      </w:pPr>
      <w:r w:rsidRPr="00907919">
        <w:rPr>
          <w:rFonts w:ascii="ITC Avant Garde" w:eastAsia="Times New Roman" w:hAnsi="ITC Avant Garde"/>
        </w:rPr>
        <w:t xml:space="preserve">Por otro lado, la Medida </w:t>
      </w:r>
      <w:r w:rsidR="003E1D12" w:rsidRPr="00907919">
        <w:rPr>
          <w:rFonts w:ascii="ITC Avant Garde" w:eastAsia="Times New Roman" w:hAnsi="ITC Avant Garde"/>
        </w:rPr>
        <w:t xml:space="preserve">DUODÉCIMA </w:t>
      </w:r>
      <w:r w:rsidRPr="00907919">
        <w:rPr>
          <w:rFonts w:ascii="ITC Avant Garde" w:eastAsia="Times New Roman" w:hAnsi="ITC Avant Garde"/>
        </w:rPr>
        <w:t>de las Medidas Fijas, dispone que el AEP</w:t>
      </w:r>
      <w:r w:rsidR="003E1D12">
        <w:rPr>
          <w:rFonts w:ascii="ITC Avant Garde" w:eastAsia="Times New Roman" w:hAnsi="ITC Avant Garde"/>
        </w:rPr>
        <w:t xml:space="preserve"> en telecomunicaciones</w:t>
      </w:r>
      <w:r w:rsidRPr="00907919">
        <w:rPr>
          <w:rFonts w:ascii="ITC Avant Garde" w:eastAsia="Times New Roman" w:hAnsi="ITC Avant Garde"/>
        </w:rPr>
        <w:t xml:space="preserve"> deberá a más tardar el 30 de junio de cada año, presentar para autorización del Instituto un Convenio Marco de Interconexión que cumpla con lo establecido en la legislación aplicable, las resoluciones emitidas por la extinta Comisión Federal de Telecomunicaciones, por el Instituto, así como cualquier otra disposición reglamentaria en materia de Interconexión.</w:t>
      </w:r>
    </w:p>
    <w:p w14:paraId="0485FBDA" w14:textId="77777777" w:rsidR="007E382C" w:rsidRDefault="007E382C" w:rsidP="00B04F00">
      <w:pPr>
        <w:spacing w:after="0" w:line="240" w:lineRule="auto"/>
        <w:jc w:val="both"/>
        <w:rPr>
          <w:rFonts w:ascii="ITC Avant Garde" w:eastAsia="Times New Roman" w:hAnsi="ITC Avant Garde"/>
          <w:szCs w:val="20"/>
        </w:rPr>
      </w:pPr>
    </w:p>
    <w:p w14:paraId="231B9A43" w14:textId="7223D845" w:rsidR="007E382C" w:rsidRPr="006F0A6C" w:rsidRDefault="00E21F74" w:rsidP="006F0A6C">
      <w:pPr>
        <w:spacing w:after="0"/>
        <w:jc w:val="both"/>
        <w:rPr>
          <w:rFonts w:ascii="ITC Avant Garde" w:eastAsia="Times New Roman" w:hAnsi="ITC Avant Garde"/>
        </w:rPr>
      </w:pPr>
      <w:r>
        <w:rPr>
          <w:rFonts w:ascii="ITC Avant Garde" w:eastAsia="Times New Roman" w:hAnsi="ITC Avant Garde"/>
        </w:rPr>
        <w:t>Asimismo</w:t>
      </w:r>
      <w:r w:rsidR="007E382C" w:rsidRPr="006F0A6C">
        <w:rPr>
          <w:rFonts w:ascii="ITC Avant Garde" w:eastAsia="Times New Roman" w:hAnsi="ITC Avant Garde"/>
        </w:rPr>
        <w:t>, dentro de</w:t>
      </w:r>
      <w:r w:rsidR="00805B97">
        <w:rPr>
          <w:rFonts w:ascii="ITC Avant Garde" w:eastAsia="Times New Roman" w:hAnsi="ITC Avant Garde"/>
        </w:rPr>
        <w:t xml:space="preserve"> </w:t>
      </w:r>
      <w:r w:rsidR="007E382C" w:rsidRPr="006F0A6C">
        <w:rPr>
          <w:rFonts w:ascii="ITC Avant Garde" w:eastAsia="Times New Roman" w:hAnsi="ITC Avant Garde"/>
        </w:rPr>
        <w:t>l</w:t>
      </w:r>
      <w:r w:rsidR="00805B97">
        <w:rPr>
          <w:rFonts w:ascii="ITC Avant Garde" w:eastAsia="Times New Roman" w:hAnsi="ITC Avant Garde"/>
        </w:rPr>
        <w:t>as</w:t>
      </w:r>
      <w:r w:rsidR="007E382C" w:rsidRPr="006F0A6C">
        <w:rPr>
          <w:rFonts w:ascii="ITC Avant Garde" w:eastAsia="Times New Roman" w:hAnsi="ITC Avant Garde"/>
        </w:rPr>
        <w:t xml:space="preserve"> Medidas de Desagregación, en específico en la Medida QUINTA, se impuso al AEP la obligación de presentar </w:t>
      </w:r>
      <w:r w:rsidR="006F0A6C" w:rsidRPr="006F0A6C">
        <w:rPr>
          <w:rFonts w:ascii="ITC Avant Garde" w:eastAsia="Times New Roman" w:hAnsi="ITC Avant Garde"/>
        </w:rPr>
        <w:t xml:space="preserve">a más tardar el 30 de junio del año que corresponda, una propuesta de Oferta de Referencia, la cual deberá contener las condiciones aplicables a la prestación del Servicio de Desagregación Total del Bucle y Sub-bucle Local, el Servicio de Desagregación Compartida del Bucle y Sub-bucle Local, el Servicio de Acceso Indirecto al Bucle Local, el Servicio de Reventa de Línea, el Servicio de </w:t>
      </w:r>
      <w:proofErr w:type="spellStart"/>
      <w:r w:rsidR="006F0A6C" w:rsidRPr="006F0A6C">
        <w:rPr>
          <w:rFonts w:ascii="ITC Avant Garde" w:eastAsia="Times New Roman" w:hAnsi="ITC Avant Garde"/>
        </w:rPr>
        <w:t>Coubicación</w:t>
      </w:r>
      <w:proofErr w:type="spellEnd"/>
      <w:r w:rsidR="006F0A6C" w:rsidRPr="006F0A6C">
        <w:rPr>
          <w:rFonts w:ascii="ITC Avant Garde" w:eastAsia="Times New Roman" w:hAnsi="ITC Avant Garde"/>
        </w:rPr>
        <w:t xml:space="preserve"> para Desagregación y Servicios Auxiliares.</w:t>
      </w:r>
    </w:p>
    <w:p w14:paraId="4F3AD304" w14:textId="7A476B1D" w:rsidR="00AB7EEE" w:rsidRDefault="00AB7EEE" w:rsidP="008C150C">
      <w:pPr>
        <w:spacing w:after="0"/>
        <w:jc w:val="both"/>
        <w:rPr>
          <w:rFonts w:ascii="ITC Avant Garde" w:eastAsia="Times New Roman" w:hAnsi="ITC Avant Garde"/>
          <w:szCs w:val="20"/>
        </w:rPr>
      </w:pPr>
    </w:p>
    <w:p w14:paraId="7F0BF504" w14:textId="501986D9" w:rsidR="00AB7EEE" w:rsidRDefault="006F0A6C" w:rsidP="0014124F">
      <w:pPr>
        <w:spacing w:after="0"/>
        <w:jc w:val="both"/>
        <w:rPr>
          <w:rFonts w:ascii="ITC Avant Garde" w:eastAsia="Times New Roman" w:hAnsi="ITC Avant Garde"/>
          <w:szCs w:val="20"/>
        </w:rPr>
      </w:pPr>
      <w:r>
        <w:rPr>
          <w:rFonts w:ascii="ITC Avant Garde" w:eastAsia="Times New Roman" w:hAnsi="ITC Avant Garde"/>
          <w:szCs w:val="20"/>
        </w:rPr>
        <w:t>De igual forma,</w:t>
      </w:r>
      <w:r w:rsidR="00AB7EEE">
        <w:rPr>
          <w:rFonts w:ascii="ITC Avant Garde" w:eastAsia="Times New Roman" w:hAnsi="ITC Avant Garde"/>
          <w:szCs w:val="20"/>
        </w:rPr>
        <w:t xml:space="preserve"> dentro </w:t>
      </w:r>
      <w:r w:rsidR="007C5BFF">
        <w:rPr>
          <w:rFonts w:ascii="ITC Avant Garde" w:eastAsia="Times New Roman" w:hAnsi="ITC Avant Garde"/>
          <w:szCs w:val="20"/>
        </w:rPr>
        <w:t xml:space="preserve">de las </w:t>
      </w:r>
      <w:r w:rsidR="00AB7EEE">
        <w:rPr>
          <w:rFonts w:ascii="ITC Avant Garde" w:eastAsia="Times New Roman" w:hAnsi="ITC Avant Garde"/>
          <w:szCs w:val="20"/>
        </w:rPr>
        <w:t>Medidas</w:t>
      </w:r>
      <w:r w:rsidR="00EC19D0">
        <w:rPr>
          <w:rFonts w:ascii="ITC Avant Garde" w:eastAsia="Times New Roman" w:hAnsi="ITC Avant Garde"/>
          <w:szCs w:val="20"/>
        </w:rPr>
        <w:t xml:space="preserve"> de Radiodifusión</w:t>
      </w:r>
      <w:r w:rsidR="00AB7EEE">
        <w:rPr>
          <w:rFonts w:ascii="ITC Avant Garde" w:eastAsia="Times New Roman" w:hAnsi="ITC Avant Garde"/>
          <w:szCs w:val="20"/>
        </w:rPr>
        <w:t xml:space="preserve">, en específico en la Medida </w:t>
      </w:r>
      <w:r w:rsidR="00EC19D0">
        <w:rPr>
          <w:rFonts w:ascii="ITC Avant Garde" w:eastAsia="Times New Roman" w:hAnsi="ITC Avant Garde"/>
        </w:rPr>
        <w:t>CUARTA</w:t>
      </w:r>
      <w:r w:rsidR="00AB7EEE">
        <w:rPr>
          <w:rFonts w:ascii="ITC Avant Garde" w:eastAsia="Times New Roman" w:hAnsi="ITC Avant Garde"/>
        </w:rPr>
        <w:t>, se impuso al AEP</w:t>
      </w:r>
      <w:r w:rsidR="00DE6185">
        <w:rPr>
          <w:rFonts w:ascii="ITC Avant Garde" w:eastAsia="Times New Roman" w:hAnsi="ITC Avant Garde"/>
        </w:rPr>
        <w:t xml:space="preserve"> en radiodifusión,</w:t>
      </w:r>
      <w:r w:rsidR="00AB7EEE">
        <w:rPr>
          <w:rFonts w:ascii="ITC Avant Garde" w:eastAsia="Times New Roman" w:hAnsi="ITC Avant Garde"/>
        </w:rPr>
        <w:t xml:space="preserve"> la obligación de presentar </w:t>
      </w:r>
      <w:r w:rsidR="00AB7EEE" w:rsidRPr="00770D43">
        <w:rPr>
          <w:rFonts w:ascii="ITC Avant Garde" w:eastAsia="Times New Roman" w:hAnsi="ITC Avant Garde"/>
        </w:rPr>
        <w:t xml:space="preserve">a más tardar el 30 de junio del año que corresponda, una propuesta de Oferta </w:t>
      </w:r>
      <w:r w:rsidR="00B942B3">
        <w:rPr>
          <w:rFonts w:ascii="ITC Avant Garde" w:eastAsia="Times New Roman" w:hAnsi="ITC Avant Garde"/>
        </w:rPr>
        <w:t>Pública</w:t>
      </w:r>
      <w:r w:rsidR="00AB7EEE" w:rsidRPr="00770D43">
        <w:rPr>
          <w:rFonts w:ascii="ITC Avant Garde" w:eastAsia="Times New Roman" w:hAnsi="ITC Avant Garde"/>
        </w:rPr>
        <w:t xml:space="preserve"> de Infraestructura</w:t>
      </w:r>
      <w:r w:rsidR="0014124F">
        <w:rPr>
          <w:rFonts w:ascii="ITC Avant Garde" w:eastAsia="Times New Roman" w:hAnsi="ITC Avant Garde"/>
        </w:rPr>
        <w:t>,</w:t>
      </w:r>
      <w:r w:rsidR="00E24860">
        <w:rPr>
          <w:rFonts w:ascii="ITC Avant Garde" w:eastAsia="Times New Roman" w:hAnsi="ITC Avant Garde"/>
        </w:rPr>
        <w:t xml:space="preserve"> </w:t>
      </w:r>
      <w:r w:rsidR="00B942B3">
        <w:rPr>
          <w:rFonts w:ascii="ITC Avant Garde" w:eastAsia="Times New Roman" w:hAnsi="ITC Avant Garde"/>
        </w:rPr>
        <w:t>la cual deberá contener las condiciones aplicable</w:t>
      </w:r>
      <w:r w:rsidR="00B71C5C">
        <w:rPr>
          <w:rFonts w:ascii="ITC Avant Garde" w:eastAsia="Times New Roman" w:hAnsi="ITC Avant Garde"/>
        </w:rPr>
        <w:t>s</w:t>
      </w:r>
      <w:r w:rsidR="00B942B3">
        <w:rPr>
          <w:rFonts w:ascii="ITC Avant Garde" w:eastAsia="Times New Roman" w:hAnsi="ITC Avant Garde"/>
        </w:rPr>
        <w:t xml:space="preserve"> a la compartición de </w:t>
      </w:r>
      <w:r w:rsidR="00B71C5C">
        <w:rPr>
          <w:rFonts w:ascii="ITC Avant Garde" w:eastAsia="Times New Roman" w:hAnsi="ITC Avant Garde"/>
        </w:rPr>
        <w:t>Infraestructura</w:t>
      </w:r>
      <w:r w:rsidR="00B942B3">
        <w:rPr>
          <w:rFonts w:ascii="ITC Avant Garde" w:eastAsia="Times New Roman" w:hAnsi="ITC Avant Garde"/>
        </w:rPr>
        <w:t xml:space="preserve"> Pasiva</w:t>
      </w:r>
      <w:r w:rsidR="00A35B2B">
        <w:rPr>
          <w:rFonts w:ascii="ITC Avant Garde" w:eastAsia="Times New Roman" w:hAnsi="ITC Avant Garde"/>
        </w:rPr>
        <w:t>,</w:t>
      </w:r>
      <w:r w:rsidR="00B942B3">
        <w:rPr>
          <w:rFonts w:ascii="ITC Avant Garde" w:eastAsia="Times New Roman" w:hAnsi="ITC Avant Garde"/>
        </w:rPr>
        <w:t xml:space="preserve"> necesaria para la prestación del Servicio de Televi</w:t>
      </w:r>
      <w:r w:rsidR="00B71C5C">
        <w:rPr>
          <w:rFonts w:ascii="ITC Avant Garde" w:eastAsia="Times New Roman" w:hAnsi="ITC Avant Garde"/>
        </w:rPr>
        <w:t>si</w:t>
      </w:r>
      <w:r w:rsidR="00B942B3">
        <w:rPr>
          <w:rFonts w:ascii="ITC Avant Garde" w:eastAsia="Times New Roman" w:hAnsi="ITC Avant Garde"/>
        </w:rPr>
        <w:t xml:space="preserve">ón </w:t>
      </w:r>
      <w:r w:rsidR="00B71C5C">
        <w:rPr>
          <w:rFonts w:ascii="ITC Avant Garde" w:eastAsia="Times New Roman" w:hAnsi="ITC Avant Garde"/>
        </w:rPr>
        <w:t>Radiodifundida</w:t>
      </w:r>
      <w:r w:rsidR="00B942B3">
        <w:rPr>
          <w:rFonts w:ascii="ITC Avant Garde" w:eastAsia="Times New Roman" w:hAnsi="ITC Avant Garde"/>
        </w:rPr>
        <w:t xml:space="preserve"> Concesionada</w:t>
      </w:r>
      <w:r w:rsidR="006E654A">
        <w:rPr>
          <w:rFonts w:ascii="ITC Avant Garde" w:eastAsia="Times New Roman" w:hAnsi="ITC Avant Garde"/>
        </w:rPr>
        <w:t>.</w:t>
      </w:r>
    </w:p>
    <w:p w14:paraId="0ECC38C0" w14:textId="2620B01D" w:rsidR="00AB7EEE" w:rsidRDefault="00AB7EEE" w:rsidP="008C150C">
      <w:pPr>
        <w:spacing w:after="0"/>
        <w:jc w:val="both"/>
        <w:rPr>
          <w:rFonts w:ascii="ITC Avant Garde" w:hAnsi="ITC Avant Garde" w:cs="Arial"/>
          <w:bCs/>
        </w:rPr>
      </w:pPr>
    </w:p>
    <w:p w14:paraId="02F6A6B0" w14:textId="13E5D5C0" w:rsidR="00AE7279" w:rsidRPr="00DF157F" w:rsidRDefault="00AB7EEE" w:rsidP="008C150C">
      <w:pPr>
        <w:spacing w:after="0"/>
        <w:jc w:val="both"/>
        <w:rPr>
          <w:rFonts w:ascii="ITC Avant Garde" w:hAnsi="ITC Avant Garde"/>
          <w:color w:val="000000"/>
        </w:rPr>
      </w:pPr>
      <w:r>
        <w:rPr>
          <w:rFonts w:ascii="ITC Avant Garde" w:hAnsi="ITC Avant Garde" w:cs="Arial"/>
          <w:b/>
          <w:bCs/>
        </w:rPr>
        <w:t>TERCERO</w:t>
      </w:r>
      <w:r w:rsidR="007048F7" w:rsidRPr="00DF157F">
        <w:rPr>
          <w:rFonts w:ascii="ITC Avant Garde" w:hAnsi="ITC Avant Garde" w:cs="Arial"/>
          <w:bCs/>
        </w:rPr>
        <w:t xml:space="preserve">.- </w:t>
      </w:r>
      <w:r w:rsidR="007048F7" w:rsidRPr="00DF157F">
        <w:rPr>
          <w:rFonts w:ascii="ITC Avant Garde" w:hAnsi="ITC Avant Garde" w:cs="Arial"/>
          <w:b/>
          <w:bCs/>
        </w:rPr>
        <w:t>Consulta Pública de</w:t>
      </w:r>
      <w:r w:rsidR="00740EC5" w:rsidRPr="00DF157F">
        <w:rPr>
          <w:rFonts w:ascii="ITC Avant Garde" w:hAnsi="ITC Avant Garde" w:cs="Arial"/>
          <w:b/>
          <w:bCs/>
        </w:rPr>
        <w:t xml:space="preserve"> la</w:t>
      </w:r>
      <w:r w:rsidR="00930D54" w:rsidRPr="00DF157F">
        <w:rPr>
          <w:rFonts w:ascii="ITC Avant Garde" w:hAnsi="ITC Avant Garde" w:cs="Arial"/>
          <w:b/>
          <w:bCs/>
        </w:rPr>
        <w:t>s</w:t>
      </w:r>
      <w:r w:rsidR="00740EC5" w:rsidRPr="00DF157F">
        <w:rPr>
          <w:rFonts w:ascii="ITC Avant Garde" w:hAnsi="ITC Avant Garde" w:cs="Arial"/>
          <w:b/>
          <w:bCs/>
        </w:rPr>
        <w:t xml:space="preserve"> propuesta</w:t>
      </w:r>
      <w:r w:rsidR="00930D54" w:rsidRPr="00DF157F">
        <w:rPr>
          <w:rFonts w:ascii="ITC Avant Garde" w:hAnsi="ITC Avant Garde" w:cs="Arial"/>
          <w:b/>
          <w:bCs/>
        </w:rPr>
        <w:t>s de</w:t>
      </w:r>
      <w:r w:rsidR="00092AC3" w:rsidRPr="00DF157F">
        <w:rPr>
          <w:rFonts w:ascii="ITC Avant Garde" w:hAnsi="ITC Avant Garde" w:cs="Arial"/>
          <w:b/>
          <w:bCs/>
        </w:rPr>
        <w:t xml:space="preserve"> </w:t>
      </w:r>
      <w:r w:rsidR="00E20F00" w:rsidRPr="00DF157F">
        <w:rPr>
          <w:rFonts w:ascii="ITC Avant Garde" w:eastAsia="Times New Roman" w:hAnsi="ITC Avant Garde"/>
          <w:b/>
          <w:szCs w:val="20"/>
        </w:rPr>
        <w:t>Ofertas de Referencia</w:t>
      </w:r>
      <w:r w:rsidR="00930D54" w:rsidRPr="00DF157F">
        <w:rPr>
          <w:rFonts w:ascii="ITC Avant Garde" w:eastAsia="Times New Roman" w:hAnsi="ITC Avant Garde"/>
          <w:b/>
          <w:szCs w:val="20"/>
        </w:rPr>
        <w:t>.-</w:t>
      </w:r>
      <w:r w:rsidR="00930D54" w:rsidRPr="00DF157F">
        <w:rPr>
          <w:rFonts w:ascii="ITC Avant Garde" w:eastAsia="Times New Roman" w:hAnsi="ITC Avant Garde"/>
          <w:szCs w:val="20"/>
        </w:rPr>
        <w:t xml:space="preserve"> </w:t>
      </w:r>
      <w:r w:rsidR="00E46BB6" w:rsidRPr="00DF157F">
        <w:rPr>
          <w:rFonts w:ascii="ITC Avant Garde" w:eastAsia="Times New Roman" w:hAnsi="ITC Avant Garde"/>
          <w:szCs w:val="20"/>
        </w:rPr>
        <w:t>E</w:t>
      </w:r>
      <w:r w:rsidR="007E2718" w:rsidRPr="00DF157F">
        <w:rPr>
          <w:rFonts w:ascii="ITC Avant Garde" w:hAnsi="ITC Avant Garde"/>
        </w:rPr>
        <w:t>n</w:t>
      </w:r>
      <w:r w:rsidR="004F0072" w:rsidRPr="00DF157F">
        <w:rPr>
          <w:rFonts w:ascii="ITC Avant Garde" w:eastAsia="Times New Roman" w:hAnsi="ITC Avant Garde"/>
          <w:szCs w:val="20"/>
        </w:rPr>
        <w:t xml:space="preserve"> la Resolución AEP </w:t>
      </w:r>
      <w:r w:rsidR="006F0A6C">
        <w:rPr>
          <w:rFonts w:ascii="ITC Avant Garde" w:eastAsia="Times New Roman" w:hAnsi="ITC Avant Garde"/>
          <w:szCs w:val="20"/>
        </w:rPr>
        <w:t xml:space="preserve">tanto de </w:t>
      </w:r>
      <w:r w:rsidR="009754F7">
        <w:rPr>
          <w:rFonts w:ascii="ITC Avant Garde" w:eastAsia="Times New Roman" w:hAnsi="ITC Avant Garde"/>
          <w:szCs w:val="20"/>
        </w:rPr>
        <w:t>t</w:t>
      </w:r>
      <w:r w:rsidR="006F0A6C">
        <w:rPr>
          <w:rFonts w:ascii="ITC Avant Garde" w:eastAsia="Times New Roman" w:hAnsi="ITC Avant Garde"/>
          <w:szCs w:val="20"/>
        </w:rPr>
        <w:t xml:space="preserve">elecomunicaciones como de </w:t>
      </w:r>
      <w:r w:rsidR="009754F7">
        <w:rPr>
          <w:rFonts w:ascii="ITC Avant Garde" w:eastAsia="Times New Roman" w:hAnsi="ITC Avant Garde"/>
          <w:szCs w:val="20"/>
        </w:rPr>
        <w:t>r</w:t>
      </w:r>
      <w:r w:rsidR="006F0A6C">
        <w:rPr>
          <w:rFonts w:ascii="ITC Avant Garde" w:eastAsia="Times New Roman" w:hAnsi="ITC Avant Garde"/>
          <w:szCs w:val="20"/>
        </w:rPr>
        <w:t xml:space="preserve">adiodifusión </w:t>
      </w:r>
      <w:r w:rsidR="004F0072" w:rsidRPr="00DF157F">
        <w:rPr>
          <w:rFonts w:ascii="ITC Avant Garde" w:eastAsia="Times New Roman" w:hAnsi="ITC Avant Garde"/>
          <w:szCs w:val="20"/>
        </w:rPr>
        <w:t xml:space="preserve">el Instituto se pronunció en el sentido de que la utilidad de una </w:t>
      </w:r>
      <w:r w:rsidR="00B71C5C">
        <w:rPr>
          <w:rFonts w:ascii="ITC Avant Garde" w:eastAsia="Times New Roman" w:hAnsi="ITC Avant Garde"/>
          <w:szCs w:val="20"/>
        </w:rPr>
        <w:t>oferta pública</w:t>
      </w:r>
      <w:r w:rsidR="004F0072" w:rsidRPr="00DF157F">
        <w:rPr>
          <w:rFonts w:ascii="ITC Avant Garde" w:eastAsia="Times New Roman" w:hAnsi="ITC Avant Garde"/>
          <w:szCs w:val="20"/>
        </w:rPr>
        <w:t xml:space="preserve"> </w:t>
      </w:r>
      <w:r w:rsidR="005B5F22" w:rsidRPr="00DF157F">
        <w:rPr>
          <w:rFonts w:ascii="ITC Avant Garde" w:eastAsia="Times New Roman" w:hAnsi="ITC Avant Garde"/>
          <w:szCs w:val="20"/>
        </w:rPr>
        <w:t>es</w:t>
      </w:r>
      <w:r w:rsidR="004F0072" w:rsidRPr="00DF157F">
        <w:rPr>
          <w:rFonts w:ascii="ITC Avant Garde" w:eastAsia="Times New Roman" w:hAnsi="ITC Avant Garde"/>
          <w:szCs w:val="20"/>
        </w:rPr>
        <w:t xml:space="preserve"> que en la misma se </w:t>
      </w:r>
      <w:r w:rsidR="004F0072" w:rsidRPr="00DF157F">
        <w:rPr>
          <w:rFonts w:ascii="ITC Avant Garde" w:hAnsi="ITC Avant Garde"/>
          <w:color w:val="000000"/>
        </w:rPr>
        <w:t>establecen los términos y condiciones para</w:t>
      </w:r>
      <w:r w:rsidR="00F840B9">
        <w:rPr>
          <w:rFonts w:ascii="ITC Avant Garde" w:hAnsi="ITC Avant Garde"/>
          <w:color w:val="000000"/>
        </w:rPr>
        <w:t xml:space="preserve"> la prestación de</w:t>
      </w:r>
      <w:r w:rsidR="00FD1B31">
        <w:rPr>
          <w:rFonts w:ascii="ITC Avant Garde" w:hAnsi="ITC Avant Garde"/>
          <w:color w:val="000000"/>
        </w:rPr>
        <w:t xml:space="preserve"> </w:t>
      </w:r>
      <w:r w:rsidR="00F840B9" w:rsidRPr="0014124F">
        <w:rPr>
          <w:rFonts w:ascii="ITC Avant Garde" w:eastAsia="Times New Roman" w:hAnsi="ITC Avant Garde"/>
        </w:rPr>
        <w:t xml:space="preserve">los servicios de </w:t>
      </w:r>
      <w:r w:rsidR="00E21F74">
        <w:rPr>
          <w:rFonts w:ascii="ITC Avant Garde" w:eastAsia="Times New Roman" w:hAnsi="ITC Avant Garde"/>
        </w:rPr>
        <w:t xml:space="preserve">Interconexión, </w:t>
      </w:r>
      <w:r w:rsidR="005B6C7B">
        <w:rPr>
          <w:rFonts w:ascii="ITC Avant Garde" w:eastAsia="Times New Roman" w:hAnsi="ITC Avant Garde"/>
        </w:rPr>
        <w:t xml:space="preserve">Desagregación Efectiva de la Red Local, así como del </w:t>
      </w:r>
      <w:r w:rsidR="006F0A6C">
        <w:rPr>
          <w:rFonts w:ascii="ITC Avant Garde" w:eastAsia="Times New Roman" w:hAnsi="ITC Avant Garde"/>
        </w:rPr>
        <w:t xml:space="preserve">Acceso </w:t>
      </w:r>
      <w:r w:rsidR="00DA13F1">
        <w:rPr>
          <w:rFonts w:ascii="ITC Avant Garde" w:eastAsia="Times New Roman" w:hAnsi="ITC Avant Garde"/>
        </w:rPr>
        <w:t>a la</w:t>
      </w:r>
      <w:r w:rsidR="00F840B9" w:rsidRPr="0014124F">
        <w:rPr>
          <w:rFonts w:ascii="ITC Avant Garde" w:eastAsia="Times New Roman" w:hAnsi="ITC Avant Garde"/>
        </w:rPr>
        <w:t xml:space="preserve"> Infraestructura Pasiva,</w:t>
      </w:r>
      <w:r w:rsidR="001313B0">
        <w:rPr>
          <w:rFonts w:ascii="ITC Avant Garde" w:hAnsi="ITC Avant Garde"/>
          <w:color w:val="000000"/>
        </w:rPr>
        <w:t xml:space="preserve"> </w:t>
      </w:r>
      <w:r w:rsidR="004F0072" w:rsidRPr="00DF157F">
        <w:rPr>
          <w:rFonts w:ascii="ITC Avant Garde" w:hAnsi="ITC Avant Garde"/>
          <w:color w:val="000000"/>
        </w:rPr>
        <w:t xml:space="preserve">que un </w:t>
      </w:r>
      <w:r w:rsidR="00F840B9">
        <w:rPr>
          <w:rFonts w:ascii="ITC Avant Garde" w:hAnsi="ITC Avant Garde"/>
          <w:color w:val="000000"/>
        </w:rPr>
        <w:t xml:space="preserve">concesionario </w:t>
      </w:r>
      <w:r w:rsidR="004F0072" w:rsidRPr="00DF157F">
        <w:rPr>
          <w:rFonts w:ascii="ITC Avant Garde" w:hAnsi="ITC Avant Garde"/>
          <w:color w:val="000000"/>
        </w:rPr>
        <w:t xml:space="preserve">puede aceptar del </w:t>
      </w:r>
      <w:r w:rsidR="00B71C5C">
        <w:rPr>
          <w:rFonts w:ascii="ITC Avant Garde" w:hAnsi="ITC Avant Garde"/>
          <w:color w:val="000000"/>
        </w:rPr>
        <w:t>AEP</w:t>
      </w:r>
      <w:r w:rsidR="004F0072" w:rsidRPr="00DF157F">
        <w:rPr>
          <w:rFonts w:ascii="ITC Avant Garde" w:hAnsi="ITC Avant Garde"/>
          <w:color w:val="000000"/>
        </w:rPr>
        <w:t xml:space="preserve"> sin la necesidad de involucrarse en negociaciones adicionales, evitando de esta manera la generación de disputas en el sector y acortando los tiempos para la prestación de </w:t>
      </w:r>
      <w:r w:rsidR="000304FF" w:rsidRPr="00DF157F">
        <w:rPr>
          <w:rFonts w:ascii="ITC Avant Garde" w:hAnsi="ITC Avant Garde"/>
          <w:color w:val="000000"/>
        </w:rPr>
        <w:t>dichos servicios</w:t>
      </w:r>
      <w:r w:rsidR="004F0072" w:rsidRPr="00DF157F">
        <w:rPr>
          <w:rFonts w:ascii="ITC Avant Garde" w:hAnsi="ITC Avant Garde"/>
          <w:color w:val="000000"/>
        </w:rPr>
        <w:t>.</w:t>
      </w:r>
      <w:r w:rsidR="00AE7279">
        <w:rPr>
          <w:rFonts w:ascii="ITC Avant Garde" w:hAnsi="ITC Avant Garde"/>
          <w:color w:val="000000"/>
        </w:rPr>
        <w:t xml:space="preserve"> De esta forma, el contar con </w:t>
      </w:r>
      <w:r w:rsidR="00D551A4">
        <w:rPr>
          <w:rFonts w:ascii="ITC Avant Garde" w:hAnsi="ITC Avant Garde"/>
          <w:color w:val="000000"/>
        </w:rPr>
        <w:t xml:space="preserve">las </w:t>
      </w:r>
      <w:r w:rsidR="00AE7279">
        <w:rPr>
          <w:rFonts w:ascii="ITC Avant Garde" w:hAnsi="ITC Avant Garde"/>
          <w:color w:val="000000"/>
        </w:rPr>
        <w:t xml:space="preserve">Ofertas </w:t>
      </w:r>
      <w:r w:rsidR="00D551A4">
        <w:rPr>
          <w:rFonts w:ascii="ITC Avant Garde" w:hAnsi="ITC Avant Garde"/>
          <w:color w:val="000000"/>
        </w:rPr>
        <w:t xml:space="preserve">de </w:t>
      </w:r>
      <w:r w:rsidR="00E21F74">
        <w:rPr>
          <w:rFonts w:ascii="ITC Avant Garde" w:hAnsi="ITC Avant Garde"/>
          <w:color w:val="000000"/>
        </w:rPr>
        <w:t xml:space="preserve">Interconexión, </w:t>
      </w:r>
      <w:r w:rsidR="00D551A4">
        <w:rPr>
          <w:rFonts w:ascii="ITC Avant Garde" w:hAnsi="ITC Avant Garde"/>
          <w:color w:val="000000"/>
        </w:rPr>
        <w:t xml:space="preserve">Desagregación y las Ofertas </w:t>
      </w:r>
      <w:r w:rsidR="00B71C5C">
        <w:rPr>
          <w:rFonts w:ascii="ITC Avant Garde" w:hAnsi="ITC Avant Garde"/>
          <w:color w:val="000000"/>
        </w:rPr>
        <w:t>Públicas de Infraestructura</w:t>
      </w:r>
      <w:r w:rsidR="00AE7279">
        <w:rPr>
          <w:rFonts w:ascii="ITC Avant Garde" w:hAnsi="ITC Avant Garde"/>
          <w:color w:val="000000"/>
        </w:rPr>
        <w:t xml:space="preserve"> previamente autorizadas por el órgano regulador:</w:t>
      </w:r>
    </w:p>
    <w:p w14:paraId="714B8638" w14:textId="24F0F5C8" w:rsidR="006B1A1F" w:rsidRPr="00250CAE" w:rsidRDefault="006F0A6C" w:rsidP="006B1A1F">
      <w:pPr>
        <w:numPr>
          <w:ilvl w:val="0"/>
          <w:numId w:val="3"/>
        </w:numPr>
        <w:jc w:val="both"/>
        <w:rPr>
          <w:rFonts w:ascii="ITC Avant Garde" w:eastAsia="Times New Roman" w:hAnsi="ITC Avant Garde"/>
        </w:rPr>
      </w:pPr>
      <w:r w:rsidRPr="00DF157F">
        <w:rPr>
          <w:rFonts w:ascii="ITC Avant Garde" w:eastAsia="Times New Roman" w:hAnsi="ITC Avant Garde"/>
          <w:color w:val="000000"/>
        </w:rPr>
        <w:t>Facilita la</w:t>
      </w:r>
      <w:r>
        <w:rPr>
          <w:rFonts w:ascii="ITC Avant Garde" w:eastAsia="Times New Roman" w:hAnsi="ITC Avant Garde"/>
          <w:color w:val="000000"/>
        </w:rPr>
        <w:t xml:space="preserve"> prestación de los servicios </w:t>
      </w:r>
      <w:r w:rsidRPr="0014124F">
        <w:rPr>
          <w:rFonts w:ascii="ITC Avant Garde" w:eastAsia="Times New Roman" w:hAnsi="ITC Avant Garde"/>
        </w:rPr>
        <w:t>de</w:t>
      </w:r>
      <w:r>
        <w:rPr>
          <w:rFonts w:ascii="ITC Avant Garde" w:eastAsia="Times New Roman" w:hAnsi="ITC Avant Garde"/>
        </w:rPr>
        <w:t xml:space="preserve"> </w:t>
      </w:r>
      <w:r w:rsidR="00E21F74">
        <w:rPr>
          <w:rFonts w:ascii="ITC Avant Garde" w:eastAsia="Times New Roman" w:hAnsi="ITC Avant Garde"/>
        </w:rPr>
        <w:t xml:space="preserve">Interconexión, </w:t>
      </w:r>
      <w:r>
        <w:rPr>
          <w:rFonts w:ascii="ITC Avant Garde" w:eastAsia="Times New Roman" w:hAnsi="ITC Avant Garde"/>
        </w:rPr>
        <w:t>Desagregación Efectiva de la Red Local</w:t>
      </w:r>
      <w:r w:rsidR="006B1A1F">
        <w:rPr>
          <w:rFonts w:ascii="ITC Avant Garde" w:eastAsia="Times New Roman" w:hAnsi="ITC Avant Garde"/>
        </w:rPr>
        <w:t xml:space="preserve"> y</w:t>
      </w:r>
      <w:r w:rsidR="009754F7">
        <w:rPr>
          <w:rFonts w:ascii="ITC Avant Garde" w:eastAsia="Times New Roman" w:hAnsi="ITC Avant Garde"/>
        </w:rPr>
        <w:t xml:space="preserve"> </w:t>
      </w:r>
      <w:r w:rsidR="006B1A1F" w:rsidRPr="006B1A1F">
        <w:rPr>
          <w:rFonts w:ascii="ITC Avant Garde" w:eastAsia="Times New Roman" w:hAnsi="ITC Avant Garde"/>
        </w:rPr>
        <w:t xml:space="preserve">de Acceso a la Infraestructura Pasiva </w:t>
      </w:r>
      <w:r w:rsidR="006B1A1F" w:rsidRPr="006B1A1F">
        <w:rPr>
          <w:rFonts w:ascii="ITC Avant Garde" w:eastAsia="Times New Roman" w:hAnsi="ITC Avant Garde"/>
          <w:color w:val="000000"/>
        </w:rPr>
        <w:t>a otros concesionarios.</w:t>
      </w:r>
    </w:p>
    <w:p w14:paraId="26279C53" w14:textId="3D97CB4F" w:rsidR="008E4D9E" w:rsidRPr="00DF157F" w:rsidRDefault="008E4D9E" w:rsidP="008E4D9E">
      <w:pPr>
        <w:numPr>
          <w:ilvl w:val="0"/>
          <w:numId w:val="3"/>
        </w:numPr>
        <w:jc w:val="both"/>
        <w:rPr>
          <w:rFonts w:ascii="ITC Avant Garde" w:eastAsia="Times New Roman" w:hAnsi="ITC Avant Garde"/>
          <w:color w:val="000000"/>
        </w:rPr>
      </w:pPr>
      <w:r w:rsidRPr="00DF157F">
        <w:rPr>
          <w:rFonts w:ascii="ITC Avant Garde" w:eastAsia="Times New Roman" w:hAnsi="ITC Avant Garde"/>
          <w:color w:val="000000"/>
        </w:rPr>
        <w:t xml:space="preserve">Permite a </w:t>
      </w:r>
      <w:r w:rsidR="00A25B20">
        <w:rPr>
          <w:rFonts w:ascii="ITC Avant Garde" w:eastAsia="Times New Roman" w:hAnsi="ITC Avant Garde"/>
          <w:color w:val="000000"/>
        </w:rPr>
        <w:t xml:space="preserve">los concesionarios </w:t>
      </w:r>
      <w:r w:rsidRPr="00DF157F">
        <w:rPr>
          <w:rFonts w:ascii="ITC Avant Garde" w:eastAsia="Times New Roman" w:hAnsi="ITC Avant Garde"/>
          <w:color w:val="000000"/>
        </w:rPr>
        <w:t>obtener condiciones básicas</w:t>
      </w:r>
      <w:r>
        <w:rPr>
          <w:rFonts w:ascii="ITC Avant Garde" w:eastAsia="Times New Roman" w:hAnsi="ITC Avant Garde"/>
          <w:color w:val="000000"/>
        </w:rPr>
        <w:t xml:space="preserve"> en la prestación de </w:t>
      </w:r>
      <w:r w:rsidRPr="0014124F">
        <w:rPr>
          <w:rFonts w:ascii="ITC Avant Garde" w:eastAsia="Times New Roman" w:hAnsi="ITC Avant Garde"/>
        </w:rPr>
        <w:t xml:space="preserve">los servicios de </w:t>
      </w:r>
      <w:r w:rsidR="006B1A1F">
        <w:rPr>
          <w:rFonts w:ascii="ITC Avant Garde" w:eastAsia="Times New Roman" w:hAnsi="ITC Avant Garde"/>
        </w:rPr>
        <w:t xml:space="preserve">Interconexión, </w:t>
      </w:r>
      <w:r>
        <w:rPr>
          <w:rFonts w:ascii="ITC Avant Garde" w:eastAsia="Times New Roman" w:hAnsi="ITC Avant Garde"/>
        </w:rPr>
        <w:t>Desagregación Efectiva de la Red Local</w:t>
      </w:r>
      <w:r w:rsidR="006B1A1F">
        <w:rPr>
          <w:rFonts w:ascii="ITC Avant Garde" w:eastAsia="Times New Roman" w:hAnsi="ITC Avant Garde"/>
        </w:rPr>
        <w:t xml:space="preserve"> y de Acceso de Infraestructura Pasiva</w:t>
      </w:r>
      <w:r w:rsidRPr="0014124F">
        <w:rPr>
          <w:rFonts w:ascii="ITC Avant Garde" w:eastAsia="Times New Roman" w:hAnsi="ITC Avant Garde"/>
        </w:rPr>
        <w:t xml:space="preserve">, </w:t>
      </w:r>
      <w:r w:rsidRPr="00DF157F">
        <w:rPr>
          <w:rFonts w:ascii="ITC Avant Garde" w:eastAsia="Times New Roman" w:hAnsi="ITC Avant Garde"/>
          <w:color w:val="000000"/>
        </w:rPr>
        <w:t>sin necesidad de participar en largas negociaciones.</w:t>
      </w:r>
      <w:r>
        <w:rPr>
          <w:rFonts w:ascii="ITC Avant Garde" w:eastAsia="Times New Roman" w:hAnsi="ITC Avant Garde"/>
          <w:color w:val="000000"/>
        </w:rPr>
        <w:t xml:space="preserve"> </w:t>
      </w:r>
    </w:p>
    <w:p w14:paraId="3F9A1306" w14:textId="7B571CC1" w:rsidR="006B1A1F" w:rsidRPr="008E4D9E" w:rsidRDefault="006B1A1F" w:rsidP="006B1A1F">
      <w:pPr>
        <w:numPr>
          <w:ilvl w:val="0"/>
          <w:numId w:val="3"/>
        </w:numPr>
        <w:jc w:val="both"/>
        <w:rPr>
          <w:rFonts w:ascii="ITC Avant Garde" w:eastAsia="Times New Roman" w:hAnsi="ITC Avant Garde"/>
          <w:color w:val="000000"/>
        </w:rPr>
      </w:pPr>
      <w:r>
        <w:rPr>
          <w:rFonts w:ascii="ITC Avant Garde" w:eastAsia="Times New Roman" w:hAnsi="ITC Avant Garde"/>
          <w:color w:val="000000"/>
        </w:rPr>
        <w:t xml:space="preserve">Hace del conocimiento de los concesionarios solicitantes las condiciones jurídicas, económicas y técnicas para </w:t>
      </w:r>
      <w:r w:rsidRPr="003A3686">
        <w:rPr>
          <w:rFonts w:ascii="ITC Avant Garde" w:eastAsia="Times New Roman" w:hAnsi="ITC Avant Garde"/>
          <w:color w:val="000000"/>
        </w:rPr>
        <w:t xml:space="preserve">la prestación de los servicios de </w:t>
      </w:r>
      <w:r>
        <w:rPr>
          <w:rFonts w:ascii="ITC Avant Garde" w:eastAsia="Times New Roman" w:hAnsi="ITC Avant Garde"/>
          <w:color w:val="000000"/>
        </w:rPr>
        <w:t xml:space="preserve">interconexión y </w:t>
      </w:r>
      <w:r w:rsidRPr="003A3686">
        <w:rPr>
          <w:rFonts w:ascii="ITC Avant Garde" w:eastAsia="Times New Roman" w:hAnsi="ITC Avant Garde"/>
        </w:rPr>
        <w:t>Desagregación</w:t>
      </w:r>
      <w:r>
        <w:rPr>
          <w:rFonts w:ascii="ITC Avant Garde" w:eastAsia="Times New Roman" w:hAnsi="ITC Avant Garde"/>
        </w:rPr>
        <w:t xml:space="preserve"> Efectiva de la Red Local.</w:t>
      </w:r>
    </w:p>
    <w:p w14:paraId="64D32B44" w14:textId="77777777" w:rsidR="006B1A1F" w:rsidRPr="006B1A1F" w:rsidRDefault="006B1A1F" w:rsidP="006B1A1F">
      <w:pPr>
        <w:spacing w:after="0"/>
        <w:jc w:val="both"/>
        <w:rPr>
          <w:rFonts w:ascii="ITC Avant Garde" w:hAnsi="ITC Avant Garde" w:cs="Arial"/>
          <w:bCs/>
        </w:rPr>
      </w:pPr>
      <w:r w:rsidRPr="006B1A1F">
        <w:rPr>
          <w:rFonts w:ascii="ITC Avant Garde" w:hAnsi="ITC Avant Garde"/>
          <w:color w:val="000000"/>
        </w:rPr>
        <w:t xml:space="preserve">La supervisión del órgano regulador tiene el propósito de que los servicios mayoristas de interconexión, </w:t>
      </w:r>
      <w:r w:rsidRPr="006B1A1F">
        <w:rPr>
          <w:rFonts w:ascii="ITC Avant Garde" w:eastAsia="Times New Roman" w:hAnsi="ITC Avant Garde"/>
        </w:rPr>
        <w:t>Desagregación Efectiva de la Red Local y de Acceso a la Infraestructura Pasiva</w:t>
      </w:r>
      <w:r w:rsidRPr="006B1A1F">
        <w:rPr>
          <w:rFonts w:ascii="ITC Avant Garde" w:hAnsi="ITC Avant Garde"/>
          <w:color w:val="000000"/>
        </w:rPr>
        <w:t xml:space="preserve"> se presten de manera justa y equitativa, evitando incurrir en prácticas anticompetitivas en la </w:t>
      </w:r>
      <w:r w:rsidRPr="006B1A1F">
        <w:rPr>
          <w:rFonts w:ascii="ITC Avant Garde" w:hAnsi="ITC Avant Garde" w:cs="Arial"/>
          <w:bCs/>
        </w:rPr>
        <w:t>prestación de los mismos.</w:t>
      </w:r>
    </w:p>
    <w:p w14:paraId="56B47AAD" w14:textId="77777777" w:rsidR="006B1A1F" w:rsidRPr="006B1A1F" w:rsidRDefault="006B1A1F" w:rsidP="00F37E98">
      <w:pPr>
        <w:spacing w:after="0"/>
        <w:jc w:val="both"/>
        <w:rPr>
          <w:rFonts w:ascii="ITC Avant Garde" w:eastAsia="Times New Roman" w:hAnsi="ITC Avant Garde"/>
          <w:color w:val="000000"/>
        </w:rPr>
      </w:pPr>
    </w:p>
    <w:p w14:paraId="68603FED" w14:textId="7345E90F" w:rsidR="000A1F12" w:rsidRDefault="001437BC" w:rsidP="008C150C">
      <w:pPr>
        <w:spacing w:after="0"/>
        <w:jc w:val="both"/>
        <w:rPr>
          <w:rFonts w:ascii="ITC Avant Garde" w:hAnsi="ITC Avant Garde" w:cs="Arial"/>
          <w:bCs/>
        </w:rPr>
      </w:pPr>
      <w:r>
        <w:rPr>
          <w:rFonts w:ascii="ITC Avant Garde" w:hAnsi="ITC Avant Garde" w:cs="Arial"/>
          <w:bCs/>
        </w:rPr>
        <w:t>Como parte de este</w:t>
      </w:r>
      <w:r w:rsidR="000A1F12" w:rsidRPr="00DF157F">
        <w:rPr>
          <w:rFonts w:ascii="ITC Avant Garde" w:hAnsi="ITC Avant Garde" w:cs="Arial"/>
          <w:bCs/>
        </w:rPr>
        <w:t xml:space="preserve"> procedimiento</w:t>
      </w:r>
      <w:r>
        <w:rPr>
          <w:rFonts w:ascii="ITC Avant Garde" w:hAnsi="ITC Avant Garde" w:cs="Arial"/>
          <w:bCs/>
        </w:rPr>
        <w:t>, es necesario que</w:t>
      </w:r>
      <w:r w:rsidR="000A1F12" w:rsidRPr="00DF157F">
        <w:rPr>
          <w:rFonts w:ascii="ITC Avant Garde" w:hAnsi="ITC Avant Garde" w:cs="Arial"/>
          <w:bCs/>
        </w:rPr>
        <w:t xml:space="preserve"> </w:t>
      </w:r>
      <w:r w:rsidR="007A1607" w:rsidRPr="00DF157F">
        <w:rPr>
          <w:rFonts w:ascii="ITC Avant Garde" w:hAnsi="ITC Avant Garde" w:cs="Arial"/>
          <w:bCs/>
        </w:rPr>
        <w:t>e</w:t>
      </w:r>
      <w:r w:rsidR="000A1F12" w:rsidRPr="00DF157F">
        <w:rPr>
          <w:rFonts w:ascii="ITC Avant Garde" w:hAnsi="ITC Avant Garde" w:cs="Arial"/>
          <w:bCs/>
        </w:rPr>
        <w:t xml:space="preserve">l Instituto </w:t>
      </w:r>
      <w:r w:rsidR="007A1607" w:rsidRPr="00DF157F">
        <w:rPr>
          <w:rFonts w:ascii="ITC Avant Garde" w:hAnsi="ITC Avant Garde" w:cs="Arial"/>
          <w:bCs/>
        </w:rPr>
        <w:t>tenga</w:t>
      </w:r>
      <w:r w:rsidR="000A1F12" w:rsidRPr="00DF157F">
        <w:rPr>
          <w:rFonts w:ascii="ITC Avant Garde" w:hAnsi="ITC Avant Garde" w:cs="Arial"/>
          <w:bCs/>
        </w:rPr>
        <w:t xml:space="preserve"> conocimiento de las opiniones </w:t>
      </w:r>
      <w:r w:rsidR="007A1607" w:rsidRPr="00DF157F">
        <w:rPr>
          <w:rFonts w:ascii="ITC Avant Garde" w:hAnsi="ITC Avant Garde" w:cs="Arial"/>
          <w:bCs/>
        </w:rPr>
        <w:t>de</w:t>
      </w:r>
      <w:r w:rsidR="000A1F12" w:rsidRPr="00DF157F">
        <w:rPr>
          <w:rFonts w:ascii="ITC Avant Garde" w:hAnsi="ITC Avant Garde" w:cs="Arial"/>
          <w:bCs/>
        </w:rPr>
        <w:t xml:space="preserve"> los integrantes de la industria derivado de que son ellos quienes </w:t>
      </w:r>
      <w:r w:rsidR="00D551A4">
        <w:rPr>
          <w:rFonts w:ascii="ITC Avant Garde" w:hAnsi="ITC Avant Garde" w:cs="Arial"/>
          <w:bCs/>
        </w:rPr>
        <w:t xml:space="preserve">se aprovechan </w:t>
      </w:r>
      <w:r w:rsidR="006B1A1F">
        <w:rPr>
          <w:rFonts w:ascii="ITC Avant Garde" w:hAnsi="ITC Avant Garde" w:cstheme="minorHAnsi"/>
        </w:rPr>
        <w:t>de</w:t>
      </w:r>
      <w:r w:rsidR="00FD1B31">
        <w:rPr>
          <w:rFonts w:ascii="ITC Avant Garde" w:hAnsi="ITC Avant Garde" w:cstheme="minorHAnsi"/>
        </w:rPr>
        <w:t xml:space="preserve"> </w:t>
      </w:r>
      <w:r w:rsidR="006B1A1F">
        <w:rPr>
          <w:rFonts w:ascii="ITC Avant Garde" w:hAnsi="ITC Avant Garde" w:cs="Arial"/>
          <w:bCs/>
        </w:rPr>
        <w:t xml:space="preserve">los servicios de interconexión, </w:t>
      </w:r>
      <w:r w:rsidR="008E4D9E">
        <w:rPr>
          <w:rFonts w:ascii="ITC Avant Garde" w:hAnsi="ITC Avant Garde" w:cstheme="minorHAnsi"/>
        </w:rPr>
        <w:t xml:space="preserve">de desagregación de la red local de telecomunicaciones y </w:t>
      </w:r>
      <w:r w:rsidR="00A858A9" w:rsidRPr="002364F8">
        <w:rPr>
          <w:rFonts w:ascii="ITC Avant Garde" w:hAnsi="ITC Avant Garde" w:cstheme="minorHAnsi"/>
        </w:rPr>
        <w:t>de las ondas electromagnéticas,</w:t>
      </w:r>
      <w:r w:rsidR="00A858A9" w:rsidRPr="00A858A9">
        <w:rPr>
          <w:rFonts w:ascii="ITC Avant Garde" w:hAnsi="ITC Avant Garde" w:cstheme="minorHAnsi"/>
        </w:rPr>
        <w:t xml:space="preserve"> mediante la instalación, funcionamiento y operación de estaciones radiodifusoras</w:t>
      </w:r>
      <w:r w:rsidR="00A858A9" w:rsidRPr="00DE3A91">
        <w:rPr>
          <w:rFonts w:ascii="ITC Avant Garde" w:hAnsi="ITC Avant Garde" w:cstheme="minorHAnsi"/>
          <w:i/>
        </w:rPr>
        <w:t xml:space="preserve"> </w:t>
      </w:r>
      <w:r w:rsidR="000A1F12" w:rsidRPr="00DF157F">
        <w:rPr>
          <w:rFonts w:ascii="ITC Avant Garde" w:hAnsi="ITC Avant Garde" w:cs="Arial"/>
          <w:bCs/>
        </w:rPr>
        <w:t>ello 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r w:rsidR="007A1607" w:rsidRPr="00DF157F">
        <w:rPr>
          <w:rFonts w:ascii="ITC Avant Garde" w:hAnsi="ITC Avant Garde" w:cs="Arial"/>
          <w:bCs/>
        </w:rPr>
        <w:t>.</w:t>
      </w:r>
    </w:p>
    <w:p w14:paraId="05226870" w14:textId="77777777" w:rsidR="001437BC" w:rsidRDefault="001437BC" w:rsidP="008C150C">
      <w:pPr>
        <w:spacing w:after="0"/>
        <w:jc w:val="both"/>
        <w:rPr>
          <w:rFonts w:ascii="ITC Avant Garde" w:hAnsi="ITC Avant Garde" w:cs="Arial"/>
          <w:bCs/>
        </w:rPr>
      </w:pPr>
    </w:p>
    <w:p w14:paraId="0C1F7821" w14:textId="0346FB5E" w:rsidR="001437BC" w:rsidRDefault="001437BC" w:rsidP="008C150C">
      <w:pPr>
        <w:spacing w:after="0"/>
        <w:jc w:val="both"/>
        <w:rPr>
          <w:rFonts w:ascii="ITC Avant Garde" w:hAnsi="ITC Avant Garde" w:cs="Arial"/>
          <w:bCs/>
        </w:rPr>
      </w:pPr>
      <w:r>
        <w:rPr>
          <w:rFonts w:ascii="ITC Avant Garde" w:eastAsia="Times New Roman" w:hAnsi="ITC Avant Garde"/>
          <w:szCs w:val="20"/>
        </w:rPr>
        <w:t xml:space="preserve">Es conveniente </w:t>
      </w:r>
      <w:r w:rsidRPr="00DF157F">
        <w:rPr>
          <w:rFonts w:ascii="ITC Avant Garde" w:eastAsia="Times New Roman" w:hAnsi="ITC Avant Garde"/>
          <w:szCs w:val="20"/>
        </w:rPr>
        <w:t xml:space="preserve">señalar que </w:t>
      </w:r>
      <w:r w:rsidRPr="00DF157F">
        <w:rPr>
          <w:rFonts w:ascii="ITC Avant Garde" w:hAnsi="ITC Avant Garde" w:cs="Arial"/>
          <w:bCs/>
        </w:rPr>
        <w:t xml:space="preserve">el artículo 51 de la </w:t>
      </w:r>
      <w:proofErr w:type="spellStart"/>
      <w:r w:rsidRPr="00DF157F">
        <w:rPr>
          <w:rFonts w:ascii="ITC Avant Garde" w:hAnsi="ITC Avant Garde" w:cs="Arial"/>
          <w:bCs/>
        </w:rPr>
        <w:t>LFT</w:t>
      </w:r>
      <w:r w:rsidR="008E4D9E">
        <w:rPr>
          <w:rFonts w:ascii="ITC Avant Garde" w:hAnsi="ITC Avant Garde" w:cs="Arial"/>
          <w:bCs/>
        </w:rPr>
        <w:t>y</w:t>
      </w:r>
      <w:r w:rsidRPr="00DF157F">
        <w:rPr>
          <w:rFonts w:ascii="ITC Avant Garde" w:hAnsi="ITC Avant Garde" w:cs="Arial"/>
          <w:bCs/>
        </w:rPr>
        <w:t>R</w:t>
      </w:r>
      <w:proofErr w:type="spellEnd"/>
      <w:r w:rsidRPr="00DF157F">
        <w:rPr>
          <w:rFonts w:ascii="ITC Avant Garde" w:hAnsi="ITC Avant Garde" w:cs="Arial"/>
          <w:bCs/>
        </w:rPr>
        <w:t xml:space="preserve"> establece </w:t>
      </w:r>
      <w:r>
        <w:rPr>
          <w:rFonts w:ascii="ITC Avant Garde" w:hAnsi="ITC Avant Garde" w:cs="Arial"/>
          <w:bCs/>
        </w:rPr>
        <w:t xml:space="preserve">la posibilidad de que el Instituto lleve a cabo consultas públicas en cualquier caso en el que </w:t>
      </w:r>
      <w:r w:rsidRPr="00DF157F">
        <w:rPr>
          <w:rFonts w:ascii="ITC Avant Garde" w:hAnsi="ITC Avant Garde" w:cs="Arial"/>
          <w:bCs/>
        </w:rPr>
        <w:t xml:space="preserve">el Pleno </w:t>
      </w:r>
      <w:r>
        <w:rPr>
          <w:rFonts w:ascii="ITC Avant Garde" w:hAnsi="ITC Avant Garde" w:cs="Arial"/>
          <w:bCs/>
        </w:rPr>
        <w:t>determine.  Dichas consultas se</w:t>
      </w:r>
      <w:r w:rsidRPr="00DF157F">
        <w:rPr>
          <w:rFonts w:ascii="ITC Avant Garde" w:hAnsi="ITC Avant Garde" w:cs="Arial"/>
          <w:bCs/>
        </w:rPr>
        <w:t xml:space="preserve"> realizar</w:t>
      </w:r>
      <w:r>
        <w:rPr>
          <w:rFonts w:ascii="ITC Avant Garde" w:hAnsi="ITC Avant Garde" w:cs="Arial"/>
          <w:bCs/>
        </w:rPr>
        <w:t>án</w:t>
      </w:r>
      <w:r w:rsidRPr="00DF157F">
        <w:rPr>
          <w:rFonts w:ascii="ITC Avant Garde" w:hAnsi="ITC Avant Garde" w:cs="Arial"/>
          <w:bCs/>
        </w:rPr>
        <w:t xml:space="preserve"> bajo los principios de transparencia y participación ciudadana</w:t>
      </w:r>
      <w:r>
        <w:rPr>
          <w:rFonts w:ascii="ITC Avant Garde" w:hAnsi="ITC Avant Garde" w:cs="Arial"/>
          <w:bCs/>
        </w:rPr>
        <w:t xml:space="preserve"> en los términos que determine el Pleno.</w:t>
      </w:r>
    </w:p>
    <w:p w14:paraId="48008D04" w14:textId="77777777" w:rsidR="007724E7" w:rsidRPr="00DF157F" w:rsidRDefault="007724E7" w:rsidP="008C150C">
      <w:pPr>
        <w:spacing w:after="0"/>
        <w:jc w:val="both"/>
        <w:rPr>
          <w:rFonts w:ascii="ITC Avant Garde" w:hAnsi="ITC Avant Garde" w:cs="Arial"/>
          <w:bCs/>
        </w:rPr>
      </w:pPr>
    </w:p>
    <w:p w14:paraId="30CF78E1" w14:textId="0F4558E4" w:rsidR="00F55800" w:rsidRPr="00DF157F" w:rsidRDefault="001437BC" w:rsidP="008C150C">
      <w:pPr>
        <w:spacing w:after="0"/>
        <w:jc w:val="both"/>
        <w:rPr>
          <w:rFonts w:ascii="ITC Avant Garde" w:hAnsi="ITC Avant Garde" w:cs="Arial"/>
          <w:bCs/>
        </w:rPr>
      </w:pPr>
      <w:r>
        <w:rPr>
          <w:rFonts w:ascii="ITC Avant Garde" w:hAnsi="ITC Avant Garde" w:cs="Arial"/>
          <w:bCs/>
        </w:rPr>
        <w:t>Conforme a lo expuesto,</w:t>
      </w:r>
      <w:r w:rsidR="007048F7" w:rsidRPr="00DF157F">
        <w:rPr>
          <w:rFonts w:ascii="ITC Avant Garde" w:hAnsi="ITC Avant Garde" w:cs="Arial"/>
          <w:bCs/>
        </w:rPr>
        <w:t xml:space="preserve"> se considera que </w:t>
      </w:r>
      <w:r w:rsidR="009409AB" w:rsidRPr="00DF157F">
        <w:rPr>
          <w:rFonts w:ascii="ITC Avant Garde" w:hAnsi="ITC Avant Garde" w:cs="Arial"/>
          <w:bCs/>
        </w:rPr>
        <w:t xml:space="preserve">las propuestas </w:t>
      </w:r>
      <w:r w:rsidR="00772305" w:rsidRPr="00DF157F">
        <w:rPr>
          <w:rFonts w:ascii="ITC Avant Garde" w:hAnsi="ITC Avant Garde" w:cs="Arial"/>
          <w:bCs/>
        </w:rPr>
        <w:t>de</w:t>
      </w:r>
      <w:r w:rsidR="003008FD">
        <w:rPr>
          <w:rFonts w:ascii="ITC Avant Garde" w:hAnsi="ITC Avant Garde" w:cs="Arial"/>
          <w:bCs/>
        </w:rPr>
        <w:t>l CMI,</w:t>
      </w:r>
      <w:r w:rsidR="00A25B20">
        <w:rPr>
          <w:rFonts w:ascii="ITC Avant Garde" w:hAnsi="ITC Avant Garde" w:cs="Arial"/>
          <w:bCs/>
        </w:rPr>
        <w:t xml:space="preserve"> </w:t>
      </w:r>
      <w:r w:rsidR="009409AB" w:rsidRPr="00DF157F">
        <w:rPr>
          <w:rFonts w:ascii="ITC Avant Garde" w:hAnsi="ITC Avant Garde" w:cs="Arial"/>
          <w:bCs/>
        </w:rPr>
        <w:t xml:space="preserve">las </w:t>
      </w:r>
      <w:r w:rsidR="00930D54" w:rsidRPr="00DF157F">
        <w:rPr>
          <w:rFonts w:ascii="ITC Avant Garde" w:hAnsi="ITC Avant Garde" w:cs="Arial"/>
          <w:bCs/>
        </w:rPr>
        <w:t>O</w:t>
      </w:r>
      <w:r w:rsidR="009409AB" w:rsidRPr="00DF157F">
        <w:rPr>
          <w:rFonts w:ascii="ITC Avant Garde" w:hAnsi="ITC Avant Garde" w:cs="Arial"/>
          <w:bCs/>
        </w:rPr>
        <w:t xml:space="preserve">fertas </w:t>
      </w:r>
      <w:r w:rsidR="00A858A9">
        <w:rPr>
          <w:rFonts w:ascii="ITC Avant Garde" w:hAnsi="ITC Avant Garde" w:cs="Arial"/>
          <w:bCs/>
        </w:rPr>
        <w:t>de</w:t>
      </w:r>
      <w:r w:rsidR="008E4D9E">
        <w:rPr>
          <w:rFonts w:ascii="ITC Avant Garde" w:hAnsi="ITC Avant Garde" w:cs="Arial"/>
          <w:bCs/>
        </w:rPr>
        <w:t xml:space="preserve"> </w:t>
      </w:r>
      <w:r w:rsidR="00D551A4">
        <w:rPr>
          <w:rFonts w:ascii="ITC Avant Garde" w:hAnsi="ITC Avant Garde" w:cs="Arial"/>
          <w:bCs/>
        </w:rPr>
        <w:t xml:space="preserve">Referencia de </w:t>
      </w:r>
      <w:r w:rsidR="008E4D9E">
        <w:rPr>
          <w:rFonts w:ascii="ITC Avant Garde" w:hAnsi="ITC Avant Garde" w:cs="Arial"/>
          <w:bCs/>
        </w:rPr>
        <w:t xml:space="preserve">Desagregación de la Red Local en el sector de telecomunicaciones y </w:t>
      </w:r>
      <w:r w:rsidR="00D551A4">
        <w:rPr>
          <w:rFonts w:ascii="ITC Avant Garde" w:hAnsi="ITC Avant Garde" w:cs="Arial"/>
          <w:bCs/>
        </w:rPr>
        <w:t xml:space="preserve">las Ofertas Públicas </w:t>
      </w:r>
      <w:r w:rsidR="008E4D9E">
        <w:rPr>
          <w:rFonts w:ascii="ITC Avant Garde" w:hAnsi="ITC Avant Garde" w:cs="Arial"/>
          <w:bCs/>
        </w:rPr>
        <w:t xml:space="preserve">de </w:t>
      </w:r>
      <w:r w:rsidR="00A858A9">
        <w:rPr>
          <w:rFonts w:ascii="ITC Avant Garde" w:hAnsi="ITC Avant Garde" w:cs="Arial"/>
          <w:bCs/>
        </w:rPr>
        <w:t>Infraestructura</w:t>
      </w:r>
      <w:r w:rsidR="008E4D9E">
        <w:rPr>
          <w:rFonts w:ascii="ITC Avant Garde" w:hAnsi="ITC Avant Garde" w:cs="Arial"/>
          <w:bCs/>
        </w:rPr>
        <w:t xml:space="preserve"> en el sector de radiodifusión</w:t>
      </w:r>
      <w:r w:rsidR="009409AB" w:rsidRPr="00DF157F">
        <w:rPr>
          <w:rFonts w:ascii="ITC Avant Garde" w:hAnsi="ITC Avant Garde" w:cs="Arial"/>
          <w:bCs/>
        </w:rPr>
        <w:t xml:space="preserve">, </w:t>
      </w:r>
      <w:r w:rsidR="007048F7" w:rsidRPr="00DF157F">
        <w:rPr>
          <w:rFonts w:ascii="ITC Avant Garde" w:hAnsi="ITC Avant Garde" w:cs="Arial"/>
          <w:bCs/>
        </w:rPr>
        <w:t>debe</w:t>
      </w:r>
      <w:r w:rsidR="009409AB" w:rsidRPr="00DF157F">
        <w:rPr>
          <w:rFonts w:ascii="ITC Avant Garde" w:hAnsi="ITC Avant Garde" w:cs="Arial"/>
          <w:bCs/>
        </w:rPr>
        <w:t>n</w:t>
      </w:r>
      <w:r w:rsidR="007048F7" w:rsidRPr="00DF157F">
        <w:rPr>
          <w:rFonts w:ascii="ITC Avant Garde" w:hAnsi="ITC Avant Garde" w:cs="Arial"/>
          <w:bCs/>
        </w:rPr>
        <w:t xml:space="preserve"> estar sujet</w:t>
      </w:r>
      <w:r w:rsidR="00772305" w:rsidRPr="00DF157F">
        <w:rPr>
          <w:rFonts w:ascii="ITC Avant Garde" w:hAnsi="ITC Avant Garde" w:cs="Arial"/>
          <w:bCs/>
        </w:rPr>
        <w:t>a</w:t>
      </w:r>
      <w:r w:rsidR="009409AB" w:rsidRPr="00DF157F">
        <w:rPr>
          <w:rFonts w:ascii="ITC Avant Garde" w:hAnsi="ITC Avant Garde" w:cs="Arial"/>
          <w:bCs/>
        </w:rPr>
        <w:t>s</w:t>
      </w:r>
      <w:r w:rsidR="007048F7" w:rsidRPr="00DF157F">
        <w:rPr>
          <w:rFonts w:ascii="ITC Avant Garde" w:hAnsi="ITC Avant Garde" w:cs="Arial"/>
          <w:bCs/>
        </w:rPr>
        <w:t xml:space="preserve"> a un proceso de consulta pública por un </w:t>
      </w:r>
      <w:r w:rsidR="007048F7" w:rsidRPr="00F37E98">
        <w:rPr>
          <w:rFonts w:ascii="ITC Avant Garde" w:hAnsi="ITC Avant Garde" w:cs="Arial"/>
          <w:bCs/>
        </w:rPr>
        <w:t xml:space="preserve">periodo </w:t>
      </w:r>
      <w:r w:rsidR="008B2A63" w:rsidRPr="00F37E98">
        <w:rPr>
          <w:rFonts w:ascii="ITC Avant Garde" w:hAnsi="ITC Avant Garde" w:cs="Arial"/>
          <w:bCs/>
        </w:rPr>
        <w:t xml:space="preserve">improrrogable </w:t>
      </w:r>
      <w:r w:rsidR="007048F7" w:rsidRPr="00F37E98">
        <w:rPr>
          <w:rFonts w:ascii="ITC Avant Garde" w:hAnsi="ITC Avant Garde" w:cs="Arial"/>
          <w:bCs/>
        </w:rPr>
        <w:t>de</w:t>
      </w:r>
      <w:r w:rsidR="007048F7" w:rsidRPr="00DF157F">
        <w:rPr>
          <w:rFonts w:ascii="ITC Avant Garde" w:hAnsi="ITC Avant Garde" w:cs="Arial"/>
          <w:bCs/>
        </w:rPr>
        <w:t xml:space="preserve"> treinta días </w:t>
      </w:r>
      <w:r w:rsidR="000E3B3C" w:rsidRPr="00DF157F">
        <w:rPr>
          <w:rFonts w:ascii="ITC Avant Garde" w:hAnsi="ITC Avant Garde" w:cs="Arial"/>
          <w:bCs/>
        </w:rPr>
        <w:t>naturales</w:t>
      </w:r>
      <w:r w:rsidR="007048F7" w:rsidRPr="00DF157F">
        <w:rPr>
          <w:rFonts w:ascii="ITC Avant Garde" w:hAnsi="ITC Avant Garde" w:cs="Arial"/>
          <w:bCs/>
        </w:rPr>
        <w:t xml:space="preserve"> para favorecer la transparencia y participación ciudadana con el fin de recibir los comentarios y opiniones de la industria, académicos, analistas y s</w:t>
      </w:r>
      <w:r w:rsidR="00F55800" w:rsidRPr="00DF157F">
        <w:rPr>
          <w:rFonts w:ascii="ITC Avant Garde" w:hAnsi="ITC Avant Garde" w:cs="Arial"/>
          <w:bCs/>
        </w:rPr>
        <w:t>o</w:t>
      </w:r>
      <w:r w:rsidR="007048F7" w:rsidRPr="00DF157F">
        <w:rPr>
          <w:rFonts w:ascii="ITC Avant Garde" w:hAnsi="ITC Avant Garde" w:cs="Arial"/>
          <w:bCs/>
        </w:rPr>
        <w:t>ciedad en general sobre las principales condiciones técnicas y operativas para llevar a cabo</w:t>
      </w:r>
      <w:r w:rsidR="00F55800" w:rsidRPr="00DF157F">
        <w:rPr>
          <w:rFonts w:ascii="ITC Avant Garde" w:hAnsi="ITC Avant Garde" w:cs="Arial"/>
          <w:bCs/>
        </w:rPr>
        <w:t xml:space="preserve"> </w:t>
      </w:r>
      <w:r w:rsidR="008E4D9E">
        <w:rPr>
          <w:rFonts w:ascii="ITC Avant Garde" w:hAnsi="ITC Avant Garde" w:cs="Arial"/>
          <w:bCs/>
        </w:rPr>
        <w:t>los</w:t>
      </w:r>
      <w:r w:rsidR="004D0090">
        <w:rPr>
          <w:rFonts w:ascii="ITC Avant Garde" w:hAnsi="ITC Avant Garde" w:cs="Arial"/>
          <w:bCs/>
        </w:rPr>
        <w:t xml:space="preserve"> servicio</w:t>
      </w:r>
      <w:r w:rsidR="008E4D9E">
        <w:rPr>
          <w:rFonts w:ascii="ITC Avant Garde" w:hAnsi="ITC Avant Garde" w:cs="Arial"/>
          <w:bCs/>
        </w:rPr>
        <w:t>s</w:t>
      </w:r>
      <w:r w:rsidR="004D0090">
        <w:rPr>
          <w:rFonts w:ascii="ITC Avant Garde" w:hAnsi="ITC Avant Garde" w:cs="Arial"/>
          <w:bCs/>
        </w:rPr>
        <w:t xml:space="preserve"> </w:t>
      </w:r>
      <w:r w:rsidR="008E4D9E">
        <w:rPr>
          <w:rFonts w:ascii="ITC Avant Garde" w:hAnsi="ITC Avant Garde" w:cs="Arial"/>
          <w:bCs/>
        </w:rPr>
        <w:t xml:space="preserve">de </w:t>
      </w:r>
      <w:r w:rsidR="003008FD">
        <w:rPr>
          <w:rFonts w:ascii="ITC Avant Garde" w:hAnsi="ITC Avant Garde" w:cs="Arial"/>
          <w:bCs/>
        </w:rPr>
        <w:t xml:space="preserve">Interconexión, </w:t>
      </w:r>
      <w:r w:rsidR="008B2A63">
        <w:rPr>
          <w:rFonts w:ascii="ITC Avant Garde" w:hAnsi="ITC Avant Garde" w:cs="Arial"/>
          <w:bCs/>
        </w:rPr>
        <w:t xml:space="preserve">la </w:t>
      </w:r>
      <w:r w:rsidR="008E4D9E">
        <w:rPr>
          <w:rFonts w:ascii="ITC Avant Garde" w:hAnsi="ITC Avant Garde" w:cs="Arial"/>
          <w:bCs/>
        </w:rPr>
        <w:t xml:space="preserve">Desagregación de la Red Local y </w:t>
      </w:r>
      <w:r w:rsidR="008B2A63">
        <w:rPr>
          <w:rFonts w:ascii="ITC Avant Garde" w:hAnsi="ITC Avant Garde" w:cs="Arial"/>
          <w:bCs/>
        </w:rPr>
        <w:t>el</w:t>
      </w:r>
      <w:r w:rsidR="00A36BE1">
        <w:rPr>
          <w:rFonts w:ascii="ITC Avant Garde" w:hAnsi="ITC Avant Garde" w:cs="Arial"/>
          <w:bCs/>
        </w:rPr>
        <w:t xml:space="preserve"> Acceso </w:t>
      </w:r>
      <w:r w:rsidR="00DA13F1">
        <w:rPr>
          <w:rFonts w:ascii="ITC Avant Garde" w:hAnsi="ITC Avant Garde" w:cs="Arial"/>
          <w:bCs/>
        </w:rPr>
        <w:t>a la</w:t>
      </w:r>
      <w:r w:rsidR="00A36BE1">
        <w:rPr>
          <w:rFonts w:ascii="ITC Avant Garde" w:hAnsi="ITC Avant Garde" w:cs="Arial"/>
          <w:bCs/>
        </w:rPr>
        <w:t xml:space="preserve"> </w:t>
      </w:r>
      <w:r w:rsidR="004D0090">
        <w:rPr>
          <w:rFonts w:ascii="ITC Avant Garde" w:hAnsi="ITC Avant Garde" w:cs="Arial"/>
          <w:bCs/>
        </w:rPr>
        <w:t>Infraestructura Pasiva</w:t>
      </w:r>
      <w:r w:rsidR="00E5774E">
        <w:rPr>
          <w:rFonts w:ascii="ITC Avant Garde" w:hAnsi="ITC Avant Garde" w:cs="Arial"/>
          <w:bCs/>
        </w:rPr>
        <w:t>.</w:t>
      </w:r>
      <w:r w:rsidR="005B6CD7">
        <w:rPr>
          <w:rFonts w:ascii="ITC Avant Garde" w:hAnsi="ITC Avant Garde" w:cs="Arial"/>
          <w:bCs/>
        </w:rPr>
        <w:t xml:space="preserve"> </w:t>
      </w:r>
    </w:p>
    <w:p w14:paraId="6BD73B83" w14:textId="1494C328" w:rsidR="00F55800" w:rsidRPr="00DF157F" w:rsidRDefault="00F55800" w:rsidP="008C150C">
      <w:pPr>
        <w:spacing w:after="0"/>
        <w:jc w:val="both"/>
        <w:rPr>
          <w:rFonts w:ascii="ITC Avant Garde" w:hAnsi="ITC Avant Garde" w:cs="Arial"/>
          <w:bCs/>
        </w:rPr>
      </w:pPr>
      <w:r w:rsidRPr="00DF157F">
        <w:rPr>
          <w:rFonts w:ascii="ITC Avant Garde" w:hAnsi="ITC Avant Garde" w:cs="Arial"/>
          <w:bCs/>
        </w:rPr>
        <w:t xml:space="preserve">Al respecto, </w:t>
      </w:r>
      <w:r w:rsidR="00FC4B0E" w:rsidRPr="00DF157F">
        <w:rPr>
          <w:rFonts w:ascii="ITC Avant Garde" w:hAnsi="ITC Avant Garde" w:cs="Arial"/>
          <w:bCs/>
        </w:rPr>
        <w:t xml:space="preserve">las condiciones técnicas y operativas </w:t>
      </w:r>
      <w:r w:rsidRPr="00DF157F">
        <w:rPr>
          <w:rFonts w:ascii="ITC Avant Garde" w:hAnsi="ITC Avant Garde" w:cs="Arial"/>
          <w:bCs/>
        </w:rPr>
        <w:t>sería</w:t>
      </w:r>
      <w:r w:rsidR="00FC4B0E" w:rsidRPr="00DF157F">
        <w:rPr>
          <w:rFonts w:ascii="ITC Avant Garde" w:hAnsi="ITC Avant Garde" w:cs="Arial"/>
          <w:bCs/>
        </w:rPr>
        <w:t>n</w:t>
      </w:r>
      <w:r w:rsidRPr="00DF157F">
        <w:rPr>
          <w:rFonts w:ascii="ITC Avant Garde" w:hAnsi="ITC Avant Garde" w:cs="Arial"/>
          <w:bCs/>
        </w:rPr>
        <w:t xml:space="preserve"> aplicable</w:t>
      </w:r>
      <w:r w:rsidR="00FC4B0E" w:rsidRPr="00DF157F">
        <w:rPr>
          <w:rFonts w:ascii="ITC Avant Garde" w:hAnsi="ITC Avant Garde" w:cs="Arial"/>
          <w:bCs/>
        </w:rPr>
        <w:t>s</w:t>
      </w:r>
      <w:r w:rsidRPr="00DF157F">
        <w:rPr>
          <w:rFonts w:ascii="ITC Avant Garde" w:hAnsi="ITC Avant Garde" w:cs="Arial"/>
          <w:bCs/>
        </w:rPr>
        <w:t xml:space="preserve"> al AEP</w:t>
      </w:r>
      <w:r w:rsidR="00844234">
        <w:rPr>
          <w:rFonts w:ascii="ITC Avant Garde" w:hAnsi="ITC Avant Garde" w:cs="Arial"/>
          <w:bCs/>
        </w:rPr>
        <w:t xml:space="preserve"> en telecomunicaciones y en radiodifusión</w:t>
      </w:r>
      <w:r w:rsidRPr="00DF157F">
        <w:rPr>
          <w:rFonts w:ascii="ITC Avant Garde" w:hAnsi="ITC Avant Garde" w:cs="Arial"/>
          <w:bCs/>
        </w:rPr>
        <w:t xml:space="preserve"> y en ese sentido los concesionarios</w:t>
      </w:r>
      <w:r w:rsidR="005B6CD7">
        <w:rPr>
          <w:rFonts w:ascii="ITC Avant Garde" w:hAnsi="ITC Avant Garde" w:cs="Arial"/>
          <w:bCs/>
        </w:rPr>
        <w:t xml:space="preserve"> que presten </w:t>
      </w:r>
      <w:r w:rsidR="00D551A4">
        <w:rPr>
          <w:rFonts w:ascii="ITC Avant Garde" w:hAnsi="ITC Avant Garde" w:cs="Arial"/>
          <w:bCs/>
        </w:rPr>
        <w:t>los</w:t>
      </w:r>
      <w:r w:rsidR="005B6CD7">
        <w:rPr>
          <w:rFonts w:ascii="ITC Avant Garde" w:hAnsi="ITC Avant Garde" w:cs="Arial"/>
          <w:bCs/>
        </w:rPr>
        <w:t xml:space="preserve"> servicio</w:t>
      </w:r>
      <w:r w:rsidR="00D551A4">
        <w:rPr>
          <w:rFonts w:ascii="ITC Avant Garde" w:hAnsi="ITC Avant Garde" w:cs="Arial"/>
          <w:bCs/>
        </w:rPr>
        <w:t>s de</w:t>
      </w:r>
      <w:r w:rsidR="005B6CD7">
        <w:rPr>
          <w:rFonts w:ascii="ITC Avant Garde" w:hAnsi="ITC Avant Garde" w:cs="Arial"/>
          <w:bCs/>
        </w:rPr>
        <w:t xml:space="preserve"> </w:t>
      </w:r>
      <w:r w:rsidR="00A36BE1">
        <w:rPr>
          <w:rFonts w:ascii="ITC Avant Garde" w:hAnsi="ITC Avant Garde" w:cs="Arial"/>
          <w:bCs/>
        </w:rPr>
        <w:t xml:space="preserve">telecomunicaciones y </w:t>
      </w:r>
      <w:r w:rsidR="005B6CD7">
        <w:rPr>
          <w:rFonts w:ascii="ITC Avant Garde" w:hAnsi="ITC Avant Garde" w:cs="Arial"/>
          <w:bCs/>
        </w:rPr>
        <w:t>de radiodifusión</w:t>
      </w:r>
      <w:r w:rsidRPr="00DF157F">
        <w:rPr>
          <w:rFonts w:ascii="ITC Avant Garde" w:hAnsi="ITC Avant Garde" w:cs="Arial"/>
          <w:bCs/>
        </w:rPr>
        <w:t xml:space="preserve"> </w:t>
      </w:r>
      <w:r w:rsidR="00D551A4">
        <w:rPr>
          <w:rFonts w:ascii="ITC Avant Garde" w:hAnsi="ITC Avant Garde" w:cs="Arial"/>
          <w:bCs/>
        </w:rPr>
        <w:t xml:space="preserve">y </w:t>
      </w:r>
      <w:r w:rsidRPr="00DF157F">
        <w:rPr>
          <w:rFonts w:ascii="ITC Avant Garde" w:hAnsi="ITC Avant Garde" w:cs="Arial"/>
          <w:bCs/>
        </w:rPr>
        <w:t xml:space="preserve">que soliciten los </w:t>
      </w:r>
      <w:r w:rsidR="00D17822" w:rsidRPr="00DF157F">
        <w:rPr>
          <w:rFonts w:ascii="ITC Avant Garde" w:hAnsi="ITC Avant Garde" w:cs="Arial"/>
          <w:bCs/>
        </w:rPr>
        <w:t xml:space="preserve">diferentes </w:t>
      </w:r>
      <w:r w:rsidRPr="00DF157F">
        <w:rPr>
          <w:rFonts w:ascii="ITC Avant Garde" w:hAnsi="ITC Avant Garde" w:cs="Arial"/>
          <w:bCs/>
        </w:rPr>
        <w:t xml:space="preserve">servicios tendrán a su disposición un marco de referencia que se adapte a su enfoque comercial en un ambiente de sana competencia y de condiciones equitativas para todos los participantes del sector. </w:t>
      </w:r>
    </w:p>
    <w:p w14:paraId="17D05171" w14:textId="77777777" w:rsidR="007E174F" w:rsidRPr="00F37E98" w:rsidRDefault="007E174F" w:rsidP="008C150C">
      <w:pPr>
        <w:tabs>
          <w:tab w:val="left" w:pos="8051"/>
        </w:tabs>
        <w:spacing w:after="0"/>
        <w:jc w:val="both"/>
        <w:rPr>
          <w:rFonts w:ascii="ITC Avant Garde" w:hAnsi="ITC Avant Garde" w:cs="Arial"/>
          <w:bCs/>
          <w:sz w:val="20"/>
        </w:rPr>
      </w:pPr>
    </w:p>
    <w:p w14:paraId="663D0B32" w14:textId="5328088F" w:rsidR="008C150C" w:rsidRDefault="00516C75" w:rsidP="008C150C">
      <w:pPr>
        <w:spacing w:after="0"/>
        <w:jc w:val="both"/>
        <w:rPr>
          <w:rFonts w:ascii="ITC Avant Garde" w:eastAsia="Times New Roman" w:hAnsi="ITC Avant Garde"/>
          <w:szCs w:val="20"/>
        </w:rPr>
      </w:pPr>
      <w:r w:rsidRPr="00120B6C">
        <w:rPr>
          <w:rFonts w:ascii="ITC Avant Garde" w:eastAsia="Times New Roman" w:hAnsi="ITC Avant Garde"/>
          <w:szCs w:val="20"/>
        </w:rPr>
        <w:t xml:space="preserve">Cabe señalar que el proceso de </w:t>
      </w:r>
      <w:r w:rsidR="00844234">
        <w:rPr>
          <w:rFonts w:ascii="ITC Avant Garde" w:eastAsia="Times New Roman" w:hAnsi="ITC Avant Garde"/>
          <w:szCs w:val="20"/>
        </w:rPr>
        <w:t>c</w:t>
      </w:r>
      <w:r w:rsidRPr="00120B6C">
        <w:rPr>
          <w:rFonts w:ascii="ITC Avant Garde" w:eastAsia="Times New Roman" w:hAnsi="ITC Avant Garde"/>
          <w:szCs w:val="20"/>
        </w:rPr>
        <w:t xml:space="preserve">onsulta </w:t>
      </w:r>
      <w:r w:rsidR="00844234">
        <w:rPr>
          <w:rFonts w:ascii="ITC Avant Garde" w:eastAsia="Times New Roman" w:hAnsi="ITC Avant Garde"/>
          <w:szCs w:val="20"/>
        </w:rPr>
        <w:t>p</w:t>
      </w:r>
      <w:r w:rsidRPr="00120B6C">
        <w:rPr>
          <w:rFonts w:ascii="ITC Avant Garde" w:eastAsia="Times New Roman" w:hAnsi="ITC Avant Garde"/>
          <w:szCs w:val="20"/>
        </w:rPr>
        <w:t xml:space="preserve">ública no implica una aceptación por parte del Instituto de las </w:t>
      </w:r>
      <w:r w:rsidR="00D551A4">
        <w:rPr>
          <w:rFonts w:ascii="ITC Avant Garde" w:eastAsia="Times New Roman" w:hAnsi="ITC Avant Garde"/>
          <w:szCs w:val="20"/>
        </w:rPr>
        <w:t xml:space="preserve">ofertas </w:t>
      </w:r>
      <w:r w:rsidRPr="00120B6C">
        <w:rPr>
          <w:rFonts w:ascii="ITC Avant Garde" w:eastAsia="Times New Roman" w:hAnsi="ITC Avant Garde"/>
          <w:szCs w:val="20"/>
        </w:rPr>
        <w:t xml:space="preserve">presentadas por </w:t>
      </w:r>
      <w:r w:rsidR="005B6CD7" w:rsidRPr="00120B6C">
        <w:rPr>
          <w:rFonts w:ascii="ITC Avant Garde" w:eastAsia="Times New Roman" w:hAnsi="ITC Avant Garde"/>
          <w:szCs w:val="20"/>
        </w:rPr>
        <w:t xml:space="preserve">los </w:t>
      </w:r>
      <w:r w:rsidR="005B6C7B">
        <w:rPr>
          <w:rFonts w:ascii="ITC Avant Garde" w:eastAsia="Times New Roman" w:hAnsi="ITC Avant Garde"/>
          <w:szCs w:val="20"/>
        </w:rPr>
        <w:t xml:space="preserve">respectivos </w:t>
      </w:r>
      <w:r w:rsidR="005B6CD7" w:rsidRPr="00120B6C">
        <w:rPr>
          <w:rFonts w:ascii="ITC Avant Garde" w:eastAsia="Times New Roman" w:hAnsi="ITC Avant Garde"/>
          <w:szCs w:val="20"/>
        </w:rPr>
        <w:t>AEP</w:t>
      </w:r>
      <w:r w:rsidRPr="00120B6C">
        <w:rPr>
          <w:rFonts w:ascii="ITC Avant Garde" w:eastAsia="Times New Roman" w:hAnsi="ITC Avant Garde"/>
          <w:szCs w:val="20"/>
        </w:rPr>
        <w:t xml:space="preserve">, por lo que podrá requerir modificar los términos y condiciones de las </w:t>
      </w:r>
      <w:r w:rsidR="00D551A4">
        <w:rPr>
          <w:rFonts w:ascii="ITC Avant Garde" w:eastAsia="Times New Roman" w:hAnsi="ITC Avant Garde"/>
          <w:szCs w:val="20"/>
        </w:rPr>
        <w:t>mismas</w:t>
      </w:r>
      <w:r w:rsidRPr="00120B6C">
        <w:rPr>
          <w:rFonts w:ascii="ITC Avant Garde" w:eastAsia="Times New Roman" w:hAnsi="ITC Avant Garde"/>
          <w:szCs w:val="20"/>
        </w:rPr>
        <w:t xml:space="preserve"> cuando no se ajusten a lo establecido en </w:t>
      </w:r>
      <w:r w:rsidR="003008FD">
        <w:rPr>
          <w:rFonts w:ascii="ITC Avant Garde" w:eastAsia="Times New Roman" w:hAnsi="ITC Avant Garde"/>
          <w:szCs w:val="20"/>
        </w:rPr>
        <w:t xml:space="preserve">las Medidas Móviles, las Medidas Fijas, </w:t>
      </w:r>
      <w:r w:rsidRPr="00120B6C">
        <w:rPr>
          <w:rFonts w:ascii="ITC Avant Garde" w:eastAsia="Times New Roman" w:hAnsi="ITC Avant Garde"/>
          <w:szCs w:val="20"/>
        </w:rPr>
        <w:t xml:space="preserve">las </w:t>
      </w:r>
      <w:r w:rsidR="00A66FF2" w:rsidRPr="00120B6C">
        <w:rPr>
          <w:rFonts w:ascii="ITC Avant Garde" w:eastAsia="Times New Roman" w:hAnsi="ITC Avant Garde"/>
          <w:szCs w:val="20"/>
        </w:rPr>
        <w:t xml:space="preserve">Medidas </w:t>
      </w:r>
      <w:r w:rsidR="005B6CD7" w:rsidRPr="00120B6C">
        <w:rPr>
          <w:rFonts w:ascii="ITC Avant Garde" w:eastAsia="Times New Roman" w:hAnsi="ITC Avant Garde"/>
          <w:szCs w:val="20"/>
        </w:rPr>
        <w:t xml:space="preserve">de </w:t>
      </w:r>
      <w:r w:rsidR="006F05AB" w:rsidRPr="00120B6C">
        <w:rPr>
          <w:rFonts w:ascii="ITC Avant Garde" w:eastAsia="Times New Roman" w:hAnsi="ITC Avant Garde"/>
          <w:szCs w:val="20"/>
        </w:rPr>
        <w:t xml:space="preserve">Desagregación o a las Medidas de </w:t>
      </w:r>
      <w:r w:rsidR="005B6CD7" w:rsidRPr="00120B6C">
        <w:rPr>
          <w:rFonts w:ascii="ITC Avant Garde" w:eastAsia="Times New Roman" w:hAnsi="ITC Avant Garde"/>
          <w:szCs w:val="20"/>
        </w:rPr>
        <w:t xml:space="preserve">Radiodifusión </w:t>
      </w:r>
      <w:r w:rsidRPr="00120B6C">
        <w:rPr>
          <w:rFonts w:ascii="ITC Avant Garde" w:eastAsia="Times New Roman" w:hAnsi="ITC Avant Garde"/>
          <w:szCs w:val="20"/>
        </w:rPr>
        <w:t>o a su juicio no ofrezcan condiciones que favorezcan la competencia en el sector</w:t>
      </w:r>
      <w:r w:rsidR="00120B6C" w:rsidRPr="00120B6C">
        <w:rPr>
          <w:rFonts w:ascii="ITC Avant Garde" w:eastAsia="Times New Roman" w:hAnsi="ITC Avant Garde"/>
          <w:szCs w:val="20"/>
        </w:rPr>
        <w:t xml:space="preserve"> respectivo</w:t>
      </w:r>
      <w:r w:rsidRPr="00120B6C">
        <w:rPr>
          <w:rFonts w:ascii="ITC Avant Garde" w:eastAsia="Times New Roman" w:hAnsi="ITC Avant Garde"/>
          <w:szCs w:val="20"/>
        </w:rPr>
        <w:t xml:space="preserve">. Asimismo, el Instituto podrá requerir la documentación e información que estime relevante a efecto de allegarse de mayores elementos de convicción o, en su caso, realizar las prevenciones necesarias, todo ello en términos de lo dispuesto en las propias </w:t>
      </w:r>
      <w:r w:rsidR="003008FD">
        <w:rPr>
          <w:rFonts w:ascii="ITC Avant Garde" w:eastAsia="Times New Roman" w:hAnsi="ITC Avant Garde"/>
          <w:szCs w:val="20"/>
        </w:rPr>
        <w:t>Medida</w:t>
      </w:r>
      <w:r w:rsidR="00687342">
        <w:rPr>
          <w:rFonts w:ascii="ITC Avant Garde" w:eastAsia="Times New Roman" w:hAnsi="ITC Avant Garde"/>
          <w:szCs w:val="20"/>
        </w:rPr>
        <w:t>s</w:t>
      </w:r>
      <w:bookmarkStart w:id="0" w:name="_GoBack"/>
      <w:bookmarkEnd w:id="0"/>
      <w:r w:rsidR="003008FD">
        <w:rPr>
          <w:rFonts w:ascii="ITC Avant Garde" w:eastAsia="Times New Roman" w:hAnsi="ITC Avant Garde"/>
          <w:szCs w:val="20"/>
        </w:rPr>
        <w:t xml:space="preserve"> Móviles, Medidas Fijas,</w:t>
      </w:r>
      <w:r w:rsidR="003008FD" w:rsidRPr="00120B6C">
        <w:rPr>
          <w:rFonts w:ascii="ITC Avant Garde" w:eastAsia="Times New Roman" w:hAnsi="ITC Avant Garde"/>
          <w:szCs w:val="20"/>
        </w:rPr>
        <w:t xml:space="preserve"> </w:t>
      </w:r>
      <w:r w:rsidRPr="00120B6C">
        <w:rPr>
          <w:rFonts w:ascii="ITC Avant Garde" w:eastAsia="Times New Roman" w:hAnsi="ITC Avant Garde"/>
          <w:szCs w:val="20"/>
        </w:rPr>
        <w:t>Medidas</w:t>
      </w:r>
      <w:r w:rsidR="005B6CD7" w:rsidRPr="00120B6C">
        <w:rPr>
          <w:rFonts w:ascii="ITC Avant Garde" w:eastAsia="Times New Roman" w:hAnsi="ITC Avant Garde"/>
          <w:szCs w:val="20"/>
        </w:rPr>
        <w:t xml:space="preserve"> de </w:t>
      </w:r>
      <w:r w:rsidR="00120B6C" w:rsidRPr="00120B6C">
        <w:rPr>
          <w:rFonts w:ascii="ITC Avant Garde" w:eastAsia="Times New Roman" w:hAnsi="ITC Avant Garde"/>
          <w:szCs w:val="20"/>
        </w:rPr>
        <w:t xml:space="preserve">Desagregación y en las Medidas de </w:t>
      </w:r>
      <w:r w:rsidR="005B6CD7" w:rsidRPr="00120B6C">
        <w:rPr>
          <w:rFonts w:ascii="ITC Avant Garde" w:eastAsia="Times New Roman" w:hAnsi="ITC Avant Garde"/>
          <w:szCs w:val="20"/>
        </w:rPr>
        <w:t>Radiodifusión</w:t>
      </w:r>
      <w:r w:rsidRPr="00120B6C">
        <w:rPr>
          <w:rFonts w:ascii="ITC Avant Garde" w:eastAsia="Times New Roman" w:hAnsi="ITC Avant Garde"/>
          <w:szCs w:val="20"/>
        </w:rPr>
        <w:t xml:space="preserve"> así como en la legislación aplicable.</w:t>
      </w:r>
    </w:p>
    <w:p w14:paraId="2B5800B9" w14:textId="77777777" w:rsidR="00F54219" w:rsidRPr="00F37E98" w:rsidRDefault="00F54219" w:rsidP="008C150C">
      <w:pPr>
        <w:spacing w:after="0"/>
        <w:jc w:val="both"/>
        <w:rPr>
          <w:rFonts w:ascii="ITC Avant Garde" w:eastAsia="Times New Roman" w:hAnsi="ITC Avant Garde"/>
          <w:sz w:val="20"/>
          <w:szCs w:val="20"/>
        </w:rPr>
      </w:pPr>
    </w:p>
    <w:p w14:paraId="324A82EE" w14:textId="4A57CE7D" w:rsidR="007724E7" w:rsidRDefault="00ED3010" w:rsidP="008C150C">
      <w:pPr>
        <w:pStyle w:val="Default"/>
        <w:spacing w:line="276" w:lineRule="auto"/>
        <w:jc w:val="both"/>
        <w:rPr>
          <w:rFonts w:ascii="ITC Avant Garde" w:eastAsia="Times New Roman" w:hAnsi="ITC Avant Garde"/>
          <w:sz w:val="22"/>
          <w:szCs w:val="22"/>
        </w:rPr>
      </w:pPr>
      <w:r w:rsidRPr="008C150C">
        <w:rPr>
          <w:rFonts w:ascii="ITC Avant Garde" w:eastAsia="Times New Roman" w:hAnsi="ITC Avant Garde"/>
          <w:sz w:val="22"/>
          <w:szCs w:val="22"/>
        </w:rPr>
        <w:t xml:space="preserve">En ese sentido, el mecanismo de consulta pública previsto en el artículo 51 de la </w:t>
      </w:r>
      <w:proofErr w:type="spellStart"/>
      <w:r w:rsidRPr="008C150C">
        <w:rPr>
          <w:rFonts w:ascii="ITC Avant Garde" w:eastAsia="Times New Roman" w:hAnsi="ITC Avant Garde"/>
          <w:sz w:val="22"/>
          <w:szCs w:val="22"/>
        </w:rPr>
        <w:t>LFT</w:t>
      </w:r>
      <w:r w:rsidR="00120B6C">
        <w:rPr>
          <w:rFonts w:ascii="ITC Avant Garde" w:eastAsia="Times New Roman" w:hAnsi="ITC Avant Garde"/>
          <w:sz w:val="22"/>
          <w:szCs w:val="22"/>
        </w:rPr>
        <w:t>y</w:t>
      </w:r>
      <w:r w:rsidRPr="008C150C">
        <w:rPr>
          <w:rFonts w:ascii="ITC Avant Garde" w:eastAsia="Times New Roman" w:hAnsi="ITC Avant Garde"/>
          <w:sz w:val="22"/>
          <w:szCs w:val="22"/>
        </w:rPr>
        <w:t>R</w:t>
      </w:r>
      <w:proofErr w:type="spellEnd"/>
      <w:r w:rsidRPr="008C150C">
        <w:rPr>
          <w:rFonts w:ascii="ITC Avant Garde" w:eastAsia="Times New Roman" w:hAnsi="ITC Avant Garde"/>
          <w:sz w:val="22"/>
          <w:szCs w:val="22"/>
        </w:rPr>
        <w:t xml:space="preserve"> es perfectamente compatible con el procedimiento previsto en las </w:t>
      </w:r>
      <w:r w:rsidR="003008FD">
        <w:rPr>
          <w:rFonts w:ascii="ITC Avant Garde" w:eastAsia="Times New Roman" w:hAnsi="ITC Avant Garde"/>
          <w:szCs w:val="20"/>
        </w:rPr>
        <w:t>Medida Móviles, Medidas Fijas,</w:t>
      </w:r>
      <w:r w:rsidR="003008FD" w:rsidRPr="00120B6C">
        <w:rPr>
          <w:rFonts w:ascii="ITC Avant Garde" w:eastAsia="Times New Roman" w:hAnsi="ITC Avant Garde"/>
          <w:szCs w:val="20"/>
        </w:rPr>
        <w:t xml:space="preserve"> </w:t>
      </w:r>
      <w:r w:rsidRPr="008C150C">
        <w:rPr>
          <w:rFonts w:ascii="ITC Avant Garde" w:eastAsia="Times New Roman" w:hAnsi="ITC Avant Garde"/>
          <w:sz w:val="22"/>
          <w:szCs w:val="22"/>
        </w:rPr>
        <w:t>Medidas</w:t>
      </w:r>
      <w:r w:rsidR="000B7A79">
        <w:rPr>
          <w:rFonts w:ascii="ITC Avant Garde" w:eastAsia="Times New Roman" w:hAnsi="ITC Avant Garde"/>
          <w:sz w:val="22"/>
          <w:szCs w:val="22"/>
        </w:rPr>
        <w:t xml:space="preserve"> </w:t>
      </w:r>
      <w:r w:rsidR="003C7EBB">
        <w:rPr>
          <w:rFonts w:ascii="ITC Avant Garde" w:eastAsia="Times New Roman" w:hAnsi="ITC Avant Garde"/>
          <w:sz w:val="22"/>
          <w:szCs w:val="22"/>
        </w:rPr>
        <w:t xml:space="preserve">de Desagregación y en las Medidas </w:t>
      </w:r>
      <w:r w:rsidR="000B7A79">
        <w:rPr>
          <w:rFonts w:ascii="ITC Avant Garde" w:eastAsia="Times New Roman" w:hAnsi="ITC Avant Garde"/>
          <w:sz w:val="22"/>
          <w:szCs w:val="22"/>
        </w:rPr>
        <w:t>de Radiodifusión</w:t>
      </w:r>
      <w:r w:rsidRPr="008C150C">
        <w:rPr>
          <w:rFonts w:ascii="ITC Avant Garde" w:eastAsia="Times New Roman" w:hAnsi="ITC Avant Garde"/>
          <w:sz w:val="22"/>
          <w:szCs w:val="22"/>
        </w:rPr>
        <w:t xml:space="preserve">, atendiendo a que el Pleno puede determinar los casos en que proceda realizar consultas públicas bajo los principios de transparencia y participación ciudadana, máxime al tratarse de las ofertas, atendiendo a su finalidad y contenido. De lo anterior se desprende que </w:t>
      </w:r>
      <w:r w:rsidR="005B6C7B">
        <w:rPr>
          <w:rFonts w:ascii="ITC Avant Garde" w:eastAsia="Times New Roman" w:hAnsi="ITC Avant Garde"/>
          <w:sz w:val="22"/>
          <w:szCs w:val="22"/>
        </w:rPr>
        <w:t xml:space="preserve">la inclusión de este </w:t>
      </w:r>
      <w:r w:rsidRPr="008C150C">
        <w:rPr>
          <w:rFonts w:ascii="ITC Avant Garde" w:eastAsia="Times New Roman" w:hAnsi="ITC Avant Garde"/>
          <w:sz w:val="22"/>
          <w:szCs w:val="22"/>
        </w:rPr>
        <w:t xml:space="preserve">procedimiento para la emisión final de </w:t>
      </w:r>
      <w:r w:rsidR="003008FD">
        <w:rPr>
          <w:rFonts w:ascii="ITC Avant Garde" w:eastAsia="Times New Roman" w:hAnsi="ITC Avant Garde"/>
          <w:sz w:val="22"/>
          <w:szCs w:val="22"/>
        </w:rPr>
        <w:t xml:space="preserve">los CMI, </w:t>
      </w:r>
      <w:r w:rsidRPr="008C150C">
        <w:rPr>
          <w:rFonts w:ascii="ITC Avant Garde" w:eastAsia="Times New Roman" w:hAnsi="ITC Avant Garde"/>
          <w:sz w:val="22"/>
          <w:szCs w:val="22"/>
        </w:rPr>
        <w:t xml:space="preserve">las </w:t>
      </w:r>
      <w:r w:rsidR="00A858A9">
        <w:rPr>
          <w:rFonts w:ascii="ITC Avant Garde" w:eastAsia="Times New Roman" w:hAnsi="ITC Avant Garde"/>
          <w:sz w:val="22"/>
          <w:szCs w:val="22"/>
        </w:rPr>
        <w:t>Ofertas</w:t>
      </w:r>
      <w:r w:rsidR="002138AC">
        <w:rPr>
          <w:rFonts w:ascii="ITC Avant Garde" w:eastAsia="Times New Roman" w:hAnsi="ITC Avant Garde"/>
          <w:sz w:val="22"/>
          <w:szCs w:val="22"/>
        </w:rPr>
        <w:t xml:space="preserve"> de Referencia</w:t>
      </w:r>
      <w:r w:rsidR="00A858A9">
        <w:rPr>
          <w:rFonts w:ascii="ITC Avant Garde" w:eastAsia="Times New Roman" w:hAnsi="ITC Avant Garde"/>
          <w:sz w:val="22"/>
          <w:szCs w:val="22"/>
        </w:rPr>
        <w:t xml:space="preserve"> </w:t>
      </w:r>
      <w:r w:rsidR="003C7EBB">
        <w:rPr>
          <w:rFonts w:ascii="ITC Avant Garde" w:eastAsia="Times New Roman" w:hAnsi="ITC Avant Garde"/>
          <w:sz w:val="22"/>
          <w:szCs w:val="22"/>
        </w:rPr>
        <w:t xml:space="preserve">de Desagregación de la Red Local y </w:t>
      </w:r>
      <w:r w:rsidR="002138AC">
        <w:rPr>
          <w:rFonts w:ascii="ITC Avant Garde" w:eastAsia="Times New Roman" w:hAnsi="ITC Avant Garde"/>
          <w:sz w:val="22"/>
          <w:szCs w:val="22"/>
        </w:rPr>
        <w:t xml:space="preserve">las Ofertas Públicas </w:t>
      </w:r>
      <w:r w:rsidR="00A858A9">
        <w:rPr>
          <w:rFonts w:ascii="ITC Avant Garde" w:eastAsia="Times New Roman" w:hAnsi="ITC Avant Garde"/>
          <w:sz w:val="22"/>
          <w:szCs w:val="22"/>
        </w:rPr>
        <w:t xml:space="preserve">de </w:t>
      </w:r>
      <w:r w:rsidR="00A35B2B">
        <w:rPr>
          <w:rFonts w:ascii="ITC Avant Garde" w:eastAsia="Times New Roman" w:hAnsi="ITC Avant Garde"/>
          <w:sz w:val="22"/>
          <w:szCs w:val="22"/>
        </w:rPr>
        <w:t>Infraestructura</w:t>
      </w:r>
      <w:r w:rsidRPr="008C150C">
        <w:rPr>
          <w:rFonts w:ascii="ITC Avant Garde" w:eastAsia="Times New Roman" w:hAnsi="ITC Avant Garde"/>
          <w:sz w:val="22"/>
          <w:szCs w:val="22"/>
        </w:rPr>
        <w:t>, no modifica la naturaleza de la información contenida en las mismas.</w:t>
      </w:r>
    </w:p>
    <w:p w14:paraId="2CDA10FE" w14:textId="77777777" w:rsidR="003008FD" w:rsidRPr="00F37E98" w:rsidRDefault="003008FD" w:rsidP="008C150C">
      <w:pPr>
        <w:pStyle w:val="Default"/>
        <w:spacing w:line="276" w:lineRule="auto"/>
        <w:jc w:val="both"/>
        <w:rPr>
          <w:rFonts w:ascii="ITC Avant Garde" w:eastAsia="Times New Roman" w:hAnsi="ITC Avant Garde"/>
          <w:sz w:val="20"/>
          <w:szCs w:val="22"/>
        </w:rPr>
      </w:pPr>
    </w:p>
    <w:p w14:paraId="2F52E7B8" w14:textId="4A19493D" w:rsidR="003008FD" w:rsidRDefault="005B7702" w:rsidP="003008FD">
      <w:pPr>
        <w:spacing w:after="0"/>
        <w:jc w:val="both"/>
        <w:rPr>
          <w:rFonts w:ascii="ITC Avant Garde" w:eastAsia="Times New Roman" w:hAnsi="ITC Avant Garde"/>
          <w:szCs w:val="20"/>
        </w:rPr>
      </w:pPr>
      <w:r>
        <w:rPr>
          <w:rFonts w:ascii="ITC Avant Garde" w:eastAsia="Times New Roman" w:hAnsi="ITC Avant Garde"/>
          <w:szCs w:val="20"/>
        </w:rPr>
        <w:t xml:space="preserve">Por otro lado, es de señalarse que </w:t>
      </w:r>
      <w:r w:rsidR="003008FD" w:rsidRPr="0074742D">
        <w:rPr>
          <w:rFonts w:ascii="ITC Avant Garde" w:eastAsia="Times New Roman" w:hAnsi="ITC Avant Garde"/>
          <w:szCs w:val="20"/>
        </w:rPr>
        <w:t>Telmex</w:t>
      </w:r>
      <w:r w:rsidR="003008FD">
        <w:rPr>
          <w:rFonts w:ascii="ITC Avant Garde" w:eastAsia="Times New Roman" w:hAnsi="ITC Avant Garde"/>
          <w:szCs w:val="20"/>
        </w:rPr>
        <w:t xml:space="preserve"> y </w:t>
      </w:r>
      <w:proofErr w:type="spellStart"/>
      <w:r w:rsidR="003008FD">
        <w:rPr>
          <w:rFonts w:ascii="ITC Avant Garde" w:eastAsia="Times New Roman" w:hAnsi="ITC Avant Garde"/>
          <w:szCs w:val="20"/>
        </w:rPr>
        <w:t>Telnor</w:t>
      </w:r>
      <w:proofErr w:type="spellEnd"/>
      <w:r>
        <w:rPr>
          <w:rFonts w:ascii="ITC Avant Garde" w:eastAsia="Times New Roman" w:hAnsi="ITC Avant Garde"/>
          <w:szCs w:val="20"/>
        </w:rPr>
        <w:t xml:space="preserve"> como integrantes del AEP en telecomunicaciones</w:t>
      </w:r>
      <w:r w:rsidR="003008FD">
        <w:rPr>
          <w:rFonts w:ascii="ITC Avant Garde" w:eastAsia="Times New Roman" w:hAnsi="ITC Avant Garde"/>
          <w:szCs w:val="20"/>
        </w:rPr>
        <w:t>, solicit</w:t>
      </w:r>
      <w:r w:rsidR="00716160">
        <w:rPr>
          <w:rFonts w:ascii="ITC Avant Garde" w:eastAsia="Times New Roman" w:hAnsi="ITC Avant Garde"/>
          <w:szCs w:val="20"/>
        </w:rPr>
        <w:t>aron</w:t>
      </w:r>
      <w:r w:rsidR="003008FD">
        <w:rPr>
          <w:rFonts w:ascii="ITC Avant Garde" w:eastAsia="Times New Roman" w:hAnsi="ITC Avant Garde"/>
          <w:szCs w:val="20"/>
        </w:rPr>
        <w:t xml:space="preserve"> que los CMI, así como en </w:t>
      </w:r>
      <w:r w:rsidR="003008FD" w:rsidRPr="00DF157F">
        <w:rPr>
          <w:rFonts w:ascii="ITC Avant Garde" w:hAnsi="ITC Avant Garde" w:cs="Arial"/>
          <w:bCs/>
        </w:rPr>
        <w:t>las propuestas de</w:t>
      </w:r>
      <w:r w:rsidR="003008FD">
        <w:rPr>
          <w:rFonts w:ascii="ITC Avant Garde" w:hAnsi="ITC Avant Garde" w:cs="Arial"/>
          <w:bCs/>
        </w:rPr>
        <w:t xml:space="preserve"> Ofertas de Referencia de Desagregación de la Red Local </w:t>
      </w:r>
      <w:r w:rsidR="003008FD" w:rsidRPr="0074742D">
        <w:rPr>
          <w:rFonts w:ascii="ITC Avant Garde" w:eastAsia="Times New Roman" w:hAnsi="ITC Avant Garde"/>
          <w:szCs w:val="20"/>
        </w:rPr>
        <w:t>presentad</w:t>
      </w:r>
      <w:r>
        <w:rPr>
          <w:rFonts w:ascii="ITC Avant Garde" w:eastAsia="Times New Roman" w:hAnsi="ITC Avant Garde"/>
          <w:szCs w:val="20"/>
        </w:rPr>
        <w:t>a</w:t>
      </w:r>
      <w:r w:rsidR="003008FD" w:rsidRPr="0074742D">
        <w:rPr>
          <w:rFonts w:ascii="ITC Avant Garde" w:eastAsia="Times New Roman" w:hAnsi="ITC Avant Garde"/>
          <w:szCs w:val="20"/>
        </w:rPr>
        <w:t xml:space="preserve">s tuvieran el carácter de </w:t>
      </w:r>
      <w:r>
        <w:rPr>
          <w:rFonts w:ascii="ITC Avant Garde" w:eastAsia="Times New Roman" w:hAnsi="ITC Avant Garde"/>
          <w:szCs w:val="20"/>
        </w:rPr>
        <w:t xml:space="preserve">información </w:t>
      </w:r>
      <w:r w:rsidR="003008FD" w:rsidRPr="0074742D">
        <w:rPr>
          <w:rFonts w:ascii="ITC Avant Garde" w:eastAsia="Times New Roman" w:hAnsi="ITC Avant Garde"/>
          <w:szCs w:val="20"/>
        </w:rPr>
        <w:t>confidencial.</w:t>
      </w:r>
    </w:p>
    <w:p w14:paraId="44CAB372" w14:textId="77777777" w:rsidR="003008FD" w:rsidRPr="00F37E98" w:rsidRDefault="003008FD" w:rsidP="008C150C">
      <w:pPr>
        <w:pStyle w:val="Default"/>
        <w:spacing w:line="276" w:lineRule="auto"/>
        <w:jc w:val="both"/>
        <w:rPr>
          <w:rFonts w:ascii="ITC Avant Garde" w:eastAsia="Times New Roman" w:hAnsi="ITC Avant Garde"/>
          <w:sz w:val="20"/>
          <w:szCs w:val="22"/>
        </w:rPr>
      </w:pPr>
    </w:p>
    <w:p w14:paraId="445E2E36" w14:textId="471B8985" w:rsidR="00C63F3B" w:rsidRDefault="005B7702" w:rsidP="00C63F3B">
      <w:pPr>
        <w:spacing w:after="0"/>
        <w:jc w:val="both"/>
        <w:rPr>
          <w:rFonts w:ascii="ITC Avant Garde" w:eastAsia="Times New Roman" w:hAnsi="ITC Avant Garde"/>
          <w:szCs w:val="20"/>
        </w:rPr>
      </w:pPr>
      <w:r>
        <w:rPr>
          <w:rFonts w:ascii="ITC Avant Garde" w:eastAsia="Times New Roman" w:hAnsi="ITC Avant Garde"/>
          <w:szCs w:val="20"/>
        </w:rPr>
        <w:t>En este sentido, es de manifestarse que p</w:t>
      </w:r>
      <w:r w:rsidR="00C63F3B" w:rsidRPr="0074742D">
        <w:rPr>
          <w:rFonts w:ascii="ITC Avant Garde" w:eastAsia="Times New Roman" w:hAnsi="ITC Avant Garde"/>
          <w:szCs w:val="20"/>
        </w:rPr>
        <w:t xml:space="preserve">ara que dicha información sea </w:t>
      </w:r>
      <w:r>
        <w:rPr>
          <w:rFonts w:ascii="ITC Avant Garde" w:eastAsia="Times New Roman" w:hAnsi="ITC Avant Garde"/>
          <w:szCs w:val="20"/>
        </w:rPr>
        <w:t xml:space="preserve">considerada como información confidencial </w:t>
      </w:r>
      <w:r w:rsidR="00C63F3B" w:rsidRPr="0074742D">
        <w:rPr>
          <w:rFonts w:ascii="ITC Avant Garde" w:eastAsia="Times New Roman" w:hAnsi="ITC Avant Garde"/>
          <w:szCs w:val="20"/>
        </w:rPr>
        <w:t xml:space="preserve">en términos </w:t>
      </w:r>
      <w:r w:rsidR="00295A38">
        <w:rPr>
          <w:rFonts w:ascii="ITC Avant Garde" w:eastAsia="Times New Roman" w:hAnsi="ITC Avant Garde"/>
          <w:szCs w:val="20"/>
        </w:rPr>
        <w:t xml:space="preserve">de la Ley Federal de Transparencia y Acceso a la Información </w:t>
      </w:r>
      <w:r w:rsidR="00C129D9">
        <w:rPr>
          <w:rFonts w:ascii="ITC Avant Garde" w:eastAsia="Times New Roman" w:hAnsi="ITC Avant Garde"/>
          <w:szCs w:val="20"/>
        </w:rPr>
        <w:t xml:space="preserve">Pública </w:t>
      </w:r>
      <w:r w:rsidR="00295A38">
        <w:rPr>
          <w:rFonts w:ascii="ITC Avant Garde" w:eastAsia="Times New Roman" w:hAnsi="ITC Avant Garde"/>
          <w:szCs w:val="20"/>
        </w:rPr>
        <w:t>(en lo sucesivo, la “LFTAI</w:t>
      </w:r>
      <w:r w:rsidR="00C129D9">
        <w:rPr>
          <w:rFonts w:ascii="ITC Avant Garde" w:eastAsia="Times New Roman" w:hAnsi="ITC Avant Garde"/>
          <w:szCs w:val="20"/>
        </w:rPr>
        <w:t>P</w:t>
      </w:r>
      <w:r w:rsidR="00295A38">
        <w:rPr>
          <w:rFonts w:ascii="ITC Avant Garde" w:eastAsia="Times New Roman" w:hAnsi="ITC Avant Garde"/>
          <w:szCs w:val="20"/>
        </w:rPr>
        <w:t>”)</w:t>
      </w:r>
      <w:r w:rsidR="00C129D9">
        <w:rPr>
          <w:rFonts w:ascii="ITC Avant Garde" w:eastAsia="Times New Roman" w:hAnsi="ITC Avant Garde"/>
          <w:szCs w:val="20"/>
        </w:rPr>
        <w:t xml:space="preserve"> </w:t>
      </w:r>
      <w:r w:rsidR="00C63F3B" w:rsidRPr="0074742D">
        <w:rPr>
          <w:rFonts w:ascii="ITC Avant Garde" w:eastAsia="Times New Roman" w:hAnsi="ITC Avant Garde"/>
          <w:szCs w:val="20"/>
        </w:rPr>
        <w:t xml:space="preserve">es necesario </w:t>
      </w:r>
      <w:r w:rsidR="00986A2F">
        <w:rPr>
          <w:rFonts w:ascii="ITC Avant Garde" w:eastAsia="Times New Roman" w:hAnsi="ITC Avant Garde"/>
          <w:szCs w:val="20"/>
        </w:rPr>
        <w:t xml:space="preserve">que el particular cuente con </w:t>
      </w:r>
      <w:r w:rsidR="00C63F3B" w:rsidRPr="0074742D">
        <w:rPr>
          <w:rFonts w:ascii="ITC Avant Garde" w:eastAsia="Times New Roman" w:hAnsi="ITC Avant Garde"/>
          <w:szCs w:val="20"/>
        </w:rPr>
        <w:t xml:space="preserve">el derecho de que se considere clasificada su información, de conformidad con las disposiciones aplicables. Sin embargo, tal situación no acontece, ya que conforme a las disposiciones aplicables esta información reviste el carácter de pública, toda vez que conforme a las </w:t>
      </w:r>
      <w:r w:rsidR="00C63F3B">
        <w:rPr>
          <w:rFonts w:ascii="ITC Avant Garde" w:eastAsia="Times New Roman" w:hAnsi="ITC Avant Garde"/>
          <w:szCs w:val="20"/>
        </w:rPr>
        <w:t xml:space="preserve">diversas </w:t>
      </w:r>
      <w:r w:rsidR="00C63F3B" w:rsidRPr="0074742D">
        <w:rPr>
          <w:rFonts w:ascii="ITC Avant Garde" w:eastAsia="Times New Roman" w:hAnsi="ITC Avant Garde"/>
          <w:szCs w:val="20"/>
        </w:rPr>
        <w:t>Medidas</w:t>
      </w:r>
      <w:r w:rsidR="00C63F3B">
        <w:rPr>
          <w:rFonts w:ascii="ITC Avant Garde" w:eastAsia="Times New Roman" w:hAnsi="ITC Avant Garde"/>
          <w:szCs w:val="20"/>
        </w:rPr>
        <w:t xml:space="preserve"> antes señaladas</w:t>
      </w:r>
      <w:r w:rsidR="00C63F3B" w:rsidRPr="0074742D">
        <w:rPr>
          <w:rFonts w:ascii="ITC Avant Garde" w:eastAsia="Times New Roman" w:hAnsi="ITC Avant Garde"/>
          <w:szCs w:val="20"/>
        </w:rPr>
        <w:t xml:space="preserve">, la información presentada por el AEP constituye, por su propia naturaleza, información de carácter público, al versar su contenido sobre las ofertas “públicas” que en virtud de las Medidas </w:t>
      </w:r>
      <w:r w:rsidR="00C129D9">
        <w:rPr>
          <w:rFonts w:ascii="ITC Avant Garde" w:eastAsia="Times New Roman" w:hAnsi="ITC Avant Garde"/>
          <w:szCs w:val="20"/>
        </w:rPr>
        <w:t xml:space="preserve">antes mencionadas, </w:t>
      </w:r>
      <w:r w:rsidR="00C63F3B" w:rsidRPr="0074742D">
        <w:rPr>
          <w:rFonts w:ascii="ITC Avant Garde" w:eastAsia="Times New Roman" w:hAnsi="ITC Avant Garde"/>
          <w:szCs w:val="20"/>
        </w:rPr>
        <w:t xml:space="preserve">debe presentar el AEP ante el Instituto, con el objeto de darlas a conocer a los demás concesionarios. </w:t>
      </w:r>
    </w:p>
    <w:p w14:paraId="7C636B03" w14:textId="77777777" w:rsidR="000452E2" w:rsidRPr="00F37E98" w:rsidRDefault="000452E2" w:rsidP="00C63F3B">
      <w:pPr>
        <w:spacing w:after="0"/>
        <w:jc w:val="both"/>
        <w:rPr>
          <w:rFonts w:ascii="ITC Avant Garde" w:eastAsia="Times New Roman" w:hAnsi="ITC Avant Garde"/>
          <w:sz w:val="20"/>
          <w:szCs w:val="20"/>
        </w:rPr>
      </w:pPr>
    </w:p>
    <w:p w14:paraId="291D733A" w14:textId="62956C68" w:rsidR="00237179" w:rsidRPr="00F37E98" w:rsidRDefault="00237179" w:rsidP="00237179">
      <w:pPr>
        <w:spacing w:after="0"/>
        <w:jc w:val="both"/>
        <w:rPr>
          <w:rFonts w:ascii="ITC Avant Garde" w:eastAsia="Times New Roman" w:hAnsi="ITC Avant Garde"/>
          <w:szCs w:val="20"/>
        </w:rPr>
      </w:pPr>
      <w:r w:rsidRPr="00F37E98">
        <w:rPr>
          <w:rFonts w:ascii="ITC Avant Garde" w:eastAsia="Times New Roman" w:hAnsi="ITC Avant Garde"/>
          <w:szCs w:val="20"/>
        </w:rPr>
        <w:t>Asimismo, Grupo Televisa solicitó que la información proporcionada dentro de su Oferta Pública de Infraestructura así como la incluida en los anexos respectivos sea clasificada con el carácter de confidencial, ya que consideran que dicha información es información sensible desde un punto de vista de negocios, financiero y comercial.</w:t>
      </w:r>
    </w:p>
    <w:p w14:paraId="69DA3210" w14:textId="77777777" w:rsidR="00237179" w:rsidRPr="00F37E98" w:rsidRDefault="00237179" w:rsidP="00237179">
      <w:pPr>
        <w:spacing w:after="0"/>
        <w:jc w:val="both"/>
        <w:rPr>
          <w:rFonts w:ascii="ITC Avant Garde" w:eastAsia="Times New Roman" w:hAnsi="ITC Avant Garde"/>
          <w:sz w:val="20"/>
          <w:szCs w:val="20"/>
        </w:rPr>
      </w:pPr>
    </w:p>
    <w:p w14:paraId="72BF8047" w14:textId="07A62B02" w:rsidR="00237179" w:rsidRPr="00F37E98" w:rsidRDefault="00237179" w:rsidP="00237179">
      <w:pPr>
        <w:spacing w:after="0"/>
        <w:jc w:val="both"/>
        <w:rPr>
          <w:rFonts w:ascii="ITC Avant Garde" w:eastAsia="Times New Roman" w:hAnsi="ITC Avant Garde"/>
          <w:szCs w:val="20"/>
        </w:rPr>
      </w:pPr>
      <w:r w:rsidRPr="00F37E98">
        <w:rPr>
          <w:rFonts w:ascii="ITC Avant Garde" w:eastAsia="Times New Roman" w:hAnsi="ITC Avant Garde"/>
          <w:szCs w:val="20"/>
        </w:rPr>
        <w:t xml:space="preserve">Al respecto, del análisis realizado por este Instituto a la información presentada por Grupo Televisa se desprende que existe información susceptible de ser considerada como información confidencial, de conformidad con el artículo 113 de la </w:t>
      </w:r>
      <w:r w:rsidR="00242243" w:rsidRPr="00F37E98">
        <w:rPr>
          <w:rFonts w:ascii="ITC Avant Garde" w:eastAsia="Times New Roman" w:hAnsi="ITC Avant Garde"/>
          <w:szCs w:val="20"/>
        </w:rPr>
        <w:t>LFTAIP</w:t>
      </w:r>
      <w:r w:rsidRPr="00F37E98">
        <w:rPr>
          <w:rFonts w:ascii="ITC Avant Garde" w:eastAsia="Times New Roman" w:hAnsi="ITC Avant Garde"/>
          <w:szCs w:val="20"/>
        </w:rPr>
        <w:t xml:space="preserve">, toda vez que es información referente a la localización de </w:t>
      </w:r>
      <w:r w:rsidR="00242243" w:rsidRPr="00F37E98">
        <w:rPr>
          <w:rFonts w:ascii="ITC Avant Garde" w:eastAsia="Times New Roman" w:hAnsi="ITC Avant Garde"/>
          <w:szCs w:val="20"/>
        </w:rPr>
        <w:t>sus</w:t>
      </w:r>
      <w:r w:rsidRPr="00F37E98">
        <w:rPr>
          <w:rFonts w:ascii="ITC Avant Garde" w:eastAsia="Times New Roman" w:hAnsi="ITC Avant Garde"/>
          <w:szCs w:val="20"/>
        </w:rPr>
        <w:t xml:space="preserve"> instalaciones, ubicación de la planta transmisora, así como coordenadas geográficas.</w:t>
      </w:r>
    </w:p>
    <w:p w14:paraId="37A91649" w14:textId="77777777" w:rsidR="00237179" w:rsidRPr="00F37E98" w:rsidRDefault="00237179" w:rsidP="00237179">
      <w:pPr>
        <w:spacing w:after="0"/>
        <w:jc w:val="both"/>
        <w:rPr>
          <w:rFonts w:ascii="ITC Avant Garde" w:eastAsia="Times New Roman" w:hAnsi="ITC Avant Garde"/>
          <w:sz w:val="20"/>
          <w:szCs w:val="20"/>
        </w:rPr>
      </w:pPr>
    </w:p>
    <w:p w14:paraId="6CC8B6F9" w14:textId="207A65C6" w:rsidR="00237179" w:rsidRPr="00F37E98" w:rsidRDefault="00237179" w:rsidP="00237179">
      <w:pPr>
        <w:spacing w:after="0"/>
        <w:jc w:val="both"/>
        <w:rPr>
          <w:rFonts w:ascii="ITC Avant Garde" w:eastAsia="Times New Roman" w:hAnsi="ITC Avant Garde"/>
          <w:szCs w:val="20"/>
        </w:rPr>
      </w:pPr>
      <w:r w:rsidRPr="00F37E98">
        <w:rPr>
          <w:rFonts w:ascii="ITC Avant Garde" w:eastAsia="Times New Roman" w:hAnsi="ITC Avant Garde"/>
          <w:szCs w:val="20"/>
        </w:rPr>
        <w:t xml:space="preserve">En este sentido, dentro de la propuesta de </w:t>
      </w:r>
      <w:r w:rsidRPr="00F37E98">
        <w:rPr>
          <w:rFonts w:ascii="ITC Avant Garde" w:eastAsia="Times New Roman" w:hAnsi="ITC Avant Garde"/>
        </w:rPr>
        <w:t>Oferta Pública de Infraestructura</w:t>
      </w:r>
      <w:r w:rsidRPr="00F37E98">
        <w:rPr>
          <w:rFonts w:ascii="ITC Avant Garde" w:eastAsia="Times New Roman" w:hAnsi="ITC Avant Garde"/>
          <w:szCs w:val="20"/>
        </w:rPr>
        <w:t xml:space="preserve"> de Grupo Televisa, se suprimió aquella información considerada como información confidencial y únicamente será objeto de consulta pública aquella información que conforme a la </w:t>
      </w:r>
      <w:r w:rsidR="00242243" w:rsidRPr="00F37E98">
        <w:rPr>
          <w:rFonts w:ascii="ITC Avant Garde" w:eastAsia="Times New Roman" w:hAnsi="ITC Avant Garde"/>
          <w:szCs w:val="20"/>
        </w:rPr>
        <w:t>LFTAIP</w:t>
      </w:r>
      <w:r w:rsidRPr="00F37E98">
        <w:rPr>
          <w:rFonts w:ascii="ITC Avant Garde" w:eastAsia="Times New Roman" w:hAnsi="ITC Avant Garde"/>
          <w:szCs w:val="20"/>
        </w:rPr>
        <w:t xml:space="preserve">, de acuerdo a las Medidas de Radiodifusión y de acuerdo a la propia naturaleza de la misma sea información de carácter público. </w:t>
      </w:r>
    </w:p>
    <w:p w14:paraId="6B206118" w14:textId="77777777" w:rsidR="00237179" w:rsidRPr="00F37E98" w:rsidRDefault="00237179" w:rsidP="00237179">
      <w:pPr>
        <w:spacing w:after="0"/>
        <w:jc w:val="both"/>
        <w:rPr>
          <w:rFonts w:ascii="ITC Avant Garde" w:eastAsia="Times New Roman" w:hAnsi="ITC Avant Garde"/>
          <w:sz w:val="20"/>
          <w:szCs w:val="20"/>
        </w:rPr>
      </w:pPr>
    </w:p>
    <w:p w14:paraId="5439D2A0" w14:textId="09C7D271" w:rsidR="00237179" w:rsidRPr="00F37E98" w:rsidRDefault="00237179" w:rsidP="00237179">
      <w:pPr>
        <w:spacing w:after="0"/>
        <w:jc w:val="both"/>
        <w:rPr>
          <w:rFonts w:ascii="ITC Avant Garde" w:eastAsia="Times New Roman" w:hAnsi="ITC Avant Garde"/>
          <w:szCs w:val="20"/>
        </w:rPr>
      </w:pPr>
      <w:r w:rsidRPr="00F37E98">
        <w:rPr>
          <w:rFonts w:ascii="ITC Avant Garde" w:eastAsia="Times New Roman" w:hAnsi="ITC Avant Garde"/>
          <w:szCs w:val="20"/>
        </w:rPr>
        <w:t xml:space="preserve">Por otro lado, respecto a las </w:t>
      </w:r>
      <w:r w:rsidRPr="00F37E98">
        <w:rPr>
          <w:rFonts w:ascii="ITC Avant Garde" w:eastAsia="Times New Roman" w:hAnsi="ITC Avant Garde"/>
        </w:rPr>
        <w:t>Ofertas Públicas de Infraestructura</w:t>
      </w:r>
      <w:r w:rsidRPr="00F37E98">
        <w:rPr>
          <w:rFonts w:ascii="ITC Avant Garde" w:eastAsia="Times New Roman" w:hAnsi="ITC Avant Garde"/>
          <w:szCs w:val="20"/>
        </w:rPr>
        <w:t xml:space="preserve"> entregadas por MARIO ENRIQUE MAYANS CONCHA, TELEVISIÓN DE LA FRONTERA, S.A., PEDRO LUIS </w:t>
      </w:r>
      <w:proofErr w:type="spellStart"/>
      <w:r w:rsidRPr="00F37E98">
        <w:rPr>
          <w:rFonts w:ascii="ITC Avant Garde" w:eastAsia="Times New Roman" w:hAnsi="ITC Avant Garde"/>
          <w:szCs w:val="20"/>
        </w:rPr>
        <w:t>FlTZMAURICE</w:t>
      </w:r>
      <w:proofErr w:type="spellEnd"/>
      <w:r w:rsidRPr="00F37E98">
        <w:rPr>
          <w:rFonts w:ascii="ITC Avant Garde" w:eastAsia="Times New Roman" w:hAnsi="ITC Avant Garde"/>
          <w:szCs w:val="20"/>
        </w:rPr>
        <w:t xml:space="preserve"> MENESES, TELEMISIÓN, S.A. DE C.V., COMUNICACIÓN DEL SURESTE, S.A. DE C.V., JOSÉ DE JESÚS PARTIDA VILLANUEVA, TV DIEZ DURANGO, S.A. DE C.V., TELEVISORA DE DURANGO, S.A. DE C.V.,</w:t>
      </w:r>
      <w:r w:rsidRPr="00F37E98">
        <w:rPr>
          <w:rFonts w:ascii="ITC Avant Garde" w:eastAsia="Times New Roman" w:hAnsi="ITC Avant Garde"/>
          <w:szCs w:val="20"/>
        </w:rPr>
        <w:tab/>
        <w:t xml:space="preserve">TELEVISIÓN DE MICHOACÁN, S.A. DE C.V., JOSÉ HUMBERTO Y LOUCILLE, MARTÍNEZ MORALES, TELEVISORA XHBO, S.A. DE C.V., TELEVISORA POTOSINA, S.A. DE C.V., TELE-EMISORAS DEL SURESTE, S.A. DE C.V., TELEVISIÓN DE TABASCO, S.A., dichos concesionarios no solicitaron clasificar su información de acuerdo a la </w:t>
      </w:r>
      <w:r w:rsidR="00242243" w:rsidRPr="00F37E98">
        <w:rPr>
          <w:rFonts w:ascii="ITC Avant Garde" w:eastAsia="Times New Roman" w:hAnsi="ITC Avant Garde"/>
          <w:szCs w:val="20"/>
        </w:rPr>
        <w:t>LFTAIP</w:t>
      </w:r>
      <w:r w:rsidRPr="00F37E98">
        <w:rPr>
          <w:rFonts w:ascii="ITC Avant Garde" w:eastAsia="Times New Roman" w:hAnsi="ITC Avant Garde"/>
          <w:szCs w:val="20"/>
        </w:rPr>
        <w:t xml:space="preserve">, sin embargo del análisis efectuado por este Instituto, se desprende que existe información susceptible de ser considerada como información confidencial, de conformidad con el artículo 113 de la citada ley, por lo que dentro de las propuestas de </w:t>
      </w:r>
      <w:r w:rsidRPr="00F37E98">
        <w:rPr>
          <w:rFonts w:ascii="ITC Avant Garde" w:eastAsia="Times New Roman" w:hAnsi="ITC Avant Garde"/>
        </w:rPr>
        <w:t>Ofertas Públicas de Infraestructura</w:t>
      </w:r>
      <w:r w:rsidRPr="00F37E98">
        <w:rPr>
          <w:rFonts w:ascii="ITC Avant Garde" w:eastAsia="Times New Roman" w:hAnsi="ITC Avant Garde"/>
          <w:szCs w:val="20"/>
        </w:rPr>
        <w:t xml:space="preserve"> de los mencionados concesionarios se suprimió aquella información considerada como información confidencial y únicamente será objeto de consulta pública aquella información que conforme a la </w:t>
      </w:r>
      <w:r w:rsidR="00242243" w:rsidRPr="00F37E98">
        <w:rPr>
          <w:rFonts w:ascii="ITC Avant Garde" w:eastAsia="Times New Roman" w:hAnsi="ITC Avant Garde"/>
          <w:szCs w:val="20"/>
        </w:rPr>
        <w:t>LFTAIP</w:t>
      </w:r>
      <w:r w:rsidRPr="00F37E98">
        <w:rPr>
          <w:rFonts w:ascii="ITC Avant Garde" w:eastAsia="Times New Roman" w:hAnsi="ITC Avant Garde"/>
          <w:szCs w:val="20"/>
        </w:rPr>
        <w:t>, de acuerdo a las Medidas de Radiodifusión y de acuerdo a la propia naturaleza de la misma sea información de carácter público.</w:t>
      </w:r>
    </w:p>
    <w:p w14:paraId="6C1F9F36" w14:textId="77777777" w:rsidR="00C63F3B" w:rsidRPr="00F37E98" w:rsidRDefault="00C63F3B" w:rsidP="00C63F3B">
      <w:pPr>
        <w:spacing w:after="0"/>
        <w:jc w:val="both"/>
        <w:rPr>
          <w:rFonts w:ascii="ITC Avant Garde" w:eastAsia="Times New Roman" w:hAnsi="ITC Avant Garde"/>
          <w:szCs w:val="20"/>
        </w:rPr>
      </w:pPr>
    </w:p>
    <w:p w14:paraId="31E48CFB" w14:textId="07E57CBF" w:rsidR="00F55800" w:rsidRPr="00F37E98" w:rsidRDefault="00D17822" w:rsidP="008C150C">
      <w:pPr>
        <w:spacing w:after="0"/>
        <w:jc w:val="both"/>
        <w:rPr>
          <w:rFonts w:ascii="ITC Avant Garde" w:hAnsi="ITC Avant Garde" w:cs="Arial"/>
          <w:bCs/>
        </w:rPr>
      </w:pPr>
      <w:r w:rsidRPr="00F37E98">
        <w:rPr>
          <w:rFonts w:ascii="ITC Avant Garde" w:hAnsi="ITC Avant Garde" w:cs="Arial"/>
          <w:bCs/>
        </w:rPr>
        <w:t xml:space="preserve">Por </w:t>
      </w:r>
      <w:r w:rsidR="005B5F22" w:rsidRPr="00F37E98">
        <w:rPr>
          <w:rFonts w:ascii="ITC Avant Garde" w:hAnsi="ITC Avant Garde" w:cs="Arial"/>
          <w:bCs/>
        </w:rPr>
        <w:t>lo anterior</w:t>
      </w:r>
      <w:r w:rsidRPr="00F37E98">
        <w:rPr>
          <w:rFonts w:ascii="ITC Avant Garde" w:hAnsi="ITC Avant Garde" w:cs="Arial"/>
          <w:bCs/>
        </w:rPr>
        <w:t xml:space="preserve">, con fundamento en lo dispuesto </w:t>
      </w:r>
      <w:r w:rsidR="005B5F22" w:rsidRPr="00F37E98">
        <w:rPr>
          <w:rFonts w:ascii="ITC Avant Garde" w:hAnsi="ITC Avant Garde" w:cs="Arial"/>
          <w:bCs/>
        </w:rPr>
        <w:t xml:space="preserve">en </w:t>
      </w:r>
      <w:r w:rsidRPr="00F37E98">
        <w:rPr>
          <w:rFonts w:ascii="ITC Avant Garde" w:hAnsi="ITC Avant Garde" w:cs="Arial"/>
          <w:bCs/>
        </w:rPr>
        <w:t xml:space="preserve">los </w:t>
      </w:r>
      <w:r w:rsidR="005B5F22" w:rsidRPr="00F37E98">
        <w:rPr>
          <w:rFonts w:ascii="ITC Avant Garde" w:hAnsi="ITC Avant Garde" w:cs="Arial"/>
          <w:bCs/>
        </w:rPr>
        <w:t xml:space="preserve">artículos 28, </w:t>
      </w:r>
      <w:r w:rsidRPr="00F37E98">
        <w:rPr>
          <w:rFonts w:ascii="ITC Avant Garde" w:hAnsi="ITC Avant Garde" w:cs="Arial"/>
          <w:bCs/>
        </w:rPr>
        <w:t>párrafos décimo quinto</w:t>
      </w:r>
      <w:r w:rsidR="005B5F22" w:rsidRPr="00F37E98">
        <w:rPr>
          <w:rFonts w:ascii="ITC Avant Garde" w:hAnsi="ITC Avant Garde" w:cs="Arial"/>
          <w:bCs/>
        </w:rPr>
        <w:t xml:space="preserve"> y</w:t>
      </w:r>
      <w:r w:rsidRPr="00F37E98">
        <w:rPr>
          <w:rFonts w:ascii="ITC Avant Garde" w:hAnsi="ITC Avant Garde" w:cs="Arial"/>
          <w:bCs/>
        </w:rPr>
        <w:t xml:space="preserve"> décimo sexto de la Constitución Política de los Estados Unidos Mexicanos; 1, 2, 7</w:t>
      </w:r>
      <w:r w:rsidR="00091B9C" w:rsidRPr="00F37E98">
        <w:rPr>
          <w:rFonts w:ascii="ITC Avant Garde" w:hAnsi="ITC Avant Garde" w:cs="Arial"/>
          <w:bCs/>
        </w:rPr>
        <w:t>, 15</w:t>
      </w:r>
      <w:r w:rsidR="002138AC" w:rsidRPr="00F37E98">
        <w:rPr>
          <w:rFonts w:ascii="ITC Avant Garde" w:hAnsi="ITC Avant Garde" w:cs="Arial"/>
          <w:bCs/>
        </w:rPr>
        <w:t>,</w:t>
      </w:r>
      <w:r w:rsidR="00091B9C" w:rsidRPr="00F37E98">
        <w:rPr>
          <w:rFonts w:ascii="ITC Avant Garde" w:hAnsi="ITC Avant Garde" w:cs="Arial"/>
          <w:bCs/>
        </w:rPr>
        <w:t xml:space="preserve"> fracciones XL y LXIII</w:t>
      </w:r>
      <w:r w:rsidRPr="00F37E98">
        <w:rPr>
          <w:rFonts w:ascii="ITC Avant Garde" w:hAnsi="ITC Avant Garde" w:cs="Arial"/>
          <w:bCs/>
        </w:rPr>
        <w:t xml:space="preserve"> </w:t>
      </w:r>
      <w:r w:rsidR="005B5F22" w:rsidRPr="00F37E98">
        <w:rPr>
          <w:rFonts w:ascii="ITC Avant Garde" w:hAnsi="ITC Avant Garde" w:cs="Arial"/>
          <w:bCs/>
        </w:rPr>
        <w:t xml:space="preserve">y </w:t>
      </w:r>
      <w:r w:rsidRPr="00F37E98">
        <w:rPr>
          <w:rFonts w:ascii="ITC Avant Garde" w:hAnsi="ITC Avant Garde" w:cs="Arial"/>
          <w:bCs/>
        </w:rPr>
        <w:t>51 de la Ley Federal de Telecomunicaciones y Radiodifusión</w:t>
      </w:r>
      <w:r w:rsidR="005B5F22" w:rsidRPr="00F37E98">
        <w:rPr>
          <w:rFonts w:ascii="ITC Avant Garde" w:hAnsi="ITC Avant Garde" w:cs="Arial"/>
          <w:bCs/>
        </w:rPr>
        <w:t>,</w:t>
      </w:r>
      <w:r w:rsidRPr="00F37E98">
        <w:rPr>
          <w:rFonts w:ascii="ITC Avant Garde" w:hAnsi="ITC Avant Garde" w:cs="Arial"/>
          <w:bCs/>
        </w:rPr>
        <w:t xml:space="preserve"> y 1</w:t>
      </w:r>
      <w:r w:rsidR="002138AC" w:rsidRPr="00F37E98">
        <w:rPr>
          <w:rFonts w:ascii="ITC Avant Garde" w:hAnsi="ITC Avant Garde" w:cs="Arial"/>
          <w:bCs/>
        </w:rPr>
        <w:t>,</w:t>
      </w:r>
      <w:r w:rsidRPr="00F37E98">
        <w:rPr>
          <w:rFonts w:ascii="ITC Avant Garde" w:hAnsi="ITC Avant Garde" w:cs="Arial"/>
          <w:bCs/>
        </w:rPr>
        <w:t xml:space="preserve"> 4</w:t>
      </w:r>
      <w:r w:rsidR="005B5F22" w:rsidRPr="00F37E98">
        <w:rPr>
          <w:rFonts w:ascii="ITC Avant Garde" w:hAnsi="ITC Avant Garde" w:cs="Arial"/>
          <w:bCs/>
        </w:rPr>
        <w:t>,</w:t>
      </w:r>
      <w:r w:rsidRPr="00F37E98">
        <w:rPr>
          <w:rFonts w:ascii="ITC Avant Garde" w:hAnsi="ITC Avant Garde" w:cs="Arial"/>
          <w:bCs/>
        </w:rPr>
        <w:t xml:space="preserve"> fracción 1</w:t>
      </w:r>
      <w:r w:rsidR="002563E4" w:rsidRPr="00F37E98">
        <w:rPr>
          <w:rFonts w:ascii="ITC Avant Garde" w:hAnsi="ITC Avant Garde" w:cs="Arial"/>
          <w:bCs/>
        </w:rPr>
        <w:t xml:space="preserve"> y 6 fracción XXXVII</w:t>
      </w:r>
      <w:r w:rsidRPr="00F37E98">
        <w:rPr>
          <w:rFonts w:ascii="ITC Avant Garde" w:hAnsi="ITC Avant Garde" w:cs="Arial"/>
          <w:bCs/>
        </w:rPr>
        <w:t xml:space="preserve"> del Estatuto Orgánico del Instituto Federal de Telecomunicaciones, </w:t>
      </w:r>
      <w:r w:rsidR="005B5F22" w:rsidRPr="00F37E98">
        <w:rPr>
          <w:rFonts w:ascii="ITC Avant Garde" w:hAnsi="ITC Avant Garde" w:cs="Arial"/>
          <w:bCs/>
        </w:rPr>
        <w:t xml:space="preserve">se </w:t>
      </w:r>
      <w:r w:rsidRPr="00F37E98">
        <w:rPr>
          <w:rFonts w:ascii="ITC Avant Garde" w:hAnsi="ITC Avant Garde" w:cs="Arial"/>
          <w:bCs/>
        </w:rPr>
        <w:t xml:space="preserve">expide </w:t>
      </w:r>
      <w:r w:rsidR="005B5F22" w:rsidRPr="00F37E98">
        <w:rPr>
          <w:rFonts w:ascii="ITC Avant Garde" w:hAnsi="ITC Avant Garde" w:cs="Arial"/>
          <w:bCs/>
        </w:rPr>
        <w:t xml:space="preserve">el </w:t>
      </w:r>
      <w:r w:rsidRPr="00F37E98">
        <w:rPr>
          <w:rFonts w:ascii="ITC Avant Garde" w:hAnsi="ITC Avant Garde" w:cs="Arial"/>
          <w:bCs/>
        </w:rPr>
        <w:t>siguiente:</w:t>
      </w:r>
    </w:p>
    <w:p w14:paraId="28014071" w14:textId="77777777" w:rsidR="00F55800" w:rsidRPr="00F37E98" w:rsidRDefault="00F55800" w:rsidP="008C150C">
      <w:pPr>
        <w:spacing w:after="0"/>
        <w:jc w:val="both"/>
        <w:rPr>
          <w:rFonts w:ascii="ITC Avant Garde" w:hAnsi="ITC Avant Garde" w:cs="Arial"/>
          <w:bCs/>
        </w:rPr>
      </w:pPr>
    </w:p>
    <w:p w14:paraId="309168C3" w14:textId="77777777" w:rsidR="00BB4ADA" w:rsidRPr="00F37E98" w:rsidRDefault="00D17822" w:rsidP="008C150C">
      <w:pPr>
        <w:spacing w:after="0"/>
        <w:jc w:val="center"/>
        <w:rPr>
          <w:rFonts w:ascii="ITC Avant Garde" w:hAnsi="ITC Avant Garde" w:cs="Arial"/>
          <w:b/>
          <w:bCs/>
        </w:rPr>
      </w:pPr>
      <w:r w:rsidRPr="00F37E98">
        <w:rPr>
          <w:rFonts w:ascii="ITC Avant Garde" w:hAnsi="ITC Avant Garde" w:cs="Arial"/>
          <w:b/>
          <w:bCs/>
        </w:rPr>
        <w:t>ACUERDO</w:t>
      </w:r>
    </w:p>
    <w:p w14:paraId="4C7B51F8" w14:textId="77777777" w:rsidR="005B5F22" w:rsidRPr="00F37E98" w:rsidRDefault="005B5F22" w:rsidP="008C150C">
      <w:pPr>
        <w:spacing w:after="0"/>
        <w:jc w:val="both"/>
        <w:rPr>
          <w:rFonts w:ascii="ITC Avant Garde" w:hAnsi="ITC Avant Garde" w:cs="Arial"/>
          <w:bCs/>
        </w:rPr>
      </w:pPr>
    </w:p>
    <w:p w14:paraId="7BAF8FE5" w14:textId="7B16410B" w:rsidR="003C7EBB" w:rsidRPr="00F37E98" w:rsidRDefault="00864BEB" w:rsidP="008C150C">
      <w:pPr>
        <w:spacing w:after="0"/>
        <w:jc w:val="both"/>
        <w:rPr>
          <w:rFonts w:ascii="ITC Avant Garde" w:hAnsi="ITC Avant Garde" w:cs="Arial"/>
          <w:bCs/>
        </w:rPr>
      </w:pPr>
      <w:r w:rsidRPr="00F37E98">
        <w:rPr>
          <w:rFonts w:ascii="ITC Avant Garde" w:hAnsi="ITC Avant Garde" w:cs="Arial"/>
          <w:b/>
          <w:bCs/>
        </w:rPr>
        <w:t>PRIMERO</w:t>
      </w:r>
      <w:r w:rsidRPr="00F37E98">
        <w:rPr>
          <w:rFonts w:ascii="ITC Avant Garde" w:hAnsi="ITC Avant Garde" w:cs="Arial"/>
          <w:bCs/>
        </w:rPr>
        <w:t xml:space="preserve">.- </w:t>
      </w:r>
      <w:r w:rsidR="003C7EBB" w:rsidRPr="00F37E98">
        <w:rPr>
          <w:rFonts w:ascii="ITC Avant Garde" w:hAnsi="ITC Avant Garde" w:cs="Arial"/>
          <w:bCs/>
        </w:rPr>
        <w:t xml:space="preserve">Se somete a consulta pública, por un plazo </w:t>
      </w:r>
      <w:r w:rsidR="003E2405" w:rsidRPr="00F37E98">
        <w:rPr>
          <w:rFonts w:ascii="ITC Avant Garde" w:hAnsi="ITC Avant Garde" w:cs="Arial"/>
          <w:bCs/>
        </w:rPr>
        <w:t xml:space="preserve">improrrogable </w:t>
      </w:r>
      <w:r w:rsidR="003C7EBB" w:rsidRPr="00F37E98">
        <w:rPr>
          <w:rFonts w:ascii="ITC Avant Garde" w:hAnsi="ITC Avant Garde" w:cs="Arial"/>
          <w:bCs/>
        </w:rPr>
        <w:t xml:space="preserve">de 30 (treinta) días naturales contados a partir del día hábil siguiente al de su publicación en el portal de Internet del Instituto Federal de Telecomunicaciones, en los términos que fueron presentadas por </w:t>
      </w:r>
      <w:proofErr w:type="spellStart"/>
      <w:r w:rsidR="00C63F3B" w:rsidRPr="00F37E98">
        <w:rPr>
          <w:rFonts w:ascii="ITC Avant Garde" w:hAnsi="ITC Avant Garde" w:cs="Arial"/>
          <w:bCs/>
        </w:rPr>
        <w:t>Radiomóvil</w:t>
      </w:r>
      <w:proofErr w:type="spellEnd"/>
      <w:r w:rsidR="00C63F3B" w:rsidRPr="00F37E98">
        <w:rPr>
          <w:rFonts w:ascii="ITC Avant Garde" w:hAnsi="ITC Avant Garde" w:cs="Arial"/>
          <w:bCs/>
        </w:rPr>
        <w:t xml:space="preserve"> </w:t>
      </w:r>
      <w:proofErr w:type="spellStart"/>
      <w:r w:rsidR="00C63F3B" w:rsidRPr="00F37E98">
        <w:rPr>
          <w:rFonts w:ascii="ITC Avant Garde" w:hAnsi="ITC Avant Garde" w:cs="Arial"/>
          <w:bCs/>
        </w:rPr>
        <w:t>Dipsa</w:t>
      </w:r>
      <w:proofErr w:type="spellEnd"/>
      <w:r w:rsidR="00C63F3B" w:rsidRPr="00F37E98">
        <w:rPr>
          <w:rFonts w:ascii="ITC Avant Garde" w:hAnsi="ITC Avant Garde" w:cs="Arial"/>
          <w:bCs/>
        </w:rPr>
        <w:t xml:space="preserve">, S.A. de C.V., </w:t>
      </w:r>
      <w:r w:rsidR="003C7EBB" w:rsidRPr="00F37E98">
        <w:rPr>
          <w:rFonts w:ascii="ITC Avant Garde" w:hAnsi="ITC Avant Garde" w:cs="Arial"/>
          <w:bCs/>
        </w:rPr>
        <w:t>Teléfonos de México, S.A.B. de C.V. y Teléfonos del Noroeste, S.A. de C.V.</w:t>
      </w:r>
      <w:r w:rsidR="002138AC" w:rsidRPr="00F37E98">
        <w:rPr>
          <w:rFonts w:ascii="ITC Avant Garde" w:hAnsi="ITC Avant Garde" w:cs="Arial"/>
          <w:bCs/>
        </w:rPr>
        <w:t>,</w:t>
      </w:r>
      <w:r w:rsidR="003C7EBB" w:rsidRPr="00F37E98">
        <w:rPr>
          <w:rFonts w:ascii="ITC Avant Garde" w:hAnsi="ITC Avant Garde" w:cs="Arial"/>
          <w:bCs/>
        </w:rPr>
        <w:t xml:space="preserve"> las propuestas de </w:t>
      </w:r>
      <w:r w:rsidR="00C63F3B" w:rsidRPr="00F37E98">
        <w:rPr>
          <w:rFonts w:ascii="ITC Avant Garde" w:hAnsi="ITC Avant Garde" w:cs="Arial"/>
          <w:bCs/>
        </w:rPr>
        <w:t>Convenio Marco de Interconexión que se detallan en los Antecedentes IX al XI del presente Acuerdo, las cuales forman parte integrante del mismo</w:t>
      </w:r>
      <w:r w:rsidR="005650D3" w:rsidRPr="00F37E98">
        <w:rPr>
          <w:rFonts w:ascii="ITC Avant Garde" w:hAnsi="ITC Avant Garde" w:cs="Arial"/>
          <w:bCs/>
        </w:rPr>
        <w:t>.</w:t>
      </w:r>
    </w:p>
    <w:p w14:paraId="687DEDE3" w14:textId="77777777" w:rsidR="003C7EBB" w:rsidRPr="00F37E98" w:rsidRDefault="003C7EBB" w:rsidP="008C150C">
      <w:pPr>
        <w:spacing w:after="0"/>
        <w:jc w:val="both"/>
        <w:rPr>
          <w:rFonts w:ascii="ITC Avant Garde" w:hAnsi="ITC Avant Garde" w:cs="Arial"/>
          <w:bCs/>
        </w:rPr>
      </w:pPr>
    </w:p>
    <w:p w14:paraId="545BD52A" w14:textId="1FCA4440" w:rsidR="00C63F3B" w:rsidRPr="00F37E98" w:rsidRDefault="003C7EBB" w:rsidP="008C150C">
      <w:pPr>
        <w:spacing w:after="0"/>
        <w:jc w:val="both"/>
        <w:rPr>
          <w:rFonts w:ascii="ITC Avant Garde" w:hAnsi="ITC Avant Garde" w:cs="Arial"/>
          <w:bCs/>
        </w:rPr>
      </w:pPr>
      <w:r w:rsidRPr="00F37E98">
        <w:rPr>
          <w:rFonts w:ascii="ITC Avant Garde" w:hAnsi="ITC Avant Garde" w:cs="Arial"/>
          <w:b/>
          <w:bCs/>
        </w:rPr>
        <w:t>SEGUNDO.-</w:t>
      </w:r>
      <w:r w:rsidRPr="00F37E98">
        <w:rPr>
          <w:rFonts w:ascii="ITC Avant Garde" w:hAnsi="ITC Avant Garde" w:cs="Arial"/>
          <w:bCs/>
        </w:rPr>
        <w:t xml:space="preserve"> </w:t>
      </w:r>
      <w:r w:rsidR="00C63F3B" w:rsidRPr="00F37E98">
        <w:rPr>
          <w:rFonts w:ascii="ITC Avant Garde" w:hAnsi="ITC Avant Garde" w:cs="Arial"/>
          <w:bCs/>
        </w:rPr>
        <w:t xml:space="preserve">Se somete a consulta pública, por un plazo </w:t>
      </w:r>
      <w:r w:rsidR="005650D3" w:rsidRPr="00F37E98">
        <w:rPr>
          <w:rFonts w:ascii="ITC Avant Garde" w:hAnsi="ITC Avant Garde" w:cs="Arial"/>
          <w:bCs/>
        </w:rPr>
        <w:t xml:space="preserve">improrrogable </w:t>
      </w:r>
      <w:r w:rsidR="00C63F3B" w:rsidRPr="00F37E98">
        <w:rPr>
          <w:rFonts w:ascii="ITC Avant Garde" w:hAnsi="ITC Avant Garde" w:cs="Arial"/>
          <w:bCs/>
        </w:rPr>
        <w:t>de 30 (treinta) días naturales contados a partir del día hábil siguiente al de su publicación en el portal de Internet del Instituto Federal de Telecomunicaciones, en los términos que fueron presentadas por Teléfonos de México, S.A.B. de C.V. y Teléfonos del Noroeste, S.A. de C.V., las propuestas de Ofertas de Referencia de Desagregación de la Red Local que se detallan en los Antecedentes XII y XIII del presente Acuerdo, las cuales forman parte integrante del mismo.</w:t>
      </w:r>
    </w:p>
    <w:p w14:paraId="0E5E6EC0" w14:textId="77777777" w:rsidR="002D5578" w:rsidRPr="00F37E98" w:rsidRDefault="002D5578" w:rsidP="008C150C">
      <w:pPr>
        <w:spacing w:after="0"/>
        <w:jc w:val="both"/>
        <w:rPr>
          <w:rFonts w:ascii="ITC Avant Garde" w:hAnsi="ITC Avant Garde" w:cs="Arial"/>
          <w:bCs/>
        </w:rPr>
      </w:pPr>
    </w:p>
    <w:p w14:paraId="32046D56" w14:textId="321B24F2" w:rsidR="00A2223B" w:rsidRDefault="00C63F3B" w:rsidP="008C150C">
      <w:pPr>
        <w:spacing w:after="0"/>
        <w:jc w:val="both"/>
        <w:rPr>
          <w:rFonts w:ascii="ITC Avant Garde" w:hAnsi="ITC Avant Garde" w:cs="Arial"/>
          <w:bCs/>
        </w:rPr>
      </w:pPr>
      <w:r w:rsidRPr="00F37E98">
        <w:rPr>
          <w:rFonts w:ascii="ITC Avant Garde" w:hAnsi="ITC Avant Garde" w:cs="Arial"/>
          <w:b/>
          <w:bCs/>
        </w:rPr>
        <w:t>TERCERO.-</w:t>
      </w:r>
      <w:r w:rsidRPr="00F37E98">
        <w:rPr>
          <w:rFonts w:ascii="ITC Avant Garde" w:hAnsi="ITC Avant Garde" w:cs="Arial"/>
          <w:bCs/>
        </w:rPr>
        <w:t xml:space="preserve"> </w:t>
      </w:r>
      <w:r w:rsidR="00864BEB" w:rsidRPr="00F37E98">
        <w:rPr>
          <w:rFonts w:ascii="ITC Avant Garde" w:hAnsi="ITC Avant Garde" w:cs="Arial"/>
          <w:bCs/>
        </w:rPr>
        <w:t>Se somete a consulta pública</w:t>
      </w:r>
      <w:r w:rsidR="005B5F22" w:rsidRPr="00F37E98">
        <w:rPr>
          <w:rFonts w:ascii="ITC Avant Garde" w:hAnsi="ITC Avant Garde" w:cs="Arial"/>
          <w:bCs/>
        </w:rPr>
        <w:t>,</w:t>
      </w:r>
      <w:r w:rsidR="00864BEB" w:rsidRPr="00F37E98">
        <w:rPr>
          <w:rFonts w:ascii="ITC Avant Garde" w:hAnsi="ITC Avant Garde" w:cs="Arial"/>
          <w:bCs/>
        </w:rPr>
        <w:t xml:space="preserve"> por un plazo </w:t>
      </w:r>
      <w:r w:rsidR="005650D3" w:rsidRPr="00F37E98">
        <w:rPr>
          <w:rFonts w:ascii="ITC Avant Garde" w:hAnsi="ITC Avant Garde" w:cs="Arial"/>
          <w:bCs/>
        </w:rPr>
        <w:t xml:space="preserve">improrrogable </w:t>
      </w:r>
      <w:r w:rsidR="00864BEB" w:rsidRPr="00F37E98">
        <w:rPr>
          <w:rFonts w:ascii="ITC Avant Garde" w:hAnsi="ITC Avant Garde" w:cs="Arial"/>
          <w:bCs/>
        </w:rPr>
        <w:t xml:space="preserve">de 30 (treinta) días </w:t>
      </w:r>
      <w:r w:rsidR="000E3B3C" w:rsidRPr="00F37E98">
        <w:rPr>
          <w:rFonts w:ascii="ITC Avant Garde" w:hAnsi="ITC Avant Garde" w:cs="Arial"/>
          <w:bCs/>
        </w:rPr>
        <w:t xml:space="preserve">naturales </w:t>
      </w:r>
      <w:r w:rsidR="00864BEB" w:rsidRPr="00F37E98">
        <w:rPr>
          <w:rFonts w:ascii="ITC Avant Garde" w:hAnsi="ITC Avant Garde" w:cs="Arial"/>
          <w:bCs/>
        </w:rPr>
        <w:t xml:space="preserve">contados a partir del día </w:t>
      </w:r>
      <w:r w:rsidR="005B5F22" w:rsidRPr="00F37E98">
        <w:rPr>
          <w:rFonts w:ascii="ITC Avant Garde" w:hAnsi="ITC Avant Garde" w:cs="Arial"/>
          <w:bCs/>
        </w:rPr>
        <w:t xml:space="preserve">hábil </w:t>
      </w:r>
      <w:r w:rsidR="00864BEB" w:rsidRPr="00F37E98">
        <w:rPr>
          <w:rFonts w:ascii="ITC Avant Garde" w:hAnsi="ITC Avant Garde" w:cs="Arial"/>
          <w:bCs/>
        </w:rPr>
        <w:t xml:space="preserve">siguiente </w:t>
      </w:r>
      <w:r w:rsidR="005B5F22" w:rsidRPr="00F37E98">
        <w:rPr>
          <w:rFonts w:ascii="ITC Avant Garde" w:hAnsi="ITC Avant Garde" w:cs="Arial"/>
          <w:bCs/>
        </w:rPr>
        <w:t xml:space="preserve">al </w:t>
      </w:r>
      <w:r w:rsidR="00864BEB" w:rsidRPr="00F37E98">
        <w:rPr>
          <w:rFonts w:ascii="ITC Avant Garde" w:hAnsi="ITC Avant Garde" w:cs="Arial"/>
          <w:bCs/>
        </w:rPr>
        <w:t>de su publicación</w:t>
      </w:r>
      <w:r w:rsidR="00864BEB" w:rsidRPr="00DF157F">
        <w:rPr>
          <w:rFonts w:ascii="ITC Avant Garde" w:hAnsi="ITC Avant Garde" w:cs="Arial"/>
          <w:bCs/>
        </w:rPr>
        <w:t xml:space="preserve"> en el portal de Internet del Instituto</w:t>
      </w:r>
      <w:r w:rsidR="0038397B">
        <w:rPr>
          <w:rFonts w:ascii="ITC Avant Garde" w:hAnsi="ITC Avant Garde" w:cs="Arial"/>
          <w:bCs/>
        </w:rPr>
        <w:t xml:space="preserve"> Federal de Telecomunicaciones</w:t>
      </w:r>
      <w:r w:rsidR="00864BEB" w:rsidRPr="00DF157F">
        <w:rPr>
          <w:rFonts w:ascii="ITC Avant Garde" w:hAnsi="ITC Avant Garde" w:cs="Arial"/>
          <w:bCs/>
        </w:rPr>
        <w:t xml:space="preserve">, </w:t>
      </w:r>
      <w:r w:rsidR="008D2F42" w:rsidRPr="00DF157F">
        <w:rPr>
          <w:rFonts w:ascii="ITC Avant Garde" w:hAnsi="ITC Avant Garde" w:cs="Arial"/>
          <w:bCs/>
        </w:rPr>
        <w:t>en los términos que fueron presentadas por</w:t>
      </w:r>
      <w:r w:rsidR="003C7EBB">
        <w:rPr>
          <w:rFonts w:ascii="ITC Avant Garde" w:hAnsi="ITC Avant Garde" w:cs="Arial"/>
          <w:bCs/>
        </w:rPr>
        <w:t xml:space="preserve"> </w:t>
      </w:r>
      <w:r w:rsidR="00C63DA4" w:rsidRPr="00830A67">
        <w:rPr>
          <w:rFonts w:ascii="ITC Avant Garde" w:eastAsia="Times New Roman" w:hAnsi="ITC Avant Garde"/>
        </w:rPr>
        <w:t>GRUPO TELEVISA S.A.B., CANALES DE TELEVISIÓN POPULARES, S.A. DE C.V., RADIO TELEVISIÓN, S.A. DE C.V., RADIOTELEVISORA DE MÉXICO NORTE</w:t>
      </w:r>
      <w:r w:rsidR="002138AC">
        <w:rPr>
          <w:rFonts w:ascii="ITC Avant Garde" w:eastAsia="Times New Roman" w:hAnsi="ITC Avant Garde"/>
        </w:rPr>
        <w:t>,</w:t>
      </w:r>
      <w:r w:rsidR="00C63DA4" w:rsidRPr="00830A67">
        <w:rPr>
          <w:rFonts w:ascii="ITC Avant Garde" w:eastAsia="Times New Roman" w:hAnsi="ITC Avant Garde"/>
        </w:rPr>
        <w:t xml:space="preserve"> S.A. DE C.V., T.V. DE LOS MOCHIS, S.A. DE C.V., TELEIMAGEN DEL NOROESTE, S.A. DE C.V., TELEVIMEX</w:t>
      </w:r>
      <w:r w:rsidR="002138AC">
        <w:rPr>
          <w:rFonts w:ascii="ITC Avant Garde" w:eastAsia="Times New Roman" w:hAnsi="ITC Avant Garde"/>
        </w:rPr>
        <w:t>,</w:t>
      </w:r>
      <w:r w:rsidR="00C63DA4" w:rsidRPr="00830A67">
        <w:rPr>
          <w:rFonts w:ascii="ITC Avant Garde" w:eastAsia="Times New Roman" w:hAnsi="ITC Avant Garde"/>
        </w:rPr>
        <w:t xml:space="preserve"> S.A. DE C.V., TELEVISIÓN DE PUEBLA, S.A. DE C.V., TELEVISORA DE MEXICALI, S.A. DE C.V., TELEVISORA DE NAVOJOA, S.A., TELEVISORA DE OCCIDENTE, S.A. DE C.V., TELEVISORA PENINSULAR, S.A. DE C.V., MARIO ENRIQUE MAYANS CONCHA, TELEVISIÓN DE LA FRONTERA, S.A., PEDRO LUIS </w:t>
      </w:r>
      <w:proofErr w:type="spellStart"/>
      <w:r w:rsidR="00C63DA4" w:rsidRPr="00830A67">
        <w:rPr>
          <w:rFonts w:ascii="ITC Avant Garde" w:eastAsia="Times New Roman" w:hAnsi="ITC Avant Garde"/>
        </w:rPr>
        <w:t>FlTZMAURICE</w:t>
      </w:r>
      <w:proofErr w:type="spellEnd"/>
      <w:r w:rsidR="00C63DA4" w:rsidRPr="00830A67">
        <w:rPr>
          <w:rFonts w:ascii="ITC Avant Garde" w:eastAsia="Times New Roman" w:hAnsi="ITC Avant Garde"/>
        </w:rPr>
        <w:t xml:space="preserve"> MENESES, TELEMISIÓN, S.A. DE C.V., COMUNICACIÓN DEL SURESTE, S.A. DE C.V., JOSÉ DE JESÚS PARTIDA VILLANUEVA, TV DIEZ DURANGO, S.A. DE C.V., TELEVISORA DE DURANGO, S.A. DE C.V., CORPORACIÓN TAPATÍA DE TELEVISIÓN, S.A. DE C.V., TELEVISIÓN DE MICHOACÁN, S.A. DE C.V., JOSÉ HUMBERTO Y LOUCILLE MARTÍNEZ MORALES, TELEVISORA XHBO, S.A. DE C.V., TELEVISORA POTOSINA, S.A. DE C.V., TV DE CULIACÁN, S.A. DE C.V., TELEVISIÓN DEL PACÍFICO, S.A. DE C.V., TELE-EMISORAS DEL SURESTE, S.A. DE C.V.,</w:t>
      </w:r>
      <w:r w:rsidR="00103F26">
        <w:rPr>
          <w:rFonts w:ascii="ITC Avant Garde" w:eastAsia="Times New Roman" w:hAnsi="ITC Avant Garde"/>
        </w:rPr>
        <w:t xml:space="preserve"> y</w:t>
      </w:r>
      <w:r w:rsidR="00C63DA4" w:rsidRPr="00830A67">
        <w:rPr>
          <w:rFonts w:ascii="ITC Avant Garde" w:eastAsia="Times New Roman" w:hAnsi="ITC Avant Garde"/>
        </w:rPr>
        <w:t xml:space="preserve"> TELEVISIÓN DE TABASCO, S.A. </w:t>
      </w:r>
      <w:r w:rsidR="008D2F42" w:rsidRPr="00DF157F">
        <w:rPr>
          <w:rFonts w:ascii="ITC Avant Garde" w:hAnsi="ITC Avant Garde" w:cs="Arial"/>
          <w:bCs/>
        </w:rPr>
        <w:t xml:space="preserve">las propuestas de </w:t>
      </w:r>
      <w:r w:rsidR="00AE67C2">
        <w:rPr>
          <w:rFonts w:ascii="ITC Avant Garde" w:hAnsi="ITC Avant Garde" w:cs="Arial"/>
          <w:bCs/>
        </w:rPr>
        <w:t xml:space="preserve">Ofertas </w:t>
      </w:r>
      <w:r w:rsidR="00FB3E95">
        <w:rPr>
          <w:rFonts w:ascii="ITC Avant Garde" w:hAnsi="ITC Avant Garde" w:cs="Arial"/>
          <w:bCs/>
        </w:rPr>
        <w:t>Públicas de Infraestructura</w:t>
      </w:r>
      <w:r w:rsidR="008D2F42" w:rsidRPr="00DF157F">
        <w:rPr>
          <w:rFonts w:ascii="ITC Avant Garde" w:hAnsi="ITC Avant Garde" w:cs="Arial"/>
          <w:bCs/>
        </w:rPr>
        <w:t xml:space="preserve"> que s</w:t>
      </w:r>
      <w:r w:rsidR="00AE67C2">
        <w:rPr>
          <w:rFonts w:ascii="ITC Avant Garde" w:hAnsi="ITC Avant Garde" w:cs="Arial"/>
          <w:bCs/>
        </w:rPr>
        <w:t xml:space="preserve">e detallan en los Antecedentes </w:t>
      </w:r>
      <w:r w:rsidR="002D5578" w:rsidRPr="002D5578">
        <w:rPr>
          <w:rFonts w:ascii="ITC Avant Garde" w:hAnsi="ITC Avant Garde" w:cs="Arial"/>
          <w:bCs/>
        </w:rPr>
        <w:t>XVI</w:t>
      </w:r>
      <w:r w:rsidR="00AE67C2" w:rsidRPr="002D5578">
        <w:rPr>
          <w:rFonts w:ascii="ITC Avant Garde" w:hAnsi="ITC Avant Garde" w:cs="Arial"/>
          <w:bCs/>
        </w:rPr>
        <w:t xml:space="preserve">  al XXXI</w:t>
      </w:r>
      <w:r w:rsidR="008D2F42" w:rsidRPr="002D5578">
        <w:rPr>
          <w:rFonts w:ascii="ITC Avant Garde" w:hAnsi="ITC Avant Garde" w:cs="Arial"/>
          <w:bCs/>
        </w:rPr>
        <w:t xml:space="preserve"> del</w:t>
      </w:r>
      <w:r w:rsidR="008D2F42" w:rsidRPr="00DF157F">
        <w:rPr>
          <w:rFonts w:ascii="ITC Avant Garde" w:hAnsi="ITC Avant Garde" w:cs="Arial"/>
          <w:bCs/>
        </w:rPr>
        <w:t xml:space="preserve"> presente Acuerdo, </w:t>
      </w:r>
      <w:r w:rsidR="00E43AD8" w:rsidRPr="00DF157F">
        <w:rPr>
          <w:rFonts w:ascii="ITC Avant Garde" w:hAnsi="ITC Avant Garde" w:cs="Arial"/>
          <w:bCs/>
        </w:rPr>
        <w:t xml:space="preserve">las cuales </w:t>
      </w:r>
      <w:r w:rsidR="00D11B91">
        <w:rPr>
          <w:rFonts w:ascii="ITC Avant Garde" w:hAnsi="ITC Avant Garde" w:cs="Arial"/>
          <w:bCs/>
        </w:rPr>
        <w:t>forman parte integrante del</w:t>
      </w:r>
      <w:r w:rsidR="00E43AD8" w:rsidRPr="00DF157F">
        <w:rPr>
          <w:rFonts w:ascii="ITC Avant Garde" w:hAnsi="ITC Avant Garde" w:cs="Arial"/>
          <w:bCs/>
        </w:rPr>
        <w:t xml:space="preserve"> mismo.</w:t>
      </w:r>
    </w:p>
    <w:p w14:paraId="56DE1D97" w14:textId="77777777" w:rsidR="00495AD1" w:rsidRDefault="00495AD1" w:rsidP="008C150C">
      <w:pPr>
        <w:spacing w:after="0"/>
        <w:jc w:val="both"/>
        <w:rPr>
          <w:rFonts w:ascii="ITC Avant Garde" w:hAnsi="ITC Avant Garde" w:cs="Arial"/>
          <w:bCs/>
        </w:rPr>
      </w:pPr>
    </w:p>
    <w:p w14:paraId="758CE692" w14:textId="3356029C" w:rsidR="00EA0DCF" w:rsidRDefault="00C63F3B" w:rsidP="008C150C">
      <w:pPr>
        <w:spacing w:after="0"/>
        <w:jc w:val="both"/>
        <w:rPr>
          <w:rFonts w:ascii="ITC Avant Garde" w:hAnsi="ITC Avant Garde" w:cs="Arial"/>
          <w:bCs/>
        </w:rPr>
      </w:pPr>
      <w:r>
        <w:rPr>
          <w:rFonts w:ascii="ITC Avant Garde" w:hAnsi="ITC Avant Garde" w:cs="Arial"/>
          <w:b/>
          <w:bCs/>
        </w:rPr>
        <w:t>CUARTO</w:t>
      </w:r>
      <w:r w:rsidR="0042271F" w:rsidRPr="00DF157F">
        <w:rPr>
          <w:rFonts w:ascii="ITC Avant Garde" w:hAnsi="ITC Avant Garde" w:cs="Arial"/>
          <w:bCs/>
        </w:rPr>
        <w:t>.- Se instruye a la Unidad de Política Regulatoria a recibir y dar la atención que corresponda a las opiniones que sean vertidas en virtud de la consulta pública</w:t>
      </w:r>
      <w:r w:rsidR="005B5F22" w:rsidRPr="00DF157F">
        <w:rPr>
          <w:rFonts w:ascii="ITC Avant Garde" w:hAnsi="ITC Avant Garde" w:cs="Arial"/>
          <w:bCs/>
        </w:rPr>
        <w:t xml:space="preserve"> materia del presente Acuerdo.</w:t>
      </w:r>
      <w:r w:rsidR="00436572" w:rsidRPr="00DF157F" w:rsidDel="00DF5690">
        <w:rPr>
          <w:rFonts w:ascii="ITC Avant Garde" w:hAnsi="ITC Avant Garde" w:cs="Arial"/>
          <w:bCs/>
        </w:rPr>
        <w:t xml:space="preserve"> </w:t>
      </w:r>
    </w:p>
    <w:p w14:paraId="6E907F49" w14:textId="77777777" w:rsidR="00495AD1" w:rsidRDefault="00495AD1" w:rsidP="008C150C">
      <w:pPr>
        <w:spacing w:after="0"/>
        <w:jc w:val="both"/>
        <w:rPr>
          <w:rFonts w:ascii="ITC Avant Garde" w:hAnsi="ITC Avant Garde" w:cs="Arial"/>
          <w:bCs/>
        </w:rPr>
      </w:pPr>
    </w:p>
    <w:p w14:paraId="7E9F28F9" w14:textId="6B5AF625" w:rsidR="00864BEB" w:rsidRPr="00DF157F" w:rsidRDefault="00C63F3B" w:rsidP="008C150C">
      <w:pPr>
        <w:spacing w:after="0"/>
        <w:jc w:val="both"/>
        <w:rPr>
          <w:rFonts w:ascii="ITC Avant Garde" w:hAnsi="ITC Avant Garde" w:cs="Arial"/>
          <w:bCs/>
        </w:rPr>
      </w:pPr>
      <w:r>
        <w:rPr>
          <w:rFonts w:ascii="ITC Avant Garde" w:hAnsi="ITC Avant Garde" w:cs="Arial"/>
          <w:b/>
          <w:bCs/>
        </w:rPr>
        <w:t>QUINTO</w:t>
      </w:r>
      <w:r w:rsidR="0042271F" w:rsidRPr="00DF157F">
        <w:rPr>
          <w:rFonts w:ascii="ITC Avant Garde" w:hAnsi="ITC Avant Garde" w:cs="Arial"/>
          <w:bCs/>
        </w:rPr>
        <w:t>.- Publíquese</w:t>
      </w:r>
      <w:r w:rsidR="003252F8" w:rsidRPr="00DF157F">
        <w:rPr>
          <w:rFonts w:ascii="ITC Avant Garde" w:hAnsi="ITC Avant Garde" w:cs="Arial"/>
          <w:bCs/>
        </w:rPr>
        <w:t xml:space="preserve"> </w:t>
      </w:r>
      <w:r w:rsidR="0042271F" w:rsidRPr="00DF157F">
        <w:rPr>
          <w:rFonts w:ascii="ITC Avant Garde" w:hAnsi="ITC Avant Garde" w:cs="Arial"/>
          <w:bCs/>
        </w:rPr>
        <w:t xml:space="preserve">en </w:t>
      </w:r>
      <w:r w:rsidR="005B5F22" w:rsidRPr="00DF157F">
        <w:rPr>
          <w:rFonts w:ascii="ITC Avant Garde" w:hAnsi="ITC Avant Garde" w:cs="Arial"/>
          <w:bCs/>
        </w:rPr>
        <w:t>el portal</w:t>
      </w:r>
      <w:r w:rsidR="0042271F" w:rsidRPr="00DF157F">
        <w:rPr>
          <w:rFonts w:ascii="ITC Avant Garde" w:hAnsi="ITC Avant Garde" w:cs="Arial"/>
          <w:bCs/>
        </w:rPr>
        <w:t xml:space="preserve"> de Internet del Instituto</w:t>
      </w:r>
      <w:r w:rsidR="00671F9E">
        <w:rPr>
          <w:rFonts w:ascii="ITC Avant Garde" w:hAnsi="ITC Avant Garde" w:cs="Arial"/>
          <w:bCs/>
        </w:rPr>
        <w:t xml:space="preserve"> Federal de Telecomunicaciones</w:t>
      </w:r>
      <w:r w:rsidR="0042271F" w:rsidRPr="00DF157F">
        <w:rPr>
          <w:rFonts w:ascii="ITC Avant Garde" w:hAnsi="ITC Avant Garde" w:cs="Arial"/>
          <w:bCs/>
        </w:rPr>
        <w:t>.</w:t>
      </w:r>
    </w:p>
    <w:p w14:paraId="3AF3E4A6" w14:textId="77777777" w:rsidR="00BB4ADA" w:rsidRPr="00DF157F" w:rsidRDefault="00BB4ADA" w:rsidP="008C150C">
      <w:pPr>
        <w:spacing w:after="0"/>
        <w:jc w:val="both"/>
        <w:rPr>
          <w:rFonts w:ascii="ITC Avant Garde" w:hAnsi="ITC Avant Garde" w:cs="Arial"/>
          <w:bCs/>
        </w:rPr>
      </w:pPr>
    </w:p>
    <w:p w14:paraId="2DAFDFF9" w14:textId="77777777" w:rsidR="00AE67C2" w:rsidRDefault="00AE67C2" w:rsidP="008C150C">
      <w:pPr>
        <w:spacing w:after="0"/>
        <w:jc w:val="both"/>
        <w:rPr>
          <w:rFonts w:ascii="ITC Avant Garde" w:hAnsi="ITC Avant Garde" w:cs="Arial"/>
          <w:bCs/>
        </w:rPr>
      </w:pPr>
    </w:p>
    <w:p w14:paraId="0F4EC4AE" w14:textId="77777777" w:rsidR="003E69E9" w:rsidRDefault="003E69E9" w:rsidP="008C150C">
      <w:pPr>
        <w:spacing w:after="0"/>
        <w:jc w:val="both"/>
        <w:rPr>
          <w:rFonts w:ascii="ITC Avant Garde" w:hAnsi="ITC Avant Garde" w:cs="Arial"/>
          <w:bCs/>
        </w:rPr>
      </w:pPr>
    </w:p>
    <w:p w14:paraId="4F3013BF" w14:textId="77777777" w:rsidR="00AE67C2" w:rsidRPr="00DF157F" w:rsidRDefault="00AE67C2" w:rsidP="008C150C">
      <w:pPr>
        <w:spacing w:after="0"/>
        <w:jc w:val="both"/>
        <w:rPr>
          <w:rFonts w:ascii="ITC Avant Garde" w:hAnsi="ITC Avant Garde" w:cs="Arial"/>
          <w:bCs/>
        </w:rPr>
      </w:pPr>
    </w:p>
    <w:p w14:paraId="055A7CF2" w14:textId="77777777" w:rsidR="0042271F" w:rsidRPr="00DF157F" w:rsidRDefault="0042271F" w:rsidP="008C150C">
      <w:pPr>
        <w:spacing w:after="0"/>
        <w:jc w:val="both"/>
        <w:rPr>
          <w:rFonts w:ascii="ITC Avant Garde" w:hAnsi="ITC Avant Garde" w:cs="Arial"/>
          <w:bCs/>
        </w:rPr>
      </w:pPr>
    </w:p>
    <w:p w14:paraId="7B78093B"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Gabriel Oswaldo Contreras Saldívar</w:t>
      </w:r>
    </w:p>
    <w:p w14:paraId="47071AEA" w14:textId="77777777" w:rsidR="009409AB" w:rsidRPr="00DF157F" w:rsidRDefault="009409AB"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 Presidente</w:t>
      </w:r>
    </w:p>
    <w:p w14:paraId="76A04DDC"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p w14:paraId="3A2DEE45" w14:textId="77777777" w:rsidR="0042271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p w14:paraId="66C38D6F" w14:textId="77777777" w:rsidR="003E69E9" w:rsidRPr="00DF157F" w:rsidRDefault="003E69E9" w:rsidP="00F37E98">
      <w:pPr>
        <w:adjustRightInd w:val="0"/>
        <w:spacing w:after="0" w:line="240" w:lineRule="auto"/>
        <w:jc w:val="center"/>
        <w:rPr>
          <w:rFonts w:ascii="ITC Avant Garde" w:eastAsia="Times New Roman" w:hAnsi="ITC Avant Garde" w:cs="Arial"/>
          <w:b/>
          <w:bCs/>
          <w:color w:val="000000"/>
          <w:lang w:val="es-ES" w:eastAsia="es-ES"/>
        </w:rPr>
      </w:pPr>
    </w:p>
    <w:p w14:paraId="0F1AAB1B"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tbl>
      <w:tblPr>
        <w:tblW w:w="9214" w:type="dxa"/>
        <w:tblInd w:w="279" w:type="dxa"/>
        <w:tblLayout w:type="fixed"/>
        <w:tblCellMar>
          <w:left w:w="70" w:type="dxa"/>
          <w:right w:w="70" w:type="dxa"/>
        </w:tblCellMar>
        <w:tblLook w:val="04A0" w:firstRow="1" w:lastRow="0" w:firstColumn="1" w:lastColumn="0" w:noHBand="0" w:noVBand="1"/>
      </w:tblPr>
      <w:tblGrid>
        <w:gridCol w:w="3544"/>
        <w:gridCol w:w="1564"/>
        <w:gridCol w:w="4106"/>
      </w:tblGrid>
      <w:tr w:rsidR="0042271F" w:rsidRPr="00DF157F" w14:paraId="5FFB7056" w14:textId="77777777" w:rsidTr="00F37E98">
        <w:trPr>
          <w:trHeight w:val="1346"/>
        </w:trPr>
        <w:tc>
          <w:tcPr>
            <w:tcW w:w="3544" w:type="dxa"/>
            <w:hideMark/>
          </w:tcPr>
          <w:p w14:paraId="2A901796" w14:textId="77777777" w:rsidR="002364F8" w:rsidRPr="00DF157F" w:rsidRDefault="002364F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Ernesto Estrada González</w:t>
            </w:r>
          </w:p>
          <w:p w14:paraId="74E59C72" w14:textId="77777777" w:rsidR="002364F8" w:rsidRPr="00DF157F" w:rsidRDefault="002364F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p w14:paraId="0D7A0AE9" w14:textId="4962D9DB"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tc>
        <w:tc>
          <w:tcPr>
            <w:tcW w:w="1564" w:type="dxa"/>
          </w:tcPr>
          <w:p w14:paraId="1E01497D"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tc>
        <w:tc>
          <w:tcPr>
            <w:tcW w:w="4106" w:type="dxa"/>
          </w:tcPr>
          <w:p w14:paraId="46C11792" w14:textId="77777777" w:rsidR="002364F8" w:rsidRPr="00DF157F" w:rsidRDefault="002364F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Adriana Sofía Labardini Inzunza</w:t>
            </w:r>
          </w:p>
          <w:p w14:paraId="78B20C49" w14:textId="77777777" w:rsidR="002364F8" w:rsidRPr="00DF157F" w:rsidRDefault="002364F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Comisionada</w:t>
            </w:r>
          </w:p>
          <w:p w14:paraId="501BDD8D"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p w14:paraId="580F4A21" w14:textId="77777777" w:rsidR="0042271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p w14:paraId="7715D4DB" w14:textId="77777777" w:rsidR="003E69E9" w:rsidRPr="00DF157F" w:rsidRDefault="003E69E9" w:rsidP="00F37E98">
            <w:pPr>
              <w:adjustRightInd w:val="0"/>
              <w:spacing w:after="0" w:line="240" w:lineRule="auto"/>
              <w:jc w:val="center"/>
              <w:rPr>
                <w:rFonts w:ascii="ITC Avant Garde" w:eastAsia="Times New Roman" w:hAnsi="ITC Avant Garde" w:cs="Arial"/>
                <w:b/>
                <w:bCs/>
                <w:color w:val="000000"/>
                <w:lang w:val="es-ES" w:eastAsia="es-ES"/>
              </w:rPr>
            </w:pPr>
          </w:p>
          <w:p w14:paraId="5D9BC102"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p w14:paraId="3B484E95"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tc>
      </w:tr>
      <w:tr w:rsidR="0042271F" w:rsidRPr="00DF157F" w14:paraId="1F311C5F" w14:textId="77777777" w:rsidTr="00F37E98">
        <w:trPr>
          <w:trHeight w:val="1331"/>
        </w:trPr>
        <w:tc>
          <w:tcPr>
            <w:tcW w:w="3544" w:type="dxa"/>
          </w:tcPr>
          <w:p w14:paraId="541821EE" w14:textId="77777777" w:rsidR="002364F8" w:rsidRPr="00DF157F" w:rsidRDefault="002364F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María Elena Estavillo Flores</w:t>
            </w:r>
          </w:p>
          <w:p w14:paraId="3CDA9049" w14:textId="77777777" w:rsidR="002364F8" w:rsidRPr="00DF157F" w:rsidRDefault="002364F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Comisionada</w:t>
            </w:r>
          </w:p>
          <w:p w14:paraId="3A7E7A52"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p w14:paraId="2127697E" w14:textId="77777777" w:rsidR="0042271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p w14:paraId="1B93C73A" w14:textId="77777777" w:rsidR="003E69E9" w:rsidRPr="00DF157F" w:rsidRDefault="003E69E9" w:rsidP="00F37E98">
            <w:pPr>
              <w:adjustRightInd w:val="0"/>
              <w:spacing w:after="0" w:line="240" w:lineRule="auto"/>
              <w:jc w:val="center"/>
              <w:rPr>
                <w:rFonts w:ascii="ITC Avant Garde" w:eastAsia="Times New Roman" w:hAnsi="ITC Avant Garde" w:cs="Arial"/>
                <w:b/>
                <w:bCs/>
                <w:color w:val="000000"/>
                <w:lang w:val="es-ES" w:eastAsia="es-ES"/>
              </w:rPr>
            </w:pPr>
          </w:p>
          <w:p w14:paraId="0006C81D"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p w14:paraId="1F37C300"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tc>
        <w:tc>
          <w:tcPr>
            <w:tcW w:w="1564" w:type="dxa"/>
          </w:tcPr>
          <w:p w14:paraId="39408EE6"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tc>
        <w:tc>
          <w:tcPr>
            <w:tcW w:w="4106" w:type="dxa"/>
          </w:tcPr>
          <w:p w14:paraId="517A4F82" w14:textId="77777777" w:rsidR="002364F8" w:rsidRPr="00DF157F" w:rsidRDefault="002364F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Mario Germán Fromow Rangel</w:t>
            </w:r>
          </w:p>
          <w:p w14:paraId="63D30432" w14:textId="69E61637" w:rsidR="0042271F" w:rsidRPr="00DF157F" w:rsidRDefault="002364F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r w:rsidRPr="00DF157F" w:rsidDel="002364F8">
              <w:rPr>
                <w:rFonts w:ascii="ITC Avant Garde" w:eastAsia="Times New Roman" w:hAnsi="ITC Avant Garde" w:cs="Arial"/>
                <w:b/>
                <w:bCs/>
                <w:color w:val="000000"/>
                <w:lang w:val="es-ES" w:eastAsia="es-ES"/>
              </w:rPr>
              <w:t xml:space="preserve"> </w:t>
            </w:r>
          </w:p>
          <w:p w14:paraId="3154D9B7" w14:textId="77777777" w:rsidR="0042271F" w:rsidRPr="00DF157F" w:rsidRDefault="0042271F" w:rsidP="00F37E98">
            <w:pPr>
              <w:adjustRightInd w:val="0"/>
              <w:spacing w:after="0" w:line="240" w:lineRule="auto"/>
              <w:jc w:val="center"/>
              <w:rPr>
                <w:rFonts w:ascii="ITC Avant Garde" w:eastAsia="Times New Roman" w:hAnsi="ITC Avant Garde" w:cs="Arial"/>
                <w:b/>
                <w:bCs/>
                <w:color w:val="000000"/>
                <w:lang w:val="es-ES" w:eastAsia="es-ES"/>
              </w:rPr>
            </w:pPr>
          </w:p>
        </w:tc>
      </w:tr>
      <w:tr w:rsidR="00F37E98" w:rsidRPr="0054738F" w14:paraId="4DD089E2" w14:textId="77777777" w:rsidTr="00F37E98">
        <w:trPr>
          <w:trHeight w:val="547"/>
        </w:trPr>
        <w:tc>
          <w:tcPr>
            <w:tcW w:w="9214" w:type="dxa"/>
            <w:gridSpan w:val="3"/>
          </w:tcPr>
          <w:p w14:paraId="32C98E58" w14:textId="77777777" w:rsidR="00F37E98" w:rsidRPr="00DF157F" w:rsidRDefault="00F37E9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Adolfo Cuevas Teja</w:t>
            </w:r>
          </w:p>
          <w:p w14:paraId="36F771AB" w14:textId="79669D2F" w:rsidR="00F37E98" w:rsidRDefault="00F37E98" w:rsidP="00F37E98">
            <w:pPr>
              <w:adjustRightInd w:val="0"/>
              <w:spacing w:after="0" w:line="240" w:lineRule="auto"/>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tc>
      </w:tr>
    </w:tbl>
    <w:p w14:paraId="24A26FD1" w14:textId="77777777" w:rsidR="00F74FCF" w:rsidRDefault="00F74FCF" w:rsidP="00F74FCF">
      <w:pPr>
        <w:pStyle w:val="Sinespaciado"/>
        <w:jc w:val="both"/>
        <w:rPr>
          <w:rFonts w:ascii="ITC Avant Garde" w:hAnsi="ITC Avant Garde"/>
          <w:sz w:val="14"/>
          <w:szCs w:val="20"/>
        </w:rPr>
      </w:pPr>
    </w:p>
    <w:p w14:paraId="433B408C" w14:textId="77777777" w:rsidR="00687342" w:rsidRDefault="00687342" w:rsidP="00F74FCF">
      <w:pPr>
        <w:pStyle w:val="Sinespaciado"/>
        <w:jc w:val="both"/>
        <w:rPr>
          <w:rFonts w:ascii="ITC Avant Garde" w:hAnsi="ITC Avant Garde"/>
          <w:sz w:val="14"/>
          <w:szCs w:val="20"/>
        </w:rPr>
      </w:pPr>
    </w:p>
    <w:p w14:paraId="1EAA713B" w14:textId="06A86C7C" w:rsidR="00F74FCF" w:rsidRDefault="00F74FCF" w:rsidP="00F74FCF">
      <w:pPr>
        <w:pStyle w:val="Sinespaciado"/>
        <w:jc w:val="both"/>
        <w:rPr>
          <w:rFonts w:ascii="ITC Avant Garde" w:hAnsi="ITC Avant Garde" w:cs="Arial"/>
          <w:bCs/>
        </w:rPr>
      </w:pPr>
      <w:r w:rsidRPr="00F74FCF">
        <w:rPr>
          <w:rFonts w:ascii="ITC Avant Garde" w:hAnsi="ITC Avant Garde"/>
          <w:sz w:val="14"/>
          <w:szCs w:val="20"/>
        </w:rPr>
        <w:t>El presente Acuerdo fue aprobado por el Pleno del Instituto Federal de Telecomunicaciones en su XXI Sesión Ordinaria celebrada el 6 de julio de 2016, por unanimidad de votos de los Comisionados presentes Gabriel Oswaldo Contreras Saldívar,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P/IFT/060716/375.</w:t>
      </w:r>
    </w:p>
    <w:sectPr w:rsidR="00F74FCF" w:rsidSect="003E69E9">
      <w:headerReference w:type="even" r:id="rId11"/>
      <w:footerReference w:type="default" r:id="rId12"/>
      <w:headerReference w:type="first" r:id="rId13"/>
      <w:pgSz w:w="12240" w:h="15840" w:code="1"/>
      <w:pgMar w:top="1985" w:right="1467" w:bottom="1418" w:left="1418" w:header="709" w:footer="9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862D8" w14:textId="77777777" w:rsidR="00A220DC" w:rsidRDefault="00A220DC" w:rsidP="009B28E6">
      <w:pPr>
        <w:spacing w:after="0" w:line="240" w:lineRule="auto"/>
      </w:pPr>
      <w:r>
        <w:separator/>
      </w:r>
    </w:p>
  </w:endnote>
  <w:endnote w:type="continuationSeparator" w:id="0">
    <w:p w14:paraId="7487DCB7" w14:textId="77777777" w:rsidR="00A220DC" w:rsidRDefault="00A220DC"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Helvetica">
    <w:panose1 w:val="020B05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034582"/>
      <w:docPartObj>
        <w:docPartGallery w:val="Page Numbers (Bottom of Page)"/>
        <w:docPartUnique/>
      </w:docPartObj>
    </w:sdtPr>
    <w:sdtEndPr>
      <w:rPr>
        <w:rFonts w:ascii="ITC Avant Garde" w:hAnsi="ITC Avant Garde"/>
        <w:sz w:val="20"/>
        <w:szCs w:val="20"/>
      </w:rPr>
    </w:sdtEndPr>
    <w:sdtContent>
      <w:p w14:paraId="7950B03C" w14:textId="58D17EB1" w:rsidR="00F37E98" w:rsidRPr="00F37E98" w:rsidRDefault="00F37E98">
        <w:pPr>
          <w:pStyle w:val="Piedepgina"/>
          <w:jc w:val="right"/>
          <w:rPr>
            <w:rFonts w:ascii="ITC Avant Garde" w:hAnsi="ITC Avant Garde"/>
            <w:sz w:val="20"/>
            <w:szCs w:val="20"/>
          </w:rPr>
        </w:pPr>
        <w:r w:rsidRPr="00F37E98">
          <w:rPr>
            <w:rFonts w:ascii="ITC Avant Garde" w:hAnsi="ITC Avant Garde"/>
            <w:sz w:val="20"/>
            <w:szCs w:val="20"/>
          </w:rPr>
          <w:fldChar w:fldCharType="begin"/>
        </w:r>
        <w:r w:rsidRPr="00F37E98">
          <w:rPr>
            <w:rFonts w:ascii="ITC Avant Garde" w:hAnsi="ITC Avant Garde"/>
            <w:sz w:val="20"/>
            <w:szCs w:val="20"/>
          </w:rPr>
          <w:instrText>PAGE   \* MERGEFORMAT</w:instrText>
        </w:r>
        <w:r w:rsidRPr="00F37E98">
          <w:rPr>
            <w:rFonts w:ascii="ITC Avant Garde" w:hAnsi="ITC Avant Garde"/>
            <w:sz w:val="20"/>
            <w:szCs w:val="20"/>
          </w:rPr>
          <w:fldChar w:fldCharType="separate"/>
        </w:r>
        <w:r w:rsidR="00687342" w:rsidRPr="00687342">
          <w:rPr>
            <w:rFonts w:ascii="ITC Avant Garde" w:hAnsi="ITC Avant Garde"/>
            <w:noProof/>
            <w:sz w:val="20"/>
            <w:szCs w:val="20"/>
            <w:lang w:val="es-ES"/>
          </w:rPr>
          <w:t>12</w:t>
        </w:r>
        <w:r w:rsidRPr="00F37E98">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8563D" w14:textId="77777777" w:rsidR="00A220DC" w:rsidRDefault="00A220DC" w:rsidP="009B28E6">
      <w:pPr>
        <w:spacing w:after="0" w:line="240" w:lineRule="auto"/>
      </w:pPr>
      <w:r>
        <w:separator/>
      </w:r>
    </w:p>
  </w:footnote>
  <w:footnote w:type="continuationSeparator" w:id="0">
    <w:p w14:paraId="0AA5237B" w14:textId="77777777" w:rsidR="00A220DC" w:rsidRDefault="00A220DC"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57D5E" w14:textId="77777777" w:rsidR="004632F8" w:rsidRDefault="00687342">
    <w:pPr>
      <w:pStyle w:val="Encabezado"/>
    </w:pPr>
    <w:r>
      <w:rPr>
        <w:noProof/>
        <w:lang w:eastAsia="es-MX"/>
      </w:rPr>
      <w:pict w14:anchorId="7DAFB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12681" w14:textId="77777777" w:rsidR="004632F8" w:rsidRDefault="00687342">
    <w:pPr>
      <w:pStyle w:val="Encabezado"/>
    </w:pPr>
    <w:r>
      <w:rPr>
        <w:noProof/>
        <w:lang w:eastAsia="es-MX"/>
      </w:rPr>
      <w:pict w14:anchorId="40AD1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
  </w:num>
  <w:num w:numId="5">
    <w:abstractNumId w:val="4"/>
  </w:num>
  <w:num w:numId="6">
    <w:abstractNumId w:val="8"/>
  </w:num>
  <w:num w:numId="7">
    <w:abstractNumId w:val="3"/>
  </w:num>
  <w:num w:numId="8">
    <w:abstractNumId w:val="6"/>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78C3"/>
    <w:rsid w:val="00027A90"/>
    <w:rsid w:val="000304C3"/>
    <w:rsid w:val="000304FF"/>
    <w:rsid w:val="00030A73"/>
    <w:rsid w:val="000310FF"/>
    <w:rsid w:val="00032A87"/>
    <w:rsid w:val="00032E90"/>
    <w:rsid w:val="0003559D"/>
    <w:rsid w:val="00036970"/>
    <w:rsid w:val="00040406"/>
    <w:rsid w:val="000404B0"/>
    <w:rsid w:val="00040A27"/>
    <w:rsid w:val="00042593"/>
    <w:rsid w:val="00044E8D"/>
    <w:rsid w:val="000452E2"/>
    <w:rsid w:val="0004573A"/>
    <w:rsid w:val="00045DC7"/>
    <w:rsid w:val="000511FD"/>
    <w:rsid w:val="000537B3"/>
    <w:rsid w:val="00053F1A"/>
    <w:rsid w:val="00054349"/>
    <w:rsid w:val="00054863"/>
    <w:rsid w:val="000571B3"/>
    <w:rsid w:val="00057A6D"/>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1F12"/>
    <w:rsid w:val="000A220A"/>
    <w:rsid w:val="000A480D"/>
    <w:rsid w:val="000A54BA"/>
    <w:rsid w:val="000A5AEC"/>
    <w:rsid w:val="000B0072"/>
    <w:rsid w:val="000B0130"/>
    <w:rsid w:val="000B20B6"/>
    <w:rsid w:val="000B3523"/>
    <w:rsid w:val="000B3A09"/>
    <w:rsid w:val="000B4430"/>
    <w:rsid w:val="000B4BD3"/>
    <w:rsid w:val="000B55E8"/>
    <w:rsid w:val="000B7A79"/>
    <w:rsid w:val="000B7ADF"/>
    <w:rsid w:val="000C1D7A"/>
    <w:rsid w:val="000C2BA6"/>
    <w:rsid w:val="000C42C9"/>
    <w:rsid w:val="000C5720"/>
    <w:rsid w:val="000C58E0"/>
    <w:rsid w:val="000C77C5"/>
    <w:rsid w:val="000D0A36"/>
    <w:rsid w:val="000D100B"/>
    <w:rsid w:val="000D2394"/>
    <w:rsid w:val="000D29F0"/>
    <w:rsid w:val="000D326F"/>
    <w:rsid w:val="000E0BAA"/>
    <w:rsid w:val="000E0DF7"/>
    <w:rsid w:val="000E2375"/>
    <w:rsid w:val="000E3B3C"/>
    <w:rsid w:val="000E4D9D"/>
    <w:rsid w:val="000E4EB3"/>
    <w:rsid w:val="000E5667"/>
    <w:rsid w:val="000E574A"/>
    <w:rsid w:val="000E58B8"/>
    <w:rsid w:val="000E59C3"/>
    <w:rsid w:val="000E6FE0"/>
    <w:rsid w:val="000E7645"/>
    <w:rsid w:val="000E7EF3"/>
    <w:rsid w:val="000F19E9"/>
    <w:rsid w:val="000F27A4"/>
    <w:rsid w:val="000F36C9"/>
    <w:rsid w:val="000F4085"/>
    <w:rsid w:val="000F4570"/>
    <w:rsid w:val="000F7E5E"/>
    <w:rsid w:val="00100714"/>
    <w:rsid w:val="0010184A"/>
    <w:rsid w:val="00101DC6"/>
    <w:rsid w:val="0010272C"/>
    <w:rsid w:val="00103F26"/>
    <w:rsid w:val="00104436"/>
    <w:rsid w:val="0010685C"/>
    <w:rsid w:val="001068F5"/>
    <w:rsid w:val="0011128D"/>
    <w:rsid w:val="0011148C"/>
    <w:rsid w:val="0011201D"/>
    <w:rsid w:val="0011580F"/>
    <w:rsid w:val="00116AE9"/>
    <w:rsid w:val="00120B6C"/>
    <w:rsid w:val="0012111B"/>
    <w:rsid w:val="00123B6A"/>
    <w:rsid w:val="00124A18"/>
    <w:rsid w:val="001257ED"/>
    <w:rsid w:val="001259B9"/>
    <w:rsid w:val="00126F75"/>
    <w:rsid w:val="00130AB1"/>
    <w:rsid w:val="001313B0"/>
    <w:rsid w:val="00131804"/>
    <w:rsid w:val="001346BE"/>
    <w:rsid w:val="00134E32"/>
    <w:rsid w:val="00134E6B"/>
    <w:rsid w:val="001357B4"/>
    <w:rsid w:val="0014124F"/>
    <w:rsid w:val="001413C9"/>
    <w:rsid w:val="00142211"/>
    <w:rsid w:val="00142644"/>
    <w:rsid w:val="00143480"/>
    <w:rsid w:val="001437BC"/>
    <w:rsid w:val="00143E83"/>
    <w:rsid w:val="00146691"/>
    <w:rsid w:val="00147CE8"/>
    <w:rsid w:val="00152778"/>
    <w:rsid w:val="00152D9C"/>
    <w:rsid w:val="00153CD3"/>
    <w:rsid w:val="001552E6"/>
    <w:rsid w:val="0015565C"/>
    <w:rsid w:val="00156D64"/>
    <w:rsid w:val="001608DD"/>
    <w:rsid w:val="001613A7"/>
    <w:rsid w:val="00163615"/>
    <w:rsid w:val="001662DB"/>
    <w:rsid w:val="00170BDD"/>
    <w:rsid w:val="001712EF"/>
    <w:rsid w:val="00172237"/>
    <w:rsid w:val="00172599"/>
    <w:rsid w:val="001732C4"/>
    <w:rsid w:val="0017395D"/>
    <w:rsid w:val="00174598"/>
    <w:rsid w:val="00176372"/>
    <w:rsid w:val="001808F9"/>
    <w:rsid w:val="001812B8"/>
    <w:rsid w:val="001816B7"/>
    <w:rsid w:val="00181859"/>
    <w:rsid w:val="00181867"/>
    <w:rsid w:val="00182CED"/>
    <w:rsid w:val="00183A02"/>
    <w:rsid w:val="0018556B"/>
    <w:rsid w:val="00186A9C"/>
    <w:rsid w:val="0018797E"/>
    <w:rsid w:val="00192CEF"/>
    <w:rsid w:val="00195B5A"/>
    <w:rsid w:val="00196DA3"/>
    <w:rsid w:val="001A1138"/>
    <w:rsid w:val="001A26BB"/>
    <w:rsid w:val="001B137F"/>
    <w:rsid w:val="001B3139"/>
    <w:rsid w:val="001B75DB"/>
    <w:rsid w:val="001C18BA"/>
    <w:rsid w:val="001C1FA0"/>
    <w:rsid w:val="001C20C6"/>
    <w:rsid w:val="001C21E2"/>
    <w:rsid w:val="001C2D14"/>
    <w:rsid w:val="001C441D"/>
    <w:rsid w:val="001C7658"/>
    <w:rsid w:val="001D2DC8"/>
    <w:rsid w:val="001D5D08"/>
    <w:rsid w:val="001D5DD6"/>
    <w:rsid w:val="001E01B4"/>
    <w:rsid w:val="001E0204"/>
    <w:rsid w:val="001E027C"/>
    <w:rsid w:val="001E027E"/>
    <w:rsid w:val="001E1E7F"/>
    <w:rsid w:val="001E239C"/>
    <w:rsid w:val="001E24C7"/>
    <w:rsid w:val="001E2F6B"/>
    <w:rsid w:val="001E4756"/>
    <w:rsid w:val="001E58E0"/>
    <w:rsid w:val="001E6F7D"/>
    <w:rsid w:val="001F1B8F"/>
    <w:rsid w:val="001F2EC5"/>
    <w:rsid w:val="001F2F80"/>
    <w:rsid w:val="001F3BAA"/>
    <w:rsid w:val="001F3EF8"/>
    <w:rsid w:val="001F46EC"/>
    <w:rsid w:val="001F5C5E"/>
    <w:rsid w:val="001F6AF9"/>
    <w:rsid w:val="001F78E4"/>
    <w:rsid w:val="00201A31"/>
    <w:rsid w:val="002026B1"/>
    <w:rsid w:val="0020346B"/>
    <w:rsid w:val="00203518"/>
    <w:rsid w:val="00205136"/>
    <w:rsid w:val="00205BED"/>
    <w:rsid w:val="00206B25"/>
    <w:rsid w:val="00206E5F"/>
    <w:rsid w:val="00207639"/>
    <w:rsid w:val="0021261E"/>
    <w:rsid w:val="002138AC"/>
    <w:rsid w:val="00217B21"/>
    <w:rsid w:val="00217D2F"/>
    <w:rsid w:val="0022128B"/>
    <w:rsid w:val="002246B1"/>
    <w:rsid w:val="00225E4F"/>
    <w:rsid w:val="00226034"/>
    <w:rsid w:val="00231BA1"/>
    <w:rsid w:val="002345B6"/>
    <w:rsid w:val="002356B2"/>
    <w:rsid w:val="002356EC"/>
    <w:rsid w:val="002364F8"/>
    <w:rsid w:val="00237179"/>
    <w:rsid w:val="00242243"/>
    <w:rsid w:val="00243E90"/>
    <w:rsid w:val="00244144"/>
    <w:rsid w:val="00244327"/>
    <w:rsid w:val="002447AE"/>
    <w:rsid w:val="002449A3"/>
    <w:rsid w:val="00244CDC"/>
    <w:rsid w:val="00245FEA"/>
    <w:rsid w:val="0024638B"/>
    <w:rsid w:val="00247157"/>
    <w:rsid w:val="00250AAE"/>
    <w:rsid w:val="00250CAE"/>
    <w:rsid w:val="00251567"/>
    <w:rsid w:val="002563E4"/>
    <w:rsid w:val="00256B36"/>
    <w:rsid w:val="00257459"/>
    <w:rsid w:val="00257507"/>
    <w:rsid w:val="002606D2"/>
    <w:rsid w:val="00260CC2"/>
    <w:rsid w:val="00261B02"/>
    <w:rsid w:val="00261B5B"/>
    <w:rsid w:val="00264DA7"/>
    <w:rsid w:val="00265632"/>
    <w:rsid w:val="00266AF9"/>
    <w:rsid w:val="0027105F"/>
    <w:rsid w:val="00273A55"/>
    <w:rsid w:val="00274186"/>
    <w:rsid w:val="002750A8"/>
    <w:rsid w:val="002809A3"/>
    <w:rsid w:val="00281276"/>
    <w:rsid w:val="00281330"/>
    <w:rsid w:val="002823AB"/>
    <w:rsid w:val="00282939"/>
    <w:rsid w:val="00283E0C"/>
    <w:rsid w:val="00284EB9"/>
    <w:rsid w:val="00284F1A"/>
    <w:rsid w:val="00286CCA"/>
    <w:rsid w:val="00286F3B"/>
    <w:rsid w:val="0029190A"/>
    <w:rsid w:val="00293469"/>
    <w:rsid w:val="002938E3"/>
    <w:rsid w:val="002942E8"/>
    <w:rsid w:val="0029594B"/>
    <w:rsid w:val="00295A38"/>
    <w:rsid w:val="00296FBD"/>
    <w:rsid w:val="002A0623"/>
    <w:rsid w:val="002A25C7"/>
    <w:rsid w:val="002A2D06"/>
    <w:rsid w:val="002A2E1E"/>
    <w:rsid w:val="002A3A61"/>
    <w:rsid w:val="002A4E7D"/>
    <w:rsid w:val="002A5971"/>
    <w:rsid w:val="002A784E"/>
    <w:rsid w:val="002A78C8"/>
    <w:rsid w:val="002B0EAE"/>
    <w:rsid w:val="002B104F"/>
    <w:rsid w:val="002B1426"/>
    <w:rsid w:val="002B1E9C"/>
    <w:rsid w:val="002B22E8"/>
    <w:rsid w:val="002B2DC5"/>
    <w:rsid w:val="002B58C3"/>
    <w:rsid w:val="002B6C30"/>
    <w:rsid w:val="002B780D"/>
    <w:rsid w:val="002B7B6E"/>
    <w:rsid w:val="002C120A"/>
    <w:rsid w:val="002C3ABE"/>
    <w:rsid w:val="002C4529"/>
    <w:rsid w:val="002C4963"/>
    <w:rsid w:val="002C56D3"/>
    <w:rsid w:val="002C5B51"/>
    <w:rsid w:val="002C62C0"/>
    <w:rsid w:val="002C7500"/>
    <w:rsid w:val="002C7B6E"/>
    <w:rsid w:val="002D4223"/>
    <w:rsid w:val="002D430B"/>
    <w:rsid w:val="002D4E3D"/>
    <w:rsid w:val="002D5578"/>
    <w:rsid w:val="002D5A70"/>
    <w:rsid w:val="002D614B"/>
    <w:rsid w:val="002E1321"/>
    <w:rsid w:val="002E2EE8"/>
    <w:rsid w:val="002E3282"/>
    <w:rsid w:val="002E4670"/>
    <w:rsid w:val="002E5689"/>
    <w:rsid w:val="002E628B"/>
    <w:rsid w:val="002E67BD"/>
    <w:rsid w:val="002E6F67"/>
    <w:rsid w:val="002F2081"/>
    <w:rsid w:val="002F3B5D"/>
    <w:rsid w:val="002F3C82"/>
    <w:rsid w:val="003008FD"/>
    <w:rsid w:val="003031EC"/>
    <w:rsid w:val="00303B9E"/>
    <w:rsid w:val="00304EB7"/>
    <w:rsid w:val="00311CA4"/>
    <w:rsid w:val="00314A26"/>
    <w:rsid w:val="003152B2"/>
    <w:rsid w:val="00315328"/>
    <w:rsid w:val="00315AE5"/>
    <w:rsid w:val="00315B54"/>
    <w:rsid w:val="0031613E"/>
    <w:rsid w:val="00316C4E"/>
    <w:rsid w:val="00317EFD"/>
    <w:rsid w:val="003209BB"/>
    <w:rsid w:val="00321910"/>
    <w:rsid w:val="00321BBA"/>
    <w:rsid w:val="00321E97"/>
    <w:rsid w:val="003238FD"/>
    <w:rsid w:val="003252F8"/>
    <w:rsid w:val="00325641"/>
    <w:rsid w:val="00325E3D"/>
    <w:rsid w:val="00325F15"/>
    <w:rsid w:val="00326AA7"/>
    <w:rsid w:val="00327F4A"/>
    <w:rsid w:val="003308D3"/>
    <w:rsid w:val="00332BD3"/>
    <w:rsid w:val="00333FB5"/>
    <w:rsid w:val="00335355"/>
    <w:rsid w:val="00341904"/>
    <w:rsid w:val="003431F9"/>
    <w:rsid w:val="0034486A"/>
    <w:rsid w:val="00347591"/>
    <w:rsid w:val="00350AE9"/>
    <w:rsid w:val="00352AA9"/>
    <w:rsid w:val="0035449A"/>
    <w:rsid w:val="00356466"/>
    <w:rsid w:val="003568BE"/>
    <w:rsid w:val="00364305"/>
    <w:rsid w:val="003648FB"/>
    <w:rsid w:val="00364994"/>
    <w:rsid w:val="0036536F"/>
    <w:rsid w:val="00367547"/>
    <w:rsid w:val="003675CF"/>
    <w:rsid w:val="0037179B"/>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72BE"/>
    <w:rsid w:val="0039150D"/>
    <w:rsid w:val="00391BFA"/>
    <w:rsid w:val="00392A28"/>
    <w:rsid w:val="003942BF"/>
    <w:rsid w:val="00394364"/>
    <w:rsid w:val="00394B08"/>
    <w:rsid w:val="003952DB"/>
    <w:rsid w:val="003958A3"/>
    <w:rsid w:val="003958E2"/>
    <w:rsid w:val="003A00B7"/>
    <w:rsid w:val="003A05B3"/>
    <w:rsid w:val="003A0801"/>
    <w:rsid w:val="003A0E7E"/>
    <w:rsid w:val="003A15D2"/>
    <w:rsid w:val="003A1D24"/>
    <w:rsid w:val="003A2218"/>
    <w:rsid w:val="003A2BE0"/>
    <w:rsid w:val="003A2D9C"/>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2DB3"/>
    <w:rsid w:val="003C3D80"/>
    <w:rsid w:val="003C7B69"/>
    <w:rsid w:val="003C7EBB"/>
    <w:rsid w:val="003D2E8A"/>
    <w:rsid w:val="003D3E3D"/>
    <w:rsid w:val="003D4278"/>
    <w:rsid w:val="003D4BFB"/>
    <w:rsid w:val="003D605B"/>
    <w:rsid w:val="003D7D13"/>
    <w:rsid w:val="003E0879"/>
    <w:rsid w:val="003E1D12"/>
    <w:rsid w:val="003E2359"/>
    <w:rsid w:val="003E2405"/>
    <w:rsid w:val="003E27AB"/>
    <w:rsid w:val="003E2CB6"/>
    <w:rsid w:val="003E355D"/>
    <w:rsid w:val="003E4868"/>
    <w:rsid w:val="003E4954"/>
    <w:rsid w:val="003E555B"/>
    <w:rsid w:val="003E576C"/>
    <w:rsid w:val="003E6033"/>
    <w:rsid w:val="003E62C5"/>
    <w:rsid w:val="003E69E9"/>
    <w:rsid w:val="003E6CC1"/>
    <w:rsid w:val="003F04AA"/>
    <w:rsid w:val="003F0959"/>
    <w:rsid w:val="003F1B6C"/>
    <w:rsid w:val="003F2098"/>
    <w:rsid w:val="003F25B1"/>
    <w:rsid w:val="003F7F72"/>
    <w:rsid w:val="0040114D"/>
    <w:rsid w:val="0040217C"/>
    <w:rsid w:val="004022F0"/>
    <w:rsid w:val="00402457"/>
    <w:rsid w:val="00403B61"/>
    <w:rsid w:val="00404E02"/>
    <w:rsid w:val="00405A72"/>
    <w:rsid w:val="00406087"/>
    <w:rsid w:val="00406439"/>
    <w:rsid w:val="00406841"/>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31BB4"/>
    <w:rsid w:val="00431DFC"/>
    <w:rsid w:val="004320AF"/>
    <w:rsid w:val="00433E8B"/>
    <w:rsid w:val="00435200"/>
    <w:rsid w:val="00435D72"/>
    <w:rsid w:val="00436572"/>
    <w:rsid w:val="00437E42"/>
    <w:rsid w:val="00440F82"/>
    <w:rsid w:val="00441229"/>
    <w:rsid w:val="00444F31"/>
    <w:rsid w:val="00446932"/>
    <w:rsid w:val="00450C54"/>
    <w:rsid w:val="004516E5"/>
    <w:rsid w:val="00451C31"/>
    <w:rsid w:val="00452A50"/>
    <w:rsid w:val="004539D8"/>
    <w:rsid w:val="0045520E"/>
    <w:rsid w:val="00457098"/>
    <w:rsid w:val="004607DF"/>
    <w:rsid w:val="004632F8"/>
    <w:rsid w:val="00464292"/>
    <w:rsid w:val="0046742C"/>
    <w:rsid w:val="00470A5F"/>
    <w:rsid w:val="00471E8C"/>
    <w:rsid w:val="00474B08"/>
    <w:rsid w:val="004756EF"/>
    <w:rsid w:val="00476C05"/>
    <w:rsid w:val="00477837"/>
    <w:rsid w:val="00481737"/>
    <w:rsid w:val="00482810"/>
    <w:rsid w:val="004828EF"/>
    <w:rsid w:val="004842B0"/>
    <w:rsid w:val="00487294"/>
    <w:rsid w:val="00487473"/>
    <w:rsid w:val="0049053E"/>
    <w:rsid w:val="00491CE2"/>
    <w:rsid w:val="00491F4B"/>
    <w:rsid w:val="00493256"/>
    <w:rsid w:val="00494863"/>
    <w:rsid w:val="00495AD1"/>
    <w:rsid w:val="004A0B95"/>
    <w:rsid w:val="004A3087"/>
    <w:rsid w:val="004A3C18"/>
    <w:rsid w:val="004A7D1C"/>
    <w:rsid w:val="004B1927"/>
    <w:rsid w:val="004B3892"/>
    <w:rsid w:val="004B3EEC"/>
    <w:rsid w:val="004B62C3"/>
    <w:rsid w:val="004B6411"/>
    <w:rsid w:val="004B765F"/>
    <w:rsid w:val="004C00A2"/>
    <w:rsid w:val="004C1409"/>
    <w:rsid w:val="004C2675"/>
    <w:rsid w:val="004C3207"/>
    <w:rsid w:val="004C4833"/>
    <w:rsid w:val="004D0090"/>
    <w:rsid w:val="004D00A0"/>
    <w:rsid w:val="004D02FD"/>
    <w:rsid w:val="004D2287"/>
    <w:rsid w:val="004D2B4D"/>
    <w:rsid w:val="004D3DC7"/>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501741"/>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FA"/>
    <w:rsid w:val="00524DC8"/>
    <w:rsid w:val="00525DD4"/>
    <w:rsid w:val="00526E89"/>
    <w:rsid w:val="005300A3"/>
    <w:rsid w:val="005305BB"/>
    <w:rsid w:val="00530D19"/>
    <w:rsid w:val="005332A9"/>
    <w:rsid w:val="00534939"/>
    <w:rsid w:val="00537E19"/>
    <w:rsid w:val="005402A6"/>
    <w:rsid w:val="0054191D"/>
    <w:rsid w:val="0054232F"/>
    <w:rsid w:val="005425BF"/>
    <w:rsid w:val="00544289"/>
    <w:rsid w:val="005466A2"/>
    <w:rsid w:val="00547860"/>
    <w:rsid w:val="00550E3C"/>
    <w:rsid w:val="0055205F"/>
    <w:rsid w:val="00553652"/>
    <w:rsid w:val="0055446D"/>
    <w:rsid w:val="005553D2"/>
    <w:rsid w:val="005559CC"/>
    <w:rsid w:val="00556F18"/>
    <w:rsid w:val="00560D05"/>
    <w:rsid w:val="0056192B"/>
    <w:rsid w:val="005622CF"/>
    <w:rsid w:val="00563F70"/>
    <w:rsid w:val="005650D3"/>
    <w:rsid w:val="00571BAA"/>
    <w:rsid w:val="005735A7"/>
    <w:rsid w:val="00575F17"/>
    <w:rsid w:val="00575F83"/>
    <w:rsid w:val="0058038F"/>
    <w:rsid w:val="00585871"/>
    <w:rsid w:val="00585E83"/>
    <w:rsid w:val="00586432"/>
    <w:rsid w:val="00590C76"/>
    <w:rsid w:val="00593D0B"/>
    <w:rsid w:val="005A126B"/>
    <w:rsid w:val="005A168D"/>
    <w:rsid w:val="005A284C"/>
    <w:rsid w:val="005A3CEC"/>
    <w:rsid w:val="005A3FDC"/>
    <w:rsid w:val="005A4D65"/>
    <w:rsid w:val="005A4F01"/>
    <w:rsid w:val="005B227B"/>
    <w:rsid w:val="005B2432"/>
    <w:rsid w:val="005B289F"/>
    <w:rsid w:val="005B46B9"/>
    <w:rsid w:val="005B5DAD"/>
    <w:rsid w:val="005B5F22"/>
    <w:rsid w:val="005B6C7B"/>
    <w:rsid w:val="005B6CD7"/>
    <w:rsid w:val="005B7309"/>
    <w:rsid w:val="005B7587"/>
    <w:rsid w:val="005B7702"/>
    <w:rsid w:val="005C1ABF"/>
    <w:rsid w:val="005C2803"/>
    <w:rsid w:val="005C3B76"/>
    <w:rsid w:val="005C4F50"/>
    <w:rsid w:val="005C53AC"/>
    <w:rsid w:val="005C5B2D"/>
    <w:rsid w:val="005C76B2"/>
    <w:rsid w:val="005D09B9"/>
    <w:rsid w:val="005D175E"/>
    <w:rsid w:val="005D1B1D"/>
    <w:rsid w:val="005D3918"/>
    <w:rsid w:val="005D4C67"/>
    <w:rsid w:val="005D5CC2"/>
    <w:rsid w:val="005D62EB"/>
    <w:rsid w:val="005D6687"/>
    <w:rsid w:val="005D70F4"/>
    <w:rsid w:val="005D74A3"/>
    <w:rsid w:val="005E18D2"/>
    <w:rsid w:val="005E268D"/>
    <w:rsid w:val="005E2CCB"/>
    <w:rsid w:val="005E2E1E"/>
    <w:rsid w:val="005E3820"/>
    <w:rsid w:val="005E5174"/>
    <w:rsid w:val="005E55A3"/>
    <w:rsid w:val="005E7ABE"/>
    <w:rsid w:val="005E7CAA"/>
    <w:rsid w:val="005F0A6A"/>
    <w:rsid w:val="005F23DA"/>
    <w:rsid w:val="005F2A1E"/>
    <w:rsid w:val="005F3D20"/>
    <w:rsid w:val="005F4912"/>
    <w:rsid w:val="005F6320"/>
    <w:rsid w:val="00602438"/>
    <w:rsid w:val="00603078"/>
    <w:rsid w:val="00603651"/>
    <w:rsid w:val="006043B2"/>
    <w:rsid w:val="00604489"/>
    <w:rsid w:val="006046DD"/>
    <w:rsid w:val="006060CD"/>
    <w:rsid w:val="00607256"/>
    <w:rsid w:val="0061334D"/>
    <w:rsid w:val="00614187"/>
    <w:rsid w:val="006147B4"/>
    <w:rsid w:val="00615791"/>
    <w:rsid w:val="00620694"/>
    <w:rsid w:val="0062078B"/>
    <w:rsid w:val="00622033"/>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5BED"/>
    <w:rsid w:val="0064639F"/>
    <w:rsid w:val="00646F45"/>
    <w:rsid w:val="00650AC9"/>
    <w:rsid w:val="00650C06"/>
    <w:rsid w:val="006523AE"/>
    <w:rsid w:val="00654670"/>
    <w:rsid w:val="00655AA0"/>
    <w:rsid w:val="00656DBB"/>
    <w:rsid w:val="00660149"/>
    <w:rsid w:val="0066190D"/>
    <w:rsid w:val="00661D3A"/>
    <w:rsid w:val="00662A8F"/>
    <w:rsid w:val="0066354E"/>
    <w:rsid w:val="00664523"/>
    <w:rsid w:val="00664670"/>
    <w:rsid w:val="00665780"/>
    <w:rsid w:val="00670993"/>
    <w:rsid w:val="00671F9E"/>
    <w:rsid w:val="0067267B"/>
    <w:rsid w:val="00674244"/>
    <w:rsid w:val="00675ACB"/>
    <w:rsid w:val="006760A4"/>
    <w:rsid w:val="00676375"/>
    <w:rsid w:val="0068177B"/>
    <w:rsid w:val="0068396A"/>
    <w:rsid w:val="00684AFA"/>
    <w:rsid w:val="00685899"/>
    <w:rsid w:val="00687342"/>
    <w:rsid w:val="006873FC"/>
    <w:rsid w:val="00687753"/>
    <w:rsid w:val="0069187E"/>
    <w:rsid w:val="0069418C"/>
    <w:rsid w:val="00694E04"/>
    <w:rsid w:val="006958A0"/>
    <w:rsid w:val="006964BF"/>
    <w:rsid w:val="006967AB"/>
    <w:rsid w:val="00697D91"/>
    <w:rsid w:val="006A1B6C"/>
    <w:rsid w:val="006A5098"/>
    <w:rsid w:val="006A5803"/>
    <w:rsid w:val="006A7509"/>
    <w:rsid w:val="006A7743"/>
    <w:rsid w:val="006B1A1F"/>
    <w:rsid w:val="006B1D5E"/>
    <w:rsid w:val="006B5501"/>
    <w:rsid w:val="006B693E"/>
    <w:rsid w:val="006B7A58"/>
    <w:rsid w:val="006C49D9"/>
    <w:rsid w:val="006C4A27"/>
    <w:rsid w:val="006C5710"/>
    <w:rsid w:val="006C69F6"/>
    <w:rsid w:val="006D0462"/>
    <w:rsid w:val="006D0911"/>
    <w:rsid w:val="006D0BCA"/>
    <w:rsid w:val="006D0D91"/>
    <w:rsid w:val="006D2833"/>
    <w:rsid w:val="006D3D8D"/>
    <w:rsid w:val="006D5F59"/>
    <w:rsid w:val="006D6F73"/>
    <w:rsid w:val="006D7ADE"/>
    <w:rsid w:val="006E17C4"/>
    <w:rsid w:val="006E19A4"/>
    <w:rsid w:val="006E4096"/>
    <w:rsid w:val="006E48AE"/>
    <w:rsid w:val="006E48D5"/>
    <w:rsid w:val="006E57C1"/>
    <w:rsid w:val="006E654A"/>
    <w:rsid w:val="006F05AB"/>
    <w:rsid w:val="006F0A6C"/>
    <w:rsid w:val="006F2FDF"/>
    <w:rsid w:val="006F3A15"/>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6160"/>
    <w:rsid w:val="007175F1"/>
    <w:rsid w:val="007208BB"/>
    <w:rsid w:val="00721EC3"/>
    <w:rsid w:val="0072333A"/>
    <w:rsid w:val="0072366D"/>
    <w:rsid w:val="0072394C"/>
    <w:rsid w:val="007244CA"/>
    <w:rsid w:val="00727ECD"/>
    <w:rsid w:val="0073182E"/>
    <w:rsid w:val="0073215C"/>
    <w:rsid w:val="00732616"/>
    <w:rsid w:val="00734791"/>
    <w:rsid w:val="00734C80"/>
    <w:rsid w:val="0073570A"/>
    <w:rsid w:val="00735B37"/>
    <w:rsid w:val="00737DB4"/>
    <w:rsid w:val="00740EC5"/>
    <w:rsid w:val="00741337"/>
    <w:rsid w:val="00742AC6"/>
    <w:rsid w:val="0074321E"/>
    <w:rsid w:val="00743690"/>
    <w:rsid w:val="00743F93"/>
    <w:rsid w:val="0074510F"/>
    <w:rsid w:val="0074513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50C9"/>
    <w:rsid w:val="00765F1F"/>
    <w:rsid w:val="007667E6"/>
    <w:rsid w:val="007668EB"/>
    <w:rsid w:val="007714CA"/>
    <w:rsid w:val="00771BBF"/>
    <w:rsid w:val="00771EDF"/>
    <w:rsid w:val="00771F1E"/>
    <w:rsid w:val="00772305"/>
    <w:rsid w:val="0077238B"/>
    <w:rsid w:val="00772433"/>
    <w:rsid w:val="007724E7"/>
    <w:rsid w:val="0077301F"/>
    <w:rsid w:val="00775397"/>
    <w:rsid w:val="00776A8C"/>
    <w:rsid w:val="007802E1"/>
    <w:rsid w:val="00780E5E"/>
    <w:rsid w:val="00781685"/>
    <w:rsid w:val="007823F7"/>
    <w:rsid w:val="007825FF"/>
    <w:rsid w:val="00782600"/>
    <w:rsid w:val="00782AB2"/>
    <w:rsid w:val="00783DB6"/>
    <w:rsid w:val="00786ADB"/>
    <w:rsid w:val="00787B20"/>
    <w:rsid w:val="00790010"/>
    <w:rsid w:val="0079478A"/>
    <w:rsid w:val="00797681"/>
    <w:rsid w:val="007978B2"/>
    <w:rsid w:val="00797CB6"/>
    <w:rsid w:val="007A1426"/>
    <w:rsid w:val="007A1607"/>
    <w:rsid w:val="007A3434"/>
    <w:rsid w:val="007A3DD3"/>
    <w:rsid w:val="007A493F"/>
    <w:rsid w:val="007A5556"/>
    <w:rsid w:val="007A795A"/>
    <w:rsid w:val="007B1D0F"/>
    <w:rsid w:val="007B3F8C"/>
    <w:rsid w:val="007B4F22"/>
    <w:rsid w:val="007C02C2"/>
    <w:rsid w:val="007C3242"/>
    <w:rsid w:val="007C364E"/>
    <w:rsid w:val="007C5BFF"/>
    <w:rsid w:val="007C631B"/>
    <w:rsid w:val="007C6DAC"/>
    <w:rsid w:val="007C6F3D"/>
    <w:rsid w:val="007D05E1"/>
    <w:rsid w:val="007D12F9"/>
    <w:rsid w:val="007D1451"/>
    <w:rsid w:val="007D7580"/>
    <w:rsid w:val="007D7B96"/>
    <w:rsid w:val="007D7F41"/>
    <w:rsid w:val="007E174F"/>
    <w:rsid w:val="007E2621"/>
    <w:rsid w:val="007E2718"/>
    <w:rsid w:val="007E362E"/>
    <w:rsid w:val="007E382C"/>
    <w:rsid w:val="007E41D8"/>
    <w:rsid w:val="007E57AD"/>
    <w:rsid w:val="007F0471"/>
    <w:rsid w:val="007F32DC"/>
    <w:rsid w:val="007F4E61"/>
    <w:rsid w:val="007F5851"/>
    <w:rsid w:val="007F6B1D"/>
    <w:rsid w:val="0080174E"/>
    <w:rsid w:val="008018C6"/>
    <w:rsid w:val="00801E84"/>
    <w:rsid w:val="00802F2E"/>
    <w:rsid w:val="00805B97"/>
    <w:rsid w:val="00807B53"/>
    <w:rsid w:val="0081111A"/>
    <w:rsid w:val="00811656"/>
    <w:rsid w:val="008172D0"/>
    <w:rsid w:val="00821935"/>
    <w:rsid w:val="0082239B"/>
    <w:rsid w:val="00822A35"/>
    <w:rsid w:val="00823AEF"/>
    <w:rsid w:val="00824C11"/>
    <w:rsid w:val="008302FF"/>
    <w:rsid w:val="0083074C"/>
    <w:rsid w:val="00830A67"/>
    <w:rsid w:val="00830DC9"/>
    <w:rsid w:val="00831A25"/>
    <w:rsid w:val="00832725"/>
    <w:rsid w:val="008338B6"/>
    <w:rsid w:val="008366F9"/>
    <w:rsid w:val="00836AFC"/>
    <w:rsid w:val="00837E93"/>
    <w:rsid w:val="00844234"/>
    <w:rsid w:val="008469CB"/>
    <w:rsid w:val="00847C89"/>
    <w:rsid w:val="008539E9"/>
    <w:rsid w:val="00853D33"/>
    <w:rsid w:val="00853F40"/>
    <w:rsid w:val="00855613"/>
    <w:rsid w:val="008577EC"/>
    <w:rsid w:val="00860FA9"/>
    <w:rsid w:val="00864BEB"/>
    <w:rsid w:val="00865667"/>
    <w:rsid w:val="0086718A"/>
    <w:rsid w:val="008751B6"/>
    <w:rsid w:val="00875E6F"/>
    <w:rsid w:val="0087709B"/>
    <w:rsid w:val="00883582"/>
    <w:rsid w:val="008836E7"/>
    <w:rsid w:val="00883C6A"/>
    <w:rsid w:val="00885A50"/>
    <w:rsid w:val="00886496"/>
    <w:rsid w:val="00886F18"/>
    <w:rsid w:val="00891745"/>
    <w:rsid w:val="00892758"/>
    <w:rsid w:val="00897322"/>
    <w:rsid w:val="00897581"/>
    <w:rsid w:val="00897DEC"/>
    <w:rsid w:val="008A328E"/>
    <w:rsid w:val="008A51C8"/>
    <w:rsid w:val="008A52E3"/>
    <w:rsid w:val="008A7F86"/>
    <w:rsid w:val="008B2A63"/>
    <w:rsid w:val="008B3E3A"/>
    <w:rsid w:val="008B4C5C"/>
    <w:rsid w:val="008B5B4F"/>
    <w:rsid w:val="008B61D9"/>
    <w:rsid w:val="008C150C"/>
    <w:rsid w:val="008C2C44"/>
    <w:rsid w:val="008C4D0E"/>
    <w:rsid w:val="008C5CAC"/>
    <w:rsid w:val="008D2F42"/>
    <w:rsid w:val="008D3AE5"/>
    <w:rsid w:val="008D3DCF"/>
    <w:rsid w:val="008D4D08"/>
    <w:rsid w:val="008D54C2"/>
    <w:rsid w:val="008D555D"/>
    <w:rsid w:val="008D6981"/>
    <w:rsid w:val="008D699C"/>
    <w:rsid w:val="008D74F9"/>
    <w:rsid w:val="008E058A"/>
    <w:rsid w:val="008E1D68"/>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5C0C"/>
    <w:rsid w:val="008F6D06"/>
    <w:rsid w:val="00900E05"/>
    <w:rsid w:val="00903582"/>
    <w:rsid w:val="0090371F"/>
    <w:rsid w:val="00903975"/>
    <w:rsid w:val="009055F4"/>
    <w:rsid w:val="009071CE"/>
    <w:rsid w:val="00914DCF"/>
    <w:rsid w:val="00916E8F"/>
    <w:rsid w:val="00917A24"/>
    <w:rsid w:val="00920D1C"/>
    <w:rsid w:val="0092276D"/>
    <w:rsid w:val="009236F1"/>
    <w:rsid w:val="00923A3C"/>
    <w:rsid w:val="00923B8F"/>
    <w:rsid w:val="009246F1"/>
    <w:rsid w:val="00930D54"/>
    <w:rsid w:val="009310FA"/>
    <w:rsid w:val="0093203E"/>
    <w:rsid w:val="009323BE"/>
    <w:rsid w:val="009331A4"/>
    <w:rsid w:val="00935032"/>
    <w:rsid w:val="00936EE9"/>
    <w:rsid w:val="00937D60"/>
    <w:rsid w:val="00940833"/>
    <w:rsid w:val="009409AB"/>
    <w:rsid w:val="00941A7C"/>
    <w:rsid w:val="009426F6"/>
    <w:rsid w:val="009432CD"/>
    <w:rsid w:val="00944EF0"/>
    <w:rsid w:val="00944F9A"/>
    <w:rsid w:val="0095303A"/>
    <w:rsid w:val="009534AA"/>
    <w:rsid w:val="00953ADE"/>
    <w:rsid w:val="00956D7C"/>
    <w:rsid w:val="00957DB5"/>
    <w:rsid w:val="00960655"/>
    <w:rsid w:val="0096499E"/>
    <w:rsid w:val="00964C2D"/>
    <w:rsid w:val="00965116"/>
    <w:rsid w:val="0096517A"/>
    <w:rsid w:val="00965984"/>
    <w:rsid w:val="00966206"/>
    <w:rsid w:val="009703FC"/>
    <w:rsid w:val="00970601"/>
    <w:rsid w:val="00971035"/>
    <w:rsid w:val="00971344"/>
    <w:rsid w:val="00973080"/>
    <w:rsid w:val="009736B9"/>
    <w:rsid w:val="009754F7"/>
    <w:rsid w:val="0097558F"/>
    <w:rsid w:val="00975713"/>
    <w:rsid w:val="009777BB"/>
    <w:rsid w:val="00977BE9"/>
    <w:rsid w:val="00980378"/>
    <w:rsid w:val="00982F87"/>
    <w:rsid w:val="00982FC5"/>
    <w:rsid w:val="00984187"/>
    <w:rsid w:val="00984A53"/>
    <w:rsid w:val="00985D49"/>
    <w:rsid w:val="009864DB"/>
    <w:rsid w:val="009866E2"/>
    <w:rsid w:val="00986A2F"/>
    <w:rsid w:val="009874B6"/>
    <w:rsid w:val="009878AF"/>
    <w:rsid w:val="0099055B"/>
    <w:rsid w:val="00991DE1"/>
    <w:rsid w:val="0099201D"/>
    <w:rsid w:val="00992B16"/>
    <w:rsid w:val="00992CA2"/>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7BEE"/>
    <w:rsid w:val="009C2A63"/>
    <w:rsid w:val="009C3CCF"/>
    <w:rsid w:val="009C5F92"/>
    <w:rsid w:val="009C6776"/>
    <w:rsid w:val="009C7850"/>
    <w:rsid w:val="009D068F"/>
    <w:rsid w:val="009D20C5"/>
    <w:rsid w:val="009D4FFC"/>
    <w:rsid w:val="009D50C3"/>
    <w:rsid w:val="009D5A7A"/>
    <w:rsid w:val="009D7C6A"/>
    <w:rsid w:val="009E30AA"/>
    <w:rsid w:val="009E73FD"/>
    <w:rsid w:val="009E7BC9"/>
    <w:rsid w:val="009F3F60"/>
    <w:rsid w:val="009F7177"/>
    <w:rsid w:val="009F7201"/>
    <w:rsid w:val="009F7F1F"/>
    <w:rsid w:val="00A025FD"/>
    <w:rsid w:val="00A027F9"/>
    <w:rsid w:val="00A05273"/>
    <w:rsid w:val="00A059C8"/>
    <w:rsid w:val="00A06C1D"/>
    <w:rsid w:val="00A06CE1"/>
    <w:rsid w:val="00A1325F"/>
    <w:rsid w:val="00A14743"/>
    <w:rsid w:val="00A1516A"/>
    <w:rsid w:val="00A15AF0"/>
    <w:rsid w:val="00A16F61"/>
    <w:rsid w:val="00A17EF9"/>
    <w:rsid w:val="00A220DC"/>
    <w:rsid w:val="00A2223B"/>
    <w:rsid w:val="00A24A8C"/>
    <w:rsid w:val="00A25B20"/>
    <w:rsid w:val="00A270BB"/>
    <w:rsid w:val="00A2728E"/>
    <w:rsid w:val="00A27308"/>
    <w:rsid w:val="00A27377"/>
    <w:rsid w:val="00A3058C"/>
    <w:rsid w:val="00A31FA1"/>
    <w:rsid w:val="00A326B7"/>
    <w:rsid w:val="00A3295D"/>
    <w:rsid w:val="00A32DC7"/>
    <w:rsid w:val="00A33F3A"/>
    <w:rsid w:val="00A33FAB"/>
    <w:rsid w:val="00A34017"/>
    <w:rsid w:val="00A3414E"/>
    <w:rsid w:val="00A345FF"/>
    <w:rsid w:val="00A356C2"/>
    <w:rsid w:val="00A35B2B"/>
    <w:rsid w:val="00A36BE1"/>
    <w:rsid w:val="00A455E7"/>
    <w:rsid w:val="00A46938"/>
    <w:rsid w:val="00A51B89"/>
    <w:rsid w:val="00A5264F"/>
    <w:rsid w:val="00A5286D"/>
    <w:rsid w:val="00A5347D"/>
    <w:rsid w:val="00A53CDD"/>
    <w:rsid w:val="00A54628"/>
    <w:rsid w:val="00A549EA"/>
    <w:rsid w:val="00A5632A"/>
    <w:rsid w:val="00A57828"/>
    <w:rsid w:val="00A62549"/>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559A"/>
    <w:rsid w:val="00A77776"/>
    <w:rsid w:val="00A80FCC"/>
    <w:rsid w:val="00A84001"/>
    <w:rsid w:val="00A854E3"/>
    <w:rsid w:val="00A858A9"/>
    <w:rsid w:val="00A8668C"/>
    <w:rsid w:val="00A8718E"/>
    <w:rsid w:val="00A90460"/>
    <w:rsid w:val="00A90D8C"/>
    <w:rsid w:val="00A92CBE"/>
    <w:rsid w:val="00A939C6"/>
    <w:rsid w:val="00AA1757"/>
    <w:rsid w:val="00AA19FF"/>
    <w:rsid w:val="00AA1B77"/>
    <w:rsid w:val="00AA201E"/>
    <w:rsid w:val="00AA2782"/>
    <w:rsid w:val="00AA29D4"/>
    <w:rsid w:val="00AA2B33"/>
    <w:rsid w:val="00AA2FE1"/>
    <w:rsid w:val="00AA453A"/>
    <w:rsid w:val="00AA4BBC"/>
    <w:rsid w:val="00AA6620"/>
    <w:rsid w:val="00AA6921"/>
    <w:rsid w:val="00AA73E6"/>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4616"/>
    <w:rsid w:val="00AD65A3"/>
    <w:rsid w:val="00AD7FC9"/>
    <w:rsid w:val="00AE16CF"/>
    <w:rsid w:val="00AE1BDA"/>
    <w:rsid w:val="00AE1EA7"/>
    <w:rsid w:val="00AE272A"/>
    <w:rsid w:val="00AE47FD"/>
    <w:rsid w:val="00AE58FF"/>
    <w:rsid w:val="00AE6690"/>
    <w:rsid w:val="00AE67C2"/>
    <w:rsid w:val="00AE7279"/>
    <w:rsid w:val="00AE7419"/>
    <w:rsid w:val="00AF07D9"/>
    <w:rsid w:val="00AF4FB5"/>
    <w:rsid w:val="00AF5A51"/>
    <w:rsid w:val="00AF5BBA"/>
    <w:rsid w:val="00AF5C2B"/>
    <w:rsid w:val="00B012A1"/>
    <w:rsid w:val="00B02595"/>
    <w:rsid w:val="00B031BC"/>
    <w:rsid w:val="00B041C4"/>
    <w:rsid w:val="00B04910"/>
    <w:rsid w:val="00B04F00"/>
    <w:rsid w:val="00B04F36"/>
    <w:rsid w:val="00B10481"/>
    <w:rsid w:val="00B12EA8"/>
    <w:rsid w:val="00B13F3D"/>
    <w:rsid w:val="00B14BF7"/>
    <w:rsid w:val="00B16F50"/>
    <w:rsid w:val="00B17A71"/>
    <w:rsid w:val="00B2074D"/>
    <w:rsid w:val="00B20E20"/>
    <w:rsid w:val="00B21594"/>
    <w:rsid w:val="00B22072"/>
    <w:rsid w:val="00B260F0"/>
    <w:rsid w:val="00B27914"/>
    <w:rsid w:val="00B27988"/>
    <w:rsid w:val="00B32598"/>
    <w:rsid w:val="00B32602"/>
    <w:rsid w:val="00B32638"/>
    <w:rsid w:val="00B32931"/>
    <w:rsid w:val="00B349E1"/>
    <w:rsid w:val="00B3590C"/>
    <w:rsid w:val="00B4140E"/>
    <w:rsid w:val="00B41906"/>
    <w:rsid w:val="00B43340"/>
    <w:rsid w:val="00B43519"/>
    <w:rsid w:val="00B4392B"/>
    <w:rsid w:val="00B43C7E"/>
    <w:rsid w:val="00B44E06"/>
    <w:rsid w:val="00B4506E"/>
    <w:rsid w:val="00B478F9"/>
    <w:rsid w:val="00B5083F"/>
    <w:rsid w:val="00B526A0"/>
    <w:rsid w:val="00B5271E"/>
    <w:rsid w:val="00B538B8"/>
    <w:rsid w:val="00B54442"/>
    <w:rsid w:val="00B5466C"/>
    <w:rsid w:val="00B54BAF"/>
    <w:rsid w:val="00B55139"/>
    <w:rsid w:val="00B562EE"/>
    <w:rsid w:val="00B57173"/>
    <w:rsid w:val="00B6065E"/>
    <w:rsid w:val="00B60ECC"/>
    <w:rsid w:val="00B616F1"/>
    <w:rsid w:val="00B61783"/>
    <w:rsid w:val="00B628D1"/>
    <w:rsid w:val="00B6340B"/>
    <w:rsid w:val="00B6431A"/>
    <w:rsid w:val="00B65019"/>
    <w:rsid w:val="00B71C5C"/>
    <w:rsid w:val="00B72A05"/>
    <w:rsid w:val="00B72C3D"/>
    <w:rsid w:val="00B7350E"/>
    <w:rsid w:val="00B74D43"/>
    <w:rsid w:val="00B75283"/>
    <w:rsid w:val="00B760A2"/>
    <w:rsid w:val="00B76EA1"/>
    <w:rsid w:val="00B821BC"/>
    <w:rsid w:val="00B82861"/>
    <w:rsid w:val="00B83559"/>
    <w:rsid w:val="00B85282"/>
    <w:rsid w:val="00B85BE1"/>
    <w:rsid w:val="00B86477"/>
    <w:rsid w:val="00B87203"/>
    <w:rsid w:val="00B90361"/>
    <w:rsid w:val="00B90845"/>
    <w:rsid w:val="00B9184A"/>
    <w:rsid w:val="00B92A6A"/>
    <w:rsid w:val="00B93842"/>
    <w:rsid w:val="00B942B3"/>
    <w:rsid w:val="00B96C6C"/>
    <w:rsid w:val="00BA0ECD"/>
    <w:rsid w:val="00BA4B7A"/>
    <w:rsid w:val="00BA5234"/>
    <w:rsid w:val="00BA5457"/>
    <w:rsid w:val="00BA78BD"/>
    <w:rsid w:val="00BB178A"/>
    <w:rsid w:val="00BB187E"/>
    <w:rsid w:val="00BB27C4"/>
    <w:rsid w:val="00BB2E0C"/>
    <w:rsid w:val="00BB4ADA"/>
    <w:rsid w:val="00BB4BDA"/>
    <w:rsid w:val="00BB5C7E"/>
    <w:rsid w:val="00BB5CD9"/>
    <w:rsid w:val="00BB6A64"/>
    <w:rsid w:val="00BB7D0B"/>
    <w:rsid w:val="00BC2DC8"/>
    <w:rsid w:val="00BC5446"/>
    <w:rsid w:val="00BC726C"/>
    <w:rsid w:val="00BC7520"/>
    <w:rsid w:val="00BD3F4E"/>
    <w:rsid w:val="00BD44B0"/>
    <w:rsid w:val="00BD51DC"/>
    <w:rsid w:val="00BD54B1"/>
    <w:rsid w:val="00BD7F32"/>
    <w:rsid w:val="00BE2E80"/>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1232"/>
    <w:rsid w:val="00C12082"/>
    <w:rsid w:val="00C129D9"/>
    <w:rsid w:val="00C130F0"/>
    <w:rsid w:val="00C13A97"/>
    <w:rsid w:val="00C13DAD"/>
    <w:rsid w:val="00C15493"/>
    <w:rsid w:val="00C16441"/>
    <w:rsid w:val="00C167B9"/>
    <w:rsid w:val="00C17265"/>
    <w:rsid w:val="00C200DE"/>
    <w:rsid w:val="00C20229"/>
    <w:rsid w:val="00C211E0"/>
    <w:rsid w:val="00C213F2"/>
    <w:rsid w:val="00C21F54"/>
    <w:rsid w:val="00C22AE4"/>
    <w:rsid w:val="00C24DE2"/>
    <w:rsid w:val="00C31845"/>
    <w:rsid w:val="00C31C81"/>
    <w:rsid w:val="00C32396"/>
    <w:rsid w:val="00C3270C"/>
    <w:rsid w:val="00C33D3B"/>
    <w:rsid w:val="00C3429B"/>
    <w:rsid w:val="00C34E6B"/>
    <w:rsid w:val="00C3607A"/>
    <w:rsid w:val="00C3787B"/>
    <w:rsid w:val="00C379E9"/>
    <w:rsid w:val="00C401A6"/>
    <w:rsid w:val="00C410B3"/>
    <w:rsid w:val="00C42689"/>
    <w:rsid w:val="00C4496F"/>
    <w:rsid w:val="00C459B5"/>
    <w:rsid w:val="00C45DA9"/>
    <w:rsid w:val="00C47E47"/>
    <w:rsid w:val="00C51A1C"/>
    <w:rsid w:val="00C52108"/>
    <w:rsid w:val="00C56CCB"/>
    <w:rsid w:val="00C60B94"/>
    <w:rsid w:val="00C60FF1"/>
    <w:rsid w:val="00C623FE"/>
    <w:rsid w:val="00C6384C"/>
    <w:rsid w:val="00C63CBE"/>
    <w:rsid w:val="00C63DA4"/>
    <w:rsid w:val="00C63F3B"/>
    <w:rsid w:val="00C6499D"/>
    <w:rsid w:val="00C70756"/>
    <w:rsid w:val="00C768B8"/>
    <w:rsid w:val="00C81254"/>
    <w:rsid w:val="00C82A66"/>
    <w:rsid w:val="00C8343B"/>
    <w:rsid w:val="00C839C0"/>
    <w:rsid w:val="00C83F90"/>
    <w:rsid w:val="00C84620"/>
    <w:rsid w:val="00C85B23"/>
    <w:rsid w:val="00C86B77"/>
    <w:rsid w:val="00C87117"/>
    <w:rsid w:val="00C92572"/>
    <w:rsid w:val="00C92C33"/>
    <w:rsid w:val="00C955F9"/>
    <w:rsid w:val="00C96110"/>
    <w:rsid w:val="00CA15C8"/>
    <w:rsid w:val="00CA231B"/>
    <w:rsid w:val="00CA2A5A"/>
    <w:rsid w:val="00CA35DB"/>
    <w:rsid w:val="00CA3E08"/>
    <w:rsid w:val="00CA4146"/>
    <w:rsid w:val="00CA6184"/>
    <w:rsid w:val="00CA7DE2"/>
    <w:rsid w:val="00CB0FC8"/>
    <w:rsid w:val="00CB11B1"/>
    <w:rsid w:val="00CB30C3"/>
    <w:rsid w:val="00CB3689"/>
    <w:rsid w:val="00CB57A4"/>
    <w:rsid w:val="00CB5D74"/>
    <w:rsid w:val="00CB61F4"/>
    <w:rsid w:val="00CB669B"/>
    <w:rsid w:val="00CC08A8"/>
    <w:rsid w:val="00CC18B8"/>
    <w:rsid w:val="00CC278D"/>
    <w:rsid w:val="00CC53D5"/>
    <w:rsid w:val="00CC6C46"/>
    <w:rsid w:val="00CC6E96"/>
    <w:rsid w:val="00CC718B"/>
    <w:rsid w:val="00CD0204"/>
    <w:rsid w:val="00CD1C98"/>
    <w:rsid w:val="00CD3FE7"/>
    <w:rsid w:val="00CD6B0E"/>
    <w:rsid w:val="00CD760F"/>
    <w:rsid w:val="00CE05E3"/>
    <w:rsid w:val="00CE1208"/>
    <w:rsid w:val="00CE41B7"/>
    <w:rsid w:val="00CE5FEE"/>
    <w:rsid w:val="00CE6146"/>
    <w:rsid w:val="00CE7282"/>
    <w:rsid w:val="00CE735C"/>
    <w:rsid w:val="00CF1E02"/>
    <w:rsid w:val="00CF2355"/>
    <w:rsid w:val="00CF6D8B"/>
    <w:rsid w:val="00CF7F4D"/>
    <w:rsid w:val="00D00851"/>
    <w:rsid w:val="00D03187"/>
    <w:rsid w:val="00D04595"/>
    <w:rsid w:val="00D05EE6"/>
    <w:rsid w:val="00D0770D"/>
    <w:rsid w:val="00D07EC4"/>
    <w:rsid w:val="00D10239"/>
    <w:rsid w:val="00D1093B"/>
    <w:rsid w:val="00D11B91"/>
    <w:rsid w:val="00D11C94"/>
    <w:rsid w:val="00D13DB0"/>
    <w:rsid w:val="00D140BD"/>
    <w:rsid w:val="00D17822"/>
    <w:rsid w:val="00D200B1"/>
    <w:rsid w:val="00D2028D"/>
    <w:rsid w:val="00D250C5"/>
    <w:rsid w:val="00D3014D"/>
    <w:rsid w:val="00D325EE"/>
    <w:rsid w:val="00D344B9"/>
    <w:rsid w:val="00D3551D"/>
    <w:rsid w:val="00D3574C"/>
    <w:rsid w:val="00D35D96"/>
    <w:rsid w:val="00D362DA"/>
    <w:rsid w:val="00D37C4A"/>
    <w:rsid w:val="00D41779"/>
    <w:rsid w:val="00D418B0"/>
    <w:rsid w:val="00D41FB6"/>
    <w:rsid w:val="00D42435"/>
    <w:rsid w:val="00D45CD9"/>
    <w:rsid w:val="00D46420"/>
    <w:rsid w:val="00D474D2"/>
    <w:rsid w:val="00D475D5"/>
    <w:rsid w:val="00D50869"/>
    <w:rsid w:val="00D5303F"/>
    <w:rsid w:val="00D53CD7"/>
    <w:rsid w:val="00D551A4"/>
    <w:rsid w:val="00D55E2A"/>
    <w:rsid w:val="00D56557"/>
    <w:rsid w:val="00D57636"/>
    <w:rsid w:val="00D579B4"/>
    <w:rsid w:val="00D616A1"/>
    <w:rsid w:val="00D61C8C"/>
    <w:rsid w:val="00D61E96"/>
    <w:rsid w:val="00D62098"/>
    <w:rsid w:val="00D62E05"/>
    <w:rsid w:val="00D634B9"/>
    <w:rsid w:val="00D63DA6"/>
    <w:rsid w:val="00D6467B"/>
    <w:rsid w:val="00D6525E"/>
    <w:rsid w:val="00D65893"/>
    <w:rsid w:val="00D658F2"/>
    <w:rsid w:val="00D67174"/>
    <w:rsid w:val="00D67742"/>
    <w:rsid w:val="00D71770"/>
    <w:rsid w:val="00D73642"/>
    <w:rsid w:val="00D73F32"/>
    <w:rsid w:val="00D74712"/>
    <w:rsid w:val="00D74740"/>
    <w:rsid w:val="00D757A9"/>
    <w:rsid w:val="00D75E04"/>
    <w:rsid w:val="00D76536"/>
    <w:rsid w:val="00D7656F"/>
    <w:rsid w:val="00D76F83"/>
    <w:rsid w:val="00D8217B"/>
    <w:rsid w:val="00D8374A"/>
    <w:rsid w:val="00D83750"/>
    <w:rsid w:val="00D8390F"/>
    <w:rsid w:val="00D8442A"/>
    <w:rsid w:val="00D84570"/>
    <w:rsid w:val="00D860F4"/>
    <w:rsid w:val="00D87E4B"/>
    <w:rsid w:val="00D91219"/>
    <w:rsid w:val="00D94387"/>
    <w:rsid w:val="00D952C6"/>
    <w:rsid w:val="00D9653C"/>
    <w:rsid w:val="00D96FA3"/>
    <w:rsid w:val="00D970C6"/>
    <w:rsid w:val="00D97822"/>
    <w:rsid w:val="00D97A9A"/>
    <w:rsid w:val="00DA0A33"/>
    <w:rsid w:val="00DA1297"/>
    <w:rsid w:val="00DA13F1"/>
    <w:rsid w:val="00DA1A14"/>
    <w:rsid w:val="00DA2FEB"/>
    <w:rsid w:val="00DA4997"/>
    <w:rsid w:val="00DA7E40"/>
    <w:rsid w:val="00DA7FF7"/>
    <w:rsid w:val="00DB0AB5"/>
    <w:rsid w:val="00DB0DEC"/>
    <w:rsid w:val="00DB15C2"/>
    <w:rsid w:val="00DB4E99"/>
    <w:rsid w:val="00DB7104"/>
    <w:rsid w:val="00DB7B53"/>
    <w:rsid w:val="00DB7E1A"/>
    <w:rsid w:val="00DC1638"/>
    <w:rsid w:val="00DC32AA"/>
    <w:rsid w:val="00DC3BFE"/>
    <w:rsid w:val="00DC6B3C"/>
    <w:rsid w:val="00DC7A37"/>
    <w:rsid w:val="00DD0A98"/>
    <w:rsid w:val="00DD461F"/>
    <w:rsid w:val="00DD4A2B"/>
    <w:rsid w:val="00DD4C85"/>
    <w:rsid w:val="00DD55E6"/>
    <w:rsid w:val="00DD5B64"/>
    <w:rsid w:val="00DD662A"/>
    <w:rsid w:val="00DD6967"/>
    <w:rsid w:val="00DE0863"/>
    <w:rsid w:val="00DE0A9F"/>
    <w:rsid w:val="00DE4DD4"/>
    <w:rsid w:val="00DE6185"/>
    <w:rsid w:val="00DE69E6"/>
    <w:rsid w:val="00DE789E"/>
    <w:rsid w:val="00DE7D2B"/>
    <w:rsid w:val="00DF06B4"/>
    <w:rsid w:val="00DF0ABD"/>
    <w:rsid w:val="00DF157F"/>
    <w:rsid w:val="00DF5690"/>
    <w:rsid w:val="00DF5750"/>
    <w:rsid w:val="00DF7B00"/>
    <w:rsid w:val="00E01605"/>
    <w:rsid w:val="00E01CD7"/>
    <w:rsid w:val="00E03F08"/>
    <w:rsid w:val="00E0454B"/>
    <w:rsid w:val="00E0486B"/>
    <w:rsid w:val="00E0617D"/>
    <w:rsid w:val="00E06E06"/>
    <w:rsid w:val="00E1056C"/>
    <w:rsid w:val="00E10CD9"/>
    <w:rsid w:val="00E11BF2"/>
    <w:rsid w:val="00E125B9"/>
    <w:rsid w:val="00E16021"/>
    <w:rsid w:val="00E17339"/>
    <w:rsid w:val="00E20797"/>
    <w:rsid w:val="00E20980"/>
    <w:rsid w:val="00E20BE8"/>
    <w:rsid w:val="00E20F00"/>
    <w:rsid w:val="00E21F74"/>
    <w:rsid w:val="00E22042"/>
    <w:rsid w:val="00E24860"/>
    <w:rsid w:val="00E24DB0"/>
    <w:rsid w:val="00E24F58"/>
    <w:rsid w:val="00E30165"/>
    <w:rsid w:val="00E31102"/>
    <w:rsid w:val="00E31A8E"/>
    <w:rsid w:val="00E31D47"/>
    <w:rsid w:val="00E34CB0"/>
    <w:rsid w:val="00E34CF0"/>
    <w:rsid w:val="00E36AB7"/>
    <w:rsid w:val="00E37781"/>
    <w:rsid w:val="00E37CA6"/>
    <w:rsid w:val="00E42B0E"/>
    <w:rsid w:val="00E42D0C"/>
    <w:rsid w:val="00E42D31"/>
    <w:rsid w:val="00E43AD8"/>
    <w:rsid w:val="00E4403D"/>
    <w:rsid w:val="00E46BB6"/>
    <w:rsid w:val="00E51511"/>
    <w:rsid w:val="00E5157D"/>
    <w:rsid w:val="00E54817"/>
    <w:rsid w:val="00E548AF"/>
    <w:rsid w:val="00E54C2C"/>
    <w:rsid w:val="00E55A84"/>
    <w:rsid w:val="00E5774E"/>
    <w:rsid w:val="00E60BA7"/>
    <w:rsid w:val="00E64835"/>
    <w:rsid w:val="00E65008"/>
    <w:rsid w:val="00E65D71"/>
    <w:rsid w:val="00E67FD3"/>
    <w:rsid w:val="00E776AF"/>
    <w:rsid w:val="00E77B5F"/>
    <w:rsid w:val="00E80586"/>
    <w:rsid w:val="00E835D7"/>
    <w:rsid w:val="00E85D4C"/>
    <w:rsid w:val="00E85EF0"/>
    <w:rsid w:val="00E86374"/>
    <w:rsid w:val="00E868DA"/>
    <w:rsid w:val="00E8741E"/>
    <w:rsid w:val="00E91972"/>
    <w:rsid w:val="00E924F4"/>
    <w:rsid w:val="00E925A6"/>
    <w:rsid w:val="00E9300B"/>
    <w:rsid w:val="00E94A9F"/>
    <w:rsid w:val="00E95891"/>
    <w:rsid w:val="00E95EC0"/>
    <w:rsid w:val="00EA0832"/>
    <w:rsid w:val="00EA0DCF"/>
    <w:rsid w:val="00EA30FF"/>
    <w:rsid w:val="00EA3622"/>
    <w:rsid w:val="00EA4445"/>
    <w:rsid w:val="00EA5B11"/>
    <w:rsid w:val="00EA5E34"/>
    <w:rsid w:val="00EA655A"/>
    <w:rsid w:val="00EA6D1B"/>
    <w:rsid w:val="00EA73E5"/>
    <w:rsid w:val="00EA7D9C"/>
    <w:rsid w:val="00EB0162"/>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A05"/>
    <w:rsid w:val="00ED20A9"/>
    <w:rsid w:val="00ED2405"/>
    <w:rsid w:val="00ED2432"/>
    <w:rsid w:val="00ED3010"/>
    <w:rsid w:val="00ED621A"/>
    <w:rsid w:val="00EE16F4"/>
    <w:rsid w:val="00EE1867"/>
    <w:rsid w:val="00EE31EE"/>
    <w:rsid w:val="00EE346A"/>
    <w:rsid w:val="00EE3F65"/>
    <w:rsid w:val="00EE3FB0"/>
    <w:rsid w:val="00EE68DB"/>
    <w:rsid w:val="00EF3024"/>
    <w:rsid w:val="00EF325B"/>
    <w:rsid w:val="00EF3A01"/>
    <w:rsid w:val="00EF472F"/>
    <w:rsid w:val="00EF6F46"/>
    <w:rsid w:val="00F00402"/>
    <w:rsid w:val="00F01482"/>
    <w:rsid w:val="00F0360B"/>
    <w:rsid w:val="00F04679"/>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F2A"/>
    <w:rsid w:val="00F27993"/>
    <w:rsid w:val="00F340DA"/>
    <w:rsid w:val="00F35875"/>
    <w:rsid w:val="00F37260"/>
    <w:rsid w:val="00F37E98"/>
    <w:rsid w:val="00F401D9"/>
    <w:rsid w:val="00F40616"/>
    <w:rsid w:val="00F41873"/>
    <w:rsid w:val="00F43496"/>
    <w:rsid w:val="00F436AB"/>
    <w:rsid w:val="00F453BD"/>
    <w:rsid w:val="00F47965"/>
    <w:rsid w:val="00F47C27"/>
    <w:rsid w:val="00F526C4"/>
    <w:rsid w:val="00F54219"/>
    <w:rsid w:val="00F543A4"/>
    <w:rsid w:val="00F55800"/>
    <w:rsid w:val="00F55B89"/>
    <w:rsid w:val="00F56574"/>
    <w:rsid w:val="00F57C3A"/>
    <w:rsid w:val="00F63AD3"/>
    <w:rsid w:val="00F63E57"/>
    <w:rsid w:val="00F65296"/>
    <w:rsid w:val="00F70921"/>
    <w:rsid w:val="00F70C6C"/>
    <w:rsid w:val="00F70F8D"/>
    <w:rsid w:val="00F73A4C"/>
    <w:rsid w:val="00F741CC"/>
    <w:rsid w:val="00F74FCF"/>
    <w:rsid w:val="00F75AD0"/>
    <w:rsid w:val="00F76550"/>
    <w:rsid w:val="00F76AB4"/>
    <w:rsid w:val="00F7774E"/>
    <w:rsid w:val="00F77E15"/>
    <w:rsid w:val="00F816EF"/>
    <w:rsid w:val="00F83686"/>
    <w:rsid w:val="00F83A04"/>
    <w:rsid w:val="00F840B9"/>
    <w:rsid w:val="00F841F0"/>
    <w:rsid w:val="00F86CBE"/>
    <w:rsid w:val="00F90E00"/>
    <w:rsid w:val="00F91213"/>
    <w:rsid w:val="00F919F7"/>
    <w:rsid w:val="00F91FFB"/>
    <w:rsid w:val="00F92584"/>
    <w:rsid w:val="00F9375B"/>
    <w:rsid w:val="00F942D1"/>
    <w:rsid w:val="00F95410"/>
    <w:rsid w:val="00F97943"/>
    <w:rsid w:val="00FA06E2"/>
    <w:rsid w:val="00FA1429"/>
    <w:rsid w:val="00FA18A6"/>
    <w:rsid w:val="00FA1C03"/>
    <w:rsid w:val="00FA2EB1"/>
    <w:rsid w:val="00FA35C7"/>
    <w:rsid w:val="00FA4A35"/>
    <w:rsid w:val="00FA61F7"/>
    <w:rsid w:val="00FB08C9"/>
    <w:rsid w:val="00FB0FD9"/>
    <w:rsid w:val="00FB1508"/>
    <w:rsid w:val="00FB1FD6"/>
    <w:rsid w:val="00FB3E95"/>
    <w:rsid w:val="00FB5E63"/>
    <w:rsid w:val="00FB605E"/>
    <w:rsid w:val="00FB6990"/>
    <w:rsid w:val="00FC27F3"/>
    <w:rsid w:val="00FC2F6B"/>
    <w:rsid w:val="00FC3650"/>
    <w:rsid w:val="00FC3A27"/>
    <w:rsid w:val="00FC3F6A"/>
    <w:rsid w:val="00FC4326"/>
    <w:rsid w:val="00FC4B0E"/>
    <w:rsid w:val="00FC533D"/>
    <w:rsid w:val="00FC7479"/>
    <w:rsid w:val="00FC755F"/>
    <w:rsid w:val="00FC7B35"/>
    <w:rsid w:val="00FD0103"/>
    <w:rsid w:val="00FD0E3D"/>
    <w:rsid w:val="00FD1B31"/>
    <w:rsid w:val="00FD3B42"/>
    <w:rsid w:val="00FD4212"/>
    <w:rsid w:val="00FD4522"/>
    <w:rsid w:val="00FD73AF"/>
    <w:rsid w:val="00FE0339"/>
    <w:rsid w:val="00FE0AC2"/>
    <w:rsid w:val="00FE1A94"/>
    <w:rsid w:val="00FE2B49"/>
    <w:rsid w:val="00FE4850"/>
    <w:rsid w:val="00FE4EDA"/>
    <w:rsid w:val="00FE5463"/>
    <w:rsid w:val="00FF144B"/>
    <w:rsid w:val="00FF2BD9"/>
    <w:rsid w:val="00FF2E84"/>
    <w:rsid w:val="00FF3E80"/>
    <w:rsid w:val="00FF4A35"/>
    <w:rsid w:val="00FF5E42"/>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9FC6AD"/>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Sinespaciado">
    <w:name w:val="No Spacing"/>
    <w:link w:val="SinespaciadoCar"/>
    <w:uiPriority w:val="1"/>
    <w:qFormat/>
    <w:rsid w:val="00F74FCF"/>
    <w:rPr>
      <w:sz w:val="22"/>
      <w:szCs w:val="22"/>
      <w:lang w:eastAsia="en-US"/>
    </w:rPr>
  </w:style>
  <w:style w:type="character" w:customStyle="1" w:styleId="SinespaciadoCar">
    <w:name w:val="Sin espaciado Car"/>
    <w:basedOn w:val="Fuentedeprrafopredeter"/>
    <w:link w:val="Sinespaciado"/>
    <w:uiPriority w:val="1"/>
    <w:rsid w:val="00F74FC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798CC-F31A-4737-ADA4-14DA2D4CCA63}">
  <ds:schemaRefs>
    <ds:schemaRef ds:uri="http://purl.org/dc/elements/1.1/"/>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227A9D39-1CE3-48D9-9B54-58E40E5FD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4.xml><?xml version="1.0" encoding="utf-8"?>
<ds:datastoreItem xmlns:ds="http://schemas.openxmlformats.org/officeDocument/2006/customXml" ds:itemID="{102B3BD9-BD66-4130-95D8-A99562F6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5005</Words>
  <Characters>27531</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32472</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Mireya Sanabria Cedillo</cp:lastModifiedBy>
  <cp:revision>5</cp:revision>
  <cp:lastPrinted>2016-07-11T17:12:00Z</cp:lastPrinted>
  <dcterms:created xsi:type="dcterms:W3CDTF">2016-07-11T16:50:00Z</dcterms:created>
  <dcterms:modified xsi:type="dcterms:W3CDTF">2016-07-11T19:21:00Z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