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1633" w14:textId="1D77F109" w:rsidR="0038199D" w:rsidRPr="0038199D" w:rsidRDefault="0038199D" w:rsidP="0038199D">
      <w:pPr>
        <w:jc w:val="center"/>
        <w:rPr>
          <w:rFonts w:ascii="ITC Avant Garde" w:hAnsi="ITC Avant Garde"/>
          <w:b/>
        </w:rPr>
      </w:pPr>
      <w:r w:rsidRPr="0038199D">
        <w:rPr>
          <w:rFonts w:ascii="ITC Avant Garde" w:hAnsi="ITC Avant Garde"/>
          <w:b/>
        </w:rPr>
        <w:t xml:space="preserve">FORMATO PARA PARTICIPAR EN LA </w:t>
      </w:r>
      <w:r w:rsidR="00AA71F8">
        <w:rPr>
          <w:rFonts w:ascii="ITC Avant Garde" w:hAnsi="ITC Avant Garde"/>
          <w:b/>
        </w:rPr>
        <w:t>CONSULTA</w:t>
      </w:r>
      <w:r w:rsidR="000613FE" w:rsidRPr="0038199D">
        <w:rPr>
          <w:rFonts w:ascii="ITC Avant Garde" w:hAnsi="ITC Avant Garde"/>
          <w:b/>
        </w:rPr>
        <w:t xml:space="preserve"> </w:t>
      </w:r>
      <w:r w:rsidRPr="0038199D">
        <w:rPr>
          <w:rFonts w:ascii="ITC Avant Garde" w:hAnsi="ITC Avant Garde"/>
          <w:b/>
        </w:rPr>
        <w:t>PÚBLICA</w:t>
      </w:r>
    </w:p>
    <w:p w14:paraId="01AF6571" w14:textId="77777777"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14:paraId="40D35B65" w14:textId="0E400FE8"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Las opiniones, comentarios y propuestas deberán ser remitidas a la siguiente dirección de correo electrónico:</w:t>
      </w:r>
      <w:r w:rsidR="00590B66">
        <w:rPr>
          <w:rFonts w:ascii="ITC Avant Garde" w:hAnsi="ITC Avant Garde"/>
          <w:sz w:val="14"/>
          <w:szCs w:val="14"/>
        </w:rPr>
        <w:t xml:space="preserve"> ofertas.desagregación@ift.org.mx</w:t>
      </w:r>
      <w:r w:rsidRPr="001075CE">
        <w:rPr>
          <w:rFonts w:ascii="ITC Avant Garde" w:hAnsi="ITC Avant Garde"/>
          <w:sz w:val="14"/>
          <w:szCs w:val="14"/>
        </w:rPr>
        <w:t>, en</w:t>
      </w:r>
      <w:r w:rsidRPr="00DF154A">
        <w:rPr>
          <w:rFonts w:ascii="ITC Avant Garde" w:hAnsi="ITC Avant Garde"/>
          <w:sz w:val="14"/>
          <w:szCs w:val="14"/>
        </w:rPr>
        <w:t xml:space="preserve"> donde habrá </w:t>
      </w:r>
      <w:r w:rsidR="00B13F40">
        <w:rPr>
          <w:rFonts w:ascii="ITC Avant Garde" w:hAnsi="ITC Avant Garde"/>
          <w:sz w:val="14"/>
          <w:szCs w:val="14"/>
        </w:rPr>
        <w:t>de</w:t>
      </w:r>
      <w:r w:rsidR="00B13F40" w:rsidRPr="00DF154A">
        <w:rPr>
          <w:rFonts w:ascii="ITC Avant Garde" w:hAnsi="ITC Avant Garde"/>
          <w:sz w:val="14"/>
          <w:szCs w:val="14"/>
        </w:rPr>
        <w:t xml:space="preserve"> </w:t>
      </w:r>
      <w:r w:rsidRPr="00DF154A">
        <w:rPr>
          <w:rFonts w:ascii="ITC Avant Garde" w:hAnsi="ITC Avant Garde"/>
          <w:sz w:val="14"/>
          <w:szCs w:val="14"/>
        </w:rPr>
        <w:t xml:space="preserve">considerarse que la capacidad límite para la remisión de archivos es de </w:t>
      </w:r>
      <w:r w:rsidR="000827E9" w:rsidRPr="000827E9">
        <w:rPr>
          <w:rFonts w:ascii="ITC Avant Garde" w:hAnsi="ITC Avant Garde"/>
          <w:sz w:val="14"/>
          <w:szCs w:val="14"/>
        </w:rPr>
        <w:t>1 GB</w:t>
      </w:r>
      <w:r w:rsidRPr="000827E9">
        <w:rPr>
          <w:rFonts w:ascii="ITC Avant Garde" w:hAnsi="ITC Avant Garde"/>
          <w:sz w:val="14"/>
          <w:szCs w:val="14"/>
        </w:rPr>
        <w:t>.</w:t>
      </w:r>
    </w:p>
    <w:p w14:paraId="0766062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7006526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Elija la opción acorde con su consentimiento para que el </w:t>
      </w:r>
      <w:r w:rsidR="001075CE">
        <w:rPr>
          <w:rFonts w:ascii="ITC Avant Garde" w:hAnsi="ITC Avant Garde"/>
          <w:sz w:val="14"/>
          <w:szCs w:val="14"/>
        </w:rPr>
        <w:t>Instituto Federal de Telecomunicaciones (</w:t>
      </w:r>
      <w:r w:rsidRPr="00DF154A">
        <w:rPr>
          <w:rFonts w:ascii="ITC Avant Garde" w:hAnsi="ITC Avant Garde"/>
          <w:sz w:val="14"/>
          <w:szCs w:val="14"/>
        </w:rPr>
        <w:t>IFT</w:t>
      </w:r>
      <w:r w:rsidR="001075CE">
        <w:rPr>
          <w:rFonts w:ascii="ITC Avant Garde" w:hAnsi="ITC Avant Garde"/>
          <w:sz w:val="14"/>
          <w:szCs w:val="14"/>
        </w:rPr>
        <w:t>)</w:t>
      </w:r>
      <w:r w:rsidRPr="00DF154A">
        <w:rPr>
          <w:rFonts w:ascii="ITC Avant Garde" w:hAnsi="ITC Avant Garde"/>
          <w:sz w:val="14"/>
          <w:szCs w:val="14"/>
        </w:rPr>
        <w:t xml:space="preserve"> divulgue sus datos personales contenidos en el presente formato, así como lo relacionado con las opiniones, comentarios y propuestas que le sean remitidas.</w:t>
      </w:r>
    </w:p>
    <w:p w14:paraId="3D93B2D3"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r w:rsidR="003B2C0C">
        <w:rPr>
          <w:rFonts w:ascii="ITC Avant Garde" w:hAnsi="ITC Avant Garde"/>
          <w:sz w:val="14"/>
          <w:szCs w:val="14"/>
        </w:rPr>
        <w:t xml:space="preserve"> del recuadro al final de esta página</w:t>
      </w:r>
      <w:r w:rsidRPr="00DF154A">
        <w:rPr>
          <w:rFonts w:ascii="ITC Avant Garde" w:hAnsi="ITC Avant Garde"/>
          <w:sz w:val="14"/>
          <w:szCs w:val="14"/>
        </w:rPr>
        <w:t>.</w:t>
      </w:r>
    </w:p>
    <w:p w14:paraId="66402317" w14:textId="4BBA769E" w:rsidR="0038199D" w:rsidRPr="00DF154A" w:rsidRDefault="001A3F81" w:rsidP="001F3A8D">
      <w:pPr>
        <w:pStyle w:val="Prrafodelista"/>
        <w:numPr>
          <w:ilvl w:val="0"/>
          <w:numId w:val="1"/>
        </w:numPr>
        <w:ind w:left="426" w:right="191" w:hanging="284"/>
        <w:jc w:val="both"/>
        <w:rPr>
          <w:rFonts w:ascii="ITC Avant Garde" w:hAnsi="ITC Avant Garde"/>
          <w:sz w:val="14"/>
          <w:szCs w:val="14"/>
        </w:rPr>
      </w:pPr>
      <w:r>
        <w:rPr>
          <w:rFonts w:ascii="ITC Avant Garde" w:hAnsi="ITC Avant Garde"/>
          <w:sz w:val="14"/>
          <w:szCs w:val="14"/>
        </w:rPr>
        <w:t>Vierta sus comentarios</w:t>
      </w:r>
      <w:r w:rsidR="0038199D" w:rsidRPr="00DF154A">
        <w:rPr>
          <w:rFonts w:ascii="ITC Avant Garde" w:hAnsi="ITC Avant Garde"/>
          <w:sz w:val="14"/>
          <w:szCs w:val="14"/>
        </w:rPr>
        <w:t xml:space="preserve">, ordenados por </w:t>
      </w:r>
      <w:r w:rsidR="001F3A8D">
        <w:rPr>
          <w:rFonts w:ascii="ITC Avant Garde" w:hAnsi="ITC Avant Garde"/>
          <w:sz w:val="14"/>
          <w:szCs w:val="14"/>
        </w:rPr>
        <w:t>S</w:t>
      </w:r>
      <w:r w:rsidR="001F3A8D" w:rsidRPr="001F3A8D">
        <w:rPr>
          <w:rFonts w:ascii="ITC Avant Garde" w:hAnsi="ITC Avant Garde"/>
          <w:sz w:val="14"/>
          <w:szCs w:val="14"/>
        </w:rPr>
        <w:t xml:space="preserve">ección, </w:t>
      </w:r>
      <w:r w:rsidR="001F3A8D">
        <w:rPr>
          <w:rFonts w:ascii="ITC Avant Garde" w:hAnsi="ITC Avant Garde"/>
          <w:sz w:val="14"/>
          <w:szCs w:val="14"/>
        </w:rPr>
        <w:t>S</w:t>
      </w:r>
      <w:r w:rsidR="001F3A8D" w:rsidRPr="001F3A8D">
        <w:rPr>
          <w:rFonts w:ascii="ITC Avant Garde" w:hAnsi="ITC Avant Garde"/>
          <w:sz w:val="14"/>
          <w:szCs w:val="14"/>
        </w:rPr>
        <w:t xml:space="preserve">ubsección o Anexo de la Propuestas de Oferta de Referencia de Desagregación del Bucle Local 2017-2018 presentada por el Agente Económico Preponderante en el sector de las telecomunicaciones </w:t>
      </w:r>
      <w:r w:rsidR="001F3A8D">
        <w:rPr>
          <w:rFonts w:ascii="ITC Avant Garde" w:hAnsi="ITC Avant Garde"/>
          <w:sz w:val="14"/>
          <w:szCs w:val="14"/>
        </w:rPr>
        <w:t>(en lo sucesivo, la “</w:t>
      </w:r>
      <w:r w:rsidR="001F3A8D" w:rsidRPr="001F3A8D">
        <w:rPr>
          <w:rFonts w:ascii="ITC Avant Garde" w:hAnsi="ITC Avant Garde"/>
          <w:sz w:val="14"/>
          <w:szCs w:val="14"/>
        </w:rPr>
        <w:t>OREDA</w:t>
      </w:r>
      <w:r w:rsidR="001F3A8D">
        <w:rPr>
          <w:rFonts w:ascii="ITC Avant Garde" w:hAnsi="ITC Avant Garde"/>
          <w:sz w:val="14"/>
          <w:szCs w:val="14"/>
        </w:rPr>
        <w:t>”)</w:t>
      </w:r>
      <w:r w:rsidR="00902374">
        <w:rPr>
          <w:rFonts w:ascii="ITC Avant Garde" w:hAnsi="ITC Avant Garde"/>
          <w:sz w:val="14"/>
          <w:szCs w:val="14"/>
        </w:rPr>
        <w:t>; así como, en caso de que sea de su interés, proporcione al IFT una respuesta a las preguntas contenidas en el presente formato</w:t>
      </w:r>
      <w:r w:rsidR="001F3A8D">
        <w:rPr>
          <w:rFonts w:ascii="ITC Avant Garde" w:hAnsi="ITC Avant Garde"/>
          <w:sz w:val="14"/>
          <w:szCs w:val="14"/>
        </w:rPr>
        <w:t>.</w:t>
      </w:r>
    </w:p>
    <w:p w14:paraId="458F0C69"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14:paraId="1BDBF6EE"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14:paraId="609CD9AE" w14:textId="1729D48F"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w:t>
      </w:r>
      <w:r w:rsidR="00E729CA">
        <w:rPr>
          <w:rFonts w:ascii="ITC Avant Garde" w:hAnsi="ITC Avant Garde"/>
          <w:sz w:val="14"/>
          <w:szCs w:val="14"/>
        </w:rPr>
        <w:t xml:space="preserve">de consulta pública será del </w:t>
      </w:r>
      <w:r w:rsidR="00E5505B">
        <w:rPr>
          <w:rFonts w:ascii="ITC Avant Garde" w:hAnsi="ITC Avant Garde"/>
          <w:sz w:val="14"/>
          <w:szCs w:val="14"/>
        </w:rPr>
        <w:t>1</w:t>
      </w:r>
      <w:r w:rsidR="006F5BC7">
        <w:rPr>
          <w:rFonts w:ascii="ITC Avant Garde" w:hAnsi="ITC Avant Garde"/>
          <w:sz w:val="14"/>
          <w:szCs w:val="14"/>
        </w:rPr>
        <w:t>2</w:t>
      </w:r>
      <w:r w:rsidR="007C0050" w:rsidRPr="007C0050">
        <w:rPr>
          <w:rFonts w:ascii="ITC Avant Garde" w:hAnsi="ITC Avant Garde"/>
          <w:sz w:val="14"/>
          <w:szCs w:val="14"/>
        </w:rPr>
        <w:t xml:space="preserve"> </w:t>
      </w:r>
      <w:r w:rsidR="00E5505B">
        <w:rPr>
          <w:rFonts w:ascii="ITC Avant Garde" w:hAnsi="ITC Avant Garde"/>
          <w:sz w:val="14"/>
          <w:szCs w:val="14"/>
        </w:rPr>
        <w:t>de julio</w:t>
      </w:r>
      <w:r w:rsidR="007C0050" w:rsidRPr="007C0050">
        <w:rPr>
          <w:rFonts w:ascii="ITC Avant Garde" w:hAnsi="ITC Avant Garde"/>
          <w:sz w:val="14"/>
          <w:szCs w:val="14"/>
        </w:rPr>
        <w:t xml:space="preserve"> al </w:t>
      </w:r>
      <w:r w:rsidR="006F5BC7">
        <w:rPr>
          <w:rFonts w:ascii="ITC Avant Garde" w:hAnsi="ITC Avant Garde"/>
          <w:sz w:val="14"/>
          <w:szCs w:val="14"/>
        </w:rPr>
        <w:t>10</w:t>
      </w:r>
      <w:r w:rsidR="007C0050" w:rsidRPr="007C0050">
        <w:rPr>
          <w:rFonts w:ascii="ITC Avant Garde" w:hAnsi="ITC Avant Garde"/>
          <w:sz w:val="14"/>
          <w:szCs w:val="14"/>
        </w:rPr>
        <w:t xml:space="preserve"> de </w:t>
      </w:r>
      <w:r w:rsidR="00E5505B">
        <w:rPr>
          <w:rFonts w:ascii="ITC Avant Garde" w:hAnsi="ITC Avant Garde"/>
          <w:sz w:val="14"/>
          <w:szCs w:val="14"/>
        </w:rPr>
        <w:t>agosto</w:t>
      </w:r>
      <w:r w:rsidR="007C0050" w:rsidRPr="007C0050">
        <w:rPr>
          <w:rFonts w:ascii="ITC Avant Garde" w:hAnsi="ITC Avant Garde"/>
          <w:sz w:val="14"/>
          <w:szCs w:val="14"/>
        </w:rPr>
        <w:t xml:space="preserve"> de 2016 </w:t>
      </w:r>
      <w:r w:rsidR="00E5505B">
        <w:rPr>
          <w:rFonts w:ascii="ITC Avant Garde" w:hAnsi="ITC Avant Garde"/>
          <w:sz w:val="14"/>
          <w:szCs w:val="14"/>
        </w:rPr>
        <w:t>(30 días naturales</w:t>
      </w:r>
      <w:r w:rsidR="007C0050" w:rsidRPr="007C0050">
        <w:rPr>
          <w:rFonts w:ascii="ITC Avant Garde" w:hAnsi="ITC Avant Garde"/>
          <w:sz w:val="14"/>
          <w:szCs w:val="14"/>
        </w:rPr>
        <w:t>)</w:t>
      </w:r>
      <w:r w:rsidRPr="00DF154A">
        <w:rPr>
          <w:rFonts w:ascii="ITC Avant Garde" w:hAnsi="ITC Avant Garde"/>
          <w:sz w:val="14"/>
          <w:szCs w:val="14"/>
        </w:rPr>
        <w:t xml:space="preserve">. Una vez concluido se podrá </w:t>
      </w:r>
      <w:bookmarkStart w:id="0" w:name="_GoBack"/>
      <w:bookmarkEnd w:id="0"/>
      <w:r w:rsidRPr="00DF154A">
        <w:rPr>
          <w:rFonts w:ascii="ITC Avant Garde" w:hAnsi="ITC Avant Garde"/>
          <w:sz w:val="14"/>
          <w:szCs w:val="14"/>
        </w:rPr>
        <w:t xml:space="preserve">continuar visualizando los comentarios vertidos, así como los documentos adjuntos en la siguiente dirección electrónica: </w:t>
      </w:r>
      <w:r w:rsidR="00590B66" w:rsidRPr="006F5BC7">
        <w:rPr>
          <w:rFonts w:ascii="ITC Avant Garde" w:hAnsi="ITC Avant Garde"/>
          <w:sz w:val="14"/>
          <w:szCs w:val="14"/>
        </w:rPr>
        <w:t>http://www.ift.org.mx/industria/consultas-publicas/ficha-de-consulta-</w:t>
      </w:r>
      <w:r w:rsidR="006F5BC7">
        <w:rPr>
          <w:rFonts w:ascii="ITC Avant Garde" w:hAnsi="ITC Avant Garde"/>
          <w:sz w:val="14"/>
          <w:szCs w:val="14"/>
        </w:rPr>
        <w:t>publica</w:t>
      </w:r>
    </w:p>
    <w:p w14:paraId="52E682E7" w14:textId="31F95FAE" w:rsidR="00DF154A" w:rsidRPr="00E5505B" w:rsidRDefault="0038199D" w:rsidP="001F3A8D">
      <w:pPr>
        <w:pStyle w:val="Prrafodelista"/>
        <w:numPr>
          <w:ilvl w:val="0"/>
          <w:numId w:val="1"/>
        </w:numPr>
        <w:ind w:left="426" w:right="191" w:hanging="284"/>
        <w:jc w:val="both"/>
        <w:rPr>
          <w:rFonts w:ascii="ITC Avant Garde" w:hAnsi="ITC Avant Garde"/>
          <w:sz w:val="16"/>
        </w:rPr>
      </w:pPr>
      <w:r w:rsidRPr="00E5505B">
        <w:rPr>
          <w:rFonts w:ascii="ITC Avant Garde" w:hAnsi="ITC Avant Garde"/>
          <w:sz w:val="14"/>
          <w:szCs w:val="14"/>
        </w:rPr>
        <w:t xml:space="preserve">Para cualquier duda o comentario sobre la presente consulta pública, favor de contactar a: </w:t>
      </w:r>
      <w:r w:rsidR="006F5BC7">
        <w:rPr>
          <w:rFonts w:ascii="ITC Avant Garde" w:hAnsi="ITC Avant Garde"/>
          <w:sz w:val="14"/>
          <w:szCs w:val="14"/>
        </w:rPr>
        <w:t>Fernando Rojas Castañeda</w:t>
      </w:r>
      <w:r w:rsidR="00E729CA" w:rsidRPr="00E5505B">
        <w:rPr>
          <w:rFonts w:ascii="ITC Avant Garde" w:hAnsi="ITC Avant Garde"/>
          <w:sz w:val="14"/>
          <w:szCs w:val="14"/>
        </w:rPr>
        <w:t>,</w:t>
      </w:r>
      <w:r w:rsidR="00E5505B" w:rsidRPr="00E5505B">
        <w:rPr>
          <w:rFonts w:ascii="ITC Avant Garde" w:hAnsi="ITC Avant Garde"/>
          <w:sz w:val="14"/>
          <w:szCs w:val="14"/>
        </w:rPr>
        <w:t xml:space="preserve"> Director de </w:t>
      </w:r>
      <w:r w:rsidR="006F5BC7">
        <w:rPr>
          <w:rFonts w:ascii="ITC Avant Garde" w:hAnsi="ITC Avant Garde"/>
          <w:sz w:val="14"/>
          <w:szCs w:val="14"/>
        </w:rPr>
        <w:t>Modelos de Costos</w:t>
      </w:r>
      <w:r w:rsidR="00E729CA" w:rsidRPr="00E5505B">
        <w:rPr>
          <w:rFonts w:ascii="ITC Avant Garde" w:hAnsi="ITC Avant Garde"/>
          <w:sz w:val="14"/>
          <w:szCs w:val="14"/>
        </w:rPr>
        <w:t>, correo electrónico:</w:t>
      </w:r>
      <w:r w:rsidR="00E5505B" w:rsidRPr="00E5505B">
        <w:rPr>
          <w:rFonts w:ascii="ITC Avant Garde" w:hAnsi="ITC Avant Garde"/>
          <w:sz w:val="14"/>
          <w:szCs w:val="14"/>
        </w:rPr>
        <w:t xml:space="preserve"> </w:t>
      </w:r>
      <w:r w:rsidR="006F5BC7">
        <w:rPr>
          <w:rFonts w:ascii="ITC Avant Garde" w:hAnsi="ITC Avant Garde"/>
          <w:sz w:val="14"/>
          <w:szCs w:val="14"/>
        </w:rPr>
        <w:t>fernando</w:t>
      </w:r>
      <w:r w:rsidR="00E5505B" w:rsidRPr="00E5505B">
        <w:rPr>
          <w:rFonts w:ascii="ITC Avant Garde" w:hAnsi="ITC Avant Garde"/>
          <w:sz w:val="14"/>
          <w:szCs w:val="14"/>
        </w:rPr>
        <w:t>.</w:t>
      </w:r>
      <w:r w:rsidR="006F5BC7">
        <w:rPr>
          <w:rFonts w:ascii="ITC Avant Garde" w:hAnsi="ITC Avant Garde"/>
          <w:sz w:val="14"/>
          <w:szCs w:val="14"/>
        </w:rPr>
        <w:t>rojas</w:t>
      </w:r>
      <w:r w:rsidR="00E729CA" w:rsidRPr="00E5505B">
        <w:rPr>
          <w:rFonts w:ascii="ITC Avant Garde" w:hAnsi="ITC Avant Garde"/>
          <w:sz w:val="14"/>
          <w:szCs w:val="14"/>
        </w:rPr>
        <w:t xml:space="preserve">@ift.org.mx, teléfono </w:t>
      </w:r>
      <w:r w:rsidR="001075CE" w:rsidRPr="00E5505B">
        <w:rPr>
          <w:rFonts w:ascii="ITC Avant Garde" w:hAnsi="ITC Avant Garde"/>
          <w:sz w:val="14"/>
          <w:szCs w:val="14"/>
        </w:rPr>
        <w:t>(</w:t>
      </w:r>
      <w:r w:rsidR="00E729CA" w:rsidRPr="00E5505B">
        <w:rPr>
          <w:rFonts w:ascii="ITC Avant Garde" w:hAnsi="ITC Avant Garde"/>
          <w:sz w:val="14"/>
          <w:szCs w:val="14"/>
        </w:rPr>
        <w:t>55</w:t>
      </w:r>
      <w:r w:rsidR="001075CE" w:rsidRPr="00E5505B">
        <w:rPr>
          <w:rFonts w:ascii="ITC Avant Garde" w:hAnsi="ITC Avant Garde"/>
          <w:sz w:val="14"/>
          <w:szCs w:val="14"/>
        </w:rPr>
        <w:t xml:space="preserve">) </w:t>
      </w:r>
      <w:r w:rsidR="00E729CA" w:rsidRPr="00E5505B">
        <w:rPr>
          <w:rFonts w:ascii="ITC Avant Garde" w:hAnsi="ITC Avant Garde"/>
          <w:sz w:val="14"/>
          <w:szCs w:val="14"/>
        </w:rPr>
        <w:t>5015-</w:t>
      </w:r>
      <w:r w:rsidR="00E5505B" w:rsidRPr="00E5505B">
        <w:rPr>
          <w:rFonts w:ascii="ITC Avant Garde" w:hAnsi="ITC Avant Garde"/>
          <w:sz w:val="14"/>
          <w:szCs w:val="14"/>
        </w:rPr>
        <w:t>4000</w:t>
      </w:r>
      <w:r w:rsidR="006A2824" w:rsidRPr="00E5505B">
        <w:rPr>
          <w:rFonts w:ascii="ITC Avant Garde" w:hAnsi="ITC Avant Garde"/>
          <w:sz w:val="14"/>
          <w:szCs w:val="14"/>
        </w:rPr>
        <w:t xml:space="preserve">, extensión: </w:t>
      </w:r>
      <w:r w:rsidR="00E5505B">
        <w:rPr>
          <w:rFonts w:ascii="ITC Avant Garde" w:hAnsi="ITC Avant Garde"/>
          <w:sz w:val="14"/>
          <w:szCs w:val="14"/>
        </w:rPr>
        <w:t>4</w:t>
      </w:r>
      <w:r w:rsidR="006F5BC7">
        <w:rPr>
          <w:rFonts w:ascii="ITC Avant Garde" w:hAnsi="ITC Avant Garde"/>
          <w:sz w:val="14"/>
          <w:szCs w:val="14"/>
        </w:rPr>
        <w:t>828</w:t>
      </w:r>
      <w:r w:rsidR="00E5505B">
        <w:rPr>
          <w:rFonts w:ascii="ITC Avant Garde" w:hAnsi="ITC Avant Garde"/>
          <w:sz w:val="14"/>
          <w:szCs w:val="14"/>
        </w:rPr>
        <w:t>.</w:t>
      </w:r>
    </w:p>
    <w:p w14:paraId="3D63739C" w14:textId="77777777" w:rsidR="00E5505B" w:rsidRPr="00E5505B" w:rsidRDefault="00E5505B" w:rsidP="00E5505B">
      <w:pPr>
        <w:pStyle w:val="Prrafodelista"/>
        <w:ind w:left="284" w:right="191"/>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14:paraId="4D5B0ADE"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8C7EF" w14:textId="77777777" w:rsidR="00DF154A" w:rsidRPr="00037000" w:rsidRDefault="00DF154A" w:rsidP="00C661BC">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14:paraId="5DE85515"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BCC7FB" w14:textId="77777777" w:rsidR="00DF154A" w:rsidRPr="00AD37DA" w:rsidRDefault="00DF154A" w:rsidP="00C661BC">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0C026" w14:textId="77777777" w:rsidR="00DF154A" w:rsidRPr="00037000" w:rsidRDefault="00DF154A" w:rsidP="00C661BC">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14:paraId="5B5E175F"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14FA52" w14:textId="77777777" w:rsidR="00DF154A" w:rsidRPr="00AD37DA" w:rsidRDefault="00DF154A" w:rsidP="00C661BC">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E0A7" w14:textId="77777777" w:rsidR="00DF154A" w:rsidRPr="00037000" w:rsidRDefault="00DF154A" w:rsidP="00C661BC">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14:paraId="739FDB08"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B373E6" w14:textId="77777777" w:rsidR="00DF154A" w:rsidRPr="00FF29BD" w:rsidRDefault="00DF154A" w:rsidP="003B2C0C">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sidR="003B2C0C">
              <w:rPr>
                <w:rFonts w:ascii="ITC Avant Garde" w:eastAsia="Times New Roman" w:hAnsi="ITC Avant Garde" w:cs="Times New Roman"/>
                <w:b/>
                <w:bCs/>
                <w:color w:val="000000"/>
                <w:lang w:eastAsia="es-MX"/>
              </w:rPr>
              <w:t>r</w:t>
            </w:r>
            <w:r>
              <w:rPr>
                <w:rFonts w:ascii="ITC Avant Garde" w:eastAsia="Times New Roman" w:hAnsi="ITC Avant Garde" w:cs="Times New Roman"/>
                <w:b/>
                <w:bCs/>
                <w:color w:val="000000"/>
                <w:lang w:eastAsia="es-MX"/>
              </w:rPr>
              <w:t xml:space="preserv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226F" w14:textId="77777777" w:rsidR="00DF154A" w:rsidRPr="00AD37DA" w:rsidRDefault="00DF154A" w:rsidP="00C661BC">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4A9E7778" w14:textId="77777777"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A2B286" w14:textId="77777777" w:rsidR="00DF154A" w:rsidRPr="00AD37DA" w:rsidRDefault="00DF154A" w:rsidP="000827E9">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sidR="000827E9">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98D2" w14:textId="77777777" w:rsidR="00DF154A" w:rsidRPr="00AD37DA" w:rsidRDefault="00DF154A" w:rsidP="00C661BC">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696B5F02"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5A25DD" w14:textId="77777777" w:rsidR="00DF154A" w:rsidRPr="00AD37DA" w:rsidRDefault="00DF154A" w:rsidP="00C661BC">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14:paraId="4F84DFC2" w14:textId="77777777"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8B3C1" w14:textId="77777777" w:rsidR="00DF154A" w:rsidRPr="00FF29BD" w:rsidRDefault="00DF154A" w:rsidP="00921A6A">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lastRenderedPageBreak/>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w:t>
            </w:r>
            <w:r w:rsidR="00921A6A">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sidR="00921A6A">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14:paraId="6287A8DC" w14:textId="77777777" w:rsidR="001D4842" w:rsidRDefault="001D4842" w:rsidP="00DF154A">
      <w:pPr>
        <w:jc w:val="both"/>
        <w:rPr>
          <w:rFonts w:ascii="ITC Avant Garde" w:hAnsi="ITC Avant Garde"/>
          <w:sz w:val="16"/>
        </w:rPr>
      </w:pPr>
    </w:p>
    <w:tbl>
      <w:tblPr>
        <w:tblpPr w:leftFromText="141" w:rightFromText="141" w:vertAnchor="text" w:horzAnchor="margin" w:tblpY="270"/>
        <w:tblW w:w="9371" w:type="dxa"/>
        <w:tblLayout w:type="fixed"/>
        <w:tblCellMar>
          <w:left w:w="70" w:type="dxa"/>
          <w:right w:w="70" w:type="dxa"/>
        </w:tblCellMar>
        <w:tblLook w:val="04A0" w:firstRow="1" w:lastRow="0" w:firstColumn="1" w:lastColumn="0" w:noHBand="0" w:noVBand="1"/>
      </w:tblPr>
      <w:tblGrid>
        <w:gridCol w:w="2690"/>
        <w:gridCol w:w="3340"/>
        <w:gridCol w:w="3341"/>
      </w:tblGrid>
      <w:tr w:rsidR="00EB7404" w:rsidRPr="00037000" w14:paraId="0B803D40" w14:textId="77777777" w:rsidTr="00EB7404">
        <w:trPr>
          <w:trHeight w:val="847"/>
        </w:trPr>
        <w:tc>
          <w:tcPr>
            <w:tcW w:w="937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28DF86D" w14:textId="77777777" w:rsidR="00EB7404" w:rsidRDefault="00EB7404" w:rsidP="00EB7404">
            <w:pPr>
              <w:pStyle w:val="Prrafodelista"/>
              <w:numPr>
                <w:ilvl w:val="0"/>
                <w:numId w:val="2"/>
              </w:numPr>
              <w:spacing w:after="0" w:line="240" w:lineRule="auto"/>
              <w:ind w:left="-70" w:firstLine="0"/>
              <w:jc w:val="center"/>
              <w:rPr>
                <w:rFonts w:ascii="ITC Avant Garde" w:eastAsia="Times New Roman" w:hAnsi="ITC Avant Garde" w:cs="Times New Roman"/>
                <w:b/>
                <w:bCs/>
                <w:lang w:eastAsia="es-MX"/>
              </w:rPr>
            </w:pPr>
            <w:bookmarkStart w:id="1" w:name="OLE_LINK1"/>
            <w:r>
              <w:rPr>
                <w:rFonts w:ascii="ITC Avant Garde" w:eastAsia="Times New Roman" w:hAnsi="ITC Avant Garde" w:cs="Times New Roman"/>
                <w:b/>
                <w:bCs/>
                <w:lang w:eastAsia="es-MX"/>
              </w:rPr>
              <w:t>Comentarios y aportaciones específicas del participante</w:t>
            </w:r>
          </w:p>
        </w:tc>
      </w:tr>
      <w:tr w:rsidR="00EB7404" w:rsidRPr="00AD37DA" w14:paraId="415A46F4" w14:textId="77777777" w:rsidTr="00972CD9">
        <w:trPr>
          <w:trHeight w:val="991"/>
        </w:trPr>
        <w:tc>
          <w:tcPr>
            <w:tcW w:w="269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51BA76F2"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340"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797212AE"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340"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2F19789F" w14:textId="77777777" w:rsidR="001F3A8D" w:rsidRDefault="001F3A8D" w:rsidP="00EB7404">
            <w:pPr>
              <w:spacing w:after="0" w:line="240" w:lineRule="auto"/>
              <w:jc w:val="center"/>
              <w:rPr>
                <w:rFonts w:ascii="Arial Narrow" w:hAnsi="Arial Narrow"/>
                <w:b/>
                <w:bCs/>
              </w:rPr>
            </w:pPr>
          </w:p>
          <w:p w14:paraId="28438537"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1D4842" w14:paraId="5A941D5B" w14:textId="77777777" w:rsidTr="00972CD9">
        <w:trPr>
          <w:trHeight w:val="401"/>
        </w:trPr>
        <w:tc>
          <w:tcPr>
            <w:tcW w:w="2690" w:type="dxa"/>
            <w:tcBorders>
              <w:top w:val="nil"/>
              <w:left w:val="single" w:sz="12" w:space="0" w:color="auto"/>
              <w:bottom w:val="single" w:sz="4" w:space="0" w:color="auto"/>
              <w:right w:val="single" w:sz="8" w:space="0" w:color="auto"/>
            </w:tcBorders>
            <w:shd w:val="clear" w:color="auto" w:fill="auto"/>
            <w:vAlign w:val="center"/>
            <w:hideMark/>
          </w:tcPr>
          <w:p w14:paraId="3F60CC6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Índice</w:t>
            </w:r>
          </w:p>
        </w:tc>
        <w:tc>
          <w:tcPr>
            <w:tcW w:w="3340" w:type="dxa"/>
            <w:tcBorders>
              <w:top w:val="nil"/>
              <w:left w:val="nil"/>
              <w:bottom w:val="single" w:sz="4" w:space="0" w:color="auto"/>
              <w:right w:val="single" w:sz="4" w:space="0" w:color="auto"/>
            </w:tcBorders>
            <w:shd w:val="clear" w:color="auto" w:fill="auto"/>
            <w:vAlign w:val="center"/>
            <w:hideMark/>
          </w:tcPr>
          <w:p w14:paraId="7F8EED2C"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92DBC0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2B5703D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hideMark/>
          </w:tcPr>
          <w:p w14:paraId="7F3715B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Definiciones</w:t>
            </w:r>
          </w:p>
        </w:tc>
        <w:tc>
          <w:tcPr>
            <w:tcW w:w="3340" w:type="dxa"/>
            <w:tcBorders>
              <w:top w:val="nil"/>
              <w:left w:val="nil"/>
              <w:bottom w:val="single" w:sz="4" w:space="0" w:color="auto"/>
              <w:right w:val="single" w:sz="4" w:space="0" w:color="auto"/>
            </w:tcBorders>
            <w:shd w:val="clear" w:color="auto" w:fill="auto"/>
            <w:vAlign w:val="center"/>
            <w:hideMark/>
          </w:tcPr>
          <w:p w14:paraId="7F489EE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006437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3A38445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443A761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Acrónimos</w:t>
            </w:r>
          </w:p>
        </w:tc>
        <w:tc>
          <w:tcPr>
            <w:tcW w:w="3340" w:type="dxa"/>
            <w:tcBorders>
              <w:top w:val="nil"/>
              <w:left w:val="nil"/>
              <w:bottom w:val="single" w:sz="4" w:space="0" w:color="auto"/>
              <w:right w:val="single" w:sz="4" w:space="0" w:color="auto"/>
            </w:tcBorders>
            <w:shd w:val="clear" w:color="auto" w:fill="auto"/>
            <w:vAlign w:val="center"/>
          </w:tcPr>
          <w:p w14:paraId="11D1324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18303D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0C43D7D0" w14:textId="77777777" w:rsidTr="00972CD9">
        <w:trPr>
          <w:trHeight w:val="88"/>
        </w:trPr>
        <w:tc>
          <w:tcPr>
            <w:tcW w:w="2690" w:type="dxa"/>
            <w:tcBorders>
              <w:top w:val="nil"/>
              <w:left w:val="single" w:sz="12" w:space="0" w:color="auto"/>
              <w:bottom w:val="single" w:sz="4" w:space="0" w:color="auto"/>
              <w:right w:val="single" w:sz="8" w:space="0" w:color="auto"/>
            </w:tcBorders>
            <w:shd w:val="clear" w:color="auto" w:fill="auto"/>
            <w:vAlign w:val="center"/>
          </w:tcPr>
          <w:p w14:paraId="1BA1F47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Introducción y Generales</w:t>
            </w:r>
          </w:p>
        </w:tc>
        <w:tc>
          <w:tcPr>
            <w:tcW w:w="3340" w:type="dxa"/>
            <w:tcBorders>
              <w:top w:val="nil"/>
              <w:left w:val="nil"/>
              <w:bottom w:val="single" w:sz="4" w:space="0" w:color="auto"/>
              <w:right w:val="single" w:sz="4" w:space="0" w:color="auto"/>
            </w:tcBorders>
            <w:shd w:val="clear" w:color="auto" w:fill="auto"/>
            <w:vAlign w:val="center"/>
          </w:tcPr>
          <w:p w14:paraId="2F2CBB5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621CF730"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0BD49C0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21BB053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1.1 Prerrequisitos</w:t>
            </w:r>
          </w:p>
        </w:tc>
        <w:tc>
          <w:tcPr>
            <w:tcW w:w="3340" w:type="dxa"/>
            <w:tcBorders>
              <w:top w:val="nil"/>
              <w:left w:val="nil"/>
              <w:bottom w:val="single" w:sz="4" w:space="0" w:color="auto"/>
              <w:right w:val="single" w:sz="4" w:space="0" w:color="auto"/>
            </w:tcBorders>
            <w:shd w:val="clear" w:color="auto" w:fill="E2EFD9" w:themeFill="accent6" w:themeFillTint="33"/>
            <w:vAlign w:val="center"/>
          </w:tcPr>
          <w:p w14:paraId="1EC3700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shd w:val="clear" w:color="auto" w:fill="E2EFD9" w:themeFill="accent6" w:themeFillTint="33"/>
          </w:tcPr>
          <w:p w14:paraId="4AADE26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20924BA4"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7671D0D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1.2 Pronóstico de Servicio</w:t>
            </w:r>
          </w:p>
        </w:tc>
        <w:tc>
          <w:tcPr>
            <w:tcW w:w="3340" w:type="dxa"/>
            <w:tcBorders>
              <w:top w:val="nil"/>
              <w:left w:val="nil"/>
              <w:bottom w:val="single" w:sz="4" w:space="0" w:color="auto"/>
              <w:right w:val="single" w:sz="4" w:space="0" w:color="auto"/>
            </w:tcBorders>
            <w:shd w:val="clear" w:color="auto" w:fill="auto"/>
            <w:vAlign w:val="center"/>
          </w:tcPr>
          <w:p w14:paraId="0765B953"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64836A4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3CBEEBFA"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276C9E7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1.2.1 Formato de Pronóstico de Servicio</w:t>
            </w:r>
          </w:p>
        </w:tc>
        <w:tc>
          <w:tcPr>
            <w:tcW w:w="3340" w:type="dxa"/>
            <w:tcBorders>
              <w:top w:val="nil"/>
              <w:left w:val="nil"/>
              <w:bottom w:val="single" w:sz="4" w:space="0" w:color="auto"/>
              <w:right w:val="single" w:sz="4" w:space="0" w:color="auto"/>
            </w:tcBorders>
            <w:shd w:val="clear" w:color="auto" w:fill="auto"/>
            <w:vAlign w:val="center"/>
          </w:tcPr>
          <w:p w14:paraId="0D08AE9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11EFC3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E2BB38F"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036FA46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1.3 Situación de la Acometida del Usuario Final</w:t>
            </w:r>
          </w:p>
        </w:tc>
        <w:tc>
          <w:tcPr>
            <w:tcW w:w="3340" w:type="dxa"/>
            <w:tcBorders>
              <w:top w:val="nil"/>
              <w:left w:val="nil"/>
              <w:bottom w:val="single" w:sz="4" w:space="0" w:color="auto"/>
              <w:right w:val="single" w:sz="4" w:space="0" w:color="auto"/>
            </w:tcBorders>
            <w:shd w:val="clear" w:color="auto" w:fill="auto"/>
            <w:vAlign w:val="center"/>
          </w:tcPr>
          <w:p w14:paraId="6D038B7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3C0A31F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6CD15F4"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1D94653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1.4 Disponibilidad de Recursos</w:t>
            </w:r>
          </w:p>
        </w:tc>
        <w:tc>
          <w:tcPr>
            <w:tcW w:w="3340" w:type="dxa"/>
            <w:tcBorders>
              <w:top w:val="nil"/>
              <w:left w:val="nil"/>
              <w:bottom w:val="single" w:sz="4" w:space="0" w:color="auto"/>
              <w:right w:val="single" w:sz="4" w:space="0" w:color="auto"/>
            </w:tcBorders>
            <w:shd w:val="clear" w:color="auto" w:fill="auto"/>
            <w:vAlign w:val="center"/>
          </w:tcPr>
          <w:p w14:paraId="60FAE68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146AF88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BE3724A"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64D0135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1.4.1 Recursos de Red Asociados a los Servicios </w:t>
            </w:r>
          </w:p>
        </w:tc>
        <w:tc>
          <w:tcPr>
            <w:tcW w:w="3340" w:type="dxa"/>
            <w:tcBorders>
              <w:top w:val="nil"/>
              <w:left w:val="nil"/>
              <w:bottom w:val="single" w:sz="4" w:space="0" w:color="auto"/>
              <w:right w:val="single" w:sz="4" w:space="0" w:color="auto"/>
            </w:tcBorders>
            <w:shd w:val="clear" w:color="auto" w:fill="auto"/>
            <w:vAlign w:val="center"/>
          </w:tcPr>
          <w:p w14:paraId="1D8311C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484DCDF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0C7A006D"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0FA480D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1.4.2 Movimientos Administrativos</w:t>
            </w:r>
          </w:p>
        </w:tc>
        <w:tc>
          <w:tcPr>
            <w:tcW w:w="3340" w:type="dxa"/>
            <w:tcBorders>
              <w:top w:val="nil"/>
              <w:left w:val="nil"/>
              <w:bottom w:val="single" w:sz="4" w:space="0" w:color="auto"/>
              <w:right w:val="single" w:sz="4" w:space="0" w:color="auto"/>
            </w:tcBorders>
            <w:shd w:val="clear" w:color="auto" w:fill="auto"/>
            <w:vAlign w:val="center"/>
          </w:tcPr>
          <w:p w14:paraId="34F05B0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03E1E77B"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16158772"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3F6F058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1.5 Procedimiento para la Verificación de la Voluntad del Suscriptor</w:t>
            </w:r>
          </w:p>
        </w:tc>
        <w:tc>
          <w:tcPr>
            <w:tcW w:w="3340" w:type="dxa"/>
            <w:tcBorders>
              <w:top w:val="nil"/>
              <w:left w:val="nil"/>
              <w:bottom w:val="single" w:sz="4" w:space="0" w:color="auto"/>
              <w:right w:val="single" w:sz="4" w:space="0" w:color="auto"/>
            </w:tcBorders>
            <w:shd w:val="clear" w:color="auto" w:fill="auto"/>
            <w:vAlign w:val="center"/>
          </w:tcPr>
          <w:p w14:paraId="2134D5A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02F542E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5CE9060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52F9D1D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1.6 Procedimiento de Calificación del Bucle de Cobre</w:t>
            </w:r>
          </w:p>
        </w:tc>
        <w:tc>
          <w:tcPr>
            <w:tcW w:w="3340" w:type="dxa"/>
            <w:tcBorders>
              <w:top w:val="nil"/>
              <w:left w:val="nil"/>
              <w:bottom w:val="single" w:sz="4" w:space="0" w:color="auto"/>
              <w:right w:val="single" w:sz="4" w:space="0" w:color="auto"/>
            </w:tcBorders>
            <w:shd w:val="clear" w:color="auto" w:fill="auto"/>
            <w:vAlign w:val="center"/>
          </w:tcPr>
          <w:p w14:paraId="54F51DF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5A8C8C23"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612DD58"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72987F1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1.7 Solicitudes Masivas</w:t>
            </w:r>
          </w:p>
        </w:tc>
        <w:tc>
          <w:tcPr>
            <w:tcW w:w="3340" w:type="dxa"/>
            <w:tcBorders>
              <w:top w:val="nil"/>
              <w:left w:val="nil"/>
              <w:bottom w:val="single" w:sz="4" w:space="0" w:color="auto"/>
              <w:right w:val="single" w:sz="4" w:space="0" w:color="auto"/>
            </w:tcBorders>
            <w:shd w:val="clear" w:color="auto" w:fill="auto"/>
            <w:vAlign w:val="center"/>
          </w:tcPr>
          <w:p w14:paraId="5F51C6E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5F47F1C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5F9C0E6F"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7CC25D7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1.8 Condiciones Generales para la Prestación de los Servicios.</w:t>
            </w:r>
          </w:p>
        </w:tc>
        <w:tc>
          <w:tcPr>
            <w:tcW w:w="3340" w:type="dxa"/>
            <w:tcBorders>
              <w:top w:val="nil"/>
              <w:left w:val="nil"/>
              <w:bottom w:val="single" w:sz="4" w:space="0" w:color="auto"/>
              <w:right w:val="single" w:sz="4" w:space="0" w:color="auto"/>
            </w:tcBorders>
            <w:shd w:val="clear" w:color="auto" w:fill="auto"/>
            <w:vAlign w:val="center"/>
          </w:tcPr>
          <w:p w14:paraId="4787CE82"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400A20E0"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3EA0CFF8"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00E2A91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lastRenderedPageBreak/>
              <w:t>2. Inicio de la Prestación de los Servicios</w:t>
            </w:r>
          </w:p>
        </w:tc>
        <w:tc>
          <w:tcPr>
            <w:tcW w:w="3340" w:type="dxa"/>
            <w:tcBorders>
              <w:top w:val="nil"/>
              <w:left w:val="nil"/>
              <w:bottom w:val="single" w:sz="4" w:space="0" w:color="auto"/>
              <w:right w:val="single" w:sz="4" w:space="0" w:color="auto"/>
            </w:tcBorders>
            <w:shd w:val="clear" w:color="auto" w:fill="E2EFD9" w:themeFill="accent6" w:themeFillTint="33"/>
            <w:vAlign w:val="center"/>
          </w:tcPr>
          <w:p w14:paraId="127DBF5C"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shd w:val="clear" w:color="auto" w:fill="E2EFD9" w:themeFill="accent6" w:themeFillTint="33"/>
          </w:tcPr>
          <w:p w14:paraId="7D22E46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1A751E91"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3A57341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2.1 Pruebas de Primera Aplicación</w:t>
            </w:r>
          </w:p>
        </w:tc>
        <w:tc>
          <w:tcPr>
            <w:tcW w:w="3340" w:type="dxa"/>
            <w:tcBorders>
              <w:top w:val="nil"/>
              <w:left w:val="nil"/>
              <w:bottom w:val="single" w:sz="4" w:space="0" w:color="auto"/>
              <w:right w:val="single" w:sz="4" w:space="0" w:color="auto"/>
            </w:tcBorders>
            <w:shd w:val="clear" w:color="auto" w:fill="auto"/>
            <w:vAlign w:val="center"/>
          </w:tcPr>
          <w:p w14:paraId="3E76056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50BA69A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2737C4EF"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1A2258C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 Información Relacionada con los Servicios</w:t>
            </w:r>
          </w:p>
        </w:tc>
        <w:tc>
          <w:tcPr>
            <w:tcW w:w="3340" w:type="dxa"/>
            <w:tcBorders>
              <w:top w:val="nil"/>
              <w:left w:val="nil"/>
              <w:bottom w:val="single" w:sz="4" w:space="0" w:color="auto"/>
              <w:right w:val="single" w:sz="4" w:space="0" w:color="auto"/>
            </w:tcBorders>
            <w:shd w:val="clear" w:color="auto" w:fill="E2EFD9" w:themeFill="accent6" w:themeFillTint="33"/>
            <w:vAlign w:val="center"/>
          </w:tcPr>
          <w:p w14:paraId="32B565D3"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shd w:val="clear" w:color="auto" w:fill="E2EFD9" w:themeFill="accent6" w:themeFillTint="33"/>
          </w:tcPr>
          <w:p w14:paraId="74100FB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73C750C" w14:textId="77777777" w:rsidTr="00EB7404">
        <w:trPr>
          <w:trHeight w:val="423"/>
        </w:trPr>
        <w:tc>
          <w:tcPr>
            <w:tcW w:w="9371"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14:paraId="218ADC91"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b/>
                <w:color w:val="000000"/>
                <w:sz w:val="18"/>
                <w:szCs w:val="18"/>
                <w:lang w:eastAsia="es-MX"/>
              </w:rPr>
              <w:t xml:space="preserve">Nota: </w:t>
            </w:r>
            <w:r w:rsidRPr="00EB7404">
              <w:rPr>
                <w:rFonts w:ascii="ITC Avant Garde" w:eastAsia="Times New Roman" w:hAnsi="ITC Avant Garde" w:cs="Times New Roman"/>
                <w:color w:val="000000"/>
                <w:sz w:val="18"/>
                <w:szCs w:val="18"/>
                <w:lang w:eastAsia="es-MX"/>
              </w:rPr>
              <w:t>Favor de añadir cuantas filas considere necesarias.</w:t>
            </w:r>
          </w:p>
        </w:tc>
      </w:tr>
      <w:bookmarkEnd w:id="1"/>
    </w:tbl>
    <w:p w14:paraId="1D7F6F03" w14:textId="77FABEDE" w:rsidR="001C74C6" w:rsidRDefault="001C74C6" w:rsidP="00DF154A">
      <w:pPr>
        <w:jc w:val="both"/>
        <w:rPr>
          <w:rFonts w:ascii="ITC Avant Garde" w:hAnsi="ITC Avant Garde"/>
          <w:sz w:val="16"/>
        </w:rPr>
      </w:pPr>
    </w:p>
    <w:p w14:paraId="69793C2A" w14:textId="77FABEDE" w:rsidR="001C74C6" w:rsidRDefault="001C74C6">
      <w:pPr>
        <w:rPr>
          <w:rFonts w:ascii="ITC Avant Garde" w:hAnsi="ITC Avant Garde"/>
          <w:sz w:val="16"/>
        </w:rPr>
      </w:pPr>
      <w:r>
        <w:rPr>
          <w:rFonts w:ascii="ITC Avant Garde" w:hAnsi="ITC Avant Garde"/>
          <w:sz w:val="16"/>
        </w:rPr>
        <w:br w:type="page"/>
      </w:r>
    </w:p>
    <w:p w14:paraId="11DF52E8" w14:textId="77777777" w:rsidR="001D4842" w:rsidRDefault="001D4842" w:rsidP="00DF154A">
      <w:pPr>
        <w:jc w:val="both"/>
        <w:rPr>
          <w:rFonts w:ascii="ITC Avant Garde" w:hAnsi="ITC Avant Garde"/>
          <w:sz w:val="16"/>
        </w:rPr>
      </w:pPr>
    </w:p>
    <w:tbl>
      <w:tblPr>
        <w:tblpPr w:leftFromText="141" w:rightFromText="141" w:vertAnchor="text" w:horzAnchor="margin" w:tblpY="-23"/>
        <w:tblW w:w="9049" w:type="dxa"/>
        <w:tblLayout w:type="fixed"/>
        <w:tblCellMar>
          <w:left w:w="70" w:type="dxa"/>
          <w:right w:w="70" w:type="dxa"/>
        </w:tblCellMar>
        <w:tblLook w:val="04A0" w:firstRow="1" w:lastRow="0" w:firstColumn="1" w:lastColumn="0" w:noHBand="0" w:noVBand="1"/>
      </w:tblPr>
      <w:tblGrid>
        <w:gridCol w:w="2597"/>
        <w:gridCol w:w="3223"/>
        <w:gridCol w:w="3229"/>
      </w:tblGrid>
      <w:tr w:rsidR="00EB7404" w:rsidRPr="00037000" w14:paraId="3748FD73" w14:textId="77777777" w:rsidTr="00EB7404">
        <w:trPr>
          <w:trHeight w:val="331"/>
        </w:trPr>
        <w:tc>
          <w:tcPr>
            <w:tcW w:w="904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A4229C3" w14:textId="77777777" w:rsidR="00EB7404"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39AE4D3E" w14:textId="77777777" w:rsidTr="00972CD9">
        <w:trPr>
          <w:trHeight w:val="388"/>
        </w:trPr>
        <w:tc>
          <w:tcPr>
            <w:tcW w:w="2597"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062FF5EE"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223"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78FA5412"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227"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3678219D"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4BFC2E87" w14:textId="77777777" w:rsidTr="00972CD9">
        <w:trPr>
          <w:trHeight w:val="156"/>
        </w:trPr>
        <w:tc>
          <w:tcPr>
            <w:tcW w:w="2597" w:type="dxa"/>
            <w:tcBorders>
              <w:top w:val="nil"/>
              <w:left w:val="single" w:sz="12" w:space="0" w:color="auto"/>
              <w:bottom w:val="single" w:sz="4" w:space="0" w:color="auto"/>
              <w:right w:val="single" w:sz="8" w:space="0" w:color="auto"/>
            </w:tcBorders>
            <w:shd w:val="clear" w:color="auto" w:fill="auto"/>
            <w:vAlign w:val="center"/>
            <w:hideMark/>
          </w:tcPr>
          <w:p w14:paraId="6ED608C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3.1 Descripción de las bases de datos, documentos e información a la que se tiene acceso</w:t>
            </w:r>
          </w:p>
        </w:tc>
        <w:tc>
          <w:tcPr>
            <w:tcW w:w="3223" w:type="dxa"/>
            <w:tcBorders>
              <w:top w:val="nil"/>
              <w:left w:val="nil"/>
              <w:bottom w:val="single" w:sz="4" w:space="0" w:color="auto"/>
              <w:right w:val="single" w:sz="4" w:space="0" w:color="auto"/>
            </w:tcBorders>
            <w:shd w:val="clear" w:color="auto" w:fill="auto"/>
            <w:vAlign w:val="center"/>
            <w:hideMark/>
          </w:tcPr>
          <w:p w14:paraId="241ACE0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35E840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3E9FCA17"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hideMark/>
          </w:tcPr>
          <w:p w14:paraId="2491C20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3.2 Procedimiento de acceso a la información contenida en el sitio de internet</w:t>
            </w:r>
          </w:p>
        </w:tc>
        <w:tc>
          <w:tcPr>
            <w:tcW w:w="3223" w:type="dxa"/>
            <w:tcBorders>
              <w:top w:val="nil"/>
              <w:left w:val="nil"/>
              <w:bottom w:val="single" w:sz="4" w:space="0" w:color="auto"/>
              <w:right w:val="single" w:sz="4" w:space="0" w:color="auto"/>
            </w:tcBorders>
            <w:shd w:val="clear" w:color="auto" w:fill="auto"/>
            <w:vAlign w:val="center"/>
            <w:hideMark/>
          </w:tcPr>
          <w:p w14:paraId="06CDE10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233EE33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6147DB04"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131899A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3.2.1 Guía de Acceso y uso del sitio de Internet</w:t>
            </w:r>
          </w:p>
        </w:tc>
        <w:tc>
          <w:tcPr>
            <w:tcW w:w="3223" w:type="dxa"/>
            <w:tcBorders>
              <w:top w:val="nil"/>
              <w:left w:val="nil"/>
              <w:bottom w:val="single" w:sz="4" w:space="0" w:color="auto"/>
              <w:right w:val="single" w:sz="4" w:space="0" w:color="auto"/>
            </w:tcBorders>
            <w:shd w:val="clear" w:color="auto" w:fill="auto"/>
            <w:vAlign w:val="center"/>
          </w:tcPr>
          <w:p w14:paraId="31CBE94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76C0E61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538970FB" w14:textId="77777777" w:rsidTr="00972CD9">
        <w:trPr>
          <w:trHeight w:val="33"/>
        </w:trPr>
        <w:tc>
          <w:tcPr>
            <w:tcW w:w="2597" w:type="dxa"/>
            <w:tcBorders>
              <w:top w:val="nil"/>
              <w:left w:val="single" w:sz="12" w:space="0" w:color="auto"/>
              <w:bottom w:val="single" w:sz="4" w:space="0" w:color="auto"/>
              <w:right w:val="single" w:sz="8" w:space="0" w:color="auto"/>
            </w:tcBorders>
            <w:shd w:val="clear" w:color="auto" w:fill="auto"/>
            <w:vAlign w:val="center"/>
          </w:tcPr>
          <w:p w14:paraId="1CAA209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3.3 Procedimiento de acceso a la información contenida en el SEG o Sistema de Captura</w:t>
            </w:r>
          </w:p>
        </w:tc>
        <w:tc>
          <w:tcPr>
            <w:tcW w:w="3223" w:type="dxa"/>
            <w:tcBorders>
              <w:top w:val="nil"/>
              <w:left w:val="nil"/>
              <w:bottom w:val="single" w:sz="4" w:space="0" w:color="auto"/>
              <w:right w:val="single" w:sz="4" w:space="0" w:color="auto"/>
            </w:tcBorders>
            <w:shd w:val="clear" w:color="auto" w:fill="auto"/>
            <w:vAlign w:val="center"/>
          </w:tcPr>
          <w:p w14:paraId="45B014AC" w14:textId="05ADB3E0"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0F15D49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47D4677E"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5AC03C0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3.4 Procedimiento de acceso a la información de forma presencial.</w:t>
            </w:r>
          </w:p>
        </w:tc>
        <w:tc>
          <w:tcPr>
            <w:tcW w:w="3223" w:type="dxa"/>
            <w:tcBorders>
              <w:top w:val="nil"/>
              <w:left w:val="nil"/>
              <w:bottom w:val="single" w:sz="4" w:space="0" w:color="auto"/>
              <w:right w:val="single" w:sz="4" w:space="0" w:color="auto"/>
            </w:tcBorders>
            <w:shd w:val="clear" w:color="auto" w:fill="auto"/>
            <w:vAlign w:val="center"/>
          </w:tcPr>
          <w:p w14:paraId="1BCABEA5" w14:textId="73DA5A02"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4C006FF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29E35D5E"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3A9323E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3.5 Procedimiento de acceso a la información a través del medio alterno.</w:t>
            </w:r>
          </w:p>
        </w:tc>
        <w:tc>
          <w:tcPr>
            <w:tcW w:w="3223" w:type="dxa"/>
            <w:tcBorders>
              <w:top w:val="nil"/>
              <w:left w:val="nil"/>
              <w:bottom w:val="single" w:sz="4" w:space="0" w:color="auto"/>
              <w:right w:val="single" w:sz="4" w:space="0" w:color="auto"/>
            </w:tcBorders>
            <w:shd w:val="clear" w:color="auto" w:fill="auto"/>
            <w:vAlign w:val="center"/>
          </w:tcPr>
          <w:p w14:paraId="39D5AB5D" w14:textId="1ABC036D"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551BE31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76387A0D"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1281B69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4 Servicio de Reventa de Línea </w:t>
            </w:r>
          </w:p>
        </w:tc>
        <w:tc>
          <w:tcPr>
            <w:tcW w:w="3223" w:type="dxa"/>
            <w:tcBorders>
              <w:top w:val="nil"/>
              <w:left w:val="nil"/>
              <w:bottom w:val="single" w:sz="4" w:space="0" w:color="auto"/>
              <w:right w:val="single" w:sz="4" w:space="0" w:color="auto"/>
            </w:tcBorders>
            <w:shd w:val="clear" w:color="auto" w:fill="E2EFD9" w:themeFill="accent6" w:themeFillTint="33"/>
            <w:vAlign w:val="center"/>
          </w:tcPr>
          <w:p w14:paraId="154697B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shd w:val="clear" w:color="auto" w:fill="E2EFD9" w:themeFill="accent6" w:themeFillTint="33"/>
          </w:tcPr>
          <w:p w14:paraId="5037580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767E1961"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6FAF347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4.1 Servicio de Reventa de Línea Telefónica</w:t>
            </w:r>
          </w:p>
        </w:tc>
        <w:tc>
          <w:tcPr>
            <w:tcW w:w="3223" w:type="dxa"/>
            <w:tcBorders>
              <w:top w:val="nil"/>
              <w:left w:val="nil"/>
              <w:bottom w:val="single" w:sz="4" w:space="0" w:color="auto"/>
              <w:right w:val="single" w:sz="4" w:space="0" w:color="auto"/>
            </w:tcBorders>
            <w:shd w:val="clear" w:color="auto" w:fill="auto"/>
            <w:vAlign w:val="center"/>
          </w:tcPr>
          <w:p w14:paraId="2F7BA64C"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5A783F5"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355EC9B8"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5EA09419"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4.2 Servicio de Reventa de Infinitum y Servicios de Reventa de Paquetes Infinitum</w:t>
            </w:r>
          </w:p>
        </w:tc>
        <w:tc>
          <w:tcPr>
            <w:tcW w:w="3223" w:type="dxa"/>
            <w:tcBorders>
              <w:top w:val="nil"/>
              <w:left w:val="nil"/>
              <w:bottom w:val="single" w:sz="4" w:space="0" w:color="auto"/>
              <w:right w:val="single" w:sz="4" w:space="0" w:color="auto"/>
            </w:tcBorders>
            <w:shd w:val="clear" w:color="auto" w:fill="auto"/>
            <w:vAlign w:val="center"/>
          </w:tcPr>
          <w:p w14:paraId="515E78A5"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0472B8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04239472"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106D573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4.2.1 Servicio de Reventa de Infinitum </w:t>
            </w:r>
          </w:p>
        </w:tc>
        <w:tc>
          <w:tcPr>
            <w:tcW w:w="3223" w:type="dxa"/>
            <w:tcBorders>
              <w:top w:val="nil"/>
              <w:left w:val="nil"/>
              <w:bottom w:val="single" w:sz="4" w:space="0" w:color="auto"/>
              <w:right w:val="single" w:sz="4" w:space="0" w:color="auto"/>
            </w:tcBorders>
            <w:shd w:val="clear" w:color="auto" w:fill="auto"/>
            <w:vAlign w:val="center"/>
          </w:tcPr>
          <w:p w14:paraId="4DB865E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629FED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56E20FE8"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64028E5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4.2.2 Servicio de Reventa de Paquetes Infinitum</w:t>
            </w:r>
          </w:p>
        </w:tc>
        <w:tc>
          <w:tcPr>
            <w:tcW w:w="3223" w:type="dxa"/>
            <w:tcBorders>
              <w:top w:val="nil"/>
              <w:left w:val="nil"/>
              <w:bottom w:val="single" w:sz="4" w:space="0" w:color="auto"/>
              <w:right w:val="single" w:sz="4" w:space="0" w:color="auto"/>
            </w:tcBorders>
            <w:shd w:val="clear" w:color="auto" w:fill="auto"/>
            <w:vAlign w:val="center"/>
          </w:tcPr>
          <w:p w14:paraId="511A760B"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7F2F5BC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63163DD9"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39890CE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4.3 Venta de Módem, ONT y Teléfonos para Reventa</w:t>
            </w:r>
          </w:p>
        </w:tc>
        <w:tc>
          <w:tcPr>
            <w:tcW w:w="3223" w:type="dxa"/>
            <w:tcBorders>
              <w:top w:val="nil"/>
              <w:left w:val="nil"/>
              <w:bottom w:val="single" w:sz="4" w:space="0" w:color="auto"/>
              <w:right w:val="single" w:sz="4" w:space="0" w:color="auto"/>
            </w:tcBorders>
            <w:shd w:val="clear" w:color="auto" w:fill="auto"/>
            <w:vAlign w:val="center"/>
          </w:tcPr>
          <w:p w14:paraId="59C1AB2D"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75D0B755"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79895254"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674FA55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4.4 Instalación de Cableado Interior de Usuario Final.</w:t>
            </w:r>
          </w:p>
        </w:tc>
        <w:tc>
          <w:tcPr>
            <w:tcW w:w="3223" w:type="dxa"/>
            <w:tcBorders>
              <w:top w:val="nil"/>
              <w:left w:val="nil"/>
              <w:bottom w:val="single" w:sz="4" w:space="0" w:color="auto"/>
              <w:right w:val="single" w:sz="4" w:space="0" w:color="auto"/>
            </w:tcBorders>
            <w:shd w:val="clear" w:color="auto" w:fill="auto"/>
            <w:vAlign w:val="center"/>
          </w:tcPr>
          <w:p w14:paraId="7586EFF1"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54AFDB9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bl>
    <w:p w14:paraId="0EE0417E" w14:textId="77777777" w:rsidR="001D4842" w:rsidRDefault="001D4842" w:rsidP="00DF154A">
      <w:pPr>
        <w:jc w:val="both"/>
        <w:rPr>
          <w:rFonts w:ascii="ITC Avant Garde" w:hAnsi="ITC Avant Garde"/>
          <w:sz w:val="16"/>
        </w:rPr>
      </w:pPr>
    </w:p>
    <w:p w14:paraId="4C3D27C3" w14:textId="77777777" w:rsidR="001D4842" w:rsidRDefault="001D4842" w:rsidP="00DF154A">
      <w:pPr>
        <w:jc w:val="both"/>
        <w:rPr>
          <w:rFonts w:ascii="ITC Avant Garde" w:hAnsi="ITC Avant Garde"/>
          <w:sz w:val="16"/>
        </w:rPr>
      </w:pPr>
    </w:p>
    <w:p w14:paraId="612B3C07" w14:textId="77777777" w:rsidR="001D4842" w:rsidRDefault="001D4842" w:rsidP="00DF154A">
      <w:pPr>
        <w:jc w:val="both"/>
        <w:rPr>
          <w:rFonts w:ascii="ITC Avant Garde" w:hAnsi="ITC Avant Garde"/>
          <w:sz w:val="16"/>
        </w:rPr>
      </w:pPr>
    </w:p>
    <w:p w14:paraId="07D5A8B3" w14:textId="77777777" w:rsidR="001D4842" w:rsidRDefault="001D4842" w:rsidP="00DF154A">
      <w:pPr>
        <w:jc w:val="both"/>
        <w:rPr>
          <w:rFonts w:ascii="ITC Avant Garde" w:hAnsi="ITC Avant Garde"/>
          <w:sz w:val="16"/>
        </w:rPr>
      </w:pPr>
    </w:p>
    <w:p w14:paraId="2AB58750" w14:textId="77777777" w:rsidR="001D4842" w:rsidRDefault="001D4842" w:rsidP="00DF154A">
      <w:pPr>
        <w:jc w:val="both"/>
        <w:rPr>
          <w:rFonts w:ascii="ITC Avant Garde" w:hAnsi="ITC Avant Garde"/>
          <w:sz w:val="16"/>
        </w:rPr>
      </w:pPr>
    </w:p>
    <w:p w14:paraId="1114C8F4" w14:textId="77777777" w:rsidR="001D4842" w:rsidRDefault="001D4842" w:rsidP="00DF154A">
      <w:pPr>
        <w:jc w:val="both"/>
        <w:rPr>
          <w:rFonts w:ascii="ITC Avant Garde" w:hAnsi="ITC Avant Garde"/>
          <w:sz w:val="16"/>
        </w:rPr>
      </w:pPr>
    </w:p>
    <w:p w14:paraId="656DF7A7" w14:textId="77777777" w:rsidR="001D4842" w:rsidRDefault="001D4842" w:rsidP="00DF154A">
      <w:pPr>
        <w:jc w:val="both"/>
        <w:rPr>
          <w:rFonts w:ascii="ITC Avant Garde" w:hAnsi="ITC Avant Garde"/>
          <w:sz w:val="16"/>
        </w:rPr>
      </w:pPr>
    </w:p>
    <w:tbl>
      <w:tblPr>
        <w:tblpPr w:leftFromText="141" w:rightFromText="141" w:vertAnchor="text" w:horzAnchor="margin" w:tblpXSpec="center" w:tblpY="126"/>
        <w:tblW w:w="8719" w:type="dxa"/>
        <w:tblLayout w:type="fixed"/>
        <w:tblCellMar>
          <w:left w:w="70" w:type="dxa"/>
          <w:right w:w="70" w:type="dxa"/>
        </w:tblCellMar>
        <w:tblLook w:val="04A0" w:firstRow="1" w:lastRow="0" w:firstColumn="1" w:lastColumn="0" w:noHBand="0" w:noVBand="1"/>
      </w:tblPr>
      <w:tblGrid>
        <w:gridCol w:w="2504"/>
        <w:gridCol w:w="3106"/>
        <w:gridCol w:w="3109"/>
      </w:tblGrid>
      <w:tr w:rsidR="00EB7404" w:rsidRPr="00037000" w14:paraId="659194A5" w14:textId="77777777" w:rsidTr="00EB7404">
        <w:trPr>
          <w:trHeight w:val="550"/>
        </w:trPr>
        <w:tc>
          <w:tcPr>
            <w:tcW w:w="871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5DA5F94"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3BFB8FB0" w14:textId="77777777" w:rsidTr="00972CD9">
        <w:trPr>
          <w:trHeight w:val="643"/>
        </w:trPr>
        <w:tc>
          <w:tcPr>
            <w:tcW w:w="2504"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1D005CA7"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06"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31EF3CEC"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08"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20103CC" w14:textId="77777777" w:rsidR="00EB7404" w:rsidRPr="0029774C" w:rsidRDefault="00EB7404" w:rsidP="00530304">
            <w:pPr>
              <w:spacing w:after="0" w:line="240" w:lineRule="auto"/>
              <w:jc w:val="center"/>
              <w:rPr>
                <w:rFonts w:ascii="Arial Narrow" w:hAnsi="Arial Narrow"/>
                <w:b/>
                <w:bCs/>
              </w:rPr>
            </w:pPr>
            <w:r>
              <w:rPr>
                <w:rFonts w:ascii="Arial Narrow" w:hAnsi="Arial Narrow"/>
                <w:b/>
                <w:bCs/>
              </w:rPr>
              <w:t>Justificación</w:t>
            </w:r>
          </w:p>
        </w:tc>
      </w:tr>
      <w:tr w:rsidR="00EB7404" w:rsidRPr="00AD37DA" w14:paraId="510900D0" w14:textId="77777777" w:rsidTr="00972CD9">
        <w:trPr>
          <w:trHeight w:val="261"/>
        </w:trPr>
        <w:tc>
          <w:tcPr>
            <w:tcW w:w="2504" w:type="dxa"/>
            <w:tcBorders>
              <w:top w:val="nil"/>
              <w:left w:val="single" w:sz="12" w:space="0" w:color="auto"/>
              <w:bottom w:val="single" w:sz="4" w:space="0" w:color="auto"/>
              <w:right w:val="single" w:sz="8" w:space="0" w:color="auto"/>
            </w:tcBorders>
            <w:shd w:val="clear" w:color="auto" w:fill="auto"/>
            <w:vAlign w:val="center"/>
            <w:hideMark/>
          </w:tcPr>
          <w:p w14:paraId="3CC41FF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4.5 Registro de Llamadas (CDR)</w:t>
            </w:r>
          </w:p>
        </w:tc>
        <w:tc>
          <w:tcPr>
            <w:tcW w:w="3106" w:type="dxa"/>
            <w:tcBorders>
              <w:top w:val="nil"/>
              <w:left w:val="nil"/>
              <w:bottom w:val="single" w:sz="4" w:space="0" w:color="auto"/>
              <w:right w:val="single" w:sz="4" w:space="0" w:color="auto"/>
            </w:tcBorders>
            <w:shd w:val="clear" w:color="auto" w:fill="auto"/>
            <w:vAlign w:val="center"/>
            <w:hideMark/>
          </w:tcPr>
          <w:p w14:paraId="4B0B161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035AE4D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EE0C0E0"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hideMark/>
          </w:tcPr>
          <w:p w14:paraId="6171121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4.6 Procedimiento de contratación, modificación y baja de los Servicios de Reventa</w:t>
            </w:r>
          </w:p>
        </w:tc>
        <w:tc>
          <w:tcPr>
            <w:tcW w:w="3106" w:type="dxa"/>
            <w:tcBorders>
              <w:top w:val="nil"/>
              <w:left w:val="nil"/>
              <w:bottom w:val="single" w:sz="4" w:space="0" w:color="auto"/>
              <w:right w:val="single" w:sz="4" w:space="0" w:color="auto"/>
            </w:tcBorders>
            <w:shd w:val="clear" w:color="auto" w:fill="auto"/>
            <w:vAlign w:val="center"/>
            <w:hideMark/>
          </w:tcPr>
          <w:p w14:paraId="49CEDC3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1FE3BD4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8B98FDB"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0F54562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4.7 Plazos de entrega de los servicios de reventa.</w:t>
            </w:r>
          </w:p>
        </w:tc>
        <w:tc>
          <w:tcPr>
            <w:tcW w:w="3106" w:type="dxa"/>
            <w:tcBorders>
              <w:top w:val="nil"/>
              <w:left w:val="nil"/>
              <w:bottom w:val="single" w:sz="4" w:space="0" w:color="auto"/>
              <w:right w:val="single" w:sz="4" w:space="0" w:color="auto"/>
            </w:tcBorders>
            <w:shd w:val="clear" w:color="auto" w:fill="auto"/>
            <w:vAlign w:val="center"/>
          </w:tcPr>
          <w:p w14:paraId="3179C48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2776196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1C3D5DD" w14:textId="77777777" w:rsidTr="00972CD9">
        <w:trPr>
          <w:trHeight w:val="58"/>
        </w:trPr>
        <w:tc>
          <w:tcPr>
            <w:tcW w:w="2504" w:type="dxa"/>
            <w:tcBorders>
              <w:top w:val="nil"/>
              <w:left w:val="single" w:sz="12" w:space="0" w:color="auto"/>
              <w:bottom w:val="single" w:sz="4" w:space="0" w:color="auto"/>
              <w:right w:val="single" w:sz="8" w:space="0" w:color="auto"/>
            </w:tcBorders>
            <w:shd w:val="clear" w:color="auto" w:fill="auto"/>
            <w:vAlign w:val="center"/>
          </w:tcPr>
          <w:p w14:paraId="01D0C60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4.8 Parámetros e indicadores de calidad para los Servicios de Reventa.</w:t>
            </w:r>
          </w:p>
        </w:tc>
        <w:tc>
          <w:tcPr>
            <w:tcW w:w="3106" w:type="dxa"/>
            <w:tcBorders>
              <w:top w:val="nil"/>
              <w:left w:val="nil"/>
              <w:bottom w:val="single" w:sz="4" w:space="0" w:color="auto"/>
              <w:right w:val="single" w:sz="4" w:space="0" w:color="auto"/>
            </w:tcBorders>
            <w:shd w:val="clear" w:color="auto" w:fill="auto"/>
            <w:vAlign w:val="center"/>
          </w:tcPr>
          <w:p w14:paraId="414A1C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532D091F"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BA7B8AC"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50F02C7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4.9 Procedimiento para la realización de pruebas de entrega de los Servicios de Reventa.</w:t>
            </w:r>
          </w:p>
        </w:tc>
        <w:tc>
          <w:tcPr>
            <w:tcW w:w="3106" w:type="dxa"/>
            <w:tcBorders>
              <w:top w:val="nil"/>
              <w:left w:val="nil"/>
              <w:bottom w:val="single" w:sz="4" w:space="0" w:color="auto"/>
              <w:right w:val="single" w:sz="4" w:space="0" w:color="auto"/>
            </w:tcBorders>
            <w:shd w:val="clear" w:color="auto" w:fill="auto"/>
            <w:vAlign w:val="center"/>
          </w:tcPr>
          <w:p w14:paraId="28E6BF6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3748B72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7DBB6CA"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6C648655"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4.10 Formatos de los Servicios de Reventa</w:t>
            </w:r>
          </w:p>
        </w:tc>
        <w:tc>
          <w:tcPr>
            <w:tcW w:w="3106" w:type="dxa"/>
            <w:tcBorders>
              <w:top w:val="nil"/>
              <w:left w:val="nil"/>
              <w:bottom w:val="single" w:sz="4" w:space="0" w:color="auto"/>
              <w:right w:val="single" w:sz="4" w:space="0" w:color="auto"/>
            </w:tcBorders>
            <w:shd w:val="clear" w:color="auto" w:fill="auto"/>
            <w:vAlign w:val="center"/>
          </w:tcPr>
          <w:p w14:paraId="678261C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0FEE666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6D2BD0D"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53004BC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5 Servicios de Acceso Indirecto al Bucle </w:t>
            </w:r>
          </w:p>
        </w:tc>
        <w:tc>
          <w:tcPr>
            <w:tcW w:w="3106" w:type="dxa"/>
            <w:tcBorders>
              <w:top w:val="nil"/>
              <w:left w:val="nil"/>
              <w:bottom w:val="single" w:sz="4" w:space="0" w:color="auto"/>
              <w:right w:val="single" w:sz="4" w:space="0" w:color="auto"/>
            </w:tcBorders>
            <w:shd w:val="clear" w:color="auto" w:fill="E2EFD9" w:themeFill="accent6" w:themeFillTint="33"/>
            <w:vAlign w:val="center"/>
          </w:tcPr>
          <w:p w14:paraId="4D672C4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shd w:val="clear" w:color="auto" w:fill="E2EFD9" w:themeFill="accent6" w:themeFillTint="33"/>
          </w:tcPr>
          <w:p w14:paraId="0A1AF26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B3AD52A"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1DAB6ED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5.1 Descripción del Servicio de Acceso Indirecto al Bucle (SAIB)</w:t>
            </w:r>
          </w:p>
        </w:tc>
        <w:tc>
          <w:tcPr>
            <w:tcW w:w="3106" w:type="dxa"/>
            <w:tcBorders>
              <w:top w:val="nil"/>
              <w:left w:val="nil"/>
              <w:bottom w:val="single" w:sz="4" w:space="0" w:color="auto"/>
              <w:right w:val="single" w:sz="4" w:space="0" w:color="auto"/>
            </w:tcBorders>
            <w:shd w:val="clear" w:color="auto" w:fill="auto"/>
            <w:vAlign w:val="center"/>
          </w:tcPr>
          <w:p w14:paraId="54C7329F"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78EDF0C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D63D74A"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7B10823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5.2 Módem del Usuario Final para SAIB</w:t>
            </w:r>
          </w:p>
        </w:tc>
        <w:tc>
          <w:tcPr>
            <w:tcW w:w="3106" w:type="dxa"/>
            <w:tcBorders>
              <w:top w:val="nil"/>
              <w:left w:val="nil"/>
              <w:bottom w:val="single" w:sz="4" w:space="0" w:color="auto"/>
              <w:right w:val="single" w:sz="4" w:space="0" w:color="auto"/>
            </w:tcBorders>
            <w:shd w:val="clear" w:color="auto" w:fill="auto"/>
            <w:vAlign w:val="center"/>
          </w:tcPr>
          <w:p w14:paraId="435FC57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4C27C95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ACA4A44"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6A46ECB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5.3 Procedimientos de contratación, modificación y bajas del SAIB </w:t>
            </w:r>
          </w:p>
        </w:tc>
        <w:tc>
          <w:tcPr>
            <w:tcW w:w="3106" w:type="dxa"/>
            <w:tcBorders>
              <w:top w:val="nil"/>
              <w:left w:val="nil"/>
              <w:bottom w:val="single" w:sz="4" w:space="0" w:color="auto"/>
              <w:right w:val="single" w:sz="4" w:space="0" w:color="auto"/>
            </w:tcBorders>
            <w:shd w:val="clear" w:color="auto" w:fill="auto"/>
            <w:vAlign w:val="center"/>
          </w:tcPr>
          <w:p w14:paraId="3DF37F6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416C176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6D1DE2F"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6D9004F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5.4 Plazos de entrega de SAIB</w:t>
            </w:r>
          </w:p>
        </w:tc>
        <w:tc>
          <w:tcPr>
            <w:tcW w:w="3106" w:type="dxa"/>
            <w:tcBorders>
              <w:top w:val="nil"/>
              <w:left w:val="nil"/>
              <w:bottom w:val="single" w:sz="4" w:space="0" w:color="auto"/>
              <w:right w:val="single" w:sz="4" w:space="0" w:color="auto"/>
            </w:tcBorders>
            <w:shd w:val="clear" w:color="auto" w:fill="auto"/>
            <w:vAlign w:val="center"/>
          </w:tcPr>
          <w:p w14:paraId="491B781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3DDA9D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2AEB1CE"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3C45559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5.5 Parámetros e Indicadores de calidad para SAIB</w:t>
            </w:r>
          </w:p>
        </w:tc>
        <w:tc>
          <w:tcPr>
            <w:tcW w:w="3106" w:type="dxa"/>
            <w:tcBorders>
              <w:top w:val="nil"/>
              <w:left w:val="nil"/>
              <w:bottom w:val="single" w:sz="4" w:space="0" w:color="auto"/>
              <w:right w:val="single" w:sz="4" w:space="0" w:color="auto"/>
            </w:tcBorders>
            <w:shd w:val="clear" w:color="auto" w:fill="auto"/>
            <w:vAlign w:val="center"/>
          </w:tcPr>
          <w:p w14:paraId="4AF060C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02BCDE7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B5AD3C9"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22E7DF0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5.6 Puntos de Concentración del SAIB</w:t>
            </w:r>
          </w:p>
        </w:tc>
        <w:tc>
          <w:tcPr>
            <w:tcW w:w="3106" w:type="dxa"/>
            <w:tcBorders>
              <w:top w:val="nil"/>
              <w:left w:val="nil"/>
              <w:bottom w:val="single" w:sz="4" w:space="0" w:color="auto"/>
              <w:right w:val="single" w:sz="4" w:space="0" w:color="auto"/>
            </w:tcBorders>
            <w:shd w:val="clear" w:color="auto" w:fill="auto"/>
            <w:vAlign w:val="center"/>
          </w:tcPr>
          <w:p w14:paraId="3463694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64C9C36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A82EAB2"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567B9FC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5.7 Procedimiento de pruebas de entrega del SAIB</w:t>
            </w:r>
          </w:p>
        </w:tc>
        <w:tc>
          <w:tcPr>
            <w:tcW w:w="3106" w:type="dxa"/>
            <w:tcBorders>
              <w:top w:val="nil"/>
              <w:left w:val="nil"/>
              <w:bottom w:val="single" w:sz="4" w:space="0" w:color="auto"/>
              <w:right w:val="single" w:sz="4" w:space="0" w:color="auto"/>
            </w:tcBorders>
            <w:shd w:val="clear" w:color="auto" w:fill="auto"/>
            <w:vAlign w:val="center"/>
          </w:tcPr>
          <w:p w14:paraId="5FADACB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24C812B8"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75C6179"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7B727DE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5.8 Formato de SAIB</w:t>
            </w:r>
          </w:p>
        </w:tc>
        <w:tc>
          <w:tcPr>
            <w:tcW w:w="3106" w:type="dxa"/>
            <w:tcBorders>
              <w:top w:val="nil"/>
              <w:left w:val="nil"/>
              <w:bottom w:val="single" w:sz="4" w:space="0" w:color="auto"/>
              <w:right w:val="single" w:sz="4" w:space="0" w:color="auto"/>
            </w:tcBorders>
            <w:shd w:val="clear" w:color="auto" w:fill="auto"/>
            <w:vAlign w:val="center"/>
          </w:tcPr>
          <w:p w14:paraId="725640C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71FFA4A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46C2B8A7" w14:textId="77777777" w:rsidR="001D4842" w:rsidRDefault="001D4842" w:rsidP="00DF154A">
      <w:pPr>
        <w:jc w:val="both"/>
        <w:rPr>
          <w:rFonts w:ascii="ITC Avant Garde" w:hAnsi="ITC Avant Garde"/>
          <w:sz w:val="16"/>
        </w:rPr>
      </w:pPr>
    </w:p>
    <w:p w14:paraId="3732C997" w14:textId="77777777" w:rsidR="001D4842" w:rsidRDefault="001D4842" w:rsidP="00DF154A">
      <w:pPr>
        <w:jc w:val="both"/>
        <w:rPr>
          <w:rFonts w:ascii="ITC Avant Garde" w:hAnsi="ITC Avant Garde"/>
          <w:sz w:val="16"/>
        </w:rPr>
      </w:pPr>
    </w:p>
    <w:p w14:paraId="326C876A" w14:textId="77777777" w:rsidR="001D4842" w:rsidRDefault="001D4842" w:rsidP="00DF154A">
      <w:pPr>
        <w:jc w:val="both"/>
        <w:rPr>
          <w:rFonts w:ascii="ITC Avant Garde" w:hAnsi="ITC Avant Garde"/>
          <w:sz w:val="16"/>
        </w:rPr>
      </w:pPr>
    </w:p>
    <w:tbl>
      <w:tblPr>
        <w:tblpPr w:leftFromText="141" w:rightFromText="141" w:vertAnchor="text" w:horzAnchor="margin" w:tblpY="310"/>
        <w:tblW w:w="8930" w:type="dxa"/>
        <w:tblLayout w:type="fixed"/>
        <w:tblCellMar>
          <w:left w:w="70" w:type="dxa"/>
          <w:right w:w="70" w:type="dxa"/>
        </w:tblCellMar>
        <w:tblLook w:val="04A0" w:firstRow="1" w:lastRow="0" w:firstColumn="1" w:lastColumn="0" w:noHBand="0" w:noVBand="1"/>
      </w:tblPr>
      <w:tblGrid>
        <w:gridCol w:w="2564"/>
        <w:gridCol w:w="3183"/>
        <w:gridCol w:w="3169"/>
        <w:gridCol w:w="14"/>
      </w:tblGrid>
      <w:tr w:rsidR="00EB7404" w:rsidRPr="00037000" w14:paraId="1ABEE76A" w14:textId="77777777" w:rsidTr="00EB7404">
        <w:trPr>
          <w:gridAfter w:val="1"/>
          <w:wAfter w:w="14" w:type="dxa"/>
          <w:trHeight w:val="542"/>
        </w:trPr>
        <w:tc>
          <w:tcPr>
            <w:tcW w:w="89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181160D"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60BD6C74" w14:textId="77777777" w:rsidTr="00972CD9">
        <w:trPr>
          <w:trHeight w:val="634"/>
        </w:trPr>
        <w:tc>
          <w:tcPr>
            <w:tcW w:w="2564"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28C09EBB"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83"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1F6A1554"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83" w:type="dxa"/>
            <w:gridSpan w:val="2"/>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3C10106"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18DAA9FA" w14:textId="77777777" w:rsidTr="00972CD9">
        <w:trPr>
          <w:trHeight w:val="257"/>
        </w:trPr>
        <w:tc>
          <w:tcPr>
            <w:tcW w:w="2564"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5DF692B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 Servicio de Desagregación</w:t>
            </w:r>
          </w:p>
        </w:tc>
        <w:tc>
          <w:tcPr>
            <w:tcW w:w="3183" w:type="dxa"/>
            <w:tcBorders>
              <w:top w:val="nil"/>
              <w:left w:val="nil"/>
              <w:bottom w:val="single" w:sz="4" w:space="0" w:color="auto"/>
              <w:right w:val="single" w:sz="4" w:space="0" w:color="auto"/>
            </w:tcBorders>
            <w:shd w:val="clear" w:color="auto" w:fill="E2EFD9" w:themeFill="accent6" w:themeFillTint="33"/>
            <w:vAlign w:val="center"/>
            <w:hideMark/>
          </w:tcPr>
          <w:p w14:paraId="4663BAE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shd w:val="clear" w:color="auto" w:fill="E2EFD9" w:themeFill="accent6" w:themeFillTint="33"/>
          </w:tcPr>
          <w:p w14:paraId="7B0683E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703C20A"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hideMark/>
          </w:tcPr>
          <w:p w14:paraId="17B7A6E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6.1 Servicio de Desagregación Total del Bucle Local y Servicio de Desagregación Compartida del Bucle Local</w:t>
            </w:r>
          </w:p>
        </w:tc>
        <w:tc>
          <w:tcPr>
            <w:tcW w:w="3183" w:type="dxa"/>
            <w:tcBorders>
              <w:top w:val="nil"/>
              <w:left w:val="nil"/>
              <w:bottom w:val="single" w:sz="4" w:space="0" w:color="auto"/>
              <w:right w:val="single" w:sz="4" w:space="0" w:color="auto"/>
            </w:tcBorders>
            <w:shd w:val="clear" w:color="auto" w:fill="auto"/>
            <w:vAlign w:val="center"/>
            <w:hideMark/>
          </w:tcPr>
          <w:p w14:paraId="1017771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6F4117F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953BCBC"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1637F71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6.1.2 Servicio de Desagregación Compartida del Bucle Local</w:t>
            </w:r>
          </w:p>
        </w:tc>
        <w:tc>
          <w:tcPr>
            <w:tcW w:w="3183" w:type="dxa"/>
            <w:tcBorders>
              <w:top w:val="nil"/>
              <w:left w:val="nil"/>
              <w:bottom w:val="single" w:sz="4" w:space="0" w:color="auto"/>
              <w:right w:val="single" w:sz="4" w:space="0" w:color="auto"/>
            </w:tcBorders>
            <w:shd w:val="clear" w:color="auto" w:fill="auto"/>
            <w:vAlign w:val="center"/>
          </w:tcPr>
          <w:p w14:paraId="3FB765F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79CEB54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26EF0D9" w14:textId="77777777" w:rsidTr="00972CD9">
        <w:trPr>
          <w:trHeight w:val="57"/>
        </w:trPr>
        <w:tc>
          <w:tcPr>
            <w:tcW w:w="2564" w:type="dxa"/>
            <w:tcBorders>
              <w:top w:val="nil"/>
              <w:left w:val="single" w:sz="12" w:space="0" w:color="auto"/>
              <w:bottom w:val="single" w:sz="4" w:space="0" w:color="auto"/>
              <w:right w:val="single" w:sz="8" w:space="0" w:color="auto"/>
            </w:tcBorders>
            <w:shd w:val="clear" w:color="auto" w:fill="auto"/>
            <w:vAlign w:val="center"/>
          </w:tcPr>
          <w:p w14:paraId="5C7C482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6.2 Servicio de Desagregación Total del Sub Bucle Local y Servicio de Desagregación Compartida del Sub Bucle Local</w:t>
            </w:r>
          </w:p>
        </w:tc>
        <w:tc>
          <w:tcPr>
            <w:tcW w:w="3183" w:type="dxa"/>
            <w:tcBorders>
              <w:top w:val="nil"/>
              <w:left w:val="nil"/>
              <w:bottom w:val="single" w:sz="4" w:space="0" w:color="auto"/>
              <w:right w:val="single" w:sz="4" w:space="0" w:color="auto"/>
            </w:tcBorders>
            <w:shd w:val="clear" w:color="auto" w:fill="auto"/>
            <w:vAlign w:val="center"/>
          </w:tcPr>
          <w:p w14:paraId="689CDDE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64F983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E2F7024"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551AA91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6.2.1 Servicio de Desagregación Total del Sub Bucle Local</w:t>
            </w:r>
          </w:p>
        </w:tc>
        <w:tc>
          <w:tcPr>
            <w:tcW w:w="3183" w:type="dxa"/>
            <w:tcBorders>
              <w:top w:val="nil"/>
              <w:left w:val="nil"/>
              <w:bottom w:val="single" w:sz="4" w:space="0" w:color="auto"/>
              <w:right w:val="single" w:sz="4" w:space="0" w:color="auto"/>
            </w:tcBorders>
            <w:shd w:val="clear" w:color="auto" w:fill="auto"/>
            <w:vAlign w:val="center"/>
          </w:tcPr>
          <w:p w14:paraId="206F915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7326FCAF"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C91E1CC"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7CEE0DB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6.2.2 Servicio de Desagregación Compartida del Sub Bucle</w:t>
            </w:r>
          </w:p>
        </w:tc>
        <w:tc>
          <w:tcPr>
            <w:tcW w:w="3183" w:type="dxa"/>
            <w:tcBorders>
              <w:top w:val="nil"/>
              <w:left w:val="nil"/>
              <w:bottom w:val="single" w:sz="4" w:space="0" w:color="auto"/>
              <w:right w:val="single" w:sz="4" w:space="0" w:color="auto"/>
            </w:tcBorders>
            <w:shd w:val="clear" w:color="auto" w:fill="auto"/>
            <w:vAlign w:val="center"/>
          </w:tcPr>
          <w:p w14:paraId="796F634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413FF52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92B4D83"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238FFDA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6.3 Procedimientos de Contratación, Modificación y Baja de los Servicios SDTBL, SDCBL, SDTSBL, SDCSBL. </w:t>
            </w:r>
          </w:p>
        </w:tc>
        <w:tc>
          <w:tcPr>
            <w:tcW w:w="3183" w:type="dxa"/>
            <w:tcBorders>
              <w:top w:val="nil"/>
              <w:left w:val="nil"/>
              <w:bottom w:val="single" w:sz="4" w:space="0" w:color="auto"/>
              <w:right w:val="single" w:sz="4" w:space="0" w:color="auto"/>
            </w:tcBorders>
            <w:shd w:val="clear" w:color="auto" w:fill="auto"/>
            <w:vAlign w:val="center"/>
          </w:tcPr>
          <w:p w14:paraId="019205D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59F7CB2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1E655BA"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4D496AE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6.4 Plazos de Entrega</w:t>
            </w:r>
          </w:p>
        </w:tc>
        <w:tc>
          <w:tcPr>
            <w:tcW w:w="3183" w:type="dxa"/>
            <w:tcBorders>
              <w:top w:val="nil"/>
              <w:left w:val="nil"/>
              <w:bottom w:val="single" w:sz="4" w:space="0" w:color="auto"/>
              <w:right w:val="single" w:sz="4" w:space="0" w:color="auto"/>
            </w:tcBorders>
            <w:shd w:val="clear" w:color="auto" w:fill="auto"/>
            <w:vAlign w:val="center"/>
          </w:tcPr>
          <w:p w14:paraId="0E99A52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3760A80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0D17219"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7C73735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6.5 Parámetros e Indicadores de Calidad de SDTBL, SDCBL, SDTBSL, SDCSBL</w:t>
            </w:r>
          </w:p>
        </w:tc>
        <w:tc>
          <w:tcPr>
            <w:tcW w:w="3183" w:type="dxa"/>
            <w:tcBorders>
              <w:top w:val="nil"/>
              <w:left w:val="nil"/>
              <w:bottom w:val="single" w:sz="4" w:space="0" w:color="auto"/>
              <w:right w:val="single" w:sz="4" w:space="0" w:color="auto"/>
            </w:tcBorders>
            <w:shd w:val="clear" w:color="auto" w:fill="auto"/>
            <w:vAlign w:val="center"/>
          </w:tcPr>
          <w:p w14:paraId="39A1E44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12BF866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40A9CED"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1E12F28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6.6 Procedimiento para la realización de  pruebas de la entrega de SDTBL, SDCBL, SDTBSL, SDCSBL</w:t>
            </w:r>
          </w:p>
        </w:tc>
        <w:tc>
          <w:tcPr>
            <w:tcW w:w="3183" w:type="dxa"/>
            <w:tcBorders>
              <w:top w:val="nil"/>
              <w:left w:val="nil"/>
              <w:bottom w:val="single" w:sz="4" w:space="0" w:color="auto"/>
              <w:right w:val="single" w:sz="4" w:space="0" w:color="auto"/>
            </w:tcBorders>
            <w:shd w:val="clear" w:color="auto" w:fill="auto"/>
            <w:vAlign w:val="center"/>
          </w:tcPr>
          <w:p w14:paraId="6FC17E1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6D100DC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5F4200E"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4632F93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6.7 Formatos de los Servicios de Desagregación del Bucle y Sub Bucle</w:t>
            </w:r>
          </w:p>
        </w:tc>
        <w:tc>
          <w:tcPr>
            <w:tcW w:w="3183" w:type="dxa"/>
            <w:tcBorders>
              <w:top w:val="nil"/>
              <w:left w:val="nil"/>
              <w:bottom w:val="single" w:sz="4" w:space="0" w:color="auto"/>
              <w:right w:val="single" w:sz="4" w:space="0" w:color="auto"/>
            </w:tcBorders>
            <w:shd w:val="clear" w:color="auto" w:fill="auto"/>
            <w:vAlign w:val="center"/>
          </w:tcPr>
          <w:p w14:paraId="2CF74CB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2646101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0893B405" w14:textId="77777777" w:rsidR="001D4842" w:rsidRDefault="001D4842" w:rsidP="00DF154A">
      <w:pPr>
        <w:jc w:val="both"/>
        <w:rPr>
          <w:rFonts w:ascii="ITC Avant Garde" w:hAnsi="ITC Avant Garde"/>
          <w:sz w:val="16"/>
        </w:rPr>
      </w:pPr>
    </w:p>
    <w:p w14:paraId="01790EF7" w14:textId="77777777" w:rsidR="001D4842" w:rsidRDefault="001D4842" w:rsidP="001D4842">
      <w:pPr>
        <w:jc w:val="both"/>
        <w:rPr>
          <w:rFonts w:ascii="ITC Avant Garde" w:hAnsi="ITC Avant Garde"/>
          <w:sz w:val="16"/>
        </w:rPr>
      </w:pPr>
    </w:p>
    <w:p w14:paraId="1C3FD407" w14:textId="77777777" w:rsidR="001D4842" w:rsidRDefault="001D4842" w:rsidP="001D4842">
      <w:pPr>
        <w:jc w:val="both"/>
        <w:rPr>
          <w:rFonts w:ascii="ITC Avant Garde" w:hAnsi="ITC Avant Garde"/>
          <w:sz w:val="16"/>
        </w:rPr>
      </w:pPr>
    </w:p>
    <w:p w14:paraId="57B5D028" w14:textId="77777777" w:rsidR="001D4842" w:rsidRDefault="001D4842" w:rsidP="001D4842">
      <w:pPr>
        <w:jc w:val="both"/>
        <w:rPr>
          <w:rFonts w:ascii="ITC Avant Garde" w:hAnsi="ITC Avant Garde"/>
          <w:sz w:val="16"/>
        </w:rPr>
      </w:pPr>
    </w:p>
    <w:tbl>
      <w:tblPr>
        <w:tblpPr w:leftFromText="141" w:rightFromText="141" w:vertAnchor="text" w:horzAnchor="margin" w:tblpY="-51"/>
        <w:tblW w:w="8812" w:type="dxa"/>
        <w:tblLayout w:type="fixed"/>
        <w:tblCellMar>
          <w:left w:w="70" w:type="dxa"/>
          <w:right w:w="70" w:type="dxa"/>
        </w:tblCellMar>
        <w:tblLook w:val="04A0" w:firstRow="1" w:lastRow="0" w:firstColumn="1" w:lastColumn="0" w:noHBand="0" w:noVBand="1"/>
      </w:tblPr>
      <w:tblGrid>
        <w:gridCol w:w="2530"/>
        <w:gridCol w:w="3140"/>
        <w:gridCol w:w="3142"/>
      </w:tblGrid>
      <w:tr w:rsidR="00EB7404" w:rsidRPr="00037000" w14:paraId="42E21C84" w14:textId="77777777" w:rsidTr="00EB7404">
        <w:trPr>
          <w:trHeight w:val="540"/>
        </w:trPr>
        <w:tc>
          <w:tcPr>
            <w:tcW w:w="88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723B1E6"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7FF813E4" w14:textId="77777777" w:rsidTr="00972CD9">
        <w:trPr>
          <w:trHeight w:val="633"/>
        </w:trPr>
        <w:tc>
          <w:tcPr>
            <w:tcW w:w="253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776CC3D3"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40"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2510FCE1"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42"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17C20D78"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57863BEE" w14:textId="77777777" w:rsidTr="00972CD9">
        <w:trPr>
          <w:trHeight w:val="256"/>
        </w:trPr>
        <w:tc>
          <w:tcPr>
            <w:tcW w:w="2530"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6B20203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 Servicio de Coubicación para Desagregación del Bucle</w:t>
            </w:r>
          </w:p>
        </w:tc>
        <w:tc>
          <w:tcPr>
            <w:tcW w:w="3140" w:type="dxa"/>
            <w:tcBorders>
              <w:top w:val="nil"/>
              <w:left w:val="nil"/>
              <w:bottom w:val="single" w:sz="4" w:space="0" w:color="auto"/>
              <w:right w:val="single" w:sz="4" w:space="0" w:color="auto"/>
            </w:tcBorders>
            <w:shd w:val="clear" w:color="auto" w:fill="E2EFD9" w:themeFill="accent6" w:themeFillTint="33"/>
            <w:vAlign w:val="center"/>
            <w:hideMark/>
          </w:tcPr>
          <w:p w14:paraId="2546CA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shd w:val="clear" w:color="auto" w:fill="E2EFD9" w:themeFill="accent6" w:themeFillTint="33"/>
          </w:tcPr>
          <w:p w14:paraId="27D5EBF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8539BF2"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hideMark/>
          </w:tcPr>
          <w:p w14:paraId="53B5FF9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7.1 Coubicación Cerrada</w:t>
            </w:r>
          </w:p>
        </w:tc>
        <w:tc>
          <w:tcPr>
            <w:tcW w:w="3140" w:type="dxa"/>
            <w:tcBorders>
              <w:top w:val="nil"/>
              <w:left w:val="nil"/>
              <w:bottom w:val="single" w:sz="4" w:space="0" w:color="auto"/>
              <w:right w:val="single" w:sz="4" w:space="0" w:color="auto"/>
            </w:tcBorders>
            <w:shd w:val="clear" w:color="auto" w:fill="auto"/>
            <w:vAlign w:val="center"/>
            <w:hideMark/>
          </w:tcPr>
          <w:p w14:paraId="10DF436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6029855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0626668"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4A927419"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7.2 Coubicación Básica (CB)</w:t>
            </w:r>
          </w:p>
        </w:tc>
        <w:tc>
          <w:tcPr>
            <w:tcW w:w="3140" w:type="dxa"/>
            <w:tcBorders>
              <w:top w:val="nil"/>
              <w:left w:val="nil"/>
              <w:bottom w:val="single" w:sz="4" w:space="0" w:color="auto"/>
              <w:right w:val="single" w:sz="4" w:space="0" w:color="auto"/>
            </w:tcBorders>
            <w:shd w:val="clear" w:color="auto" w:fill="auto"/>
            <w:vAlign w:val="center"/>
          </w:tcPr>
          <w:p w14:paraId="1D09F6B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2249D75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0877C12" w14:textId="77777777" w:rsidTr="00972CD9">
        <w:trPr>
          <w:trHeight w:val="57"/>
        </w:trPr>
        <w:tc>
          <w:tcPr>
            <w:tcW w:w="2530" w:type="dxa"/>
            <w:tcBorders>
              <w:top w:val="nil"/>
              <w:left w:val="single" w:sz="12" w:space="0" w:color="auto"/>
              <w:bottom w:val="single" w:sz="4" w:space="0" w:color="auto"/>
              <w:right w:val="single" w:sz="8" w:space="0" w:color="auto"/>
            </w:tcBorders>
            <w:shd w:val="clear" w:color="auto" w:fill="auto"/>
            <w:vAlign w:val="center"/>
          </w:tcPr>
          <w:p w14:paraId="59FF566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7.3 Coubicación Equipada (CEQ)</w:t>
            </w:r>
          </w:p>
        </w:tc>
        <w:tc>
          <w:tcPr>
            <w:tcW w:w="3140" w:type="dxa"/>
            <w:tcBorders>
              <w:top w:val="nil"/>
              <w:left w:val="nil"/>
              <w:bottom w:val="single" w:sz="4" w:space="0" w:color="auto"/>
              <w:right w:val="single" w:sz="4" w:space="0" w:color="auto"/>
            </w:tcBorders>
            <w:shd w:val="clear" w:color="auto" w:fill="auto"/>
            <w:vAlign w:val="center"/>
          </w:tcPr>
          <w:p w14:paraId="29F34B4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759BF4D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7069596"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08AF72E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7.4 Adecuaciones Disponibles para la Coubicación</w:t>
            </w:r>
          </w:p>
        </w:tc>
        <w:tc>
          <w:tcPr>
            <w:tcW w:w="3140" w:type="dxa"/>
            <w:tcBorders>
              <w:top w:val="nil"/>
              <w:left w:val="nil"/>
              <w:bottom w:val="single" w:sz="4" w:space="0" w:color="auto"/>
              <w:right w:val="single" w:sz="4" w:space="0" w:color="auto"/>
            </w:tcBorders>
            <w:shd w:val="clear" w:color="auto" w:fill="auto"/>
            <w:vAlign w:val="center"/>
          </w:tcPr>
          <w:p w14:paraId="7F0AFCB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638D581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85729BD"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42A56C7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7.5 Identificador de Ubicación en Lenguaje Común (CLLI)</w:t>
            </w:r>
          </w:p>
        </w:tc>
        <w:tc>
          <w:tcPr>
            <w:tcW w:w="3140" w:type="dxa"/>
            <w:tcBorders>
              <w:top w:val="nil"/>
              <w:left w:val="nil"/>
              <w:bottom w:val="single" w:sz="4" w:space="0" w:color="auto"/>
              <w:right w:val="single" w:sz="4" w:space="0" w:color="auto"/>
            </w:tcBorders>
            <w:shd w:val="clear" w:color="auto" w:fill="auto"/>
            <w:vAlign w:val="center"/>
          </w:tcPr>
          <w:p w14:paraId="30539E8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12F4F65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6BDCC33"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12E8FB5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7.6 Servicio de Reasignación y Servicio de Recuperación de Coubicación para Desagregación  </w:t>
            </w:r>
          </w:p>
        </w:tc>
        <w:tc>
          <w:tcPr>
            <w:tcW w:w="3140" w:type="dxa"/>
            <w:tcBorders>
              <w:top w:val="nil"/>
              <w:left w:val="nil"/>
              <w:bottom w:val="single" w:sz="4" w:space="0" w:color="auto"/>
              <w:right w:val="single" w:sz="4" w:space="0" w:color="auto"/>
            </w:tcBorders>
            <w:shd w:val="clear" w:color="auto" w:fill="auto"/>
            <w:vAlign w:val="center"/>
          </w:tcPr>
          <w:p w14:paraId="4DD45AB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66A9D71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12ED4F1"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2A4F900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7.7 Procedimientos de contratación, modificación, mantenimiento y baja del servicio.</w:t>
            </w:r>
          </w:p>
        </w:tc>
        <w:tc>
          <w:tcPr>
            <w:tcW w:w="3140" w:type="dxa"/>
            <w:tcBorders>
              <w:top w:val="nil"/>
              <w:left w:val="nil"/>
              <w:bottom w:val="single" w:sz="4" w:space="0" w:color="auto"/>
              <w:right w:val="single" w:sz="4" w:space="0" w:color="auto"/>
            </w:tcBorders>
            <w:shd w:val="clear" w:color="auto" w:fill="auto"/>
            <w:vAlign w:val="center"/>
          </w:tcPr>
          <w:p w14:paraId="637911C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36AB737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5B6E727"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3CABE61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7.8 Plazos de entrega de Coubicación</w:t>
            </w:r>
          </w:p>
        </w:tc>
        <w:tc>
          <w:tcPr>
            <w:tcW w:w="3140" w:type="dxa"/>
            <w:tcBorders>
              <w:top w:val="nil"/>
              <w:left w:val="nil"/>
              <w:bottom w:val="single" w:sz="4" w:space="0" w:color="auto"/>
              <w:right w:val="single" w:sz="4" w:space="0" w:color="auto"/>
            </w:tcBorders>
            <w:shd w:val="clear" w:color="auto" w:fill="auto"/>
            <w:vAlign w:val="center"/>
          </w:tcPr>
          <w:p w14:paraId="1EF4497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1CB24AF8"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6CFA482"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14CEA94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7.9 Parámetros e indicadores de calidad para los Servicios de Coubicación</w:t>
            </w:r>
          </w:p>
        </w:tc>
        <w:tc>
          <w:tcPr>
            <w:tcW w:w="3140" w:type="dxa"/>
            <w:tcBorders>
              <w:top w:val="nil"/>
              <w:left w:val="nil"/>
              <w:bottom w:val="single" w:sz="4" w:space="0" w:color="auto"/>
              <w:right w:val="single" w:sz="4" w:space="0" w:color="auto"/>
            </w:tcBorders>
            <w:shd w:val="clear" w:color="auto" w:fill="auto"/>
            <w:vAlign w:val="center"/>
          </w:tcPr>
          <w:p w14:paraId="0992238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46693DE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9247A0A"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16E716C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7.9.1 Propuesta de Mejora de Parámetros de Calidad.</w:t>
            </w:r>
          </w:p>
        </w:tc>
        <w:tc>
          <w:tcPr>
            <w:tcW w:w="3140" w:type="dxa"/>
            <w:tcBorders>
              <w:top w:val="nil"/>
              <w:left w:val="nil"/>
              <w:bottom w:val="single" w:sz="4" w:space="0" w:color="auto"/>
              <w:right w:val="single" w:sz="4" w:space="0" w:color="auto"/>
            </w:tcBorders>
            <w:shd w:val="clear" w:color="auto" w:fill="auto"/>
            <w:vAlign w:val="center"/>
          </w:tcPr>
          <w:p w14:paraId="47AD496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5DE5968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3693459"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0356F93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7.10 Procedimiento para la entrega del Servicio de Coubicación para Desagregación</w:t>
            </w:r>
          </w:p>
        </w:tc>
        <w:tc>
          <w:tcPr>
            <w:tcW w:w="3140" w:type="dxa"/>
            <w:tcBorders>
              <w:top w:val="nil"/>
              <w:left w:val="nil"/>
              <w:bottom w:val="single" w:sz="4" w:space="0" w:color="auto"/>
              <w:right w:val="single" w:sz="4" w:space="0" w:color="auto"/>
            </w:tcBorders>
            <w:shd w:val="clear" w:color="auto" w:fill="auto"/>
            <w:vAlign w:val="center"/>
          </w:tcPr>
          <w:p w14:paraId="151214D8"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71B66BD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74FF7C09" w14:textId="77777777" w:rsidR="001D4842" w:rsidRDefault="001D4842" w:rsidP="001D4842">
      <w:pPr>
        <w:jc w:val="both"/>
        <w:rPr>
          <w:rFonts w:ascii="ITC Avant Garde" w:hAnsi="ITC Avant Garde"/>
          <w:sz w:val="16"/>
        </w:rPr>
      </w:pPr>
    </w:p>
    <w:p w14:paraId="256DD45F" w14:textId="77777777" w:rsidR="001D4842" w:rsidRDefault="001D4842" w:rsidP="00DF154A">
      <w:pPr>
        <w:jc w:val="both"/>
        <w:rPr>
          <w:rFonts w:ascii="ITC Avant Garde" w:hAnsi="ITC Avant Garde"/>
          <w:sz w:val="16"/>
        </w:rPr>
      </w:pPr>
    </w:p>
    <w:p w14:paraId="52AAD0BA" w14:textId="77777777" w:rsidR="001D4842" w:rsidRDefault="001D4842" w:rsidP="00DF154A">
      <w:pPr>
        <w:jc w:val="both"/>
        <w:rPr>
          <w:rFonts w:ascii="ITC Avant Garde" w:hAnsi="ITC Avant Garde"/>
          <w:sz w:val="16"/>
        </w:rPr>
      </w:pPr>
    </w:p>
    <w:p w14:paraId="7E1656E5" w14:textId="77777777" w:rsidR="001D4842" w:rsidRDefault="001D4842" w:rsidP="00DF154A">
      <w:pPr>
        <w:jc w:val="both"/>
        <w:rPr>
          <w:rFonts w:ascii="ITC Avant Garde" w:hAnsi="ITC Avant Garde"/>
          <w:sz w:val="16"/>
        </w:rPr>
      </w:pPr>
    </w:p>
    <w:p w14:paraId="3A107B8A" w14:textId="77777777" w:rsidR="001D4842" w:rsidRDefault="001D4842" w:rsidP="00DF154A">
      <w:pPr>
        <w:jc w:val="both"/>
        <w:rPr>
          <w:rFonts w:ascii="ITC Avant Garde" w:hAnsi="ITC Avant Garde"/>
          <w:sz w:val="16"/>
        </w:rPr>
      </w:pPr>
    </w:p>
    <w:tbl>
      <w:tblPr>
        <w:tblpPr w:leftFromText="141" w:rightFromText="141" w:vertAnchor="text" w:horzAnchor="margin" w:tblpY="296"/>
        <w:tblW w:w="8705" w:type="dxa"/>
        <w:tblLayout w:type="fixed"/>
        <w:tblCellMar>
          <w:left w:w="70" w:type="dxa"/>
          <w:right w:w="70" w:type="dxa"/>
        </w:tblCellMar>
        <w:tblLook w:val="04A0" w:firstRow="1" w:lastRow="0" w:firstColumn="1" w:lastColumn="0" w:noHBand="0" w:noVBand="1"/>
      </w:tblPr>
      <w:tblGrid>
        <w:gridCol w:w="2500"/>
        <w:gridCol w:w="3102"/>
        <w:gridCol w:w="3103"/>
      </w:tblGrid>
      <w:tr w:rsidR="00EB7404" w:rsidRPr="00037000" w14:paraId="73CD7313" w14:textId="77777777" w:rsidTr="00EB7404">
        <w:trPr>
          <w:trHeight w:val="557"/>
        </w:trPr>
        <w:tc>
          <w:tcPr>
            <w:tcW w:w="870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2C0AC29"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38CE6D8B" w14:textId="77777777" w:rsidTr="00972CD9">
        <w:trPr>
          <w:trHeight w:val="651"/>
        </w:trPr>
        <w:tc>
          <w:tcPr>
            <w:tcW w:w="250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2BC4A7C0"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02"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48A041CB"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02"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708D2B3"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04EAB323" w14:textId="77777777" w:rsidTr="00972CD9">
        <w:trPr>
          <w:trHeight w:val="264"/>
        </w:trPr>
        <w:tc>
          <w:tcPr>
            <w:tcW w:w="2500" w:type="dxa"/>
            <w:tcBorders>
              <w:top w:val="nil"/>
              <w:left w:val="single" w:sz="12" w:space="0" w:color="auto"/>
              <w:bottom w:val="single" w:sz="4" w:space="0" w:color="auto"/>
              <w:right w:val="single" w:sz="8" w:space="0" w:color="auto"/>
            </w:tcBorders>
            <w:shd w:val="clear" w:color="auto" w:fill="auto"/>
            <w:vAlign w:val="center"/>
            <w:hideMark/>
          </w:tcPr>
          <w:p w14:paraId="624D4AE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7.11 Formatos aplicables al Servicio de Coubicación para Desagregación</w:t>
            </w:r>
          </w:p>
        </w:tc>
        <w:tc>
          <w:tcPr>
            <w:tcW w:w="3102" w:type="dxa"/>
            <w:tcBorders>
              <w:top w:val="nil"/>
              <w:left w:val="nil"/>
              <w:bottom w:val="single" w:sz="4" w:space="0" w:color="auto"/>
              <w:right w:val="single" w:sz="4" w:space="0" w:color="auto"/>
            </w:tcBorders>
            <w:shd w:val="clear" w:color="auto" w:fill="auto"/>
            <w:vAlign w:val="center"/>
            <w:hideMark/>
          </w:tcPr>
          <w:p w14:paraId="2689E82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139BDA0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3D36402"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3AE6E70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 Servicio Auxiliar de Cableado Multipar</w:t>
            </w:r>
          </w:p>
        </w:tc>
        <w:tc>
          <w:tcPr>
            <w:tcW w:w="3102" w:type="dxa"/>
            <w:tcBorders>
              <w:top w:val="nil"/>
              <w:left w:val="nil"/>
              <w:bottom w:val="single" w:sz="4" w:space="0" w:color="auto"/>
              <w:right w:val="single" w:sz="4" w:space="0" w:color="auto"/>
            </w:tcBorders>
            <w:shd w:val="clear" w:color="auto" w:fill="E2EFD9" w:themeFill="accent6" w:themeFillTint="33"/>
            <w:vAlign w:val="center"/>
            <w:hideMark/>
          </w:tcPr>
          <w:p w14:paraId="3D2647C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shd w:val="clear" w:color="auto" w:fill="E2EFD9" w:themeFill="accent6" w:themeFillTint="33"/>
          </w:tcPr>
          <w:p w14:paraId="009D907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A11DC1F"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3FB0941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8.1 Tendido de Cable Multipar</w:t>
            </w:r>
          </w:p>
        </w:tc>
        <w:tc>
          <w:tcPr>
            <w:tcW w:w="3102" w:type="dxa"/>
            <w:tcBorders>
              <w:top w:val="nil"/>
              <w:left w:val="nil"/>
              <w:bottom w:val="single" w:sz="4" w:space="0" w:color="auto"/>
              <w:right w:val="single" w:sz="4" w:space="0" w:color="auto"/>
            </w:tcBorders>
            <w:shd w:val="clear" w:color="auto" w:fill="auto"/>
            <w:vAlign w:val="center"/>
          </w:tcPr>
          <w:p w14:paraId="4CDBE27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A8ABDB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B66EA4C" w14:textId="77777777" w:rsidTr="00972CD9">
        <w:trPr>
          <w:trHeight w:val="59"/>
        </w:trPr>
        <w:tc>
          <w:tcPr>
            <w:tcW w:w="2500" w:type="dxa"/>
            <w:tcBorders>
              <w:top w:val="nil"/>
              <w:left w:val="single" w:sz="12" w:space="0" w:color="auto"/>
              <w:bottom w:val="single" w:sz="4" w:space="0" w:color="auto"/>
              <w:right w:val="single" w:sz="8" w:space="0" w:color="auto"/>
            </w:tcBorders>
            <w:shd w:val="clear" w:color="auto" w:fill="auto"/>
            <w:vAlign w:val="center"/>
          </w:tcPr>
          <w:p w14:paraId="7A36657A" w14:textId="7F0D9091"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8.2 Procedimiento de cont</w:t>
            </w:r>
            <w:r w:rsidR="00A225EC">
              <w:rPr>
                <w:rFonts w:ascii="ITC Avant Garde" w:eastAsia="Times New Roman" w:hAnsi="ITC Avant Garde" w:cs="Times New Roman"/>
                <w:color w:val="000000"/>
                <w:sz w:val="18"/>
                <w:szCs w:val="18"/>
                <w:lang w:eastAsia="es-MX"/>
              </w:rPr>
              <w:t>r</w:t>
            </w:r>
            <w:r w:rsidRPr="00EB7404">
              <w:rPr>
                <w:rFonts w:ascii="ITC Avant Garde" w:eastAsia="Times New Roman" w:hAnsi="ITC Avant Garde" w:cs="Times New Roman"/>
                <w:color w:val="000000"/>
                <w:sz w:val="18"/>
                <w:szCs w:val="18"/>
                <w:lang w:eastAsia="es-MX"/>
              </w:rPr>
              <w:t>atación, modificación y baja del servicio de cableado multipar</w:t>
            </w:r>
          </w:p>
        </w:tc>
        <w:tc>
          <w:tcPr>
            <w:tcW w:w="3102" w:type="dxa"/>
            <w:tcBorders>
              <w:top w:val="nil"/>
              <w:left w:val="nil"/>
              <w:bottom w:val="single" w:sz="4" w:space="0" w:color="auto"/>
              <w:right w:val="single" w:sz="4" w:space="0" w:color="auto"/>
            </w:tcBorders>
            <w:shd w:val="clear" w:color="auto" w:fill="auto"/>
            <w:vAlign w:val="center"/>
          </w:tcPr>
          <w:p w14:paraId="1365D0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43FF03C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F9FD5CB"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2637299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8.3 Plazos de entrega de cableado multipar</w:t>
            </w:r>
          </w:p>
        </w:tc>
        <w:tc>
          <w:tcPr>
            <w:tcW w:w="3102" w:type="dxa"/>
            <w:tcBorders>
              <w:top w:val="nil"/>
              <w:left w:val="nil"/>
              <w:bottom w:val="single" w:sz="4" w:space="0" w:color="auto"/>
              <w:right w:val="single" w:sz="4" w:space="0" w:color="auto"/>
            </w:tcBorders>
            <w:shd w:val="clear" w:color="auto" w:fill="auto"/>
            <w:vAlign w:val="center"/>
          </w:tcPr>
          <w:p w14:paraId="6E897D1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B90D5A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DAF1993"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01D97D8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8.4 Parámetros e indicadores de calidad de Cableado Multipar</w:t>
            </w:r>
          </w:p>
        </w:tc>
        <w:tc>
          <w:tcPr>
            <w:tcW w:w="3102" w:type="dxa"/>
            <w:tcBorders>
              <w:top w:val="nil"/>
              <w:left w:val="nil"/>
              <w:bottom w:val="single" w:sz="4" w:space="0" w:color="auto"/>
              <w:right w:val="single" w:sz="4" w:space="0" w:color="auto"/>
            </w:tcBorders>
            <w:shd w:val="clear" w:color="auto" w:fill="auto"/>
            <w:vAlign w:val="center"/>
          </w:tcPr>
          <w:p w14:paraId="22E46A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FD9146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64F0AF8"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4175068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8.5 Procedimientos para la realización de pruebas de entrega para el Servicio Auxiliar de Cableado Multipar  </w:t>
            </w:r>
          </w:p>
        </w:tc>
        <w:tc>
          <w:tcPr>
            <w:tcW w:w="3102" w:type="dxa"/>
            <w:tcBorders>
              <w:top w:val="nil"/>
              <w:left w:val="nil"/>
              <w:bottom w:val="single" w:sz="4" w:space="0" w:color="auto"/>
              <w:right w:val="single" w:sz="4" w:space="0" w:color="auto"/>
            </w:tcBorders>
            <w:shd w:val="clear" w:color="auto" w:fill="auto"/>
            <w:vAlign w:val="center"/>
          </w:tcPr>
          <w:p w14:paraId="7C676BD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6A076D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3FA3B45"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3164BFB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8.6 Formato de Servicio Auxiliar de Cableado Multipar</w:t>
            </w:r>
          </w:p>
        </w:tc>
        <w:tc>
          <w:tcPr>
            <w:tcW w:w="3102" w:type="dxa"/>
            <w:tcBorders>
              <w:top w:val="nil"/>
              <w:left w:val="nil"/>
              <w:bottom w:val="single" w:sz="4" w:space="0" w:color="auto"/>
              <w:right w:val="single" w:sz="4" w:space="0" w:color="auto"/>
            </w:tcBorders>
            <w:shd w:val="clear" w:color="auto" w:fill="auto"/>
            <w:vAlign w:val="center"/>
          </w:tcPr>
          <w:p w14:paraId="134B92E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554FF70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BB7971A"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71C09005"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 Servicio Auxiliar de Anexo de Caja de Distribución</w:t>
            </w:r>
          </w:p>
        </w:tc>
        <w:tc>
          <w:tcPr>
            <w:tcW w:w="3102" w:type="dxa"/>
            <w:tcBorders>
              <w:top w:val="nil"/>
              <w:left w:val="nil"/>
              <w:bottom w:val="single" w:sz="4" w:space="0" w:color="auto"/>
              <w:right w:val="single" w:sz="4" w:space="0" w:color="auto"/>
            </w:tcBorders>
            <w:shd w:val="clear" w:color="auto" w:fill="E2EFD9" w:themeFill="accent6" w:themeFillTint="33"/>
            <w:vAlign w:val="center"/>
          </w:tcPr>
          <w:p w14:paraId="5FE8B15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shd w:val="clear" w:color="auto" w:fill="E2EFD9" w:themeFill="accent6" w:themeFillTint="33"/>
          </w:tcPr>
          <w:p w14:paraId="7CE8EFE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CD489AC"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5D2C93C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9.1 Criterios Técnicos para el Servicio Auxiliar de Anexo de Caja de Distribución</w:t>
            </w:r>
          </w:p>
        </w:tc>
        <w:tc>
          <w:tcPr>
            <w:tcW w:w="3102" w:type="dxa"/>
            <w:tcBorders>
              <w:top w:val="nil"/>
              <w:left w:val="nil"/>
              <w:bottom w:val="single" w:sz="4" w:space="0" w:color="auto"/>
              <w:right w:val="single" w:sz="4" w:space="0" w:color="auto"/>
            </w:tcBorders>
            <w:shd w:val="clear" w:color="auto" w:fill="auto"/>
            <w:vAlign w:val="center"/>
          </w:tcPr>
          <w:p w14:paraId="7B4A98B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77D1056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3A25595"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70B265B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9.2 Procedimientos de Contratación, Modificación y Baja del Servicio de Anexo de Caja</w:t>
            </w:r>
          </w:p>
        </w:tc>
        <w:tc>
          <w:tcPr>
            <w:tcW w:w="3102" w:type="dxa"/>
            <w:tcBorders>
              <w:top w:val="nil"/>
              <w:left w:val="nil"/>
              <w:bottom w:val="single" w:sz="4" w:space="0" w:color="auto"/>
              <w:right w:val="single" w:sz="4" w:space="0" w:color="auto"/>
            </w:tcBorders>
            <w:shd w:val="clear" w:color="auto" w:fill="auto"/>
            <w:vAlign w:val="center"/>
          </w:tcPr>
          <w:p w14:paraId="660173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60BB7F1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A59147B"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55B9F57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9.3 Plazos de Entrega del Anexo de Caja de Distribución</w:t>
            </w:r>
          </w:p>
        </w:tc>
        <w:tc>
          <w:tcPr>
            <w:tcW w:w="3102" w:type="dxa"/>
            <w:tcBorders>
              <w:top w:val="nil"/>
              <w:left w:val="nil"/>
              <w:bottom w:val="single" w:sz="4" w:space="0" w:color="auto"/>
              <w:right w:val="single" w:sz="4" w:space="0" w:color="auto"/>
            </w:tcBorders>
            <w:shd w:val="clear" w:color="auto" w:fill="auto"/>
            <w:vAlign w:val="center"/>
          </w:tcPr>
          <w:p w14:paraId="0F7AC2C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738EC18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5982C19"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2673A9D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9.4 Parámetros e indicadores de calidad para el Anexo de Caja de Distribución</w:t>
            </w:r>
          </w:p>
        </w:tc>
        <w:tc>
          <w:tcPr>
            <w:tcW w:w="3102" w:type="dxa"/>
            <w:tcBorders>
              <w:top w:val="nil"/>
              <w:left w:val="nil"/>
              <w:bottom w:val="single" w:sz="4" w:space="0" w:color="auto"/>
              <w:right w:val="single" w:sz="4" w:space="0" w:color="auto"/>
            </w:tcBorders>
            <w:shd w:val="clear" w:color="auto" w:fill="auto"/>
            <w:vAlign w:val="center"/>
          </w:tcPr>
          <w:p w14:paraId="38D28B5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0038298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256029C9" w14:textId="77777777" w:rsidR="001D4842" w:rsidRDefault="001D4842" w:rsidP="00DF154A">
      <w:pPr>
        <w:jc w:val="both"/>
        <w:rPr>
          <w:rFonts w:ascii="ITC Avant Garde" w:hAnsi="ITC Avant Garde"/>
          <w:sz w:val="16"/>
        </w:rPr>
      </w:pPr>
    </w:p>
    <w:p w14:paraId="752FD6E3" w14:textId="77777777" w:rsidR="001D4842" w:rsidRDefault="001D4842" w:rsidP="00DF154A">
      <w:pPr>
        <w:jc w:val="both"/>
        <w:rPr>
          <w:rFonts w:ascii="ITC Avant Garde" w:hAnsi="ITC Avant Garde"/>
          <w:sz w:val="16"/>
        </w:rPr>
      </w:pPr>
    </w:p>
    <w:p w14:paraId="4753BE9F" w14:textId="77777777" w:rsidR="001D4842" w:rsidRDefault="001D4842" w:rsidP="00DF154A">
      <w:pPr>
        <w:jc w:val="both"/>
        <w:rPr>
          <w:rFonts w:ascii="ITC Avant Garde" w:hAnsi="ITC Avant Garde"/>
          <w:sz w:val="16"/>
        </w:rPr>
      </w:pPr>
    </w:p>
    <w:p w14:paraId="72C4B2D9" w14:textId="77777777" w:rsidR="001D4842" w:rsidRDefault="001D4842" w:rsidP="00DF154A">
      <w:pPr>
        <w:jc w:val="both"/>
        <w:rPr>
          <w:rFonts w:ascii="ITC Avant Garde" w:hAnsi="ITC Avant Garde"/>
          <w:sz w:val="16"/>
        </w:rPr>
      </w:pPr>
    </w:p>
    <w:tbl>
      <w:tblPr>
        <w:tblpPr w:leftFromText="141" w:rightFromText="141" w:vertAnchor="text" w:horzAnchor="margin" w:tblpY="30"/>
        <w:tblW w:w="8936" w:type="dxa"/>
        <w:tblLayout w:type="fixed"/>
        <w:tblCellMar>
          <w:left w:w="70" w:type="dxa"/>
          <w:right w:w="70" w:type="dxa"/>
        </w:tblCellMar>
        <w:tblLook w:val="04A0" w:firstRow="1" w:lastRow="0" w:firstColumn="1" w:lastColumn="0" w:noHBand="0" w:noVBand="1"/>
      </w:tblPr>
      <w:tblGrid>
        <w:gridCol w:w="2566"/>
        <w:gridCol w:w="3184"/>
        <w:gridCol w:w="3186"/>
      </w:tblGrid>
      <w:tr w:rsidR="00EB7404" w:rsidRPr="00037000" w14:paraId="7EE88BC3" w14:textId="77777777" w:rsidTr="00EB7404">
        <w:trPr>
          <w:trHeight w:val="622"/>
        </w:trPr>
        <w:tc>
          <w:tcPr>
            <w:tcW w:w="893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DADCB4D"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6AFA2A2A" w14:textId="77777777" w:rsidTr="00972CD9">
        <w:trPr>
          <w:trHeight w:val="727"/>
        </w:trPr>
        <w:tc>
          <w:tcPr>
            <w:tcW w:w="2566"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3A46BDE3"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84"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6DE74FDA"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84"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5DEF4585"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543DB471" w14:textId="77777777" w:rsidTr="00972CD9">
        <w:trPr>
          <w:trHeight w:val="295"/>
        </w:trPr>
        <w:tc>
          <w:tcPr>
            <w:tcW w:w="2566" w:type="dxa"/>
            <w:tcBorders>
              <w:top w:val="nil"/>
              <w:left w:val="single" w:sz="12" w:space="0" w:color="auto"/>
              <w:bottom w:val="single" w:sz="4" w:space="0" w:color="auto"/>
              <w:right w:val="single" w:sz="8" w:space="0" w:color="auto"/>
            </w:tcBorders>
            <w:shd w:val="clear" w:color="auto" w:fill="auto"/>
            <w:vAlign w:val="center"/>
            <w:hideMark/>
          </w:tcPr>
          <w:p w14:paraId="1A306BA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9.5 Procedimiento para la realización de pruebas de entrega para el cableado en el Servicio Auxiliar de Anexo de Caja de Distribución</w:t>
            </w:r>
          </w:p>
        </w:tc>
        <w:tc>
          <w:tcPr>
            <w:tcW w:w="3184" w:type="dxa"/>
            <w:tcBorders>
              <w:top w:val="nil"/>
              <w:left w:val="nil"/>
              <w:bottom w:val="single" w:sz="4" w:space="0" w:color="auto"/>
              <w:right w:val="single" w:sz="4" w:space="0" w:color="auto"/>
            </w:tcBorders>
            <w:shd w:val="clear" w:color="auto" w:fill="auto"/>
            <w:vAlign w:val="center"/>
            <w:hideMark/>
          </w:tcPr>
          <w:p w14:paraId="51612FD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1874E37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FDCA552"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hideMark/>
          </w:tcPr>
          <w:p w14:paraId="5E40331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9.6 Formato de Anexo de Caja</w:t>
            </w:r>
          </w:p>
        </w:tc>
        <w:tc>
          <w:tcPr>
            <w:tcW w:w="3184" w:type="dxa"/>
            <w:tcBorders>
              <w:top w:val="nil"/>
              <w:left w:val="nil"/>
              <w:bottom w:val="single" w:sz="4" w:space="0" w:color="auto"/>
              <w:right w:val="single" w:sz="4" w:space="0" w:color="auto"/>
            </w:tcBorders>
            <w:shd w:val="clear" w:color="auto" w:fill="auto"/>
            <w:vAlign w:val="center"/>
            <w:hideMark/>
          </w:tcPr>
          <w:p w14:paraId="6A4C74D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122A3CE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20C5C8B"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6EBEF76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 Servicio Auxiliar de Concentración y Distribución</w:t>
            </w:r>
          </w:p>
        </w:tc>
        <w:tc>
          <w:tcPr>
            <w:tcW w:w="3184" w:type="dxa"/>
            <w:tcBorders>
              <w:top w:val="nil"/>
              <w:left w:val="nil"/>
              <w:bottom w:val="single" w:sz="4" w:space="0" w:color="auto"/>
              <w:right w:val="single" w:sz="4" w:space="0" w:color="auto"/>
            </w:tcBorders>
            <w:shd w:val="clear" w:color="auto" w:fill="E2EFD9" w:themeFill="accent6" w:themeFillTint="33"/>
            <w:vAlign w:val="center"/>
          </w:tcPr>
          <w:p w14:paraId="65F04AE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shd w:val="clear" w:color="auto" w:fill="E2EFD9" w:themeFill="accent6" w:themeFillTint="33"/>
          </w:tcPr>
          <w:p w14:paraId="4E773BA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2BD4FE3" w14:textId="77777777" w:rsidTr="00972CD9">
        <w:trPr>
          <w:trHeight w:val="66"/>
        </w:trPr>
        <w:tc>
          <w:tcPr>
            <w:tcW w:w="2566" w:type="dxa"/>
            <w:tcBorders>
              <w:top w:val="nil"/>
              <w:left w:val="single" w:sz="12" w:space="0" w:color="auto"/>
              <w:bottom w:val="single" w:sz="4" w:space="0" w:color="auto"/>
              <w:right w:val="single" w:sz="8" w:space="0" w:color="auto"/>
            </w:tcBorders>
            <w:shd w:val="clear" w:color="auto" w:fill="auto"/>
            <w:vAlign w:val="center"/>
          </w:tcPr>
          <w:p w14:paraId="3F471FB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10.1 Servicio de Concentración y Distribución-Local</w:t>
            </w:r>
          </w:p>
        </w:tc>
        <w:tc>
          <w:tcPr>
            <w:tcW w:w="3184" w:type="dxa"/>
            <w:tcBorders>
              <w:top w:val="nil"/>
              <w:left w:val="nil"/>
              <w:bottom w:val="single" w:sz="4" w:space="0" w:color="auto"/>
              <w:right w:val="single" w:sz="4" w:space="0" w:color="auto"/>
            </w:tcBorders>
            <w:shd w:val="clear" w:color="auto" w:fill="auto"/>
            <w:vAlign w:val="center"/>
          </w:tcPr>
          <w:p w14:paraId="5B11808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497C7DE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C2D82A0"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73AE85C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10.2 Servicio de Concentración y Distribución-Regional</w:t>
            </w:r>
          </w:p>
        </w:tc>
        <w:tc>
          <w:tcPr>
            <w:tcW w:w="3184" w:type="dxa"/>
            <w:tcBorders>
              <w:top w:val="nil"/>
              <w:left w:val="nil"/>
              <w:bottom w:val="single" w:sz="4" w:space="0" w:color="auto"/>
              <w:right w:val="single" w:sz="4" w:space="0" w:color="auto"/>
            </w:tcBorders>
            <w:shd w:val="clear" w:color="auto" w:fill="auto"/>
            <w:vAlign w:val="center"/>
          </w:tcPr>
          <w:p w14:paraId="240185F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697CC2E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25C52C5"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68F9011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10.3 Servicio de Concentración y Distribución-Nacional</w:t>
            </w:r>
          </w:p>
        </w:tc>
        <w:tc>
          <w:tcPr>
            <w:tcW w:w="3184" w:type="dxa"/>
            <w:tcBorders>
              <w:top w:val="nil"/>
              <w:left w:val="nil"/>
              <w:bottom w:val="single" w:sz="4" w:space="0" w:color="auto"/>
              <w:right w:val="single" w:sz="4" w:space="0" w:color="auto"/>
            </w:tcBorders>
            <w:shd w:val="clear" w:color="auto" w:fill="auto"/>
            <w:vAlign w:val="center"/>
          </w:tcPr>
          <w:p w14:paraId="47A9B99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542968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6D4CE8A"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2ADFFAF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10.4 Características de configuración física y lógica del PCAI </w:t>
            </w:r>
          </w:p>
        </w:tc>
        <w:tc>
          <w:tcPr>
            <w:tcW w:w="3184" w:type="dxa"/>
            <w:tcBorders>
              <w:top w:val="nil"/>
              <w:left w:val="nil"/>
              <w:bottom w:val="single" w:sz="4" w:space="0" w:color="auto"/>
              <w:right w:val="single" w:sz="4" w:space="0" w:color="auto"/>
            </w:tcBorders>
            <w:shd w:val="clear" w:color="auto" w:fill="auto"/>
            <w:vAlign w:val="center"/>
          </w:tcPr>
          <w:p w14:paraId="58767A5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43F853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1342069"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3D0479E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10.5 Plan de VLAN’S: Servicio de Concentración y Distribución Local, Regional y Nacional</w:t>
            </w:r>
          </w:p>
        </w:tc>
        <w:tc>
          <w:tcPr>
            <w:tcW w:w="3184" w:type="dxa"/>
            <w:tcBorders>
              <w:top w:val="nil"/>
              <w:left w:val="nil"/>
              <w:bottom w:val="single" w:sz="4" w:space="0" w:color="auto"/>
              <w:right w:val="single" w:sz="4" w:space="0" w:color="auto"/>
            </w:tcBorders>
            <w:shd w:val="clear" w:color="auto" w:fill="auto"/>
            <w:vAlign w:val="center"/>
          </w:tcPr>
          <w:p w14:paraId="1E02739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F19753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BE90C35"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47CC1FA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10.6 Servicio de Ubicación Distante</w:t>
            </w:r>
          </w:p>
        </w:tc>
        <w:tc>
          <w:tcPr>
            <w:tcW w:w="3184" w:type="dxa"/>
            <w:tcBorders>
              <w:top w:val="nil"/>
              <w:left w:val="nil"/>
              <w:bottom w:val="single" w:sz="4" w:space="0" w:color="auto"/>
              <w:right w:val="single" w:sz="4" w:space="0" w:color="auto"/>
            </w:tcBorders>
            <w:shd w:val="clear" w:color="auto" w:fill="auto"/>
            <w:vAlign w:val="center"/>
          </w:tcPr>
          <w:p w14:paraId="4E12C3C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40ED99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468B015"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2686175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10.7 Procedimiento de solicitud, modificación y baja del SCYD</w:t>
            </w:r>
          </w:p>
        </w:tc>
        <w:tc>
          <w:tcPr>
            <w:tcW w:w="3184" w:type="dxa"/>
            <w:tcBorders>
              <w:top w:val="nil"/>
              <w:left w:val="nil"/>
              <w:bottom w:val="single" w:sz="4" w:space="0" w:color="auto"/>
              <w:right w:val="single" w:sz="4" w:space="0" w:color="auto"/>
            </w:tcBorders>
            <w:shd w:val="clear" w:color="auto" w:fill="auto"/>
            <w:vAlign w:val="center"/>
          </w:tcPr>
          <w:p w14:paraId="4D2B19A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0984F47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0A0E66E"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4F38026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10.8 Plazos de entrega del SCYD</w:t>
            </w:r>
          </w:p>
        </w:tc>
        <w:tc>
          <w:tcPr>
            <w:tcW w:w="3184" w:type="dxa"/>
            <w:tcBorders>
              <w:top w:val="nil"/>
              <w:left w:val="nil"/>
              <w:bottom w:val="single" w:sz="4" w:space="0" w:color="auto"/>
              <w:right w:val="single" w:sz="4" w:space="0" w:color="auto"/>
            </w:tcBorders>
            <w:shd w:val="clear" w:color="auto" w:fill="auto"/>
            <w:vAlign w:val="center"/>
          </w:tcPr>
          <w:p w14:paraId="52A9D06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7ADEC3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2C774F7"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07B4D20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10.9 Parámetros e indicadores de calidad para SCYD</w:t>
            </w:r>
          </w:p>
        </w:tc>
        <w:tc>
          <w:tcPr>
            <w:tcW w:w="3184" w:type="dxa"/>
            <w:tcBorders>
              <w:top w:val="nil"/>
              <w:left w:val="nil"/>
              <w:bottom w:val="single" w:sz="4" w:space="0" w:color="auto"/>
              <w:right w:val="single" w:sz="4" w:space="0" w:color="auto"/>
            </w:tcBorders>
            <w:shd w:val="clear" w:color="auto" w:fill="auto"/>
            <w:vAlign w:val="center"/>
          </w:tcPr>
          <w:p w14:paraId="4ECCB9B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1EFE968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69970C4"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28DEF2A9"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10.10 Procedimiento para la realización de pruebas para SCYD</w:t>
            </w:r>
          </w:p>
        </w:tc>
        <w:tc>
          <w:tcPr>
            <w:tcW w:w="3184" w:type="dxa"/>
            <w:tcBorders>
              <w:top w:val="nil"/>
              <w:left w:val="nil"/>
              <w:bottom w:val="single" w:sz="4" w:space="0" w:color="auto"/>
              <w:right w:val="single" w:sz="4" w:space="0" w:color="auto"/>
            </w:tcBorders>
            <w:shd w:val="clear" w:color="auto" w:fill="auto"/>
            <w:vAlign w:val="center"/>
          </w:tcPr>
          <w:p w14:paraId="5E47424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6EC5FB1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7F0E2DE8" w14:textId="77777777" w:rsidR="001D4842" w:rsidRDefault="001D4842" w:rsidP="00DF154A">
      <w:pPr>
        <w:jc w:val="both"/>
        <w:rPr>
          <w:rFonts w:ascii="ITC Avant Garde" w:hAnsi="ITC Avant Garde"/>
          <w:sz w:val="16"/>
        </w:rPr>
      </w:pPr>
    </w:p>
    <w:p w14:paraId="5E041FE1" w14:textId="77777777" w:rsidR="001D4842" w:rsidRDefault="001D4842" w:rsidP="00DF154A">
      <w:pPr>
        <w:jc w:val="both"/>
        <w:rPr>
          <w:rFonts w:ascii="ITC Avant Garde" w:hAnsi="ITC Avant Garde"/>
          <w:sz w:val="16"/>
        </w:rPr>
      </w:pPr>
    </w:p>
    <w:tbl>
      <w:tblPr>
        <w:tblpPr w:leftFromText="141" w:rightFromText="141" w:vertAnchor="text" w:horzAnchor="margin" w:tblpY="174"/>
        <w:tblW w:w="9098" w:type="dxa"/>
        <w:tblLayout w:type="fixed"/>
        <w:tblCellMar>
          <w:left w:w="70" w:type="dxa"/>
          <w:right w:w="70" w:type="dxa"/>
        </w:tblCellMar>
        <w:tblLook w:val="04A0" w:firstRow="1" w:lastRow="0" w:firstColumn="1" w:lastColumn="0" w:noHBand="0" w:noVBand="1"/>
      </w:tblPr>
      <w:tblGrid>
        <w:gridCol w:w="2613"/>
        <w:gridCol w:w="3242"/>
        <w:gridCol w:w="3243"/>
      </w:tblGrid>
      <w:tr w:rsidR="00A225EC" w:rsidRPr="00037000" w14:paraId="770AFD88" w14:textId="77777777" w:rsidTr="00A225EC">
        <w:trPr>
          <w:trHeight w:val="633"/>
        </w:trPr>
        <w:tc>
          <w:tcPr>
            <w:tcW w:w="909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E6C97DF" w14:textId="77777777" w:rsidR="00A225EC" w:rsidRPr="00A514A0" w:rsidRDefault="00A225EC" w:rsidP="00A225EC">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A225EC" w:rsidRPr="00AD37DA" w14:paraId="46BB968C" w14:textId="77777777" w:rsidTr="00A225EC">
        <w:trPr>
          <w:trHeight w:val="740"/>
        </w:trPr>
        <w:tc>
          <w:tcPr>
            <w:tcW w:w="2613"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7BAD3B18" w14:textId="77777777" w:rsidR="00A225EC" w:rsidRPr="0029774C" w:rsidRDefault="00A225EC" w:rsidP="00A225EC">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242"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3FC10F1D" w14:textId="77777777" w:rsidR="00A225EC" w:rsidRPr="0029774C" w:rsidRDefault="00A225EC" w:rsidP="00A225EC">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243"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6C6DAE10" w14:textId="77777777" w:rsidR="00A225EC" w:rsidRPr="0029774C" w:rsidRDefault="00A225EC" w:rsidP="00A225EC">
            <w:pPr>
              <w:spacing w:after="0" w:line="240" w:lineRule="auto"/>
              <w:jc w:val="center"/>
              <w:rPr>
                <w:rFonts w:ascii="Arial Narrow" w:hAnsi="Arial Narrow"/>
                <w:b/>
                <w:bCs/>
              </w:rPr>
            </w:pPr>
            <w:r>
              <w:rPr>
                <w:rFonts w:ascii="Arial Narrow" w:hAnsi="Arial Narrow"/>
                <w:b/>
                <w:bCs/>
              </w:rPr>
              <w:t>Justificación</w:t>
            </w:r>
          </w:p>
        </w:tc>
      </w:tr>
      <w:tr w:rsidR="00A225EC" w:rsidRPr="00AD37DA" w14:paraId="607F806E" w14:textId="77777777" w:rsidTr="00A225EC">
        <w:trPr>
          <w:trHeight w:val="300"/>
        </w:trPr>
        <w:tc>
          <w:tcPr>
            <w:tcW w:w="2613" w:type="dxa"/>
            <w:tcBorders>
              <w:top w:val="nil"/>
              <w:left w:val="single" w:sz="12" w:space="0" w:color="auto"/>
              <w:bottom w:val="single" w:sz="4" w:space="0" w:color="auto"/>
              <w:right w:val="single" w:sz="8" w:space="0" w:color="auto"/>
            </w:tcBorders>
            <w:shd w:val="clear" w:color="auto" w:fill="auto"/>
            <w:vAlign w:val="center"/>
            <w:hideMark/>
          </w:tcPr>
          <w:p w14:paraId="258B40B8"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10.11 Formato SCYD</w:t>
            </w:r>
          </w:p>
        </w:tc>
        <w:tc>
          <w:tcPr>
            <w:tcW w:w="3242" w:type="dxa"/>
            <w:tcBorders>
              <w:top w:val="nil"/>
              <w:left w:val="nil"/>
              <w:bottom w:val="single" w:sz="4" w:space="0" w:color="auto"/>
              <w:right w:val="single" w:sz="4" w:space="0" w:color="auto"/>
            </w:tcBorders>
            <w:shd w:val="clear" w:color="auto" w:fill="auto"/>
            <w:vAlign w:val="center"/>
            <w:hideMark/>
          </w:tcPr>
          <w:p w14:paraId="6A3E8DBC"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tcPr>
          <w:p w14:paraId="7CD05CA7"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r w:rsidR="00A225EC" w:rsidRPr="00AD37DA" w14:paraId="12B1158C" w14:textId="77777777" w:rsidTr="00A225EC">
        <w:trPr>
          <w:trHeight w:val="316"/>
        </w:trPr>
        <w:tc>
          <w:tcPr>
            <w:tcW w:w="2613"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166EEF47"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11 Trabajos Especiales</w:t>
            </w:r>
          </w:p>
        </w:tc>
        <w:tc>
          <w:tcPr>
            <w:tcW w:w="3242" w:type="dxa"/>
            <w:tcBorders>
              <w:top w:val="nil"/>
              <w:left w:val="nil"/>
              <w:bottom w:val="single" w:sz="4" w:space="0" w:color="auto"/>
              <w:right w:val="single" w:sz="4" w:space="0" w:color="auto"/>
            </w:tcBorders>
            <w:shd w:val="clear" w:color="auto" w:fill="E2EFD9" w:themeFill="accent6" w:themeFillTint="33"/>
            <w:vAlign w:val="center"/>
            <w:hideMark/>
          </w:tcPr>
          <w:p w14:paraId="38DE3F2D"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E2EFD9" w:themeFill="accent6" w:themeFillTint="33"/>
          </w:tcPr>
          <w:p w14:paraId="412A66A8"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r w:rsidR="00A225EC" w:rsidRPr="00AD37DA" w14:paraId="5153A414" w14:textId="77777777" w:rsidTr="00A225EC">
        <w:trPr>
          <w:trHeight w:val="316"/>
        </w:trPr>
        <w:tc>
          <w:tcPr>
            <w:tcW w:w="2613" w:type="dxa"/>
            <w:tcBorders>
              <w:top w:val="nil"/>
              <w:left w:val="single" w:sz="12" w:space="0" w:color="auto"/>
              <w:bottom w:val="single" w:sz="4" w:space="0" w:color="auto"/>
              <w:right w:val="single" w:sz="8" w:space="0" w:color="auto"/>
            </w:tcBorders>
            <w:shd w:val="clear" w:color="auto" w:fill="auto"/>
            <w:vAlign w:val="center"/>
          </w:tcPr>
          <w:p w14:paraId="2E945F85"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11.1 Procedimiento para solicitud, aceptación y entrega de trabajos especiales.</w:t>
            </w:r>
          </w:p>
        </w:tc>
        <w:tc>
          <w:tcPr>
            <w:tcW w:w="3242" w:type="dxa"/>
            <w:tcBorders>
              <w:top w:val="nil"/>
              <w:left w:val="nil"/>
              <w:bottom w:val="single" w:sz="4" w:space="0" w:color="auto"/>
              <w:right w:val="single" w:sz="4" w:space="0" w:color="auto"/>
            </w:tcBorders>
            <w:shd w:val="clear" w:color="auto" w:fill="auto"/>
            <w:vAlign w:val="center"/>
          </w:tcPr>
          <w:p w14:paraId="0D214BFC"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tcPr>
          <w:p w14:paraId="516CADC8"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r w:rsidR="00A225EC" w:rsidRPr="00AD37DA" w14:paraId="36D020DA" w14:textId="77777777" w:rsidTr="00A225EC">
        <w:trPr>
          <w:trHeight w:val="67"/>
        </w:trPr>
        <w:tc>
          <w:tcPr>
            <w:tcW w:w="2613" w:type="dxa"/>
            <w:tcBorders>
              <w:top w:val="nil"/>
              <w:left w:val="single" w:sz="12" w:space="0" w:color="auto"/>
              <w:bottom w:val="single" w:sz="12" w:space="0" w:color="auto"/>
              <w:right w:val="single" w:sz="8" w:space="0" w:color="auto"/>
            </w:tcBorders>
            <w:shd w:val="clear" w:color="auto" w:fill="auto"/>
            <w:vAlign w:val="center"/>
          </w:tcPr>
          <w:p w14:paraId="10CA659D"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11.2 Parámetros e indicadores de calidad de trabajos especiales.</w:t>
            </w:r>
          </w:p>
        </w:tc>
        <w:tc>
          <w:tcPr>
            <w:tcW w:w="3242" w:type="dxa"/>
            <w:tcBorders>
              <w:top w:val="nil"/>
              <w:left w:val="nil"/>
              <w:bottom w:val="single" w:sz="12" w:space="0" w:color="auto"/>
              <w:right w:val="single" w:sz="4" w:space="0" w:color="auto"/>
            </w:tcBorders>
            <w:shd w:val="clear" w:color="auto" w:fill="auto"/>
            <w:vAlign w:val="center"/>
          </w:tcPr>
          <w:p w14:paraId="3FA9036A"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12" w:space="0" w:color="auto"/>
              <w:right w:val="single" w:sz="12" w:space="0" w:color="auto"/>
            </w:tcBorders>
          </w:tcPr>
          <w:p w14:paraId="51F4C902"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bl>
    <w:p w14:paraId="5F47EBA7" w14:textId="77777777" w:rsidR="001D4842" w:rsidRDefault="001D4842" w:rsidP="00DF154A">
      <w:pPr>
        <w:jc w:val="both"/>
        <w:rPr>
          <w:rFonts w:ascii="ITC Avant Garde" w:hAnsi="ITC Avant Garde"/>
          <w:sz w:val="16"/>
        </w:rPr>
      </w:pPr>
    </w:p>
    <w:p w14:paraId="4E089D25" w14:textId="77777777" w:rsidR="006F5BC7" w:rsidRDefault="006F5BC7" w:rsidP="006F5BC7">
      <w:pPr>
        <w:jc w:val="both"/>
        <w:rPr>
          <w:rFonts w:ascii="ITC Avant Garde" w:hAnsi="ITC Avant Garde"/>
          <w:sz w:val="18"/>
          <w:szCs w:val="18"/>
          <w:highlight w:val="yellow"/>
        </w:rPr>
      </w:pPr>
    </w:p>
    <w:p w14:paraId="3B81739A" w14:textId="77777777" w:rsidR="006F5BC7" w:rsidRDefault="006F5BC7" w:rsidP="006F5BC7">
      <w:pPr>
        <w:jc w:val="both"/>
        <w:rPr>
          <w:rFonts w:ascii="ITC Avant Garde" w:hAnsi="ITC Avant Garde"/>
          <w:sz w:val="18"/>
          <w:szCs w:val="18"/>
          <w:highlight w:val="yellow"/>
        </w:rPr>
      </w:pPr>
    </w:p>
    <w:p w14:paraId="703CA8A5" w14:textId="77777777" w:rsidR="006F5BC7" w:rsidRDefault="006F5BC7" w:rsidP="006F5BC7">
      <w:pPr>
        <w:jc w:val="both"/>
        <w:rPr>
          <w:rFonts w:ascii="ITC Avant Garde" w:hAnsi="ITC Avant Garde"/>
          <w:sz w:val="18"/>
          <w:szCs w:val="18"/>
          <w:highlight w:val="yellow"/>
        </w:rPr>
      </w:pPr>
    </w:p>
    <w:p w14:paraId="386C409E" w14:textId="3ECF83B5" w:rsidR="00B80FEC" w:rsidRPr="006F5BC7" w:rsidRDefault="001C74C6" w:rsidP="006F5BC7">
      <w:pPr>
        <w:jc w:val="both"/>
        <w:rPr>
          <w:rFonts w:ascii="ITC Avant Garde" w:hAnsi="ITC Avant Garde"/>
          <w:sz w:val="18"/>
          <w:szCs w:val="18"/>
          <w:highlight w:val="yellow"/>
        </w:rPr>
      </w:pPr>
      <w:r w:rsidRPr="006F5BC7">
        <w:rPr>
          <w:rFonts w:ascii="ITC Avant Garde" w:hAnsi="ITC Avant Garde"/>
          <w:sz w:val="18"/>
          <w:szCs w:val="18"/>
          <w:highlight w:val="yellow"/>
        </w:rPr>
        <w:t xml:space="preserve"> </w:t>
      </w:r>
    </w:p>
    <w:p w14:paraId="51E78EA5" w14:textId="77777777" w:rsidR="00856625" w:rsidRDefault="00856625" w:rsidP="00DF154A">
      <w:pPr>
        <w:jc w:val="both"/>
        <w:rPr>
          <w:rFonts w:ascii="ITC Avant Garde" w:hAnsi="ITC Avant Garde"/>
          <w:sz w:val="16"/>
        </w:rPr>
      </w:pPr>
    </w:p>
    <w:p w14:paraId="3B58352C" w14:textId="77777777" w:rsidR="00856625" w:rsidRDefault="00856625" w:rsidP="00DF154A">
      <w:pPr>
        <w:jc w:val="both"/>
        <w:rPr>
          <w:rFonts w:ascii="ITC Avant Garde" w:hAnsi="ITC Avant Garde"/>
          <w:sz w:val="16"/>
        </w:rPr>
      </w:pPr>
    </w:p>
    <w:p w14:paraId="41FC9BAC" w14:textId="77777777" w:rsidR="00856625" w:rsidRDefault="00856625" w:rsidP="00DF154A">
      <w:pPr>
        <w:jc w:val="both"/>
        <w:rPr>
          <w:rFonts w:ascii="ITC Avant Garde" w:hAnsi="ITC Avant Garde"/>
          <w:sz w:val="16"/>
        </w:rPr>
      </w:pPr>
    </w:p>
    <w:p w14:paraId="12ECE24A" w14:textId="77777777" w:rsidR="00856625" w:rsidRDefault="00856625" w:rsidP="00DF154A">
      <w:pPr>
        <w:jc w:val="both"/>
        <w:rPr>
          <w:rFonts w:ascii="ITC Avant Garde" w:hAnsi="ITC Avant Garde"/>
          <w:sz w:val="16"/>
        </w:rPr>
      </w:pPr>
    </w:p>
    <w:p w14:paraId="24B1EB54" w14:textId="77777777" w:rsidR="00856625" w:rsidRDefault="00856625" w:rsidP="00DF154A">
      <w:pPr>
        <w:jc w:val="both"/>
        <w:rPr>
          <w:rFonts w:ascii="ITC Avant Garde" w:hAnsi="ITC Avant Garde"/>
          <w:sz w:val="16"/>
        </w:rPr>
      </w:pPr>
    </w:p>
    <w:p w14:paraId="589DC311" w14:textId="77777777" w:rsidR="00856625" w:rsidRDefault="00856625" w:rsidP="00DF154A">
      <w:pPr>
        <w:jc w:val="both"/>
        <w:rPr>
          <w:rFonts w:ascii="ITC Avant Garde" w:hAnsi="ITC Avant Garde"/>
          <w:sz w:val="16"/>
        </w:rPr>
      </w:pPr>
    </w:p>
    <w:p w14:paraId="37513CF1" w14:textId="77777777" w:rsidR="00856625" w:rsidRDefault="00856625" w:rsidP="00DF154A">
      <w:pPr>
        <w:jc w:val="both"/>
        <w:rPr>
          <w:rFonts w:ascii="ITC Avant Garde" w:hAnsi="ITC Avant Garde"/>
          <w:sz w:val="16"/>
        </w:rPr>
      </w:pPr>
    </w:p>
    <w:p w14:paraId="429BB441" w14:textId="77777777" w:rsidR="00856625" w:rsidRDefault="00856625" w:rsidP="00DF154A">
      <w:pPr>
        <w:jc w:val="both"/>
        <w:rPr>
          <w:rFonts w:ascii="ITC Avant Garde" w:hAnsi="ITC Avant Garde"/>
          <w:sz w:val="16"/>
        </w:rPr>
      </w:pPr>
    </w:p>
    <w:p w14:paraId="6A5EFF1F" w14:textId="77777777" w:rsidR="00856625" w:rsidRDefault="00856625" w:rsidP="00DF154A">
      <w:pPr>
        <w:jc w:val="both"/>
        <w:rPr>
          <w:rFonts w:ascii="ITC Avant Garde" w:hAnsi="ITC Avant Garde"/>
          <w:sz w:val="16"/>
        </w:rPr>
      </w:pPr>
    </w:p>
    <w:p w14:paraId="596E3C79" w14:textId="77777777" w:rsidR="00856625" w:rsidRDefault="00856625" w:rsidP="00DF154A">
      <w:pPr>
        <w:jc w:val="both"/>
        <w:rPr>
          <w:rFonts w:ascii="ITC Avant Garde" w:hAnsi="ITC Avant Garde"/>
          <w:sz w:val="16"/>
        </w:rPr>
      </w:pPr>
    </w:p>
    <w:p w14:paraId="7512E397" w14:textId="77777777" w:rsidR="00856625" w:rsidRDefault="00856625" w:rsidP="00DF154A">
      <w:pPr>
        <w:jc w:val="both"/>
        <w:rPr>
          <w:rFonts w:ascii="ITC Avant Garde" w:hAnsi="ITC Avant Garde"/>
          <w:sz w:val="16"/>
        </w:rPr>
      </w:pPr>
    </w:p>
    <w:p w14:paraId="70B21ECC" w14:textId="77777777" w:rsidR="00856625" w:rsidRDefault="00856625" w:rsidP="00DF154A">
      <w:pPr>
        <w:jc w:val="both"/>
        <w:rPr>
          <w:rFonts w:ascii="ITC Avant Garde" w:hAnsi="ITC Avant Garde"/>
          <w:sz w:val="16"/>
        </w:rPr>
      </w:pPr>
    </w:p>
    <w:p w14:paraId="7C547D8E" w14:textId="77777777" w:rsidR="00856625" w:rsidRDefault="00856625" w:rsidP="00DF154A">
      <w:pPr>
        <w:jc w:val="both"/>
        <w:rPr>
          <w:rFonts w:ascii="ITC Avant Garde" w:hAnsi="ITC Avant Garde"/>
          <w:sz w:val="16"/>
        </w:rPr>
      </w:pPr>
    </w:p>
    <w:p w14:paraId="50619DC1" w14:textId="77777777" w:rsidR="00856625" w:rsidRDefault="00856625" w:rsidP="00DF154A">
      <w:pPr>
        <w:jc w:val="both"/>
        <w:rPr>
          <w:rFonts w:ascii="ITC Avant Garde" w:hAnsi="ITC Avant Garde"/>
          <w:sz w:val="16"/>
        </w:rPr>
      </w:pPr>
    </w:p>
    <w:p w14:paraId="2A1778A6" w14:textId="77777777" w:rsidR="00856625" w:rsidRDefault="00856625" w:rsidP="00DF154A">
      <w:pPr>
        <w:jc w:val="both"/>
        <w:rPr>
          <w:rFonts w:ascii="ITC Avant Garde" w:hAnsi="ITC Avant Garde"/>
          <w:sz w:val="16"/>
        </w:rPr>
      </w:pPr>
    </w:p>
    <w:tbl>
      <w:tblPr>
        <w:tblpPr w:leftFromText="141" w:rightFromText="141" w:vertAnchor="text" w:horzAnchor="margin" w:tblpY="107"/>
        <w:tblW w:w="9098" w:type="dxa"/>
        <w:tblLayout w:type="fixed"/>
        <w:tblCellMar>
          <w:left w:w="70" w:type="dxa"/>
          <w:right w:w="70" w:type="dxa"/>
        </w:tblCellMar>
        <w:tblLook w:val="04A0" w:firstRow="1" w:lastRow="0" w:firstColumn="1" w:lastColumn="0" w:noHBand="0" w:noVBand="1"/>
      </w:tblPr>
      <w:tblGrid>
        <w:gridCol w:w="2613"/>
        <w:gridCol w:w="3242"/>
        <w:gridCol w:w="3243"/>
      </w:tblGrid>
      <w:tr w:rsidR="00856625" w:rsidRPr="00AD37DA" w14:paraId="3EDFC9FE" w14:textId="77777777" w:rsidTr="00856625">
        <w:trPr>
          <w:trHeight w:val="316"/>
        </w:trPr>
        <w:tc>
          <w:tcPr>
            <w:tcW w:w="2613"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tcPr>
          <w:p w14:paraId="41208423" w14:textId="77777777" w:rsidR="00856625" w:rsidRPr="00972CD9" w:rsidRDefault="00856625" w:rsidP="00856625">
            <w:pPr>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lastRenderedPageBreak/>
              <w:t>Anexos</w:t>
            </w:r>
          </w:p>
        </w:tc>
        <w:tc>
          <w:tcPr>
            <w:tcW w:w="3242" w:type="dxa"/>
            <w:tcBorders>
              <w:top w:val="single" w:sz="12" w:space="0" w:color="auto"/>
              <w:left w:val="nil"/>
              <w:bottom w:val="single" w:sz="4" w:space="0" w:color="auto"/>
              <w:right w:val="single" w:sz="4" w:space="0" w:color="auto"/>
            </w:tcBorders>
            <w:shd w:val="clear" w:color="auto" w:fill="C5E0B3" w:themeFill="accent6" w:themeFillTint="66"/>
            <w:vAlign w:val="center"/>
          </w:tcPr>
          <w:p w14:paraId="177A0F8E" w14:textId="77777777" w:rsidR="00856625" w:rsidRPr="00AD37DA" w:rsidRDefault="00856625" w:rsidP="00D30405">
            <w:pPr>
              <w:spacing w:after="0" w:line="240" w:lineRule="auto"/>
              <w:jc w:val="center"/>
              <w:rPr>
                <w:rFonts w:ascii="ITC Avant Garde" w:eastAsia="Times New Roman" w:hAnsi="ITC Avant Garde" w:cs="Times New Roman"/>
                <w:color w:val="000000"/>
                <w:lang w:eastAsia="es-MX"/>
              </w:rPr>
            </w:pPr>
            <w:r w:rsidRPr="0029774C">
              <w:rPr>
                <w:rFonts w:ascii="Arial Narrow" w:hAnsi="Arial Narrow"/>
                <w:b/>
                <w:bCs/>
              </w:rPr>
              <w:t>Comentarios, opiniones y propuestas</w:t>
            </w:r>
          </w:p>
        </w:tc>
        <w:tc>
          <w:tcPr>
            <w:tcW w:w="3243"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0B37016" w14:textId="77777777" w:rsidR="00856625" w:rsidRPr="00AD37DA" w:rsidRDefault="00856625" w:rsidP="00D30405">
            <w:pPr>
              <w:spacing w:after="0" w:line="240" w:lineRule="auto"/>
              <w:jc w:val="center"/>
              <w:rPr>
                <w:rFonts w:ascii="ITC Avant Garde" w:eastAsia="Times New Roman" w:hAnsi="ITC Avant Garde" w:cs="Times New Roman"/>
                <w:color w:val="000000"/>
                <w:lang w:eastAsia="es-MX"/>
              </w:rPr>
            </w:pPr>
            <w:r>
              <w:rPr>
                <w:rFonts w:ascii="Arial Narrow" w:hAnsi="Arial Narrow"/>
                <w:b/>
                <w:bCs/>
              </w:rPr>
              <w:t>Justificación</w:t>
            </w:r>
          </w:p>
        </w:tc>
      </w:tr>
      <w:tr w:rsidR="00856625" w:rsidRPr="00AD37DA" w14:paraId="30460BFB"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2A54F27C" w14:textId="70505961" w:rsidR="00856625"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Anexo A</w:t>
            </w:r>
            <w:r w:rsidR="001F3A8D">
              <w:rPr>
                <w:rStyle w:val="Refdenotaalpie"/>
                <w:rFonts w:ascii="ITC Avant Garde" w:eastAsia="Times New Roman" w:hAnsi="ITC Avant Garde" w:cs="Times New Roman"/>
                <w:b/>
                <w:color w:val="000000"/>
                <w:sz w:val="18"/>
                <w:szCs w:val="18"/>
                <w:lang w:eastAsia="es-MX"/>
              </w:rPr>
              <w:footnoteReference w:id="1"/>
            </w:r>
            <w:r w:rsidRPr="00972CD9">
              <w:rPr>
                <w:rFonts w:ascii="ITC Avant Garde" w:eastAsia="Times New Roman" w:hAnsi="ITC Avant Garde" w:cs="Times New Roman"/>
                <w:color w:val="000000"/>
                <w:sz w:val="18"/>
                <w:szCs w:val="18"/>
                <w:lang w:eastAsia="es-MX"/>
              </w:rPr>
              <w:t>:</w:t>
            </w:r>
          </w:p>
          <w:p w14:paraId="17E75764"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Tarifas</w:t>
            </w:r>
          </w:p>
        </w:tc>
        <w:tc>
          <w:tcPr>
            <w:tcW w:w="3242" w:type="dxa"/>
            <w:tcBorders>
              <w:top w:val="nil"/>
              <w:left w:val="nil"/>
              <w:bottom w:val="single" w:sz="4" w:space="0" w:color="auto"/>
              <w:right w:val="single" w:sz="4" w:space="0" w:color="auto"/>
            </w:tcBorders>
            <w:shd w:val="clear" w:color="auto" w:fill="FFFFFF" w:themeFill="background1"/>
            <w:vAlign w:val="center"/>
          </w:tcPr>
          <w:p w14:paraId="211050BA"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09F5A84B"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6323F3B"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0A4661A5"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B: </w:t>
            </w:r>
          </w:p>
          <w:p w14:paraId="491CB907"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Penas Convencionales</w:t>
            </w:r>
          </w:p>
        </w:tc>
        <w:tc>
          <w:tcPr>
            <w:tcW w:w="3242" w:type="dxa"/>
            <w:tcBorders>
              <w:top w:val="nil"/>
              <w:left w:val="nil"/>
              <w:bottom w:val="single" w:sz="4" w:space="0" w:color="auto"/>
              <w:right w:val="single" w:sz="4" w:space="0" w:color="auto"/>
            </w:tcBorders>
            <w:shd w:val="clear" w:color="auto" w:fill="FFFFFF" w:themeFill="background1"/>
            <w:vAlign w:val="center"/>
          </w:tcPr>
          <w:p w14:paraId="6DF32352"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239F0291"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4A18AE2F"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70B08A01"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C: </w:t>
            </w:r>
          </w:p>
          <w:p w14:paraId="3FAB44D2"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Procedimiento de Atención de Fallas, Continuidad del Servicio y Gestión de Incidencias </w:t>
            </w:r>
          </w:p>
        </w:tc>
        <w:tc>
          <w:tcPr>
            <w:tcW w:w="3242" w:type="dxa"/>
            <w:tcBorders>
              <w:top w:val="nil"/>
              <w:left w:val="nil"/>
              <w:bottom w:val="single" w:sz="4" w:space="0" w:color="auto"/>
              <w:right w:val="single" w:sz="4" w:space="0" w:color="auto"/>
            </w:tcBorders>
            <w:shd w:val="clear" w:color="auto" w:fill="FFFFFF" w:themeFill="background1"/>
            <w:vAlign w:val="center"/>
          </w:tcPr>
          <w:p w14:paraId="287BFAE4"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3754C50F"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50518AA6"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2FDF23D5" w14:textId="77777777" w:rsidR="00856625"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b/>
                <w:color w:val="000000"/>
                <w:sz w:val="18"/>
                <w:szCs w:val="18"/>
                <w:lang w:eastAsia="es-MX"/>
              </w:rPr>
              <w:t>Anexo D</w:t>
            </w:r>
            <w:r w:rsidRPr="00972CD9">
              <w:rPr>
                <w:rFonts w:ascii="ITC Avant Garde" w:eastAsia="Times New Roman" w:hAnsi="ITC Avant Garde" w:cs="Times New Roman"/>
                <w:color w:val="000000"/>
                <w:sz w:val="18"/>
                <w:szCs w:val="18"/>
                <w:lang w:eastAsia="es-MX"/>
              </w:rPr>
              <w:t xml:space="preserve">: </w:t>
            </w:r>
          </w:p>
          <w:p w14:paraId="1E6E654B"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Plan de Gestión del Espectro</w:t>
            </w:r>
          </w:p>
        </w:tc>
        <w:tc>
          <w:tcPr>
            <w:tcW w:w="3242" w:type="dxa"/>
            <w:tcBorders>
              <w:top w:val="nil"/>
              <w:left w:val="nil"/>
              <w:bottom w:val="single" w:sz="4" w:space="0" w:color="auto"/>
              <w:right w:val="single" w:sz="4" w:space="0" w:color="auto"/>
            </w:tcBorders>
            <w:shd w:val="clear" w:color="auto" w:fill="FFFFFF" w:themeFill="background1"/>
            <w:vAlign w:val="center"/>
          </w:tcPr>
          <w:p w14:paraId="0C30A998"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41E6DA4D"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2C375A9"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6340D181"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E: </w:t>
            </w:r>
          </w:p>
          <w:p w14:paraId="48B21B7A" w14:textId="0EA72614"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Normatividad para acceso de </w:t>
            </w:r>
            <w:r w:rsidR="00231172">
              <w:rPr>
                <w:rFonts w:ascii="ITC Avant Garde" w:eastAsia="Times New Roman" w:hAnsi="ITC Avant Garde" w:cs="Times New Roman"/>
                <w:color w:val="000000"/>
                <w:sz w:val="18"/>
                <w:szCs w:val="18"/>
                <w:lang w:eastAsia="es-MX"/>
              </w:rPr>
              <w:t>los CS a instalaciones de Telmex</w:t>
            </w:r>
          </w:p>
        </w:tc>
        <w:tc>
          <w:tcPr>
            <w:tcW w:w="3242" w:type="dxa"/>
            <w:tcBorders>
              <w:top w:val="nil"/>
              <w:left w:val="nil"/>
              <w:bottom w:val="single" w:sz="4" w:space="0" w:color="auto"/>
              <w:right w:val="single" w:sz="4" w:space="0" w:color="auto"/>
            </w:tcBorders>
            <w:shd w:val="clear" w:color="auto" w:fill="FFFFFF" w:themeFill="background1"/>
            <w:vAlign w:val="center"/>
          </w:tcPr>
          <w:p w14:paraId="73D4FA73"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4C98F388"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2B7FC0D"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3F859249" w14:textId="77777777" w:rsidR="00856625"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Anexo F:</w:t>
            </w:r>
          </w:p>
          <w:p w14:paraId="0249D5B6" w14:textId="77777777" w:rsidR="00856625" w:rsidRPr="00856625"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856625">
              <w:rPr>
                <w:rFonts w:ascii="ITC Avant Garde" w:eastAsia="Times New Roman" w:hAnsi="ITC Avant Garde" w:cs="Times New Roman"/>
                <w:color w:val="000000"/>
                <w:sz w:val="18"/>
                <w:szCs w:val="18"/>
                <w:lang w:eastAsia="es-MX"/>
              </w:rPr>
              <w:t>Convenio de Prestación de Servicios de telecomunicaciones</w:t>
            </w:r>
          </w:p>
        </w:tc>
        <w:tc>
          <w:tcPr>
            <w:tcW w:w="3242" w:type="dxa"/>
            <w:tcBorders>
              <w:top w:val="nil"/>
              <w:left w:val="nil"/>
              <w:bottom w:val="single" w:sz="4" w:space="0" w:color="auto"/>
              <w:right w:val="single" w:sz="4" w:space="0" w:color="auto"/>
            </w:tcBorders>
            <w:shd w:val="clear" w:color="auto" w:fill="FFFFFF" w:themeFill="background1"/>
            <w:vAlign w:val="center"/>
          </w:tcPr>
          <w:p w14:paraId="65985CC4"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212BA725"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ACD56EC"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074D4EC0"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Anexo G1:</w:t>
            </w:r>
          </w:p>
          <w:p w14:paraId="3BD2CEED"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 Norma cableado interior en el Domicilio del Usuario</w:t>
            </w:r>
          </w:p>
        </w:tc>
        <w:tc>
          <w:tcPr>
            <w:tcW w:w="3242" w:type="dxa"/>
            <w:tcBorders>
              <w:top w:val="nil"/>
              <w:left w:val="nil"/>
              <w:bottom w:val="single" w:sz="4" w:space="0" w:color="auto"/>
              <w:right w:val="single" w:sz="4" w:space="0" w:color="auto"/>
            </w:tcBorders>
            <w:shd w:val="clear" w:color="auto" w:fill="FFFFFF" w:themeFill="background1"/>
            <w:vAlign w:val="center"/>
          </w:tcPr>
          <w:p w14:paraId="21593643"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76836BD9"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1C2E7C2D"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228C7593"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G2: </w:t>
            </w:r>
          </w:p>
          <w:p w14:paraId="01875A14" w14:textId="065A4D49"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Requisitos mínimos para la interoperabilidad de los Módems de los CS con</w:t>
            </w:r>
            <w:r>
              <w:rPr>
                <w:rFonts w:ascii="ITC Avant Garde" w:eastAsia="Times New Roman" w:hAnsi="ITC Avant Garde" w:cs="Times New Roman"/>
                <w:color w:val="000000"/>
                <w:sz w:val="18"/>
                <w:szCs w:val="18"/>
                <w:lang w:eastAsia="es-MX"/>
              </w:rPr>
              <w:t xml:space="preserve"> la red de acceso xDSL de</w:t>
            </w:r>
            <w:r w:rsidR="00231172">
              <w:rPr>
                <w:rFonts w:ascii="ITC Avant Garde" w:eastAsia="Times New Roman" w:hAnsi="ITC Avant Garde" w:cs="Times New Roman"/>
                <w:color w:val="000000"/>
                <w:sz w:val="18"/>
                <w:szCs w:val="18"/>
                <w:lang w:eastAsia="es-MX"/>
              </w:rPr>
              <w:t xml:space="preserve"> Telmex</w:t>
            </w:r>
          </w:p>
        </w:tc>
        <w:tc>
          <w:tcPr>
            <w:tcW w:w="3242" w:type="dxa"/>
            <w:tcBorders>
              <w:top w:val="nil"/>
              <w:left w:val="nil"/>
              <w:bottom w:val="single" w:sz="4" w:space="0" w:color="auto"/>
              <w:right w:val="single" w:sz="4" w:space="0" w:color="auto"/>
            </w:tcBorders>
            <w:shd w:val="clear" w:color="auto" w:fill="FFFFFF" w:themeFill="background1"/>
            <w:vAlign w:val="center"/>
          </w:tcPr>
          <w:p w14:paraId="4097644B"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0AEF5F7A"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E320224"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3E5E8E4F"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G3: </w:t>
            </w:r>
          </w:p>
          <w:p w14:paraId="4C863CDF" w14:textId="1083EB42"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Guía para etiquetado de Cable Multipar Instalado dentro de un Edificio</w:t>
            </w:r>
            <w:r w:rsidR="00231172">
              <w:rPr>
                <w:rFonts w:ascii="ITC Avant Garde" w:eastAsia="Times New Roman" w:hAnsi="ITC Avant Garde" w:cs="Times New Roman"/>
                <w:color w:val="000000"/>
                <w:sz w:val="18"/>
                <w:szCs w:val="18"/>
                <w:lang w:eastAsia="es-MX"/>
              </w:rPr>
              <w:t xml:space="preserve"> de Telmex</w:t>
            </w:r>
          </w:p>
        </w:tc>
        <w:tc>
          <w:tcPr>
            <w:tcW w:w="3242" w:type="dxa"/>
            <w:tcBorders>
              <w:top w:val="nil"/>
              <w:left w:val="nil"/>
              <w:bottom w:val="single" w:sz="4" w:space="0" w:color="auto"/>
              <w:right w:val="single" w:sz="4" w:space="0" w:color="auto"/>
            </w:tcBorders>
            <w:shd w:val="clear" w:color="auto" w:fill="FFFFFF" w:themeFill="background1"/>
            <w:vAlign w:val="center"/>
          </w:tcPr>
          <w:p w14:paraId="54DA1E7D"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4ED07554"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4F2BC54B" w14:textId="77777777" w:rsidTr="00856625">
        <w:trPr>
          <w:trHeight w:val="316"/>
        </w:trPr>
        <w:tc>
          <w:tcPr>
            <w:tcW w:w="2613" w:type="dxa"/>
            <w:tcBorders>
              <w:top w:val="single" w:sz="4" w:space="0" w:color="auto"/>
              <w:left w:val="single" w:sz="12" w:space="0" w:color="auto"/>
              <w:bottom w:val="single" w:sz="4" w:space="0" w:color="auto"/>
              <w:right w:val="single" w:sz="8" w:space="0" w:color="auto"/>
            </w:tcBorders>
            <w:shd w:val="clear" w:color="auto" w:fill="FFFFFF" w:themeFill="background1"/>
            <w:vAlign w:val="center"/>
          </w:tcPr>
          <w:p w14:paraId="4F88E4C3" w14:textId="77777777" w:rsidR="00856625"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Anexo G4:</w:t>
            </w:r>
          </w:p>
          <w:p w14:paraId="51BCE3D5" w14:textId="77777777" w:rsidR="00856625" w:rsidRPr="00A225EC"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A225EC">
              <w:rPr>
                <w:rFonts w:ascii="ITC Avant Garde" w:eastAsia="Times New Roman" w:hAnsi="ITC Avant Garde" w:cs="Times New Roman"/>
                <w:color w:val="000000"/>
                <w:sz w:val="18"/>
                <w:szCs w:val="18"/>
                <w:lang w:eastAsia="es-MX"/>
              </w:rPr>
              <w:t>Anexo de Caja</w:t>
            </w:r>
          </w:p>
        </w:tc>
        <w:tc>
          <w:tcPr>
            <w:tcW w:w="3242" w:type="dxa"/>
            <w:tcBorders>
              <w:top w:val="single" w:sz="4" w:space="0" w:color="auto"/>
              <w:left w:val="nil"/>
              <w:bottom w:val="single" w:sz="4" w:space="0" w:color="auto"/>
              <w:right w:val="single" w:sz="4" w:space="0" w:color="auto"/>
            </w:tcBorders>
            <w:shd w:val="clear" w:color="auto" w:fill="FFFFFF" w:themeFill="background1"/>
            <w:vAlign w:val="center"/>
          </w:tcPr>
          <w:p w14:paraId="567D37CC"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single" w:sz="4" w:space="0" w:color="auto"/>
              <w:left w:val="single" w:sz="4" w:space="0" w:color="auto"/>
              <w:bottom w:val="single" w:sz="4" w:space="0" w:color="auto"/>
              <w:right w:val="single" w:sz="12" w:space="0" w:color="auto"/>
            </w:tcBorders>
            <w:shd w:val="clear" w:color="auto" w:fill="FFFFFF" w:themeFill="background1"/>
          </w:tcPr>
          <w:p w14:paraId="1CD269A6"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bl>
    <w:p w14:paraId="617C43E8" w14:textId="77777777" w:rsidR="00856625" w:rsidRDefault="00856625" w:rsidP="00DF154A">
      <w:pPr>
        <w:jc w:val="both"/>
        <w:rPr>
          <w:rFonts w:ascii="ITC Avant Garde" w:hAnsi="ITC Avant Garde"/>
          <w:sz w:val="16"/>
        </w:rPr>
      </w:pPr>
    </w:p>
    <w:p w14:paraId="2860A4A2" w14:textId="2BC45106" w:rsidR="00B80FEC" w:rsidRPr="006F5BC7" w:rsidRDefault="00B80FEC" w:rsidP="00DF154A">
      <w:pPr>
        <w:jc w:val="both"/>
        <w:rPr>
          <w:rFonts w:ascii="ITC Avant Garde" w:hAnsi="ITC Avant Garde"/>
          <w:sz w:val="18"/>
          <w:szCs w:val="18"/>
        </w:rPr>
      </w:pPr>
    </w:p>
    <w:tbl>
      <w:tblPr>
        <w:tblpPr w:leftFromText="141" w:rightFromText="141" w:vertAnchor="page" w:horzAnchor="margin" w:tblpY="11792"/>
        <w:tblW w:w="9144" w:type="dxa"/>
        <w:tblCellMar>
          <w:left w:w="70" w:type="dxa"/>
          <w:right w:w="70" w:type="dxa"/>
        </w:tblCellMar>
        <w:tblLook w:val="04A0" w:firstRow="1" w:lastRow="0" w:firstColumn="1" w:lastColumn="0" w:noHBand="0" w:noVBand="1"/>
      </w:tblPr>
      <w:tblGrid>
        <w:gridCol w:w="9144"/>
      </w:tblGrid>
      <w:tr w:rsidR="00856625" w:rsidRPr="00037000" w14:paraId="1B24BA1D" w14:textId="77777777" w:rsidTr="00856625">
        <w:trPr>
          <w:trHeight w:val="613"/>
        </w:trPr>
        <w:tc>
          <w:tcPr>
            <w:tcW w:w="91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7C6A7EA" w14:textId="77777777" w:rsidR="00856625" w:rsidRPr="00037000" w:rsidRDefault="00856625" w:rsidP="00D30405">
            <w:pPr>
              <w:pStyle w:val="Prrafodelista"/>
              <w:numPr>
                <w:ilvl w:val="0"/>
                <w:numId w:val="8"/>
              </w:numPr>
              <w:spacing w:after="0" w:line="240" w:lineRule="auto"/>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Comentarios y aportaciones generales del participante</w:t>
            </w:r>
          </w:p>
        </w:tc>
      </w:tr>
      <w:tr w:rsidR="00856625" w:rsidRPr="00AD37DA" w14:paraId="2F397C35" w14:textId="77777777" w:rsidTr="00856625">
        <w:trPr>
          <w:trHeight w:val="291"/>
        </w:trPr>
        <w:tc>
          <w:tcPr>
            <w:tcW w:w="914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6B04B8FC"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856625" w:rsidRPr="00AD37DA" w14:paraId="0C863266" w14:textId="77777777" w:rsidTr="00856625">
        <w:trPr>
          <w:trHeight w:val="321"/>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B5EBD04"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856625" w:rsidRPr="00AD37DA" w14:paraId="541D2881" w14:textId="77777777" w:rsidTr="00856625">
        <w:trPr>
          <w:trHeight w:val="306"/>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34834C5"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856625" w:rsidRPr="00AD37DA" w14:paraId="296BC2C9" w14:textId="77777777" w:rsidTr="00856625">
        <w:trPr>
          <w:trHeight w:val="306"/>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7DA7CCE1"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p>
        </w:tc>
      </w:tr>
      <w:tr w:rsidR="00856625" w:rsidRPr="00AD37DA" w14:paraId="27CEE8E1" w14:textId="77777777" w:rsidTr="00856625">
        <w:trPr>
          <w:trHeight w:val="306"/>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261C53FD"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p>
        </w:tc>
      </w:tr>
      <w:tr w:rsidR="00856625" w:rsidRPr="00AD37DA" w14:paraId="7AFA465B" w14:textId="77777777" w:rsidTr="00856625">
        <w:trPr>
          <w:trHeight w:val="306"/>
        </w:trPr>
        <w:tc>
          <w:tcPr>
            <w:tcW w:w="9144"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47C8BCA8" w14:textId="011F87B2" w:rsidR="00856625" w:rsidRPr="00AD37DA" w:rsidRDefault="00856625" w:rsidP="00856625">
            <w:pPr>
              <w:spacing w:after="0" w:line="240" w:lineRule="auto"/>
              <w:jc w:val="both"/>
              <w:rPr>
                <w:rFonts w:ascii="ITC Avant Garde" w:eastAsia="Times New Roman" w:hAnsi="ITC Avant Garde" w:cs="Times New Roman"/>
                <w:color w:val="000000"/>
                <w:lang w:eastAsia="es-MX"/>
              </w:rPr>
            </w:pP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tbl>
      <w:tblPr>
        <w:tblpPr w:leftFromText="141" w:rightFromText="141" w:vertAnchor="text" w:horzAnchor="margin" w:tblpY="174"/>
        <w:tblW w:w="9098" w:type="dxa"/>
        <w:tblLayout w:type="fixed"/>
        <w:tblCellMar>
          <w:left w:w="70" w:type="dxa"/>
          <w:right w:w="70" w:type="dxa"/>
        </w:tblCellMar>
        <w:tblLook w:val="04A0" w:firstRow="1" w:lastRow="0" w:firstColumn="1" w:lastColumn="0" w:noHBand="0" w:noVBand="1"/>
      </w:tblPr>
      <w:tblGrid>
        <w:gridCol w:w="9098"/>
      </w:tblGrid>
      <w:tr w:rsidR="00902374" w:rsidRPr="00037000" w14:paraId="5C8C47A5" w14:textId="77777777" w:rsidTr="000D5CD9">
        <w:trPr>
          <w:trHeight w:val="633"/>
        </w:trPr>
        <w:tc>
          <w:tcPr>
            <w:tcW w:w="90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41E616C" w14:textId="1CF508DE" w:rsidR="00902374" w:rsidRPr="00A514A0" w:rsidRDefault="00902374" w:rsidP="005303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III. Preguntas específicas sobre temas de interés del IFT</w:t>
            </w:r>
          </w:p>
        </w:tc>
      </w:tr>
      <w:tr w:rsidR="00902374" w:rsidRPr="00AD37DA" w14:paraId="3E1CD3F5" w14:textId="77777777" w:rsidTr="004152ED">
        <w:trPr>
          <w:trHeight w:val="740"/>
        </w:trPr>
        <w:tc>
          <w:tcPr>
            <w:tcW w:w="9098" w:type="dxa"/>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477F9EE1" w14:textId="55BC5B81" w:rsidR="00902374" w:rsidRPr="00D30405" w:rsidRDefault="00902374" w:rsidP="00902374">
            <w:pPr>
              <w:jc w:val="both"/>
              <w:rPr>
                <w:rFonts w:ascii="ITC Avant Garde" w:hAnsi="ITC Avant Garde"/>
                <w:sz w:val="18"/>
                <w:szCs w:val="18"/>
              </w:rPr>
            </w:pPr>
            <w:r w:rsidRPr="00D30405">
              <w:rPr>
                <w:rFonts w:ascii="ITC Avant Garde" w:hAnsi="ITC Avant Garde"/>
                <w:sz w:val="18"/>
                <w:szCs w:val="18"/>
              </w:rPr>
              <w:t xml:space="preserve">1.- </w:t>
            </w:r>
            <w:r w:rsidRPr="00D30405">
              <w:rPr>
                <w:rFonts w:ascii="ITC Avant Garde" w:hAnsi="ITC Avant Garde"/>
                <w:sz w:val="18"/>
                <w:szCs w:val="18"/>
              </w:rPr>
              <w:t>En general en los últimos años y en el entorno internacional los servicios de acceso indirecto en banda ancha o servicios de bit-stream, han evolucionado en la dirección de suministrar el acceso en estándar Ethernet (nivel 2), permitir distintas calidades de servicio a elección del Concesionario Solicitante y la máxima libertad para configurar los servicios prestados a sus clientes conforme a los estándares internacionales, en particular los que rigen Ethernet. En ese sentido:</w:t>
            </w:r>
          </w:p>
          <w:p w14:paraId="05FEFF60" w14:textId="77777777" w:rsidR="00902374" w:rsidRPr="00D30405" w:rsidRDefault="00902374" w:rsidP="00902374">
            <w:pPr>
              <w:pStyle w:val="Prrafodelista"/>
              <w:numPr>
                <w:ilvl w:val="0"/>
                <w:numId w:val="4"/>
              </w:numPr>
              <w:jc w:val="both"/>
              <w:rPr>
                <w:rFonts w:ascii="ITC Avant Garde" w:hAnsi="ITC Avant Garde"/>
                <w:sz w:val="18"/>
                <w:szCs w:val="18"/>
              </w:rPr>
            </w:pPr>
            <w:r w:rsidRPr="00D30405">
              <w:rPr>
                <w:rFonts w:ascii="ITC Avant Garde" w:hAnsi="ITC Avant Garde"/>
                <w:sz w:val="18"/>
                <w:szCs w:val="18"/>
              </w:rPr>
              <w:t>¿Considera que la propuesta del AEP en la OREDA “10.5 Plan de VLAN’s: Servicio de Concentración y Distribución Local, Regional y Nacional” le da la flexibilidad necesaria para configurar los servicios a sus clientes?</w:t>
            </w:r>
          </w:p>
          <w:p w14:paraId="2297ACFD" w14:textId="77777777" w:rsidR="00902374" w:rsidRPr="00D30405" w:rsidRDefault="00902374" w:rsidP="00902374">
            <w:pPr>
              <w:pStyle w:val="Prrafodelista"/>
              <w:numPr>
                <w:ilvl w:val="0"/>
                <w:numId w:val="4"/>
              </w:numPr>
              <w:jc w:val="both"/>
              <w:rPr>
                <w:rFonts w:ascii="ITC Avant Garde" w:hAnsi="ITC Avant Garde"/>
                <w:sz w:val="18"/>
                <w:szCs w:val="18"/>
              </w:rPr>
            </w:pPr>
            <w:r w:rsidRPr="00D30405">
              <w:rPr>
                <w:rFonts w:ascii="ITC Avant Garde" w:hAnsi="ITC Avant Garde"/>
                <w:sz w:val="18"/>
                <w:szCs w:val="18"/>
              </w:rPr>
              <w:t>¿Cuáles y qué capacidades o características del SAIB considera que deberían ser modificadas o mejoradas?</w:t>
            </w:r>
          </w:p>
          <w:p w14:paraId="2FD438B5" w14:textId="4D1C11B0" w:rsidR="00902374" w:rsidRPr="00D30405" w:rsidRDefault="00902374" w:rsidP="00902374">
            <w:pPr>
              <w:jc w:val="both"/>
              <w:rPr>
                <w:rFonts w:ascii="ITC Avant Garde" w:hAnsi="ITC Avant Garde"/>
                <w:sz w:val="18"/>
                <w:szCs w:val="18"/>
              </w:rPr>
            </w:pPr>
            <w:r w:rsidRPr="00D30405">
              <w:rPr>
                <w:rFonts w:ascii="ITC Avant Garde" w:hAnsi="ITC Avant Garde"/>
                <w:sz w:val="18"/>
                <w:szCs w:val="18"/>
              </w:rPr>
              <w:t xml:space="preserve">2.- El desarrollo de despliegues de fibra óptica basados en la tecnología FTTH GPON inhabilita la desagregación física del bucle de fibra óptica. Por otro lado, se tiene conocimiento de tecnologías que permitirían dicha desagregación en condiciones y funcionalidades para los concesionarios muy similares a las que actualmente obtiene el AEP de su propia red GPON, a estas soluciones se les conoce como “Acceso virtual desagregado a la red local” o simplemente “Bucle virtual” (VULA por sus siglas en inglés). Al respecto, </w:t>
            </w:r>
          </w:p>
          <w:p w14:paraId="0CC308C6" w14:textId="77777777" w:rsidR="00902374" w:rsidRPr="00D30405" w:rsidRDefault="00902374" w:rsidP="00D30405">
            <w:pPr>
              <w:pStyle w:val="Prrafodelista"/>
              <w:numPr>
                <w:ilvl w:val="0"/>
                <w:numId w:val="7"/>
              </w:numPr>
              <w:spacing w:after="0" w:line="240" w:lineRule="auto"/>
              <w:ind w:left="766" w:hanging="406"/>
              <w:jc w:val="center"/>
              <w:rPr>
                <w:rFonts w:ascii="Arial Narrow" w:hAnsi="Arial Narrow"/>
                <w:b/>
                <w:bCs/>
              </w:rPr>
            </w:pPr>
            <w:r w:rsidRPr="00D30405">
              <w:rPr>
                <w:rFonts w:ascii="ITC Avant Garde" w:hAnsi="ITC Avant Garde"/>
                <w:sz w:val="18"/>
                <w:szCs w:val="18"/>
              </w:rPr>
              <w:t>¿Qué propuesta técnica sería la más adecuada para implementar este servicio (arquitectura, equipos, capacidades y alcance geográfico)?.</w:t>
            </w:r>
          </w:p>
          <w:p w14:paraId="690FAD69" w14:textId="77777777" w:rsidR="00902374" w:rsidRPr="00D30405" w:rsidRDefault="00902374" w:rsidP="00D30405">
            <w:pPr>
              <w:spacing w:after="0" w:line="240" w:lineRule="auto"/>
              <w:jc w:val="both"/>
              <w:rPr>
                <w:rFonts w:ascii="Arial Narrow" w:hAnsi="Arial Narrow"/>
                <w:b/>
                <w:bCs/>
              </w:rPr>
            </w:pPr>
          </w:p>
          <w:p w14:paraId="3C2EE7E4" w14:textId="77777777" w:rsidR="00902374" w:rsidRPr="00D30405" w:rsidRDefault="00902374" w:rsidP="00D30405">
            <w:pPr>
              <w:spacing w:after="0" w:line="240" w:lineRule="auto"/>
              <w:jc w:val="both"/>
              <w:rPr>
                <w:rFonts w:ascii="ITC Avant Garde" w:hAnsi="ITC Avant Garde"/>
                <w:bCs/>
                <w:sz w:val="18"/>
              </w:rPr>
            </w:pPr>
            <w:r w:rsidRPr="00D30405">
              <w:rPr>
                <w:rFonts w:ascii="ITC Avant Garde" w:hAnsi="ITC Avant Garde"/>
                <w:bCs/>
                <w:sz w:val="18"/>
              </w:rPr>
              <w:t>En particular proporcione su opinión y justificación, incluyendo experiencia internacional, con relación a las distintas experiencias de implantación del Bucle virtual considerando lo siguiente:</w:t>
            </w:r>
          </w:p>
          <w:p w14:paraId="6E82DE5B" w14:textId="77777777" w:rsidR="00902374" w:rsidRPr="00D30405" w:rsidRDefault="00902374" w:rsidP="00D30405">
            <w:pPr>
              <w:spacing w:after="0" w:line="240" w:lineRule="auto"/>
              <w:jc w:val="both"/>
              <w:rPr>
                <w:rFonts w:ascii="ITC Avant Garde" w:hAnsi="ITC Avant Garde"/>
                <w:bCs/>
                <w:sz w:val="18"/>
              </w:rPr>
            </w:pPr>
          </w:p>
          <w:p w14:paraId="2D9942AB" w14:textId="5AF16DF6" w:rsidR="00902374" w:rsidRPr="00D30405" w:rsidRDefault="00902374" w:rsidP="00D30405">
            <w:pPr>
              <w:pStyle w:val="Prrafodelista"/>
              <w:numPr>
                <w:ilvl w:val="0"/>
                <w:numId w:val="11"/>
              </w:numPr>
              <w:spacing w:after="0" w:line="240" w:lineRule="auto"/>
              <w:jc w:val="both"/>
              <w:rPr>
                <w:rFonts w:ascii="ITC Avant Garde" w:hAnsi="ITC Avant Garde"/>
                <w:bCs/>
                <w:sz w:val="18"/>
              </w:rPr>
            </w:pPr>
            <w:r w:rsidRPr="00D30405">
              <w:rPr>
                <w:rFonts w:ascii="ITC Avant Garde" w:hAnsi="ITC Avant Garde"/>
                <w:bCs/>
                <w:sz w:val="18"/>
              </w:rPr>
              <w:t xml:space="preserve">Características y capacidades para aprovechar la desagregación virtual de la red de acceso de fibra óptica. </w:t>
            </w:r>
          </w:p>
          <w:p w14:paraId="6B9F6C77" w14:textId="7FE7012A" w:rsidR="00902374" w:rsidRPr="00D30405" w:rsidRDefault="00902374" w:rsidP="00D30405">
            <w:pPr>
              <w:pStyle w:val="Prrafodelista"/>
              <w:numPr>
                <w:ilvl w:val="0"/>
                <w:numId w:val="11"/>
              </w:numPr>
              <w:spacing w:after="0" w:line="240" w:lineRule="auto"/>
              <w:jc w:val="both"/>
              <w:rPr>
                <w:rFonts w:ascii="ITC Avant Garde" w:hAnsi="ITC Avant Garde"/>
                <w:bCs/>
                <w:sz w:val="18"/>
              </w:rPr>
            </w:pPr>
            <w:r w:rsidRPr="00D30405">
              <w:rPr>
                <w:rFonts w:ascii="ITC Avant Garde" w:hAnsi="ITC Avant Garde"/>
                <w:bCs/>
                <w:sz w:val="18"/>
              </w:rPr>
              <w:t>Nivel o alcance de control debe tener tanto el AEP como los CS para proteger la integridad de la red y la prestación de los servicios.</w:t>
            </w:r>
          </w:p>
          <w:p w14:paraId="5E1102F8" w14:textId="672C9D2A" w:rsidR="00902374" w:rsidRPr="00D30405" w:rsidRDefault="00902374" w:rsidP="00D30405">
            <w:pPr>
              <w:pStyle w:val="Prrafodelista"/>
              <w:numPr>
                <w:ilvl w:val="0"/>
                <w:numId w:val="11"/>
              </w:numPr>
              <w:spacing w:after="0" w:line="240" w:lineRule="auto"/>
              <w:jc w:val="both"/>
              <w:rPr>
                <w:rFonts w:ascii="ITC Avant Garde" w:hAnsi="ITC Avant Garde"/>
                <w:bCs/>
                <w:sz w:val="18"/>
              </w:rPr>
            </w:pPr>
            <w:r w:rsidRPr="00D30405">
              <w:rPr>
                <w:rFonts w:ascii="ITC Avant Garde" w:hAnsi="ITC Avant Garde"/>
                <w:bCs/>
                <w:sz w:val="18"/>
              </w:rPr>
              <w:t>Puntos de demarcación (equipos) considera deben contemplarse en la configuración del servicio.</w:t>
            </w:r>
          </w:p>
          <w:p w14:paraId="2695063B" w14:textId="54DB1ADE" w:rsidR="00902374" w:rsidRPr="00D30405" w:rsidRDefault="00902374" w:rsidP="00D30405">
            <w:pPr>
              <w:pStyle w:val="Prrafodelista"/>
              <w:numPr>
                <w:ilvl w:val="0"/>
                <w:numId w:val="11"/>
              </w:numPr>
              <w:spacing w:after="0" w:line="240" w:lineRule="auto"/>
              <w:jc w:val="both"/>
              <w:rPr>
                <w:rFonts w:ascii="Arial Narrow" w:hAnsi="Arial Narrow"/>
                <w:b/>
                <w:bCs/>
              </w:rPr>
            </w:pPr>
            <w:r w:rsidRPr="00D30405">
              <w:rPr>
                <w:rFonts w:ascii="ITC Avant Garde" w:hAnsi="ITC Avant Garde"/>
                <w:bCs/>
                <w:sz w:val="18"/>
              </w:rPr>
              <w:t>Aspectos de diseño técnico y operacional para habilitar la prestación de los servicios sobre esta solución virtual, incluyendo información relevante.</w:t>
            </w:r>
          </w:p>
        </w:tc>
      </w:tr>
    </w:tbl>
    <w:p w14:paraId="4D6E0AB0" w14:textId="77777777" w:rsidR="00902374" w:rsidRDefault="00902374" w:rsidP="00DF154A">
      <w:pPr>
        <w:jc w:val="both"/>
        <w:rPr>
          <w:rFonts w:ascii="ITC Avant Garde" w:hAnsi="ITC Avant Garde"/>
          <w:sz w:val="18"/>
          <w:szCs w:val="18"/>
          <w:highlight w:val="yellow"/>
        </w:rPr>
      </w:pPr>
    </w:p>
    <w:p w14:paraId="372BC3FC" w14:textId="7EEC9281" w:rsidR="006F5BC7" w:rsidRPr="00D30405" w:rsidRDefault="006F5BC7" w:rsidP="00D30405">
      <w:pPr>
        <w:jc w:val="both"/>
        <w:rPr>
          <w:rFonts w:ascii="ITC Avant Garde" w:hAnsi="ITC Avant Garde"/>
          <w:sz w:val="18"/>
          <w:szCs w:val="18"/>
          <w:highlight w:val="yellow"/>
        </w:rPr>
      </w:pPr>
    </w:p>
    <w:p w14:paraId="7C1F94BE" w14:textId="141FA7E1" w:rsidR="006F5BC7" w:rsidRPr="006F5BC7" w:rsidRDefault="006F5BC7" w:rsidP="006F5BC7">
      <w:pPr>
        <w:pStyle w:val="Prrafodelista"/>
        <w:numPr>
          <w:ilvl w:val="0"/>
          <w:numId w:val="6"/>
        </w:numPr>
        <w:jc w:val="both"/>
        <w:rPr>
          <w:rFonts w:ascii="ITC Avant Garde" w:hAnsi="ITC Avant Garde"/>
          <w:sz w:val="16"/>
        </w:rPr>
      </w:pPr>
      <w:r w:rsidRPr="006F5BC7">
        <w:rPr>
          <w:rFonts w:ascii="ITC Avant Garde" w:hAnsi="ITC Avant Garde"/>
          <w:sz w:val="16"/>
        </w:rPr>
        <w:lastRenderedPageBreak/>
        <w:t>.</w:t>
      </w:r>
    </w:p>
    <w:sectPr w:rsidR="006F5BC7" w:rsidRPr="006F5BC7" w:rsidSect="00DF154A">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8D32" w14:textId="77777777" w:rsidR="0013785E" w:rsidRDefault="0013785E" w:rsidP="0038199D">
      <w:pPr>
        <w:spacing w:after="0" w:line="240" w:lineRule="auto"/>
      </w:pPr>
      <w:r>
        <w:separator/>
      </w:r>
    </w:p>
  </w:endnote>
  <w:endnote w:type="continuationSeparator" w:id="0">
    <w:p w14:paraId="6A75E03B" w14:textId="77777777" w:rsidR="0013785E" w:rsidRDefault="0013785E"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EE36" w14:textId="77777777" w:rsidR="00C661BC" w:rsidRPr="00DF154A" w:rsidRDefault="00C661BC">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2E2395" w:rsidRPr="002E2395">
      <w:rPr>
        <w:rFonts w:ascii="ITC Avant Garde" w:hAnsi="ITC Avant Garde"/>
        <w:noProof/>
        <w:color w:val="323E4F" w:themeColor="text2" w:themeShade="BF"/>
        <w:sz w:val="16"/>
        <w:szCs w:val="24"/>
        <w:lang w:val="es-ES"/>
      </w:rPr>
      <w:t>2</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2E2395" w:rsidRPr="002E2395">
      <w:rPr>
        <w:rFonts w:ascii="ITC Avant Garde" w:hAnsi="ITC Avant Garde"/>
        <w:noProof/>
        <w:color w:val="323E4F" w:themeColor="text2" w:themeShade="BF"/>
        <w:sz w:val="16"/>
        <w:szCs w:val="24"/>
        <w:lang w:val="es-ES"/>
      </w:rPr>
      <w:t>13</w:t>
    </w:r>
    <w:r w:rsidRPr="00DF154A">
      <w:rPr>
        <w:rFonts w:ascii="ITC Avant Garde" w:hAnsi="ITC Avant Garde"/>
        <w:color w:val="323E4F" w:themeColor="text2" w:themeShade="BF"/>
        <w:sz w:val="16"/>
        <w:szCs w:val="24"/>
      </w:rPr>
      <w:fldChar w:fldCharType="end"/>
    </w:r>
  </w:p>
  <w:p w14:paraId="51FA7CCF" w14:textId="77777777" w:rsidR="00C661BC" w:rsidRDefault="00C661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4A83" w14:textId="77777777" w:rsidR="0013785E" w:rsidRDefault="0013785E" w:rsidP="0038199D">
      <w:pPr>
        <w:spacing w:after="0" w:line="240" w:lineRule="auto"/>
      </w:pPr>
      <w:r>
        <w:separator/>
      </w:r>
    </w:p>
  </w:footnote>
  <w:footnote w:type="continuationSeparator" w:id="0">
    <w:p w14:paraId="34C85F0E" w14:textId="77777777" w:rsidR="0013785E" w:rsidRDefault="0013785E" w:rsidP="0038199D">
      <w:pPr>
        <w:spacing w:after="0" w:line="240" w:lineRule="auto"/>
      </w:pPr>
      <w:r>
        <w:continuationSeparator/>
      </w:r>
    </w:p>
  </w:footnote>
  <w:footnote w:id="1">
    <w:p w14:paraId="5581C8DC" w14:textId="211716AB" w:rsidR="001F3A8D" w:rsidRPr="00D30405" w:rsidRDefault="001F3A8D" w:rsidP="00D30405">
      <w:pPr>
        <w:pStyle w:val="Textonotapie"/>
        <w:jc w:val="both"/>
        <w:rPr>
          <w:rFonts w:ascii="ITC Avant Garde" w:hAnsi="ITC Avant Garde"/>
        </w:rPr>
      </w:pPr>
      <w:r w:rsidRPr="00D30405">
        <w:rPr>
          <w:rStyle w:val="Refdenotaalpie"/>
          <w:rFonts w:ascii="ITC Avant Garde" w:hAnsi="ITC Avant Garde"/>
          <w:sz w:val="16"/>
        </w:rPr>
        <w:footnoteRef/>
      </w:r>
      <w:r w:rsidRPr="00D30405">
        <w:rPr>
          <w:rFonts w:ascii="ITC Avant Garde" w:hAnsi="ITC Avant Garde"/>
          <w:sz w:val="16"/>
        </w:rPr>
        <w:t xml:space="preserve"> Para el caso particular del Anexo A, s</w:t>
      </w:r>
      <w:r>
        <w:rPr>
          <w:rFonts w:ascii="ITC Avant Garde" w:hAnsi="ITC Avant Garde"/>
          <w:sz w:val="16"/>
        </w:rPr>
        <w:t>in detrimento de que opinen o comenten lo que mejor consideren sobre el mismo, se conmina a todos los interesados precisar sí</w:t>
      </w:r>
      <w:r w:rsidRPr="00D30405">
        <w:rPr>
          <w:rFonts w:ascii="ITC Avant Garde" w:hAnsi="ITC Avant Garde"/>
          <w:sz w:val="16"/>
        </w:rPr>
        <w:t xml:space="preserve"> considera</w:t>
      </w:r>
      <w:r>
        <w:rPr>
          <w:rFonts w:ascii="ITC Avant Garde" w:hAnsi="ITC Avant Garde"/>
          <w:sz w:val="16"/>
        </w:rPr>
        <w:t>n</w:t>
      </w:r>
      <w:r w:rsidRPr="00D30405">
        <w:rPr>
          <w:rFonts w:ascii="ITC Avant Garde" w:hAnsi="ITC Avant Garde"/>
          <w:sz w:val="16"/>
        </w:rPr>
        <w:t xml:space="preserve"> que la descripción y especificación de las tarifas les </w:t>
      </w:r>
      <w:r>
        <w:rPr>
          <w:rFonts w:ascii="ITC Avant Garde" w:hAnsi="ITC Avant Garde"/>
          <w:sz w:val="16"/>
        </w:rPr>
        <w:t>ha permitido</w:t>
      </w:r>
      <w:r w:rsidRPr="00D30405">
        <w:rPr>
          <w:rFonts w:ascii="ITC Avant Garde" w:hAnsi="ITC Avant Garde"/>
          <w:sz w:val="16"/>
        </w:rPr>
        <w:t xml:space="preserve"> comercializar sus servicios en condiciones equivalentes al AEP.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2096" w14:textId="77777777" w:rsidR="00C661BC" w:rsidRDefault="00C661BC">
    <w:pPr>
      <w:pStyle w:val="Encabezado"/>
    </w:pPr>
    <w:r>
      <w:rPr>
        <w:noProof/>
        <w:lang w:eastAsia="es-MX"/>
      </w:rPr>
      <w:drawing>
        <wp:anchor distT="0" distB="0" distL="114300" distR="114300" simplePos="0" relativeHeight="251658240" behindDoc="1" locked="0" layoutInCell="1" allowOverlap="1" wp14:anchorId="7E48F2AC" wp14:editId="4F929C61">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39D2E5B9" w14:textId="52CDBFA2" w:rsidR="00C661BC" w:rsidRPr="001075CE" w:rsidRDefault="00C661BC" w:rsidP="0038199D">
    <w:pPr>
      <w:pStyle w:val="Encabezado"/>
      <w:ind w:left="3119"/>
      <w:jc w:val="both"/>
      <w:rPr>
        <w:rFonts w:ascii="ITC Avant Garde" w:hAnsi="ITC Avant Garde"/>
        <w:b/>
        <w:sz w:val="20"/>
        <w:szCs w:val="20"/>
      </w:rPr>
    </w:pPr>
    <w:r>
      <w:rPr>
        <w:rFonts w:ascii="ITC Avant Garde" w:hAnsi="ITC Avant Garde"/>
        <w:b/>
        <w:sz w:val="20"/>
        <w:szCs w:val="20"/>
      </w:rPr>
      <w:t>“Consulta pública respecto a la</w:t>
    </w:r>
    <w:r w:rsidRPr="00E5505B">
      <w:rPr>
        <w:rFonts w:ascii="ITC Avant Garde" w:hAnsi="ITC Avant Garde"/>
        <w:b/>
        <w:sz w:val="20"/>
        <w:szCs w:val="20"/>
      </w:rPr>
      <w:t xml:space="preserve"> Propuestas de </w:t>
    </w:r>
    <w:r>
      <w:rPr>
        <w:rFonts w:ascii="ITC Avant Garde" w:hAnsi="ITC Avant Garde"/>
        <w:b/>
        <w:sz w:val="20"/>
        <w:szCs w:val="20"/>
      </w:rPr>
      <w:t>Oferta de Refer</w:t>
    </w:r>
    <w:r w:rsidR="00972CD9">
      <w:rPr>
        <w:rFonts w:ascii="ITC Avant Garde" w:hAnsi="ITC Avant Garde"/>
        <w:b/>
        <w:sz w:val="20"/>
        <w:szCs w:val="20"/>
      </w:rPr>
      <w:t>e</w:t>
    </w:r>
    <w:r>
      <w:rPr>
        <w:rFonts w:ascii="ITC Avant Garde" w:hAnsi="ITC Avant Garde"/>
        <w:b/>
        <w:sz w:val="20"/>
        <w:szCs w:val="20"/>
      </w:rPr>
      <w:t>ncia de Desagregación</w:t>
    </w:r>
    <w:r w:rsidR="00972CD9">
      <w:rPr>
        <w:rFonts w:ascii="ITC Avant Garde" w:hAnsi="ITC Avant Garde"/>
        <w:b/>
        <w:sz w:val="20"/>
        <w:szCs w:val="20"/>
      </w:rPr>
      <w:t xml:space="preserve"> del Bucle Local 2017-2018</w:t>
    </w:r>
    <w:r>
      <w:rPr>
        <w:rFonts w:ascii="ITC Avant Garde" w:hAnsi="ITC Avant Garde"/>
        <w:b/>
        <w:sz w:val="20"/>
        <w:szCs w:val="20"/>
      </w:rPr>
      <w:t xml:space="preserve"> presentada</w:t>
    </w:r>
    <w:r w:rsidRPr="00E5505B">
      <w:rPr>
        <w:rFonts w:ascii="ITC Avant Garde" w:hAnsi="ITC Avant Garde"/>
        <w:b/>
        <w:sz w:val="20"/>
        <w:szCs w:val="20"/>
      </w:rPr>
      <w:t xml:space="preserve"> por el Agente Económico Preponderante en el sector de las telecomunicaciones</w:t>
    </w:r>
    <w:r>
      <w:rPr>
        <w:rFonts w:ascii="ITC Avant Garde" w:hAnsi="ITC Avant Garde"/>
        <w:b/>
        <w:sz w:val="20"/>
        <w:szCs w:val="20"/>
      </w:rPr>
      <w:t>”</w:t>
    </w:r>
    <w:r w:rsidRPr="000613FE">
      <w:rPr>
        <w:rFonts w:ascii="ITC Avant Garde" w:hAnsi="ITC Avant Garde"/>
        <w:b/>
        <w:sz w:val="20"/>
        <w:szCs w:val="20"/>
      </w:rPr>
      <w:t>.</w:t>
    </w:r>
  </w:p>
  <w:p w14:paraId="6AC3ABC4" w14:textId="77777777" w:rsidR="00C661BC" w:rsidRDefault="00C661BC">
    <w:pPr>
      <w:pStyle w:val="Encabezado"/>
    </w:pPr>
  </w:p>
  <w:p w14:paraId="6FA17BEE" w14:textId="77777777" w:rsidR="00C661BC" w:rsidRDefault="00C661BC">
    <w:pPr>
      <w:pStyle w:val="Encabezado"/>
    </w:pPr>
    <w:r>
      <w:rPr>
        <w:noProof/>
        <w:lang w:eastAsia="es-MX"/>
      </w:rPr>
      <mc:AlternateContent>
        <mc:Choice Requires="wps">
          <w:drawing>
            <wp:anchor distT="0" distB="0" distL="114300" distR="114300" simplePos="0" relativeHeight="251659264" behindDoc="0" locked="0" layoutInCell="1" allowOverlap="1" wp14:anchorId="468624A8" wp14:editId="23391EB2">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69028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2000F40"/>
    <w:multiLevelType w:val="hybridMultilevel"/>
    <w:tmpl w:val="9A52B0B6"/>
    <w:lvl w:ilvl="0" w:tplc="4F722CD4">
      <w:start w:val="4"/>
      <w:numFmt w:val="upperRoman"/>
      <w:lvlText w:val="%1."/>
      <w:lvlJc w:val="left"/>
      <w:pPr>
        <w:ind w:left="180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BA4561"/>
    <w:multiLevelType w:val="hybridMultilevel"/>
    <w:tmpl w:val="D9B0CD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61501"/>
    <w:multiLevelType w:val="hybridMultilevel"/>
    <w:tmpl w:val="DC9CF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127D5E"/>
    <w:multiLevelType w:val="hybridMultilevel"/>
    <w:tmpl w:val="BAF4C6E8"/>
    <w:lvl w:ilvl="0" w:tplc="0A60885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126172"/>
    <w:multiLevelType w:val="hybridMultilevel"/>
    <w:tmpl w:val="29FCF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356E60"/>
    <w:multiLevelType w:val="hybridMultilevel"/>
    <w:tmpl w:val="95E040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9248C9"/>
    <w:multiLevelType w:val="hybridMultilevel"/>
    <w:tmpl w:val="1C2C3F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DA53B8"/>
    <w:multiLevelType w:val="hybridMultilevel"/>
    <w:tmpl w:val="FCF862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13598B"/>
    <w:multiLevelType w:val="hybridMultilevel"/>
    <w:tmpl w:val="D710166E"/>
    <w:lvl w:ilvl="0" w:tplc="0A60885C">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8"/>
  </w:num>
  <w:num w:numId="6">
    <w:abstractNumId w:val="3"/>
  </w:num>
  <w:num w:numId="7">
    <w:abstractNumId w:val="2"/>
  </w:num>
  <w:num w:numId="8">
    <w:abstractNumId w:val="1"/>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31C38"/>
    <w:rsid w:val="00033284"/>
    <w:rsid w:val="00036459"/>
    <w:rsid w:val="00041D73"/>
    <w:rsid w:val="000613FE"/>
    <w:rsid w:val="000827E9"/>
    <w:rsid w:val="001075CE"/>
    <w:rsid w:val="00132F85"/>
    <w:rsid w:val="0013785E"/>
    <w:rsid w:val="001A3F81"/>
    <w:rsid w:val="001C74C6"/>
    <w:rsid w:val="001D3633"/>
    <w:rsid w:val="001D4842"/>
    <w:rsid w:val="001F3A8D"/>
    <w:rsid w:val="00231172"/>
    <w:rsid w:val="002506BD"/>
    <w:rsid w:val="0029774C"/>
    <w:rsid w:val="002B24EB"/>
    <w:rsid w:val="002E2395"/>
    <w:rsid w:val="002E3E43"/>
    <w:rsid w:val="0038199D"/>
    <w:rsid w:val="003B2C0C"/>
    <w:rsid w:val="00404522"/>
    <w:rsid w:val="00416E5B"/>
    <w:rsid w:val="00417BD7"/>
    <w:rsid w:val="0052602D"/>
    <w:rsid w:val="00530304"/>
    <w:rsid w:val="005379DF"/>
    <w:rsid w:val="00554D72"/>
    <w:rsid w:val="0057066F"/>
    <w:rsid w:val="005771D8"/>
    <w:rsid w:val="00590B66"/>
    <w:rsid w:val="00591FD0"/>
    <w:rsid w:val="0059793C"/>
    <w:rsid w:val="005E3FA9"/>
    <w:rsid w:val="0060664C"/>
    <w:rsid w:val="00623761"/>
    <w:rsid w:val="006A2824"/>
    <w:rsid w:val="006C4FFF"/>
    <w:rsid w:val="006F5BC7"/>
    <w:rsid w:val="00752F71"/>
    <w:rsid w:val="00787A67"/>
    <w:rsid w:val="007C0050"/>
    <w:rsid w:val="007C37E8"/>
    <w:rsid w:val="007D4A23"/>
    <w:rsid w:val="00856625"/>
    <w:rsid w:val="00902374"/>
    <w:rsid w:val="00910BF4"/>
    <w:rsid w:val="00921A6A"/>
    <w:rsid w:val="00940BDC"/>
    <w:rsid w:val="009437C3"/>
    <w:rsid w:val="00972CD9"/>
    <w:rsid w:val="00A225EC"/>
    <w:rsid w:val="00A454F4"/>
    <w:rsid w:val="00A514A0"/>
    <w:rsid w:val="00AA71F8"/>
    <w:rsid w:val="00AC596A"/>
    <w:rsid w:val="00AD477B"/>
    <w:rsid w:val="00B13F40"/>
    <w:rsid w:val="00B331C0"/>
    <w:rsid w:val="00B40978"/>
    <w:rsid w:val="00B54F80"/>
    <w:rsid w:val="00B80FEC"/>
    <w:rsid w:val="00BF4420"/>
    <w:rsid w:val="00C5001E"/>
    <w:rsid w:val="00C64517"/>
    <w:rsid w:val="00C661BC"/>
    <w:rsid w:val="00D01FDF"/>
    <w:rsid w:val="00D23ADB"/>
    <w:rsid w:val="00D30405"/>
    <w:rsid w:val="00D57A43"/>
    <w:rsid w:val="00D62203"/>
    <w:rsid w:val="00DD2360"/>
    <w:rsid w:val="00DF154A"/>
    <w:rsid w:val="00E5505B"/>
    <w:rsid w:val="00E67C51"/>
    <w:rsid w:val="00E729CA"/>
    <w:rsid w:val="00EB7404"/>
    <w:rsid w:val="00F2487A"/>
    <w:rsid w:val="00F42D39"/>
    <w:rsid w:val="00F47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616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24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827E9"/>
    <w:rPr>
      <w:color w:val="0563C1" w:themeColor="hyperlink"/>
      <w:u w:val="single"/>
    </w:rPr>
  </w:style>
  <w:style w:type="character" w:styleId="Refdecomentario">
    <w:name w:val="annotation reference"/>
    <w:basedOn w:val="Fuentedeprrafopredeter"/>
    <w:uiPriority w:val="99"/>
    <w:semiHidden/>
    <w:unhideWhenUsed/>
    <w:rsid w:val="005771D8"/>
    <w:rPr>
      <w:sz w:val="16"/>
      <w:szCs w:val="16"/>
    </w:rPr>
  </w:style>
  <w:style w:type="paragraph" w:styleId="Textocomentario">
    <w:name w:val="annotation text"/>
    <w:basedOn w:val="Normal"/>
    <w:link w:val="TextocomentarioCar"/>
    <w:uiPriority w:val="99"/>
    <w:semiHidden/>
    <w:unhideWhenUsed/>
    <w:rsid w:val="00577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1D8"/>
    <w:rPr>
      <w:sz w:val="20"/>
      <w:szCs w:val="20"/>
    </w:rPr>
  </w:style>
  <w:style w:type="paragraph" w:styleId="Asuntodelcomentario">
    <w:name w:val="annotation subject"/>
    <w:basedOn w:val="Textocomentario"/>
    <w:next w:val="Textocomentario"/>
    <w:link w:val="AsuntodelcomentarioCar"/>
    <w:uiPriority w:val="99"/>
    <w:semiHidden/>
    <w:unhideWhenUsed/>
    <w:rsid w:val="005771D8"/>
    <w:rPr>
      <w:b/>
      <w:bCs/>
    </w:rPr>
  </w:style>
  <w:style w:type="character" w:customStyle="1" w:styleId="AsuntodelcomentarioCar">
    <w:name w:val="Asunto del comentario Car"/>
    <w:basedOn w:val="TextocomentarioCar"/>
    <w:link w:val="Asuntodelcomentario"/>
    <w:uiPriority w:val="99"/>
    <w:semiHidden/>
    <w:rsid w:val="005771D8"/>
    <w:rPr>
      <w:b/>
      <w:bCs/>
      <w:sz w:val="20"/>
      <w:szCs w:val="20"/>
    </w:rPr>
  </w:style>
  <w:style w:type="paragraph" w:styleId="Textodeglobo">
    <w:name w:val="Balloon Text"/>
    <w:basedOn w:val="Normal"/>
    <w:link w:val="TextodegloboCar"/>
    <w:uiPriority w:val="99"/>
    <w:semiHidden/>
    <w:unhideWhenUsed/>
    <w:rsid w:val="005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1D8"/>
    <w:rPr>
      <w:rFonts w:ascii="Segoe UI" w:hAnsi="Segoe UI" w:cs="Segoe UI"/>
      <w:sz w:val="18"/>
      <w:szCs w:val="18"/>
    </w:rPr>
  </w:style>
  <w:style w:type="character" w:customStyle="1" w:styleId="Ttulo1Car">
    <w:name w:val="Título 1 Car"/>
    <w:basedOn w:val="Fuentedeprrafopredeter"/>
    <w:link w:val="Ttulo1"/>
    <w:uiPriority w:val="9"/>
    <w:rsid w:val="00F2487A"/>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1F3A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A8D"/>
    <w:rPr>
      <w:sz w:val="20"/>
      <w:szCs w:val="20"/>
    </w:rPr>
  </w:style>
  <w:style w:type="character" w:styleId="Refdenotaalpie">
    <w:name w:val="footnote reference"/>
    <w:basedOn w:val="Fuentedeprrafopredeter"/>
    <w:uiPriority w:val="99"/>
    <w:semiHidden/>
    <w:unhideWhenUsed/>
    <w:rsid w:val="001F3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7324">
      <w:bodyDiv w:val="1"/>
      <w:marLeft w:val="0"/>
      <w:marRight w:val="0"/>
      <w:marTop w:val="0"/>
      <w:marBottom w:val="0"/>
      <w:divBdr>
        <w:top w:val="none" w:sz="0" w:space="0" w:color="auto"/>
        <w:left w:val="none" w:sz="0" w:space="0" w:color="auto"/>
        <w:bottom w:val="none" w:sz="0" w:space="0" w:color="auto"/>
        <w:right w:val="none" w:sz="0" w:space="0" w:color="auto"/>
      </w:divBdr>
    </w:div>
    <w:div w:id="1524241948">
      <w:bodyDiv w:val="1"/>
      <w:marLeft w:val="0"/>
      <w:marRight w:val="0"/>
      <w:marTop w:val="0"/>
      <w:marBottom w:val="0"/>
      <w:divBdr>
        <w:top w:val="none" w:sz="0" w:space="0" w:color="auto"/>
        <w:left w:val="none" w:sz="0" w:space="0" w:color="auto"/>
        <w:bottom w:val="none" w:sz="0" w:space="0" w:color="auto"/>
        <w:right w:val="none" w:sz="0" w:space="0" w:color="auto"/>
      </w:divBdr>
    </w:div>
    <w:div w:id="15849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2438F4"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2438F4" w:rsidRDefault="00B06DD1" w:rsidP="00B06DD1">
          <w:pPr>
            <w:pStyle w:val="C9AE8BA912214B8BA5EB0AB8B669841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21A0E"/>
    <w:rsid w:val="000225E5"/>
    <w:rsid w:val="00032E8C"/>
    <w:rsid w:val="000D5BBB"/>
    <w:rsid w:val="0013544E"/>
    <w:rsid w:val="001B0E8D"/>
    <w:rsid w:val="002438F4"/>
    <w:rsid w:val="0047702F"/>
    <w:rsid w:val="004D5447"/>
    <w:rsid w:val="005D4933"/>
    <w:rsid w:val="007E7E68"/>
    <w:rsid w:val="00AD145B"/>
    <w:rsid w:val="00B06DD1"/>
    <w:rsid w:val="00C54710"/>
    <w:rsid w:val="00D169E1"/>
    <w:rsid w:val="00D23297"/>
    <w:rsid w:val="00E73FC6"/>
    <w:rsid w:val="00E81B80"/>
    <w:rsid w:val="00FE44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7E68"/>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7241D3A6904346ECB091195CF4F6C1FD">
    <w:name w:val="7241D3A6904346ECB091195CF4F6C1FD"/>
    <w:rsid w:val="00AD145B"/>
  </w:style>
  <w:style w:type="paragraph" w:customStyle="1" w:styleId="EE6C1477BD1C4592BBFD726F98D617A9">
    <w:name w:val="EE6C1477BD1C4592BBFD726F98D617A9"/>
    <w:rsid w:val="00AD145B"/>
  </w:style>
  <w:style w:type="paragraph" w:customStyle="1" w:styleId="CD1A449B7BB14FA880F0896AAD1626A6">
    <w:name w:val="CD1A449B7BB14FA880F0896AAD1626A6"/>
    <w:rsid w:val="00AD145B"/>
  </w:style>
  <w:style w:type="paragraph" w:customStyle="1" w:styleId="0F34F7E9379447FF99E6E9DF8A7EABFF">
    <w:name w:val="0F34F7E9379447FF99E6E9DF8A7EABFF"/>
    <w:rsid w:val="00AD145B"/>
  </w:style>
  <w:style w:type="paragraph" w:customStyle="1" w:styleId="245C7427FC13481F984B08262334ADBF">
    <w:name w:val="245C7427FC13481F984B08262334ADBF"/>
    <w:rsid w:val="00AD145B"/>
  </w:style>
  <w:style w:type="paragraph" w:customStyle="1" w:styleId="44F072CAB40640C7AA62E6BF5F5320E4">
    <w:name w:val="44F072CAB40640C7AA62E6BF5F5320E4"/>
    <w:rsid w:val="00AD145B"/>
  </w:style>
  <w:style w:type="paragraph" w:customStyle="1" w:styleId="470C2F92D06C43898EBA72556D7070DE">
    <w:name w:val="470C2F92D06C43898EBA72556D7070DE"/>
    <w:rsid w:val="00AD145B"/>
  </w:style>
  <w:style w:type="paragraph" w:customStyle="1" w:styleId="511D9D88304D4A669B8AE143A3DC59D3">
    <w:name w:val="511D9D88304D4A669B8AE143A3DC59D3"/>
    <w:rsid w:val="00AD145B"/>
  </w:style>
  <w:style w:type="paragraph" w:customStyle="1" w:styleId="09343AB1AE21451DA56FFB528C53BCF6">
    <w:name w:val="09343AB1AE21451DA56FFB528C53BCF6"/>
    <w:rsid w:val="00AD145B"/>
  </w:style>
  <w:style w:type="paragraph" w:customStyle="1" w:styleId="B051BC4B3C414D088854FA9B48014054">
    <w:name w:val="B051BC4B3C414D088854FA9B48014054"/>
    <w:rsid w:val="00AD145B"/>
  </w:style>
  <w:style w:type="paragraph" w:customStyle="1" w:styleId="DCD02CB6EB2A4A1092370313FEAB0F7C">
    <w:name w:val="DCD02CB6EB2A4A1092370313FEAB0F7C"/>
    <w:rsid w:val="00AD145B"/>
  </w:style>
  <w:style w:type="paragraph" w:customStyle="1" w:styleId="199A0D6FDBD7459F9823A2EAC7D738AD">
    <w:name w:val="199A0D6FDBD7459F9823A2EAC7D738AD"/>
    <w:rsid w:val="00AD145B"/>
  </w:style>
  <w:style w:type="paragraph" w:customStyle="1" w:styleId="507473303D85468899C68511BE328356">
    <w:name w:val="507473303D85468899C68511BE328356"/>
    <w:rsid w:val="00AD145B"/>
  </w:style>
  <w:style w:type="paragraph" w:customStyle="1" w:styleId="EB6A857E55E44C1BAED5A77D32CC966B">
    <w:name w:val="EB6A857E55E44C1BAED5A77D32CC966B"/>
    <w:rsid w:val="00AD145B"/>
  </w:style>
  <w:style w:type="paragraph" w:customStyle="1" w:styleId="7C5DA8EBFA5743DA9970CA9BA081E4B5">
    <w:name w:val="7C5DA8EBFA5743DA9970CA9BA081E4B5"/>
    <w:rsid w:val="00AD145B"/>
  </w:style>
  <w:style w:type="paragraph" w:customStyle="1" w:styleId="E7FE2723296A4E59AC8A22DCDD8C52FA">
    <w:name w:val="E7FE2723296A4E59AC8A22DCDD8C52FA"/>
    <w:rsid w:val="007E7E68"/>
  </w:style>
  <w:style w:type="paragraph" w:customStyle="1" w:styleId="7F4F6BB998854BF4B9F28E61C4AA95EA">
    <w:name w:val="7F4F6BB998854BF4B9F28E61C4AA95EA"/>
    <w:rsid w:val="007E7E68"/>
  </w:style>
  <w:style w:type="paragraph" w:customStyle="1" w:styleId="5D2EAAF5E46149F28E7CDA7B2D14E922">
    <w:name w:val="5D2EAAF5E46149F28E7CDA7B2D14E922"/>
    <w:rsid w:val="007E7E68"/>
  </w:style>
  <w:style w:type="paragraph" w:customStyle="1" w:styleId="34192FACCDFB4B18802681D935F7EFC8">
    <w:name w:val="34192FACCDFB4B18802681D935F7EFC8"/>
    <w:rsid w:val="007E7E68"/>
  </w:style>
  <w:style w:type="paragraph" w:customStyle="1" w:styleId="92BB449626CC463BAE6495FD12CA2010">
    <w:name w:val="92BB449626CC463BAE6495FD12CA2010"/>
    <w:rsid w:val="007E7E68"/>
  </w:style>
  <w:style w:type="paragraph" w:customStyle="1" w:styleId="D20FAAC496E8404F87DE6854D8CD87E3">
    <w:name w:val="D20FAAC496E8404F87DE6854D8CD87E3"/>
    <w:rsid w:val="007E7E68"/>
  </w:style>
  <w:style w:type="paragraph" w:customStyle="1" w:styleId="49A859AF119A4C97AEA43215E1245F14">
    <w:name w:val="49A859AF119A4C97AEA43215E1245F14"/>
    <w:rsid w:val="007E7E68"/>
  </w:style>
  <w:style w:type="paragraph" w:customStyle="1" w:styleId="F11ACEAE83764A0CA8D4841C9DC78A47">
    <w:name w:val="F11ACEAE83764A0CA8D4841C9DC78A47"/>
    <w:rsid w:val="007E7E68"/>
  </w:style>
  <w:style w:type="paragraph" w:customStyle="1" w:styleId="D69173E3EC124F918D8BD29CAA4F8F0B">
    <w:name w:val="D69173E3EC124F918D8BD29CAA4F8F0B"/>
    <w:rsid w:val="007E7E68"/>
  </w:style>
  <w:style w:type="paragraph" w:customStyle="1" w:styleId="98DC52A2EEBE404499432F873003ABCD">
    <w:name w:val="98DC52A2EEBE404499432F873003ABCD"/>
    <w:rsid w:val="007E7E68"/>
  </w:style>
  <w:style w:type="paragraph" w:customStyle="1" w:styleId="1CF6E53E3C244C9C930AD82B4608B78B">
    <w:name w:val="1CF6E53E3C244C9C930AD82B4608B78B"/>
    <w:rsid w:val="007E7E68"/>
  </w:style>
  <w:style w:type="paragraph" w:customStyle="1" w:styleId="4B7FC5B9F0584BF1B16AF514EFA021E3">
    <w:name w:val="4B7FC5B9F0584BF1B16AF514EFA021E3"/>
    <w:rsid w:val="007E7E68"/>
  </w:style>
  <w:style w:type="paragraph" w:customStyle="1" w:styleId="E2613D8B136343CA9009C05D2B29AC7C">
    <w:name w:val="E2613D8B136343CA9009C05D2B29AC7C"/>
    <w:rsid w:val="007E7E68"/>
  </w:style>
  <w:style w:type="paragraph" w:customStyle="1" w:styleId="EBC35DC6326A4B768A41B6D0F7F0E4B5">
    <w:name w:val="EBC35DC6326A4B768A41B6D0F7F0E4B5"/>
    <w:rsid w:val="007E7E68"/>
  </w:style>
  <w:style w:type="paragraph" w:customStyle="1" w:styleId="A614728ACC6A4A0AAEA64B3E9145FE44">
    <w:name w:val="A614728ACC6A4A0AAEA64B3E9145FE44"/>
    <w:rsid w:val="007E7E68"/>
  </w:style>
  <w:style w:type="paragraph" w:customStyle="1" w:styleId="1FF27E5410E24ACFA76B11A9BEEC4910">
    <w:name w:val="1FF27E5410E24ACFA76B11A9BEEC4910"/>
    <w:rsid w:val="007E7E68"/>
  </w:style>
  <w:style w:type="paragraph" w:customStyle="1" w:styleId="6C3E1652C9AC49488EB9447880781022">
    <w:name w:val="6C3E1652C9AC49488EB9447880781022"/>
    <w:rsid w:val="007E7E68"/>
  </w:style>
  <w:style w:type="paragraph" w:customStyle="1" w:styleId="805A00EF71CC43BFB2630430BD7E1EE0">
    <w:name w:val="805A00EF71CC43BFB2630430BD7E1EE0"/>
    <w:rsid w:val="007E7E68"/>
  </w:style>
  <w:style w:type="paragraph" w:customStyle="1" w:styleId="A9B6DEAB21994271AB41B3098F206311">
    <w:name w:val="A9B6DEAB21994271AB41B3098F206311"/>
    <w:rsid w:val="007E7E68"/>
  </w:style>
  <w:style w:type="paragraph" w:customStyle="1" w:styleId="62E1AC47C8284C2A9E38C16E005674D2">
    <w:name w:val="62E1AC47C8284C2A9E38C16E005674D2"/>
    <w:rsid w:val="007E7E68"/>
  </w:style>
  <w:style w:type="paragraph" w:customStyle="1" w:styleId="75D21810C2724FD2B8DF6102872F5039">
    <w:name w:val="75D21810C2724FD2B8DF6102872F5039"/>
    <w:rsid w:val="007E7E68"/>
  </w:style>
  <w:style w:type="paragraph" w:customStyle="1" w:styleId="23481A03DFAD4C9287AC44DD1D7E576A">
    <w:name w:val="23481A03DFAD4C9287AC44DD1D7E576A"/>
    <w:rsid w:val="007E7E68"/>
  </w:style>
  <w:style w:type="paragraph" w:customStyle="1" w:styleId="9A4F253B6FBA44099BFB2FA9C66FEE88">
    <w:name w:val="9A4F253B6FBA44099BFB2FA9C66FEE88"/>
    <w:rsid w:val="007E7E68"/>
  </w:style>
  <w:style w:type="paragraph" w:customStyle="1" w:styleId="543F516E2F9A45A79E97CB2BB9C54127">
    <w:name w:val="543F516E2F9A45A79E97CB2BB9C54127"/>
    <w:rsid w:val="007E7E68"/>
  </w:style>
  <w:style w:type="paragraph" w:customStyle="1" w:styleId="3F9D65E737E7494E8436A0613201A689">
    <w:name w:val="3F9D65E737E7494E8436A0613201A689"/>
    <w:rsid w:val="007E7E68"/>
  </w:style>
  <w:style w:type="paragraph" w:customStyle="1" w:styleId="9161840619834A18B408D5DC86D5E16B">
    <w:name w:val="9161840619834A18B408D5DC86D5E16B"/>
    <w:rsid w:val="007E7E68"/>
  </w:style>
  <w:style w:type="paragraph" w:customStyle="1" w:styleId="B4141E9F84CD494D9F961A400F8D0FDD">
    <w:name w:val="B4141E9F84CD494D9F961A400F8D0FDD"/>
    <w:rsid w:val="007E7E68"/>
  </w:style>
  <w:style w:type="paragraph" w:customStyle="1" w:styleId="9CB99B6D6ADA4D99BC76F417D41FE605">
    <w:name w:val="9CB99B6D6ADA4D99BC76F417D41FE605"/>
    <w:rsid w:val="007E7E68"/>
  </w:style>
  <w:style w:type="paragraph" w:customStyle="1" w:styleId="08C106A965924FE2BD7088CAC122E956">
    <w:name w:val="08C106A965924FE2BD7088CAC122E956"/>
    <w:rsid w:val="007E7E68"/>
  </w:style>
  <w:style w:type="paragraph" w:customStyle="1" w:styleId="FAADD948BF514ADCA7F6F65F9D381272">
    <w:name w:val="FAADD948BF514ADCA7F6F65F9D381272"/>
    <w:rsid w:val="007E7E68"/>
  </w:style>
  <w:style w:type="paragraph" w:customStyle="1" w:styleId="8ACA368715554AEFA94EBF332D7FF2AE">
    <w:name w:val="8ACA368715554AEFA94EBF332D7FF2AE"/>
    <w:rsid w:val="007E7E68"/>
  </w:style>
  <w:style w:type="paragraph" w:customStyle="1" w:styleId="10DD4FB031C34C7D8526E383287474B5">
    <w:name w:val="10DD4FB031C34C7D8526E383287474B5"/>
    <w:rsid w:val="007E7E68"/>
  </w:style>
  <w:style w:type="paragraph" w:customStyle="1" w:styleId="750E8CBF502748238390902F202D5D4A">
    <w:name w:val="750E8CBF502748238390902F202D5D4A"/>
    <w:rsid w:val="007E7E68"/>
  </w:style>
  <w:style w:type="paragraph" w:customStyle="1" w:styleId="5A3BC209FAA4487582C629B5FF44BAAE">
    <w:name w:val="5A3BC209FAA4487582C629B5FF44BAAE"/>
    <w:rsid w:val="007E7E68"/>
  </w:style>
  <w:style w:type="paragraph" w:customStyle="1" w:styleId="C7C92F22A2294DA89BAF7569B3C63C21">
    <w:name w:val="C7C92F22A2294DA89BAF7569B3C63C21"/>
    <w:rsid w:val="007E7E68"/>
  </w:style>
  <w:style w:type="paragraph" w:customStyle="1" w:styleId="BE98A78BC91B40F8A8953F9A7CFDBFA3">
    <w:name w:val="BE98A78BC91B40F8A8953F9A7CFDBFA3"/>
    <w:rsid w:val="007E7E68"/>
  </w:style>
  <w:style w:type="paragraph" w:customStyle="1" w:styleId="737FB325B3734A5D826BCEFDD26FF478">
    <w:name w:val="737FB325B3734A5D826BCEFDD26FF478"/>
    <w:rsid w:val="007E7E68"/>
  </w:style>
  <w:style w:type="paragraph" w:customStyle="1" w:styleId="6513D5526F784366A910E4B1DE2E6BBB">
    <w:name w:val="6513D5526F784366A910E4B1DE2E6BBB"/>
    <w:rsid w:val="007E7E68"/>
  </w:style>
  <w:style w:type="paragraph" w:customStyle="1" w:styleId="2B92EB17C27F4B3A8AD30A4A0C87DE96">
    <w:name w:val="2B92EB17C27F4B3A8AD30A4A0C87DE96"/>
    <w:rsid w:val="007E7E68"/>
  </w:style>
  <w:style w:type="paragraph" w:customStyle="1" w:styleId="AAF1E77AC2624D318AE4823B3F996AC0">
    <w:name w:val="AAF1E77AC2624D318AE4823B3F996AC0"/>
    <w:rsid w:val="007E7E68"/>
  </w:style>
  <w:style w:type="paragraph" w:customStyle="1" w:styleId="FFEC1C6C1E954A3586B18E2E691972C2">
    <w:name w:val="FFEC1C6C1E954A3586B18E2E691972C2"/>
    <w:rsid w:val="007E7E68"/>
  </w:style>
  <w:style w:type="paragraph" w:customStyle="1" w:styleId="B5CBF615AD2847549C363AD46CDEBE71">
    <w:name w:val="B5CBF615AD2847549C363AD46CDEBE71"/>
    <w:rsid w:val="007E7E68"/>
  </w:style>
  <w:style w:type="paragraph" w:customStyle="1" w:styleId="E414826F4CF2421BB72B3315AB63C49B">
    <w:name w:val="E414826F4CF2421BB72B3315AB63C49B"/>
    <w:rsid w:val="007E7E68"/>
  </w:style>
  <w:style w:type="paragraph" w:customStyle="1" w:styleId="36E484C0D79341D190D8678FF8FCE151">
    <w:name w:val="36E484C0D79341D190D8678FF8FCE151"/>
    <w:rsid w:val="007E7E68"/>
  </w:style>
  <w:style w:type="paragraph" w:customStyle="1" w:styleId="6CB3AB2751DB47029D595B6D35A6B0FB">
    <w:name w:val="6CB3AB2751DB47029D595B6D35A6B0FB"/>
    <w:rsid w:val="007E7E68"/>
  </w:style>
  <w:style w:type="paragraph" w:customStyle="1" w:styleId="6CC74BAEC3674C9AA49AA3846FB3A031">
    <w:name w:val="6CC74BAEC3674C9AA49AA3846FB3A031"/>
    <w:rsid w:val="007E7E68"/>
  </w:style>
  <w:style w:type="paragraph" w:customStyle="1" w:styleId="68C68440685F4D97A34644B70DD02615">
    <w:name w:val="68C68440685F4D97A34644B70DD02615"/>
    <w:rsid w:val="007E7E68"/>
  </w:style>
  <w:style w:type="paragraph" w:customStyle="1" w:styleId="934F60835BB64F408A7B5BA6C3BFC96D">
    <w:name w:val="934F60835BB64F408A7B5BA6C3BFC96D"/>
    <w:rsid w:val="007E7E68"/>
  </w:style>
  <w:style w:type="paragraph" w:customStyle="1" w:styleId="0CC5B64DA11A4515905F248BF3D234DF">
    <w:name w:val="0CC5B64DA11A4515905F248BF3D234DF"/>
    <w:rsid w:val="007E7E68"/>
  </w:style>
  <w:style w:type="paragraph" w:customStyle="1" w:styleId="0CA767B984C34FD09E6722CDDBE3900C">
    <w:name w:val="0CA767B984C34FD09E6722CDDBE3900C"/>
    <w:rsid w:val="007E7E68"/>
  </w:style>
  <w:style w:type="paragraph" w:customStyle="1" w:styleId="C957A3EB4A4A4F698A8E415A7B4BF13B">
    <w:name w:val="C957A3EB4A4A4F698A8E415A7B4BF13B"/>
    <w:rsid w:val="007E7E68"/>
  </w:style>
  <w:style w:type="paragraph" w:customStyle="1" w:styleId="43F29FB08B2B45B18ABEEF069E89E2D1">
    <w:name w:val="43F29FB08B2B45B18ABEEF069E89E2D1"/>
    <w:rsid w:val="007E7E68"/>
  </w:style>
  <w:style w:type="paragraph" w:customStyle="1" w:styleId="0E141EF8343C4049B56EA69DBEC66997">
    <w:name w:val="0E141EF8343C4049B56EA69DBEC66997"/>
    <w:rsid w:val="007E7E68"/>
  </w:style>
  <w:style w:type="paragraph" w:customStyle="1" w:styleId="9078EE8476314350B0B93FAECFEAEB80">
    <w:name w:val="9078EE8476314350B0B93FAECFEAEB80"/>
    <w:rsid w:val="007E7E68"/>
  </w:style>
  <w:style w:type="paragraph" w:customStyle="1" w:styleId="976CC14BE71740BAB1E0F18C22303E9C">
    <w:name w:val="976CC14BE71740BAB1E0F18C22303E9C"/>
    <w:rsid w:val="007E7E68"/>
  </w:style>
  <w:style w:type="paragraph" w:customStyle="1" w:styleId="BA1B6CFAC4FA4E6B85693AC96ADEDB72">
    <w:name w:val="BA1B6CFAC4FA4E6B85693AC96ADEDB72"/>
    <w:rsid w:val="007E7E68"/>
  </w:style>
  <w:style w:type="paragraph" w:customStyle="1" w:styleId="FF074D8E26A544EC9ECB1831EBB72A08">
    <w:name w:val="FF074D8E26A544EC9ECB1831EBB72A08"/>
    <w:rsid w:val="007E7E68"/>
  </w:style>
  <w:style w:type="paragraph" w:customStyle="1" w:styleId="97D2430C01D449DFB04650A32564D518">
    <w:name w:val="97D2430C01D449DFB04650A32564D518"/>
    <w:rsid w:val="007E7E68"/>
  </w:style>
  <w:style w:type="paragraph" w:customStyle="1" w:styleId="D1A6CE0EE99845B19B7EC216414775E8">
    <w:name w:val="D1A6CE0EE99845B19B7EC216414775E8"/>
    <w:rsid w:val="007E7E68"/>
  </w:style>
  <w:style w:type="paragraph" w:customStyle="1" w:styleId="72F227F1E3E94C3DBD327FDC34F0CCBC">
    <w:name w:val="72F227F1E3E94C3DBD327FDC34F0CCBC"/>
    <w:rsid w:val="007E7E68"/>
  </w:style>
  <w:style w:type="paragraph" w:customStyle="1" w:styleId="9F21509F8E594ADFB922F07D148813B4">
    <w:name w:val="9F21509F8E594ADFB922F07D148813B4"/>
    <w:rsid w:val="007E7E68"/>
  </w:style>
  <w:style w:type="paragraph" w:customStyle="1" w:styleId="E34956D8663D4058831E93E962856764">
    <w:name w:val="E34956D8663D4058831E93E962856764"/>
    <w:rsid w:val="007E7E68"/>
  </w:style>
  <w:style w:type="paragraph" w:customStyle="1" w:styleId="C78028A4D00C417BA784205EC71CCC1C">
    <w:name w:val="C78028A4D00C417BA784205EC71CCC1C"/>
    <w:rsid w:val="007E7E68"/>
  </w:style>
  <w:style w:type="paragraph" w:customStyle="1" w:styleId="E376504A746549ECA9F3876007796FB6">
    <w:name w:val="E376504A746549ECA9F3876007796FB6"/>
    <w:rsid w:val="007E7E68"/>
  </w:style>
  <w:style w:type="paragraph" w:customStyle="1" w:styleId="F7D36BEAEE7040D298EF4212FC06D6F6">
    <w:name w:val="F7D36BEAEE7040D298EF4212FC06D6F6"/>
    <w:rsid w:val="007E7E68"/>
  </w:style>
  <w:style w:type="paragraph" w:customStyle="1" w:styleId="EA74A8AFB459498B96C282E6C2DCAFF4">
    <w:name w:val="EA74A8AFB459498B96C282E6C2DCAFF4"/>
    <w:rsid w:val="007E7E68"/>
  </w:style>
  <w:style w:type="paragraph" w:customStyle="1" w:styleId="B3796DCFEC794414BF648D6937577F2F">
    <w:name w:val="B3796DCFEC794414BF648D6937577F2F"/>
    <w:rsid w:val="007E7E68"/>
  </w:style>
  <w:style w:type="paragraph" w:customStyle="1" w:styleId="CBC9BA1C15484F21B1C30DB3578A7CBD">
    <w:name w:val="CBC9BA1C15484F21B1C30DB3578A7CBD"/>
    <w:rsid w:val="007E7E68"/>
  </w:style>
  <w:style w:type="paragraph" w:customStyle="1" w:styleId="CE90AFEE4B3E4BED86511449F9864DFB">
    <w:name w:val="CE90AFEE4B3E4BED86511449F9864DFB"/>
    <w:rsid w:val="007E7E68"/>
  </w:style>
  <w:style w:type="paragraph" w:customStyle="1" w:styleId="9B815AD011FF415894431B0A056B0FCE">
    <w:name w:val="9B815AD011FF415894431B0A056B0FCE"/>
    <w:rsid w:val="007E7E68"/>
  </w:style>
  <w:style w:type="paragraph" w:customStyle="1" w:styleId="A324A6E3B19845ACB9C7182AEA05C289">
    <w:name w:val="A324A6E3B19845ACB9C7182AEA05C289"/>
    <w:rsid w:val="007E7E68"/>
  </w:style>
  <w:style w:type="paragraph" w:customStyle="1" w:styleId="AB4498711A7C4208B662C267472CA3DE">
    <w:name w:val="AB4498711A7C4208B662C267472CA3DE"/>
    <w:rsid w:val="007E7E68"/>
  </w:style>
  <w:style w:type="paragraph" w:customStyle="1" w:styleId="469CC80DF0F24773A9E686496C523BDD">
    <w:name w:val="469CC80DF0F24773A9E686496C523BDD"/>
    <w:rsid w:val="007E7E68"/>
  </w:style>
  <w:style w:type="paragraph" w:customStyle="1" w:styleId="9DF88BC1649842E5A9987524ED75E832">
    <w:name w:val="9DF88BC1649842E5A9987524ED75E832"/>
    <w:rsid w:val="007E7E68"/>
  </w:style>
  <w:style w:type="paragraph" w:customStyle="1" w:styleId="E2DE916236354A8FB59D80C1A5C68D81">
    <w:name w:val="E2DE916236354A8FB59D80C1A5C68D81"/>
    <w:rsid w:val="007E7E68"/>
  </w:style>
  <w:style w:type="paragraph" w:customStyle="1" w:styleId="27FEAAC46500491CAE5F0F5F854109A8">
    <w:name w:val="27FEAAC46500491CAE5F0F5F854109A8"/>
    <w:rsid w:val="007E7E68"/>
  </w:style>
  <w:style w:type="paragraph" w:customStyle="1" w:styleId="4BFA3E7793054B4A913E79E0D771731D">
    <w:name w:val="4BFA3E7793054B4A913E79E0D771731D"/>
    <w:rsid w:val="007E7E68"/>
  </w:style>
  <w:style w:type="paragraph" w:customStyle="1" w:styleId="65285077243E42C3BF4A6DEEA7EC72ED">
    <w:name w:val="65285077243E42C3BF4A6DEEA7EC72ED"/>
    <w:rsid w:val="007E7E68"/>
  </w:style>
  <w:style w:type="paragraph" w:customStyle="1" w:styleId="80E91255CFF6411E94D85A00A0B3DE58">
    <w:name w:val="80E91255CFF6411E94D85A00A0B3DE58"/>
    <w:rsid w:val="007E7E68"/>
  </w:style>
  <w:style w:type="paragraph" w:customStyle="1" w:styleId="2994BDA21FFD41BBBD0F5C60421DAC9D">
    <w:name w:val="2994BDA21FFD41BBBD0F5C60421DAC9D"/>
    <w:rsid w:val="007E7E68"/>
  </w:style>
  <w:style w:type="paragraph" w:customStyle="1" w:styleId="F9B0648F328F47D18FD0FB49D5E483E7">
    <w:name w:val="F9B0648F328F47D18FD0FB49D5E483E7"/>
    <w:rsid w:val="007E7E68"/>
  </w:style>
  <w:style w:type="paragraph" w:customStyle="1" w:styleId="09983FBE122241A6914998D630E0C04F">
    <w:name w:val="09983FBE122241A6914998D630E0C04F"/>
    <w:rsid w:val="007E7E68"/>
  </w:style>
  <w:style w:type="paragraph" w:customStyle="1" w:styleId="E3310BF72DA0410286CCA3CD2D6D7965">
    <w:name w:val="E3310BF72DA0410286CCA3CD2D6D7965"/>
    <w:rsid w:val="007E7E68"/>
  </w:style>
  <w:style w:type="paragraph" w:customStyle="1" w:styleId="939A646545C6493584948B1390D9EC09">
    <w:name w:val="939A646545C6493584948B1390D9EC09"/>
    <w:rsid w:val="007E7E68"/>
  </w:style>
  <w:style w:type="paragraph" w:customStyle="1" w:styleId="6205C5F799204579B8687267EDE1A5CB">
    <w:name w:val="6205C5F799204579B8687267EDE1A5CB"/>
    <w:rsid w:val="007E7E68"/>
  </w:style>
  <w:style w:type="paragraph" w:customStyle="1" w:styleId="DAE391F3A5374180B50B4D9AC8683DBB">
    <w:name w:val="DAE391F3A5374180B50B4D9AC8683DBB"/>
    <w:rsid w:val="007E7E68"/>
  </w:style>
  <w:style w:type="paragraph" w:customStyle="1" w:styleId="6B4D1C5FE4C14CFF8719AED75B685A75">
    <w:name w:val="6B4D1C5FE4C14CFF8719AED75B685A75"/>
    <w:rsid w:val="007E7E68"/>
  </w:style>
  <w:style w:type="paragraph" w:customStyle="1" w:styleId="3BDC1FC40BC742249DBD260E85EDFF45">
    <w:name w:val="3BDC1FC40BC742249DBD260E85EDFF45"/>
    <w:rsid w:val="007E7E68"/>
  </w:style>
  <w:style w:type="paragraph" w:customStyle="1" w:styleId="FE100E1DE585432380F8BEECC6B3FA92">
    <w:name w:val="FE100E1DE585432380F8BEECC6B3FA92"/>
    <w:rsid w:val="007E7E68"/>
  </w:style>
  <w:style w:type="paragraph" w:customStyle="1" w:styleId="45E37124D14F4F6EBA56952565D2361A">
    <w:name w:val="45E37124D14F4F6EBA56952565D2361A"/>
    <w:rsid w:val="007E7E68"/>
  </w:style>
  <w:style w:type="paragraph" w:customStyle="1" w:styleId="0B03A22D4B68477C8593B3F5D992AE9F">
    <w:name w:val="0B03A22D4B68477C8593B3F5D992AE9F"/>
    <w:rsid w:val="007E7E68"/>
  </w:style>
  <w:style w:type="paragraph" w:customStyle="1" w:styleId="628E7EBBF5BE46AF980D7DD41F681952">
    <w:name w:val="628E7EBBF5BE46AF980D7DD41F681952"/>
    <w:rsid w:val="007E7E68"/>
  </w:style>
  <w:style w:type="paragraph" w:customStyle="1" w:styleId="95EB5816AC2D49ACA20F51ABA15EC654">
    <w:name w:val="95EB5816AC2D49ACA20F51ABA15EC654"/>
    <w:rsid w:val="007E7E68"/>
  </w:style>
  <w:style w:type="paragraph" w:customStyle="1" w:styleId="C4EFE62EFE82449BBA74AEEB69CF6BB7">
    <w:name w:val="C4EFE62EFE82449BBA74AEEB69CF6BB7"/>
    <w:rsid w:val="007E7E68"/>
  </w:style>
  <w:style w:type="paragraph" w:customStyle="1" w:styleId="90A30769A8904C5BBE798B821156468A">
    <w:name w:val="90A30769A8904C5BBE798B821156468A"/>
    <w:rsid w:val="007E7E68"/>
  </w:style>
  <w:style w:type="paragraph" w:customStyle="1" w:styleId="C89F3A9CC21841C5BF4314D58D51C1AB">
    <w:name w:val="C89F3A9CC21841C5BF4314D58D51C1AB"/>
    <w:rsid w:val="007E7E68"/>
  </w:style>
  <w:style w:type="paragraph" w:customStyle="1" w:styleId="99EB24B0B86E446084D206F8A9F85594">
    <w:name w:val="99EB24B0B86E446084D206F8A9F85594"/>
    <w:rsid w:val="007E7E68"/>
  </w:style>
  <w:style w:type="paragraph" w:customStyle="1" w:styleId="FF179074ADA948B182A595698DD1C62A">
    <w:name w:val="FF179074ADA948B182A595698DD1C62A"/>
    <w:rsid w:val="007E7E68"/>
  </w:style>
  <w:style w:type="paragraph" w:customStyle="1" w:styleId="68C15C10CF1546D38D030D73C6EED011">
    <w:name w:val="68C15C10CF1546D38D030D73C6EED011"/>
    <w:rsid w:val="007E7E68"/>
  </w:style>
  <w:style w:type="paragraph" w:customStyle="1" w:styleId="7B265D14CECD47308E80252D65C7EEEF">
    <w:name w:val="7B265D14CECD47308E80252D65C7EEEF"/>
    <w:rsid w:val="007E7E68"/>
  </w:style>
  <w:style w:type="paragraph" w:customStyle="1" w:styleId="CF26AA32EDAD4A6BB07A6249F168A593">
    <w:name w:val="CF26AA32EDAD4A6BB07A6249F168A593"/>
    <w:rsid w:val="007E7E68"/>
  </w:style>
  <w:style w:type="paragraph" w:customStyle="1" w:styleId="04C2C92D426E4A13A904CE1AFA21ECB3">
    <w:name w:val="04C2C92D426E4A13A904CE1AFA21ECB3"/>
    <w:rsid w:val="007E7E68"/>
  </w:style>
  <w:style w:type="paragraph" w:customStyle="1" w:styleId="82CE4C81415F4633893215874E49E80D">
    <w:name w:val="82CE4C81415F4633893215874E49E80D"/>
    <w:rsid w:val="007E7E68"/>
  </w:style>
  <w:style w:type="paragraph" w:customStyle="1" w:styleId="E6F5D0DACCD542CABBD6D242224B5964">
    <w:name w:val="E6F5D0DACCD542CABBD6D242224B5964"/>
    <w:rsid w:val="007E7E68"/>
  </w:style>
  <w:style w:type="paragraph" w:customStyle="1" w:styleId="727EF233A86B42469CCFA7A2900CCF03">
    <w:name w:val="727EF233A86B42469CCFA7A2900CCF03"/>
    <w:rsid w:val="007E7E68"/>
  </w:style>
  <w:style w:type="paragraph" w:customStyle="1" w:styleId="697D5C5226FA4182ABEFBCB29B14AF89">
    <w:name w:val="697D5C5226FA4182ABEFBCB29B14AF89"/>
    <w:rsid w:val="007E7E68"/>
  </w:style>
  <w:style w:type="paragraph" w:customStyle="1" w:styleId="20EEF97EA1214A6194D6EBF4E255BF8A">
    <w:name w:val="20EEF97EA1214A6194D6EBF4E255BF8A"/>
    <w:rsid w:val="007E7E68"/>
  </w:style>
  <w:style w:type="paragraph" w:customStyle="1" w:styleId="510B285E65B84015AC4E082A043F2867">
    <w:name w:val="510B285E65B84015AC4E082A043F2867"/>
    <w:rsid w:val="007E7E68"/>
  </w:style>
  <w:style w:type="paragraph" w:customStyle="1" w:styleId="EB9F9E01E15B4DF7B903B14E7C9D158B">
    <w:name w:val="EB9F9E01E15B4DF7B903B14E7C9D158B"/>
    <w:rsid w:val="007E7E68"/>
  </w:style>
  <w:style w:type="paragraph" w:customStyle="1" w:styleId="3363B40DEA8A49B2A508415F4E4CF7AF">
    <w:name w:val="3363B40DEA8A49B2A508415F4E4CF7AF"/>
    <w:rsid w:val="007E7E68"/>
  </w:style>
  <w:style w:type="paragraph" w:customStyle="1" w:styleId="DC7459BEC85B43A4BC6B40384C6185FF">
    <w:name w:val="DC7459BEC85B43A4BC6B40384C6185FF"/>
    <w:rsid w:val="007E7E68"/>
  </w:style>
  <w:style w:type="paragraph" w:customStyle="1" w:styleId="AD4B52CDB89245FC9804693BAADDA67F">
    <w:name w:val="AD4B52CDB89245FC9804693BAADDA67F"/>
    <w:rsid w:val="007E7E68"/>
  </w:style>
  <w:style w:type="paragraph" w:customStyle="1" w:styleId="37008D6B90564121B53803E720458B43">
    <w:name w:val="37008D6B90564121B53803E720458B43"/>
    <w:rsid w:val="007E7E68"/>
  </w:style>
  <w:style w:type="paragraph" w:customStyle="1" w:styleId="94C2D9780B95494A9420A7F555142847">
    <w:name w:val="94C2D9780B95494A9420A7F555142847"/>
    <w:rsid w:val="007E7E68"/>
  </w:style>
  <w:style w:type="paragraph" w:customStyle="1" w:styleId="6D5484D4D4BF41C8BDE9EC05C3A27982">
    <w:name w:val="6D5484D4D4BF41C8BDE9EC05C3A27982"/>
    <w:rsid w:val="007E7E68"/>
  </w:style>
  <w:style w:type="paragraph" w:customStyle="1" w:styleId="0B5CEB475ACA41FEA73CDB40AE2FBD13">
    <w:name w:val="0B5CEB475ACA41FEA73CDB40AE2FBD13"/>
    <w:rsid w:val="007E7E68"/>
  </w:style>
  <w:style w:type="paragraph" w:customStyle="1" w:styleId="ACD3D610F6AF4E65AD5D94B8E06260BE">
    <w:name w:val="ACD3D610F6AF4E65AD5D94B8E06260BE"/>
    <w:rsid w:val="007E7E68"/>
  </w:style>
  <w:style w:type="paragraph" w:customStyle="1" w:styleId="4285FB6370BD40B0A3CF0A1F01CA2B36">
    <w:name w:val="4285FB6370BD40B0A3CF0A1F01CA2B36"/>
    <w:rsid w:val="007E7E68"/>
  </w:style>
  <w:style w:type="paragraph" w:customStyle="1" w:styleId="764E07EB07A14EB4B35260EDF15401A6">
    <w:name w:val="764E07EB07A14EB4B35260EDF15401A6"/>
    <w:rsid w:val="007E7E68"/>
  </w:style>
  <w:style w:type="paragraph" w:customStyle="1" w:styleId="D9EB265856F04BA1A6943C39AE4164E2">
    <w:name w:val="D9EB265856F04BA1A6943C39AE4164E2"/>
    <w:rsid w:val="007E7E68"/>
  </w:style>
  <w:style w:type="paragraph" w:customStyle="1" w:styleId="F284FA97988D444A88279C6DAFA23E0C">
    <w:name w:val="F284FA97988D444A88279C6DAFA23E0C"/>
    <w:rsid w:val="007E7E68"/>
  </w:style>
  <w:style w:type="paragraph" w:customStyle="1" w:styleId="0B51ACEFA88047E0870B618E041A3ED7">
    <w:name w:val="0B51ACEFA88047E0870B618E041A3ED7"/>
    <w:rsid w:val="007E7E68"/>
  </w:style>
  <w:style w:type="paragraph" w:customStyle="1" w:styleId="F4DA9AEA59034B1C8A58FBFAD21BA11F">
    <w:name w:val="F4DA9AEA59034B1C8A58FBFAD21BA11F"/>
    <w:rsid w:val="007E7E68"/>
  </w:style>
  <w:style w:type="paragraph" w:customStyle="1" w:styleId="BB8175FF3D964ADAB51B48ABC790E2A7">
    <w:name w:val="BB8175FF3D964ADAB51B48ABC790E2A7"/>
    <w:rsid w:val="007E7E68"/>
  </w:style>
  <w:style w:type="paragraph" w:customStyle="1" w:styleId="781EBD56925942F4BFDC9908E17AD208">
    <w:name w:val="781EBD56925942F4BFDC9908E17AD208"/>
    <w:rsid w:val="007E7E68"/>
  </w:style>
  <w:style w:type="paragraph" w:customStyle="1" w:styleId="99CB789F8AAC41F290108BDD2E037581">
    <w:name w:val="99CB789F8AAC41F290108BDD2E037581"/>
    <w:rsid w:val="007E7E68"/>
  </w:style>
  <w:style w:type="paragraph" w:customStyle="1" w:styleId="AAC23C9E9BCB4C60A5B88FA47F9D5C34">
    <w:name w:val="AAC23C9E9BCB4C60A5B88FA47F9D5C34"/>
    <w:rsid w:val="007E7E68"/>
  </w:style>
  <w:style w:type="paragraph" w:customStyle="1" w:styleId="5AC388E16FE34D5A896CA86C44F9E7F1">
    <w:name w:val="5AC388E16FE34D5A896CA86C44F9E7F1"/>
    <w:rsid w:val="007E7E68"/>
  </w:style>
  <w:style w:type="paragraph" w:customStyle="1" w:styleId="EC90680E191E4F7C9F57689A29B0A60B">
    <w:name w:val="EC90680E191E4F7C9F57689A29B0A60B"/>
    <w:rsid w:val="007E7E68"/>
  </w:style>
  <w:style w:type="paragraph" w:customStyle="1" w:styleId="E3BB47E82FD544DDB996A5BEC34E0FE0">
    <w:name w:val="E3BB47E82FD544DDB996A5BEC34E0FE0"/>
    <w:rsid w:val="007E7E68"/>
  </w:style>
  <w:style w:type="paragraph" w:customStyle="1" w:styleId="23BBFAE1529640EB9114B88F66567AD8">
    <w:name w:val="23BBFAE1529640EB9114B88F66567AD8"/>
    <w:rsid w:val="007E7E68"/>
  </w:style>
  <w:style w:type="paragraph" w:customStyle="1" w:styleId="6E451C3F732347E5AA0594DC3F411ADE">
    <w:name w:val="6E451C3F732347E5AA0594DC3F411ADE"/>
    <w:rsid w:val="007E7E68"/>
  </w:style>
  <w:style w:type="paragraph" w:customStyle="1" w:styleId="8568EC0D40C14AE7B52A12B2AA23EF2A">
    <w:name w:val="8568EC0D40C14AE7B52A12B2AA23EF2A"/>
    <w:rsid w:val="007E7E68"/>
  </w:style>
  <w:style w:type="paragraph" w:customStyle="1" w:styleId="977CC27AAABA42718333D188F6D22E98">
    <w:name w:val="977CC27AAABA42718333D188F6D22E98"/>
    <w:rsid w:val="007E7E68"/>
  </w:style>
  <w:style w:type="paragraph" w:customStyle="1" w:styleId="D2BB539EC7194983989E103767CCDE07">
    <w:name w:val="D2BB539EC7194983989E103767CCDE07"/>
    <w:rsid w:val="007E7E68"/>
  </w:style>
  <w:style w:type="paragraph" w:customStyle="1" w:styleId="5E63673BB8A949AA89C8DCBDF75D78BB">
    <w:name w:val="5E63673BB8A949AA89C8DCBDF75D78BB"/>
    <w:rsid w:val="007E7E68"/>
  </w:style>
  <w:style w:type="paragraph" w:customStyle="1" w:styleId="FD807D61983242FE96DB3BA7AADA6776">
    <w:name w:val="FD807D61983242FE96DB3BA7AADA6776"/>
    <w:rsid w:val="007E7E68"/>
  </w:style>
  <w:style w:type="paragraph" w:customStyle="1" w:styleId="C655324AE5874C5C87143D5B0935FE15">
    <w:name w:val="C655324AE5874C5C87143D5B0935FE15"/>
    <w:rsid w:val="007E7E68"/>
  </w:style>
  <w:style w:type="paragraph" w:customStyle="1" w:styleId="58DA9957776B402DB520D9C1D5236FDD">
    <w:name w:val="58DA9957776B402DB520D9C1D5236FDD"/>
    <w:rsid w:val="007E7E68"/>
  </w:style>
  <w:style w:type="paragraph" w:customStyle="1" w:styleId="37712181529C45F9A7C739B60F59C9FD">
    <w:name w:val="37712181529C45F9A7C739B60F59C9FD"/>
    <w:rsid w:val="007E7E68"/>
  </w:style>
  <w:style w:type="paragraph" w:customStyle="1" w:styleId="78081340FD134F7F8A6474B88A19CC7F">
    <w:name w:val="78081340FD134F7F8A6474B88A19CC7F"/>
    <w:rsid w:val="007E7E68"/>
  </w:style>
  <w:style w:type="paragraph" w:customStyle="1" w:styleId="56088047044D4D40B4F325A2F33BACE2">
    <w:name w:val="56088047044D4D40B4F325A2F33BACE2"/>
    <w:rsid w:val="007E7E68"/>
  </w:style>
  <w:style w:type="paragraph" w:customStyle="1" w:styleId="5AAEBBBDAFEE4E71B10ACD120F13B3EE">
    <w:name w:val="5AAEBBBDAFEE4E71B10ACD120F13B3EE"/>
    <w:rsid w:val="007E7E68"/>
  </w:style>
  <w:style w:type="paragraph" w:customStyle="1" w:styleId="E57827EF3D2F4F78A5D508A335721C60">
    <w:name w:val="E57827EF3D2F4F78A5D508A335721C60"/>
    <w:rsid w:val="007E7E68"/>
  </w:style>
  <w:style w:type="paragraph" w:customStyle="1" w:styleId="A7ACB3186A5344A288B989F7C3AD0FA7">
    <w:name w:val="A7ACB3186A5344A288B989F7C3AD0FA7"/>
    <w:rsid w:val="007E7E68"/>
  </w:style>
  <w:style w:type="paragraph" w:customStyle="1" w:styleId="E6B17E5A67AB47C2A7F8B07D865637A2">
    <w:name w:val="E6B17E5A67AB47C2A7F8B07D865637A2"/>
    <w:rsid w:val="007E7E68"/>
  </w:style>
  <w:style w:type="paragraph" w:customStyle="1" w:styleId="D743EB487BF74FF4AA951B0B542D348C">
    <w:name w:val="D743EB487BF74FF4AA951B0B542D348C"/>
    <w:rsid w:val="007E7E68"/>
  </w:style>
  <w:style w:type="paragraph" w:customStyle="1" w:styleId="5BDAEA04449F4B05AC50E679969CFD56">
    <w:name w:val="5BDAEA04449F4B05AC50E679969CFD56"/>
    <w:rsid w:val="007E7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360F-3692-40C1-AF08-2B871533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Fernando Rojas Castaneda</cp:lastModifiedBy>
  <cp:revision>2</cp:revision>
  <dcterms:created xsi:type="dcterms:W3CDTF">2016-07-11T21:57:00Z</dcterms:created>
  <dcterms:modified xsi:type="dcterms:W3CDTF">2016-07-11T21:57:00Z</dcterms:modified>
</cp:coreProperties>
</file>