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393BC" w14:textId="739E22D6" w:rsidR="00FD5A21" w:rsidRPr="0092335A" w:rsidRDefault="00F55545" w:rsidP="0092335A">
      <w:pPr>
        <w:pStyle w:val="Texto"/>
        <w:spacing w:after="0" w:line="276" w:lineRule="auto"/>
        <w:ind w:firstLine="0"/>
        <w:rPr>
          <w:b/>
          <w:sz w:val="22"/>
          <w:szCs w:val="22"/>
        </w:rPr>
      </w:pPr>
      <w:r w:rsidRPr="0092335A">
        <w:rPr>
          <w:b/>
          <w:sz w:val="22"/>
          <w:szCs w:val="22"/>
        </w:rPr>
        <w:t>Documento de referencia</w:t>
      </w:r>
      <w:r w:rsidR="0092335A" w:rsidRPr="0092335A">
        <w:rPr>
          <w:b/>
          <w:sz w:val="22"/>
          <w:szCs w:val="22"/>
        </w:rPr>
        <w:t xml:space="preserve"> d</w:t>
      </w:r>
      <w:r w:rsidR="00FD5A21" w:rsidRPr="0092335A">
        <w:rPr>
          <w:b/>
          <w:sz w:val="22"/>
          <w:szCs w:val="22"/>
        </w:rPr>
        <w:t>el</w:t>
      </w:r>
      <w:r w:rsidR="0092335A" w:rsidRPr="0092335A">
        <w:rPr>
          <w:b/>
          <w:sz w:val="22"/>
          <w:szCs w:val="22"/>
        </w:rPr>
        <w:t xml:space="preserve"> </w:t>
      </w:r>
      <w:r w:rsidR="00FD5A21" w:rsidRPr="0092335A">
        <w:rPr>
          <w:b/>
          <w:sz w:val="22"/>
          <w:szCs w:val="22"/>
        </w:rPr>
        <w:t>Anteproyecto de Acuerdo mediante el cual el Pleno del Instituto Federal de Telecomunicaciones emite los Lineamientos para el registro y control de frecuencias clasificadas como espectro protegido en el segmento 129.900-132.025 MHz para control operacional aeronáutico y su Apéndice Único: Guía de información para la inscripción de frecuencias, y la modificación, renovación y cancelación de inscripciones en el Registro AOC.</w:t>
      </w:r>
    </w:p>
    <w:p w14:paraId="4BA40B29" w14:textId="77777777" w:rsidR="007E08B1" w:rsidRPr="007E08B1" w:rsidRDefault="007E08B1" w:rsidP="007E08B1">
      <w:pPr>
        <w:pStyle w:val="Prrafodelista"/>
        <w:spacing w:after="0" w:line="276" w:lineRule="auto"/>
        <w:ind w:left="426"/>
        <w:contextualSpacing w:val="0"/>
        <w:jc w:val="both"/>
        <w:rPr>
          <w:rFonts w:ascii="Arial" w:hAnsi="Arial" w:cs="Arial"/>
          <w:b/>
          <w:color w:val="000000" w:themeColor="text1"/>
          <w:kern w:val="1"/>
          <w:lang w:eastAsia="ar-SA"/>
        </w:rPr>
      </w:pPr>
    </w:p>
    <w:p w14:paraId="3DD0FE28" w14:textId="2D89D32D" w:rsidR="00FD5A21" w:rsidRDefault="00F55545" w:rsidP="00FD5A21">
      <w:pPr>
        <w:pStyle w:val="Prrafodelista"/>
        <w:numPr>
          <w:ilvl w:val="0"/>
          <w:numId w:val="10"/>
        </w:numPr>
        <w:spacing w:after="0" w:line="276" w:lineRule="auto"/>
        <w:ind w:left="426"/>
        <w:contextualSpacing w:val="0"/>
        <w:jc w:val="both"/>
        <w:rPr>
          <w:rFonts w:ascii="Arial" w:hAnsi="Arial" w:cs="Arial"/>
          <w:b/>
          <w:color w:val="000000" w:themeColor="text1"/>
          <w:kern w:val="1"/>
          <w:lang w:eastAsia="ar-SA"/>
        </w:rPr>
      </w:pPr>
      <w:r w:rsidRPr="0028552C">
        <w:rPr>
          <w:rFonts w:ascii="Arial" w:hAnsi="Arial" w:cs="Arial"/>
          <w:b/>
          <w:color w:val="000000" w:themeColor="text1"/>
          <w:kern w:val="1"/>
          <w:lang w:eastAsia="ar-SA"/>
        </w:rPr>
        <w:t xml:space="preserve">Marco Normativo de los Servicios de Despacho de Vuelos y Control Operacional, así como de Despacho de Vuelos y Control Operacional Centralizado. </w:t>
      </w:r>
    </w:p>
    <w:p w14:paraId="735D2087" w14:textId="77777777" w:rsidR="00FD5A21" w:rsidRDefault="00FD5A21" w:rsidP="00FD5A21">
      <w:pPr>
        <w:pStyle w:val="Prrafodelista"/>
        <w:spacing w:after="0" w:line="276" w:lineRule="auto"/>
        <w:ind w:left="0"/>
        <w:contextualSpacing w:val="0"/>
        <w:jc w:val="both"/>
        <w:rPr>
          <w:rFonts w:ascii="Arial" w:hAnsi="Arial" w:cs="Arial"/>
          <w:b/>
          <w:color w:val="000000" w:themeColor="text1"/>
          <w:kern w:val="1"/>
          <w:lang w:eastAsia="ar-SA"/>
        </w:rPr>
      </w:pPr>
    </w:p>
    <w:p w14:paraId="178B35CB" w14:textId="0FF58574" w:rsidR="00F55545" w:rsidRPr="0028552C" w:rsidRDefault="00B90FEC" w:rsidP="00FD5A21">
      <w:pPr>
        <w:pStyle w:val="Prrafodelista"/>
        <w:spacing w:after="0" w:line="276" w:lineRule="auto"/>
        <w:ind w:left="0"/>
        <w:contextualSpacing w:val="0"/>
        <w:jc w:val="both"/>
        <w:rPr>
          <w:rFonts w:ascii="Arial" w:hAnsi="Arial" w:cs="Arial"/>
          <w:b/>
          <w:color w:val="000000" w:themeColor="text1"/>
          <w:kern w:val="1"/>
          <w:lang w:eastAsia="ar-SA"/>
        </w:rPr>
      </w:pPr>
      <w:r>
        <w:rPr>
          <w:rFonts w:ascii="Arial" w:hAnsi="Arial" w:cs="Arial"/>
          <w:color w:val="000000" w:themeColor="text1"/>
          <w:kern w:val="1"/>
          <w:lang w:eastAsia="ar-SA"/>
        </w:rPr>
        <w:t>E</w:t>
      </w:r>
      <w:r w:rsidR="00F55545" w:rsidRPr="0028552C">
        <w:rPr>
          <w:rFonts w:ascii="Arial" w:hAnsi="Arial" w:cs="Arial"/>
          <w:color w:val="000000" w:themeColor="text1"/>
          <w:kern w:val="1"/>
          <w:lang w:eastAsia="ar-SA"/>
        </w:rPr>
        <w:t>l servicio público de transporte aéreo se conceptualiza como el que se ofrece de manera general y que, en términos de la Ley de Aviación Civil</w:t>
      </w:r>
      <w:r w:rsidR="00F55545" w:rsidRPr="0028552C">
        <w:rPr>
          <w:rFonts w:ascii="Arial" w:hAnsi="Arial" w:cs="Arial"/>
          <w:color w:val="000000" w:themeColor="text1"/>
          <w:kern w:val="1"/>
          <w:vertAlign w:val="superscript"/>
          <w:lang w:eastAsia="ar-SA"/>
        </w:rPr>
        <w:footnoteReference w:id="2"/>
      </w:r>
      <w:r w:rsidR="00F55545" w:rsidRPr="0028552C">
        <w:rPr>
          <w:rFonts w:ascii="Arial" w:hAnsi="Arial" w:cs="Arial"/>
          <w:color w:val="000000" w:themeColor="text1"/>
          <w:kern w:val="1"/>
          <w:lang w:eastAsia="ar-SA"/>
        </w:rPr>
        <w:t>, incluye el servicio público sujeto a concesión, así como otros servicios sujetos a permiso.</w:t>
      </w:r>
      <w:r w:rsidR="00F55545" w:rsidRPr="0028552C">
        <w:rPr>
          <w:rFonts w:ascii="Arial" w:hAnsi="Arial" w:cs="Arial"/>
          <w:b/>
          <w:color w:val="000000" w:themeColor="text1"/>
          <w:kern w:val="1"/>
          <w:lang w:eastAsia="ar-SA"/>
        </w:rPr>
        <w:t xml:space="preserve"> </w:t>
      </w:r>
    </w:p>
    <w:p w14:paraId="529B646B" w14:textId="77777777" w:rsidR="00F55545" w:rsidRPr="0028552C" w:rsidRDefault="00F55545" w:rsidP="00FD5A21">
      <w:pPr>
        <w:pBdr>
          <w:top w:val="nil"/>
          <w:left w:val="nil"/>
          <w:bottom w:val="nil"/>
          <w:right w:val="nil"/>
          <w:between w:val="nil"/>
          <w:bar w:val="nil"/>
        </w:pBdr>
        <w:spacing w:after="0" w:line="276" w:lineRule="auto"/>
        <w:jc w:val="both"/>
        <w:rPr>
          <w:rFonts w:ascii="Arial" w:hAnsi="Arial" w:cs="Arial"/>
          <w:b/>
          <w:color w:val="000000" w:themeColor="text1"/>
          <w:kern w:val="1"/>
          <w:lang w:eastAsia="ar-SA"/>
        </w:rPr>
      </w:pPr>
    </w:p>
    <w:p w14:paraId="2E683523" w14:textId="77777777" w:rsidR="00F55545" w:rsidRPr="0028552C" w:rsidRDefault="00F55545" w:rsidP="00FD5A21">
      <w:pPr>
        <w:pBdr>
          <w:top w:val="nil"/>
          <w:left w:val="nil"/>
          <w:bottom w:val="nil"/>
          <w:right w:val="nil"/>
          <w:between w:val="nil"/>
          <w:bar w:val="nil"/>
        </w:pBdr>
        <w:spacing w:after="0" w:line="276" w:lineRule="auto"/>
        <w:jc w:val="both"/>
        <w:rPr>
          <w:rFonts w:ascii="Arial" w:hAnsi="Arial" w:cs="Arial"/>
          <w:color w:val="000000" w:themeColor="text1"/>
          <w:kern w:val="1"/>
          <w:lang w:eastAsia="ar-SA"/>
        </w:rPr>
      </w:pPr>
      <w:r w:rsidRPr="0028552C">
        <w:rPr>
          <w:rFonts w:ascii="Arial" w:hAnsi="Arial" w:cs="Arial"/>
          <w:color w:val="000000" w:themeColor="text1"/>
          <w:kern w:val="1"/>
          <w:lang w:eastAsia="ar-SA"/>
        </w:rPr>
        <w:t>De tal forma que, el servicio de transporte aéreo se clasifica en:</w:t>
      </w:r>
    </w:p>
    <w:p w14:paraId="6ECB5881" w14:textId="77777777" w:rsidR="00F55545" w:rsidRPr="0028552C" w:rsidRDefault="00F55545" w:rsidP="00FD5A21">
      <w:pPr>
        <w:pBdr>
          <w:top w:val="nil"/>
          <w:left w:val="nil"/>
          <w:bottom w:val="nil"/>
          <w:right w:val="nil"/>
          <w:between w:val="nil"/>
          <w:bar w:val="nil"/>
        </w:pBdr>
        <w:spacing w:after="0" w:line="276" w:lineRule="auto"/>
        <w:jc w:val="both"/>
        <w:rPr>
          <w:rFonts w:ascii="Arial" w:hAnsi="Arial" w:cs="Arial"/>
          <w:color w:val="000000" w:themeColor="text1"/>
          <w:kern w:val="1"/>
          <w:lang w:eastAsia="ar-SA"/>
        </w:rPr>
      </w:pPr>
    </w:p>
    <w:p w14:paraId="0A0F3012"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 xml:space="preserve">Servicio de transporte aéreo nacional regular: aquél que </w:t>
      </w:r>
      <w:r w:rsidRPr="0028552C">
        <w:rPr>
          <w:rFonts w:ascii="Arial" w:hAnsi="Arial" w:cs="Arial"/>
        </w:rPr>
        <w:t>es de pasajeros, carga, correo o una combinación de éstos, sujeto a concesión y a las rutas nacionales, los itinerarios y las frecuencias fijos, así como a las tarifas registradas y a los horarios autorizados. La</w:t>
      </w:r>
      <w:r w:rsidRPr="0028552C" w:rsidDel="0076521A">
        <w:rPr>
          <w:rFonts w:ascii="Arial" w:hAnsi="Arial" w:cs="Arial"/>
        </w:rPr>
        <w:t xml:space="preserve"> </w:t>
      </w:r>
      <w:r w:rsidRPr="0028552C">
        <w:rPr>
          <w:rFonts w:ascii="Arial" w:hAnsi="Arial" w:cs="Arial"/>
          <w:color w:val="000000" w:themeColor="text1"/>
          <w:kern w:val="1"/>
          <w:lang w:eastAsia="ar-SA"/>
        </w:rPr>
        <w:t>concesión</w:t>
      </w:r>
      <w:r w:rsidRPr="0028552C" w:rsidDel="0076521A">
        <w:rPr>
          <w:rFonts w:ascii="Arial" w:hAnsi="Arial" w:cs="Arial"/>
          <w:color w:val="000000" w:themeColor="text1"/>
          <w:kern w:val="1"/>
          <w:lang w:eastAsia="ar-SA"/>
        </w:rPr>
        <w:t xml:space="preserve"> </w:t>
      </w:r>
      <w:r w:rsidRPr="0028552C">
        <w:rPr>
          <w:rFonts w:ascii="Arial" w:hAnsi="Arial" w:cs="Arial"/>
          <w:color w:val="000000" w:themeColor="text1"/>
          <w:kern w:val="1"/>
          <w:lang w:eastAsia="ar-SA"/>
        </w:rPr>
        <w:t xml:space="preserve">sólo se otorga a personas morales mexicanas, la cuales pueden prestar el </w:t>
      </w:r>
      <w:r w:rsidRPr="0028552C">
        <w:rPr>
          <w:rFonts w:ascii="Arial" w:hAnsi="Arial" w:cs="Arial"/>
        </w:rPr>
        <w:t>servicio de transporte aéreo regular internacional siempre que cuenten con la autorización de las rutas correspondientes</w:t>
      </w:r>
      <w:r w:rsidRPr="0028552C">
        <w:rPr>
          <w:rFonts w:ascii="Arial" w:hAnsi="Arial" w:cs="Arial"/>
          <w:color w:val="000000" w:themeColor="text1"/>
          <w:kern w:val="1"/>
          <w:lang w:eastAsia="ar-SA"/>
        </w:rPr>
        <w:t>;</w:t>
      </w:r>
    </w:p>
    <w:p w14:paraId="03B3E8E7"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Servicio</w:t>
      </w:r>
      <w:r w:rsidRPr="0028552C" w:rsidDel="00AF3406">
        <w:rPr>
          <w:rFonts w:ascii="Arial" w:hAnsi="Arial" w:cs="Arial"/>
          <w:color w:val="000000" w:themeColor="text1"/>
          <w:kern w:val="1"/>
          <w:lang w:eastAsia="ar-SA"/>
        </w:rPr>
        <w:t xml:space="preserve"> </w:t>
      </w:r>
      <w:r w:rsidRPr="0028552C">
        <w:rPr>
          <w:rFonts w:ascii="Arial" w:hAnsi="Arial" w:cs="Arial"/>
          <w:color w:val="000000" w:themeColor="text1"/>
          <w:kern w:val="1"/>
          <w:lang w:eastAsia="ar-SA"/>
        </w:rPr>
        <w:t xml:space="preserve">de transporte aéreo nacional no regular: </w:t>
      </w:r>
      <w:r w:rsidRPr="0028552C">
        <w:rPr>
          <w:rFonts w:ascii="Arial" w:hAnsi="Arial" w:cs="Arial"/>
        </w:rPr>
        <w:t xml:space="preserve">es de pasajeros, carga, correo o una combinación de éstos, </w:t>
      </w:r>
      <w:r w:rsidRPr="0028552C">
        <w:rPr>
          <w:rFonts w:ascii="Arial" w:hAnsi="Arial" w:cs="Arial"/>
        </w:rPr>
        <w:lastRenderedPageBreak/>
        <w:t>está sujeto a permiso pero no a rutas, itinerarios y frecuencias fijos, opera desde y hacia cualquier punto del territorio nacional y</w:t>
      </w:r>
      <w:r w:rsidRPr="0028552C">
        <w:rPr>
          <w:rFonts w:ascii="Arial" w:hAnsi="Arial" w:cs="Arial"/>
          <w:color w:val="000000" w:themeColor="text1"/>
          <w:kern w:val="1"/>
          <w:lang w:eastAsia="ar-SA"/>
        </w:rPr>
        <w:t xml:space="preserve"> se otorga a personas morales mexicanas; </w:t>
      </w:r>
    </w:p>
    <w:p w14:paraId="27FA8889"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Servicio</w:t>
      </w:r>
      <w:r w:rsidRPr="0028552C" w:rsidDel="00CD49F0">
        <w:rPr>
          <w:rFonts w:ascii="Arial" w:hAnsi="Arial" w:cs="Arial"/>
          <w:color w:val="000000" w:themeColor="text1"/>
          <w:kern w:val="1"/>
          <w:lang w:eastAsia="ar-SA"/>
        </w:rPr>
        <w:t xml:space="preserve"> </w:t>
      </w:r>
      <w:r w:rsidRPr="0028552C">
        <w:rPr>
          <w:rFonts w:ascii="Arial" w:hAnsi="Arial" w:cs="Arial"/>
          <w:color w:val="000000" w:themeColor="text1"/>
          <w:kern w:val="1"/>
          <w:lang w:eastAsia="ar-SA"/>
        </w:rPr>
        <w:t xml:space="preserve">de transporte aéreo internacional regular: es de pasajeros, carga, correo o una combinación de éstos, está sujeto a permiso y a las rutas internacionales, los itinerarios y las frecuencias fijos aprobados, así como a las tarifas aprobadas y a los horarios autorizados; </w:t>
      </w:r>
      <w:r w:rsidRPr="0028552C">
        <w:rPr>
          <w:rFonts w:ascii="Arial" w:hAnsi="Arial" w:cs="Arial"/>
        </w:rPr>
        <w:t xml:space="preserve">la entrada o salida de los puntos en territorio nacional deben ser efectuados en aeródromos internacionales y </w:t>
      </w:r>
      <w:r w:rsidRPr="0028552C">
        <w:rPr>
          <w:rFonts w:ascii="Arial" w:hAnsi="Arial" w:cs="Arial"/>
          <w:color w:val="000000" w:themeColor="text1"/>
          <w:kern w:val="1"/>
          <w:lang w:eastAsia="ar-SA"/>
        </w:rPr>
        <w:t>se otorga</w:t>
      </w:r>
      <w:r w:rsidRPr="0028552C" w:rsidDel="00CD49F0">
        <w:rPr>
          <w:rFonts w:ascii="Arial" w:hAnsi="Arial" w:cs="Arial"/>
          <w:color w:val="000000" w:themeColor="text1"/>
          <w:kern w:val="1"/>
          <w:lang w:eastAsia="ar-SA"/>
        </w:rPr>
        <w:t xml:space="preserve"> a </w:t>
      </w:r>
      <w:r w:rsidRPr="0028552C">
        <w:rPr>
          <w:rFonts w:ascii="Arial" w:hAnsi="Arial" w:cs="Arial"/>
          <w:color w:val="000000" w:themeColor="text1"/>
          <w:kern w:val="1"/>
          <w:lang w:eastAsia="ar-SA"/>
        </w:rPr>
        <w:t xml:space="preserve">sociedades extranjeras; </w:t>
      </w:r>
    </w:p>
    <w:p w14:paraId="5154C676"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Servicio</w:t>
      </w:r>
      <w:r w:rsidRPr="0028552C" w:rsidDel="00CD49F0">
        <w:rPr>
          <w:rFonts w:ascii="Arial" w:hAnsi="Arial" w:cs="Arial"/>
          <w:color w:val="000000" w:themeColor="text1"/>
          <w:kern w:val="1"/>
          <w:lang w:eastAsia="ar-SA"/>
        </w:rPr>
        <w:t xml:space="preserve"> </w:t>
      </w:r>
      <w:r w:rsidRPr="0028552C">
        <w:rPr>
          <w:rFonts w:ascii="Arial" w:hAnsi="Arial" w:cs="Arial"/>
          <w:color w:val="000000" w:themeColor="text1"/>
          <w:kern w:val="1"/>
          <w:lang w:eastAsia="ar-SA"/>
        </w:rPr>
        <w:t xml:space="preserve">de transporte aéreo internacional no regular: </w:t>
      </w:r>
      <w:r w:rsidRPr="0028552C">
        <w:rPr>
          <w:rFonts w:ascii="Arial" w:hAnsi="Arial" w:cs="Arial"/>
        </w:rPr>
        <w:t>es de pasajeros, carga, correo o una combinación de éstos, opera desde cualquier punto del territorio nacional a cualquier punto en el extranjero y desde cualquier punto en el extranjero a cualquier punto en territorio nacional, no está sujeto a rutas, itinerarios, frecuencias ni horarios fijos y la entrada o salida de los puntos en territorio nacional deben ser efectuados en aeródromos internacionales</w:t>
      </w:r>
      <w:r w:rsidRPr="0028552C">
        <w:rPr>
          <w:rFonts w:ascii="Arial" w:hAnsi="Arial" w:cs="Arial"/>
          <w:color w:val="000000" w:themeColor="text1"/>
          <w:kern w:val="1"/>
          <w:lang w:eastAsia="ar-SA"/>
        </w:rPr>
        <w:t>, sujeto a permiso que se otorga a personas morales mexicanas o sociedades extranjeras;</w:t>
      </w:r>
    </w:p>
    <w:p w14:paraId="3C4E7CC7"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Servicio de transporte aéreo privado comercial: sujeto a permiso que se otorga a personas físicas o morales mexicanas o extranjeras</w:t>
      </w:r>
      <w:r w:rsidRPr="0028552C">
        <w:rPr>
          <w:rFonts w:ascii="Arial" w:hAnsi="Arial" w:cs="Arial"/>
        </w:rPr>
        <w:t>, debe operar sólo en las áreas autorizadas, previo cumplimiento de las condiciones y requisitos correspondientes</w:t>
      </w:r>
      <w:r w:rsidRPr="0028552C">
        <w:rPr>
          <w:rFonts w:ascii="Arial" w:hAnsi="Arial" w:cs="Arial"/>
          <w:color w:val="000000" w:themeColor="text1"/>
          <w:kern w:val="1"/>
          <w:lang w:eastAsia="ar-SA"/>
        </w:rPr>
        <w:t>;</w:t>
      </w:r>
    </w:p>
    <w:p w14:paraId="2A15A4F4" w14:textId="77777777" w:rsidR="00F55545" w:rsidRPr="0028552C" w:rsidRDefault="00F55545" w:rsidP="00FD5A21">
      <w:pPr>
        <w:pStyle w:val="Prrafodelista"/>
        <w:numPr>
          <w:ilvl w:val="0"/>
          <w:numId w:val="3"/>
        </w:numPr>
        <w:pBdr>
          <w:top w:val="nil"/>
          <w:left w:val="nil"/>
          <w:bottom w:val="nil"/>
          <w:right w:val="nil"/>
          <w:between w:val="nil"/>
          <w:bar w:val="nil"/>
        </w:pBdr>
        <w:spacing w:after="0" w:line="276" w:lineRule="auto"/>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 xml:space="preserve">Servicio de transporte aéreo privado no comercial: </w:t>
      </w:r>
      <w:r w:rsidRPr="0028552C">
        <w:rPr>
          <w:rFonts w:ascii="Arial" w:hAnsi="Arial" w:cs="Arial"/>
        </w:rPr>
        <w:t>es el que se realiza sin fines de lucro y tiene por objeto atender necesidades e intereses particulares del propietario o poseedor, incluyendo, entre otros, fines recreativos</w:t>
      </w:r>
      <w:r w:rsidRPr="0028552C">
        <w:rPr>
          <w:rFonts w:ascii="Arial" w:hAnsi="Arial" w:cs="Arial"/>
          <w:color w:val="000000" w:themeColor="text1"/>
          <w:kern w:val="1"/>
          <w:lang w:eastAsia="ar-SA"/>
        </w:rPr>
        <w:t>, no sujeto a permiso.</w:t>
      </w:r>
    </w:p>
    <w:p w14:paraId="1B65E322"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b/>
          <w:color w:val="000000" w:themeColor="text1"/>
          <w:kern w:val="1"/>
          <w:lang w:eastAsia="ar-SA"/>
        </w:rPr>
      </w:pPr>
    </w:p>
    <w:p w14:paraId="2EC75590" w14:textId="1949E7F9" w:rsidR="00F55545" w:rsidRPr="0028552C" w:rsidRDefault="00B90FEC"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Pr>
          <w:rFonts w:ascii="Arial" w:hAnsi="Arial" w:cs="Arial"/>
        </w:rPr>
        <w:lastRenderedPageBreak/>
        <w:t>En este sentido,</w:t>
      </w:r>
      <w:r w:rsidR="00F55545" w:rsidRPr="0028552C">
        <w:rPr>
          <w:rFonts w:ascii="Arial" w:hAnsi="Arial" w:cs="Arial"/>
        </w:rPr>
        <w:t xml:space="preserve"> la Ley de Aviación Civil establece que para la prestación de los servicios de transporte aéreo se deberán adoptar las medidas necesarias para garantizar las condiciones máximas de seguridad, a fin de proteger la integridad física de los usuarios y de sus bienes, así como la de terceros</w:t>
      </w:r>
      <w:r w:rsidR="00F55545" w:rsidRPr="0028552C">
        <w:rPr>
          <w:rStyle w:val="Refdenotaalpie"/>
          <w:rFonts w:ascii="Arial" w:hAnsi="Arial" w:cs="Arial"/>
        </w:rPr>
        <w:footnoteReference w:id="3"/>
      </w:r>
      <w:r w:rsidR="00F55545" w:rsidRPr="0028552C">
        <w:rPr>
          <w:rFonts w:ascii="Arial" w:hAnsi="Arial" w:cs="Arial"/>
        </w:rPr>
        <w:t>, para lo cual, la Secretaría de Comunicaciones y Transportes (Secretaría) cuenta con facultades para exigir a los concesionarios y permisionarios del servicio de transporte aéreo, así como a los operadores aéreos, el cumplimiento de las disposiciones conducentes.</w:t>
      </w:r>
    </w:p>
    <w:p w14:paraId="302A305B"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5D8DF1FE" w14:textId="77777777" w:rsidR="00F55545" w:rsidRPr="0028552C" w:rsidRDefault="00F55545" w:rsidP="00FD5A21">
      <w:pPr>
        <w:spacing w:after="0" w:line="276" w:lineRule="auto"/>
        <w:jc w:val="both"/>
        <w:rPr>
          <w:rFonts w:ascii="Arial" w:hAnsi="Arial" w:cs="Arial"/>
        </w:rPr>
      </w:pPr>
      <w:r w:rsidRPr="0028552C">
        <w:rPr>
          <w:rFonts w:ascii="Arial" w:hAnsi="Arial" w:cs="Arial"/>
        </w:rPr>
        <w:t>Es por ello que, el Reglamento de la Ley de Aviación Civil establece que para obtener una concesión para la prestación del servicio público de transporte aéreo nacional regular, o bien, un permiso para la prestación de los servicios de transporte aéreo internacional regular, nacional e internacional no regular, así como privado comercial, debe presentarse una solicitud por escrito ante la Secretaría, acompañada de la documentación que acredite la propiedad o legal posesión y el derecho de explotación de aeronaves y equipo aéreo, que permita su exacta identificación</w:t>
      </w:r>
      <w:r w:rsidRPr="0028552C">
        <w:rPr>
          <w:rFonts w:ascii="Arial" w:hAnsi="Arial" w:cs="Arial"/>
          <w:vertAlign w:val="superscript"/>
        </w:rPr>
        <w:footnoteReference w:id="4"/>
      </w:r>
      <w:r w:rsidRPr="0028552C">
        <w:rPr>
          <w:rFonts w:ascii="Arial" w:hAnsi="Arial" w:cs="Arial"/>
        </w:rPr>
        <w:t>.</w:t>
      </w:r>
    </w:p>
    <w:p w14:paraId="29897C6F"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1A777C07"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sidRPr="0028552C">
        <w:rPr>
          <w:rFonts w:ascii="Arial" w:hAnsi="Arial" w:cs="Arial"/>
        </w:rPr>
        <w:t>Para efectos de lo anterior, la Secretaría, como autoridad competente en materia de aviación civil y aeroportuaria (autoridad aeronáutica), cuenta con la atribución para expedir los certificados de matrícula, de aeronavegabilidad y de explotador de servicios aéreos y, en su caso, decretar la suspensión, cancelación, revalidación o revocación de los mismos</w:t>
      </w:r>
      <w:r w:rsidRPr="0028552C">
        <w:rPr>
          <w:rStyle w:val="Refdenotaalpie"/>
          <w:rFonts w:ascii="Arial" w:hAnsi="Arial" w:cs="Arial"/>
        </w:rPr>
        <w:footnoteReference w:id="5"/>
      </w:r>
      <w:r w:rsidRPr="0028552C">
        <w:rPr>
          <w:rFonts w:ascii="Arial" w:hAnsi="Arial" w:cs="Arial"/>
        </w:rPr>
        <w:t>. Tales certificados tienen por objeto garantizar la seguridad de las operaciones aéreas y el mantenimiento de las aeronaves.</w:t>
      </w:r>
    </w:p>
    <w:p w14:paraId="74DDD9E1"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7DFC758F"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sidRPr="0028552C">
        <w:rPr>
          <w:rFonts w:ascii="Arial" w:hAnsi="Arial" w:cs="Arial"/>
        </w:rPr>
        <w:lastRenderedPageBreak/>
        <w:t>En consecuencia, resulta necesario que los concesionarios y permisionarios del servicio al público de transporte aéreo, así como los permisionarios del servicio de transporte aéreo privado comercial, cuenten con los certificados de matrícula, de aeronavegabilidad y de explotador de servicios aéreos (con excepción de los permisionarios del servicio de transporte aéreo privado comercial, que no requieren de este último certificado</w:t>
      </w:r>
      <w:r w:rsidRPr="0028552C">
        <w:rPr>
          <w:rStyle w:val="Refdenotaalpie"/>
          <w:rFonts w:ascii="Arial" w:hAnsi="Arial" w:cs="Arial"/>
        </w:rPr>
        <w:t xml:space="preserve"> </w:t>
      </w:r>
      <w:r w:rsidRPr="0028552C">
        <w:rPr>
          <w:rStyle w:val="Refdenotaalpie"/>
          <w:rFonts w:ascii="Arial" w:hAnsi="Arial" w:cs="Arial"/>
        </w:rPr>
        <w:footnoteReference w:id="6"/>
      </w:r>
      <w:r w:rsidRPr="0028552C">
        <w:rPr>
          <w:rFonts w:ascii="Arial" w:hAnsi="Arial" w:cs="Arial"/>
        </w:rPr>
        <w:t xml:space="preserve">), para estar en posibilidad de realizar las operaciones de vuelo y la prestación de los servicios concesionados o permisionados. </w:t>
      </w:r>
    </w:p>
    <w:p w14:paraId="5936F3A5"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2C2DF528"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sidRPr="0028552C">
        <w:rPr>
          <w:rFonts w:ascii="Arial" w:hAnsi="Arial" w:cs="Arial"/>
        </w:rPr>
        <w:t>Por otro lado, en cuanto a la navegación civil en el espacio aéreo mexicano, la Ley de Aviación Civil</w:t>
      </w:r>
      <w:r w:rsidRPr="0028552C">
        <w:rPr>
          <w:rStyle w:val="Refdenotaalpie"/>
          <w:rFonts w:ascii="Arial" w:hAnsi="Arial" w:cs="Arial"/>
        </w:rPr>
        <w:footnoteReference w:id="7"/>
      </w:r>
      <w:r w:rsidRPr="0028552C">
        <w:rPr>
          <w:rFonts w:ascii="Arial" w:hAnsi="Arial" w:cs="Arial"/>
        </w:rPr>
        <w:t xml:space="preserve"> establece que será obligatorio utilizar, entre otros, los </w:t>
      </w:r>
      <w:r w:rsidRPr="0028552C">
        <w:rPr>
          <w:rFonts w:ascii="Arial" w:hAnsi="Arial" w:cs="Arial"/>
          <w:b/>
        </w:rPr>
        <w:t>servicios de despacho e información de vuelo</w:t>
      </w:r>
      <w:r w:rsidRPr="0028552C">
        <w:rPr>
          <w:rFonts w:ascii="Arial" w:hAnsi="Arial" w:cs="Arial"/>
        </w:rPr>
        <w:t xml:space="preserve"> que preste la Secretaría o, en su caso, las personas morales mexicanas facultadas por ésta</w:t>
      </w:r>
      <w:r w:rsidRPr="0028552C">
        <w:rPr>
          <w:rStyle w:val="Refdenotaalpie"/>
          <w:rFonts w:ascii="Arial" w:hAnsi="Arial" w:cs="Arial"/>
        </w:rPr>
        <w:footnoteReference w:id="8"/>
      </w:r>
      <w:r w:rsidRPr="0028552C">
        <w:rPr>
          <w:rFonts w:ascii="Arial" w:hAnsi="Arial" w:cs="Arial"/>
        </w:rPr>
        <w:t>.</w:t>
      </w:r>
    </w:p>
    <w:p w14:paraId="7A22CECD"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2464956C"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sidRPr="0028552C">
        <w:rPr>
          <w:rFonts w:ascii="Arial" w:hAnsi="Arial" w:cs="Arial"/>
        </w:rPr>
        <w:t>A su vez, el Reglamento de la Ley de Aviación Civil</w:t>
      </w:r>
      <w:r w:rsidRPr="0028552C">
        <w:rPr>
          <w:rStyle w:val="Refdenotaalpie"/>
          <w:rFonts w:ascii="Arial" w:hAnsi="Arial" w:cs="Arial"/>
        </w:rPr>
        <w:footnoteReference w:id="9"/>
      </w:r>
      <w:r w:rsidRPr="0028552C">
        <w:rPr>
          <w:rFonts w:ascii="Arial" w:hAnsi="Arial" w:cs="Arial"/>
        </w:rPr>
        <w:t xml:space="preserve"> contempla que los servicios a la navegación aérea tienen como objeto coadyuvar a la seguridad, regularidad y eficiencia en la operación de los vuelos y comprenden, entre otros, al </w:t>
      </w:r>
      <w:r w:rsidRPr="0028552C">
        <w:rPr>
          <w:rFonts w:ascii="Arial" w:hAnsi="Arial" w:cs="Arial"/>
          <w:b/>
        </w:rPr>
        <w:t>servicio de despacho e información de vuelo</w:t>
      </w:r>
      <w:r w:rsidRPr="0028552C">
        <w:rPr>
          <w:rFonts w:ascii="Arial" w:hAnsi="Arial" w:cs="Arial"/>
        </w:rPr>
        <w:t xml:space="preserve">, el cual proporciona información aeronáutica, reportes y pronósticos meteorológicos </w:t>
      </w:r>
      <w:r w:rsidRPr="0028552C">
        <w:rPr>
          <w:rFonts w:ascii="Arial" w:hAnsi="Arial" w:cs="Arial"/>
          <w:b/>
        </w:rPr>
        <w:t>requeridos</w:t>
      </w:r>
      <w:r w:rsidRPr="0028552C">
        <w:rPr>
          <w:rFonts w:ascii="Arial" w:hAnsi="Arial" w:cs="Arial"/>
        </w:rPr>
        <w:t>, así como el asesoramiento en la elaboración del plan de vuelo.</w:t>
      </w:r>
    </w:p>
    <w:p w14:paraId="41C508F5"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p>
    <w:p w14:paraId="3EF565BD" w14:textId="77777777" w:rsidR="00F55545" w:rsidRPr="0028552C" w:rsidRDefault="00F55545"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rPr>
      </w:pPr>
      <w:r w:rsidRPr="0028552C">
        <w:rPr>
          <w:rFonts w:ascii="Arial" w:hAnsi="Arial" w:cs="Arial"/>
        </w:rPr>
        <w:t xml:space="preserve">Asimismo, el Reglamento de la Ley de Aviación Civil establece de manera general para los </w:t>
      </w:r>
      <w:r w:rsidRPr="0028552C">
        <w:rPr>
          <w:rFonts w:ascii="Arial" w:hAnsi="Arial" w:cs="Arial"/>
          <w:b/>
        </w:rPr>
        <w:t>concesionarios o permisionarios del transporte aéreo</w:t>
      </w:r>
      <w:r w:rsidRPr="0028552C">
        <w:rPr>
          <w:rFonts w:ascii="Arial" w:hAnsi="Arial" w:cs="Arial"/>
        </w:rPr>
        <w:t xml:space="preserve">, así como las personas morales que autorice la </w:t>
      </w:r>
      <w:r w:rsidRPr="0028552C">
        <w:rPr>
          <w:rFonts w:ascii="Arial" w:hAnsi="Arial" w:cs="Arial"/>
        </w:rPr>
        <w:lastRenderedPageBreak/>
        <w:t xml:space="preserve">Secretaría, las funciones, responsabilidades, requerimientos y características que son necesarias para prestar los </w:t>
      </w:r>
      <w:r w:rsidRPr="0028552C">
        <w:rPr>
          <w:rFonts w:ascii="Arial" w:hAnsi="Arial" w:cs="Arial"/>
          <w:b/>
        </w:rPr>
        <w:t>servicios de despacho, o bien, de</w:t>
      </w:r>
      <w:r w:rsidRPr="0028552C">
        <w:rPr>
          <w:rFonts w:ascii="Arial" w:hAnsi="Arial" w:cs="Arial"/>
        </w:rPr>
        <w:t xml:space="preserve"> </w:t>
      </w:r>
      <w:r w:rsidRPr="0028552C">
        <w:rPr>
          <w:rFonts w:ascii="Arial" w:hAnsi="Arial" w:cs="Arial"/>
          <w:b/>
        </w:rPr>
        <w:t>despacho y control de vuelos</w:t>
      </w:r>
      <w:r w:rsidRPr="0028552C">
        <w:rPr>
          <w:rFonts w:ascii="Arial" w:hAnsi="Arial" w:cs="Arial"/>
        </w:rPr>
        <w:t>, estipulando que dichos servicios deberán prestarse de conformidad con las Normas Oficiales Mexicanas correspondientes</w:t>
      </w:r>
      <w:r w:rsidRPr="0028552C">
        <w:rPr>
          <w:rStyle w:val="Refdenotaalpie"/>
          <w:rFonts w:ascii="Arial" w:hAnsi="Arial" w:cs="Arial"/>
        </w:rPr>
        <w:footnoteReference w:id="10"/>
      </w:r>
      <w:r w:rsidRPr="0028552C">
        <w:rPr>
          <w:rFonts w:ascii="Arial" w:hAnsi="Arial" w:cs="Arial"/>
        </w:rPr>
        <w:t xml:space="preserve">. </w:t>
      </w:r>
    </w:p>
    <w:p w14:paraId="674CC91E" w14:textId="77777777" w:rsidR="00F55545" w:rsidRDefault="00F55545" w:rsidP="00FD5A21">
      <w:pPr>
        <w:spacing w:after="0" w:line="276" w:lineRule="auto"/>
      </w:pPr>
    </w:p>
    <w:p w14:paraId="07CC6C5A" w14:textId="77777777" w:rsidR="00F55545" w:rsidRPr="004A72E5" w:rsidRDefault="00F55545" w:rsidP="00FD5A21">
      <w:pPr>
        <w:spacing w:after="0" w:line="276" w:lineRule="auto"/>
        <w:ind w:right="49"/>
        <w:jc w:val="both"/>
        <w:rPr>
          <w:rFonts w:ascii="Arial" w:hAnsi="Arial" w:cs="Arial"/>
        </w:rPr>
      </w:pPr>
      <w:r>
        <w:rPr>
          <w:rFonts w:ascii="Arial" w:hAnsi="Arial" w:cs="Arial"/>
        </w:rPr>
        <w:t>De igual forma,</w:t>
      </w:r>
      <w:r w:rsidRPr="004A72E5">
        <w:rPr>
          <w:rFonts w:ascii="Arial" w:hAnsi="Arial" w:cs="Arial"/>
        </w:rPr>
        <w:t xml:space="preserve"> la Secretaría</w:t>
      </w:r>
      <w:r>
        <w:rPr>
          <w:rFonts w:ascii="Arial" w:hAnsi="Arial" w:cs="Arial"/>
        </w:rPr>
        <w:t>,</w:t>
      </w:r>
      <w:r w:rsidRPr="004A72E5">
        <w:rPr>
          <w:rFonts w:ascii="Arial" w:hAnsi="Arial" w:cs="Arial"/>
        </w:rPr>
        <w:t xml:space="preserve"> </w:t>
      </w:r>
      <w:r>
        <w:rPr>
          <w:rFonts w:ascii="Arial" w:hAnsi="Arial" w:cs="Arial"/>
        </w:rPr>
        <w:t>en su carácter de</w:t>
      </w:r>
      <w:r w:rsidRPr="004A72E5">
        <w:rPr>
          <w:rFonts w:ascii="Arial" w:hAnsi="Arial" w:cs="Arial"/>
        </w:rPr>
        <w:t xml:space="preserve"> autoridad aeronáutica</w:t>
      </w:r>
      <w:r>
        <w:rPr>
          <w:rFonts w:ascii="Arial" w:hAnsi="Arial" w:cs="Arial"/>
        </w:rPr>
        <w:t>,</w:t>
      </w:r>
      <w:r w:rsidRPr="004A72E5">
        <w:rPr>
          <w:rFonts w:ascii="Arial" w:hAnsi="Arial" w:cs="Arial"/>
        </w:rPr>
        <w:t xml:space="preserve"> deberá realizar y resolver la denominada </w:t>
      </w:r>
      <w:r w:rsidRPr="004A72E5">
        <w:rPr>
          <w:rFonts w:ascii="Arial" w:hAnsi="Arial" w:cs="Arial"/>
          <w:i/>
        </w:rPr>
        <w:t>“evaluación de conformidad”</w:t>
      </w:r>
      <w:r w:rsidRPr="004A72E5">
        <w:rPr>
          <w:rFonts w:ascii="Arial" w:hAnsi="Arial" w:cs="Arial"/>
        </w:rPr>
        <w:t>, acorde con lo establecido en el numeral 11 de la NOM-009-SCT3-2012, a fin de verificar el cumplimiento de las disposiciones administrativas, tanto nacionales como internacionales, que garanticen la seguridad operacional de las aeronaves civiles</w:t>
      </w:r>
      <w:r>
        <w:rPr>
          <w:rFonts w:ascii="Arial" w:hAnsi="Arial" w:cs="Arial"/>
        </w:rPr>
        <w:t>,</w:t>
      </w:r>
      <w:r w:rsidRPr="004A72E5">
        <w:rPr>
          <w:rFonts w:ascii="Arial" w:hAnsi="Arial" w:cs="Arial"/>
        </w:rPr>
        <w:t xml:space="preserve"> y que se cumplan las especificaciones y procedimientos técnicos de la norma en cita.</w:t>
      </w:r>
    </w:p>
    <w:p w14:paraId="4865741D" w14:textId="77777777" w:rsidR="00F55545" w:rsidRPr="004A72E5" w:rsidRDefault="00F55545" w:rsidP="00FD5A21">
      <w:pPr>
        <w:spacing w:after="0" w:line="276" w:lineRule="auto"/>
        <w:ind w:right="49"/>
        <w:jc w:val="both"/>
        <w:rPr>
          <w:rFonts w:ascii="Arial" w:hAnsi="Arial" w:cs="Arial"/>
        </w:rPr>
      </w:pPr>
    </w:p>
    <w:p w14:paraId="772457F2" w14:textId="77777777" w:rsidR="00F55545" w:rsidRPr="004A72E5" w:rsidRDefault="00F55545" w:rsidP="00FD5A21">
      <w:pPr>
        <w:spacing w:after="0" w:line="276" w:lineRule="auto"/>
        <w:ind w:right="49"/>
        <w:jc w:val="both"/>
        <w:rPr>
          <w:rFonts w:ascii="Arial" w:hAnsi="Arial" w:cs="Arial"/>
        </w:rPr>
      </w:pPr>
      <w:r w:rsidRPr="004F6D08">
        <w:rPr>
          <w:rFonts w:ascii="Arial" w:hAnsi="Arial" w:cs="Arial"/>
        </w:rPr>
        <w:t>Asimismo, para operar una oficina de despacho de vuelos, se deb</w:t>
      </w:r>
      <w:r>
        <w:rPr>
          <w:rFonts w:ascii="Arial" w:hAnsi="Arial" w:cs="Arial"/>
        </w:rPr>
        <w:t xml:space="preserve">e contar y actuar en apego a </w:t>
      </w:r>
      <w:r w:rsidRPr="004A72E5">
        <w:rPr>
          <w:rFonts w:ascii="Arial" w:hAnsi="Arial" w:cs="Arial"/>
        </w:rPr>
        <w:t>un Manual de Despacho y/o Manual General de operaciones</w:t>
      </w:r>
      <w:r w:rsidRPr="004A72E5">
        <w:rPr>
          <w:rStyle w:val="Refdenotaalpie"/>
          <w:rFonts w:ascii="Arial" w:hAnsi="Arial" w:cs="Arial"/>
        </w:rPr>
        <w:footnoteReference w:id="11"/>
      </w:r>
      <w:r w:rsidRPr="004A72E5">
        <w:rPr>
          <w:rFonts w:ascii="Arial" w:hAnsi="Arial" w:cs="Arial"/>
        </w:rPr>
        <w:t xml:space="preserve">  aprobado por la autoridad aeronáutica (Secretaría), además de contar con </w:t>
      </w:r>
      <w:r>
        <w:rPr>
          <w:rFonts w:ascii="Arial" w:hAnsi="Arial" w:cs="Arial"/>
        </w:rPr>
        <w:t>un</w:t>
      </w:r>
      <w:r w:rsidRPr="004A72E5">
        <w:rPr>
          <w:rFonts w:ascii="Arial" w:hAnsi="Arial" w:cs="Arial"/>
        </w:rPr>
        <w:t xml:space="preserve"> “</w:t>
      </w:r>
      <w:r w:rsidRPr="004A72E5">
        <w:rPr>
          <w:rFonts w:ascii="Arial" w:hAnsi="Arial" w:cs="Arial"/>
          <w:b/>
        </w:rPr>
        <w:t>oficial de operaciones de aeronaves</w:t>
      </w:r>
      <w:r w:rsidRPr="004A72E5">
        <w:rPr>
          <w:rFonts w:ascii="Arial" w:hAnsi="Arial" w:cs="Arial"/>
        </w:rPr>
        <w:t xml:space="preserve">” </w:t>
      </w:r>
      <w:r w:rsidRPr="006F44D8">
        <w:rPr>
          <w:rFonts w:ascii="Arial" w:hAnsi="Arial" w:cs="Arial"/>
        </w:rPr>
        <w:t>en tierra, titular de una licencia que lo habilita a ejercer atribuciones de despacho de aeronaves y control de operaciones de vuelo y se ocupa del control y la supervis</w:t>
      </w:r>
      <w:r>
        <w:rPr>
          <w:rFonts w:ascii="Arial" w:hAnsi="Arial" w:cs="Arial"/>
        </w:rPr>
        <w:t>ión de las operaciones de vuelo</w:t>
      </w:r>
      <w:r w:rsidRPr="004A72E5">
        <w:rPr>
          <w:rFonts w:ascii="Arial" w:hAnsi="Arial" w:cs="Arial"/>
        </w:rPr>
        <w:t>.</w:t>
      </w:r>
    </w:p>
    <w:p w14:paraId="13F59CB4" w14:textId="77777777" w:rsidR="00465C38" w:rsidRDefault="00465C38" w:rsidP="00FD5A21">
      <w:pPr>
        <w:spacing w:after="0" w:line="276" w:lineRule="auto"/>
        <w:ind w:right="49"/>
        <w:jc w:val="both"/>
        <w:rPr>
          <w:rFonts w:ascii="Arial" w:hAnsi="Arial" w:cs="Arial"/>
        </w:rPr>
      </w:pPr>
    </w:p>
    <w:p w14:paraId="1287EE08" w14:textId="5D294980" w:rsidR="00F55545" w:rsidRPr="004A72E5" w:rsidRDefault="00F55545" w:rsidP="00FD5A21">
      <w:pPr>
        <w:spacing w:after="0" w:line="276" w:lineRule="auto"/>
        <w:ind w:right="49"/>
        <w:jc w:val="both"/>
        <w:rPr>
          <w:rFonts w:ascii="Arial" w:hAnsi="Arial" w:cs="Arial"/>
        </w:rPr>
      </w:pPr>
      <w:r w:rsidRPr="004A72E5">
        <w:rPr>
          <w:rFonts w:ascii="Arial" w:hAnsi="Arial" w:cs="Arial"/>
        </w:rPr>
        <w:t xml:space="preserve">En este tenor, resulta conveniente mencionar las definiciones que se indican en la NOM-040-SCT3-2001 y la </w:t>
      </w:r>
      <w:r>
        <w:rPr>
          <w:rFonts w:ascii="Arial" w:hAnsi="Arial" w:cs="Arial"/>
        </w:rPr>
        <w:t xml:space="preserve">NOM-008-SCT3-2002 </w:t>
      </w:r>
      <w:r w:rsidRPr="004A72E5">
        <w:rPr>
          <w:rFonts w:ascii="Arial" w:hAnsi="Arial" w:cs="Arial"/>
        </w:rPr>
        <w:t>respecto al concesionario y/o permisionario de transporte aéreo:</w:t>
      </w:r>
    </w:p>
    <w:p w14:paraId="03C35F9C" w14:textId="77777777" w:rsidR="00F55545" w:rsidRPr="004A72E5" w:rsidRDefault="00F55545" w:rsidP="00FD5A21">
      <w:pPr>
        <w:spacing w:after="0" w:line="276" w:lineRule="auto"/>
        <w:ind w:right="49"/>
        <w:jc w:val="both"/>
        <w:rPr>
          <w:rFonts w:ascii="Arial" w:hAnsi="Arial" w:cs="Arial"/>
        </w:rPr>
      </w:pPr>
    </w:p>
    <w:p w14:paraId="793787B6" w14:textId="77777777" w:rsidR="00F55545" w:rsidRPr="00B451FB" w:rsidRDefault="00F55545" w:rsidP="00FD5A21">
      <w:pPr>
        <w:pStyle w:val="Texto"/>
        <w:spacing w:after="0" w:line="276" w:lineRule="auto"/>
        <w:ind w:left="1134" w:right="1183" w:firstLine="0"/>
        <w:rPr>
          <w:i/>
          <w:sz w:val="20"/>
          <w:szCs w:val="22"/>
        </w:rPr>
      </w:pPr>
      <w:r w:rsidRPr="00B451FB">
        <w:rPr>
          <w:sz w:val="20"/>
          <w:szCs w:val="22"/>
        </w:rPr>
        <w:t>“</w:t>
      </w:r>
      <w:r w:rsidRPr="00B451FB">
        <w:rPr>
          <w:b/>
          <w:i/>
          <w:sz w:val="20"/>
          <w:szCs w:val="22"/>
        </w:rPr>
        <w:t>Concesionario de transporte aéreo</w:t>
      </w:r>
      <w:r w:rsidRPr="00B451FB">
        <w:rPr>
          <w:i/>
          <w:sz w:val="20"/>
          <w:szCs w:val="22"/>
        </w:rPr>
        <w:t xml:space="preserve">: Sociedad mercantil constituida conforme a las leyes </w:t>
      </w:r>
      <w:r w:rsidRPr="00B451FB">
        <w:rPr>
          <w:i/>
          <w:sz w:val="20"/>
          <w:szCs w:val="22"/>
        </w:rPr>
        <w:lastRenderedPageBreak/>
        <w:t>mexicanas, a la que la Secretaría de Comunicaciones y Transportes otorga una concesión para la explotación del servicio de transporte aéreo de servicio al público nacional regular, y es de p</w:t>
      </w:r>
      <w:r>
        <w:rPr>
          <w:i/>
          <w:sz w:val="20"/>
          <w:szCs w:val="22"/>
        </w:rPr>
        <w:t>a</w:t>
      </w:r>
      <w:r w:rsidRPr="00B451FB">
        <w:rPr>
          <w:i/>
          <w:sz w:val="20"/>
          <w:szCs w:val="22"/>
        </w:rPr>
        <w:t>sajeros, carga, correo o una combinación de éstos, está sujeto a rutas nacionales, itinerarios y frecuencias fijos, así como a las tarifas registradas y a los horarios autorizados por la Secretar</w:t>
      </w:r>
      <w:r>
        <w:rPr>
          <w:i/>
          <w:sz w:val="20"/>
          <w:szCs w:val="22"/>
        </w:rPr>
        <w:t>í</w:t>
      </w:r>
      <w:r w:rsidRPr="00B451FB">
        <w:rPr>
          <w:i/>
          <w:sz w:val="20"/>
          <w:szCs w:val="22"/>
        </w:rPr>
        <w:t xml:space="preserve">a </w:t>
      </w:r>
    </w:p>
    <w:p w14:paraId="625E391E" w14:textId="77777777" w:rsidR="00F55545" w:rsidRPr="00B451FB" w:rsidRDefault="00F55545" w:rsidP="00FD5A21">
      <w:pPr>
        <w:pStyle w:val="Texto"/>
        <w:spacing w:after="0" w:line="276" w:lineRule="auto"/>
        <w:ind w:left="1134" w:right="1183" w:firstLine="0"/>
        <w:rPr>
          <w:sz w:val="20"/>
          <w:szCs w:val="22"/>
        </w:rPr>
      </w:pPr>
      <w:r w:rsidRPr="00B451FB">
        <w:rPr>
          <w:sz w:val="20"/>
          <w:szCs w:val="22"/>
        </w:rPr>
        <w:t xml:space="preserve">(…) </w:t>
      </w:r>
    </w:p>
    <w:p w14:paraId="53C2123B" w14:textId="77777777" w:rsidR="00F55545" w:rsidRPr="00B451FB" w:rsidRDefault="00F55545" w:rsidP="00FD5A21">
      <w:pPr>
        <w:pStyle w:val="Texto"/>
        <w:spacing w:after="0" w:line="276" w:lineRule="auto"/>
        <w:ind w:left="1134" w:right="1183" w:firstLine="0"/>
        <w:rPr>
          <w:sz w:val="20"/>
          <w:szCs w:val="22"/>
        </w:rPr>
      </w:pPr>
      <w:r w:rsidRPr="00B451FB">
        <w:rPr>
          <w:b/>
          <w:i/>
          <w:sz w:val="20"/>
          <w:szCs w:val="22"/>
        </w:rPr>
        <w:t>Permisionario de tra</w:t>
      </w:r>
      <w:r>
        <w:rPr>
          <w:b/>
          <w:i/>
          <w:sz w:val="20"/>
          <w:szCs w:val="22"/>
        </w:rPr>
        <w:t>n</w:t>
      </w:r>
      <w:r w:rsidRPr="00B451FB">
        <w:rPr>
          <w:b/>
          <w:i/>
          <w:sz w:val="20"/>
          <w:szCs w:val="22"/>
        </w:rPr>
        <w:t>sporte aéreo</w:t>
      </w:r>
      <w:r w:rsidRPr="00B451FB">
        <w:rPr>
          <w:sz w:val="20"/>
          <w:szCs w:val="22"/>
        </w:rPr>
        <w:t xml:space="preserve">: </w:t>
      </w:r>
      <w:r w:rsidRPr="00B451FB">
        <w:rPr>
          <w:i/>
          <w:sz w:val="20"/>
          <w:szCs w:val="22"/>
        </w:rPr>
        <w:t xml:space="preserve">Personal moral o física, en el caso del servicio aéreo privado comercial, nacional o extranjero, a la que la Secretaría de Comunicaciones y Transportes otorga un permiso para la realización de sus actividades, pudiendo ser la prestación del servicio de transporte </w:t>
      </w:r>
      <w:r>
        <w:rPr>
          <w:i/>
          <w:sz w:val="20"/>
          <w:szCs w:val="22"/>
        </w:rPr>
        <w:t>aé</w:t>
      </w:r>
      <w:r w:rsidRPr="00B451FB">
        <w:rPr>
          <w:i/>
          <w:sz w:val="20"/>
          <w:szCs w:val="22"/>
        </w:rPr>
        <w:t>reo internacional regular, nacional e internacional no regular y privado comercial.”</w:t>
      </w:r>
    </w:p>
    <w:p w14:paraId="57425592" w14:textId="77777777" w:rsidR="00F55545" w:rsidRPr="004A72E5" w:rsidRDefault="00F55545" w:rsidP="00FD5A21">
      <w:pPr>
        <w:pStyle w:val="Texto"/>
        <w:spacing w:after="0" w:line="276" w:lineRule="auto"/>
        <w:ind w:right="1183" w:firstLine="0"/>
        <w:rPr>
          <w:sz w:val="22"/>
          <w:szCs w:val="22"/>
        </w:rPr>
      </w:pPr>
    </w:p>
    <w:p w14:paraId="26D9B0B6" w14:textId="77777777" w:rsidR="00F55545" w:rsidRPr="004A72E5" w:rsidRDefault="00F55545" w:rsidP="00FD5A21">
      <w:pPr>
        <w:spacing w:after="0" w:line="276" w:lineRule="auto"/>
        <w:ind w:right="49"/>
        <w:jc w:val="both"/>
        <w:rPr>
          <w:rFonts w:ascii="Arial" w:hAnsi="Arial" w:cs="Arial"/>
        </w:rPr>
      </w:pPr>
      <w:r w:rsidRPr="004A72E5">
        <w:rPr>
          <w:rFonts w:ascii="Arial" w:hAnsi="Arial" w:cs="Arial"/>
        </w:rPr>
        <w:t>De lo anterior</w:t>
      </w:r>
      <w:r>
        <w:rPr>
          <w:rFonts w:ascii="Arial" w:hAnsi="Arial" w:cs="Arial"/>
        </w:rPr>
        <w:t xml:space="preserve"> se desprende que</w:t>
      </w:r>
      <w:r w:rsidRPr="004A72E5">
        <w:rPr>
          <w:rFonts w:ascii="Arial" w:hAnsi="Arial" w:cs="Arial"/>
        </w:rPr>
        <w:t xml:space="preserve"> se reconoce a los concesionarios y permisionarios del transporte aéreo como empresas de transporte aéreo de servicio al público y a las personas morales como empresas que prestan o pretenden prestar el servicio de despacho o despacho de control de vuelos, servicio que fue actualizado en la NOM-009-SCT3-2012 bajo las modalidades de servicios de despacho de vuelos y control operacional, o bien, de despacho de vuelos y control operacional centralizado.</w:t>
      </w:r>
    </w:p>
    <w:p w14:paraId="085CF476" w14:textId="77777777" w:rsidR="00F55545" w:rsidRDefault="00F55545" w:rsidP="00FD5A21">
      <w:pPr>
        <w:spacing w:after="0" w:line="276" w:lineRule="auto"/>
      </w:pPr>
    </w:p>
    <w:p w14:paraId="77EC7E6D" w14:textId="5F2A4DEE" w:rsidR="00470F74" w:rsidRPr="004A72E5" w:rsidRDefault="00470F74" w:rsidP="00FD5A21">
      <w:pPr>
        <w:spacing w:after="0" w:line="276" w:lineRule="auto"/>
        <w:ind w:right="49"/>
        <w:jc w:val="both"/>
        <w:rPr>
          <w:rFonts w:ascii="Arial" w:hAnsi="Arial" w:cs="Arial"/>
          <w:color w:val="000000" w:themeColor="text1"/>
          <w:kern w:val="1"/>
          <w:lang w:eastAsia="ar-SA"/>
        </w:rPr>
      </w:pPr>
      <w:r>
        <w:rPr>
          <w:rFonts w:ascii="Arial" w:hAnsi="Arial" w:cs="Arial"/>
        </w:rPr>
        <w:t xml:space="preserve">Para que el control y supervisión de las operaciones de vuelo se lleven a cabo de manera eficiente, es necesario el uso de sistemas de comunicaciones. </w:t>
      </w:r>
      <w:r w:rsidRPr="004A72E5">
        <w:rPr>
          <w:rFonts w:ascii="Arial" w:hAnsi="Arial" w:cs="Arial"/>
        </w:rPr>
        <w:t xml:space="preserve">En este contexto, </w:t>
      </w:r>
      <w:r>
        <w:rPr>
          <w:rFonts w:ascii="Arial" w:hAnsi="Arial" w:cs="Arial"/>
        </w:rPr>
        <w:t>el</w:t>
      </w:r>
      <w:r w:rsidRPr="004A72E5">
        <w:rPr>
          <w:rFonts w:ascii="Arial" w:hAnsi="Arial" w:cs="Arial"/>
        </w:rPr>
        <w:t xml:space="preserve"> </w:t>
      </w:r>
      <w:r w:rsidRPr="004A72E5">
        <w:rPr>
          <w:rFonts w:ascii="Arial" w:hAnsi="Arial" w:cs="Arial"/>
          <w:color w:val="000000" w:themeColor="text1"/>
          <w:kern w:val="1"/>
          <w:lang w:eastAsia="ar-SA"/>
        </w:rPr>
        <w:t>Manual de Autoridades Aeronáuticas</w:t>
      </w:r>
      <w:r>
        <w:rPr>
          <w:rFonts w:ascii="Arial" w:hAnsi="Arial" w:cs="Arial"/>
          <w:color w:val="000000" w:themeColor="text1"/>
          <w:kern w:val="1"/>
          <w:lang w:eastAsia="ar-SA"/>
        </w:rPr>
        <w:t>.</w:t>
      </w:r>
      <w:r w:rsidRPr="004A72E5">
        <w:rPr>
          <w:rFonts w:ascii="Arial" w:hAnsi="Arial" w:cs="Arial"/>
          <w:color w:val="000000" w:themeColor="text1"/>
          <w:kern w:val="1"/>
          <w:lang w:eastAsia="ar-SA"/>
        </w:rPr>
        <w:t xml:space="preserve"> Navegación Aérea, establece en el Capítulo 12.5 </w:t>
      </w:r>
      <w:r w:rsidRPr="004A72E5">
        <w:rPr>
          <w:rFonts w:ascii="Arial" w:hAnsi="Arial" w:cs="Arial"/>
          <w:i/>
          <w:color w:val="000000" w:themeColor="text1"/>
          <w:kern w:val="1"/>
          <w:lang w:eastAsia="ar-SA"/>
        </w:rPr>
        <w:t>“Utilización del Espectro de Radiofrecuencias Aeronáuticas”,</w:t>
      </w:r>
      <w:r w:rsidRPr="004A72E5">
        <w:rPr>
          <w:rFonts w:ascii="Arial" w:hAnsi="Arial" w:cs="Arial"/>
          <w:color w:val="000000" w:themeColor="text1"/>
          <w:kern w:val="1"/>
          <w:lang w:eastAsia="ar-SA"/>
        </w:rPr>
        <w:t xml:space="preserve"> </w:t>
      </w:r>
      <w:r w:rsidRPr="004A72E5">
        <w:rPr>
          <w:rFonts w:ascii="Arial" w:hAnsi="Arial" w:cs="Arial"/>
          <w:color w:val="000000" w:themeColor="text1"/>
          <w:kern w:val="1"/>
          <w:lang w:eastAsia="ar-SA"/>
        </w:rPr>
        <w:lastRenderedPageBreak/>
        <w:t xml:space="preserve">Sección </w:t>
      </w:r>
      <w:r>
        <w:rPr>
          <w:rFonts w:ascii="Arial" w:hAnsi="Arial" w:cs="Arial"/>
          <w:color w:val="000000" w:themeColor="text1"/>
          <w:kern w:val="1"/>
          <w:lang w:eastAsia="ar-SA"/>
        </w:rPr>
        <w:t>6,</w:t>
      </w:r>
      <w:r w:rsidRPr="004A72E5">
        <w:rPr>
          <w:rFonts w:ascii="Arial" w:hAnsi="Arial" w:cs="Arial"/>
          <w:color w:val="000000" w:themeColor="text1"/>
          <w:kern w:val="1"/>
          <w:lang w:eastAsia="ar-SA"/>
        </w:rPr>
        <w:t xml:space="preserve"> un “</w:t>
      </w:r>
      <w:r w:rsidRPr="004A72E5">
        <w:rPr>
          <w:rFonts w:ascii="Arial" w:hAnsi="Arial" w:cs="Arial"/>
          <w:i/>
          <w:color w:val="000000" w:themeColor="text1"/>
          <w:kern w:val="1"/>
          <w:lang w:eastAsia="ar-SA"/>
        </w:rPr>
        <w:t xml:space="preserve">Procedimiento de </w:t>
      </w:r>
      <w:r>
        <w:rPr>
          <w:rFonts w:ascii="Arial" w:hAnsi="Arial" w:cs="Arial"/>
          <w:i/>
          <w:color w:val="000000" w:themeColor="text1"/>
          <w:kern w:val="1"/>
          <w:lang w:eastAsia="ar-SA"/>
        </w:rPr>
        <w:t>a</w:t>
      </w:r>
      <w:r w:rsidRPr="004A72E5">
        <w:rPr>
          <w:rFonts w:ascii="Arial" w:hAnsi="Arial" w:cs="Arial"/>
          <w:i/>
          <w:color w:val="000000" w:themeColor="text1"/>
          <w:kern w:val="1"/>
          <w:lang w:eastAsia="ar-SA"/>
        </w:rPr>
        <w:t xml:space="preserve">signación de </w:t>
      </w:r>
      <w:r>
        <w:rPr>
          <w:rFonts w:ascii="Arial" w:hAnsi="Arial" w:cs="Arial"/>
          <w:i/>
          <w:color w:val="000000" w:themeColor="text1"/>
          <w:kern w:val="1"/>
          <w:lang w:eastAsia="ar-SA"/>
        </w:rPr>
        <w:t>f</w:t>
      </w:r>
      <w:r w:rsidRPr="004A72E5">
        <w:rPr>
          <w:rFonts w:ascii="Arial" w:hAnsi="Arial" w:cs="Arial"/>
          <w:i/>
          <w:color w:val="000000" w:themeColor="text1"/>
          <w:kern w:val="1"/>
          <w:lang w:eastAsia="ar-SA"/>
        </w:rPr>
        <w:t xml:space="preserve">recuencias en </w:t>
      </w:r>
      <w:r>
        <w:rPr>
          <w:rFonts w:ascii="Arial" w:hAnsi="Arial" w:cs="Arial"/>
          <w:i/>
          <w:color w:val="000000" w:themeColor="text1"/>
          <w:kern w:val="1"/>
          <w:lang w:eastAsia="ar-SA"/>
        </w:rPr>
        <w:t>t</w:t>
      </w:r>
      <w:r w:rsidRPr="004A72E5">
        <w:rPr>
          <w:rFonts w:ascii="Arial" w:hAnsi="Arial" w:cs="Arial"/>
          <w:i/>
          <w:color w:val="000000" w:themeColor="text1"/>
          <w:kern w:val="1"/>
          <w:lang w:eastAsia="ar-SA"/>
        </w:rPr>
        <w:t xml:space="preserve">erritorio </w:t>
      </w:r>
      <w:r>
        <w:rPr>
          <w:rFonts w:ascii="Arial" w:hAnsi="Arial" w:cs="Arial"/>
          <w:i/>
          <w:color w:val="000000" w:themeColor="text1"/>
          <w:kern w:val="1"/>
          <w:lang w:eastAsia="ar-SA"/>
        </w:rPr>
        <w:t>n</w:t>
      </w:r>
      <w:r w:rsidRPr="004A72E5">
        <w:rPr>
          <w:rFonts w:ascii="Arial" w:hAnsi="Arial" w:cs="Arial"/>
          <w:i/>
          <w:color w:val="000000" w:themeColor="text1"/>
          <w:kern w:val="1"/>
          <w:lang w:eastAsia="ar-SA"/>
        </w:rPr>
        <w:t>acional”</w:t>
      </w:r>
      <w:r w:rsidRPr="004A72E5">
        <w:rPr>
          <w:rFonts w:ascii="Arial" w:hAnsi="Arial" w:cs="Arial"/>
          <w:color w:val="000000" w:themeColor="text1"/>
          <w:kern w:val="1"/>
          <w:lang w:eastAsia="ar-SA"/>
        </w:rPr>
        <w:t xml:space="preserve">, </w:t>
      </w:r>
      <w:r>
        <w:rPr>
          <w:rFonts w:ascii="Arial" w:hAnsi="Arial" w:cs="Arial"/>
          <w:color w:val="000000" w:themeColor="text1"/>
          <w:kern w:val="1"/>
          <w:lang w:eastAsia="ar-SA"/>
        </w:rPr>
        <w:t>según el cual,</w:t>
      </w:r>
      <w:r w:rsidRPr="004A72E5">
        <w:rPr>
          <w:rFonts w:ascii="Arial" w:hAnsi="Arial" w:cs="Arial"/>
          <w:color w:val="000000" w:themeColor="text1"/>
          <w:kern w:val="1"/>
          <w:lang w:eastAsia="ar-SA"/>
        </w:rPr>
        <w:t xml:space="preserve"> </w:t>
      </w:r>
      <w:r>
        <w:rPr>
          <w:rFonts w:ascii="Arial" w:hAnsi="Arial" w:cs="Arial"/>
          <w:color w:val="000000" w:themeColor="text1"/>
          <w:kern w:val="1"/>
          <w:lang w:eastAsia="ar-SA"/>
        </w:rPr>
        <w:t>para el otorgamiento de una frecuencia de uso aeronáutico en México,</w:t>
      </w:r>
      <w:r w:rsidRPr="004A72E5">
        <w:rPr>
          <w:rFonts w:ascii="Arial" w:hAnsi="Arial" w:cs="Arial"/>
          <w:color w:val="000000" w:themeColor="text1"/>
          <w:kern w:val="1"/>
          <w:lang w:eastAsia="ar-SA"/>
        </w:rPr>
        <w:t xml:space="preserve"> existen </w:t>
      </w:r>
      <w:r>
        <w:rPr>
          <w:rFonts w:ascii="Arial" w:hAnsi="Arial" w:cs="Arial"/>
          <w:color w:val="000000" w:themeColor="text1"/>
          <w:kern w:val="1"/>
          <w:lang w:eastAsia="ar-SA"/>
        </w:rPr>
        <w:t>3</w:t>
      </w:r>
      <w:r w:rsidRPr="004A72E5">
        <w:rPr>
          <w:rFonts w:ascii="Arial" w:hAnsi="Arial" w:cs="Arial"/>
          <w:color w:val="000000" w:themeColor="text1"/>
          <w:kern w:val="1"/>
          <w:lang w:eastAsia="ar-SA"/>
        </w:rPr>
        <w:t xml:space="preserve"> </w:t>
      </w:r>
      <w:r w:rsidRPr="00C92B63">
        <w:rPr>
          <w:rFonts w:ascii="Arial" w:hAnsi="Arial" w:cs="Arial"/>
          <w:color w:val="000000" w:themeColor="text1"/>
          <w:kern w:val="1"/>
          <w:lang w:eastAsia="ar-SA"/>
        </w:rPr>
        <w:t>entidades</w:t>
      </w:r>
      <w:r w:rsidRPr="004A72E5">
        <w:rPr>
          <w:rFonts w:ascii="Arial" w:hAnsi="Arial" w:cs="Arial"/>
          <w:color w:val="000000" w:themeColor="text1"/>
          <w:kern w:val="1"/>
          <w:lang w:eastAsia="ar-SA"/>
        </w:rPr>
        <w:t xml:space="preserve"> encargadas de regular y proteger la banda para el Servicio Móvil Aeronáutico (SMA), señalando</w:t>
      </w:r>
      <w:r>
        <w:rPr>
          <w:rFonts w:ascii="Arial" w:hAnsi="Arial" w:cs="Arial"/>
          <w:color w:val="000000" w:themeColor="text1"/>
          <w:kern w:val="1"/>
          <w:lang w:eastAsia="ar-SA"/>
        </w:rPr>
        <w:t>,</w:t>
      </w:r>
      <w:r w:rsidRPr="004A72E5">
        <w:rPr>
          <w:rFonts w:ascii="Arial" w:hAnsi="Arial" w:cs="Arial"/>
          <w:color w:val="000000" w:themeColor="text1"/>
          <w:kern w:val="1"/>
          <w:lang w:eastAsia="ar-SA"/>
        </w:rPr>
        <w:t xml:space="preserve"> esencialmente</w:t>
      </w:r>
      <w:r>
        <w:rPr>
          <w:rFonts w:ascii="Arial" w:hAnsi="Arial" w:cs="Arial"/>
          <w:color w:val="000000" w:themeColor="text1"/>
          <w:kern w:val="1"/>
          <w:lang w:eastAsia="ar-SA"/>
        </w:rPr>
        <w:t>,</w:t>
      </w:r>
      <w:r w:rsidRPr="004A72E5">
        <w:rPr>
          <w:rFonts w:ascii="Arial" w:hAnsi="Arial" w:cs="Arial"/>
          <w:color w:val="000000" w:themeColor="text1"/>
          <w:kern w:val="1"/>
          <w:lang w:eastAsia="ar-SA"/>
        </w:rPr>
        <w:t xml:space="preserve"> lo siguiente: </w:t>
      </w:r>
    </w:p>
    <w:p w14:paraId="46BB09F8" w14:textId="77777777" w:rsidR="00470F74" w:rsidRPr="002E6701" w:rsidRDefault="00470F74" w:rsidP="00FD5A21">
      <w:pPr>
        <w:spacing w:after="0" w:line="276" w:lineRule="auto"/>
        <w:ind w:left="1134" w:right="1182"/>
        <w:jc w:val="both"/>
        <w:rPr>
          <w:rFonts w:ascii="Arial" w:hAnsi="Arial" w:cs="Arial"/>
          <w:sz w:val="20"/>
          <w:szCs w:val="20"/>
        </w:rPr>
      </w:pPr>
    </w:p>
    <w:p w14:paraId="107A3801" w14:textId="77777777" w:rsidR="00470F74" w:rsidRDefault="00470F74" w:rsidP="00FD5A21">
      <w:pPr>
        <w:pStyle w:val="Prrafodelista"/>
        <w:numPr>
          <w:ilvl w:val="0"/>
          <w:numId w:val="9"/>
        </w:numPr>
        <w:spacing w:after="0" w:line="276" w:lineRule="auto"/>
        <w:ind w:right="49"/>
        <w:jc w:val="both"/>
        <w:rPr>
          <w:rFonts w:ascii="Arial" w:hAnsi="Arial" w:cs="Arial"/>
        </w:rPr>
      </w:pPr>
      <w:r w:rsidRPr="001E75C5">
        <w:rPr>
          <w:rFonts w:ascii="Arial" w:hAnsi="Arial" w:cs="Arial"/>
        </w:rPr>
        <w:t>La Agencia Federal de Aviación Civil (AFAC) recibe la solicitud de asignación de la frecuencia para su operación, la coordina con los Servicios a la Navegación en el Espacio Aéreo Mexicano (SENEAM) e informa al solicitante si la frecuencia solicitada se encuentra disponible.</w:t>
      </w:r>
    </w:p>
    <w:p w14:paraId="3BC327B9" w14:textId="77777777" w:rsidR="00470F74" w:rsidRPr="001E75C5" w:rsidRDefault="00470F74" w:rsidP="00FD5A21">
      <w:pPr>
        <w:pStyle w:val="Prrafodelista"/>
        <w:spacing w:after="0" w:line="276" w:lineRule="auto"/>
        <w:ind w:right="49"/>
        <w:jc w:val="both"/>
        <w:rPr>
          <w:rFonts w:ascii="Arial" w:hAnsi="Arial" w:cs="Arial"/>
        </w:rPr>
      </w:pPr>
    </w:p>
    <w:p w14:paraId="48D7C83C" w14:textId="419D8465" w:rsidR="00470F74" w:rsidRPr="001E75C5" w:rsidRDefault="00470F74" w:rsidP="00FD5A21">
      <w:pPr>
        <w:pStyle w:val="Prrafodelista"/>
        <w:numPr>
          <w:ilvl w:val="0"/>
          <w:numId w:val="9"/>
        </w:numPr>
        <w:spacing w:after="0" w:line="276" w:lineRule="auto"/>
        <w:ind w:right="49"/>
        <w:jc w:val="both"/>
        <w:rPr>
          <w:rFonts w:ascii="Arial" w:hAnsi="Arial" w:cs="Arial"/>
        </w:rPr>
      </w:pPr>
      <w:r w:rsidRPr="001E75C5">
        <w:rPr>
          <w:rFonts w:ascii="Arial" w:hAnsi="Arial" w:cs="Arial"/>
        </w:rPr>
        <w:t>SENEAM es la entidad encargada de administrar el espectro del SMA, con la finalidad de que no existan interferencias de las frecuencias asignadas en el Estado Mexicano. Indica a la AFAC si la frecuencia se encuentra libre para el uso que el concesionario desea.</w:t>
      </w:r>
    </w:p>
    <w:p w14:paraId="19299272" w14:textId="77777777" w:rsidR="00470F74" w:rsidRPr="004A72E5" w:rsidRDefault="00470F74" w:rsidP="00FD5A21">
      <w:pPr>
        <w:spacing w:after="0" w:line="276" w:lineRule="auto"/>
        <w:ind w:right="49"/>
        <w:jc w:val="both"/>
        <w:rPr>
          <w:rFonts w:ascii="Arial" w:hAnsi="Arial" w:cs="Arial"/>
          <w:color w:val="000000" w:themeColor="text1"/>
          <w:kern w:val="1"/>
          <w:lang w:eastAsia="ar-SA"/>
        </w:rPr>
      </w:pPr>
    </w:p>
    <w:p w14:paraId="6AE3E16C" w14:textId="6CA44A70" w:rsidR="00470F74" w:rsidRPr="004A72E5" w:rsidRDefault="00470F74" w:rsidP="00FD5A21">
      <w:pPr>
        <w:spacing w:after="0" w:line="276" w:lineRule="auto"/>
        <w:ind w:right="49"/>
        <w:jc w:val="both"/>
        <w:rPr>
          <w:rFonts w:ascii="Arial" w:hAnsi="Arial" w:cs="Arial"/>
        </w:rPr>
      </w:pPr>
      <w:r w:rsidRPr="004A72E5">
        <w:rPr>
          <w:rFonts w:ascii="Arial" w:hAnsi="Arial" w:cs="Arial"/>
          <w:color w:val="000000" w:themeColor="text1"/>
          <w:kern w:val="1"/>
          <w:lang w:eastAsia="ar-SA"/>
        </w:rPr>
        <w:t xml:space="preserve">Por tanto, es ineludible que </w:t>
      </w:r>
      <w:r w:rsidRPr="004A72E5">
        <w:rPr>
          <w:rFonts w:ascii="Arial" w:hAnsi="Arial" w:cs="Arial"/>
        </w:rPr>
        <w:t>los concesionarios, permisionarios nacionales y extranjeros (no incluyendo a personas físicas con permisos de servicio de transporte aéreo privado comercial) y personas morales que presten o pretendan prestar</w:t>
      </w:r>
      <w:r w:rsidRPr="004A72E5">
        <w:rPr>
          <w:rFonts w:ascii="Arial" w:hAnsi="Arial" w:cs="Arial"/>
          <w:color w:val="000000" w:themeColor="text1"/>
          <w:kern w:val="1"/>
          <w:lang w:eastAsia="ar-SA"/>
        </w:rPr>
        <w:t xml:space="preserve"> los servicios de despacho de vuelos y control operacional, así como de despacho de vuelos y control operacional centralizado, tengan certeza del procedimiento y las atribuciones de los entes públicos que intervienen en la asignación de la </w:t>
      </w:r>
      <w:r w:rsidRPr="004A72E5">
        <w:rPr>
          <w:rFonts w:ascii="Arial" w:hAnsi="Arial" w:cs="Arial"/>
        </w:rPr>
        <w:t>frecuencia para la comunicación aeroterrestre</w:t>
      </w:r>
      <w:r w:rsidR="004565E9" w:rsidRPr="004A72E5">
        <w:rPr>
          <w:rStyle w:val="Refdenotaalpie"/>
          <w:rFonts w:ascii="Arial" w:hAnsi="Arial" w:cs="Arial"/>
        </w:rPr>
        <w:footnoteReference w:id="12"/>
      </w:r>
      <w:r>
        <w:rPr>
          <w:rFonts w:ascii="Arial" w:hAnsi="Arial" w:cs="Arial"/>
        </w:rPr>
        <w:t>,</w:t>
      </w:r>
      <w:r w:rsidRPr="004A72E5">
        <w:rPr>
          <w:rFonts w:ascii="Arial" w:hAnsi="Arial" w:cs="Arial"/>
        </w:rPr>
        <w:t xml:space="preserve"> requerida en la NOM-009-SCT3-2012</w:t>
      </w:r>
      <w:r>
        <w:rPr>
          <w:rFonts w:ascii="Arial" w:hAnsi="Arial" w:cs="Arial"/>
        </w:rPr>
        <w:t>, numeral 6.1.1., previamente referido</w:t>
      </w:r>
      <w:r w:rsidRPr="004A72E5">
        <w:rPr>
          <w:rFonts w:ascii="Arial" w:hAnsi="Arial" w:cs="Arial"/>
        </w:rPr>
        <w:t>.</w:t>
      </w:r>
    </w:p>
    <w:p w14:paraId="30F6A2AA" w14:textId="6358F007" w:rsidR="00470F74" w:rsidRDefault="00470F74" w:rsidP="00FD5A21">
      <w:pPr>
        <w:pStyle w:val="Prrafodelista"/>
        <w:spacing w:after="0" w:line="276" w:lineRule="auto"/>
        <w:ind w:left="0"/>
        <w:rPr>
          <w:rFonts w:ascii="Arial" w:hAnsi="Arial" w:cs="Arial"/>
          <w:b/>
          <w:color w:val="000000" w:themeColor="text1"/>
          <w:kern w:val="1"/>
          <w:lang w:eastAsia="ar-SA"/>
        </w:rPr>
      </w:pPr>
    </w:p>
    <w:p w14:paraId="711B0B23" w14:textId="2399028C" w:rsidR="00B1646E" w:rsidRDefault="00B1646E" w:rsidP="00FD5A21">
      <w:pPr>
        <w:pStyle w:val="Prrafodelista"/>
        <w:numPr>
          <w:ilvl w:val="0"/>
          <w:numId w:val="10"/>
        </w:numPr>
        <w:spacing w:after="0" w:line="276" w:lineRule="auto"/>
        <w:ind w:left="426"/>
        <w:contextualSpacing w:val="0"/>
        <w:jc w:val="both"/>
        <w:rPr>
          <w:rFonts w:ascii="Arial" w:hAnsi="Arial" w:cs="Arial"/>
          <w:b/>
          <w:color w:val="000000" w:themeColor="text1"/>
          <w:kern w:val="1"/>
          <w:lang w:eastAsia="ar-SA"/>
        </w:rPr>
      </w:pPr>
      <w:r w:rsidRPr="0028552C">
        <w:rPr>
          <w:rFonts w:ascii="Arial" w:hAnsi="Arial" w:cs="Arial"/>
          <w:b/>
          <w:color w:val="000000" w:themeColor="text1"/>
          <w:kern w:val="1"/>
          <w:lang w:eastAsia="ar-SA"/>
        </w:rPr>
        <w:t>Banda de frecuencias 117.975-137 MHz atribuida al Servicio Móvil Aeronáutico en Ruta (SMAR).</w:t>
      </w:r>
    </w:p>
    <w:p w14:paraId="25E85213" w14:textId="77777777" w:rsidR="0028552C" w:rsidRPr="0028552C" w:rsidRDefault="0028552C" w:rsidP="00FD5A21">
      <w:pPr>
        <w:pStyle w:val="Prrafodelista"/>
        <w:spacing w:after="0" w:line="276" w:lineRule="auto"/>
        <w:ind w:left="0"/>
        <w:rPr>
          <w:rFonts w:ascii="Arial" w:hAnsi="Arial" w:cs="Arial"/>
          <w:b/>
          <w:color w:val="000000" w:themeColor="text1"/>
          <w:kern w:val="1"/>
          <w:lang w:eastAsia="ar-SA"/>
        </w:rPr>
      </w:pPr>
    </w:p>
    <w:p w14:paraId="3587275D" w14:textId="77777777" w:rsidR="00B1646E" w:rsidRPr="0028552C"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 xml:space="preserve">Respecto de las concesiones para usar, aprovechar y explotar bandas de frecuencias del espectro radioeléctrico de uso determinado, la Ley, en el artículo 76, las clasifica según lo siguiente: </w:t>
      </w:r>
    </w:p>
    <w:p w14:paraId="1CFDF91F" w14:textId="77777777" w:rsidR="00B1646E" w:rsidRPr="0028552C"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color w:val="000000" w:themeColor="text1"/>
          <w:kern w:val="1"/>
          <w:lang w:eastAsia="ar-SA"/>
        </w:rPr>
      </w:pPr>
    </w:p>
    <w:p w14:paraId="564AE809" w14:textId="77777777" w:rsidR="00B1646E" w:rsidRPr="0028552C"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28552C">
        <w:rPr>
          <w:rFonts w:ascii="Arial" w:hAnsi="Arial" w:cs="Arial"/>
          <w:i/>
          <w:sz w:val="20"/>
        </w:rPr>
        <w:t>“</w:t>
      </w:r>
      <w:r w:rsidRPr="0028552C">
        <w:rPr>
          <w:rFonts w:ascii="Arial" w:hAnsi="Arial" w:cs="Arial"/>
          <w:b/>
          <w:i/>
          <w:sz w:val="20"/>
        </w:rPr>
        <w:t>Artículo 76</w:t>
      </w:r>
      <w:r w:rsidRPr="0028552C">
        <w:rPr>
          <w:rFonts w:ascii="Arial" w:hAnsi="Arial" w:cs="Arial"/>
          <w:i/>
          <w:sz w:val="20"/>
        </w:rPr>
        <w:t>. De acuerdo con sus fines, las concesiones a que se refiere este capítulo serán:</w:t>
      </w:r>
    </w:p>
    <w:p w14:paraId="12B48FF1" w14:textId="77777777" w:rsidR="00B1646E" w:rsidRPr="0028552C"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p>
    <w:p w14:paraId="3402CEE4" w14:textId="77777777" w:rsidR="00B1646E" w:rsidRPr="0028552C" w:rsidRDefault="00B1646E" w:rsidP="00FD5A21">
      <w:pPr>
        <w:pStyle w:val="Prrafodelista"/>
        <w:numPr>
          <w:ilvl w:val="0"/>
          <w:numId w:val="5"/>
        </w:numPr>
        <w:pBdr>
          <w:top w:val="nil"/>
          <w:left w:val="nil"/>
          <w:bottom w:val="nil"/>
          <w:right w:val="nil"/>
          <w:between w:val="nil"/>
          <w:bar w:val="nil"/>
        </w:pBdr>
        <w:spacing w:after="0" w:line="276" w:lineRule="auto"/>
        <w:ind w:left="1560" w:right="1183" w:hanging="219"/>
        <w:contextualSpacing w:val="0"/>
        <w:jc w:val="both"/>
        <w:rPr>
          <w:rFonts w:ascii="Arial" w:hAnsi="Arial" w:cs="Arial"/>
          <w:i/>
          <w:sz w:val="20"/>
        </w:rPr>
      </w:pPr>
      <w:r w:rsidRPr="0028552C">
        <w:rPr>
          <w:rFonts w:ascii="Arial" w:hAnsi="Arial" w:cs="Arial"/>
          <w:b/>
          <w:i/>
          <w:sz w:val="20"/>
        </w:rPr>
        <w:t xml:space="preserve">Para uso comercial: </w:t>
      </w:r>
      <w:r w:rsidRPr="0028552C">
        <w:rPr>
          <w:rFonts w:ascii="Arial" w:hAnsi="Arial" w:cs="Arial"/>
          <w:i/>
          <w:sz w:val="20"/>
        </w:rPr>
        <w:t xml:space="preserve">(…) </w:t>
      </w:r>
    </w:p>
    <w:p w14:paraId="6AC7DF76"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i/>
          <w:sz w:val="20"/>
        </w:rPr>
      </w:pPr>
    </w:p>
    <w:p w14:paraId="10D49B85" w14:textId="77777777" w:rsidR="00B1646E" w:rsidRPr="0028552C" w:rsidRDefault="00B1646E" w:rsidP="00FD5A21">
      <w:pPr>
        <w:pStyle w:val="Prrafodelista"/>
        <w:numPr>
          <w:ilvl w:val="0"/>
          <w:numId w:val="5"/>
        </w:numPr>
        <w:pBdr>
          <w:top w:val="nil"/>
          <w:left w:val="nil"/>
          <w:bottom w:val="nil"/>
          <w:right w:val="nil"/>
          <w:between w:val="nil"/>
          <w:bar w:val="nil"/>
        </w:pBdr>
        <w:spacing w:after="0" w:line="276" w:lineRule="auto"/>
        <w:ind w:left="1560" w:right="1183" w:hanging="219"/>
        <w:contextualSpacing w:val="0"/>
        <w:jc w:val="both"/>
        <w:rPr>
          <w:rFonts w:ascii="Arial" w:hAnsi="Arial" w:cs="Arial"/>
          <w:i/>
          <w:sz w:val="20"/>
        </w:rPr>
      </w:pPr>
      <w:r w:rsidRPr="0028552C">
        <w:rPr>
          <w:rFonts w:ascii="Arial" w:hAnsi="Arial" w:cs="Arial"/>
          <w:b/>
          <w:i/>
          <w:sz w:val="20"/>
        </w:rPr>
        <w:t xml:space="preserve">Para uso público: </w:t>
      </w:r>
      <w:r w:rsidRPr="0028552C">
        <w:rPr>
          <w:rFonts w:ascii="Arial" w:hAnsi="Arial" w:cs="Arial"/>
          <w:i/>
          <w:sz w:val="20"/>
        </w:rPr>
        <w:t>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w:t>
      </w:r>
    </w:p>
    <w:p w14:paraId="475EF54A"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i/>
          <w:sz w:val="20"/>
        </w:rPr>
      </w:pPr>
    </w:p>
    <w:p w14:paraId="20F4E5A9"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b/>
          <w:i/>
          <w:sz w:val="20"/>
          <w:u w:val="single"/>
        </w:rPr>
      </w:pPr>
      <w:r w:rsidRPr="0028552C">
        <w:rPr>
          <w:rFonts w:ascii="Arial" w:hAnsi="Arial" w:cs="Arial"/>
          <w:b/>
          <w:i/>
          <w:sz w:val="20"/>
          <w:u w:val="single"/>
        </w:rPr>
        <w:t>Bajo este tipo de concesiones se incluyen a los concesionarios o permisionarios de servicios públicos, distintos a los de telecomunicaciones o de radiodifusión, cuando éstas sean necesarias para la operación y seguridad del servicio de que se trate.</w:t>
      </w:r>
    </w:p>
    <w:p w14:paraId="6E1B4CB3"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b/>
          <w:i/>
          <w:sz w:val="20"/>
          <w:u w:val="single"/>
        </w:rPr>
      </w:pPr>
    </w:p>
    <w:p w14:paraId="285A53BC"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i/>
          <w:sz w:val="20"/>
        </w:rPr>
      </w:pPr>
      <w:r w:rsidRPr="0028552C">
        <w:rPr>
          <w:rFonts w:ascii="Arial" w:hAnsi="Arial" w:cs="Arial"/>
          <w:i/>
          <w:sz w:val="20"/>
        </w:rPr>
        <w:t>En este tipo de concesiones no se podrán usar, aprovechar o explotar con fines de lucro, bandas de frecuencias del espectro radioeléctrico de uso determinado o para la ocupación o explotación de recursos orbitales, de lo contrario deberán obtener una concesión para uso comercial;</w:t>
      </w:r>
    </w:p>
    <w:p w14:paraId="2C4B0B92"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i/>
          <w:sz w:val="20"/>
        </w:rPr>
      </w:pPr>
    </w:p>
    <w:p w14:paraId="5607A353" w14:textId="77777777" w:rsidR="00B1646E" w:rsidRPr="0028552C" w:rsidRDefault="00B1646E" w:rsidP="00FD5A21">
      <w:pPr>
        <w:pStyle w:val="Prrafodelista"/>
        <w:numPr>
          <w:ilvl w:val="0"/>
          <w:numId w:val="5"/>
        </w:numPr>
        <w:pBdr>
          <w:top w:val="nil"/>
          <w:left w:val="nil"/>
          <w:bottom w:val="nil"/>
          <w:right w:val="nil"/>
          <w:between w:val="nil"/>
          <w:bar w:val="nil"/>
        </w:pBdr>
        <w:spacing w:after="0" w:line="276" w:lineRule="auto"/>
        <w:ind w:left="1560" w:right="1183" w:hanging="219"/>
        <w:contextualSpacing w:val="0"/>
        <w:jc w:val="both"/>
        <w:rPr>
          <w:rFonts w:ascii="Arial" w:hAnsi="Arial" w:cs="Arial"/>
          <w:i/>
          <w:sz w:val="20"/>
        </w:rPr>
      </w:pPr>
      <w:r w:rsidRPr="0028552C">
        <w:rPr>
          <w:rFonts w:ascii="Arial" w:hAnsi="Arial" w:cs="Arial"/>
          <w:b/>
          <w:i/>
          <w:sz w:val="20"/>
        </w:rPr>
        <w:t xml:space="preserve">Para uso privado: </w:t>
      </w:r>
      <w:r w:rsidRPr="0028552C">
        <w:rPr>
          <w:rFonts w:ascii="Arial" w:hAnsi="Arial" w:cs="Arial"/>
          <w:i/>
          <w:sz w:val="20"/>
        </w:rPr>
        <w:t>(…)</w:t>
      </w:r>
    </w:p>
    <w:p w14:paraId="7E118555" w14:textId="77777777" w:rsidR="00B1646E" w:rsidRPr="0028552C" w:rsidRDefault="00B1646E" w:rsidP="00FD5A21">
      <w:pPr>
        <w:pStyle w:val="Prrafodelista"/>
        <w:pBdr>
          <w:top w:val="nil"/>
          <w:left w:val="nil"/>
          <w:bottom w:val="nil"/>
          <w:right w:val="nil"/>
          <w:between w:val="nil"/>
          <w:bar w:val="nil"/>
        </w:pBdr>
        <w:spacing w:after="0" w:line="276" w:lineRule="auto"/>
        <w:ind w:left="1560" w:right="1183"/>
        <w:contextualSpacing w:val="0"/>
        <w:jc w:val="both"/>
        <w:rPr>
          <w:rFonts w:ascii="Arial" w:hAnsi="Arial" w:cs="Arial"/>
          <w:i/>
          <w:sz w:val="20"/>
        </w:rPr>
      </w:pPr>
    </w:p>
    <w:p w14:paraId="01351A73" w14:textId="77777777" w:rsidR="00B1646E" w:rsidRPr="0028552C" w:rsidRDefault="00B1646E" w:rsidP="00FD5A21">
      <w:pPr>
        <w:pStyle w:val="Prrafodelista"/>
        <w:numPr>
          <w:ilvl w:val="0"/>
          <w:numId w:val="5"/>
        </w:numPr>
        <w:pBdr>
          <w:top w:val="nil"/>
          <w:left w:val="nil"/>
          <w:bottom w:val="nil"/>
          <w:right w:val="nil"/>
          <w:between w:val="nil"/>
          <w:bar w:val="nil"/>
        </w:pBdr>
        <w:spacing w:after="0" w:line="276" w:lineRule="auto"/>
        <w:ind w:left="1560" w:right="1183" w:hanging="219"/>
        <w:contextualSpacing w:val="0"/>
        <w:jc w:val="both"/>
        <w:rPr>
          <w:rFonts w:ascii="Arial" w:hAnsi="Arial" w:cs="Arial"/>
          <w:i/>
          <w:sz w:val="20"/>
        </w:rPr>
      </w:pPr>
      <w:r w:rsidRPr="0028552C">
        <w:rPr>
          <w:rFonts w:ascii="Arial" w:hAnsi="Arial" w:cs="Arial"/>
          <w:b/>
          <w:i/>
          <w:sz w:val="20"/>
        </w:rPr>
        <w:t xml:space="preserve">Para uso social: </w:t>
      </w:r>
      <w:r w:rsidRPr="0028552C">
        <w:rPr>
          <w:rFonts w:ascii="Arial" w:hAnsi="Arial" w:cs="Arial"/>
          <w:i/>
          <w:sz w:val="20"/>
        </w:rPr>
        <w:t>(…).”</w:t>
      </w:r>
    </w:p>
    <w:p w14:paraId="6D4457F6" w14:textId="77777777" w:rsidR="00B1646E" w:rsidRPr="0028552C"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color w:val="000000" w:themeColor="text1"/>
          <w:kern w:val="1"/>
          <w:lang w:eastAsia="ar-SA"/>
        </w:rPr>
      </w:pPr>
    </w:p>
    <w:p w14:paraId="71EF5C52" w14:textId="77777777" w:rsidR="00B1646E" w:rsidRPr="0028552C"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color w:val="000000" w:themeColor="text1"/>
          <w:kern w:val="1"/>
          <w:lang w:eastAsia="ar-SA"/>
        </w:rPr>
      </w:pPr>
      <w:r w:rsidRPr="0028552C">
        <w:rPr>
          <w:rFonts w:ascii="Arial" w:hAnsi="Arial" w:cs="Arial"/>
          <w:color w:val="000000" w:themeColor="text1"/>
          <w:kern w:val="1"/>
          <w:lang w:eastAsia="ar-SA"/>
        </w:rPr>
        <w:t>Por su parte, el artículo 77 de la Ley establece lo subsecuente:</w:t>
      </w:r>
    </w:p>
    <w:p w14:paraId="06B5A702" w14:textId="77777777" w:rsidR="00B1646E" w:rsidRPr="0028552C"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color w:val="000000" w:themeColor="text1"/>
          <w:kern w:val="1"/>
          <w:lang w:eastAsia="ar-SA"/>
        </w:rPr>
      </w:pPr>
    </w:p>
    <w:p w14:paraId="01D4BCE4" w14:textId="77777777" w:rsidR="00B1646E" w:rsidRPr="0028552C"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28552C">
        <w:rPr>
          <w:rFonts w:ascii="Arial" w:hAnsi="Arial" w:cs="Arial"/>
          <w:i/>
          <w:sz w:val="20"/>
        </w:rPr>
        <w:t>“</w:t>
      </w:r>
      <w:r w:rsidRPr="0028552C">
        <w:rPr>
          <w:rFonts w:ascii="Arial" w:hAnsi="Arial" w:cs="Arial"/>
          <w:b/>
          <w:i/>
          <w:sz w:val="20"/>
        </w:rPr>
        <w:t xml:space="preserve">Artículo 77. </w:t>
      </w:r>
      <w:r w:rsidRPr="0028552C">
        <w:rPr>
          <w:rFonts w:ascii="Arial" w:hAnsi="Arial" w:cs="Arial"/>
          <w:i/>
          <w:sz w:val="20"/>
        </w:rPr>
        <w:t xml:space="preserve">Las concesiones a que se refiere este capítulo sólo se otorgarán a personas físicas o morales de nacionalidad mexicana. </w:t>
      </w:r>
    </w:p>
    <w:p w14:paraId="595F1D0A" w14:textId="77777777" w:rsidR="00B1646E" w:rsidRPr="00B451FB"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28552C">
        <w:rPr>
          <w:rFonts w:ascii="Arial" w:hAnsi="Arial" w:cs="Arial"/>
          <w:i/>
          <w:sz w:val="20"/>
        </w:rPr>
        <w:t>(…)”</w:t>
      </w:r>
      <w:r w:rsidRPr="00B451FB">
        <w:rPr>
          <w:rFonts w:ascii="Arial" w:hAnsi="Arial" w:cs="Arial"/>
          <w:i/>
          <w:sz w:val="20"/>
        </w:rPr>
        <w:t xml:space="preserve"> </w:t>
      </w:r>
    </w:p>
    <w:p w14:paraId="57B13288" w14:textId="77777777" w:rsidR="00470F74" w:rsidRDefault="00470F74" w:rsidP="00FD5A21">
      <w:pPr>
        <w:spacing w:after="0" w:line="276" w:lineRule="auto"/>
        <w:rPr>
          <w:rFonts w:ascii="Arial" w:hAnsi="Arial" w:cs="Arial"/>
          <w:b/>
          <w:color w:val="000000" w:themeColor="text1"/>
          <w:kern w:val="1"/>
          <w:lang w:eastAsia="ar-SA"/>
        </w:rPr>
      </w:pPr>
    </w:p>
    <w:p w14:paraId="33BCD978" w14:textId="6C2E81E3" w:rsidR="00470F74" w:rsidRDefault="00470F74" w:rsidP="00FD5A21">
      <w:pPr>
        <w:spacing w:after="0" w:line="276" w:lineRule="auto"/>
        <w:jc w:val="both"/>
        <w:rPr>
          <w:rFonts w:ascii="Arial" w:hAnsi="Arial" w:cs="Arial"/>
          <w:color w:val="000000" w:themeColor="text1"/>
          <w:kern w:val="1"/>
          <w:lang w:eastAsia="ar-SA"/>
        </w:rPr>
      </w:pPr>
      <w:r>
        <w:rPr>
          <w:rFonts w:ascii="Arial" w:hAnsi="Arial" w:cs="Arial"/>
          <w:color w:val="000000" w:themeColor="text1"/>
          <w:kern w:val="1"/>
          <w:lang w:eastAsia="ar-SA"/>
        </w:rPr>
        <w:t>En atención a</w:t>
      </w:r>
      <w:r w:rsidRPr="004A72E5">
        <w:rPr>
          <w:rFonts w:ascii="Arial" w:hAnsi="Arial" w:cs="Arial"/>
          <w:color w:val="000000" w:themeColor="text1"/>
          <w:kern w:val="1"/>
          <w:lang w:eastAsia="ar-SA"/>
        </w:rPr>
        <w:t xml:space="preserve"> la clasificación de</w:t>
      </w:r>
      <w:r>
        <w:rPr>
          <w:rFonts w:ascii="Arial" w:hAnsi="Arial" w:cs="Arial"/>
          <w:color w:val="000000" w:themeColor="text1"/>
          <w:kern w:val="1"/>
          <w:lang w:eastAsia="ar-SA"/>
        </w:rPr>
        <w:t xml:space="preserve"> comerciales, públicas, privadas y sociales de</w:t>
      </w:r>
      <w:r w:rsidRPr="004A72E5">
        <w:rPr>
          <w:rFonts w:ascii="Arial" w:hAnsi="Arial" w:cs="Arial"/>
          <w:color w:val="000000" w:themeColor="text1"/>
          <w:kern w:val="1"/>
          <w:lang w:eastAsia="ar-SA"/>
        </w:rPr>
        <w:t xml:space="preserve"> las concesiones para usar, aprovechar y explotar bandas de frecuencias del espectro radioeléctrico de uso determinado, es inconcuso que los concesionarios y permisionarios del servicio público de transporte aéreo </w:t>
      </w:r>
      <w:r>
        <w:rPr>
          <w:rFonts w:ascii="Arial" w:hAnsi="Arial" w:cs="Arial"/>
          <w:color w:val="000000" w:themeColor="text1"/>
          <w:kern w:val="1"/>
          <w:lang w:eastAsia="ar-SA"/>
        </w:rPr>
        <w:t>quedarían comprendidos</w:t>
      </w:r>
      <w:r w:rsidRPr="004A72E5">
        <w:rPr>
          <w:rFonts w:ascii="Arial" w:hAnsi="Arial" w:cs="Arial"/>
          <w:color w:val="000000" w:themeColor="text1"/>
          <w:kern w:val="1"/>
          <w:lang w:eastAsia="ar-SA"/>
        </w:rPr>
        <w:t xml:space="preserve"> en el supuesto establecido en el artículo 76 fracción II </w:t>
      </w:r>
      <w:r>
        <w:rPr>
          <w:rFonts w:ascii="Arial" w:hAnsi="Arial" w:cs="Arial"/>
          <w:color w:val="000000" w:themeColor="text1"/>
          <w:kern w:val="1"/>
          <w:lang w:eastAsia="ar-SA"/>
        </w:rPr>
        <w:t xml:space="preserve">segundo párrafo </w:t>
      </w:r>
      <w:r w:rsidRPr="004A72E5">
        <w:rPr>
          <w:rFonts w:ascii="Arial" w:hAnsi="Arial" w:cs="Arial"/>
          <w:color w:val="000000" w:themeColor="text1"/>
          <w:kern w:val="1"/>
          <w:lang w:eastAsia="ar-SA"/>
        </w:rPr>
        <w:t>de la Ley</w:t>
      </w:r>
      <w:r>
        <w:rPr>
          <w:rFonts w:ascii="Arial" w:hAnsi="Arial" w:cs="Arial"/>
          <w:color w:val="000000" w:themeColor="text1"/>
          <w:kern w:val="1"/>
          <w:lang w:eastAsia="ar-SA"/>
        </w:rPr>
        <w:t>.</w:t>
      </w:r>
    </w:p>
    <w:p w14:paraId="4F39C1D2" w14:textId="77777777" w:rsidR="00FD5A21" w:rsidRDefault="00FD5A21" w:rsidP="00FD5A21">
      <w:pPr>
        <w:spacing w:after="0" w:line="276" w:lineRule="auto"/>
        <w:jc w:val="both"/>
        <w:rPr>
          <w:rFonts w:ascii="Arial" w:hAnsi="Arial" w:cs="Arial"/>
          <w:b/>
          <w:color w:val="000000" w:themeColor="text1"/>
          <w:kern w:val="1"/>
          <w:lang w:eastAsia="ar-SA"/>
        </w:rPr>
      </w:pPr>
    </w:p>
    <w:p w14:paraId="300F0388" w14:textId="77777777" w:rsidR="00E114C0" w:rsidRPr="00B451FB" w:rsidRDefault="00E114C0" w:rsidP="00FD5A21">
      <w:pPr>
        <w:pStyle w:val="Prrafodelista"/>
        <w:numPr>
          <w:ilvl w:val="0"/>
          <w:numId w:val="10"/>
        </w:numPr>
        <w:spacing w:after="0" w:line="276" w:lineRule="auto"/>
        <w:ind w:left="426"/>
        <w:contextualSpacing w:val="0"/>
        <w:jc w:val="both"/>
        <w:rPr>
          <w:rFonts w:ascii="Arial" w:hAnsi="Arial" w:cs="Arial"/>
          <w:b/>
          <w:color w:val="000000" w:themeColor="text1"/>
          <w:kern w:val="1"/>
          <w:lang w:eastAsia="ar-SA"/>
        </w:rPr>
      </w:pPr>
      <w:r w:rsidRPr="00B451FB">
        <w:rPr>
          <w:rFonts w:ascii="Arial" w:hAnsi="Arial" w:cs="Arial"/>
          <w:b/>
          <w:color w:val="000000" w:themeColor="text1"/>
          <w:kern w:val="1"/>
          <w:lang w:eastAsia="ar-SA"/>
        </w:rPr>
        <w:t>Recomendaciones de organismos internacionales respecto del uso de la banda de frecuencias 117.975-137 MHz y el despacho de vuelos y control operacional</w:t>
      </w:r>
      <w:r w:rsidRPr="0000473B">
        <w:rPr>
          <w:rFonts w:ascii="Arial" w:hAnsi="Arial" w:cs="Arial"/>
          <w:b/>
          <w:color w:val="000000" w:themeColor="text1"/>
          <w:kern w:val="1"/>
          <w:lang w:eastAsia="ar-SA"/>
        </w:rPr>
        <w:t>, así como de despacho de vuelos y control operacional centralizado</w:t>
      </w:r>
      <w:r w:rsidRPr="00B451FB">
        <w:rPr>
          <w:rFonts w:ascii="Arial" w:hAnsi="Arial" w:cs="Arial"/>
          <w:b/>
          <w:color w:val="000000" w:themeColor="text1"/>
          <w:kern w:val="1"/>
          <w:lang w:eastAsia="ar-SA"/>
        </w:rPr>
        <w:t xml:space="preserve">. </w:t>
      </w:r>
    </w:p>
    <w:p w14:paraId="4B074E80" w14:textId="77777777" w:rsidR="00E114C0" w:rsidRPr="004A72E5" w:rsidRDefault="00E114C0"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b/>
        </w:rPr>
      </w:pPr>
    </w:p>
    <w:p w14:paraId="725B5306" w14:textId="77777777" w:rsidR="00E114C0" w:rsidRPr="00897F9D" w:rsidRDefault="00E114C0"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b/>
        </w:rPr>
      </w:pPr>
      <w:r w:rsidRPr="00897F9D">
        <w:rPr>
          <w:rFonts w:ascii="Arial" w:hAnsi="Arial" w:cs="Arial"/>
          <w:b/>
        </w:rPr>
        <w:t>Unión Internacional de Telecomunicaciones</w:t>
      </w:r>
      <w:r>
        <w:rPr>
          <w:rFonts w:ascii="Arial" w:hAnsi="Arial" w:cs="Arial"/>
          <w:b/>
        </w:rPr>
        <w:t xml:space="preserve"> (UIT)</w:t>
      </w:r>
    </w:p>
    <w:p w14:paraId="348CF4CE" w14:textId="77777777" w:rsidR="00E114C0" w:rsidRPr="004A72E5" w:rsidRDefault="00E114C0"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b/>
        </w:rPr>
      </w:pPr>
    </w:p>
    <w:p w14:paraId="1E9864C5"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 xml:space="preserve">El artículo 1, Sección III </w:t>
      </w:r>
      <w:r w:rsidRPr="00627A5E">
        <w:rPr>
          <w:rFonts w:ascii="Arial" w:hAnsi="Arial" w:cs="Arial"/>
          <w:i/>
        </w:rPr>
        <w:t>“Servicios radioeléctricos”</w:t>
      </w:r>
      <w:r w:rsidRPr="004A72E5">
        <w:rPr>
          <w:rFonts w:ascii="Arial" w:hAnsi="Arial" w:cs="Arial"/>
        </w:rPr>
        <w:t>, del Reglamento de Radiocomunicaciones (RR) de la UIT</w:t>
      </w:r>
      <w:r w:rsidRPr="004A72E5">
        <w:rPr>
          <w:rStyle w:val="Refdenotaalpie"/>
          <w:rFonts w:ascii="Arial" w:hAnsi="Arial" w:cs="Arial"/>
        </w:rPr>
        <w:footnoteReference w:id="13"/>
      </w:r>
      <w:r w:rsidRPr="004A72E5">
        <w:rPr>
          <w:rFonts w:ascii="Arial" w:hAnsi="Arial" w:cs="Arial"/>
        </w:rPr>
        <w:t xml:space="preserve"> establece que </w:t>
      </w:r>
      <w:r w:rsidRPr="004A72E5">
        <w:rPr>
          <w:rFonts w:ascii="Arial" w:hAnsi="Arial" w:cs="Arial"/>
        </w:rPr>
        <w:lastRenderedPageBreak/>
        <w:t>las bandas de frecuencias atribuidas al SMAR, se encuentran reservadas para las comunicaciones aeronáuticas relativas a la seguridad y regularidad de los vuelos entre las estaciones aeronáuticas y estaciones de aeronave, principalmente en las rutas nacionales o internacionales de la aviación civil.</w:t>
      </w:r>
    </w:p>
    <w:p w14:paraId="575E9C8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63A8B5E5"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 xml:space="preserve">Asimismo, el artículo 35 del mismo RR de la UIT, indica que las disposiciones relativas a los servicios aeronáuticos pueden también ser regidas por acuerdos particulares o acuerdos intergubernamentales, incluyendo a la Organización de Aviación Civil Internacional (OACI), con la condición de que la ejecución de tales acuerdos no cause interferencia perjudicial a los servicios de radiocomunicaciones de otros países. </w:t>
      </w:r>
    </w:p>
    <w:p w14:paraId="5A5708E0"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57FC6EC9"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Cabe mencionar que</w:t>
      </w:r>
      <w:r>
        <w:rPr>
          <w:rFonts w:ascii="Arial" w:hAnsi="Arial" w:cs="Arial"/>
        </w:rPr>
        <w:t xml:space="preserve"> </w:t>
      </w:r>
      <w:r w:rsidRPr="004A72E5">
        <w:rPr>
          <w:rFonts w:ascii="Arial" w:hAnsi="Arial" w:cs="Arial"/>
        </w:rPr>
        <w:t>la Recomendación SM.326-7</w:t>
      </w:r>
      <w:r w:rsidRPr="004A72E5">
        <w:rPr>
          <w:rStyle w:val="Refdenotaalpie"/>
          <w:rFonts w:ascii="Arial" w:hAnsi="Arial" w:cs="Arial"/>
        </w:rPr>
        <w:footnoteReference w:id="14"/>
      </w:r>
      <w:r w:rsidRPr="004A72E5">
        <w:rPr>
          <w:rFonts w:ascii="Arial" w:hAnsi="Arial" w:cs="Arial"/>
        </w:rPr>
        <w:t xml:space="preserve"> y el Informe SM.2021</w:t>
      </w:r>
      <w:r w:rsidRPr="004A72E5">
        <w:rPr>
          <w:rStyle w:val="Refdenotaalpie"/>
          <w:rFonts w:ascii="Arial" w:hAnsi="Arial" w:cs="Arial"/>
        </w:rPr>
        <w:footnoteReference w:id="15"/>
      </w:r>
      <w:r w:rsidRPr="004A72E5">
        <w:rPr>
          <w:rFonts w:ascii="Arial" w:hAnsi="Arial" w:cs="Arial"/>
        </w:rPr>
        <w:t xml:space="preserve"> emitidos por el Sector de Radiocomunicaciones de la UIT (UIT-R) tratan sobre cuestiones técnicas para la operación de transmisores radioeléctricos, particularmente, respecto de las interferencias indeseables que producen los productos de intermodulación entre canales o emisiones fuera de banda, incluidas las clases de emisión radiotelefónica A3E utilizada en la comunicación entre aeronaves y las medidas de reducción de los productos de intermodulación. Tales productos de intermodulación pueden ser generados cuando una o más señales de radiofrecuencias asociados a diversos transmisores y sus elementos radiantes producen intermodulación dentro de un mismo emplazamiento de radiocomunicaciones, hacia los propios transmisores y sus elementos radiantes (intermodulación entre transmisores) o cuando la se</w:t>
      </w:r>
      <w:r w:rsidRPr="004A72E5">
        <w:rPr>
          <w:rFonts w:ascii="Arial" w:hAnsi="Arial" w:cs="Arial"/>
        </w:rPr>
        <w:lastRenderedPageBreak/>
        <w:t>ñal de radiofrecuencia resulta distorsionada debido a la no linealidad del transmisor, ocasionando que exista un aumento de emisiones fuera de banda (intermodulación en un solo canal).</w:t>
      </w:r>
    </w:p>
    <w:p w14:paraId="0A330710"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62A2B5D2"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Po</w:t>
      </w:r>
      <w:r>
        <w:rPr>
          <w:rFonts w:ascii="Arial" w:hAnsi="Arial" w:cs="Arial"/>
        </w:rPr>
        <w:t>r</w:t>
      </w:r>
      <w:r w:rsidRPr="004A72E5">
        <w:rPr>
          <w:rFonts w:ascii="Arial" w:hAnsi="Arial" w:cs="Arial"/>
        </w:rPr>
        <w:t xml:space="preserve"> otro lado, la Recomendación M.444-1</w:t>
      </w:r>
      <w:r w:rsidRPr="004A72E5">
        <w:rPr>
          <w:rStyle w:val="Refdenotaalpie"/>
          <w:rFonts w:ascii="Arial" w:hAnsi="Arial" w:cs="Arial"/>
        </w:rPr>
        <w:footnoteReference w:id="16"/>
      </w:r>
      <w:r w:rsidRPr="004A72E5">
        <w:rPr>
          <w:rFonts w:ascii="Arial" w:hAnsi="Arial" w:cs="Arial"/>
        </w:rPr>
        <w:t xml:space="preserve"> del UIT-R indica que las disposiciones previstas por la OACI se consideran satisfactorias para la planificación y la protección de las frecuencias del SMAR por encima de los 30 MHz. Por consiguiente, el UIT-R respalda a la OACI como la organización encargada de establecer las disposiciones y condiciones técnicas necesarias para permitir la comunicación aeronáutica en aquellas bandas de frecuencias que se encuentren por encima de 30 MHz y que se encuentren atribuidas al SMAR.</w:t>
      </w:r>
    </w:p>
    <w:p w14:paraId="17261E4C"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C64F764" w14:textId="7255CAEF"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 xml:space="preserve">No obstante, el artículo </w:t>
      </w:r>
      <w:r>
        <w:rPr>
          <w:rFonts w:ascii="Arial" w:hAnsi="Arial" w:cs="Arial"/>
        </w:rPr>
        <w:t>4</w:t>
      </w:r>
      <w:r w:rsidRPr="004A72E5">
        <w:rPr>
          <w:rFonts w:ascii="Arial" w:hAnsi="Arial" w:cs="Arial"/>
        </w:rPr>
        <w:t>4 del RR de la UIT indica el orden de prioridad de las comunicaciones en el servicio móvil aeronáutico y en el servicio móvil aeronáutico por satélite, salvo cuando no sea posible en un sistema totalmente automatizado, sin embargo, incluso en este caso, las comunicaciones de la categoría 1 tendrán prioridad:</w:t>
      </w:r>
    </w:p>
    <w:p w14:paraId="3873907E"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47B1175"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Llamada de socorro, mensajes de socorro y tráfico de socorro.</w:t>
      </w:r>
    </w:p>
    <w:p w14:paraId="40598D9F"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Comunicaciones precedidas de la señal de urgencia.</w:t>
      </w:r>
    </w:p>
    <w:p w14:paraId="469AD79D"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Comunicaciones relativas a las marcaciones radiogoniométricas.</w:t>
      </w:r>
    </w:p>
    <w:p w14:paraId="3D4E8D7C" w14:textId="77777777" w:rsidR="00E114C0" w:rsidRPr="00A43AE9"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b/>
          <w:u w:val="single"/>
        </w:rPr>
      </w:pPr>
      <w:r w:rsidRPr="00A43AE9">
        <w:rPr>
          <w:rFonts w:ascii="Arial" w:hAnsi="Arial" w:cs="Arial"/>
          <w:b/>
          <w:u w:val="single"/>
        </w:rPr>
        <w:t>Mensajes relativos a la seguridad de los vuelos.</w:t>
      </w:r>
    </w:p>
    <w:p w14:paraId="099693A9"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Mensajes meteorológicos.</w:t>
      </w:r>
    </w:p>
    <w:p w14:paraId="70AB640D" w14:textId="77777777" w:rsidR="00E114C0" w:rsidRPr="00A43AE9"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b/>
          <w:u w:val="single"/>
        </w:rPr>
      </w:pPr>
      <w:r w:rsidRPr="00A43AE9">
        <w:rPr>
          <w:rFonts w:ascii="Arial" w:hAnsi="Arial" w:cs="Arial"/>
          <w:b/>
          <w:u w:val="single"/>
        </w:rPr>
        <w:t>Mensajes relativos a la regularidad de los vuelos.</w:t>
      </w:r>
    </w:p>
    <w:p w14:paraId="7A2A469F"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lastRenderedPageBreak/>
        <w:t>Mensajes relativos a la aplicación de la Carta de las Naciones Unidas.</w:t>
      </w:r>
    </w:p>
    <w:p w14:paraId="42E4445D"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Mensajes de Estado para los que se ha solicitado prioridad expresamente.</w:t>
      </w:r>
    </w:p>
    <w:p w14:paraId="4A1F6E57"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Comunicaciones de servicio relativas al funcionamiento del servicio de telecomunicaciones o a comunicaciones transmitidas anteriormente.</w:t>
      </w:r>
    </w:p>
    <w:p w14:paraId="32D8CF2E" w14:textId="77777777" w:rsidR="00E114C0" w:rsidRPr="004A72E5" w:rsidRDefault="00E114C0" w:rsidP="00FD5A21">
      <w:pPr>
        <w:pStyle w:val="Prrafodelista"/>
        <w:numPr>
          <w:ilvl w:val="1"/>
          <w:numId w:val="7"/>
        </w:numPr>
        <w:pBdr>
          <w:top w:val="nil"/>
          <w:left w:val="nil"/>
          <w:bottom w:val="nil"/>
          <w:right w:val="nil"/>
          <w:between w:val="nil"/>
          <w:bar w:val="nil"/>
        </w:pBdr>
        <w:spacing w:after="0" w:line="276" w:lineRule="auto"/>
        <w:ind w:right="48"/>
        <w:contextualSpacing w:val="0"/>
        <w:jc w:val="both"/>
        <w:rPr>
          <w:rFonts w:ascii="Arial" w:hAnsi="Arial" w:cs="Arial"/>
        </w:rPr>
      </w:pPr>
      <w:r w:rsidRPr="004A72E5">
        <w:rPr>
          <w:rFonts w:ascii="Arial" w:hAnsi="Arial" w:cs="Arial"/>
        </w:rPr>
        <w:t>Otras comunicaciones aeronáuticas.</w:t>
      </w:r>
    </w:p>
    <w:p w14:paraId="4290EDCE"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CFFC65C"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b/>
        </w:rPr>
      </w:pPr>
      <w:r w:rsidRPr="004A72E5">
        <w:rPr>
          <w:rFonts w:ascii="Arial" w:hAnsi="Arial" w:cs="Arial"/>
          <w:b/>
        </w:rPr>
        <w:t>Organización de Aviación Civil Internacional</w:t>
      </w:r>
    </w:p>
    <w:p w14:paraId="0B699F0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6E077137" w14:textId="73A5A578"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i/>
        </w:rPr>
      </w:pPr>
      <w:r w:rsidRPr="004A72E5">
        <w:rPr>
          <w:rFonts w:ascii="Arial" w:hAnsi="Arial" w:cs="Arial"/>
        </w:rPr>
        <w:t>La OACI es el organismo especializado de la Organización de las Naciones Unidas, encargado de promover el desarrollo seguro y ordenado de la aviación civil internacional en el mundo</w:t>
      </w:r>
      <w:r w:rsidRPr="004A72E5">
        <w:rPr>
          <w:rStyle w:val="Refdenotaalpie"/>
          <w:rFonts w:ascii="Arial" w:hAnsi="Arial" w:cs="Arial"/>
        </w:rPr>
        <w:footnoteReference w:id="17"/>
      </w:r>
      <w:r w:rsidRPr="004A72E5">
        <w:rPr>
          <w:rFonts w:ascii="Arial" w:hAnsi="Arial" w:cs="Arial"/>
        </w:rPr>
        <w:t xml:space="preserve">. Fue establecido por diversos Estados en 1944 para gestionar la administración y la gobernanza del Convenio sobre Aviación Civil Internacional </w:t>
      </w:r>
      <w:r w:rsidRPr="00897F9D">
        <w:rPr>
          <w:rFonts w:ascii="Arial" w:hAnsi="Arial" w:cs="Arial"/>
        </w:rPr>
        <w:t>(</w:t>
      </w:r>
      <w:r w:rsidRPr="00A43AE9">
        <w:rPr>
          <w:rFonts w:ascii="Arial" w:hAnsi="Arial" w:cs="Arial"/>
        </w:rPr>
        <w:t>Convenio de Chicago)</w:t>
      </w:r>
      <w:r w:rsidRPr="004A72E5">
        <w:rPr>
          <w:rStyle w:val="Refdenotaalpie"/>
          <w:rFonts w:ascii="Arial" w:hAnsi="Arial" w:cs="Arial"/>
          <w:i/>
        </w:rPr>
        <w:footnoteReference w:id="18"/>
      </w:r>
      <w:r w:rsidRPr="004A72E5">
        <w:rPr>
          <w:rFonts w:ascii="Arial" w:hAnsi="Arial" w:cs="Arial"/>
          <w:i/>
        </w:rPr>
        <w:t>.</w:t>
      </w:r>
    </w:p>
    <w:p w14:paraId="2E8F2D5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5CC0F4B"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Actualmente, México, al ser un Estado firmante del Convenio de Chicago, es responsable del suministro de instalaciones y servicios dentro de su territorio</w:t>
      </w:r>
      <w:r>
        <w:rPr>
          <w:rFonts w:ascii="Arial" w:hAnsi="Arial" w:cs="Arial"/>
        </w:rPr>
        <w:t xml:space="preserve"> para facilitar la navegación aérea internacional</w:t>
      </w:r>
      <w:r w:rsidRPr="004A72E5">
        <w:rPr>
          <w:rFonts w:ascii="Arial" w:hAnsi="Arial" w:cs="Arial"/>
        </w:rPr>
        <w:t>, así como de seguir todas las recomendaciones establecidas por la OACI</w:t>
      </w:r>
      <w:r w:rsidRPr="004A72E5">
        <w:rPr>
          <w:rStyle w:val="Refdenotaalpie"/>
          <w:rFonts w:ascii="Arial" w:hAnsi="Arial" w:cs="Arial"/>
        </w:rPr>
        <w:footnoteReference w:id="19"/>
      </w:r>
      <w:r w:rsidRPr="004A72E5">
        <w:rPr>
          <w:rFonts w:ascii="Arial" w:hAnsi="Arial" w:cs="Arial"/>
        </w:rPr>
        <w:t>.</w:t>
      </w:r>
    </w:p>
    <w:p w14:paraId="4073872A"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B1524B6"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Una de estas recomendaciones se encuentra en el Capítulo 4 “</w:t>
      </w:r>
      <w:r w:rsidRPr="004A72E5">
        <w:rPr>
          <w:rFonts w:ascii="Arial" w:hAnsi="Arial" w:cs="Arial"/>
          <w:i/>
        </w:rPr>
        <w:t>Utilización de las frecuencias por encima de 30 MHz</w:t>
      </w:r>
      <w:r w:rsidRPr="004A72E5">
        <w:rPr>
          <w:rFonts w:ascii="Arial" w:hAnsi="Arial" w:cs="Arial"/>
        </w:rPr>
        <w:t>” del Anexo 10</w:t>
      </w:r>
      <w:r>
        <w:rPr>
          <w:rFonts w:ascii="Arial" w:hAnsi="Arial" w:cs="Arial"/>
        </w:rPr>
        <w:t>,</w:t>
      </w:r>
      <w:r w:rsidRPr="004A72E5">
        <w:rPr>
          <w:rFonts w:ascii="Arial" w:hAnsi="Arial" w:cs="Arial"/>
        </w:rPr>
        <w:t xml:space="preserve"> </w:t>
      </w:r>
      <w:r w:rsidRPr="004A72E5">
        <w:rPr>
          <w:rFonts w:ascii="Arial" w:hAnsi="Arial" w:cs="Arial"/>
        </w:rPr>
        <w:lastRenderedPageBreak/>
        <w:t>Volumen V del Convenio</w:t>
      </w:r>
      <w:r>
        <w:rPr>
          <w:rFonts w:ascii="Arial" w:hAnsi="Arial" w:cs="Arial"/>
        </w:rPr>
        <w:t xml:space="preserve"> de Chicago</w:t>
      </w:r>
      <w:r w:rsidRPr="004A72E5">
        <w:rPr>
          <w:rStyle w:val="Refdenotaalpie"/>
          <w:rFonts w:ascii="Arial" w:hAnsi="Arial" w:cs="Arial"/>
        </w:rPr>
        <w:footnoteReference w:id="20"/>
      </w:r>
      <w:r w:rsidRPr="004A72E5">
        <w:rPr>
          <w:rFonts w:ascii="Arial" w:hAnsi="Arial" w:cs="Arial"/>
        </w:rPr>
        <w:t>, el cual versa sobre las normas y métodos recomendados (SARP´s</w:t>
      </w:r>
      <w:r>
        <w:rPr>
          <w:rFonts w:ascii="Arial" w:hAnsi="Arial" w:cs="Arial"/>
        </w:rPr>
        <w:t>,</w:t>
      </w:r>
      <w:r w:rsidRPr="004A72E5">
        <w:rPr>
          <w:rFonts w:ascii="Arial" w:hAnsi="Arial" w:cs="Arial"/>
        </w:rPr>
        <w:t xml:space="preserve"> por sus siglas en inglés) relativos a la banda 117.975</w:t>
      </w:r>
      <w:r>
        <w:rPr>
          <w:rFonts w:ascii="Arial" w:hAnsi="Arial" w:cs="Arial"/>
        </w:rPr>
        <w:t>-</w:t>
      </w:r>
      <w:r w:rsidRPr="004A72E5">
        <w:rPr>
          <w:rFonts w:ascii="Arial" w:hAnsi="Arial" w:cs="Arial"/>
        </w:rPr>
        <w:t>137 MHz (</w:t>
      </w:r>
      <w:r>
        <w:rPr>
          <w:rFonts w:ascii="Arial" w:hAnsi="Arial" w:cs="Arial"/>
        </w:rPr>
        <w:t>B</w:t>
      </w:r>
      <w:r w:rsidRPr="004A72E5">
        <w:rPr>
          <w:rFonts w:ascii="Arial" w:hAnsi="Arial" w:cs="Arial"/>
        </w:rPr>
        <w:t xml:space="preserve">anda VHF) e incluye </w:t>
      </w:r>
      <w:r>
        <w:rPr>
          <w:rFonts w:ascii="Arial" w:hAnsi="Arial" w:cs="Arial"/>
        </w:rPr>
        <w:t>algunos puntos relacionados con</w:t>
      </w:r>
      <w:r w:rsidRPr="004A72E5">
        <w:rPr>
          <w:rFonts w:ascii="Arial" w:hAnsi="Arial" w:cs="Arial"/>
        </w:rPr>
        <w:t xml:space="preserve"> la selección de determinadas frecuencias para diversos fines aeronáuticos. </w:t>
      </w:r>
    </w:p>
    <w:p w14:paraId="652E1469"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33D1E61F"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 xml:space="preserve">Los SARP’s establecen los principios sobre los cuales se ha planificado la utilización de la </w:t>
      </w:r>
      <w:r>
        <w:rPr>
          <w:rFonts w:ascii="Arial" w:hAnsi="Arial" w:cs="Arial"/>
        </w:rPr>
        <w:t>B</w:t>
      </w:r>
      <w:r w:rsidRPr="004A72E5">
        <w:rPr>
          <w:rFonts w:ascii="Arial" w:hAnsi="Arial" w:cs="Arial"/>
        </w:rPr>
        <w:t>anda de VHF a nivel mundial e incluyen, entre otras consideraciones, i) el plan de frecuencias VHF</w:t>
      </w:r>
      <w:r>
        <w:rPr>
          <w:rFonts w:ascii="Arial" w:hAnsi="Arial" w:cs="Arial"/>
        </w:rPr>
        <w:t xml:space="preserve"> (</w:t>
      </w:r>
      <w:r w:rsidRPr="00A43AE9">
        <w:rPr>
          <w:rFonts w:ascii="Arial" w:hAnsi="Arial" w:cs="Arial"/>
          <w:i/>
        </w:rPr>
        <w:t>Very High Frecuenc</w:t>
      </w:r>
      <w:r>
        <w:rPr>
          <w:rFonts w:ascii="Arial" w:hAnsi="Arial" w:cs="Arial"/>
          <w:i/>
        </w:rPr>
        <w:t>y</w:t>
      </w:r>
      <w:r>
        <w:rPr>
          <w:rFonts w:ascii="Arial" w:hAnsi="Arial" w:cs="Arial"/>
        </w:rPr>
        <w:t>, por sus siglas en inglés)</w:t>
      </w:r>
      <w:r w:rsidRPr="004A72E5">
        <w:rPr>
          <w:rFonts w:ascii="Arial" w:hAnsi="Arial" w:cs="Arial"/>
        </w:rPr>
        <w:t xml:space="preserve"> asignables para su uso en el SMAR, ii) las separaciones mínimas entre frecuencias asignables (separación entre canales) de 25 kHz y 8.33 kHz, iii) las disposiciones relativas a la asignación de frecuencias VHF, iv) los métodos de operación para las comunicaciones radiotelefónicas (s</w:t>
      </w:r>
      <w:r>
        <w:rPr>
          <w:rFonts w:ascii="Arial" w:hAnsi="Arial" w:cs="Arial"/>
        </w:rPr>
        <w:t>í</w:t>
      </w:r>
      <w:r w:rsidRPr="004A72E5">
        <w:rPr>
          <w:rFonts w:ascii="Arial" w:hAnsi="Arial" w:cs="Arial"/>
        </w:rPr>
        <w:t>mplex de canal único) y de modulación de la portadora principal (DSB-AM modulación por amplitud en doble banda lateral, por sus siglas en inglés</w:t>
      </w:r>
      <w:r w:rsidRPr="004A72E5">
        <w:rPr>
          <w:rStyle w:val="Refdenotaalpie"/>
          <w:rFonts w:ascii="Arial" w:hAnsi="Arial" w:cs="Arial"/>
        </w:rPr>
        <w:footnoteReference w:id="21"/>
      </w:r>
      <w:r w:rsidRPr="004A72E5">
        <w:rPr>
          <w:rFonts w:ascii="Arial" w:hAnsi="Arial" w:cs="Arial"/>
        </w:rPr>
        <w:t>), v) el tipo de emisión radiotelefónica monocanal (A3E como se específica en el RR de la UIT) y su polarización (vertical)</w:t>
      </w:r>
      <w:r w:rsidRPr="004A72E5">
        <w:rPr>
          <w:rStyle w:val="Refdenotaalpie"/>
          <w:rFonts w:ascii="Arial" w:hAnsi="Arial" w:cs="Arial"/>
        </w:rPr>
        <w:footnoteReference w:id="22"/>
      </w:r>
      <w:r w:rsidRPr="004A72E5">
        <w:rPr>
          <w:rFonts w:ascii="Arial" w:hAnsi="Arial" w:cs="Arial"/>
        </w:rPr>
        <w:t>, y vi) los criterios empleados para establecer la separación geográfica necesaria entre estaciones de tierra en operaciones co-canal</w:t>
      </w:r>
      <w:r w:rsidRPr="004A72E5">
        <w:rPr>
          <w:rStyle w:val="Refdenotaalpie"/>
          <w:rFonts w:ascii="Arial" w:hAnsi="Arial" w:cs="Arial"/>
        </w:rPr>
        <w:footnoteReference w:id="23"/>
      </w:r>
      <w:r w:rsidRPr="004A72E5">
        <w:rPr>
          <w:rFonts w:ascii="Arial" w:hAnsi="Arial" w:cs="Arial"/>
        </w:rPr>
        <w:t xml:space="preserve">. Este último criterio es de vital importancia para el reúso de frecuencias en la </w:t>
      </w:r>
      <w:r>
        <w:rPr>
          <w:rFonts w:ascii="Arial" w:hAnsi="Arial" w:cs="Arial"/>
        </w:rPr>
        <w:t>B</w:t>
      </w:r>
      <w:r w:rsidRPr="004A72E5">
        <w:rPr>
          <w:rFonts w:ascii="Arial" w:hAnsi="Arial" w:cs="Arial"/>
        </w:rPr>
        <w:t xml:space="preserve">anda VHF dentro del territorio nacional de algún país y para la coordinación de frecuencias entre países de una región en particular. </w:t>
      </w:r>
    </w:p>
    <w:p w14:paraId="16761545"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B1AC205" w14:textId="7E49DC70"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lastRenderedPageBreak/>
        <w:t>Por otro lado, el “</w:t>
      </w:r>
      <w:r w:rsidRPr="004A72E5">
        <w:rPr>
          <w:rFonts w:ascii="Arial" w:hAnsi="Arial" w:cs="Arial"/>
          <w:i/>
        </w:rPr>
        <w:t>Manual sobre los requisitos del espectro de radiofrecuencias para la aviación civil</w:t>
      </w:r>
      <w:r w:rsidRPr="004A72E5">
        <w:rPr>
          <w:rFonts w:ascii="Arial" w:hAnsi="Arial" w:cs="Arial"/>
        </w:rPr>
        <w:t>”</w:t>
      </w:r>
      <w:r w:rsidRPr="004A72E5">
        <w:rPr>
          <w:rStyle w:val="Refdenotaalpie"/>
          <w:rFonts w:ascii="Arial" w:hAnsi="Arial" w:cs="Arial"/>
        </w:rPr>
        <w:footnoteReference w:id="24"/>
      </w:r>
      <w:r>
        <w:rPr>
          <w:rFonts w:ascii="Arial" w:hAnsi="Arial" w:cs="Arial"/>
        </w:rPr>
        <w:t>,</w:t>
      </w:r>
      <w:r w:rsidRPr="004A72E5">
        <w:rPr>
          <w:rFonts w:ascii="Arial" w:hAnsi="Arial" w:cs="Arial"/>
        </w:rPr>
        <w:t xml:space="preserve"> </w:t>
      </w:r>
      <w:r>
        <w:rPr>
          <w:rFonts w:ascii="Arial" w:hAnsi="Arial" w:cs="Arial"/>
        </w:rPr>
        <w:t xml:space="preserve">emitido por </w:t>
      </w:r>
      <w:r w:rsidR="00280AE5">
        <w:rPr>
          <w:rFonts w:ascii="Arial" w:hAnsi="Arial" w:cs="Arial"/>
        </w:rPr>
        <w:t xml:space="preserve">la </w:t>
      </w:r>
      <w:r w:rsidR="00280AE5" w:rsidRPr="00280AE5">
        <w:rPr>
          <w:rFonts w:ascii="Arial" w:hAnsi="Arial" w:cs="Arial"/>
        </w:rPr>
        <w:t>OACI</w:t>
      </w:r>
      <w:r>
        <w:rPr>
          <w:rFonts w:ascii="Arial" w:hAnsi="Arial" w:cs="Arial"/>
        </w:rPr>
        <w:t xml:space="preserve">, </w:t>
      </w:r>
      <w:r w:rsidRPr="004A72E5">
        <w:rPr>
          <w:rFonts w:ascii="Arial" w:hAnsi="Arial" w:cs="Arial"/>
        </w:rPr>
        <w:t>es considerado como un documento complementario a los SARP’s del Anexo 10 del Convenio, en particular, del Vol</w:t>
      </w:r>
      <w:r>
        <w:rPr>
          <w:rFonts w:ascii="Arial" w:hAnsi="Arial" w:cs="Arial"/>
        </w:rPr>
        <w:t>umen</w:t>
      </w:r>
      <w:r w:rsidRPr="004A72E5">
        <w:rPr>
          <w:rFonts w:ascii="Arial" w:hAnsi="Arial" w:cs="Arial"/>
        </w:rPr>
        <w:t xml:space="preserve"> V, ya que establece los criterios de planificación y asignación de frecuencias para la operación de los sistemas de comunicación aire-tierra y aire-aire VHF (voz y datos) que funcionan en diversas bandas de frecuencias, incluida la banda de 117.975-137 MHz.</w:t>
      </w:r>
    </w:p>
    <w:p w14:paraId="5C921E5E"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6CA3F335"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Dicho manual pone de manifiesto que para desarrollar los criterios de planificación y asignación de frecuencias es necesario prestar especial atención al material disponible y utilizado en las Regiones de la OACI, particularmente lo publicado en los planes regionales de navegación aérea, toda vez que en ellos se expone detalladamente lo relacionado a las instalaciones y servicios aeronáuticos dentro de una zona determinada.</w:t>
      </w:r>
    </w:p>
    <w:p w14:paraId="68B62A25"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F7BAAE1"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b/>
        </w:rPr>
      </w:pPr>
      <w:r w:rsidRPr="009D31A2">
        <w:rPr>
          <w:rFonts w:ascii="Arial" w:hAnsi="Arial" w:cs="Arial"/>
          <w:b/>
        </w:rPr>
        <w:t>División del espacio aéreo internacional realizada por la OACI</w:t>
      </w:r>
    </w:p>
    <w:p w14:paraId="3657409F"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C56E728"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 xml:space="preserve">La OACI ha subdividido el </w:t>
      </w:r>
      <w:r w:rsidRPr="00637D2A">
        <w:rPr>
          <w:rFonts w:ascii="Arial" w:hAnsi="Arial" w:cs="Arial"/>
        </w:rPr>
        <w:t>espacio aéreo internacional en 9 regiones, de acuerdo al nivel de desarrollo y a la problemática que se presenta en cada zona alrededor del mundo, por lo que, los estados firmantes del Convenio de Chicago requieren apegarse, no sólo a los SARP’s, sino también a los planes regionales de navegación aérea y a los procedimientos suplementarios regionales que sean emitidos por cada uno de los grupos</w:t>
      </w:r>
      <w:r w:rsidRPr="004A72E5">
        <w:rPr>
          <w:rFonts w:ascii="Arial" w:hAnsi="Arial" w:cs="Arial"/>
        </w:rPr>
        <w:t xml:space="preserve"> y oficinas regionales</w:t>
      </w:r>
      <w:r>
        <w:rPr>
          <w:rFonts w:ascii="Arial" w:hAnsi="Arial" w:cs="Arial"/>
        </w:rPr>
        <w:t>,</w:t>
      </w:r>
      <w:r w:rsidRPr="004A72E5">
        <w:rPr>
          <w:rFonts w:ascii="Arial" w:hAnsi="Arial" w:cs="Arial"/>
        </w:rPr>
        <w:t xml:space="preserve"> junto con la Dirección de Navegación Aérea de la OACI</w:t>
      </w:r>
      <w:r w:rsidRPr="004A72E5">
        <w:rPr>
          <w:rStyle w:val="Refdenotaalpie"/>
          <w:rFonts w:ascii="Arial" w:hAnsi="Arial" w:cs="Arial"/>
        </w:rPr>
        <w:footnoteReference w:id="25"/>
      </w:r>
      <w:r w:rsidRPr="004A72E5">
        <w:rPr>
          <w:rFonts w:ascii="Arial" w:hAnsi="Arial" w:cs="Arial"/>
        </w:rPr>
        <w:t>.</w:t>
      </w:r>
    </w:p>
    <w:p w14:paraId="3CEEC9B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FBE3A31" w14:textId="429A5A89"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En este sentido, resulta conveniente mencionar que de acuerdo a esta subdivisión realizada por la OACI, México pertenece a la Región del Caribe</w:t>
      </w:r>
      <w:r w:rsidRPr="004A72E5">
        <w:rPr>
          <w:rStyle w:val="Refdenotaalpie"/>
          <w:rFonts w:ascii="Arial" w:hAnsi="Arial" w:cs="Arial"/>
        </w:rPr>
        <w:footnoteReference w:id="26"/>
      </w:r>
      <w:r w:rsidRPr="004A72E5">
        <w:rPr>
          <w:rFonts w:ascii="Arial" w:hAnsi="Arial" w:cs="Arial"/>
        </w:rPr>
        <w:t xml:space="preserve"> y actualmente se encuentra sujeto a las recomendaciones establecidas en el Volumen I del </w:t>
      </w:r>
      <w:r w:rsidRPr="00627A5E">
        <w:rPr>
          <w:rFonts w:ascii="Arial" w:hAnsi="Arial" w:cs="Arial"/>
          <w:i/>
        </w:rPr>
        <w:t>“Plan básico de navegación aérea para las regiones del Caribe y Sudamérica”</w:t>
      </w:r>
      <w:r w:rsidRPr="004A72E5">
        <w:rPr>
          <w:rFonts w:ascii="Arial" w:hAnsi="Arial" w:cs="Arial"/>
        </w:rPr>
        <w:t xml:space="preserve"> (Plan básico del Caribe)</w:t>
      </w:r>
      <w:r w:rsidRPr="004A72E5">
        <w:rPr>
          <w:rStyle w:val="Refdenotaalpie"/>
          <w:rFonts w:ascii="Arial" w:hAnsi="Arial" w:cs="Arial"/>
        </w:rPr>
        <w:footnoteReference w:id="27"/>
      </w:r>
      <w:r w:rsidRPr="004A72E5">
        <w:rPr>
          <w:rFonts w:ascii="Arial" w:hAnsi="Arial" w:cs="Arial"/>
        </w:rPr>
        <w:t xml:space="preserve">, </w:t>
      </w:r>
      <w:r>
        <w:rPr>
          <w:rFonts w:ascii="Arial" w:hAnsi="Arial" w:cs="Arial"/>
        </w:rPr>
        <w:t>entre</w:t>
      </w:r>
      <w:r w:rsidRPr="004A72E5">
        <w:rPr>
          <w:rFonts w:ascii="Arial" w:hAnsi="Arial" w:cs="Arial"/>
        </w:rPr>
        <w:t xml:space="preserve"> las cuales, se incluyen los principios de planificación del SMAR, así como una tabla de adjudicación de sub-bandas o segmentos en la banda 117.975 - 137 MHz para el SMAR, en </w:t>
      </w:r>
      <w:r>
        <w:rPr>
          <w:rFonts w:ascii="Arial" w:hAnsi="Arial" w:cs="Arial"/>
        </w:rPr>
        <w:t>la que</w:t>
      </w:r>
      <w:r w:rsidRPr="004A72E5">
        <w:rPr>
          <w:rFonts w:ascii="Arial" w:hAnsi="Arial" w:cs="Arial"/>
        </w:rPr>
        <w:t xml:space="preserve"> se indica</w:t>
      </w:r>
      <w:r>
        <w:rPr>
          <w:rFonts w:ascii="Arial" w:hAnsi="Arial" w:cs="Arial"/>
        </w:rPr>
        <w:t>n</w:t>
      </w:r>
      <w:r w:rsidRPr="004A72E5">
        <w:rPr>
          <w:rFonts w:ascii="Arial" w:hAnsi="Arial" w:cs="Arial"/>
        </w:rPr>
        <w:t xml:space="preserve"> diversas aplicaciones aeronáuticas.</w:t>
      </w:r>
    </w:p>
    <w:p w14:paraId="2FCB3E2C"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31CE5B1"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Una de estas aplicaciones es el control de las operaciones aeronáuticas (AOC, por sus siglas en inglés) conceptualizado en el Anexo 10</w:t>
      </w:r>
      <w:r>
        <w:rPr>
          <w:rFonts w:ascii="Arial" w:hAnsi="Arial" w:cs="Arial"/>
        </w:rPr>
        <w:t>,</w:t>
      </w:r>
      <w:r w:rsidRPr="004A72E5">
        <w:rPr>
          <w:rFonts w:ascii="Arial" w:hAnsi="Arial" w:cs="Arial"/>
        </w:rPr>
        <w:t xml:space="preserve"> Volúmenes II, III y V</w:t>
      </w:r>
      <w:r w:rsidRPr="00436C85">
        <w:rPr>
          <w:rFonts w:ascii="Arial" w:hAnsi="Arial" w:cs="Arial"/>
        </w:rPr>
        <w:t xml:space="preserve"> </w:t>
      </w:r>
      <w:r w:rsidRPr="004A72E5">
        <w:rPr>
          <w:rFonts w:ascii="Arial" w:hAnsi="Arial" w:cs="Arial"/>
        </w:rPr>
        <w:t xml:space="preserve">del Convenio de </w:t>
      </w:r>
      <w:r>
        <w:rPr>
          <w:rFonts w:ascii="Arial" w:hAnsi="Arial" w:cs="Arial"/>
        </w:rPr>
        <w:t>Chicago</w:t>
      </w:r>
      <w:r w:rsidRPr="004A72E5">
        <w:rPr>
          <w:rFonts w:ascii="Arial" w:hAnsi="Arial" w:cs="Arial"/>
        </w:rPr>
        <w:t xml:space="preserve">, </w:t>
      </w:r>
      <w:r w:rsidRPr="00627A5E">
        <w:rPr>
          <w:rFonts w:ascii="Arial" w:hAnsi="Arial" w:cs="Arial"/>
          <w:i/>
        </w:rPr>
        <w:t>“Procedimientos de comunicaciones”</w:t>
      </w:r>
      <w:r w:rsidRPr="004A72E5">
        <w:rPr>
          <w:rFonts w:ascii="Arial" w:hAnsi="Arial" w:cs="Arial"/>
        </w:rPr>
        <w:t xml:space="preserve">, </w:t>
      </w:r>
      <w:r w:rsidRPr="00627A5E">
        <w:rPr>
          <w:rFonts w:ascii="Arial" w:hAnsi="Arial" w:cs="Arial"/>
          <w:i/>
        </w:rPr>
        <w:t>“Sistemas de comunicaciones” y “Utilización del espectro de radiofrecuencias aeronáuticas”,</w:t>
      </w:r>
      <w:r w:rsidRPr="004A72E5">
        <w:rPr>
          <w:rFonts w:ascii="Arial" w:hAnsi="Arial" w:cs="Arial"/>
        </w:rPr>
        <w:t xml:space="preserve"> respectivamente, como las comunicaciones necesarias para ejercer la autoridad respecto </w:t>
      </w:r>
      <w:r>
        <w:rPr>
          <w:rFonts w:ascii="Arial" w:hAnsi="Arial" w:cs="Arial"/>
        </w:rPr>
        <w:t>de</w:t>
      </w:r>
      <w:r w:rsidRPr="004A72E5">
        <w:rPr>
          <w:rFonts w:ascii="Arial" w:hAnsi="Arial" w:cs="Arial"/>
        </w:rPr>
        <w:t xml:space="preserve"> la iniciación, continuación, desviación o terminación de un vuelo, por razones de seguridad de la aeronave y de la regularidad y eficiencia de un vuelo (comunicaciones AOC)</w:t>
      </w:r>
      <w:r>
        <w:rPr>
          <w:rFonts w:ascii="Arial" w:hAnsi="Arial" w:cs="Arial"/>
        </w:rPr>
        <w:t>,</w:t>
      </w:r>
      <w:r w:rsidRPr="004A72E5">
        <w:rPr>
          <w:rFonts w:ascii="Arial" w:hAnsi="Arial" w:cs="Arial"/>
        </w:rPr>
        <w:t xml:space="preserve"> y se ejercen mediante el uso de sistemas aeroterrestres de comunicaciones VHF (comunicaciones orales VHF) en la sub-banda o segmento de frecuencias 129.900 - 132.025 MHz</w:t>
      </w:r>
      <w:r w:rsidRPr="004A72E5">
        <w:rPr>
          <w:rStyle w:val="Refdenotaalpie"/>
          <w:rFonts w:ascii="Arial" w:hAnsi="Arial" w:cs="Arial"/>
        </w:rPr>
        <w:footnoteReference w:id="28"/>
      </w:r>
      <w:r w:rsidRPr="004A72E5">
        <w:rPr>
          <w:rFonts w:ascii="Arial" w:hAnsi="Arial" w:cs="Arial"/>
        </w:rPr>
        <w:t>.</w:t>
      </w:r>
    </w:p>
    <w:p w14:paraId="26A48A9F"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1166CF01" w14:textId="2D4CE062"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lastRenderedPageBreak/>
        <w:t>Por otro lado, la Parte IV del Plan básico del Caribe indica que el control operacional aeronáutico es considerado como un tipo de comunicación aeronáutica relacionada con la seguridad y requiere de una alta integridad y rápida entrega</w:t>
      </w:r>
      <w:r>
        <w:rPr>
          <w:rFonts w:ascii="Arial" w:hAnsi="Arial" w:cs="Arial"/>
        </w:rPr>
        <w:t>,</w:t>
      </w:r>
      <w:r w:rsidRPr="004A72E5">
        <w:rPr>
          <w:rFonts w:ascii="Arial" w:hAnsi="Arial" w:cs="Arial"/>
        </w:rPr>
        <w:t xml:space="preserve"> </w:t>
      </w:r>
      <w:r>
        <w:rPr>
          <w:rFonts w:ascii="Arial" w:hAnsi="Arial" w:cs="Arial"/>
        </w:rPr>
        <w:t>p</w:t>
      </w:r>
      <w:r w:rsidRPr="004A72E5">
        <w:rPr>
          <w:rFonts w:ascii="Arial" w:hAnsi="Arial" w:cs="Arial"/>
        </w:rPr>
        <w:t>orque esta comunicación es necesaria para el intercambio de mensajes entre las aeronaves y las empresas explotadoras de aeronaves, de conformidad con el Capítulo 1 del Anexo 10</w:t>
      </w:r>
      <w:r w:rsidR="00E054E4">
        <w:rPr>
          <w:rFonts w:ascii="Arial" w:hAnsi="Arial" w:cs="Arial"/>
        </w:rPr>
        <w:t>,</w:t>
      </w:r>
      <w:r w:rsidRPr="004A72E5">
        <w:rPr>
          <w:rFonts w:ascii="Arial" w:hAnsi="Arial" w:cs="Arial"/>
        </w:rPr>
        <w:t xml:space="preserve"> Volúmenes II</w:t>
      </w:r>
      <w:r w:rsidR="00F46E00">
        <w:rPr>
          <w:rFonts w:ascii="Arial" w:hAnsi="Arial" w:cs="Arial"/>
        </w:rPr>
        <w:t xml:space="preserve"> y V</w:t>
      </w:r>
      <w:r w:rsidRPr="004A72E5">
        <w:rPr>
          <w:rStyle w:val="Refdenotaalpie"/>
          <w:rFonts w:ascii="Arial" w:hAnsi="Arial" w:cs="Arial"/>
        </w:rPr>
        <w:footnoteReference w:id="29"/>
      </w:r>
      <w:r w:rsidRPr="004A72E5">
        <w:rPr>
          <w:rFonts w:ascii="Arial" w:hAnsi="Arial" w:cs="Arial"/>
        </w:rPr>
        <w:t xml:space="preserve"> </w:t>
      </w:r>
      <w:r w:rsidR="00D3001B">
        <w:rPr>
          <w:rFonts w:ascii="Arial" w:hAnsi="Arial" w:cs="Arial"/>
        </w:rPr>
        <w:t>del Convenio de Chicago</w:t>
      </w:r>
      <w:r w:rsidRPr="004A72E5">
        <w:rPr>
          <w:rFonts w:ascii="Arial" w:hAnsi="Arial" w:cs="Arial"/>
        </w:rPr>
        <w:t>.</w:t>
      </w:r>
    </w:p>
    <w:p w14:paraId="302019A7"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5A84EFA9"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Algunos ejemplos de mensajes tipo permitidos en las comunicaciones AOC y que están relacionados con la seguridad y regularidad de los vuelos son los siguientes</w:t>
      </w:r>
      <w:r w:rsidRPr="004A72E5">
        <w:rPr>
          <w:rStyle w:val="Refdenotaalpie"/>
          <w:rFonts w:ascii="Arial" w:hAnsi="Arial" w:cs="Arial"/>
        </w:rPr>
        <w:footnoteReference w:id="30"/>
      </w:r>
      <w:r w:rsidRPr="004A72E5">
        <w:rPr>
          <w:rFonts w:ascii="Arial" w:hAnsi="Arial" w:cs="Arial"/>
        </w:rPr>
        <w:t>:</w:t>
      </w:r>
    </w:p>
    <w:p w14:paraId="38EB17F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2E040679" w14:textId="77777777" w:rsidR="00E114C0" w:rsidRPr="004A72E5" w:rsidRDefault="00E114C0" w:rsidP="00FD5A21">
      <w:pPr>
        <w:pStyle w:val="Prrafodelista"/>
        <w:numPr>
          <w:ilvl w:val="0"/>
          <w:numId w:val="8"/>
        </w:numPr>
        <w:pBdr>
          <w:top w:val="nil"/>
          <w:left w:val="nil"/>
          <w:bottom w:val="nil"/>
          <w:right w:val="nil"/>
          <w:between w:val="nil"/>
          <w:bar w:val="nil"/>
        </w:pBdr>
        <w:spacing w:after="0" w:line="276" w:lineRule="auto"/>
        <w:ind w:left="714" w:right="48" w:hanging="357"/>
        <w:contextualSpacing w:val="0"/>
        <w:jc w:val="both"/>
        <w:rPr>
          <w:rFonts w:ascii="Arial" w:hAnsi="Arial" w:cs="Arial"/>
        </w:rPr>
      </w:pPr>
      <w:r w:rsidRPr="004A72E5">
        <w:rPr>
          <w:rFonts w:ascii="Arial" w:hAnsi="Arial" w:cs="Arial"/>
        </w:rPr>
        <w:t>Mensajes relativos a la seguridad de los vuelos.</w:t>
      </w:r>
    </w:p>
    <w:p w14:paraId="6B792752"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originados por una empresa explotadora de aeronaves o por una aeronave, que sean de interés inmediato para una aeronave en vuelo.</w:t>
      </w:r>
    </w:p>
    <w:p w14:paraId="21E66D0D" w14:textId="365814CC"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 xml:space="preserve">Otros mensajes relativos a las aeronaves en vuelo o que estén a punto de </w:t>
      </w:r>
      <w:r w:rsidR="00DE0389">
        <w:rPr>
          <w:rFonts w:ascii="Arial" w:hAnsi="Arial" w:cs="Arial"/>
        </w:rPr>
        <w:t>despegar.</w:t>
      </w:r>
    </w:p>
    <w:p w14:paraId="1FF253BB" w14:textId="77777777" w:rsidR="00E114C0" w:rsidRPr="004A72E5" w:rsidRDefault="00E114C0" w:rsidP="00FD5A21">
      <w:pPr>
        <w:pStyle w:val="Prrafodelista"/>
        <w:numPr>
          <w:ilvl w:val="0"/>
          <w:numId w:val="8"/>
        </w:numPr>
        <w:pBdr>
          <w:top w:val="nil"/>
          <w:left w:val="nil"/>
          <w:bottom w:val="nil"/>
          <w:right w:val="nil"/>
          <w:between w:val="nil"/>
          <w:bar w:val="nil"/>
        </w:pBdr>
        <w:spacing w:after="0" w:line="276" w:lineRule="auto"/>
        <w:ind w:left="714" w:right="48" w:hanging="357"/>
        <w:contextualSpacing w:val="0"/>
        <w:jc w:val="both"/>
        <w:rPr>
          <w:rFonts w:ascii="Arial" w:hAnsi="Arial" w:cs="Arial"/>
        </w:rPr>
      </w:pPr>
      <w:r w:rsidRPr="004A72E5">
        <w:rPr>
          <w:rFonts w:ascii="Arial" w:hAnsi="Arial" w:cs="Arial"/>
        </w:rPr>
        <w:t>Mensajes relativos a la regularidad de los vuelos.</w:t>
      </w:r>
    </w:p>
    <w:p w14:paraId="2E82F5C4"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relativos al funcionamiento o mantenimiento de las instalaciones o servicios indispensables para la seguridad o regularidad de la operación de las aeronaves.</w:t>
      </w:r>
    </w:p>
    <w:p w14:paraId="711B28F5"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relativos a los servicios que han de prestarse a las aeronaves</w:t>
      </w:r>
      <w:r>
        <w:rPr>
          <w:rFonts w:ascii="Arial" w:hAnsi="Arial" w:cs="Arial"/>
        </w:rPr>
        <w:t>.</w:t>
      </w:r>
    </w:p>
    <w:p w14:paraId="39FF2728"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lastRenderedPageBreak/>
        <w:t>Instrucciones a los representantes de empresas explotadoras de aeronaves respecto a las modificaciones que deban hacerse en los servicios a pasajeros y tripulaciones, a causa de desviaciones inevitables del horario normal de operaciones. No son admisibles en este tipo de mensaje a las solicitudes individuales de pasajeros o tripulantes</w:t>
      </w:r>
      <w:r>
        <w:rPr>
          <w:rFonts w:ascii="Arial" w:hAnsi="Arial" w:cs="Arial"/>
        </w:rPr>
        <w:t>.</w:t>
      </w:r>
    </w:p>
    <w:p w14:paraId="0C8DEF98"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relativos a los aterrizajes extraordinarios que tengan que hacer las aeronaves</w:t>
      </w:r>
      <w:r>
        <w:rPr>
          <w:rFonts w:ascii="Arial" w:hAnsi="Arial" w:cs="Arial"/>
        </w:rPr>
        <w:t>.</w:t>
      </w:r>
    </w:p>
    <w:p w14:paraId="3C2D4753"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relativos a piezas y materiales requeridos urgentemente para las aeronaves</w:t>
      </w:r>
      <w:r>
        <w:rPr>
          <w:rFonts w:ascii="Arial" w:hAnsi="Arial" w:cs="Arial"/>
        </w:rPr>
        <w:t>.</w:t>
      </w:r>
    </w:p>
    <w:p w14:paraId="30162254" w14:textId="77777777" w:rsidR="00E114C0" w:rsidRPr="004A72E5" w:rsidRDefault="00E114C0" w:rsidP="00FD5A21">
      <w:pPr>
        <w:pStyle w:val="Prrafodelista"/>
        <w:numPr>
          <w:ilvl w:val="1"/>
          <w:numId w:val="8"/>
        </w:numPr>
        <w:pBdr>
          <w:top w:val="nil"/>
          <w:left w:val="nil"/>
          <w:bottom w:val="nil"/>
          <w:right w:val="nil"/>
          <w:between w:val="nil"/>
          <w:bar w:val="nil"/>
        </w:pBdr>
        <w:spacing w:after="0" w:line="276" w:lineRule="auto"/>
        <w:ind w:left="1434" w:right="48" w:hanging="357"/>
        <w:contextualSpacing w:val="0"/>
        <w:jc w:val="both"/>
        <w:rPr>
          <w:rFonts w:ascii="Arial" w:hAnsi="Arial" w:cs="Arial"/>
        </w:rPr>
      </w:pPr>
      <w:r w:rsidRPr="004A72E5">
        <w:rPr>
          <w:rFonts w:ascii="Arial" w:hAnsi="Arial" w:cs="Arial"/>
        </w:rPr>
        <w:t>Mensajes relativos a cambios del horario de operación de las aeronaves.</w:t>
      </w:r>
    </w:p>
    <w:p w14:paraId="5C2FCEED"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31222ED8"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Ahora bien, es importante señalar que las empresas explotadoras de aeronaves pueden designar a encargados de operaciones de vuelo</w:t>
      </w:r>
      <w:r>
        <w:rPr>
          <w:rFonts w:ascii="Arial" w:hAnsi="Arial" w:cs="Arial"/>
        </w:rPr>
        <w:t xml:space="preserve"> o </w:t>
      </w:r>
      <w:r w:rsidRPr="004A72E5">
        <w:rPr>
          <w:rFonts w:ascii="Arial" w:hAnsi="Arial" w:cs="Arial"/>
        </w:rPr>
        <w:t>despachadores de vuelo para ocuparse del control y la supervisión de las operaciones de vuelo, así como brindar la información, respaldo y asistencia al piloto al mando para la realización segura del vuelo</w:t>
      </w:r>
      <w:r w:rsidRPr="004A72E5">
        <w:rPr>
          <w:rStyle w:val="Refdenotaalpie"/>
          <w:rFonts w:ascii="Arial" w:hAnsi="Arial" w:cs="Arial"/>
        </w:rPr>
        <w:footnoteReference w:id="31"/>
      </w:r>
      <w:r w:rsidRPr="004A72E5">
        <w:rPr>
          <w:rFonts w:ascii="Arial" w:hAnsi="Arial" w:cs="Arial"/>
        </w:rPr>
        <w:t>. Estas y otras obligaciones del encargado de operaciones de vuelo</w:t>
      </w:r>
      <w:r>
        <w:rPr>
          <w:rFonts w:ascii="Arial" w:hAnsi="Arial" w:cs="Arial"/>
        </w:rPr>
        <w:t xml:space="preserve"> o </w:t>
      </w:r>
      <w:r w:rsidRPr="004A72E5">
        <w:rPr>
          <w:rFonts w:ascii="Arial" w:hAnsi="Arial" w:cs="Arial"/>
        </w:rPr>
        <w:t>despachador de vuelo se encuentran establecidas en el Anexo 6, Parte I, Capitulo 4 párrafo 4.6</w:t>
      </w:r>
      <w:r w:rsidRPr="004A72E5">
        <w:rPr>
          <w:rStyle w:val="Refdenotaalpie"/>
          <w:rFonts w:ascii="Arial" w:hAnsi="Arial" w:cs="Arial"/>
        </w:rPr>
        <w:footnoteReference w:id="32"/>
      </w:r>
      <w:r w:rsidRPr="004A72E5">
        <w:rPr>
          <w:rFonts w:ascii="Arial" w:hAnsi="Arial" w:cs="Arial"/>
        </w:rPr>
        <w:t xml:space="preserve"> y Parte III, Sección II, Capitulo 2 párrafo 2.6 del Convenio de</w:t>
      </w:r>
      <w:r>
        <w:rPr>
          <w:rFonts w:ascii="Arial" w:hAnsi="Arial" w:cs="Arial"/>
        </w:rPr>
        <w:t xml:space="preserve"> Chicago</w:t>
      </w:r>
      <w:r w:rsidRPr="004A72E5">
        <w:rPr>
          <w:rStyle w:val="Refdenotaalpie"/>
          <w:rFonts w:ascii="Arial" w:hAnsi="Arial" w:cs="Arial"/>
        </w:rPr>
        <w:footnoteReference w:id="33"/>
      </w:r>
      <w:r w:rsidRPr="004A72E5">
        <w:rPr>
          <w:rFonts w:ascii="Arial" w:hAnsi="Arial" w:cs="Arial"/>
        </w:rPr>
        <w:t>.</w:t>
      </w:r>
    </w:p>
    <w:p w14:paraId="076BD8A8"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p>
    <w:p w14:paraId="4F6363BF" w14:textId="77777777" w:rsidR="00E114C0" w:rsidRPr="004A72E5" w:rsidRDefault="00E114C0" w:rsidP="00FD5A21">
      <w:pPr>
        <w:pStyle w:val="Prrafodelista"/>
        <w:pBdr>
          <w:top w:val="nil"/>
          <w:left w:val="nil"/>
          <w:bottom w:val="nil"/>
          <w:right w:val="nil"/>
          <w:between w:val="nil"/>
          <w:bar w:val="nil"/>
        </w:pBdr>
        <w:spacing w:after="0" w:line="276" w:lineRule="auto"/>
        <w:ind w:left="0" w:right="48"/>
        <w:contextualSpacing w:val="0"/>
        <w:jc w:val="both"/>
        <w:rPr>
          <w:rFonts w:ascii="Arial" w:hAnsi="Arial" w:cs="Arial"/>
        </w:rPr>
      </w:pPr>
      <w:r w:rsidRPr="004A72E5">
        <w:rPr>
          <w:rFonts w:ascii="Arial" w:hAnsi="Arial" w:cs="Arial"/>
        </w:rPr>
        <w:t>En virtud de lo anterior, la sub-banda de frecuencias 129.900</w:t>
      </w:r>
      <w:r>
        <w:rPr>
          <w:rFonts w:ascii="Arial" w:hAnsi="Arial" w:cs="Arial"/>
        </w:rPr>
        <w:t>-</w:t>
      </w:r>
      <w:r w:rsidRPr="004A72E5">
        <w:rPr>
          <w:rFonts w:ascii="Arial" w:hAnsi="Arial" w:cs="Arial"/>
        </w:rPr>
        <w:t>132.025 MHz está identificada exclusivamente para comunicacio</w:t>
      </w:r>
      <w:r w:rsidRPr="004A72E5">
        <w:rPr>
          <w:rFonts w:ascii="Arial" w:hAnsi="Arial" w:cs="Arial"/>
        </w:rPr>
        <w:lastRenderedPageBreak/>
        <w:t>nes AOC para la entrega de mensajes relacionados con la seguridad y regularidad de los vuelos, mediante el uso de sistemas aeroterrestres de comunicaciones VHF para el establecimiento de comunicaciones orales entre el piloto al mando de la aeronave y el encargado de operaciones de vuelo</w:t>
      </w:r>
      <w:r>
        <w:rPr>
          <w:rFonts w:ascii="Arial" w:hAnsi="Arial" w:cs="Arial"/>
        </w:rPr>
        <w:t xml:space="preserve"> o </w:t>
      </w:r>
      <w:r w:rsidRPr="004A72E5">
        <w:rPr>
          <w:rFonts w:ascii="Arial" w:hAnsi="Arial" w:cs="Arial"/>
        </w:rPr>
        <w:t>despachador de vuelos.</w:t>
      </w:r>
    </w:p>
    <w:p w14:paraId="32F67180" w14:textId="77777777" w:rsidR="00E114C0" w:rsidRDefault="00E114C0" w:rsidP="00FD5A21">
      <w:pPr>
        <w:spacing w:after="0" w:line="276" w:lineRule="auto"/>
        <w:rPr>
          <w:rFonts w:ascii="Arial" w:hAnsi="Arial" w:cs="Arial"/>
          <w:b/>
          <w:color w:val="000000" w:themeColor="text1"/>
          <w:kern w:val="1"/>
          <w:lang w:eastAsia="ar-SA"/>
        </w:rPr>
      </w:pPr>
    </w:p>
    <w:p w14:paraId="336D108B" w14:textId="6DEECD7A" w:rsidR="00B1646E" w:rsidRDefault="00B1646E" w:rsidP="00FD5A21">
      <w:pPr>
        <w:pStyle w:val="Prrafodelista"/>
        <w:numPr>
          <w:ilvl w:val="0"/>
          <w:numId w:val="10"/>
        </w:numPr>
        <w:spacing w:after="0" w:line="276" w:lineRule="auto"/>
        <w:ind w:left="426"/>
        <w:contextualSpacing w:val="0"/>
        <w:jc w:val="both"/>
        <w:rPr>
          <w:rFonts w:ascii="Arial" w:hAnsi="Arial" w:cs="Arial"/>
          <w:b/>
          <w:color w:val="000000" w:themeColor="text1"/>
          <w:kern w:val="1"/>
          <w:lang w:eastAsia="ar-SA"/>
        </w:rPr>
      </w:pPr>
      <w:r w:rsidRPr="0028552C">
        <w:rPr>
          <w:rFonts w:ascii="Arial" w:hAnsi="Arial" w:cs="Arial"/>
          <w:b/>
          <w:color w:val="000000" w:themeColor="text1"/>
          <w:kern w:val="1"/>
          <w:lang w:eastAsia="ar-SA"/>
        </w:rPr>
        <w:t>Necesidad de emisión de los Lineamientos para el registro y control de frecuencias de espectro protegido en el segmento 129.900 – 132.025 MHz para comunicación aeroterrestre (Lineamientos).</w:t>
      </w:r>
    </w:p>
    <w:p w14:paraId="7D4DB767" w14:textId="77777777" w:rsidR="0028552C" w:rsidRPr="0028552C" w:rsidRDefault="0028552C" w:rsidP="00FD5A21">
      <w:pPr>
        <w:pStyle w:val="Prrafodelista"/>
        <w:spacing w:after="0" w:line="276" w:lineRule="auto"/>
        <w:ind w:left="0"/>
        <w:rPr>
          <w:rFonts w:ascii="Arial" w:hAnsi="Arial" w:cs="Arial"/>
          <w:b/>
          <w:color w:val="000000" w:themeColor="text1"/>
          <w:kern w:val="1"/>
          <w:lang w:eastAsia="ar-SA"/>
        </w:rPr>
      </w:pPr>
    </w:p>
    <w:p w14:paraId="4C8A102E" w14:textId="01BA55B7" w:rsidR="00B1646E" w:rsidRPr="00456C85" w:rsidRDefault="00FD5A21"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b/>
          <w:color w:val="000000" w:themeColor="text1"/>
          <w:kern w:val="1"/>
          <w:lang w:eastAsia="ar-SA"/>
        </w:rPr>
      </w:pPr>
      <w:r>
        <w:rPr>
          <w:rFonts w:ascii="Arial" w:hAnsi="Arial" w:cs="Arial"/>
          <w:color w:val="000000" w:themeColor="text1"/>
          <w:kern w:val="1"/>
          <w:lang w:eastAsia="ar-SA"/>
        </w:rPr>
        <w:t>E</w:t>
      </w:r>
      <w:r w:rsidR="00B1646E" w:rsidRPr="00456C85">
        <w:rPr>
          <w:rFonts w:ascii="Arial" w:hAnsi="Arial" w:cs="Arial"/>
          <w:color w:val="000000" w:themeColor="text1"/>
          <w:kern w:val="1"/>
          <w:lang w:eastAsia="ar-SA"/>
        </w:rPr>
        <w:t xml:space="preserve">l artículo 55, fracción III de la Ley señala lo siguiente: </w:t>
      </w:r>
    </w:p>
    <w:p w14:paraId="679B9165" w14:textId="77777777" w:rsidR="00B1646E" w:rsidRPr="00456C85" w:rsidRDefault="00B1646E"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b/>
          <w:color w:val="000000" w:themeColor="text1"/>
          <w:kern w:val="1"/>
          <w:lang w:eastAsia="ar-SA"/>
        </w:rPr>
      </w:pPr>
    </w:p>
    <w:p w14:paraId="5625C3FB"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456C85">
        <w:rPr>
          <w:rFonts w:ascii="Arial" w:hAnsi="Arial" w:cs="Arial"/>
          <w:b/>
          <w:i/>
        </w:rPr>
        <w:t> </w:t>
      </w:r>
      <w:r w:rsidRPr="00456C85">
        <w:rPr>
          <w:rFonts w:ascii="Arial" w:hAnsi="Arial" w:cs="Arial"/>
          <w:b/>
          <w:i/>
          <w:sz w:val="20"/>
        </w:rPr>
        <w:t xml:space="preserve">“Artículo 55. </w:t>
      </w:r>
      <w:r w:rsidRPr="00456C85">
        <w:rPr>
          <w:rFonts w:ascii="Arial" w:hAnsi="Arial" w:cs="Arial"/>
          <w:i/>
          <w:sz w:val="20"/>
        </w:rPr>
        <w:t>Las bandas de frecuencia del espectro radioeléctrico se clasificarán de acuerdo con lo siguiente:</w:t>
      </w:r>
    </w:p>
    <w:p w14:paraId="01DC4A6E"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p>
    <w:p w14:paraId="7B20140E"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b/>
          <w:i/>
          <w:sz w:val="20"/>
        </w:rPr>
      </w:pPr>
      <w:r w:rsidRPr="00456C85">
        <w:rPr>
          <w:rFonts w:ascii="Arial" w:hAnsi="Arial" w:cs="Arial"/>
          <w:b/>
          <w:i/>
          <w:sz w:val="20"/>
        </w:rPr>
        <w:t>(…)</w:t>
      </w:r>
    </w:p>
    <w:p w14:paraId="18AE62D7"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b/>
          <w:i/>
          <w:sz w:val="20"/>
        </w:rPr>
      </w:pPr>
    </w:p>
    <w:p w14:paraId="75127EFC" w14:textId="77777777" w:rsidR="00B1646E" w:rsidRPr="00456C85" w:rsidRDefault="00B1646E" w:rsidP="00FD5A21">
      <w:pPr>
        <w:pStyle w:val="Prrafodelista"/>
        <w:numPr>
          <w:ilvl w:val="0"/>
          <w:numId w:val="6"/>
        </w:numPr>
        <w:pBdr>
          <w:top w:val="nil"/>
          <w:left w:val="nil"/>
          <w:bottom w:val="nil"/>
          <w:right w:val="nil"/>
          <w:between w:val="nil"/>
          <w:bar w:val="nil"/>
        </w:pBdr>
        <w:spacing w:after="0" w:line="276" w:lineRule="auto"/>
        <w:ind w:left="1843" w:right="1183"/>
        <w:contextualSpacing w:val="0"/>
        <w:jc w:val="both"/>
        <w:rPr>
          <w:rFonts w:ascii="Arial" w:hAnsi="Arial" w:cs="Arial"/>
          <w:b/>
          <w:i/>
          <w:sz w:val="20"/>
          <w:u w:val="single"/>
        </w:rPr>
      </w:pPr>
      <w:r w:rsidRPr="00456C85">
        <w:rPr>
          <w:rFonts w:ascii="Arial" w:hAnsi="Arial" w:cs="Arial"/>
          <w:b/>
          <w:i/>
          <w:sz w:val="20"/>
        </w:rPr>
        <w:t xml:space="preserve">Espectro protegido: </w:t>
      </w:r>
      <w:r w:rsidRPr="00456C85">
        <w:rPr>
          <w:rFonts w:ascii="Arial" w:hAnsi="Arial" w:cs="Arial"/>
          <w:i/>
          <w:sz w:val="20"/>
        </w:rPr>
        <w:t xml:space="preserve">Son aquellas bandas de frecuencia atribuidas a nivel mundial y regional a los servicios de radionavegación y de aquellos relacionados con la seguridad de la vida humana, así como cualquier otro que deba ser protegido conforme a los tratados y acuerdos internacionales. </w:t>
      </w:r>
      <w:r w:rsidRPr="00456C85">
        <w:rPr>
          <w:rFonts w:ascii="Arial" w:hAnsi="Arial" w:cs="Arial"/>
          <w:b/>
          <w:i/>
          <w:sz w:val="20"/>
          <w:u w:val="single"/>
        </w:rPr>
        <w:t>El Instituto llevará a cabo las acciones necesarias para garantizar la operación de dichas bandas de frecuencia en condiciones de seguridad y libre de interferencias perjudiciales, y”</w:t>
      </w:r>
    </w:p>
    <w:p w14:paraId="619E822E" w14:textId="77777777" w:rsidR="00B1646E" w:rsidRPr="00456C85" w:rsidRDefault="00B1646E" w:rsidP="00FD5A21">
      <w:pPr>
        <w:spacing w:after="0" w:line="276" w:lineRule="auto"/>
      </w:pPr>
    </w:p>
    <w:p w14:paraId="18F509A3" w14:textId="77777777" w:rsidR="00B1646E" w:rsidRPr="00456C85" w:rsidRDefault="00B1646E" w:rsidP="00FD5A21">
      <w:pPr>
        <w:pStyle w:val="Prrafodelista"/>
        <w:pBdr>
          <w:top w:val="nil"/>
          <w:left w:val="nil"/>
          <w:bottom w:val="nil"/>
          <w:right w:val="nil"/>
          <w:between w:val="nil"/>
          <w:bar w:val="nil"/>
        </w:pBdr>
        <w:spacing w:after="0" w:line="276" w:lineRule="auto"/>
        <w:ind w:left="0" w:right="-141"/>
        <w:contextualSpacing w:val="0"/>
        <w:jc w:val="both"/>
        <w:rPr>
          <w:rFonts w:ascii="Arial" w:hAnsi="Arial" w:cs="Arial"/>
          <w:color w:val="000000" w:themeColor="text1"/>
          <w:kern w:val="1"/>
          <w:lang w:eastAsia="ar-SA"/>
        </w:rPr>
      </w:pPr>
      <w:r w:rsidRPr="00456C85">
        <w:rPr>
          <w:rFonts w:ascii="Arial" w:hAnsi="Arial" w:cs="Arial"/>
        </w:rPr>
        <w:lastRenderedPageBreak/>
        <w:t xml:space="preserve">En ese tenor, </w:t>
      </w:r>
      <w:r w:rsidRPr="00456C85">
        <w:rPr>
          <w:rFonts w:ascii="Arial" w:hAnsi="Arial" w:cs="Arial"/>
          <w:color w:val="000000" w:themeColor="text1"/>
          <w:kern w:val="1"/>
          <w:lang w:eastAsia="ar-SA"/>
        </w:rPr>
        <w:t>los concesionarios y permisionarios del servicio de transporte aéreo que no utilicen los servicios de despacho e información de vuelos a través de las oficinas de despacho de vuelos y control operacional, o bien, de despacho de vuelos y control operacional centralizado, pueden ser objeto de sanción, de conformidad con el artículo 86 fracción I inciso h) de la Ley de Aviación Civil que señala lo siguiente:</w:t>
      </w:r>
    </w:p>
    <w:p w14:paraId="0B7F6D69" w14:textId="77777777" w:rsidR="00B1646E" w:rsidRPr="00456C85" w:rsidRDefault="00B1646E" w:rsidP="00FD5A21">
      <w:pPr>
        <w:pStyle w:val="Prrafodelista"/>
        <w:pBdr>
          <w:top w:val="nil"/>
          <w:left w:val="nil"/>
          <w:bottom w:val="nil"/>
          <w:right w:val="nil"/>
          <w:between w:val="nil"/>
          <w:bar w:val="nil"/>
        </w:pBdr>
        <w:spacing w:after="0" w:line="276" w:lineRule="auto"/>
        <w:ind w:left="0"/>
        <w:contextualSpacing w:val="0"/>
        <w:jc w:val="both"/>
        <w:rPr>
          <w:rFonts w:ascii="Arial" w:hAnsi="Arial" w:cs="Arial"/>
          <w:b/>
          <w:color w:val="000000" w:themeColor="text1"/>
          <w:kern w:val="1"/>
          <w:lang w:eastAsia="ar-SA"/>
        </w:rPr>
      </w:pPr>
    </w:p>
    <w:p w14:paraId="32951BA7"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456C85">
        <w:rPr>
          <w:rFonts w:ascii="Arial" w:hAnsi="Arial" w:cs="Arial"/>
          <w:i/>
          <w:sz w:val="20"/>
        </w:rPr>
        <w:t>“</w:t>
      </w:r>
      <w:r w:rsidRPr="00456C85">
        <w:rPr>
          <w:rFonts w:ascii="Arial" w:hAnsi="Arial" w:cs="Arial"/>
          <w:b/>
          <w:i/>
          <w:sz w:val="20"/>
        </w:rPr>
        <w:t>Artículo 86</w:t>
      </w:r>
      <w:r w:rsidRPr="00456C85">
        <w:rPr>
          <w:rFonts w:ascii="Arial" w:hAnsi="Arial" w:cs="Arial"/>
          <w:i/>
          <w:sz w:val="20"/>
        </w:rPr>
        <w:t>. Las infracciones a lo dispuesto en la presente Ley cometidas por el concesionario o permisionario, según se trate, serán sancionadas por la Secretaría de acuerdo con lo siguiente:</w:t>
      </w:r>
    </w:p>
    <w:p w14:paraId="1D52AC96"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p>
    <w:p w14:paraId="07B3C4F2"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456C85">
        <w:rPr>
          <w:rFonts w:ascii="Arial" w:hAnsi="Arial" w:cs="Arial"/>
          <w:b/>
          <w:i/>
          <w:sz w:val="20"/>
        </w:rPr>
        <w:t xml:space="preserve">I. </w:t>
      </w:r>
      <w:r w:rsidRPr="00456C85">
        <w:rPr>
          <w:rFonts w:ascii="Arial" w:hAnsi="Arial" w:cs="Arial"/>
          <w:i/>
          <w:sz w:val="20"/>
        </w:rPr>
        <w:t>Permitir que la aeronave transite:</w:t>
      </w:r>
    </w:p>
    <w:p w14:paraId="16973236"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p>
    <w:p w14:paraId="416E013B"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456C85">
        <w:rPr>
          <w:rFonts w:ascii="Arial" w:hAnsi="Arial" w:cs="Arial"/>
          <w:i/>
          <w:sz w:val="20"/>
        </w:rPr>
        <w:t>(…)</w:t>
      </w:r>
    </w:p>
    <w:p w14:paraId="34321671" w14:textId="77777777" w:rsidR="00B1646E" w:rsidRPr="00456C85"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p>
    <w:p w14:paraId="0093B702" w14:textId="77777777" w:rsidR="00B1646E" w:rsidRPr="00B451FB" w:rsidRDefault="00B1646E" w:rsidP="00FD5A21">
      <w:pPr>
        <w:pStyle w:val="Prrafodelista"/>
        <w:pBdr>
          <w:top w:val="nil"/>
          <w:left w:val="nil"/>
          <w:bottom w:val="nil"/>
          <w:right w:val="nil"/>
          <w:between w:val="nil"/>
          <w:bar w:val="nil"/>
        </w:pBdr>
        <w:spacing w:after="0" w:line="276" w:lineRule="auto"/>
        <w:ind w:left="1134" w:right="1183"/>
        <w:contextualSpacing w:val="0"/>
        <w:jc w:val="both"/>
        <w:rPr>
          <w:rFonts w:ascii="Arial" w:hAnsi="Arial" w:cs="Arial"/>
          <w:i/>
          <w:sz w:val="20"/>
        </w:rPr>
      </w:pPr>
      <w:r w:rsidRPr="00456C85">
        <w:rPr>
          <w:rFonts w:ascii="Arial" w:hAnsi="Arial" w:cs="Arial"/>
          <w:b/>
          <w:i/>
          <w:sz w:val="20"/>
        </w:rPr>
        <w:t>h)</w:t>
      </w:r>
      <w:r w:rsidRPr="00456C85">
        <w:rPr>
          <w:rFonts w:ascii="Arial" w:hAnsi="Arial" w:cs="Arial"/>
          <w:i/>
          <w:sz w:val="20"/>
        </w:rPr>
        <w:t xml:space="preserve"> Sin hacer uso de las instalaciones y de los servicios de tránsito aéreo, radioayudas, meteorología, telecomunicaciones e información aeronáuticas, así como de despacho e información de vuelos, en caso de ser aplicable, salvo casos de fuerza mayor, con multa de quinientos a cinco mil salarios mínimos; (…)”</w:t>
      </w:r>
    </w:p>
    <w:p w14:paraId="3DE085EB" w14:textId="7681F9AA" w:rsidR="00B1646E" w:rsidRDefault="00B1646E" w:rsidP="00FD5A21">
      <w:pPr>
        <w:spacing w:after="0" w:line="276" w:lineRule="auto"/>
      </w:pPr>
    </w:p>
    <w:p w14:paraId="7353E0DF" w14:textId="273C5898" w:rsidR="0012238E" w:rsidRPr="00FF2FDA" w:rsidRDefault="0012238E" w:rsidP="0012238E">
      <w:pPr>
        <w:pStyle w:val="Prrafodelista"/>
        <w:numPr>
          <w:ilvl w:val="0"/>
          <w:numId w:val="10"/>
        </w:numPr>
        <w:spacing w:after="0" w:line="276" w:lineRule="auto"/>
        <w:ind w:left="426"/>
        <w:contextualSpacing w:val="0"/>
        <w:jc w:val="both"/>
        <w:rPr>
          <w:rFonts w:ascii="Arial" w:hAnsi="Arial" w:cs="Arial"/>
          <w:b/>
          <w:color w:val="000000" w:themeColor="text1"/>
          <w:kern w:val="1"/>
          <w:lang w:eastAsia="ar-SA"/>
        </w:rPr>
      </w:pPr>
      <w:r>
        <w:rPr>
          <w:rFonts w:ascii="Arial" w:hAnsi="Arial" w:cs="Arial"/>
          <w:b/>
          <w:color w:val="000000" w:themeColor="text1"/>
          <w:kern w:val="1"/>
          <w:lang w:eastAsia="ar-SA"/>
        </w:rPr>
        <w:t xml:space="preserve">Propuesta de procedimiento de </w:t>
      </w:r>
      <w:r w:rsidRPr="007E08B1">
        <w:rPr>
          <w:rFonts w:ascii="Arial" w:hAnsi="Arial" w:cs="Arial"/>
          <w:b/>
          <w:color w:val="000000" w:themeColor="text1"/>
          <w:kern w:val="1"/>
          <w:lang w:eastAsia="ar-SA"/>
        </w:rPr>
        <w:t>inscripción de frecuencias, y modificación, renovación y cancelación de inscripciones en el Registro AOC</w:t>
      </w:r>
      <w:r w:rsidRPr="00FF2FDA">
        <w:rPr>
          <w:rFonts w:ascii="Arial" w:hAnsi="Arial" w:cs="Arial"/>
          <w:b/>
          <w:color w:val="000000" w:themeColor="text1"/>
          <w:kern w:val="1"/>
          <w:lang w:eastAsia="ar-SA"/>
        </w:rPr>
        <w:t>.</w:t>
      </w:r>
    </w:p>
    <w:p w14:paraId="517C6EF7" w14:textId="77777777" w:rsidR="000916CD" w:rsidRDefault="000916CD"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2E9D25BA" w14:textId="18DDF93A" w:rsidR="00073F6B" w:rsidRPr="002A295A" w:rsidRDefault="002A295A" w:rsidP="002A295A">
      <w:pPr>
        <w:pBdr>
          <w:top w:val="nil"/>
          <w:left w:val="nil"/>
          <w:bottom w:val="nil"/>
          <w:right w:val="nil"/>
          <w:between w:val="nil"/>
          <w:bar w:val="nil"/>
        </w:pBdr>
        <w:spacing w:after="0" w:line="276" w:lineRule="auto"/>
        <w:jc w:val="center"/>
        <w:rPr>
          <w:rFonts w:ascii="Arial" w:hAnsi="Arial" w:cs="Arial"/>
          <w:b/>
          <w:noProof/>
          <w:color w:val="000000" w:themeColor="text1"/>
          <w:kern w:val="1"/>
          <w:szCs w:val="26"/>
          <w:lang w:eastAsia="es-MX"/>
        </w:rPr>
      </w:pPr>
      <w:r>
        <w:rPr>
          <w:rFonts w:ascii="Arial" w:hAnsi="Arial" w:cs="Arial"/>
          <w:b/>
          <w:color w:val="000000" w:themeColor="text1"/>
          <w:kern w:val="1"/>
          <w:szCs w:val="26"/>
          <w:lang w:eastAsia="ar-SA"/>
        </w:rPr>
        <w:t>Proceso</w:t>
      </w:r>
      <w:r w:rsidRPr="002A295A">
        <w:rPr>
          <w:rFonts w:ascii="Arial" w:hAnsi="Arial" w:cs="Arial"/>
          <w:b/>
          <w:color w:val="000000" w:themeColor="text1"/>
          <w:kern w:val="1"/>
          <w:szCs w:val="26"/>
          <w:lang w:eastAsia="ar-SA"/>
        </w:rPr>
        <w:t xml:space="preserve"> general</w:t>
      </w:r>
    </w:p>
    <w:p w14:paraId="4E3AAF98" w14:textId="77777777" w:rsidR="002A295A" w:rsidRDefault="002A295A" w:rsidP="00073F6B">
      <w:pPr>
        <w:pBdr>
          <w:top w:val="nil"/>
          <w:left w:val="nil"/>
          <w:bottom w:val="nil"/>
          <w:right w:val="nil"/>
          <w:between w:val="nil"/>
          <w:bar w:val="nil"/>
        </w:pBdr>
        <w:spacing w:after="0" w:line="276" w:lineRule="auto"/>
        <w:rPr>
          <w:rFonts w:ascii="Arial" w:hAnsi="Arial" w:cs="Arial"/>
          <w:b/>
          <w:noProof/>
          <w:color w:val="000000" w:themeColor="text1"/>
          <w:kern w:val="1"/>
          <w:sz w:val="26"/>
          <w:szCs w:val="26"/>
          <w:lang w:eastAsia="es-MX"/>
        </w:rPr>
      </w:pPr>
    </w:p>
    <w:p w14:paraId="58B27CC5" w14:textId="77777777" w:rsidR="000916CD" w:rsidRDefault="000916CD"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sectPr w:rsidR="000916CD">
          <w:footerReference w:type="default" r:id="rId11"/>
          <w:pgSz w:w="12240" w:h="15840"/>
          <w:pgMar w:top="1417" w:right="1701" w:bottom="1417" w:left="1701" w:header="708" w:footer="708" w:gutter="0"/>
          <w:cols w:space="708"/>
          <w:docGrid w:linePitch="360"/>
        </w:sectPr>
      </w:pPr>
    </w:p>
    <w:p w14:paraId="34A0000B" w14:textId="2E2951BF" w:rsidR="000916CD" w:rsidRDefault="002A295A"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sectPr w:rsidR="000916CD" w:rsidSect="000916CD">
          <w:pgSz w:w="15840" w:h="12240" w:orient="landscape" w:code="119"/>
          <w:pgMar w:top="1701" w:right="1418" w:bottom="1701" w:left="1418" w:header="709" w:footer="709" w:gutter="0"/>
          <w:cols w:space="708"/>
          <w:docGrid w:linePitch="360"/>
        </w:sectPr>
      </w:pPr>
      <w:r w:rsidRPr="002A295A">
        <w:rPr>
          <w:rFonts w:ascii="Arial" w:hAnsi="Arial" w:cs="Arial"/>
          <w:b/>
          <w:noProof/>
          <w:color w:val="000000" w:themeColor="text1"/>
          <w:kern w:val="1"/>
          <w:szCs w:val="26"/>
          <w:lang w:eastAsia="es-MX"/>
        </w:rPr>
        <w:lastRenderedPageBreak/>
        <w:drawing>
          <wp:anchor distT="0" distB="0" distL="114300" distR="114300" simplePos="0" relativeHeight="251656704" behindDoc="0" locked="0" layoutInCell="1" allowOverlap="1" wp14:anchorId="32DE9B16" wp14:editId="0596F9B0">
            <wp:simplePos x="0" y="0"/>
            <wp:positionH relativeFrom="margin">
              <wp:posOffset>144145</wp:posOffset>
            </wp:positionH>
            <wp:positionV relativeFrom="margin">
              <wp:posOffset>184785</wp:posOffset>
            </wp:positionV>
            <wp:extent cx="7967980" cy="514667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ción Lineamientos de Registro AOC vSTP.png"/>
                    <pic:cNvPicPr/>
                  </pic:nvPicPr>
                  <pic:blipFill rotWithShape="1">
                    <a:blip r:embed="rId12">
                      <a:extLst>
                        <a:ext uri="{28A0092B-C50C-407E-A947-70E740481C1C}">
                          <a14:useLocalDpi xmlns:a14="http://schemas.microsoft.com/office/drawing/2010/main" val="0"/>
                        </a:ext>
                      </a:extLst>
                    </a:blip>
                    <a:srcRect t="18886"/>
                    <a:stretch/>
                  </pic:blipFill>
                  <pic:spPr bwMode="auto">
                    <a:xfrm>
                      <a:off x="0" y="0"/>
                      <a:ext cx="7967980" cy="514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3D645" w14:textId="59FE6659" w:rsidR="000916CD" w:rsidRPr="002A295A" w:rsidRDefault="000916CD" w:rsidP="000916CD">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r w:rsidRPr="002A295A">
        <w:rPr>
          <w:rFonts w:ascii="Arial" w:hAnsi="Arial" w:cs="Arial"/>
          <w:b/>
          <w:color w:val="000000" w:themeColor="text1"/>
          <w:kern w:val="1"/>
          <w:szCs w:val="26"/>
          <w:lang w:eastAsia="ar-SA"/>
        </w:rPr>
        <w:lastRenderedPageBreak/>
        <w:t>Procedimientos específicos</w:t>
      </w:r>
    </w:p>
    <w:p w14:paraId="15900383" w14:textId="6EB15B2A" w:rsidR="000916CD" w:rsidRDefault="000916CD" w:rsidP="000916CD">
      <w:pPr>
        <w:pStyle w:val="Texto"/>
        <w:spacing w:after="0" w:line="276" w:lineRule="auto"/>
        <w:ind w:firstLine="0"/>
        <w:rPr>
          <w:sz w:val="22"/>
          <w:szCs w:val="22"/>
        </w:rPr>
      </w:pPr>
    </w:p>
    <w:p w14:paraId="344F9B97" w14:textId="71D8BB67" w:rsidR="000916CD" w:rsidRDefault="000916CD" w:rsidP="000916CD">
      <w:pPr>
        <w:pStyle w:val="Prrafodelista"/>
        <w:numPr>
          <w:ilvl w:val="0"/>
          <w:numId w:val="20"/>
        </w:numPr>
        <w:pBdr>
          <w:top w:val="nil"/>
          <w:left w:val="nil"/>
          <w:bottom w:val="nil"/>
          <w:right w:val="nil"/>
          <w:between w:val="nil"/>
          <w:bar w:val="nil"/>
        </w:pBdr>
        <w:spacing w:after="0" w:line="276" w:lineRule="auto"/>
        <w:rPr>
          <w:rFonts w:ascii="Arial" w:hAnsi="Arial" w:cs="Arial"/>
          <w:b/>
          <w:color w:val="000000" w:themeColor="text1"/>
          <w:kern w:val="1"/>
          <w:szCs w:val="26"/>
          <w:lang w:eastAsia="ar-SA"/>
        </w:rPr>
      </w:pPr>
      <w:r w:rsidRPr="00492AE5">
        <w:rPr>
          <w:rFonts w:ascii="Arial" w:hAnsi="Arial" w:cs="Arial"/>
        </w:rPr>
        <w:t>Inscripción de frecuencias en el Registro AOC:</w:t>
      </w:r>
      <w:r w:rsidR="009821DE" w:rsidRPr="009821DE">
        <w:rPr>
          <w:rFonts w:ascii="Arial" w:hAnsi="Arial" w:cs="Arial"/>
          <w:b/>
          <w:noProof/>
          <w:color w:val="000000" w:themeColor="text1"/>
          <w:kern w:val="1"/>
          <w:szCs w:val="26"/>
          <w:lang w:eastAsia="es-MX"/>
        </w:rPr>
        <w:t xml:space="preserve"> </w:t>
      </w:r>
    </w:p>
    <w:p w14:paraId="335672C6" w14:textId="229A4CCA" w:rsidR="009821DE" w:rsidRPr="009821DE" w:rsidRDefault="00E91455" w:rsidP="009821DE">
      <w:pPr>
        <w:pBdr>
          <w:top w:val="nil"/>
          <w:left w:val="nil"/>
          <w:bottom w:val="nil"/>
          <w:right w:val="nil"/>
          <w:between w:val="nil"/>
          <w:bar w:val="nil"/>
        </w:pBdr>
        <w:spacing w:after="0" w:line="276" w:lineRule="auto"/>
        <w:rPr>
          <w:rFonts w:ascii="Arial" w:hAnsi="Arial" w:cs="Arial"/>
          <w:b/>
          <w:color w:val="000000" w:themeColor="text1"/>
          <w:kern w:val="1"/>
          <w:szCs w:val="26"/>
          <w:lang w:eastAsia="ar-SA"/>
        </w:rPr>
      </w:pPr>
      <w:r>
        <w:rPr>
          <w:noProof/>
        </w:rPr>
        <w:object w:dxaOrig="1440" w:dyaOrig="1440" w14:anchorId="735FE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8" type="#_x0000_t75" style="position:absolute;margin-left:0;margin-top:11.6pt;width:517.95pt;height:397pt;z-index:-251654656;mso-wrap-style:square;mso-height-percent:0;mso-left-percent:-10001;mso-top-percent:-10001;mso-wrap-distance-left:9pt;mso-wrap-distance-top:0;mso-wrap-distance-right:9pt;mso-wrap-distance-bottom:0;mso-position-horizontal:center;mso-position-horizontal-relative:text;mso-position-vertical:absolute;mso-position-vertical-relative:text;mso-height-percent:0;mso-left-percent:-10001;mso-top-percent:-10001;mso-width-relative:page;mso-height-relative:page;mso-position-horizontal-col-start:0;mso-width-col-span:0;v-text-anchor:top">
            <v:imagedata r:id="rId13" o:title=""/>
          </v:shape>
          <o:OLEObject Type="Embed" ProgID="Visio.Drawing.15" ShapeID="_x0000_s1248" DrawAspect="Content" ObjectID="_1683577017" r:id="rId14"/>
        </w:object>
      </w:r>
    </w:p>
    <w:p w14:paraId="7930FC3A" w14:textId="0A9810FE" w:rsidR="009821DE" w:rsidRDefault="009821DE" w:rsidP="009821DE">
      <w:pPr>
        <w:pStyle w:val="Prrafodelista"/>
        <w:pBdr>
          <w:top w:val="nil"/>
          <w:left w:val="nil"/>
          <w:bottom w:val="nil"/>
          <w:right w:val="nil"/>
          <w:between w:val="nil"/>
          <w:bar w:val="nil"/>
        </w:pBdr>
        <w:spacing w:after="0" w:line="276" w:lineRule="auto"/>
        <w:rPr>
          <w:rFonts w:ascii="Arial" w:hAnsi="Arial" w:cs="Arial"/>
          <w:b/>
          <w:color w:val="000000" w:themeColor="text1"/>
          <w:kern w:val="1"/>
          <w:szCs w:val="26"/>
          <w:lang w:eastAsia="ar-SA"/>
        </w:rPr>
      </w:pPr>
    </w:p>
    <w:p w14:paraId="26D62E96" w14:textId="5065ED09" w:rsidR="009821DE" w:rsidRPr="00492AE5" w:rsidRDefault="009821DE" w:rsidP="009821DE">
      <w:pPr>
        <w:pStyle w:val="Prrafodelista"/>
        <w:pBdr>
          <w:top w:val="nil"/>
          <w:left w:val="nil"/>
          <w:bottom w:val="nil"/>
          <w:right w:val="nil"/>
          <w:between w:val="nil"/>
          <w:bar w:val="nil"/>
        </w:pBdr>
        <w:spacing w:after="0" w:line="276" w:lineRule="auto"/>
        <w:rPr>
          <w:rFonts w:ascii="Arial" w:hAnsi="Arial" w:cs="Arial"/>
          <w:b/>
          <w:color w:val="000000" w:themeColor="text1"/>
          <w:kern w:val="1"/>
          <w:szCs w:val="26"/>
          <w:lang w:eastAsia="ar-SA"/>
        </w:rPr>
      </w:pPr>
    </w:p>
    <w:p w14:paraId="0BDCFA0F" w14:textId="45A65916" w:rsidR="00F424E8" w:rsidRDefault="00F424E8" w:rsidP="002A295A">
      <w:pPr>
        <w:pBdr>
          <w:top w:val="nil"/>
          <w:left w:val="nil"/>
          <w:bottom w:val="nil"/>
          <w:right w:val="nil"/>
          <w:between w:val="nil"/>
          <w:bar w:val="nil"/>
        </w:pBdr>
        <w:spacing w:after="0" w:line="276" w:lineRule="auto"/>
        <w:jc w:val="center"/>
        <w:rPr>
          <w:rFonts w:ascii="Arial" w:hAnsi="Arial" w:cs="Arial"/>
          <w:b/>
          <w:noProof/>
          <w:color w:val="000000" w:themeColor="text1"/>
          <w:kern w:val="1"/>
          <w:szCs w:val="26"/>
          <w:lang w:eastAsia="es-MX"/>
        </w:rPr>
      </w:pPr>
    </w:p>
    <w:p w14:paraId="7181E24B" w14:textId="2D7CB62C" w:rsidR="000916CD" w:rsidRDefault="000916CD"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079FFA76" w14:textId="7EE2A1FB" w:rsidR="000916CD" w:rsidRDefault="000916CD"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6A3680CE" w14:textId="4003AE62" w:rsidR="00D03849" w:rsidRDefault="00D03849" w:rsidP="002A295A">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76218040" w14:textId="72BD766F" w:rsidR="00492AE5" w:rsidRDefault="00D03849">
      <w:pPr>
        <w:rPr>
          <w:rFonts w:ascii="Arial" w:hAnsi="Arial" w:cs="Arial"/>
          <w:b/>
          <w:color w:val="000000" w:themeColor="text1"/>
          <w:kern w:val="1"/>
          <w:szCs w:val="26"/>
          <w:lang w:eastAsia="ar-SA"/>
        </w:rPr>
      </w:pPr>
      <w:r>
        <w:rPr>
          <w:rFonts w:ascii="Arial" w:hAnsi="Arial" w:cs="Arial"/>
          <w:b/>
          <w:color w:val="000000" w:themeColor="text1"/>
          <w:kern w:val="1"/>
          <w:szCs w:val="26"/>
          <w:lang w:eastAsia="ar-SA"/>
        </w:rPr>
        <w:br w:type="page"/>
      </w:r>
    </w:p>
    <w:p w14:paraId="620EB344" w14:textId="5230131F" w:rsidR="00492AE5" w:rsidRDefault="00401A25" w:rsidP="00492AE5">
      <w:pPr>
        <w:pStyle w:val="Prrafodelista"/>
        <w:numPr>
          <w:ilvl w:val="0"/>
          <w:numId w:val="20"/>
        </w:numPr>
        <w:rPr>
          <w:rFonts w:ascii="Arial" w:hAnsi="Arial" w:cs="Arial"/>
        </w:rPr>
      </w:pPr>
      <w:r>
        <w:rPr>
          <w:rFonts w:ascii="Arial" w:hAnsi="Arial" w:cs="Arial"/>
        </w:rPr>
        <w:lastRenderedPageBreak/>
        <w:t>Modific</w:t>
      </w:r>
      <w:r w:rsidRPr="00492AE5">
        <w:rPr>
          <w:rFonts w:ascii="Arial" w:hAnsi="Arial" w:cs="Arial"/>
        </w:rPr>
        <w:t>ación</w:t>
      </w:r>
      <w:r w:rsidR="00492AE5" w:rsidRPr="00492AE5">
        <w:rPr>
          <w:rFonts w:ascii="Arial" w:hAnsi="Arial" w:cs="Arial"/>
        </w:rPr>
        <w:t xml:space="preserve"> de</w:t>
      </w:r>
      <w:r w:rsidR="00D142CF">
        <w:rPr>
          <w:rFonts w:ascii="Arial" w:hAnsi="Arial" w:cs="Arial"/>
        </w:rPr>
        <w:t xml:space="preserve"> inscripción de</w:t>
      </w:r>
      <w:r w:rsidR="00492AE5" w:rsidRPr="00492AE5">
        <w:rPr>
          <w:rFonts w:ascii="Arial" w:hAnsi="Arial" w:cs="Arial"/>
        </w:rPr>
        <w:t xml:space="preserve"> frecuencias en el Registro AOC:</w:t>
      </w:r>
    </w:p>
    <w:p w14:paraId="5A94DEF9" w14:textId="195A77B6" w:rsidR="009821DE" w:rsidRDefault="00E91455" w:rsidP="009821DE">
      <w:pPr>
        <w:rPr>
          <w:rFonts w:ascii="Arial" w:hAnsi="Arial" w:cs="Arial"/>
        </w:rPr>
      </w:pPr>
      <w:r>
        <w:rPr>
          <w:noProof/>
        </w:rPr>
        <w:object w:dxaOrig="1440" w:dyaOrig="1440" w14:anchorId="2DEA39F9">
          <v:shape id="_x0000_s1250" type="#_x0000_t75" style="position:absolute;margin-left:0;margin-top:9.85pt;width:536.9pt;height:412.75pt;z-index:-251652608;mso-position-horizontal:center;mso-position-horizontal-relative:text;mso-position-vertical:absolute;mso-position-vertical-relative:text">
            <v:imagedata r:id="rId15" o:title=""/>
          </v:shape>
          <o:OLEObject Type="Embed" ProgID="Visio.Drawing.15" ShapeID="_x0000_s1250" DrawAspect="Content" ObjectID="_1683577018" r:id="rId16"/>
        </w:object>
      </w:r>
    </w:p>
    <w:p w14:paraId="45BE033F" w14:textId="77777777" w:rsidR="009821DE" w:rsidRPr="009821DE" w:rsidRDefault="009821DE" w:rsidP="009821DE">
      <w:pPr>
        <w:rPr>
          <w:rFonts w:ascii="Arial" w:hAnsi="Arial" w:cs="Arial"/>
        </w:rPr>
      </w:pPr>
    </w:p>
    <w:p w14:paraId="2EFCD70B" w14:textId="05529D2D" w:rsidR="00F6779D" w:rsidRDefault="00F6779D" w:rsidP="00F6779D">
      <w:pPr>
        <w:pStyle w:val="Prrafodelista"/>
        <w:rPr>
          <w:rFonts w:ascii="Arial" w:hAnsi="Arial" w:cs="Arial"/>
        </w:rPr>
      </w:pPr>
    </w:p>
    <w:p w14:paraId="24859266" w14:textId="77777777" w:rsidR="00F6779D" w:rsidRDefault="00F6779D" w:rsidP="00F6779D">
      <w:pPr>
        <w:pStyle w:val="Prrafodelista"/>
        <w:rPr>
          <w:rFonts w:ascii="Arial" w:hAnsi="Arial" w:cs="Arial"/>
          <w:noProof/>
          <w:lang w:eastAsia="es-MX"/>
        </w:rPr>
      </w:pPr>
    </w:p>
    <w:p w14:paraId="22F08958" w14:textId="4E707490" w:rsidR="00F6779D" w:rsidRPr="00492AE5" w:rsidRDefault="00F6779D" w:rsidP="00F6779D">
      <w:pPr>
        <w:pStyle w:val="Prrafodelista"/>
        <w:rPr>
          <w:rFonts w:ascii="Arial" w:hAnsi="Arial" w:cs="Arial"/>
        </w:rPr>
      </w:pPr>
    </w:p>
    <w:p w14:paraId="3668FEE4" w14:textId="6E3F5E81" w:rsidR="00C9697F" w:rsidRDefault="00C9697F">
      <w:pPr>
        <w:rPr>
          <w:noProof/>
          <w:lang w:eastAsia="es-MX"/>
        </w:rPr>
      </w:pPr>
    </w:p>
    <w:p w14:paraId="1412DCEC" w14:textId="1258BDF5" w:rsidR="00492AE5" w:rsidRDefault="00492AE5">
      <w:pPr>
        <w:rPr>
          <w:rFonts w:ascii="Arial" w:hAnsi="Arial" w:cs="Arial"/>
        </w:rPr>
      </w:pPr>
    </w:p>
    <w:p w14:paraId="73F58FDA" w14:textId="6CC78645" w:rsidR="00492AE5" w:rsidRDefault="00401A25" w:rsidP="00401A25">
      <w:pPr>
        <w:tabs>
          <w:tab w:val="left" w:pos="2103"/>
        </w:tabs>
        <w:rPr>
          <w:rFonts w:ascii="Arial" w:hAnsi="Arial" w:cs="Arial"/>
        </w:rPr>
      </w:pPr>
      <w:r>
        <w:rPr>
          <w:rFonts w:ascii="Arial" w:hAnsi="Arial" w:cs="Arial"/>
        </w:rPr>
        <w:tab/>
      </w:r>
    </w:p>
    <w:p w14:paraId="73BB72F0" w14:textId="1BCA5F9E" w:rsidR="00492AE5" w:rsidRDefault="004D5314">
      <w:pPr>
        <w:rPr>
          <w:rFonts w:ascii="Arial" w:hAnsi="Arial" w:cs="Arial"/>
          <w:b/>
          <w:color w:val="000000" w:themeColor="text1"/>
          <w:kern w:val="1"/>
          <w:szCs w:val="26"/>
          <w:lang w:eastAsia="ar-SA"/>
        </w:rPr>
      </w:pPr>
      <w:r>
        <w:rPr>
          <w:rFonts w:ascii="Arial" w:hAnsi="Arial" w:cs="Arial"/>
          <w:b/>
          <w:color w:val="000000" w:themeColor="text1"/>
          <w:kern w:val="1"/>
          <w:szCs w:val="26"/>
          <w:lang w:eastAsia="ar-SA"/>
        </w:rPr>
        <w:t xml:space="preserve"> </w:t>
      </w:r>
      <w:r w:rsidR="00492AE5">
        <w:rPr>
          <w:rFonts w:ascii="Arial" w:hAnsi="Arial" w:cs="Arial"/>
          <w:b/>
          <w:color w:val="000000" w:themeColor="text1"/>
          <w:kern w:val="1"/>
          <w:szCs w:val="26"/>
          <w:lang w:eastAsia="ar-SA"/>
        </w:rPr>
        <w:br w:type="page"/>
      </w:r>
    </w:p>
    <w:p w14:paraId="51306369" w14:textId="7EF0D2A0" w:rsidR="00492AE5" w:rsidRDefault="00492AE5">
      <w:pPr>
        <w:rPr>
          <w:rFonts w:ascii="Arial" w:hAnsi="Arial" w:cs="Arial"/>
          <w:b/>
          <w:color w:val="000000" w:themeColor="text1"/>
          <w:kern w:val="1"/>
          <w:szCs w:val="26"/>
          <w:lang w:eastAsia="ar-SA"/>
        </w:rPr>
      </w:pPr>
    </w:p>
    <w:p w14:paraId="714738FC" w14:textId="0C7B070D" w:rsidR="00492AE5" w:rsidRDefault="00492AE5" w:rsidP="00492AE5">
      <w:pPr>
        <w:pStyle w:val="Texto"/>
        <w:spacing w:after="0" w:line="276" w:lineRule="auto"/>
        <w:ind w:firstLine="0"/>
        <w:jc w:val="right"/>
        <w:rPr>
          <w:sz w:val="22"/>
          <w:szCs w:val="22"/>
        </w:rPr>
      </w:pPr>
    </w:p>
    <w:p w14:paraId="54621395" w14:textId="3ED0F522" w:rsidR="00492AE5" w:rsidRPr="009821DE" w:rsidRDefault="00492AE5" w:rsidP="00492AE5">
      <w:pPr>
        <w:pStyle w:val="Texto"/>
        <w:numPr>
          <w:ilvl w:val="0"/>
          <w:numId w:val="20"/>
        </w:numPr>
        <w:spacing w:after="0" w:line="276" w:lineRule="auto"/>
      </w:pPr>
      <w:r>
        <w:rPr>
          <w:sz w:val="22"/>
          <w:szCs w:val="22"/>
        </w:rPr>
        <w:t>Renovación de i</w:t>
      </w:r>
      <w:r w:rsidRPr="00BA5F96">
        <w:rPr>
          <w:sz w:val="22"/>
          <w:szCs w:val="22"/>
        </w:rPr>
        <w:t>nscripción de frecuencias en el Registro AOC</w:t>
      </w:r>
      <w:r>
        <w:rPr>
          <w:sz w:val="22"/>
          <w:szCs w:val="22"/>
        </w:rPr>
        <w:t>:</w:t>
      </w:r>
    </w:p>
    <w:p w14:paraId="546CE68F" w14:textId="77777777" w:rsidR="009821DE" w:rsidRDefault="009821DE" w:rsidP="009821DE">
      <w:pPr>
        <w:pStyle w:val="Texto"/>
        <w:spacing w:after="0" w:line="276" w:lineRule="auto"/>
        <w:ind w:left="720" w:firstLine="0"/>
      </w:pPr>
    </w:p>
    <w:p w14:paraId="519614AB" w14:textId="7158FF2D" w:rsidR="00492AE5" w:rsidRDefault="00E91455" w:rsidP="00492AE5">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r>
        <w:rPr>
          <w:noProof/>
        </w:rPr>
        <w:object w:dxaOrig="1440" w:dyaOrig="1440" w14:anchorId="6317F168">
          <v:shape id="_x0000_s1251" type="#_x0000_t75" style="position:absolute;left:0;text-align:left;margin-left:81.35pt;margin-top:14.3pt;width:521.7pt;height:371.9pt;z-index:-251650560;mso-position-horizontal:absolute;mso-position-horizontal-relative:text;mso-position-vertical:absolute;mso-position-vertical-relative:text">
            <v:imagedata r:id="rId17" o:title=""/>
          </v:shape>
          <o:OLEObject Type="Embed" ProgID="Visio.Drawing.15" ShapeID="_x0000_s1251" DrawAspect="Content" ObjectID="_1683577019" r:id="rId18"/>
        </w:object>
      </w:r>
    </w:p>
    <w:p w14:paraId="2FCFC260" w14:textId="51C8BF09" w:rsidR="00F6779D" w:rsidRDefault="00F6779D" w:rsidP="00492AE5">
      <w:pPr>
        <w:pBdr>
          <w:top w:val="nil"/>
          <w:left w:val="nil"/>
          <w:bottom w:val="nil"/>
          <w:right w:val="nil"/>
          <w:between w:val="nil"/>
          <w:bar w:val="nil"/>
        </w:pBdr>
        <w:spacing w:after="0" w:line="276" w:lineRule="auto"/>
        <w:jc w:val="center"/>
        <w:rPr>
          <w:noProof/>
          <w:lang w:eastAsia="es-MX"/>
        </w:rPr>
      </w:pPr>
    </w:p>
    <w:p w14:paraId="3C0EBE43" w14:textId="77777777" w:rsidR="0037217A" w:rsidRDefault="0037217A" w:rsidP="00492AE5">
      <w:pPr>
        <w:pBdr>
          <w:top w:val="nil"/>
          <w:left w:val="nil"/>
          <w:bottom w:val="nil"/>
          <w:right w:val="nil"/>
          <w:between w:val="nil"/>
          <w:bar w:val="nil"/>
        </w:pBdr>
        <w:spacing w:after="0" w:line="276" w:lineRule="auto"/>
        <w:jc w:val="center"/>
        <w:rPr>
          <w:rFonts w:ascii="Arial" w:hAnsi="Arial" w:cs="Arial"/>
          <w:b/>
          <w:noProof/>
          <w:color w:val="000000" w:themeColor="text1"/>
          <w:kern w:val="1"/>
          <w:szCs w:val="26"/>
          <w:lang w:eastAsia="es-MX"/>
        </w:rPr>
      </w:pPr>
    </w:p>
    <w:p w14:paraId="39B5931C" w14:textId="01EEC4F4" w:rsidR="00492AE5" w:rsidRDefault="00492AE5" w:rsidP="00492AE5">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05A3C049" w14:textId="375AFF59" w:rsidR="00492AE5" w:rsidRDefault="00492AE5" w:rsidP="00492AE5">
      <w:pPr>
        <w:pBdr>
          <w:top w:val="nil"/>
          <w:left w:val="nil"/>
          <w:bottom w:val="nil"/>
          <w:right w:val="nil"/>
          <w:between w:val="nil"/>
          <w:bar w:val="nil"/>
        </w:pBdr>
        <w:spacing w:after="0" w:line="276" w:lineRule="auto"/>
        <w:jc w:val="center"/>
        <w:rPr>
          <w:rFonts w:ascii="Arial" w:hAnsi="Arial" w:cs="Arial"/>
          <w:b/>
          <w:color w:val="000000" w:themeColor="text1"/>
          <w:kern w:val="1"/>
          <w:szCs w:val="26"/>
          <w:lang w:eastAsia="ar-SA"/>
        </w:rPr>
      </w:pPr>
    </w:p>
    <w:p w14:paraId="720A22A2" w14:textId="26EA0760" w:rsidR="000916CD" w:rsidRPr="000916CD" w:rsidRDefault="000916CD" w:rsidP="00B90FEC">
      <w:pPr>
        <w:pStyle w:val="Texto"/>
        <w:numPr>
          <w:ilvl w:val="0"/>
          <w:numId w:val="19"/>
        </w:numPr>
        <w:spacing w:after="0" w:line="276" w:lineRule="auto"/>
        <w:rPr>
          <w:sz w:val="22"/>
          <w:szCs w:val="22"/>
        </w:rPr>
        <w:sectPr w:rsidR="000916CD" w:rsidRPr="000916CD" w:rsidSect="000916CD">
          <w:pgSz w:w="15840" w:h="12240" w:orient="landscape"/>
          <w:pgMar w:top="1701" w:right="1418" w:bottom="1701" w:left="1418" w:header="709" w:footer="709" w:gutter="0"/>
          <w:cols w:space="708"/>
          <w:docGrid w:linePitch="360"/>
        </w:sectPr>
      </w:pPr>
    </w:p>
    <w:p w14:paraId="1CB26A4E" w14:textId="1C1E2AC1" w:rsidR="006727FC" w:rsidRPr="00401A25" w:rsidRDefault="006727FC" w:rsidP="00401A25">
      <w:pPr>
        <w:pStyle w:val="Texto"/>
        <w:numPr>
          <w:ilvl w:val="0"/>
          <w:numId w:val="20"/>
        </w:numPr>
        <w:spacing w:after="0" w:line="276" w:lineRule="auto"/>
        <w:rPr>
          <w:sz w:val="22"/>
          <w:szCs w:val="22"/>
        </w:rPr>
      </w:pPr>
      <w:r w:rsidRPr="00401A25">
        <w:rPr>
          <w:sz w:val="22"/>
          <w:szCs w:val="22"/>
        </w:rPr>
        <w:lastRenderedPageBreak/>
        <w:t>Cancelación de inscripción de frecuencias en el Registro AOC:</w:t>
      </w:r>
    </w:p>
    <w:p w14:paraId="22ABEDAF" w14:textId="0E00AE0E" w:rsidR="00492AE5" w:rsidRDefault="00E91455" w:rsidP="00492AE5">
      <w:pPr>
        <w:pStyle w:val="Texto"/>
        <w:spacing w:after="0" w:line="276" w:lineRule="auto"/>
        <w:rPr>
          <w:sz w:val="22"/>
          <w:szCs w:val="22"/>
        </w:rPr>
      </w:pPr>
      <w:r>
        <w:rPr>
          <w:noProof/>
        </w:rPr>
        <w:object w:dxaOrig="1440" w:dyaOrig="1440" w14:anchorId="7AD318AC">
          <v:shape id="_x0000_s1028" type="#_x0000_t75" style="position:absolute;left:0;text-align:left;margin-left:14.3pt;margin-top:12.45pt;width:412.85pt;height:566.85pt;z-index:-251656704;mso-position-horizontal-relative:text;mso-position-vertical-relative:text">
            <v:imagedata r:id="rId19" o:title=""/>
          </v:shape>
          <o:OLEObject Type="Embed" ProgID="Visio.Drawing.15" ShapeID="_x0000_s1028" DrawAspect="Content" ObjectID="_1683577020" r:id="rId20"/>
        </w:object>
      </w:r>
    </w:p>
    <w:p w14:paraId="766728DB" w14:textId="02944AA8" w:rsidR="00492AE5" w:rsidRDefault="00492AE5" w:rsidP="00492AE5">
      <w:pPr>
        <w:pStyle w:val="Texto"/>
        <w:spacing w:after="0" w:line="276" w:lineRule="auto"/>
        <w:rPr>
          <w:sz w:val="22"/>
          <w:szCs w:val="22"/>
        </w:rPr>
      </w:pPr>
    </w:p>
    <w:p w14:paraId="48194355" w14:textId="20ECDC82" w:rsidR="00492AE5" w:rsidRDefault="00492AE5" w:rsidP="00492AE5">
      <w:pPr>
        <w:pStyle w:val="Texto"/>
        <w:spacing w:after="0" w:line="276" w:lineRule="auto"/>
        <w:rPr>
          <w:sz w:val="22"/>
          <w:szCs w:val="22"/>
        </w:rPr>
      </w:pPr>
    </w:p>
    <w:p w14:paraId="49F211CB" w14:textId="5662B9C1" w:rsidR="00492AE5" w:rsidRDefault="00492AE5" w:rsidP="00492AE5">
      <w:pPr>
        <w:pStyle w:val="Texto"/>
        <w:spacing w:after="0" w:line="276" w:lineRule="auto"/>
        <w:rPr>
          <w:sz w:val="22"/>
          <w:szCs w:val="22"/>
        </w:rPr>
      </w:pPr>
    </w:p>
    <w:p w14:paraId="247CF69C" w14:textId="3503DD4D" w:rsidR="00492AE5" w:rsidRDefault="00492AE5" w:rsidP="00492AE5">
      <w:pPr>
        <w:pStyle w:val="Texto"/>
        <w:spacing w:after="0" w:line="276" w:lineRule="auto"/>
        <w:rPr>
          <w:sz w:val="22"/>
          <w:szCs w:val="22"/>
        </w:rPr>
      </w:pPr>
    </w:p>
    <w:p w14:paraId="704D97FB" w14:textId="0A1593CB" w:rsidR="00492AE5" w:rsidRDefault="00492AE5" w:rsidP="00492AE5">
      <w:pPr>
        <w:pStyle w:val="Texto"/>
        <w:spacing w:after="0" w:line="276" w:lineRule="auto"/>
        <w:rPr>
          <w:sz w:val="22"/>
          <w:szCs w:val="22"/>
        </w:rPr>
      </w:pPr>
    </w:p>
    <w:p w14:paraId="78D3864B" w14:textId="0E142ED3" w:rsidR="00492AE5" w:rsidRDefault="00492AE5" w:rsidP="00492AE5">
      <w:pPr>
        <w:pStyle w:val="Texto"/>
        <w:spacing w:after="0" w:line="276" w:lineRule="auto"/>
        <w:rPr>
          <w:sz w:val="22"/>
          <w:szCs w:val="22"/>
        </w:rPr>
      </w:pPr>
    </w:p>
    <w:p w14:paraId="37550056" w14:textId="3ADCFD4E" w:rsidR="00492AE5" w:rsidRDefault="00492AE5" w:rsidP="00492AE5">
      <w:pPr>
        <w:pStyle w:val="Texto"/>
        <w:spacing w:after="0" w:line="276" w:lineRule="auto"/>
        <w:rPr>
          <w:sz w:val="22"/>
          <w:szCs w:val="22"/>
        </w:rPr>
      </w:pPr>
    </w:p>
    <w:p w14:paraId="4AEE67EF" w14:textId="127057B0" w:rsidR="00492AE5" w:rsidRDefault="00492AE5" w:rsidP="00492AE5">
      <w:pPr>
        <w:pStyle w:val="Texto"/>
        <w:spacing w:after="0" w:line="276" w:lineRule="auto"/>
        <w:rPr>
          <w:sz w:val="22"/>
          <w:szCs w:val="22"/>
        </w:rPr>
      </w:pPr>
    </w:p>
    <w:p w14:paraId="7AE0C796" w14:textId="50D2B335" w:rsidR="00492AE5" w:rsidRDefault="00492AE5" w:rsidP="00492AE5">
      <w:pPr>
        <w:pStyle w:val="Texto"/>
        <w:spacing w:after="0" w:line="276" w:lineRule="auto"/>
        <w:rPr>
          <w:sz w:val="22"/>
          <w:szCs w:val="22"/>
        </w:rPr>
      </w:pPr>
    </w:p>
    <w:p w14:paraId="0BAAB2B3" w14:textId="77B15FA0" w:rsidR="00492AE5" w:rsidRDefault="00492AE5" w:rsidP="00492AE5">
      <w:pPr>
        <w:pStyle w:val="Texto"/>
        <w:spacing w:after="0" w:line="276" w:lineRule="auto"/>
        <w:rPr>
          <w:sz w:val="22"/>
          <w:szCs w:val="22"/>
        </w:rPr>
      </w:pPr>
    </w:p>
    <w:p w14:paraId="6AAE6A25" w14:textId="45583D3D" w:rsidR="00492AE5" w:rsidRDefault="00492AE5" w:rsidP="00492AE5">
      <w:pPr>
        <w:pStyle w:val="Texto"/>
        <w:spacing w:after="0" w:line="276" w:lineRule="auto"/>
        <w:rPr>
          <w:sz w:val="22"/>
          <w:szCs w:val="22"/>
        </w:rPr>
      </w:pPr>
    </w:p>
    <w:p w14:paraId="653217F0" w14:textId="59AD368E" w:rsidR="00492AE5" w:rsidRDefault="00492AE5" w:rsidP="00492AE5">
      <w:pPr>
        <w:pStyle w:val="Texto"/>
        <w:spacing w:after="0" w:line="276" w:lineRule="auto"/>
        <w:rPr>
          <w:sz w:val="22"/>
          <w:szCs w:val="22"/>
        </w:rPr>
      </w:pPr>
    </w:p>
    <w:p w14:paraId="6512DAEC" w14:textId="78E80757" w:rsidR="00492AE5" w:rsidRDefault="00492AE5" w:rsidP="00492AE5">
      <w:pPr>
        <w:pStyle w:val="Texto"/>
        <w:spacing w:after="0" w:line="276" w:lineRule="auto"/>
        <w:rPr>
          <w:sz w:val="22"/>
          <w:szCs w:val="22"/>
        </w:rPr>
      </w:pPr>
    </w:p>
    <w:p w14:paraId="786E8345" w14:textId="71DB4188" w:rsidR="00492AE5" w:rsidRDefault="00492AE5" w:rsidP="00492AE5">
      <w:pPr>
        <w:pStyle w:val="Texto"/>
        <w:spacing w:after="0" w:line="276" w:lineRule="auto"/>
        <w:rPr>
          <w:sz w:val="22"/>
          <w:szCs w:val="22"/>
        </w:rPr>
      </w:pPr>
    </w:p>
    <w:p w14:paraId="036DF266" w14:textId="4FFF0F5C" w:rsidR="00492AE5" w:rsidRDefault="00492AE5" w:rsidP="00492AE5">
      <w:pPr>
        <w:pStyle w:val="Texto"/>
        <w:spacing w:after="0" w:line="276" w:lineRule="auto"/>
        <w:rPr>
          <w:sz w:val="22"/>
          <w:szCs w:val="22"/>
        </w:rPr>
      </w:pPr>
    </w:p>
    <w:p w14:paraId="06FD1597" w14:textId="1854D610" w:rsidR="00492AE5" w:rsidRDefault="00492AE5" w:rsidP="00492AE5">
      <w:pPr>
        <w:pStyle w:val="Texto"/>
        <w:spacing w:after="0" w:line="276" w:lineRule="auto"/>
        <w:rPr>
          <w:sz w:val="22"/>
          <w:szCs w:val="22"/>
        </w:rPr>
      </w:pPr>
    </w:p>
    <w:p w14:paraId="09A4E1C8" w14:textId="6E95336D" w:rsidR="00492AE5" w:rsidRDefault="00492AE5" w:rsidP="00492AE5">
      <w:pPr>
        <w:pStyle w:val="Texto"/>
        <w:spacing w:after="0" w:line="276" w:lineRule="auto"/>
        <w:rPr>
          <w:sz w:val="22"/>
          <w:szCs w:val="22"/>
        </w:rPr>
      </w:pPr>
    </w:p>
    <w:p w14:paraId="6CE2BDDA" w14:textId="46CA785D" w:rsidR="00492AE5" w:rsidRDefault="00492AE5" w:rsidP="00492AE5">
      <w:pPr>
        <w:pStyle w:val="Texto"/>
        <w:spacing w:after="0" w:line="276" w:lineRule="auto"/>
        <w:rPr>
          <w:sz w:val="22"/>
          <w:szCs w:val="22"/>
        </w:rPr>
      </w:pPr>
    </w:p>
    <w:p w14:paraId="60785AA7" w14:textId="31E0D4B7" w:rsidR="00492AE5" w:rsidRDefault="00492AE5" w:rsidP="00492AE5">
      <w:pPr>
        <w:pStyle w:val="Texto"/>
        <w:spacing w:after="0" w:line="276" w:lineRule="auto"/>
        <w:rPr>
          <w:sz w:val="22"/>
          <w:szCs w:val="22"/>
        </w:rPr>
      </w:pPr>
    </w:p>
    <w:p w14:paraId="194D5051" w14:textId="02C94394" w:rsidR="00492AE5" w:rsidRDefault="00492AE5" w:rsidP="00492AE5">
      <w:pPr>
        <w:pStyle w:val="Texto"/>
        <w:spacing w:after="0" w:line="276" w:lineRule="auto"/>
        <w:rPr>
          <w:sz w:val="22"/>
          <w:szCs w:val="22"/>
        </w:rPr>
      </w:pPr>
    </w:p>
    <w:p w14:paraId="7E322AD3" w14:textId="058D9426" w:rsidR="00492AE5" w:rsidRDefault="00492AE5" w:rsidP="00492AE5">
      <w:pPr>
        <w:pStyle w:val="Texto"/>
        <w:spacing w:after="0" w:line="276" w:lineRule="auto"/>
        <w:rPr>
          <w:sz w:val="22"/>
          <w:szCs w:val="22"/>
        </w:rPr>
      </w:pPr>
    </w:p>
    <w:p w14:paraId="23793C2A" w14:textId="4D705504" w:rsidR="00492AE5" w:rsidRDefault="00492AE5" w:rsidP="00492AE5">
      <w:pPr>
        <w:pStyle w:val="Texto"/>
        <w:spacing w:after="0" w:line="276" w:lineRule="auto"/>
        <w:rPr>
          <w:sz w:val="22"/>
          <w:szCs w:val="22"/>
        </w:rPr>
      </w:pPr>
    </w:p>
    <w:p w14:paraId="697A581C" w14:textId="01C993AE" w:rsidR="00492AE5" w:rsidRDefault="00492AE5" w:rsidP="00492AE5">
      <w:pPr>
        <w:pStyle w:val="Texto"/>
        <w:spacing w:after="0" w:line="276" w:lineRule="auto"/>
        <w:rPr>
          <w:sz w:val="22"/>
          <w:szCs w:val="22"/>
        </w:rPr>
      </w:pPr>
    </w:p>
    <w:p w14:paraId="2D33334F" w14:textId="064D7E77" w:rsidR="00492AE5" w:rsidRDefault="00492AE5" w:rsidP="00492AE5">
      <w:pPr>
        <w:pStyle w:val="Texto"/>
        <w:spacing w:after="0" w:line="276" w:lineRule="auto"/>
        <w:rPr>
          <w:sz w:val="22"/>
          <w:szCs w:val="22"/>
        </w:rPr>
      </w:pPr>
    </w:p>
    <w:p w14:paraId="65F93F6B" w14:textId="5FA3E0A1" w:rsidR="00492AE5" w:rsidRDefault="00492AE5" w:rsidP="00492AE5">
      <w:pPr>
        <w:pStyle w:val="Texto"/>
        <w:spacing w:after="0" w:line="276" w:lineRule="auto"/>
        <w:rPr>
          <w:sz w:val="22"/>
          <w:szCs w:val="22"/>
        </w:rPr>
      </w:pPr>
    </w:p>
    <w:p w14:paraId="2CED7873" w14:textId="29223A64" w:rsidR="00492AE5" w:rsidRDefault="00492AE5" w:rsidP="00492AE5">
      <w:pPr>
        <w:pStyle w:val="Texto"/>
        <w:spacing w:after="0" w:line="276" w:lineRule="auto"/>
        <w:rPr>
          <w:sz w:val="22"/>
          <w:szCs w:val="22"/>
        </w:rPr>
      </w:pPr>
    </w:p>
    <w:p w14:paraId="2126CF71" w14:textId="4D067D0B" w:rsidR="00492AE5" w:rsidRDefault="00492AE5" w:rsidP="00492AE5">
      <w:pPr>
        <w:pStyle w:val="Texto"/>
        <w:spacing w:after="0" w:line="276" w:lineRule="auto"/>
        <w:rPr>
          <w:sz w:val="22"/>
          <w:szCs w:val="22"/>
        </w:rPr>
      </w:pPr>
    </w:p>
    <w:p w14:paraId="0CF7E70A" w14:textId="6BFCC4CA" w:rsidR="00492AE5" w:rsidRDefault="00492AE5" w:rsidP="00492AE5">
      <w:pPr>
        <w:pStyle w:val="Texto"/>
        <w:spacing w:after="0" w:line="276" w:lineRule="auto"/>
        <w:rPr>
          <w:sz w:val="22"/>
          <w:szCs w:val="22"/>
        </w:rPr>
      </w:pPr>
    </w:p>
    <w:p w14:paraId="5B166966" w14:textId="35954B3D" w:rsidR="00492AE5" w:rsidRDefault="00492AE5" w:rsidP="00492AE5">
      <w:pPr>
        <w:pStyle w:val="Texto"/>
        <w:spacing w:after="0" w:line="276" w:lineRule="auto"/>
        <w:rPr>
          <w:sz w:val="22"/>
          <w:szCs w:val="22"/>
        </w:rPr>
      </w:pPr>
    </w:p>
    <w:p w14:paraId="3B742998" w14:textId="227286DF" w:rsidR="00492AE5" w:rsidRDefault="00492AE5" w:rsidP="00492AE5">
      <w:pPr>
        <w:pStyle w:val="Texto"/>
        <w:spacing w:after="0" w:line="276" w:lineRule="auto"/>
        <w:rPr>
          <w:sz w:val="22"/>
          <w:szCs w:val="22"/>
        </w:rPr>
      </w:pPr>
    </w:p>
    <w:p w14:paraId="1EACE930" w14:textId="25CCA69F" w:rsidR="00492AE5" w:rsidRDefault="00492AE5" w:rsidP="00492AE5">
      <w:pPr>
        <w:pStyle w:val="Texto"/>
        <w:spacing w:after="0" w:line="276" w:lineRule="auto"/>
        <w:rPr>
          <w:sz w:val="22"/>
          <w:szCs w:val="22"/>
        </w:rPr>
      </w:pPr>
    </w:p>
    <w:p w14:paraId="3720E4AC" w14:textId="36476E68" w:rsidR="00492AE5" w:rsidRDefault="00492AE5" w:rsidP="00492AE5">
      <w:pPr>
        <w:pStyle w:val="Texto"/>
        <w:spacing w:after="0" w:line="276" w:lineRule="auto"/>
        <w:rPr>
          <w:sz w:val="22"/>
          <w:szCs w:val="22"/>
        </w:rPr>
      </w:pPr>
    </w:p>
    <w:p w14:paraId="6D635EE0" w14:textId="26880D35" w:rsidR="00492AE5" w:rsidRDefault="00492AE5" w:rsidP="00492AE5">
      <w:pPr>
        <w:pStyle w:val="Texto"/>
        <w:spacing w:after="0" w:line="276" w:lineRule="auto"/>
        <w:rPr>
          <w:sz w:val="22"/>
          <w:szCs w:val="22"/>
        </w:rPr>
      </w:pPr>
    </w:p>
    <w:p w14:paraId="4C6F65AC" w14:textId="73743113" w:rsidR="00492AE5" w:rsidRDefault="00492AE5" w:rsidP="00492AE5">
      <w:pPr>
        <w:pStyle w:val="Texto"/>
        <w:spacing w:after="0" w:line="276" w:lineRule="auto"/>
        <w:rPr>
          <w:sz w:val="22"/>
          <w:szCs w:val="22"/>
        </w:rPr>
      </w:pPr>
    </w:p>
    <w:p w14:paraId="4B8BAC19" w14:textId="07B09E4D" w:rsidR="00492AE5" w:rsidRDefault="00492AE5" w:rsidP="00492AE5">
      <w:pPr>
        <w:pStyle w:val="Texto"/>
        <w:spacing w:after="0" w:line="276" w:lineRule="auto"/>
        <w:rPr>
          <w:sz w:val="22"/>
          <w:szCs w:val="22"/>
        </w:rPr>
      </w:pPr>
    </w:p>
    <w:p w14:paraId="1DB59BCF" w14:textId="6A932564" w:rsidR="00492AE5" w:rsidRDefault="00492AE5" w:rsidP="00492AE5">
      <w:pPr>
        <w:pStyle w:val="Texto"/>
        <w:spacing w:after="0" w:line="276" w:lineRule="auto"/>
        <w:rPr>
          <w:sz w:val="22"/>
          <w:szCs w:val="22"/>
        </w:rPr>
      </w:pPr>
    </w:p>
    <w:p w14:paraId="2A0E55B4" w14:textId="2C9833FD" w:rsidR="00492AE5" w:rsidRDefault="00492AE5" w:rsidP="00492AE5">
      <w:pPr>
        <w:pStyle w:val="Texto"/>
        <w:spacing w:after="0" w:line="276" w:lineRule="auto"/>
        <w:rPr>
          <w:sz w:val="22"/>
          <w:szCs w:val="22"/>
        </w:rPr>
      </w:pPr>
    </w:p>
    <w:p w14:paraId="660F4AD2" w14:textId="522137C5" w:rsidR="00492AE5" w:rsidRDefault="00492AE5" w:rsidP="00492AE5">
      <w:pPr>
        <w:pStyle w:val="Texto"/>
        <w:spacing w:after="0" w:line="276" w:lineRule="auto"/>
        <w:rPr>
          <w:sz w:val="22"/>
          <w:szCs w:val="22"/>
        </w:rPr>
      </w:pPr>
    </w:p>
    <w:p w14:paraId="5F656269" w14:textId="1948AF8D" w:rsidR="00492AE5" w:rsidRDefault="00492AE5" w:rsidP="00492AE5">
      <w:pPr>
        <w:pStyle w:val="Texto"/>
        <w:spacing w:after="0" w:line="276" w:lineRule="auto"/>
        <w:rPr>
          <w:sz w:val="22"/>
          <w:szCs w:val="22"/>
        </w:rPr>
      </w:pPr>
    </w:p>
    <w:p w14:paraId="148361A2" w14:textId="1F19BA48" w:rsidR="00492AE5" w:rsidRDefault="00492AE5" w:rsidP="00492AE5">
      <w:pPr>
        <w:pStyle w:val="Texto"/>
        <w:spacing w:after="0" w:line="276" w:lineRule="auto"/>
        <w:rPr>
          <w:sz w:val="22"/>
          <w:szCs w:val="22"/>
        </w:rPr>
      </w:pPr>
    </w:p>
    <w:p w14:paraId="01066FB3" w14:textId="54810F24" w:rsidR="001B3440" w:rsidRPr="00D530AE" w:rsidRDefault="001B3440" w:rsidP="004D5314">
      <w:pPr>
        <w:jc w:val="both"/>
        <w:rPr>
          <w:rFonts w:ascii="Arial" w:hAnsi="Arial" w:cs="Arial"/>
          <w:color w:val="000000" w:themeColor="text1"/>
          <w:kern w:val="1"/>
          <w:lang w:eastAsia="ar-SA"/>
        </w:rPr>
      </w:pPr>
      <w:r w:rsidRPr="00D530AE">
        <w:rPr>
          <w:rFonts w:ascii="Arial" w:hAnsi="Arial" w:cs="Arial"/>
          <w:color w:val="000000" w:themeColor="text1"/>
          <w:kern w:val="1"/>
          <w:lang w:eastAsia="ar-SA"/>
        </w:rPr>
        <w:t>NOTA: Los diagramas anteriores se agregan como anexo al presente documento, para mejor referencia</w:t>
      </w:r>
      <w:r>
        <w:rPr>
          <w:rFonts w:ascii="Arial" w:hAnsi="Arial" w:cs="Arial"/>
          <w:color w:val="000000" w:themeColor="text1"/>
          <w:kern w:val="1"/>
          <w:lang w:eastAsia="ar-SA"/>
        </w:rPr>
        <w:t>.</w:t>
      </w:r>
    </w:p>
    <w:p w14:paraId="3C5CF618" w14:textId="77777777" w:rsidR="001B3440" w:rsidRDefault="001B3440" w:rsidP="001B3440">
      <w:pPr>
        <w:pBdr>
          <w:top w:val="nil"/>
          <w:left w:val="nil"/>
          <w:bottom w:val="nil"/>
          <w:right w:val="nil"/>
          <w:between w:val="nil"/>
          <w:bar w:val="nil"/>
        </w:pBdr>
        <w:spacing w:after="0" w:line="276" w:lineRule="auto"/>
        <w:jc w:val="both"/>
        <w:sectPr w:rsidR="001B3440" w:rsidSect="00D03849">
          <w:pgSz w:w="12240" w:h="15840"/>
          <w:pgMar w:top="1418" w:right="1701" w:bottom="1418" w:left="1701" w:header="709" w:footer="709" w:gutter="0"/>
          <w:cols w:space="708"/>
          <w:docGrid w:linePitch="360"/>
        </w:sectPr>
      </w:pPr>
    </w:p>
    <w:p w14:paraId="5ACEC076" w14:textId="387E60D0" w:rsidR="0012238E" w:rsidRDefault="00F07121" w:rsidP="001B3440">
      <w:pPr>
        <w:pBdr>
          <w:top w:val="nil"/>
          <w:left w:val="nil"/>
          <w:bottom w:val="nil"/>
          <w:right w:val="nil"/>
          <w:between w:val="nil"/>
          <w:bar w:val="nil"/>
        </w:pBdr>
        <w:spacing w:after="0" w:line="276" w:lineRule="auto"/>
        <w:jc w:val="both"/>
        <w:rPr>
          <w:rFonts w:ascii="Arial" w:hAnsi="Arial" w:cs="Arial"/>
          <w:b/>
          <w:color w:val="000000" w:themeColor="text1"/>
          <w:kern w:val="1"/>
          <w:lang w:eastAsia="ar-SA"/>
        </w:rPr>
      </w:pPr>
      <w:r>
        <w:rPr>
          <w:rFonts w:ascii="Arial" w:hAnsi="Arial" w:cs="Arial"/>
          <w:b/>
          <w:color w:val="000000" w:themeColor="text1"/>
          <w:kern w:val="1"/>
          <w:lang w:eastAsia="ar-SA"/>
        </w:rPr>
        <w:lastRenderedPageBreak/>
        <w:t>Descripción</w:t>
      </w:r>
      <w:r w:rsidR="0012238E">
        <w:rPr>
          <w:rFonts w:ascii="Arial" w:hAnsi="Arial" w:cs="Arial"/>
          <w:b/>
          <w:color w:val="000000" w:themeColor="text1"/>
          <w:kern w:val="1"/>
          <w:lang w:eastAsia="ar-SA"/>
        </w:rPr>
        <w:t xml:space="preserve"> de las </w:t>
      </w:r>
      <w:r>
        <w:rPr>
          <w:rFonts w:ascii="Arial" w:hAnsi="Arial" w:cs="Arial"/>
          <w:b/>
          <w:color w:val="000000" w:themeColor="text1"/>
          <w:kern w:val="1"/>
          <w:lang w:eastAsia="ar-SA"/>
        </w:rPr>
        <w:t>actividades a desarrollar por el</w:t>
      </w:r>
      <w:r w:rsidR="0012238E">
        <w:rPr>
          <w:rFonts w:ascii="Arial" w:hAnsi="Arial" w:cs="Arial"/>
          <w:b/>
          <w:color w:val="000000" w:themeColor="text1"/>
          <w:kern w:val="1"/>
          <w:lang w:eastAsia="ar-SA"/>
        </w:rPr>
        <w:t xml:space="preserve"> Instituto y las autoridades aeronáuticas </w:t>
      </w:r>
      <w:r>
        <w:rPr>
          <w:rFonts w:ascii="Arial" w:hAnsi="Arial" w:cs="Arial"/>
          <w:b/>
          <w:color w:val="000000" w:themeColor="text1"/>
          <w:kern w:val="1"/>
          <w:lang w:eastAsia="ar-SA"/>
        </w:rPr>
        <w:t>conforme al</w:t>
      </w:r>
      <w:r w:rsidR="0012238E">
        <w:rPr>
          <w:rFonts w:ascii="Arial" w:hAnsi="Arial" w:cs="Arial"/>
          <w:b/>
          <w:color w:val="000000" w:themeColor="text1"/>
          <w:kern w:val="1"/>
          <w:lang w:eastAsia="ar-SA"/>
        </w:rPr>
        <w:t xml:space="preserve"> procedimiento de </w:t>
      </w:r>
      <w:r w:rsidR="0012238E" w:rsidRPr="007E08B1">
        <w:rPr>
          <w:rFonts w:ascii="Arial" w:hAnsi="Arial" w:cs="Arial"/>
          <w:b/>
          <w:color w:val="000000" w:themeColor="text1"/>
          <w:kern w:val="1"/>
          <w:lang w:eastAsia="ar-SA"/>
        </w:rPr>
        <w:t>inscripción de frecuencias, y modificación, renovación y cancelación de inscripciones en el Registro AOC</w:t>
      </w:r>
      <w:r w:rsidR="0012238E">
        <w:rPr>
          <w:rFonts w:ascii="Arial" w:hAnsi="Arial" w:cs="Arial"/>
          <w:b/>
          <w:color w:val="000000" w:themeColor="text1"/>
          <w:kern w:val="1"/>
          <w:lang w:eastAsia="ar-SA"/>
        </w:rPr>
        <w:t>, propuesto.</w:t>
      </w:r>
    </w:p>
    <w:p w14:paraId="48BA57D7" w14:textId="250899C6" w:rsidR="0012238E" w:rsidRDefault="0012238E" w:rsidP="0012238E">
      <w:pPr>
        <w:pStyle w:val="Texto"/>
        <w:spacing w:after="0" w:line="276" w:lineRule="auto"/>
        <w:ind w:firstLine="0"/>
        <w:jc w:val="left"/>
        <w:rPr>
          <w:b/>
          <w:sz w:val="22"/>
          <w:szCs w:val="22"/>
        </w:rPr>
      </w:pPr>
    </w:p>
    <w:p w14:paraId="2FC8BF4E" w14:textId="77777777" w:rsidR="0012238E" w:rsidRDefault="0012238E" w:rsidP="0012238E">
      <w:pPr>
        <w:pStyle w:val="Texto"/>
        <w:spacing w:after="0" w:line="276" w:lineRule="auto"/>
        <w:ind w:firstLine="0"/>
        <w:jc w:val="left"/>
        <w:rPr>
          <w:b/>
          <w:sz w:val="22"/>
          <w:szCs w:val="22"/>
        </w:rPr>
      </w:pPr>
      <w:r>
        <w:rPr>
          <w:b/>
          <w:sz w:val="22"/>
          <w:szCs w:val="22"/>
        </w:rPr>
        <w:t>Instituto Federal de Telecomunicaciones (Instituto):</w:t>
      </w:r>
    </w:p>
    <w:p w14:paraId="435FD1E7" w14:textId="453F2F08" w:rsidR="0012238E" w:rsidRDefault="0012238E" w:rsidP="0012238E">
      <w:pPr>
        <w:pStyle w:val="Texto"/>
        <w:spacing w:after="0" w:line="276" w:lineRule="auto"/>
        <w:ind w:firstLine="0"/>
        <w:jc w:val="left"/>
        <w:rPr>
          <w:b/>
          <w:sz w:val="22"/>
          <w:szCs w:val="22"/>
        </w:rPr>
      </w:pPr>
    </w:p>
    <w:p w14:paraId="4E045818" w14:textId="1EA5CBA4" w:rsidR="0012238E" w:rsidRDefault="0012238E" w:rsidP="0012238E">
      <w:pPr>
        <w:pStyle w:val="Texto"/>
        <w:spacing w:after="0" w:line="276" w:lineRule="auto"/>
        <w:ind w:firstLine="0"/>
        <w:jc w:val="left"/>
        <w:rPr>
          <w:sz w:val="22"/>
          <w:szCs w:val="22"/>
        </w:rPr>
      </w:pPr>
      <w:r>
        <w:rPr>
          <w:sz w:val="22"/>
          <w:szCs w:val="22"/>
        </w:rPr>
        <w:t>De forma automatizada a través</w:t>
      </w:r>
      <w:r w:rsidRPr="001D0263">
        <w:rPr>
          <w:sz w:val="22"/>
          <w:szCs w:val="22"/>
        </w:rPr>
        <w:t xml:space="preserve"> </w:t>
      </w:r>
      <w:r>
        <w:rPr>
          <w:sz w:val="22"/>
          <w:szCs w:val="22"/>
        </w:rPr>
        <w:t>d</w:t>
      </w:r>
      <w:r w:rsidRPr="001D0263">
        <w:rPr>
          <w:sz w:val="22"/>
          <w:szCs w:val="22"/>
        </w:rPr>
        <w:t>el SIAER:</w:t>
      </w:r>
    </w:p>
    <w:p w14:paraId="17B46E02" w14:textId="77777777" w:rsidR="0012238E" w:rsidRPr="001D0263" w:rsidRDefault="0012238E" w:rsidP="0012238E">
      <w:pPr>
        <w:pStyle w:val="Texto"/>
        <w:spacing w:after="0" w:line="276" w:lineRule="auto"/>
        <w:ind w:firstLine="0"/>
        <w:jc w:val="left"/>
        <w:rPr>
          <w:sz w:val="22"/>
          <w:szCs w:val="22"/>
        </w:rPr>
      </w:pPr>
    </w:p>
    <w:p w14:paraId="7FECFBAB" w14:textId="4C319181" w:rsidR="0012238E" w:rsidRDefault="0012238E" w:rsidP="0012238E">
      <w:pPr>
        <w:pStyle w:val="Texto"/>
        <w:numPr>
          <w:ilvl w:val="0"/>
          <w:numId w:val="15"/>
        </w:numPr>
        <w:spacing w:after="0" w:line="276" w:lineRule="auto"/>
        <w:ind w:left="993" w:hanging="567"/>
        <w:rPr>
          <w:b/>
          <w:sz w:val="22"/>
          <w:szCs w:val="22"/>
        </w:rPr>
      </w:pPr>
      <w:r>
        <w:rPr>
          <w:sz w:val="22"/>
          <w:szCs w:val="22"/>
        </w:rPr>
        <w:t>Recibir</w:t>
      </w:r>
      <w:r w:rsidRPr="00153F71">
        <w:rPr>
          <w:sz w:val="22"/>
          <w:szCs w:val="22"/>
        </w:rPr>
        <w:t xml:space="preserve"> las solicitudes de inscripción</w:t>
      </w:r>
      <w:r>
        <w:rPr>
          <w:sz w:val="22"/>
          <w:szCs w:val="22"/>
        </w:rPr>
        <w:t xml:space="preserve"> de frecuencias</w:t>
      </w:r>
      <w:r w:rsidRPr="00153F71">
        <w:rPr>
          <w:sz w:val="22"/>
          <w:szCs w:val="22"/>
        </w:rPr>
        <w:t xml:space="preserve">, </w:t>
      </w:r>
      <w:r>
        <w:rPr>
          <w:sz w:val="22"/>
          <w:szCs w:val="22"/>
        </w:rPr>
        <w:t xml:space="preserve">y de </w:t>
      </w:r>
      <w:r w:rsidRPr="00153F71">
        <w:rPr>
          <w:sz w:val="22"/>
          <w:szCs w:val="22"/>
        </w:rPr>
        <w:t xml:space="preserve">modificación, renovación o cancelación de </w:t>
      </w:r>
      <w:r>
        <w:rPr>
          <w:sz w:val="22"/>
          <w:szCs w:val="22"/>
        </w:rPr>
        <w:t>inscripciones</w:t>
      </w:r>
      <w:r w:rsidRPr="00153F71">
        <w:rPr>
          <w:sz w:val="22"/>
          <w:szCs w:val="22"/>
        </w:rPr>
        <w:t xml:space="preserve"> que realice SENEAM</w:t>
      </w:r>
      <w:r>
        <w:rPr>
          <w:sz w:val="22"/>
          <w:szCs w:val="22"/>
        </w:rPr>
        <w:t xml:space="preserve"> (artículo 7).</w:t>
      </w:r>
    </w:p>
    <w:p w14:paraId="417FD11F" w14:textId="77777777" w:rsidR="0012238E" w:rsidRPr="00321602" w:rsidRDefault="0012238E" w:rsidP="0012238E">
      <w:pPr>
        <w:pStyle w:val="Texto"/>
        <w:numPr>
          <w:ilvl w:val="0"/>
          <w:numId w:val="15"/>
        </w:numPr>
        <w:spacing w:after="0" w:line="276" w:lineRule="auto"/>
        <w:ind w:left="993" w:hanging="567"/>
        <w:rPr>
          <w:b/>
          <w:sz w:val="22"/>
          <w:szCs w:val="22"/>
        </w:rPr>
      </w:pPr>
      <w:r w:rsidRPr="00321602">
        <w:rPr>
          <w:sz w:val="22"/>
          <w:szCs w:val="22"/>
        </w:rPr>
        <w:t xml:space="preserve">Realizar el Análisis de Disponibilidad Espectral en el Segmento AOC </w:t>
      </w:r>
      <w:r>
        <w:rPr>
          <w:sz w:val="22"/>
          <w:szCs w:val="22"/>
        </w:rPr>
        <w:t xml:space="preserve">para la </w:t>
      </w:r>
      <w:r w:rsidRPr="00321602">
        <w:rPr>
          <w:sz w:val="22"/>
          <w:szCs w:val="22"/>
        </w:rPr>
        <w:t>inscripción de frecuencias, o la modificación o renovación de inscripciones en el Registro AOC</w:t>
      </w:r>
      <w:r>
        <w:rPr>
          <w:sz w:val="22"/>
          <w:szCs w:val="22"/>
        </w:rPr>
        <w:t xml:space="preserve"> que solicite</w:t>
      </w:r>
      <w:r w:rsidRPr="00321602">
        <w:rPr>
          <w:sz w:val="22"/>
          <w:szCs w:val="22"/>
        </w:rPr>
        <w:t xml:space="preserve"> SENEAM con base en la información que proporcione el Interesado </w:t>
      </w:r>
      <w:r>
        <w:rPr>
          <w:sz w:val="22"/>
          <w:szCs w:val="22"/>
        </w:rPr>
        <w:t>en la Guía AOC (artículo 9)</w:t>
      </w:r>
      <w:r w:rsidRPr="00321602">
        <w:rPr>
          <w:sz w:val="22"/>
          <w:szCs w:val="22"/>
        </w:rPr>
        <w:t>.</w:t>
      </w:r>
    </w:p>
    <w:p w14:paraId="5F8671CB" w14:textId="4ED0B2CB" w:rsidR="0012238E" w:rsidRDefault="0012238E" w:rsidP="0012238E">
      <w:pPr>
        <w:pStyle w:val="Texto"/>
        <w:numPr>
          <w:ilvl w:val="0"/>
          <w:numId w:val="15"/>
        </w:numPr>
        <w:spacing w:after="0" w:line="276" w:lineRule="auto"/>
        <w:ind w:left="993" w:hanging="567"/>
        <w:rPr>
          <w:b/>
          <w:sz w:val="22"/>
          <w:szCs w:val="22"/>
        </w:rPr>
      </w:pPr>
      <w:r>
        <w:rPr>
          <w:sz w:val="22"/>
          <w:szCs w:val="22"/>
        </w:rPr>
        <w:t>Para e</w:t>
      </w:r>
      <w:r w:rsidRPr="00153F71">
        <w:rPr>
          <w:sz w:val="22"/>
          <w:szCs w:val="22"/>
        </w:rPr>
        <w:t>l Análisis de Disponibilidad Espectral en el Segmento AOC</w:t>
      </w:r>
      <w:r>
        <w:rPr>
          <w:sz w:val="22"/>
          <w:szCs w:val="22"/>
        </w:rPr>
        <w:t>,</w:t>
      </w:r>
      <w:r w:rsidRPr="00153F71">
        <w:rPr>
          <w:sz w:val="22"/>
          <w:szCs w:val="22"/>
        </w:rPr>
        <w:t xml:space="preserve"> considerar las recomendaciones internacionales emitidas por la OACI y la </w:t>
      </w:r>
      <w:r w:rsidR="00556270">
        <w:rPr>
          <w:sz w:val="22"/>
          <w:szCs w:val="22"/>
        </w:rPr>
        <w:t>UIT</w:t>
      </w:r>
      <w:r w:rsidRPr="00153F71">
        <w:rPr>
          <w:sz w:val="22"/>
          <w:szCs w:val="22"/>
        </w:rPr>
        <w:t>, a fin de evitar interferencias perjudiciales dentro y fuera del Segmento AOC</w:t>
      </w:r>
      <w:r>
        <w:rPr>
          <w:sz w:val="22"/>
          <w:szCs w:val="22"/>
        </w:rPr>
        <w:t xml:space="preserve"> (artículo 10).</w:t>
      </w:r>
    </w:p>
    <w:p w14:paraId="43C8694A" w14:textId="678CE25B" w:rsidR="0012238E" w:rsidRPr="000811C9" w:rsidRDefault="0012238E" w:rsidP="0012238E">
      <w:pPr>
        <w:pStyle w:val="Texto"/>
        <w:numPr>
          <w:ilvl w:val="0"/>
          <w:numId w:val="15"/>
        </w:numPr>
        <w:spacing w:after="0" w:line="276" w:lineRule="auto"/>
        <w:ind w:left="993" w:hanging="567"/>
        <w:rPr>
          <w:b/>
          <w:sz w:val="22"/>
          <w:szCs w:val="22"/>
        </w:rPr>
      </w:pPr>
      <w:r>
        <w:rPr>
          <w:sz w:val="22"/>
          <w:szCs w:val="22"/>
        </w:rPr>
        <w:t>E</w:t>
      </w:r>
      <w:r w:rsidRPr="000811C9">
        <w:rPr>
          <w:sz w:val="22"/>
          <w:szCs w:val="22"/>
        </w:rPr>
        <w:t>n caso de que</w:t>
      </w:r>
      <w:r>
        <w:rPr>
          <w:sz w:val="22"/>
          <w:szCs w:val="22"/>
        </w:rPr>
        <w:t>, derivado</w:t>
      </w:r>
      <w:r w:rsidRPr="000811C9">
        <w:rPr>
          <w:sz w:val="22"/>
          <w:szCs w:val="22"/>
        </w:rPr>
        <w:t xml:space="preserve"> </w:t>
      </w:r>
      <w:r>
        <w:rPr>
          <w:sz w:val="22"/>
          <w:szCs w:val="22"/>
        </w:rPr>
        <w:t>d</w:t>
      </w:r>
      <w:r w:rsidRPr="000811C9">
        <w:rPr>
          <w:sz w:val="22"/>
          <w:szCs w:val="22"/>
        </w:rPr>
        <w:t xml:space="preserve">el Análisis de Disponibilidad Espectral exista disponibilidad espectral y sea viable la inscripción, o la modificación o renovación de la inscripción, </w:t>
      </w:r>
      <w:r w:rsidR="004E6261">
        <w:rPr>
          <w:sz w:val="22"/>
          <w:szCs w:val="22"/>
        </w:rPr>
        <w:t xml:space="preserve">asignar, en seguida, un </w:t>
      </w:r>
      <w:r w:rsidR="004E6261" w:rsidRPr="00153F71">
        <w:rPr>
          <w:sz w:val="22"/>
          <w:szCs w:val="22"/>
        </w:rPr>
        <w:t xml:space="preserve">Folio de Registro AOC con vigencia de 6 meses </w:t>
      </w:r>
      <w:r>
        <w:rPr>
          <w:sz w:val="22"/>
          <w:szCs w:val="22"/>
        </w:rPr>
        <w:t>(artículo 11).</w:t>
      </w:r>
    </w:p>
    <w:p w14:paraId="7A7C0EFA" w14:textId="52CF5418" w:rsidR="0012238E" w:rsidRDefault="0012238E" w:rsidP="0012238E">
      <w:pPr>
        <w:pStyle w:val="Texto"/>
        <w:numPr>
          <w:ilvl w:val="0"/>
          <w:numId w:val="15"/>
        </w:numPr>
        <w:spacing w:after="0" w:line="276" w:lineRule="auto"/>
        <w:ind w:left="993" w:hanging="567"/>
        <w:rPr>
          <w:b/>
          <w:sz w:val="22"/>
          <w:szCs w:val="22"/>
        </w:rPr>
      </w:pPr>
      <w:r>
        <w:rPr>
          <w:sz w:val="22"/>
          <w:szCs w:val="22"/>
        </w:rPr>
        <w:t>Hacer</w:t>
      </w:r>
      <w:r w:rsidRPr="000811C9">
        <w:rPr>
          <w:sz w:val="22"/>
          <w:szCs w:val="22"/>
        </w:rPr>
        <w:t xml:space="preserve"> del conocimiento de la AFAC, de SENEAM y del Interesado</w:t>
      </w:r>
      <w:r>
        <w:rPr>
          <w:sz w:val="22"/>
          <w:szCs w:val="22"/>
        </w:rPr>
        <w:t xml:space="preserve"> </w:t>
      </w:r>
      <w:r w:rsidR="004E6261">
        <w:rPr>
          <w:sz w:val="22"/>
          <w:szCs w:val="22"/>
        </w:rPr>
        <w:t>el Folio de Registro AOC</w:t>
      </w:r>
      <w:r>
        <w:rPr>
          <w:sz w:val="22"/>
          <w:szCs w:val="22"/>
        </w:rPr>
        <w:t>,</w:t>
      </w:r>
      <w:r w:rsidRPr="000811C9">
        <w:rPr>
          <w:sz w:val="22"/>
          <w:szCs w:val="22"/>
        </w:rPr>
        <w:t xml:space="preserve"> vía correo </w:t>
      </w:r>
      <w:r w:rsidRPr="004E6261">
        <w:rPr>
          <w:sz w:val="22"/>
          <w:szCs w:val="22"/>
        </w:rPr>
        <w:t>electrónico (artículo 11).</w:t>
      </w:r>
      <w:r w:rsidRPr="000811C9">
        <w:rPr>
          <w:sz w:val="22"/>
          <w:szCs w:val="22"/>
        </w:rPr>
        <w:t xml:space="preserve"> </w:t>
      </w:r>
    </w:p>
    <w:p w14:paraId="026F7140" w14:textId="77777777" w:rsidR="00E2751D" w:rsidRPr="00E2751D" w:rsidRDefault="0012238E" w:rsidP="00840623">
      <w:pPr>
        <w:pStyle w:val="Texto"/>
        <w:numPr>
          <w:ilvl w:val="0"/>
          <w:numId w:val="15"/>
        </w:numPr>
        <w:spacing w:after="0" w:line="276" w:lineRule="auto"/>
        <w:ind w:left="993" w:hanging="567"/>
        <w:rPr>
          <w:b/>
          <w:sz w:val="22"/>
          <w:szCs w:val="22"/>
        </w:rPr>
      </w:pPr>
      <w:r>
        <w:rPr>
          <w:sz w:val="22"/>
          <w:szCs w:val="22"/>
        </w:rPr>
        <w:t>Hacer</w:t>
      </w:r>
      <w:r w:rsidRPr="00153F71">
        <w:rPr>
          <w:sz w:val="22"/>
          <w:szCs w:val="22"/>
        </w:rPr>
        <w:t xml:space="preserve"> del conocimiento de SENEAM, de inmediato, por medio de correo electrónico</w:t>
      </w:r>
      <w:r>
        <w:rPr>
          <w:sz w:val="22"/>
          <w:szCs w:val="22"/>
        </w:rPr>
        <w:t>,</w:t>
      </w:r>
      <w:r w:rsidRPr="00153F71">
        <w:rPr>
          <w:sz w:val="22"/>
          <w:szCs w:val="22"/>
        </w:rPr>
        <w:t xml:space="preserve"> que, derivado del Análisis </w:t>
      </w:r>
      <w:r w:rsidRPr="00153F71">
        <w:rPr>
          <w:sz w:val="22"/>
          <w:szCs w:val="22"/>
        </w:rPr>
        <w:lastRenderedPageBreak/>
        <w:t>de Dispon</w:t>
      </w:r>
      <w:r>
        <w:rPr>
          <w:sz w:val="22"/>
          <w:szCs w:val="22"/>
        </w:rPr>
        <w:t>ibilidad Espectral, se determinó</w:t>
      </w:r>
      <w:r w:rsidRPr="00153F71">
        <w:rPr>
          <w:sz w:val="22"/>
          <w:szCs w:val="22"/>
        </w:rPr>
        <w:t xml:space="preserve"> que no existe disponibilidad espectral en el Segmento AOC respecto de la</w:t>
      </w:r>
      <w:r>
        <w:rPr>
          <w:sz w:val="22"/>
          <w:szCs w:val="22"/>
        </w:rPr>
        <w:t>s</w:t>
      </w:r>
      <w:r w:rsidRPr="00153F71">
        <w:rPr>
          <w:sz w:val="22"/>
          <w:szCs w:val="22"/>
        </w:rPr>
        <w:t xml:space="preserve"> frecuencia</w:t>
      </w:r>
      <w:r>
        <w:rPr>
          <w:sz w:val="22"/>
          <w:szCs w:val="22"/>
        </w:rPr>
        <w:t>s de interés (artículo 12).</w:t>
      </w:r>
    </w:p>
    <w:p w14:paraId="4D408166" w14:textId="165EE132" w:rsidR="00840623" w:rsidRPr="00202C09" w:rsidRDefault="00840623" w:rsidP="00840623">
      <w:pPr>
        <w:pStyle w:val="Texto"/>
        <w:numPr>
          <w:ilvl w:val="0"/>
          <w:numId w:val="15"/>
        </w:numPr>
        <w:spacing w:after="0" w:line="276" w:lineRule="auto"/>
        <w:ind w:left="993" w:hanging="567"/>
        <w:rPr>
          <w:b/>
          <w:sz w:val="22"/>
          <w:szCs w:val="22"/>
        </w:rPr>
      </w:pPr>
      <w:r w:rsidRPr="002426B5">
        <w:rPr>
          <w:sz w:val="22"/>
          <w:szCs w:val="22"/>
        </w:rPr>
        <w:t>Realizada la carga de</w:t>
      </w:r>
      <w:r>
        <w:rPr>
          <w:sz w:val="22"/>
          <w:szCs w:val="22"/>
        </w:rPr>
        <w:t xml:space="preserve"> </w:t>
      </w:r>
      <w:r w:rsidRPr="002426B5">
        <w:rPr>
          <w:sz w:val="22"/>
          <w:szCs w:val="22"/>
        </w:rPr>
        <w:t>l</w:t>
      </w:r>
      <w:r>
        <w:rPr>
          <w:sz w:val="22"/>
          <w:szCs w:val="22"/>
        </w:rPr>
        <w:t>a información relacionada</w:t>
      </w:r>
      <w:r w:rsidRPr="002426B5">
        <w:rPr>
          <w:sz w:val="22"/>
          <w:szCs w:val="22"/>
        </w:rPr>
        <w:t xml:space="preserve"> </w:t>
      </w:r>
      <w:r>
        <w:rPr>
          <w:sz w:val="22"/>
          <w:szCs w:val="22"/>
        </w:rPr>
        <w:t>a</w:t>
      </w:r>
      <w:r w:rsidRPr="002426B5">
        <w:rPr>
          <w:sz w:val="22"/>
          <w:szCs w:val="22"/>
        </w:rPr>
        <w:t>l otorgamiento de la Autorización de Oficina de Despacho, su modificación o su renovación</w:t>
      </w:r>
      <w:r>
        <w:rPr>
          <w:sz w:val="22"/>
          <w:szCs w:val="22"/>
        </w:rPr>
        <w:t>, y del documento que lo acredite, por parte de la AFAC</w:t>
      </w:r>
      <w:r w:rsidRPr="002426B5">
        <w:rPr>
          <w:sz w:val="22"/>
          <w:szCs w:val="22"/>
        </w:rPr>
        <w:t xml:space="preserve">, </w:t>
      </w:r>
      <w:r>
        <w:rPr>
          <w:sz w:val="22"/>
          <w:szCs w:val="22"/>
        </w:rPr>
        <w:t>expedir</w:t>
      </w:r>
      <w:r w:rsidRPr="002426B5">
        <w:rPr>
          <w:sz w:val="22"/>
          <w:szCs w:val="22"/>
        </w:rPr>
        <w:t xml:space="preserve"> la Cédula de Registro AOC correspondiente</w:t>
      </w:r>
      <w:r>
        <w:rPr>
          <w:sz w:val="22"/>
          <w:szCs w:val="22"/>
        </w:rPr>
        <w:t xml:space="preserve"> </w:t>
      </w:r>
      <w:r w:rsidR="0012238E">
        <w:rPr>
          <w:sz w:val="22"/>
          <w:szCs w:val="22"/>
        </w:rPr>
        <w:t>(artículo 15).</w:t>
      </w:r>
      <w:r w:rsidR="0012238E" w:rsidRPr="00AE6E96">
        <w:rPr>
          <w:sz w:val="22"/>
          <w:szCs w:val="22"/>
        </w:rPr>
        <w:t xml:space="preserve"> </w:t>
      </w:r>
    </w:p>
    <w:p w14:paraId="572A06B1" w14:textId="52BF960D" w:rsidR="00202C09" w:rsidRPr="00840623" w:rsidRDefault="00202C09" w:rsidP="00840623">
      <w:pPr>
        <w:pStyle w:val="Texto"/>
        <w:numPr>
          <w:ilvl w:val="0"/>
          <w:numId w:val="15"/>
        </w:numPr>
        <w:spacing w:after="0" w:line="276" w:lineRule="auto"/>
        <w:ind w:left="993" w:hanging="567"/>
        <w:rPr>
          <w:b/>
          <w:sz w:val="22"/>
          <w:szCs w:val="22"/>
        </w:rPr>
      </w:pPr>
      <w:r>
        <w:rPr>
          <w:sz w:val="22"/>
          <w:szCs w:val="22"/>
        </w:rPr>
        <w:t>Establecer</w:t>
      </w:r>
      <w:r w:rsidRPr="00153F71">
        <w:rPr>
          <w:sz w:val="22"/>
          <w:szCs w:val="22"/>
        </w:rPr>
        <w:t xml:space="preserve"> </w:t>
      </w:r>
      <w:r>
        <w:rPr>
          <w:sz w:val="22"/>
          <w:szCs w:val="22"/>
        </w:rPr>
        <w:t>como</w:t>
      </w:r>
      <w:r w:rsidRPr="00153F71">
        <w:rPr>
          <w:sz w:val="22"/>
          <w:szCs w:val="22"/>
        </w:rPr>
        <w:t xml:space="preserve"> vigencia de la </w:t>
      </w:r>
      <w:r w:rsidRPr="002426B5">
        <w:rPr>
          <w:sz w:val="22"/>
          <w:szCs w:val="22"/>
        </w:rPr>
        <w:t>Cédula de Registro AOC</w:t>
      </w:r>
      <w:r w:rsidRPr="00153F71">
        <w:rPr>
          <w:sz w:val="22"/>
          <w:szCs w:val="22"/>
        </w:rPr>
        <w:t xml:space="preserve"> la indicada en la Autorización de Oficina de Despacho</w:t>
      </w:r>
      <w:r>
        <w:rPr>
          <w:sz w:val="22"/>
          <w:szCs w:val="22"/>
        </w:rPr>
        <w:t>.</w:t>
      </w:r>
    </w:p>
    <w:p w14:paraId="4260556B" w14:textId="77777777" w:rsidR="00202C09" w:rsidRDefault="00840623" w:rsidP="00202C09">
      <w:pPr>
        <w:pStyle w:val="Texto"/>
        <w:numPr>
          <w:ilvl w:val="0"/>
          <w:numId w:val="15"/>
        </w:numPr>
        <w:spacing w:after="0" w:line="276" w:lineRule="auto"/>
        <w:ind w:left="993" w:hanging="567"/>
        <w:rPr>
          <w:b/>
          <w:sz w:val="22"/>
          <w:szCs w:val="22"/>
        </w:rPr>
      </w:pPr>
      <w:r>
        <w:rPr>
          <w:sz w:val="22"/>
          <w:szCs w:val="22"/>
        </w:rPr>
        <w:t>Hacer</w:t>
      </w:r>
      <w:r w:rsidRPr="000811C9">
        <w:rPr>
          <w:sz w:val="22"/>
          <w:szCs w:val="22"/>
        </w:rPr>
        <w:t xml:space="preserve"> del conocimiento de la AFAC, de SENEAM y del Interesado</w:t>
      </w:r>
      <w:r>
        <w:rPr>
          <w:sz w:val="22"/>
          <w:szCs w:val="22"/>
        </w:rPr>
        <w:t xml:space="preserve"> la</w:t>
      </w:r>
      <w:r w:rsidRPr="000811C9">
        <w:rPr>
          <w:sz w:val="22"/>
          <w:szCs w:val="22"/>
        </w:rPr>
        <w:t xml:space="preserve"> Cédula de Registro AOC</w:t>
      </w:r>
      <w:r>
        <w:rPr>
          <w:sz w:val="22"/>
          <w:szCs w:val="22"/>
        </w:rPr>
        <w:t>,</w:t>
      </w:r>
      <w:r w:rsidRPr="000811C9">
        <w:rPr>
          <w:sz w:val="22"/>
          <w:szCs w:val="22"/>
        </w:rPr>
        <w:t xml:space="preserve"> vía correo </w:t>
      </w:r>
      <w:r w:rsidRPr="00840623">
        <w:rPr>
          <w:sz w:val="22"/>
          <w:szCs w:val="22"/>
        </w:rPr>
        <w:t>electrónico (artículo 15).</w:t>
      </w:r>
      <w:r w:rsidRPr="000811C9">
        <w:rPr>
          <w:sz w:val="22"/>
          <w:szCs w:val="22"/>
        </w:rPr>
        <w:t xml:space="preserve"> </w:t>
      </w:r>
    </w:p>
    <w:p w14:paraId="7ECE83F9" w14:textId="2066475F" w:rsidR="00202C09" w:rsidRPr="00202C09" w:rsidRDefault="00202C09" w:rsidP="00202C09">
      <w:pPr>
        <w:pStyle w:val="Texto"/>
        <w:numPr>
          <w:ilvl w:val="0"/>
          <w:numId w:val="15"/>
        </w:numPr>
        <w:spacing w:after="0" w:line="276" w:lineRule="auto"/>
        <w:ind w:left="993" w:hanging="567"/>
        <w:rPr>
          <w:b/>
          <w:sz w:val="22"/>
          <w:szCs w:val="22"/>
        </w:rPr>
      </w:pPr>
      <w:r>
        <w:rPr>
          <w:sz w:val="22"/>
          <w:szCs w:val="22"/>
        </w:rPr>
        <w:t>C</w:t>
      </w:r>
      <w:r w:rsidRPr="00202C09">
        <w:rPr>
          <w:sz w:val="22"/>
          <w:szCs w:val="22"/>
        </w:rPr>
        <w:t>ancelar la inscripción de la frecuencia considerada para la asignación del Folio de Registro AOC, en el caso que al término del periodo de vig</w:t>
      </w:r>
      <w:r w:rsidR="00A92EE0">
        <w:rPr>
          <w:sz w:val="22"/>
          <w:szCs w:val="22"/>
        </w:rPr>
        <w:t xml:space="preserve">encia del Folio de Registro AOC, la AFAC no </w:t>
      </w:r>
      <w:r w:rsidRPr="00202C09">
        <w:rPr>
          <w:sz w:val="22"/>
          <w:szCs w:val="22"/>
        </w:rPr>
        <w:t>hubiera realizado la carga del documento que acredite el otorgamiento, modificación o renovación de la Autorización de Oficina de Despacho correspondiente</w:t>
      </w:r>
      <w:r>
        <w:rPr>
          <w:sz w:val="22"/>
          <w:szCs w:val="22"/>
        </w:rPr>
        <w:t xml:space="preserve"> (artículo 17)</w:t>
      </w:r>
      <w:r w:rsidRPr="00202C09">
        <w:rPr>
          <w:sz w:val="22"/>
          <w:szCs w:val="22"/>
        </w:rPr>
        <w:t xml:space="preserve">. </w:t>
      </w:r>
    </w:p>
    <w:p w14:paraId="2373C287" w14:textId="048D978B" w:rsidR="0012238E" w:rsidRDefault="0012238E" w:rsidP="0012238E">
      <w:pPr>
        <w:pStyle w:val="Texto"/>
        <w:numPr>
          <w:ilvl w:val="0"/>
          <w:numId w:val="15"/>
        </w:numPr>
        <w:spacing w:after="0" w:line="276" w:lineRule="auto"/>
        <w:ind w:left="993" w:hanging="567"/>
        <w:rPr>
          <w:b/>
          <w:sz w:val="22"/>
          <w:szCs w:val="22"/>
        </w:rPr>
      </w:pPr>
      <w:r>
        <w:rPr>
          <w:sz w:val="22"/>
          <w:szCs w:val="22"/>
        </w:rPr>
        <w:t>A</w:t>
      </w:r>
      <w:r w:rsidRPr="00F915C7">
        <w:rPr>
          <w:sz w:val="22"/>
          <w:szCs w:val="22"/>
        </w:rPr>
        <w:t>ctualiza</w:t>
      </w:r>
      <w:r>
        <w:rPr>
          <w:sz w:val="22"/>
          <w:szCs w:val="22"/>
        </w:rPr>
        <w:t>r la información d</w:t>
      </w:r>
      <w:r w:rsidRPr="00F915C7">
        <w:rPr>
          <w:sz w:val="22"/>
          <w:szCs w:val="22"/>
        </w:rPr>
        <w:t xml:space="preserve">el Registro AOC </w:t>
      </w:r>
      <w:r>
        <w:rPr>
          <w:sz w:val="22"/>
          <w:szCs w:val="22"/>
        </w:rPr>
        <w:t>en caso de que la AFAC informe</w:t>
      </w:r>
      <w:r w:rsidRPr="00F915C7">
        <w:rPr>
          <w:sz w:val="22"/>
          <w:szCs w:val="22"/>
        </w:rPr>
        <w:t xml:space="preserve">, a través del SIAER, de </w:t>
      </w:r>
      <w:r>
        <w:rPr>
          <w:sz w:val="22"/>
          <w:szCs w:val="22"/>
        </w:rPr>
        <w:t xml:space="preserve">la </w:t>
      </w:r>
      <w:r w:rsidRPr="00F915C7">
        <w:rPr>
          <w:sz w:val="22"/>
          <w:szCs w:val="22"/>
        </w:rPr>
        <w:t>suspensión de la vigencia de la Autor</w:t>
      </w:r>
      <w:r>
        <w:rPr>
          <w:sz w:val="22"/>
          <w:szCs w:val="22"/>
        </w:rPr>
        <w:t xml:space="preserve">ización de Oficina de Despacho </w:t>
      </w:r>
      <w:r w:rsidRPr="00F915C7">
        <w:rPr>
          <w:sz w:val="22"/>
          <w:szCs w:val="22"/>
        </w:rPr>
        <w:t xml:space="preserve">(artículo </w:t>
      </w:r>
      <w:r w:rsidR="00A92EE0" w:rsidRPr="00F915C7">
        <w:rPr>
          <w:sz w:val="22"/>
          <w:szCs w:val="22"/>
        </w:rPr>
        <w:t>1</w:t>
      </w:r>
      <w:r w:rsidR="00A92EE0">
        <w:rPr>
          <w:sz w:val="22"/>
          <w:szCs w:val="22"/>
        </w:rPr>
        <w:t>8</w:t>
      </w:r>
      <w:r w:rsidRPr="00F915C7">
        <w:rPr>
          <w:sz w:val="22"/>
          <w:szCs w:val="22"/>
        </w:rPr>
        <w:t>).</w:t>
      </w:r>
    </w:p>
    <w:p w14:paraId="2AFA67B2" w14:textId="1F47280A" w:rsidR="0012238E" w:rsidRDefault="0012238E" w:rsidP="0012238E">
      <w:pPr>
        <w:pStyle w:val="Texto"/>
        <w:numPr>
          <w:ilvl w:val="0"/>
          <w:numId w:val="15"/>
        </w:numPr>
        <w:spacing w:after="0" w:line="276" w:lineRule="auto"/>
        <w:ind w:left="993" w:hanging="567"/>
        <w:rPr>
          <w:b/>
          <w:sz w:val="22"/>
          <w:szCs w:val="22"/>
        </w:rPr>
      </w:pPr>
      <w:r>
        <w:rPr>
          <w:sz w:val="22"/>
          <w:szCs w:val="22"/>
        </w:rPr>
        <w:t>M</w:t>
      </w:r>
      <w:r w:rsidRPr="006005FE">
        <w:rPr>
          <w:sz w:val="22"/>
          <w:szCs w:val="22"/>
        </w:rPr>
        <w:t xml:space="preserve">antener actualizado el Registro AOC respecto de la ocupación espectral del Segmento AOC, conforme a </w:t>
      </w:r>
      <w:r w:rsidRPr="004E65B8">
        <w:rPr>
          <w:sz w:val="22"/>
          <w:szCs w:val="22"/>
        </w:rPr>
        <w:t xml:space="preserve">los procedimientos de </w:t>
      </w:r>
      <w:r>
        <w:rPr>
          <w:sz w:val="22"/>
          <w:szCs w:val="22"/>
        </w:rPr>
        <w:t xml:space="preserve">inscripción de frecuencias, y de modificación, renovación o cancelación de inscripciones, y </w:t>
      </w:r>
      <w:r w:rsidRPr="006005FE">
        <w:rPr>
          <w:sz w:val="22"/>
          <w:szCs w:val="22"/>
        </w:rPr>
        <w:t>los procedimientos de carga de los documentos que acrediten el otorgamiento, modificación o renovación de la Autorización de Oficina de Despacho, así como de la información relacionada con el otorgamiento, modificación o renovación de la misma</w:t>
      </w:r>
      <w:r>
        <w:rPr>
          <w:sz w:val="22"/>
          <w:szCs w:val="22"/>
        </w:rPr>
        <w:t xml:space="preserve"> (artículo </w:t>
      </w:r>
      <w:r w:rsidR="00A92EE0">
        <w:rPr>
          <w:sz w:val="22"/>
          <w:szCs w:val="22"/>
        </w:rPr>
        <w:t>20</w:t>
      </w:r>
      <w:r>
        <w:rPr>
          <w:sz w:val="22"/>
          <w:szCs w:val="22"/>
        </w:rPr>
        <w:t>).</w:t>
      </w:r>
    </w:p>
    <w:p w14:paraId="6368E969" w14:textId="24F4DF4E" w:rsidR="0012238E" w:rsidRDefault="0012238E" w:rsidP="0012238E">
      <w:pPr>
        <w:pStyle w:val="Texto"/>
        <w:numPr>
          <w:ilvl w:val="0"/>
          <w:numId w:val="15"/>
        </w:numPr>
        <w:spacing w:after="0" w:line="276" w:lineRule="auto"/>
        <w:ind w:left="993" w:hanging="567"/>
        <w:rPr>
          <w:b/>
          <w:sz w:val="22"/>
          <w:szCs w:val="22"/>
        </w:rPr>
      </w:pPr>
      <w:r w:rsidRPr="00A027B0">
        <w:rPr>
          <w:sz w:val="22"/>
          <w:szCs w:val="22"/>
        </w:rPr>
        <w:lastRenderedPageBreak/>
        <w:t xml:space="preserve">Cancelar las inscripciones de las frecuencias registradas en el Registro AOC por las causas siguientes (artículo </w:t>
      </w:r>
      <w:r w:rsidR="00A92EE0">
        <w:rPr>
          <w:sz w:val="22"/>
          <w:szCs w:val="22"/>
        </w:rPr>
        <w:t>2</w:t>
      </w:r>
      <w:r w:rsidR="00D2490C">
        <w:rPr>
          <w:sz w:val="22"/>
          <w:szCs w:val="22"/>
        </w:rPr>
        <w:t>1</w:t>
      </w:r>
      <w:r w:rsidRPr="00A027B0">
        <w:rPr>
          <w:sz w:val="22"/>
          <w:szCs w:val="22"/>
        </w:rPr>
        <w:t xml:space="preserve">): </w:t>
      </w:r>
      <w:r w:rsidR="00CD760C">
        <w:rPr>
          <w:sz w:val="22"/>
          <w:szCs w:val="22"/>
        </w:rPr>
        <w:t>t</w:t>
      </w:r>
      <w:r w:rsidRPr="00A027B0">
        <w:rPr>
          <w:sz w:val="22"/>
          <w:szCs w:val="22"/>
        </w:rPr>
        <w:t xml:space="preserve">erminación de la vigencia de la Cédula de Registro AOC, sin que se haya solicitado previamente la renovación correspondiente (fracción I); </w:t>
      </w:r>
      <w:r w:rsidR="00464F02">
        <w:rPr>
          <w:sz w:val="22"/>
          <w:szCs w:val="22"/>
        </w:rPr>
        <w:t>terminación de la vigencia</w:t>
      </w:r>
      <w:r w:rsidR="00464F02" w:rsidRPr="00A027B0">
        <w:rPr>
          <w:sz w:val="22"/>
          <w:szCs w:val="22"/>
        </w:rPr>
        <w:t xml:space="preserve"> </w:t>
      </w:r>
      <w:r w:rsidRPr="00A027B0">
        <w:rPr>
          <w:sz w:val="22"/>
          <w:szCs w:val="22"/>
        </w:rPr>
        <w:t>de la Autorización de Oficina de Despacho</w:t>
      </w:r>
      <w:r>
        <w:rPr>
          <w:sz w:val="22"/>
          <w:szCs w:val="22"/>
        </w:rPr>
        <w:t xml:space="preserve"> (fracción II)</w:t>
      </w:r>
      <w:r w:rsidRPr="00A027B0">
        <w:rPr>
          <w:sz w:val="22"/>
          <w:szCs w:val="22"/>
        </w:rPr>
        <w:t>;</w:t>
      </w:r>
      <w:r w:rsidR="00464F02">
        <w:rPr>
          <w:sz w:val="22"/>
          <w:szCs w:val="22"/>
        </w:rPr>
        <w:t xml:space="preserve"> y por petición de la AFAC y/o SENEAM (fracción </w:t>
      </w:r>
      <w:r w:rsidR="00CD760C">
        <w:rPr>
          <w:sz w:val="22"/>
          <w:szCs w:val="22"/>
        </w:rPr>
        <w:t>I</w:t>
      </w:r>
      <w:r w:rsidR="00464F02">
        <w:rPr>
          <w:sz w:val="22"/>
          <w:szCs w:val="22"/>
        </w:rPr>
        <w:t>V</w:t>
      </w:r>
      <w:r w:rsidRPr="00A027B0">
        <w:rPr>
          <w:sz w:val="22"/>
          <w:szCs w:val="22"/>
        </w:rPr>
        <w:t>)</w:t>
      </w:r>
      <w:r>
        <w:rPr>
          <w:sz w:val="22"/>
          <w:szCs w:val="22"/>
        </w:rPr>
        <w:t>.</w:t>
      </w:r>
    </w:p>
    <w:p w14:paraId="4ACF4181" w14:textId="43C70FDD" w:rsidR="0012238E" w:rsidRDefault="0012238E" w:rsidP="0012238E">
      <w:pPr>
        <w:pStyle w:val="Texto"/>
        <w:numPr>
          <w:ilvl w:val="0"/>
          <w:numId w:val="15"/>
        </w:numPr>
        <w:spacing w:after="0" w:line="276" w:lineRule="auto"/>
        <w:ind w:left="993" w:hanging="567"/>
        <w:rPr>
          <w:b/>
          <w:sz w:val="22"/>
          <w:szCs w:val="22"/>
        </w:rPr>
      </w:pPr>
      <w:r>
        <w:rPr>
          <w:sz w:val="22"/>
          <w:szCs w:val="22"/>
        </w:rPr>
        <w:t>Notificar</w:t>
      </w:r>
      <w:r w:rsidRPr="00846408">
        <w:rPr>
          <w:sz w:val="22"/>
          <w:szCs w:val="22"/>
        </w:rPr>
        <w:t xml:space="preserve"> vía correo electrónico al Interesado, a la AFAC y a SENEAM la cancelación de las inscripciones en el Registro AOC</w:t>
      </w:r>
      <w:r>
        <w:rPr>
          <w:sz w:val="22"/>
          <w:szCs w:val="22"/>
        </w:rPr>
        <w:t xml:space="preserve"> (artículo </w:t>
      </w:r>
      <w:r w:rsidR="00A92EE0">
        <w:rPr>
          <w:sz w:val="22"/>
          <w:szCs w:val="22"/>
        </w:rPr>
        <w:t>2</w:t>
      </w:r>
      <w:r w:rsidR="00D2490C">
        <w:rPr>
          <w:sz w:val="22"/>
          <w:szCs w:val="22"/>
        </w:rPr>
        <w:t>4</w:t>
      </w:r>
      <w:r>
        <w:rPr>
          <w:sz w:val="22"/>
          <w:szCs w:val="22"/>
        </w:rPr>
        <w:t>)</w:t>
      </w:r>
      <w:r w:rsidRPr="00846408">
        <w:rPr>
          <w:sz w:val="22"/>
          <w:szCs w:val="22"/>
        </w:rPr>
        <w:t>.</w:t>
      </w:r>
    </w:p>
    <w:p w14:paraId="0C10BBF9" w14:textId="78DFDE3C" w:rsidR="0012238E" w:rsidRDefault="0012238E" w:rsidP="0012238E">
      <w:pPr>
        <w:pStyle w:val="Texto"/>
        <w:numPr>
          <w:ilvl w:val="0"/>
          <w:numId w:val="15"/>
        </w:numPr>
        <w:spacing w:after="0" w:line="276" w:lineRule="auto"/>
        <w:ind w:left="993" w:hanging="567"/>
        <w:rPr>
          <w:b/>
          <w:sz w:val="22"/>
          <w:szCs w:val="22"/>
        </w:rPr>
      </w:pPr>
      <w:r>
        <w:rPr>
          <w:sz w:val="22"/>
          <w:szCs w:val="22"/>
        </w:rPr>
        <w:t>Elaborar la</w:t>
      </w:r>
      <w:r w:rsidRPr="00D420BD">
        <w:rPr>
          <w:sz w:val="22"/>
          <w:szCs w:val="22"/>
        </w:rPr>
        <w:t xml:space="preserve"> versión pública </w:t>
      </w:r>
      <w:r>
        <w:rPr>
          <w:sz w:val="22"/>
          <w:szCs w:val="22"/>
        </w:rPr>
        <w:t>de l</w:t>
      </w:r>
      <w:r w:rsidRPr="00D420BD">
        <w:rPr>
          <w:sz w:val="22"/>
          <w:szCs w:val="22"/>
        </w:rPr>
        <w:t>as Cédulas de Registro AOC</w:t>
      </w:r>
      <w:r>
        <w:rPr>
          <w:sz w:val="22"/>
          <w:szCs w:val="22"/>
        </w:rPr>
        <w:t>, derivadas</w:t>
      </w:r>
      <w:r w:rsidRPr="00D420BD">
        <w:rPr>
          <w:sz w:val="22"/>
          <w:szCs w:val="22"/>
        </w:rPr>
        <w:t xml:space="preserve"> de la inscripción</w:t>
      </w:r>
      <w:r>
        <w:rPr>
          <w:sz w:val="22"/>
          <w:szCs w:val="22"/>
        </w:rPr>
        <w:t xml:space="preserve"> de frecuencias</w:t>
      </w:r>
      <w:r w:rsidRPr="00D420BD">
        <w:rPr>
          <w:sz w:val="22"/>
          <w:szCs w:val="22"/>
        </w:rPr>
        <w:t xml:space="preserve">, </w:t>
      </w:r>
      <w:r>
        <w:rPr>
          <w:sz w:val="22"/>
          <w:szCs w:val="22"/>
        </w:rPr>
        <w:t xml:space="preserve">y la </w:t>
      </w:r>
      <w:r w:rsidRPr="00D420BD">
        <w:rPr>
          <w:sz w:val="22"/>
          <w:szCs w:val="22"/>
        </w:rPr>
        <w:t xml:space="preserve">modificación y renovación de </w:t>
      </w:r>
      <w:r>
        <w:rPr>
          <w:sz w:val="22"/>
          <w:szCs w:val="22"/>
        </w:rPr>
        <w:t>inscripciones</w:t>
      </w:r>
      <w:r w:rsidRPr="00D420BD">
        <w:rPr>
          <w:sz w:val="22"/>
          <w:szCs w:val="22"/>
        </w:rPr>
        <w:t xml:space="preserve"> en el Registro AOC, así como </w:t>
      </w:r>
      <w:r>
        <w:rPr>
          <w:sz w:val="22"/>
          <w:szCs w:val="22"/>
        </w:rPr>
        <w:t xml:space="preserve">de </w:t>
      </w:r>
      <w:r w:rsidRPr="00D420BD">
        <w:rPr>
          <w:sz w:val="22"/>
          <w:szCs w:val="22"/>
        </w:rPr>
        <w:t>las cancelaciones correspondientes de conformidad con la normatividad aplicable en materia de transparencia y acceso a la información pública</w:t>
      </w:r>
      <w:r>
        <w:rPr>
          <w:sz w:val="22"/>
          <w:szCs w:val="22"/>
        </w:rPr>
        <w:t xml:space="preserve"> (artículo </w:t>
      </w:r>
      <w:r w:rsidR="00A92EE0">
        <w:rPr>
          <w:sz w:val="22"/>
          <w:szCs w:val="22"/>
        </w:rPr>
        <w:t>2</w:t>
      </w:r>
      <w:r w:rsidR="00B67001">
        <w:rPr>
          <w:sz w:val="22"/>
          <w:szCs w:val="22"/>
        </w:rPr>
        <w:t>5</w:t>
      </w:r>
      <w:r>
        <w:rPr>
          <w:sz w:val="22"/>
          <w:szCs w:val="22"/>
        </w:rPr>
        <w:t>).</w:t>
      </w:r>
    </w:p>
    <w:p w14:paraId="7907E538" w14:textId="1E0C9A1B" w:rsidR="0012238E" w:rsidRPr="00BD3A30" w:rsidRDefault="0012238E" w:rsidP="0012238E">
      <w:pPr>
        <w:pStyle w:val="Texto"/>
        <w:numPr>
          <w:ilvl w:val="0"/>
          <w:numId w:val="15"/>
        </w:numPr>
        <w:spacing w:after="0" w:line="276" w:lineRule="auto"/>
        <w:ind w:left="993" w:hanging="567"/>
        <w:rPr>
          <w:b/>
          <w:sz w:val="22"/>
          <w:szCs w:val="22"/>
        </w:rPr>
      </w:pPr>
      <w:r w:rsidRPr="00BD3A30">
        <w:rPr>
          <w:sz w:val="22"/>
          <w:szCs w:val="22"/>
        </w:rPr>
        <w:t>Remitir al Registro Público de Concesiones, la versión pública de las Cédulas de Registro AOC, así como de las cancelaciones correspondientes, para su inscripción</w:t>
      </w:r>
      <w:r>
        <w:rPr>
          <w:sz w:val="22"/>
          <w:szCs w:val="22"/>
        </w:rPr>
        <w:t xml:space="preserve"> (Artículo </w:t>
      </w:r>
      <w:r w:rsidR="00A92EE0">
        <w:rPr>
          <w:sz w:val="22"/>
          <w:szCs w:val="22"/>
        </w:rPr>
        <w:t>2</w:t>
      </w:r>
      <w:r w:rsidR="00B67001">
        <w:rPr>
          <w:sz w:val="22"/>
          <w:szCs w:val="22"/>
        </w:rPr>
        <w:t>5</w:t>
      </w:r>
      <w:r>
        <w:rPr>
          <w:sz w:val="22"/>
          <w:szCs w:val="22"/>
        </w:rPr>
        <w:t>)</w:t>
      </w:r>
      <w:r w:rsidRPr="00BD3A30">
        <w:rPr>
          <w:sz w:val="22"/>
          <w:szCs w:val="22"/>
        </w:rPr>
        <w:t>.</w:t>
      </w:r>
    </w:p>
    <w:p w14:paraId="3EF1842A" w14:textId="77777777" w:rsidR="0012238E" w:rsidRDefault="0012238E" w:rsidP="0012238E">
      <w:pPr>
        <w:pStyle w:val="Texto"/>
        <w:spacing w:after="0" w:line="276" w:lineRule="auto"/>
        <w:ind w:firstLine="0"/>
        <w:jc w:val="left"/>
        <w:rPr>
          <w:sz w:val="22"/>
          <w:szCs w:val="22"/>
        </w:rPr>
      </w:pPr>
    </w:p>
    <w:p w14:paraId="52680B9C" w14:textId="77777777" w:rsidR="0012238E" w:rsidRDefault="0012238E" w:rsidP="0012238E">
      <w:pPr>
        <w:pStyle w:val="Texto"/>
        <w:spacing w:after="0" w:line="276" w:lineRule="auto"/>
        <w:ind w:firstLine="0"/>
        <w:jc w:val="left"/>
        <w:rPr>
          <w:sz w:val="22"/>
          <w:szCs w:val="22"/>
        </w:rPr>
      </w:pPr>
      <w:r w:rsidRPr="001D0263">
        <w:rPr>
          <w:sz w:val="22"/>
          <w:szCs w:val="22"/>
        </w:rPr>
        <w:t>Mediante el personal del área competente:</w:t>
      </w:r>
    </w:p>
    <w:p w14:paraId="7C923D07" w14:textId="77777777" w:rsidR="0012238E" w:rsidRPr="001D0263" w:rsidRDefault="0012238E" w:rsidP="0012238E">
      <w:pPr>
        <w:pStyle w:val="Texto"/>
        <w:spacing w:after="0" w:line="276" w:lineRule="auto"/>
        <w:ind w:firstLine="0"/>
        <w:jc w:val="left"/>
        <w:rPr>
          <w:sz w:val="22"/>
          <w:szCs w:val="22"/>
        </w:rPr>
      </w:pPr>
    </w:p>
    <w:p w14:paraId="113C4230" w14:textId="7CD9F4E4" w:rsidR="0012238E" w:rsidRDefault="0012238E" w:rsidP="0012238E">
      <w:pPr>
        <w:pStyle w:val="Texto"/>
        <w:numPr>
          <w:ilvl w:val="0"/>
          <w:numId w:val="18"/>
        </w:numPr>
        <w:spacing w:after="0" w:line="276" w:lineRule="auto"/>
        <w:ind w:left="993" w:hanging="567"/>
        <w:rPr>
          <w:b/>
          <w:sz w:val="22"/>
          <w:szCs w:val="22"/>
        </w:rPr>
      </w:pPr>
      <w:r>
        <w:rPr>
          <w:sz w:val="22"/>
          <w:szCs w:val="22"/>
        </w:rPr>
        <w:t>G</w:t>
      </w:r>
      <w:r w:rsidRPr="006005FE">
        <w:rPr>
          <w:sz w:val="22"/>
          <w:szCs w:val="22"/>
        </w:rPr>
        <w:t>arantizar la estabilidad y continuidad del SIAER</w:t>
      </w:r>
      <w:r>
        <w:rPr>
          <w:sz w:val="22"/>
          <w:szCs w:val="22"/>
        </w:rPr>
        <w:t xml:space="preserve"> (artículo </w:t>
      </w:r>
      <w:r w:rsidR="00A92EE0">
        <w:rPr>
          <w:sz w:val="22"/>
          <w:szCs w:val="22"/>
        </w:rPr>
        <w:t>20</w:t>
      </w:r>
      <w:r>
        <w:rPr>
          <w:sz w:val="22"/>
          <w:szCs w:val="22"/>
        </w:rPr>
        <w:t>).</w:t>
      </w:r>
    </w:p>
    <w:p w14:paraId="4FC3DCAA" w14:textId="4A417EB2" w:rsidR="0012238E" w:rsidRPr="00A027B0" w:rsidRDefault="0012238E" w:rsidP="0012238E">
      <w:pPr>
        <w:pStyle w:val="Texto"/>
        <w:numPr>
          <w:ilvl w:val="0"/>
          <w:numId w:val="18"/>
        </w:numPr>
        <w:spacing w:after="0" w:line="276" w:lineRule="auto"/>
        <w:ind w:left="993" w:hanging="567"/>
        <w:rPr>
          <w:b/>
          <w:sz w:val="22"/>
          <w:szCs w:val="22"/>
        </w:rPr>
      </w:pPr>
      <w:r w:rsidRPr="00A027B0">
        <w:rPr>
          <w:sz w:val="22"/>
          <w:szCs w:val="22"/>
        </w:rPr>
        <w:t xml:space="preserve">Cancelar las inscripciones de las frecuencias registradas en el Registro AOC por las causas siguientes (artículo </w:t>
      </w:r>
      <w:r w:rsidR="00A92EE0">
        <w:rPr>
          <w:sz w:val="22"/>
          <w:szCs w:val="22"/>
        </w:rPr>
        <w:t>2</w:t>
      </w:r>
      <w:r w:rsidR="00D2490C">
        <w:rPr>
          <w:sz w:val="22"/>
          <w:szCs w:val="22"/>
        </w:rPr>
        <w:t>1</w:t>
      </w:r>
      <w:r w:rsidRPr="00A027B0">
        <w:rPr>
          <w:sz w:val="22"/>
          <w:szCs w:val="22"/>
        </w:rPr>
        <w:t xml:space="preserve">): </w:t>
      </w:r>
      <w:r>
        <w:rPr>
          <w:sz w:val="22"/>
          <w:szCs w:val="22"/>
        </w:rPr>
        <w:t>razones de interés público</w:t>
      </w:r>
      <w:r w:rsidRPr="00A027B0">
        <w:rPr>
          <w:sz w:val="22"/>
          <w:szCs w:val="22"/>
        </w:rPr>
        <w:t xml:space="preserve"> (fracción </w:t>
      </w:r>
      <w:r w:rsidR="00A36ECD">
        <w:rPr>
          <w:sz w:val="22"/>
          <w:szCs w:val="22"/>
        </w:rPr>
        <w:t>II</w:t>
      </w:r>
      <w:r w:rsidRPr="00A027B0">
        <w:rPr>
          <w:sz w:val="22"/>
          <w:szCs w:val="22"/>
        </w:rPr>
        <w:t xml:space="preserve">I); </w:t>
      </w:r>
      <w:r>
        <w:rPr>
          <w:sz w:val="22"/>
          <w:szCs w:val="22"/>
        </w:rPr>
        <w:t>y p</w:t>
      </w:r>
      <w:r w:rsidRPr="00153F71">
        <w:rPr>
          <w:sz w:val="22"/>
          <w:szCs w:val="22"/>
        </w:rPr>
        <w:t xml:space="preserve">or la determinación por parte del Instituto de que la operación de la frecuencia registrada causa interferencias perjudiciales a otras frecuencias, derivado del trámite de </w:t>
      </w:r>
      <w:r w:rsidRPr="00153F71">
        <w:rPr>
          <w:sz w:val="22"/>
          <w:szCs w:val="22"/>
        </w:rPr>
        <w:lastRenderedPageBreak/>
        <w:t>denuncia que se lleve a cabo en términos</w:t>
      </w:r>
      <w:r w:rsidRPr="00153F71">
        <w:rPr>
          <w:sz w:val="21"/>
          <w:szCs w:val="21"/>
          <w:shd w:val="clear" w:color="auto" w:fill="FFFFFF"/>
        </w:rPr>
        <w:t xml:space="preserve"> de la Ley</w:t>
      </w:r>
      <w:r w:rsidRPr="00A027B0">
        <w:rPr>
          <w:sz w:val="22"/>
          <w:szCs w:val="22"/>
        </w:rPr>
        <w:t xml:space="preserve"> (fracci</w:t>
      </w:r>
      <w:r>
        <w:rPr>
          <w:sz w:val="22"/>
          <w:szCs w:val="22"/>
        </w:rPr>
        <w:t>ón V</w:t>
      </w:r>
      <w:r w:rsidRPr="00A027B0">
        <w:rPr>
          <w:sz w:val="22"/>
          <w:szCs w:val="22"/>
        </w:rPr>
        <w:t>)</w:t>
      </w:r>
      <w:r>
        <w:rPr>
          <w:sz w:val="22"/>
          <w:szCs w:val="22"/>
        </w:rPr>
        <w:t>.</w:t>
      </w:r>
    </w:p>
    <w:p w14:paraId="27F54C90" w14:textId="5D6AE92D" w:rsidR="0012238E" w:rsidRPr="00E93DAB" w:rsidRDefault="0012238E" w:rsidP="0012238E">
      <w:pPr>
        <w:pStyle w:val="Texto"/>
        <w:numPr>
          <w:ilvl w:val="0"/>
          <w:numId w:val="18"/>
        </w:numPr>
        <w:spacing w:after="0" w:line="276" w:lineRule="auto"/>
        <w:ind w:left="993" w:hanging="567"/>
        <w:rPr>
          <w:b/>
          <w:sz w:val="22"/>
          <w:szCs w:val="22"/>
        </w:rPr>
      </w:pPr>
      <w:r>
        <w:rPr>
          <w:sz w:val="22"/>
          <w:szCs w:val="22"/>
        </w:rPr>
        <w:t>Inscribir l</w:t>
      </w:r>
      <w:r w:rsidRPr="00D420BD">
        <w:rPr>
          <w:sz w:val="22"/>
          <w:szCs w:val="22"/>
        </w:rPr>
        <w:t>as Cédulas de Registro AOC que se emitan a través del SIAER, derivado de la inscripción</w:t>
      </w:r>
      <w:r>
        <w:rPr>
          <w:sz w:val="22"/>
          <w:szCs w:val="22"/>
        </w:rPr>
        <w:t xml:space="preserve"> de frecuencias</w:t>
      </w:r>
      <w:r w:rsidRPr="00D420BD">
        <w:rPr>
          <w:sz w:val="22"/>
          <w:szCs w:val="22"/>
        </w:rPr>
        <w:t xml:space="preserve">, </w:t>
      </w:r>
      <w:r>
        <w:rPr>
          <w:sz w:val="22"/>
          <w:szCs w:val="22"/>
        </w:rPr>
        <w:t xml:space="preserve">y la </w:t>
      </w:r>
      <w:r w:rsidRPr="00D420BD">
        <w:rPr>
          <w:sz w:val="22"/>
          <w:szCs w:val="22"/>
        </w:rPr>
        <w:t xml:space="preserve">modificación y renovación de </w:t>
      </w:r>
      <w:r>
        <w:rPr>
          <w:sz w:val="22"/>
          <w:szCs w:val="22"/>
        </w:rPr>
        <w:t>inscripciones</w:t>
      </w:r>
      <w:r w:rsidRPr="00D420BD">
        <w:rPr>
          <w:sz w:val="22"/>
          <w:szCs w:val="22"/>
        </w:rPr>
        <w:t xml:space="preserve"> en el Registro AOC, así como las cancelaciones correspondientes, en el Registro Público de Concesiones, para su consulta y descarga en formato digital, en versión pública </w:t>
      </w:r>
      <w:r>
        <w:rPr>
          <w:sz w:val="22"/>
          <w:szCs w:val="22"/>
        </w:rPr>
        <w:t xml:space="preserve">(artículo </w:t>
      </w:r>
      <w:r w:rsidR="00A92EE0">
        <w:rPr>
          <w:sz w:val="22"/>
          <w:szCs w:val="22"/>
        </w:rPr>
        <w:t>2</w:t>
      </w:r>
      <w:r w:rsidR="00A36ECD">
        <w:rPr>
          <w:sz w:val="22"/>
          <w:szCs w:val="22"/>
        </w:rPr>
        <w:t>5</w:t>
      </w:r>
      <w:r>
        <w:rPr>
          <w:sz w:val="22"/>
          <w:szCs w:val="22"/>
        </w:rPr>
        <w:t>).</w:t>
      </w:r>
    </w:p>
    <w:p w14:paraId="0886EBE2" w14:textId="12214C72" w:rsidR="0012238E" w:rsidRDefault="0012238E" w:rsidP="0012238E">
      <w:pPr>
        <w:pStyle w:val="Texto"/>
        <w:numPr>
          <w:ilvl w:val="0"/>
          <w:numId w:val="18"/>
        </w:numPr>
        <w:spacing w:after="0" w:line="276" w:lineRule="auto"/>
        <w:ind w:left="993" w:hanging="567"/>
        <w:rPr>
          <w:b/>
          <w:sz w:val="22"/>
          <w:szCs w:val="22"/>
        </w:rPr>
      </w:pPr>
      <w:r w:rsidRPr="00E93DAB">
        <w:rPr>
          <w:sz w:val="22"/>
          <w:szCs w:val="22"/>
          <w:lang w:val="es-MX"/>
        </w:rPr>
        <w:t xml:space="preserve">En caso que se presenten interferencias perjudiciales entre los sistemas y servicios de telecomunicaciones con fines aeronáuticos en el Segmento AOC o hacia otros servicios o sistemas de radiocomunicaciones, </w:t>
      </w:r>
      <w:r>
        <w:rPr>
          <w:sz w:val="22"/>
          <w:szCs w:val="22"/>
          <w:lang w:val="es-MX"/>
        </w:rPr>
        <w:t>l</w:t>
      </w:r>
      <w:r w:rsidRPr="00E93DAB">
        <w:rPr>
          <w:sz w:val="22"/>
          <w:szCs w:val="22"/>
          <w:lang w:val="es-MX"/>
        </w:rPr>
        <w:t>levar</w:t>
      </w:r>
      <w:r>
        <w:rPr>
          <w:sz w:val="22"/>
          <w:szCs w:val="22"/>
          <w:lang w:val="es-MX"/>
        </w:rPr>
        <w:t xml:space="preserve"> </w:t>
      </w:r>
      <w:r w:rsidRPr="00E93DAB">
        <w:rPr>
          <w:sz w:val="22"/>
          <w:szCs w:val="22"/>
          <w:lang w:val="es-MX"/>
        </w:rPr>
        <w:t>a cabo la atención de las denuncias que se presenten, a través de la comprobación técnica de las emisiones radioeléctricas y, en su caso, la identificación de interferencias perjudiciales y demás perturbaciones, así como los procedimientos de veri</w:t>
      </w:r>
      <w:r>
        <w:rPr>
          <w:sz w:val="22"/>
          <w:szCs w:val="22"/>
          <w:lang w:val="es-MX"/>
        </w:rPr>
        <w:t xml:space="preserve">ficación establecidos en la Ley (artículo </w:t>
      </w:r>
      <w:r w:rsidR="00A92EE0">
        <w:rPr>
          <w:sz w:val="22"/>
          <w:szCs w:val="22"/>
          <w:lang w:val="es-MX"/>
        </w:rPr>
        <w:t>2</w:t>
      </w:r>
      <w:r w:rsidR="00A36ECD">
        <w:rPr>
          <w:sz w:val="22"/>
          <w:szCs w:val="22"/>
          <w:lang w:val="es-MX"/>
        </w:rPr>
        <w:t>7</w:t>
      </w:r>
      <w:bookmarkStart w:id="0" w:name="_GoBack"/>
      <w:bookmarkEnd w:id="0"/>
      <w:r>
        <w:rPr>
          <w:sz w:val="22"/>
          <w:szCs w:val="22"/>
          <w:lang w:val="es-MX"/>
        </w:rPr>
        <w:t>)</w:t>
      </w:r>
      <w:r w:rsidRPr="00E93DAB">
        <w:rPr>
          <w:sz w:val="22"/>
          <w:szCs w:val="22"/>
          <w:lang w:val="es-MX"/>
        </w:rPr>
        <w:t>.</w:t>
      </w:r>
    </w:p>
    <w:p w14:paraId="3B140017" w14:textId="5BC6E0E9" w:rsidR="0012238E" w:rsidRDefault="0012238E" w:rsidP="0012238E">
      <w:pPr>
        <w:pStyle w:val="Texto"/>
        <w:numPr>
          <w:ilvl w:val="0"/>
          <w:numId w:val="18"/>
        </w:numPr>
        <w:spacing w:after="0" w:line="276" w:lineRule="auto"/>
        <w:ind w:left="993" w:hanging="567"/>
        <w:rPr>
          <w:b/>
          <w:sz w:val="22"/>
          <w:szCs w:val="22"/>
        </w:rPr>
      </w:pPr>
      <w:r>
        <w:rPr>
          <w:sz w:val="22"/>
          <w:szCs w:val="22"/>
          <w:lang w:val="es-MX"/>
        </w:rPr>
        <w:t>I</w:t>
      </w:r>
      <w:r w:rsidRPr="00E93DAB">
        <w:rPr>
          <w:sz w:val="22"/>
          <w:szCs w:val="22"/>
          <w:lang w:val="es-MX"/>
        </w:rPr>
        <w:t xml:space="preserve">mplementar y poner en operación el Registro AOC en el SIAER a más tardar el 31 de diciembre de </w:t>
      </w:r>
      <w:r w:rsidR="002319BF" w:rsidRPr="00E93DAB">
        <w:rPr>
          <w:sz w:val="22"/>
          <w:szCs w:val="22"/>
          <w:lang w:val="es-MX"/>
        </w:rPr>
        <w:t>202</w:t>
      </w:r>
      <w:r w:rsidR="002319BF">
        <w:rPr>
          <w:sz w:val="22"/>
          <w:szCs w:val="22"/>
          <w:lang w:val="es-MX"/>
        </w:rPr>
        <w:t xml:space="preserve">2 </w:t>
      </w:r>
      <w:r>
        <w:rPr>
          <w:sz w:val="22"/>
          <w:szCs w:val="22"/>
          <w:lang w:val="es-MX"/>
        </w:rPr>
        <w:t>(Transitorio segundo).</w:t>
      </w:r>
    </w:p>
    <w:p w14:paraId="095434AC" w14:textId="77777777" w:rsidR="0012238E" w:rsidRPr="00FA7A3F" w:rsidRDefault="0012238E" w:rsidP="0012238E">
      <w:pPr>
        <w:pStyle w:val="Texto"/>
        <w:numPr>
          <w:ilvl w:val="0"/>
          <w:numId w:val="18"/>
        </w:numPr>
        <w:spacing w:after="0" w:line="276" w:lineRule="auto"/>
        <w:ind w:left="993" w:hanging="567"/>
        <w:rPr>
          <w:b/>
          <w:sz w:val="22"/>
          <w:szCs w:val="22"/>
        </w:rPr>
      </w:pPr>
      <w:r w:rsidRPr="00FA7A3F">
        <w:rPr>
          <w:sz w:val="22"/>
          <w:szCs w:val="22"/>
          <w:lang w:val="es-MX"/>
        </w:rPr>
        <w:t>Dentro de los 60 días hábiles previos a la implementación y puesta en operación del Registro AOC en el SIAER, incorporar a éste la información de todas las frecuencias relacionadas con Autorizaciones de Oficinas de Despacho vigentes para reflejarlos en el Registro AOC en el SIAER conforme le sea proporcionada por la AFAC</w:t>
      </w:r>
      <w:r>
        <w:rPr>
          <w:sz w:val="22"/>
          <w:szCs w:val="22"/>
          <w:lang w:val="es-MX"/>
        </w:rPr>
        <w:t xml:space="preserve"> (Transitorio cuarto)</w:t>
      </w:r>
      <w:r w:rsidRPr="00FA7A3F">
        <w:rPr>
          <w:sz w:val="22"/>
          <w:szCs w:val="22"/>
          <w:lang w:val="es-MX"/>
        </w:rPr>
        <w:t>.</w:t>
      </w:r>
    </w:p>
    <w:p w14:paraId="7E755471" w14:textId="77777777" w:rsidR="0012238E" w:rsidRDefault="0012238E" w:rsidP="0012238E">
      <w:pPr>
        <w:pStyle w:val="Texto"/>
        <w:spacing w:after="0" w:line="276" w:lineRule="auto"/>
        <w:ind w:firstLine="0"/>
        <w:jc w:val="left"/>
        <w:rPr>
          <w:b/>
          <w:sz w:val="22"/>
          <w:szCs w:val="22"/>
        </w:rPr>
      </w:pPr>
    </w:p>
    <w:p w14:paraId="76356876" w14:textId="325B500D" w:rsidR="0012238E" w:rsidRDefault="0012238E" w:rsidP="0012238E">
      <w:pPr>
        <w:pStyle w:val="Texto"/>
        <w:spacing w:after="0" w:line="276" w:lineRule="auto"/>
        <w:ind w:firstLine="0"/>
        <w:jc w:val="left"/>
        <w:rPr>
          <w:b/>
          <w:sz w:val="22"/>
          <w:szCs w:val="22"/>
        </w:rPr>
      </w:pPr>
      <w:r>
        <w:rPr>
          <w:b/>
          <w:sz w:val="22"/>
          <w:szCs w:val="22"/>
        </w:rPr>
        <w:t>Agencia Federal de Aviación Civil (AFAC):</w:t>
      </w:r>
    </w:p>
    <w:p w14:paraId="79F568FB" w14:textId="77777777" w:rsidR="0012238E" w:rsidRDefault="0012238E" w:rsidP="0012238E">
      <w:pPr>
        <w:pStyle w:val="Texto"/>
        <w:spacing w:after="0" w:line="276" w:lineRule="auto"/>
        <w:ind w:firstLine="0"/>
        <w:jc w:val="left"/>
        <w:rPr>
          <w:b/>
          <w:sz w:val="22"/>
          <w:szCs w:val="22"/>
        </w:rPr>
      </w:pPr>
    </w:p>
    <w:p w14:paraId="56C95799" w14:textId="77777777" w:rsidR="0012238E" w:rsidRDefault="0012238E" w:rsidP="0012238E">
      <w:pPr>
        <w:pStyle w:val="Texto"/>
        <w:numPr>
          <w:ilvl w:val="0"/>
          <w:numId w:val="16"/>
        </w:numPr>
        <w:spacing w:after="0" w:line="276" w:lineRule="auto"/>
        <w:ind w:left="993" w:hanging="426"/>
        <w:rPr>
          <w:sz w:val="22"/>
          <w:szCs w:val="22"/>
        </w:rPr>
      </w:pPr>
      <w:r w:rsidRPr="00AA150A">
        <w:rPr>
          <w:sz w:val="22"/>
          <w:szCs w:val="22"/>
        </w:rPr>
        <w:lastRenderedPageBreak/>
        <w:t>Recibir la información de la Guía AOC</w:t>
      </w:r>
      <w:r>
        <w:rPr>
          <w:sz w:val="22"/>
          <w:szCs w:val="22"/>
        </w:rPr>
        <w:t xml:space="preserve"> presentada por escrito por el Interesado para la </w:t>
      </w:r>
      <w:r w:rsidRPr="00153F71">
        <w:rPr>
          <w:sz w:val="22"/>
          <w:szCs w:val="22"/>
        </w:rPr>
        <w:t>inscripción</w:t>
      </w:r>
      <w:r>
        <w:rPr>
          <w:sz w:val="22"/>
          <w:szCs w:val="22"/>
        </w:rPr>
        <w:t xml:space="preserve"> de frecuencias</w:t>
      </w:r>
      <w:r w:rsidRPr="00153F71">
        <w:rPr>
          <w:sz w:val="22"/>
          <w:szCs w:val="22"/>
        </w:rPr>
        <w:t xml:space="preserve">, </w:t>
      </w:r>
      <w:r>
        <w:rPr>
          <w:sz w:val="22"/>
          <w:szCs w:val="22"/>
        </w:rPr>
        <w:t xml:space="preserve">y la </w:t>
      </w:r>
      <w:r w:rsidRPr="00153F71">
        <w:rPr>
          <w:sz w:val="22"/>
          <w:szCs w:val="22"/>
        </w:rPr>
        <w:t xml:space="preserve">modificación, renovación o cancelación de </w:t>
      </w:r>
      <w:r>
        <w:rPr>
          <w:sz w:val="22"/>
          <w:szCs w:val="22"/>
        </w:rPr>
        <w:t>inscripciones</w:t>
      </w:r>
      <w:r w:rsidRPr="00153F71">
        <w:rPr>
          <w:sz w:val="22"/>
          <w:szCs w:val="22"/>
        </w:rPr>
        <w:t xml:space="preserve"> en el Registro AOC</w:t>
      </w:r>
      <w:r>
        <w:rPr>
          <w:sz w:val="22"/>
          <w:szCs w:val="22"/>
        </w:rPr>
        <w:t xml:space="preserve"> (artículos 4 y 5 y numeral 6.2, punto 1, primer párrafo, del Manual de Autoridades Aeronáuticas. Navegación Aérea).</w:t>
      </w:r>
    </w:p>
    <w:p w14:paraId="05327083" w14:textId="77777777" w:rsidR="0012238E" w:rsidRDefault="0012238E" w:rsidP="0012238E">
      <w:pPr>
        <w:pStyle w:val="Texto"/>
        <w:numPr>
          <w:ilvl w:val="0"/>
          <w:numId w:val="16"/>
        </w:numPr>
        <w:spacing w:after="0" w:line="276" w:lineRule="auto"/>
        <w:ind w:left="993" w:hanging="426"/>
        <w:rPr>
          <w:sz w:val="22"/>
          <w:szCs w:val="22"/>
        </w:rPr>
      </w:pPr>
      <w:r>
        <w:rPr>
          <w:sz w:val="22"/>
          <w:szCs w:val="22"/>
        </w:rPr>
        <w:t xml:space="preserve">Verificar que </w:t>
      </w:r>
      <w:r w:rsidRPr="00153F71">
        <w:rPr>
          <w:sz w:val="22"/>
          <w:szCs w:val="22"/>
        </w:rPr>
        <w:t>la información que presente el Interesado cuente con todos los elementos señalados en la Guía AOC</w:t>
      </w:r>
      <w:r>
        <w:rPr>
          <w:sz w:val="22"/>
          <w:szCs w:val="22"/>
        </w:rPr>
        <w:t xml:space="preserve"> (artículo 6), y, en caso de no ser así, prevenir al interesado para que los proporcione.</w:t>
      </w:r>
    </w:p>
    <w:p w14:paraId="7B130297" w14:textId="77777777" w:rsidR="0012238E" w:rsidRDefault="0012238E" w:rsidP="0012238E">
      <w:pPr>
        <w:pStyle w:val="Texto"/>
        <w:numPr>
          <w:ilvl w:val="0"/>
          <w:numId w:val="16"/>
        </w:numPr>
        <w:spacing w:after="0" w:line="276" w:lineRule="auto"/>
        <w:ind w:left="993" w:hanging="426"/>
        <w:rPr>
          <w:sz w:val="22"/>
          <w:szCs w:val="22"/>
        </w:rPr>
      </w:pPr>
      <w:r>
        <w:rPr>
          <w:sz w:val="22"/>
          <w:szCs w:val="22"/>
        </w:rPr>
        <w:t xml:space="preserve">Una vez que la solicitud esté debidamente integrada, coordinarla </w:t>
      </w:r>
      <w:r w:rsidRPr="00911448">
        <w:rPr>
          <w:sz w:val="22"/>
          <w:szCs w:val="22"/>
        </w:rPr>
        <w:t xml:space="preserve">con SENEAM </w:t>
      </w:r>
      <w:r>
        <w:rPr>
          <w:sz w:val="22"/>
          <w:szCs w:val="22"/>
        </w:rPr>
        <w:t>(numeral 6.2, punto 1, segundo párrafo, del Manual de Autoridades Aeronáuticas. Navegación Aérea).</w:t>
      </w:r>
    </w:p>
    <w:p w14:paraId="408C2258" w14:textId="114980B7" w:rsidR="00202C09" w:rsidRDefault="00202C09" w:rsidP="0012238E">
      <w:pPr>
        <w:pStyle w:val="Texto"/>
        <w:numPr>
          <w:ilvl w:val="0"/>
          <w:numId w:val="16"/>
        </w:numPr>
        <w:spacing w:after="0" w:line="276" w:lineRule="auto"/>
        <w:ind w:left="993" w:hanging="426"/>
        <w:rPr>
          <w:sz w:val="22"/>
          <w:szCs w:val="22"/>
        </w:rPr>
      </w:pPr>
      <w:r>
        <w:rPr>
          <w:sz w:val="22"/>
          <w:szCs w:val="22"/>
        </w:rPr>
        <w:t>Realizar l</w:t>
      </w:r>
      <w:r w:rsidRPr="00153F71">
        <w:rPr>
          <w:sz w:val="22"/>
          <w:szCs w:val="22"/>
        </w:rPr>
        <w:t>a carga de</w:t>
      </w:r>
      <w:r>
        <w:rPr>
          <w:sz w:val="22"/>
          <w:szCs w:val="22"/>
        </w:rPr>
        <w:t xml:space="preserve"> </w:t>
      </w:r>
      <w:r w:rsidRPr="00153F71">
        <w:rPr>
          <w:sz w:val="22"/>
          <w:szCs w:val="22"/>
        </w:rPr>
        <w:t>l</w:t>
      </w:r>
      <w:r>
        <w:rPr>
          <w:sz w:val="22"/>
          <w:szCs w:val="22"/>
        </w:rPr>
        <w:t>a información relacionada a</w:t>
      </w:r>
      <w:r w:rsidRPr="00153F71">
        <w:rPr>
          <w:sz w:val="22"/>
          <w:szCs w:val="22"/>
        </w:rPr>
        <w:t xml:space="preserve">l otorgamiento de la Autorización de Oficina de Despacho, su modificación o su renovación, </w:t>
      </w:r>
      <w:r>
        <w:rPr>
          <w:sz w:val="22"/>
          <w:szCs w:val="22"/>
        </w:rPr>
        <w:t xml:space="preserve">y del documento que lo acredite, </w:t>
      </w:r>
      <w:r w:rsidRPr="00153F71">
        <w:rPr>
          <w:sz w:val="22"/>
          <w:szCs w:val="22"/>
        </w:rPr>
        <w:t>a través del SIAER</w:t>
      </w:r>
      <w:r>
        <w:rPr>
          <w:sz w:val="22"/>
          <w:szCs w:val="22"/>
        </w:rPr>
        <w:t>,</w:t>
      </w:r>
      <w:r w:rsidRPr="00153F71">
        <w:rPr>
          <w:sz w:val="22"/>
          <w:szCs w:val="22"/>
        </w:rPr>
        <w:t xml:space="preserve"> previamente al término del periodo de 6 meses de vigencia del Folio de Registro AOC asignado por el Instituto</w:t>
      </w:r>
      <w:r>
        <w:rPr>
          <w:sz w:val="22"/>
          <w:szCs w:val="22"/>
        </w:rPr>
        <w:t xml:space="preserve"> (artículo 1</w:t>
      </w:r>
      <w:r w:rsidR="00F32CAD">
        <w:rPr>
          <w:sz w:val="22"/>
          <w:szCs w:val="22"/>
        </w:rPr>
        <w:t>4</w:t>
      </w:r>
      <w:r>
        <w:rPr>
          <w:sz w:val="22"/>
          <w:szCs w:val="22"/>
        </w:rPr>
        <w:t>)</w:t>
      </w:r>
      <w:r w:rsidRPr="00153F71">
        <w:rPr>
          <w:sz w:val="22"/>
          <w:szCs w:val="22"/>
        </w:rPr>
        <w:t>.</w:t>
      </w:r>
    </w:p>
    <w:p w14:paraId="180FEF4B" w14:textId="22664CBA" w:rsidR="0012238E" w:rsidRDefault="0012238E" w:rsidP="0012238E">
      <w:pPr>
        <w:pStyle w:val="Texto"/>
        <w:numPr>
          <w:ilvl w:val="0"/>
          <w:numId w:val="16"/>
        </w:numPr>
        <w:spacing w:after="0" w:line="276" w:lineRule="auto"/>
        <w:ind w:left="993" w:hanging="426"/>
        <w:rPr>
          <w:sz w:val="22"/>
          <w:szCs w:val="22"/>
        </w:rPr>
      </w:pPr>
      <w:r>
        <w:rPr>
          <w:sz w:val="22"/>
          <w:szCs w:val="22"/>
        </w:rPr>
        <w:t>I</w:t>
      </w:r>
      <w:r w:rsidRPr="00F915C7">
        <w:rPr>
          <w:sz w:val="22"/>
          <w:szCs w:val="22"/>
        </w:rPr>
        <w:t>nformar al Instituto, a través del SIAER</w:t>
      </w:r>
      <w:r>
        <w:rPr>
          <w:sz w:val="22"/>
          <w:szCs w:val="22"/>
        </w:rPr>
        <w:t>,</w:t>
      </w:r>
      <w:r w:rsidRPr="00F915C7">
        <w:rPr>
          <w:sz w:val="22"/>
          <w:szCs w:val="22"/>
        </w:rPr>
        <w:t xml:space="preserve"> </w:t>
      </w:r>
      <w:r>
        <w:rPr>
          <w:sz w:val="22"/>
          <w:szCs w:val="22"/>
        </w:rPr>
        <w:t>e</w:t>
      </w:r>
      <w:r w:rsidRPr="00F915C7">
        <w:rPr>
          <w:sz w:val="22"/>
          <w:szCs w:val="22"/>
        </w:rPr>
        <w:t xml:space="preserve">n </w:t>
      </w:r>
      <w:r>
        <w:rPr>
          <w:sz w:val="22"/>
          <w:szCs w:val="22"/>
        </w:rPr>
        <w:t>caso</w:t>
      </w:r>
      <w:r w:rsidRPr="00F915C7">
        <w:rPr>
          <w:sz w:val="22"/>
          <w:szCs w:val="22"/>
        </w:rPr>
        <w:t xml:space="preserve"> de suspensión de la vigencia de la Autorización de Oficina de Despacho, para la actualización del Registro AOC</w:t>
      </w:r>
      <w:r>
        <w:rPr>
          <w:sz w:val="22"/>
          <w:szCs w:val="22"/>
        </w:rPr>
        <w:t xml:space="preserve"> (artículo </w:t>
      </w:r>
      <w:r w:rsidR="00A92EE0">
        <w:rPr>
          <w:sz w:val="22"/>
          <w:szCs w:val="22"/>
        </w:rPr>
        <w:t>18</w:t>
      </w:r>
      <w:r>
        <w:rPr>
          <w:sz w:val="22"/>
          <w:szCs w:val="22"/>
        </w:rPr>
        <w:t>)</w:t>
      </w:r>
      <w:r w:rsidRPr="00F915C7">
        <w:rPr>
          <w:sz w:val="22"/>
          <w:szCs w:val="22"/>
        </w:rPr>
        <w:t>.</w:t>
      </w:r>
    </w:p>
    <w:p w14:paraId="0A4B6CF2" w14:textId="77777777" w:rsidR="0012238E" w:rsidRPr="001C4E1A" w:rsidRDefault="0012238E" w:rsidP="0012238E">
      <w:pPr>
        <w:pStyle w:val="Texto"/>
        <w:numPr>
          <w:ilvl w:val="0"/>
          <w:numId w:val="16"/>
        </w:numPr>
        <w:spacing w:after="0" w:line="276" w:lineRule="auto"/>
        <w:ind w:left="993" w:hanging="426"/>
        <w:rPr>
          <w:sz w:val="22"/>
          <w:szCs w:val="22"/>
        </w:rPr>
      </w:pPr>
      <w:r w:rsidRPr="001C4E1A">
        <w:rPr>
          <w:sz w:val="22"/>
          <w:szCs w:val="22"/>
          <w:lang w:val="es-MX"/>
        </w:rPr>
        <w:t xml:space="preserve">Dentro de los 60 días hábiles previos a la implementación y puesta en operación del Registro AOC en el SIAER, </w:t>
      </w:r>
      <w:r>
        <w:rPr>
          <w:sz w:val="22"/>
          <w:szCs w:val="22"/>
          <w:lang w:val="es-MX"/>
        </w:rPr>
        <w:t>proporcionar a</w:t>
      </w:r>
      <w:r w:rsidRPr="001C4E1A">
        <w:rPr>
          <w:sz w:val="22"/>
          <w:szCs w:val="22"/>
          <w:lang w:val="es-MX"/>
        </w:rPr>
        <w:t>l Instituto la información de todas las frecuencias relacionadas con Autorizaciones de Oficinas de Despacho</w:t>
      </w:r>
      <w:r>
        <w:rPr>
          <w:sz w:val="22"/>
          <w:szCs w:val="22"/>
          <w:lang w:val="es-MX"/>
        </w:rPr>
        <w:t xml:space="preserve"> vigentes para reflejarla</w:t>
      </w:r>
      <w:r w:rsidRPr="001C4E1A">
        <w:rPr>
          <w:sz w:val="22"/>
          <w:szCs w:val="22"/>
          <w:lang w:val="es-MX"/>
        </w:rPr>
        <w:t xml:space="preserve"> en el Registro AOC en el SIAER (Transitorio cuarto).</w:t>
      </w:r>
    </w:p>
    <w:p w14:paraId="0A9F3737" w14:textId="77777777" w:rsidR="0012238E" w:rsidRPr="00911448" w:rsidRDefault="0012238E" w:rsidP="0012238E">
      <w:pPr>
        <w:pStyle w:val="Texto"/>
        <w:spacing w:after="0" w:line="276" w:lineRule="auto"/>
        <w:ind w:left="709" w:firstLine="0"/>
        <w:rPr>
          <w:sz w:val="22"/>
          <w:szCs w:val="22"/>
        </w:rPr>
      </w:pPr>
    </w:p>
    <w:p w14:paraId="1915EE68" w14:textId="77777777" w:rsidR="0012238E" w:rsidRDefault="0012238E" w:rsidP="0012238E">
      <w:pPr>
        <w:pStyle w:val="Texto"/>
        <w:spacing w:after="0" w:line="276" w:lineRule="auto"/>
        <w:ind w:firstLine="0"/>
        <w:jc w:val="left"/>
        <w:rPr>
          <w:b/>
          <w:sz w:val="22"/>
          <w:szCs w:val="22"/>
        </w:rPr>
      </w:pPr>
      <w:r>
        <w:rPr>
          <w:b/>
          <w:sz w:val="22"/>
          <w:szCs w:val="22"/>
        </w:rPr>
        <w:t>Servicios a la Navegación en el Espacio Aéreo Mexicano (SENEAM):</w:t>
      </w:r>
    </w:p>
    <w:p w14:paraId="7967D2CF" w14:textId="77777777" w:rsidR="0012238E" w:rsidRDefault="0012238E" w:rsidP="0012238E">
      <w:pPr>
        <w:pStyle w:val="Texto"/>
        <w:spacing w:after="0" w:line="276" w:lineRule="auto"/>
        <w:ind w:firstLine="0"/>
        <w:jc w:val="left"/>
        <w:rPr>
          <w:b/>
          <w:sz w:val="22"/>
          <w:szCs w:val="22"/>
        </w:rPr>
      </w:pPr>
    </w:p>
    <w:p w14:paraId="2A85673C" w14:textId="20134E25" w:rsidR="0012238E" w:rsidRPr="00580595" w:rsidRDefault="0012238E" w:rsidP="0012238E">
      <w:pPr>
        <w:pStyle w:val="Texto"/>
        <w:numPr>
          <w:ilvl w:val="0"/>
          <w:numId w:val="17"/>
        </w:numPr>
        <w:spacing w:after="0" w:line="276" w:lineRule="auto"/>
        <w:ind w:left="993" w:hanging="567"/>
        <w:rPr>
          <w:b/>
          <w:sz w:val="22"/>
          <w:szCs w:val="22"/>
        </w:rPr>
      </w:pPr>
      <w:r w:rsidRPr="00153F71">
        <w:rPr>
          <w:sz w:val="22"/>
          <w:szCs w:val="22"/>
        </w:rPr>
        <w:t>Si la</w:t>
      </w:r>
      <w:r>
        <w:rPr>
          <w:sz w:val="22"/>
          <w:szCs w:val="22"/>
        </w:rPr>
        <w:t>s</w:t>
      </w:r>
      <w:r w:rsidRPr="00153F71">
        <w:rPr>
          <w:sz w:val="22"/>
          <w:szCs w:val="22"/>
        </w:rPr>
        <w:t xml:space="preserve"> frecuencia</w:t>
      </w:r>
      <w:r>
        <w:rPr>
          <w:sz w:val="22"/>
          <w:szCs w:val="22"/>
        </w:rPr>
        <w:t>s</w:t>
      </w:r>
      <w:r w:rsidRPr="00153F71">
        <w:rPr>
          <w:sz w:val="22"/>
          <w:szCs w:val="22"/>
        </w:rPr>
        <w:t xml:space="preserve"> </w:t>
      </w:r>
      <w:r>
        <w:rPr>
          <w:sz w:val="22"/>
          <w:szCs w:val="22"/>
        </w:rPr>
        <w:t xml:space="preserve">propuestas por el interesado en la Guía AOC </w:t>
      </w:r>
      <w:r w:rsidRPr="00153F71">
        <w:rPr>
          <w:sz w:val="22"/>
          <w:szCs w:val="22"/>
        </w:rPr>
        <w:t>no está</w:t>
      </w:r>
      <w:r>
        <w:rPr>
          <w:sz w:val="22"/>
          <w:szCs w:val="22"/>
        </w:rPr>
        <w:t>n</w:t>
      </w:r>
      <w:r w:rsidRPr="00153F71">
        <w:rPr>
          <w:sz w:val="22"/>
          <w:szCs w:val="22"/>
        </w:rPr>
        <w:t xml:space="preserve"> disponible</w:t>
      </w:r>
      <w:r>
        <w:rPr>
          <w:sz w:val="22"/>
          <w:szCs w:val="22"/>
        </w:rPr>
        <w:t>s</w:t>
      </w:r>
      <w:r w:rsidRPr="00153F71">
        <w:rPr>
          <w:sz w:val="22"/>
          <w:szCs w:val="22"/>
        </w:rPr>
        <w:t xml:space="preserve">, </w:t>
      </w:r>
      <w:r>
        <w:rPr>
          <w:sz w:val="22"/>
          <w:szCs w:val="22"/>
        </w:rPr>
        <w:t xml:space="preserve">a través del SIAER, </w:t>
      </w:r>
      <w:r w:rsidRPr="00153F71">
        <w:rPr>
          <w:sz w:val="22"/>
          <w:szCs w:val="22"/>
        </w:rPr>
        <w:t>proponer una o más frecuencias distintas hasta que una se encuentre disponible</w:t>
      </w:r>
      <w:r>
        <w:rPr>
          <w:sz w:val="22"/>
          <w:szCs w:val="22"/>
        </w:rPr>
        <w:t xml:space="preserve"> (artículo 7)</w:t>
      </w:r>
      <w:r w:rsidRPr="00153F71">
        <w:rPr>
          <w:sz w:val="22"/>
          <w:szCs w:val="22"/>
        </w:rPr>
        <w:t>.</w:t>
      </w:r>
    </w:p>
    <w:p w14:paraId="5AD62CAE" w14:textId="77777777" w:rsidR="0012238E" w:rsidRDefault="0012238E" w:rsidP="0012238E">
      <w:pPr>
        <w:pStyle w:val="Texto"/>
        <w:numPr>
          <w:ilvl w:val="0"/>
          <w:numId w:val="17"/>
        </w:numPr>
        <w:spacing w:after="0" w:line="276" w:lineRule="auto"/>
        <w:ind w:left="993" w:hanging="567"/>
        <w:rPr>
          <w:sz w:val="22"/>
          <w:szCs w:val="22"/>
        </w:rPr>
      </w:pPr>
      <w:r>
        <w:rPr>
          <w:sz w:val="22"/>
          <w:szCs w:val="22"/>
        </w:rPr>
        <w:t>Presentar ante el Instituto, a través del SIAER, l</w:t>
      </w:r>
      <w:r w:rsidRPr="00153F71">
        <w:rPr>
          <w:sz w:val="22"/>
          <w:szCs w:val="22"/>
        </w:rPr>
        <w:t xml:space="preserve">as solicitudes de modificación, renovación o cancelación de </w:t>
      </w:r>
      <w:r>
        <w:rPr>
          <w:sz w:val="22"/>
          <w:szCs w:val="22"/>
        </w:rPr>
        <w:t>inscripciones</w:t>
      </w:r>
      <w:r w:rsidRPr="00153F71">
        <w:rPr>
          <w:sz w:val="22"/>
          <w:szCs w:val="22"/>
        </w:rPr>
        <w:t xml:space="preserve"> en el Registro AOC dentro del periodo de vigencia de la Cédula de Registro AOC correspondiente</w:t>
      </w:r>
      <w:r>
        <w:rPr>
          <w:sz w:val="22"/>
          <w:szCs w:val="22"/>
        </w:rPr>
        <w:t xml:space="preserve"> (artículo 7)</w:t>
      </w:r>
      <w:r w:rsidRPr="00153F71">
        <w:rPr>
          <w:sz w:val="22"/>
          <w:szCs w:val="22"/>
        </w:rPr>
        <w:t xml:space="preserve">. </w:t>
      </w:r>
    </w:p>
    <w:p w14:paraId="074703E5" w14:textId="77777777" w:rsidR="0012238E" w:rsidRDefault="0012238E" w:rsidP="0012238E">
      <w:pPr>
        <w:pStyle w:val="Texto"/>
        <w:numPr>
          <w:ilvl w:val="0"/>
          <w:numId w:val="17"/>
        </w:numPr>
        <w:spacing w:after="0" w:line="276" w:lineRule="auto"/>
        <w:ind w:left="993" w:hanging="567"/>
        <w:rPr>
          <w:b/>
          <w:sz w:val="22"/>
          <w:szCs w:val="22"/>
        </w:rPr>
      </w:pPr>
      <w:r>
        <w:rPr>
          <w:sz w:val="22"/>
          <w:szCs w:val="22"/>
        </w:rPr>
        <w:t xml:space="preserve">Solicitar al Instituto, a través del SIAER, </w:t>
      </w:r>
      <w:r w:rsidRPr="00321602">
        <w:rPr>
          <w:sz w:val="22"/>
          <w:szCs w:val="22"/>
        </w:rPr>
        <w:t xml:space="preserve">el Análisis de Disponibilidad Espectral en el Segmento AOC </w:t>
      </w:r>
      <w:r>
        <w:rPr>
          <w:sz w:val="22"/>
          <w:szCs w:val="22"/>
        </w:rPr>
        <w:t xml:space="preserve">para la </w:t>
      </w:r>
      <w:r w:rsidRPr="00321602">
        <w:rPr>
          <w:sz w:val="22"/>
          <w:szCs w:val="22"/>
        </w:rPr>
        <w:t>inscripción de frecuencias, o la modificación o renovación de inscripciones en el Registro AOC</w:t>
      </w:r>
      <w:r>
        <w:rPr>
          <w:sz w:val="22"/>
          <w:szCs w:val="22"/>
        </w:rPr>
        <w:t xml:space="preserve"> </w:t>
      </w:r>
      <w:r w:rsidRPr="00321602">
        <w:rPr>
          <w:sz w:val="22"/>
          <w:szCs w:val="22"/>
        </w:rPr>
        <w:t xml:space="preserve">con base en la información que proporcione el Interesado </w:t>
      </w:r>
      <w:r>
        <w:rPr>
          <w:sz w:val="22"/>
          <w:szCs w:val="22"/>
        </w:rPr>
        <w:t>en la Guía AOC (artículo 9)</w:t>
      </w:r>
      <w:r w:rsidRPr="00321602">
        <w:rPr>
          <w:sz w:val="22"/>
          <w:szCs w:val="22"/>
        </w:rPr>
        <w:t>.</w:t>
      </w:r>
    </w:p>
    <w:p w14:paraId="44D30CE8" w14:textId="362C8884" w:rsidR="0012238E" w:rsidRDefault="0012238E" w:rsidP="0012238E">
      <w:pPr>
        <w:pStyle w:val="Texto"/>
        <w:numPr>
          <w:ilvl w:val="0"/>
          <w:numId w:val="17"/>
        </w:numPr>
        <w:spacing w:after="0" w:line="276" w:lineRule="auto"/>
        <w:ind w:left="993" w:hanging="567"/>
        <w:rPr>
          <w:sz w:val="22"/>
          <w:szCs w:val="22"/>
          <w:lang w:val="es-MX"/>
        </w:rPr>
      </w:pPr>
      <w:r w:rsidRPr="00FA7A3F">
        <w:rPr>
          <w:sz w:val="22"/>
          <w:szCs w:val="22"/>
          <w:lang w:val="es-MX"/>
        </w:rPr>
        <w:t xml:space="preserve">Hasta en tanto inicie operaciones el Registro AOC en el SIAER, </w:t>
      </w:r>
      <w:r>
        <w:rPr>
          <w:sz w:val="22"/>
          <w:szCs w:val="22"/>
          <w:lang w:val="es-MX"/>
        </w:rPr>
        <w:t>asegurarse</w:t>
      </w:r>
      <w:r w:rsidRPr="00FA7A3F">
        <w:rPr>
          <w:sz w:val="22"/>
          <w:szCs w:val="22"/>
          <w:lang w:val="es-MX"/>
        </w:rPr>
        <w:t xml:space="preserve"> de que el uso de las frecuencias del Segmento AOC por parte de los interesados no afecte o interfiera con sus operaciones en segmentos de frecuencias adyacentes al Segmento AOC</w:t>
      </w:r>
      <w:r>
        <w:rPr>
          <w:sz w:val="22"/>
          <w:szCs w:val="22"/>
          <w:lang w:val="es-MX"/>
        </w:rPr>
        <w:t xml:space="preserve"> (Transitorio tercero)</w:t>
      </w:r>
      <w:r w:rsidRPr="00FA7A3F">
        <w:rPr>
          <w:sz w:val="22"/>
          <w:szCs w:val="22"/>
          <w:lang w:val="es-MX"/>
        </w:rPr>
        <w:t>.</w:t>
      </w:r>
    </w:p>
    <w:p w14:paraId="3A79C216" w14:textId="77777777" w:rsidR="002319BF" w:rsidRPr="001C4E1A" w:rsidRDefault="002319BF" w:rsidP="00E2751D">
      <w:pPr>
        <w:pStyle w:val="Texto"/>
        <w:numPr>
          <w:ilvl w:val="0"/>
          <w:numId w:val="17"/>
        </w:numPr>
        <w:spacing w:after="0" w:line="276" w:lineRule="auto"/>
        <w:ind w:left="993" w:hanging="567"/>
        <w:rPr>
          <w:sz w:val="22"/>
          <w:szCs w:val="22"/>
        </w:rPr>
      </w:pPr>
      <w:r w:rsidRPr="001C4E1A">
        <w:rPr>
          <w:sz w:val="22"/>
          <w:szCs w:val="22"/>
          <w:lang w:val="es-MX"/>
        </w:rPr>
        <w:t xml:space="preserve">Dentro de los 60 días hábiles previos a la implementación y puesta en operación del Registro AOC en el SIAER, </w:t>
      </w:r>
      <w:r>
        <w:rPr>
          <w:sz w:val="22"/>
          <w:szCs w:val="22"/>
          <w:lang w:val="es-MX"/>
        </w:rPr>
        <w:t>proporcionar a</w:t>
      </w:r>
      <w:r w:rsidRPr="001C4E1A">
        <w:rPr>
          <w:sz w:val="22"/>
          <w:szCs w:val="22"/>
          <w:lang w:val="es-MX"/>
        </w:rPr>
        <w:t>l Instituto la información de todas las frecuencias relacionadas con Autorizaciones de Oficinas de Despacho</w:t>
      </w:r>
      <w:r>
        <w:rPr>
          <w:sz w:val="22"/>
          <w:szCs w:val="22"/>
          <w:lang w:val="es-MX"/>
        </w:rPr>
        <w:t xml:space="preserve"> vigentes para reflejarla</w:t>
      </w:r>
      <w:r w:rsidRPr="001C4E1A">
        <w:rPr>
          <w:sz w:val="22"/>
          <w:szCs w:val="22"/>
          <w:lang w:val="es-MX"/>
        </w:rPr>
        <w:t xml:space="preserve"> en el Registro AOC en el SIAER (Transitorio cuarto).</w:t>
      </w:r>
    </w:p>
    <w:p w14:paraId="657DF57C" w14:textId="77777777" w:rsidR="002319BF" w:rsidRPr="00FA7A3F" w:rsidRDefault="002319BF" w:rsidP="002319BF">
      <w:pPr>
        <w:pStyle w:val="Texto"/>
        <w:spacing w:after="0" w:line="276" w:lineRule="auto"/>
        <w:ind w:left="993" w:firstLine="0"/>
        <w:rPr>
          <w:sz w:val="22"/>
          <w:szCs w:val="22"/>
          <w:lang w:val="es-MX"/>
        </w:rPr>
      </w:pPr>
    </w:p>
    <w:p w14:paraId="7F21C6D0" w14:textId="02649FA7" w:rsidR="0012238E" w:rsidRDefault="0012238E" w:rsidP="00FD5A21">
      <w:pPr>
        <w:spacing w:after="0" w:line="276" w:lineRule="auto"/>
      </w:pPr>
    </w:p>
    <w:p w14:paraId="694D6C0F" w14:textId="2D23022F" w:rsidR="00C451BB" w:rsidRDefault="00C451BB" w:rsidP="00FD5A21">
      <w:pPr>
        <w:spacing w:after="0" w:line="276" w:lineRule="auto"/>
      </w:pPr>
    </w:p>
    <w:p w14:paraId="3317976C" w14:textId="469D5E10" w:rsidR="00C451BB" w:rsidRDefault="00C451BB" w:rsidP="00FD5A21">
      <w:pPr>
        <w:spacing w:after="0" w:line="276" w:lineRule="auto"/>
      </w:pPr>
    </w:p>
    <w:p w14:paraId="1E2E7829" w14:textId="6B83DC5D" w:rsidR="00C451BB" w:rsidRDefault="00C451BB" w:rsidP="00FD5A21">
      <w:pPr>
        <w:spacing w:after="0" w:line="276" w:lineRule="auto"/>
      </w:pPr>
    </w:p>
    <w:p w14:paraId="3CA9B9D2" w14:textId="72988A8E" w:rsidR="00C451BB" w:rsidRDefault="00C451BB" w:rsidP="00FD5A21">
      <w:pPr>
        <w:spacing w:after="0" w:line="276" w:lineRule="auto"/>
      </w:pPr>
    </w:p>
    <w:p w14:paraId="61084B71" w14:textId="25162A06" w:rsidR="00C451BB" w:rsidRDefault="00C451BB" w:rsidP="00FD5A21">
      <w:pPr>
        <w:spacing w:after="0" w:line="276" w:lineRule="auto"/>
      </w:pPr>
    </w:p>
    <w:p w14:paraId="5E56F8A7" w14:textId="77777777" w:rsidR="00C451BB" w:rsidRDefault="00C451BB" w:rsidP="00FD5A21">
      <w:pPr>
        <w:spacing w:after="0" w:line="276" w:lineRule="auto"/>
      </w:pPr>
    </w:p>
    <w:sectPr w:rsidR="00C451BB" w:rsidSect="00D0384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FAADE" w14:textId="77777777" w:rsidR="00B46891" w:rsidRDefault="00B46891" w:rsidP="00F55545">
      <w:pPr>
        <w:spacing w:after="0" w:line="240" w:lineRule="auto"/>
      </w:pPr>
      <w:r>
        <w:separator/>
      </w:r>
    </w:p>
  </w:endnote>
  <w:endnote w:type="continuationSeparator" w:id="0">
    <w:p w14:paraId="56EF9515" w14:textId="77777777" w:rsidR="00B46891" w:rsidRDefault="00B46891" w:rsidP="00F55545">
      <w:pPr>
        <w:spacing w:after="0" w:line="240" w:lineRule="auto"/>
      </w:pPr>
      <w:r>
        <w:continuationSeparator/>
      </w:r>
    </w:p>
  </w:endnote>
  <w:endnote w:type="continuationNotice" w:id="1">
    <w:p w14:paraId="209FEDD7" w14:textId="77777777" w:rsidR="00B46891" w:rsidRDefault="00B46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174187"/>
      <w:docPartObj>
        <w:docPartGallery w:val="Page Numbers (Bottom of Page)"/>
        <w:docPartUnique/>
      </w:docPartObj>
    </w:sdtPr>
    <w:sdtEndPr/>
    <w:sdtContent>
      <w:sdt>
        <w:sdtPr>
          <w:id w:val="-1769616900"/>
          <w:docPartObj>
            <w:docPartGallery w:val="Page Numbers (Top of Page)"/>
            <w:docPartUnique/>
          </w:docPartObj>
        </w:sdtPr>
        <w:sdtEndPr/>
        <w:sdtContent>
          <w:p w14:paraId="53AE9A98" w14:textId="2DAE4BBF" w:rsidR="00B46891" w:rsidRDefault="00B46891">
            <w:pPr>
              <w:pStyle w:val="Piedepgina"/>
              <w:jc w:val="right"/>
            </w:pPr>
            <w:r w:rsidRPr="007716C5">
              <w:rPr>
                <w:rFonts w:ascii="Arial" w:hAnsi="Arial" w:cs="Arial"/>
                <w:sz w:val="20"/>
                <w:lang w:val="es-ES"/>
              </w:rPr>
              <w:t xml:space="preserve">Página </w:t>
            </w:r>
            <w:r w:rsidRPr="007716C5">
              <w:rPr>
                <w:rFonts w:ascii="Arial" w:hAnsi="Arial" w:cs="Arial"/>
                <w:b/>
                <w:bCs/>
                <w:szCs w:val="24"/>
              </w:rPr>
              <w:fldChar w:fldCharType="begin"/>
            </w:r>
            <w:r w:rsidRPr="007716C5">
              <w:rPr>
                <w:rFonts w:ascii="Arial" w:hAnsi="Arial" w:cs="Arial"/>
                <w:b/>
                <w:bCs/>
                <w:sz w:val="20"/>
              </w:rPr>
              <w:instrText>PAGE</w:instrText>
            </w:r>
            <w:r w:rsidRPr="007716C5">
              <w:rPr>
                <w:rFonts w:ascii="Arial" w:hAnsi="Arial" w:cs="Arial"/>
                <w:b/>
                <w:bCs/>
                <w:szCs w:val="24"/>
              </w:rPr>
              <w:fldChar w:fldCharType="separate"/>
            </w:r>
            <w:r w:rsidR="00E91455">
              <w:rPr>
                <w:rFonts w:ascii="Arial" w:hAnsi="Arial" w:cs="Arial"/>
                <w:b/>
                <w:bCs/>
                <w:noProof/>
                <w:sz w:val="20"/>
              </w:rPr>
              <w:t>18</w:t>
            </w:r>
            <w:r w:rsidRPr="007716C5">
              <w:rPr>
                <w:rFonts w:ascii="Arial" w:hAnsi="Arial" w:cs="Arial"/>
                <w:b/>
                <w:bCs/>
                <w:szCs w:val="24"/>
              </w:rPr>
              <w:fldChar w:fldCharType="end"/>
            </w:r>
            <w:r w:rsidRPr="007716C5">
              <w:rPr>
                <w:rFonts w:ascii="Arial" w:hAnsi="Arial" w:cs="Arial"/>
                <w:sz w:val="20"/>
                <w:lang w:val="es-ES"/>
              </w:rPr>
              <w:t xml:space="preserve"> de </w:t>
            </w:r>
            <w:r w:rsidRPr="007716C5">
              <w:rPr>
                <w:rFonts w:ascii="Arial" w:hAnsi="Arial" w:cs="Arial"/>
                <w:b/>
                <w:bCs/>
                <w:szCs w:val="24"/>
              </w:rPr>
              <w:fldChar w:fldCharType="begin"/>
            </w:r>
            <w:r w:rsidRPr="007716C5">
              <w:rPr>
                <w:rFonts w:ascii="Arial" w:hAnsi="Arial" w:cs="Arial"/>
                <w:b/>
                <w:bCs/>
                <w:sz w:val="20"/>
              </w:rPr>
              <w:instrText>NUMPAGES</w:instrText>
            </w:r>
            <w:r w:rsidRPr="007716C5">
              <w:rPr>
                <w:rFonts w:ascii="Arial" w:hAnsi="Arial" w:cs="Arial"/>
                <w:b/>
                <w:bCs/>
                <w:szCs w:val="24"/>
              </w:rPr>
              <w:fldChar w:fldCharType="separate"/>
            </w:r>
            <w:r w:rsidR="00E91455">
              <w:rPr>
                <w:rFonts w:ascii="Arial" w:hAnsi="Arial" w:cs="Arial"/>
                <w:b/>
                <w:bCs/>
                <w:noProof/>
                <w:sz w:val="20"/>
              </w:rPr>
              <w:t>20</w:t>
            </w:r>
            <w:r w:rsidRPr="007716C5">
              <w:rPr>
                <w:rFonts w:ascii="Arial" w:hAnsi="Arial" w:cs="Arial"/>
                <w:b/>
                <w:bCs/>
                <w:szCs w:val="24"/>
              </w:rPr>
              <w:fldChar w:fldCharType="end"/>
            </w:r>
          </w:p>
        </w:sdtContent>
      </w:sdt>
    </w:sdtContent>
  </w:sdt>
  <w:p w14:paraId="5AAAE959" w14:textId="77777777" w:rsidR="00B46891" w:rsidRDefault="00B468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7F96F" w14:textId="77777777" w:rsidR="00B46891" w:rsidRDefault="00B46891" w:rsidP="00F55545">
      <w:pPr>
        <w:spacing w:after="0" w:line="240" w:lineRule="auto"/>
      </w:pPr>
      <w:r>
        <w:separator/>
      </w:r>
    </w:p>
  </w:footnote>
  <w:footnote w:type="continuationSeparator" w:id="0">
    <w:p w14:paraId="7230403A" w14:textId="77777777" w:rsidR="00B46891" w:rsidRDefault="00B46891" w:rsidP="00F55545">
      <w:pPr>
        <w:spacing w:after="0" w:line="240" w:lineRule="auto"/>
      </w:pPr>
      <w:r>
        <w:continuationSeparator/>
      </w:r>
    </w:p>
  </w:footnote>
  <w:footnote w:type="continuationNotice" w:id="1">
    <w:p w14:paraId="30FC40A1" w14:textId="77777777" w:rsidR="00B46891" w:rsidRDefault="00B46891">
      <w:pPr>
        <w:spacing w:after="0" w:line="240" w:lineRule="auto"/>
      </w:pPr>
    </w:p>
  </w:footnote>
  <w:footnote w:id="2">
    <w:p w14:paraId="79C7F8A2" w14:textId="77777777" w:rsidR="00B46891" w:rsidRPr="006A4A8D" w:rsidRDefault="00B46891" w:rsidP="00F55545">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 electrónico siguiente: </w:t>
      </w:r>
      <w:hyperlink r:id="rId1" w:history="1">
        <w:r w:rsidRPr="006A4A8D">
          <w:rPr>
            <w:rStyle w:val="Hipervnculo"/>
            <w:rFonts w:ascii="Arial" w:hAnsi="Arial" w:cs="Arial"/>
            <w:sz w:val="16"/>
            <w:szCs w:val="16"/>
          </w:rPr>
          <w:t>http://www.diputados.gob.mx/LeyesBiblio/pdf/25_180618.pdf</w:t>
        </w:r>
      </w:hyperlink>
    </w:p>
  </w:footnote>
  <w:footnote w:id="3">
    <w:p w14:paraId="079A6115" w14:textId="77777777" w:rsidR="00B46891" w:rsidRPr="006A4A8D" w:rsidRDefault="00B46891" w:rsidP="00F55545">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Véase artículo 17 de la Ley de Aviación Civil</w:t>
      </w:r>
    </w:p>
  </w:footnote>
  <w:footnote w:id="4">
    <w:p w14:paraId="488B0A6A" w14:textId="77777777" w:rsidR="00B46891" w:rsidRPr="006A4A8D" w:rsidRDefault="00B46891" w:rsidP="00F55545">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Véanse los artículos 18, 19 y 26 del Reglamento de la Ley de Aviación Civil.</w:t>
      </w:r>
    </w:p>
  </w:footnote>
  <w:footnote w:id="5">
    <w:p w14:paraId="191B6FA8" w14:textId="77777777" w:rsidR="00B46891" w:rsidRPr="006A4A8D" w:rsidRDefault="00B46891" w:rsidP="00F55545">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Véase artículo 6</w:t>
      </w:r>
      <w:r>
        <w:rPr>
          <w:rFonts w:ascii="Arial" w:hAnsi="Arial" w:cs="Arial"/>
          <w:sz w:val="16"/>
          <w:szCs w:val="16"/>
        </w:rPr>
        <w:t>, fracción VI</w:t>
      </w:r>
      <w:r w:rsidRPr="006A4A8D">
        <w:rPr>
          <w:rFonts w:ascii="Arial" w:hAnsi="Arial" w:cs="Arial"/>
          <w:sz w:val="16"/>
          <w:szCs w:val="16"/>
        </w:rPr>
        <w:t xml:space="preserve"> de la Ley de Aviación Civil.</w:t>
      </w:r>
    </w:p>
  </w:footnote>
  <w:footnote w:id="6">
    <w:p w14:paraId="4C975021" w14:textId="77777777" w:rsidR="00B46891" w:rsidRPr="000318AB" w:rsidRDefault="00B46891" w:rsidP="00F55545">
      <w:pPr>
        <w:pStyle w:val="Textonotapie"/>
        <w:rPr>
          <w:rFonts w:ascii="Arial" w:hAnsi="Arial" w:cs="Arial"/>
          <w:sz w:val="16"/>
          <w:szCs w:val="16"/>
        </w:rPr>
      </w:pPr>
      <w:r w:rsidRPr="000318AB">
        <w:rPr>
          <w:rStyle w:val="Refdenotaalpie"/>
          <w:rFonts w:ascii="Arial" w:hAnsi="Arial" w:cs="Arial"/>
          <w:sz w:val="16"/>
          <w:szCs w:val="16"/>
        </w:rPr>
        <w:footnoteRef/>
      </w:r>
      <w:r w:rsidRPr="000318AB">
        <w:rPr>
          <w:rFonts w:ascii="Arial" w:hAnsi="Arial" w:cs="Arial"/>
          <w:sz w:val="16"/>
          <w:szCs w:val="16"/>
        </w:rPr>
        <w:t xml:space="preserve"> Numeral 4.3 de la NOM-008-SCT3-2002</w:t>
      </w:r>
      <w:r>
        <w:rPr>
          <w:rFonts w:ascii="Arial" w:hAnsi="Arial" w:cs="Arial"/>
          <w:sz w:val="16"/>
          <w:szCs w:val="16"/>
        </w:rPr>
        <w:t>,</w:t>
      </w:r>
      <w:r w:rsidRPr="000318AB">
        <w:rPr>
          <w:rFonts w:ascii="Arial" w:hAnsi="Arial" w:cs="Arial"/>
          <w:sz w:val="16"/>
          <w:szCs w:val="16"/>
        </w:rPr>
        <w:t xml:space="preserve"> </w:t>
      </w:r>
      <w:r>
        <w:rPr>
          <w:rFonts w:ascii="Arial" w:hAnsi="Arial" w:cs="Arial"/>
          <w:sz w:val="16"/>
          <w:szCs w:val="16"/>
        </w:rPr>
        <w:t>c</w:t>
      </w:r>
      <w:r w:rsidRPr="000318AB">
        <w:rPr>
          <w:rFonts w:ascii="Arial" w:hAnsi="Arial" w:cs="Arial"/>
          <w:sz w:val="16"/>
          <w:szCs w:val="16"/>
        </w:rPr>
        <w:t>onsultable en el</w:t>
      </w:r>
      <w:r w:rsidRPr="000318AB" w:rsidDel="00CF0386">
        <w:rPr>
          <w:rFonts w:ascii="Arial" w:hAnsi="Arial" w:cs="Arial"/>
          <w:sz w:val="16"/>
          <w:szCs w:val="16"/>
        </w:rPr>
        <w:t xml:space="preserve"> </w:t>
      </w:r>
      <w:r w:rsidRPr="000318AB">
        <w:rPr>
          <w:rFonts w:ascii="Arial" w:hAnsi="Arial" w:cs="Arial"/>
          <w:sz w:val="16"/>
          <w:szCs w:val="16"/>
        </w:rPr>
        <w:t>enlace</w:t>
      </w:r>
      <w:r>
        <w:rPr>
          <w:rFonts w:ascii="Arial" w:hAnsi="Arial" w:cs="Arial"/>
          <w:sz w:val="16"/>
          <w:szCs w:val="16"/>
        </w:rPr>
        <w:t xml:space="preserve"> electrónico siguiente</w:t>
      </w:r>
      <w:r w:rsidRPr="000318AB">
        <w:rPr>
          <w:rFonts w:ascii="Arial" w:hAnsi="Arial" w:cs="Arial"/>
          <w:sz w:val="16"/>
          <w:szCs w:val="16"/>
        </w:rPr>
        <w:t xml:space="preserve">: </w:t>
      </w:r>
      <w:hyperlink r:id="rId2" w:history="1">
        <w:r w:rsidRPr="000318AB">
          <w:rPr>
            <w:rStyle w:val="Hipervnculo"/>
            <w:rFonts w:ascii="Arial" w:hAnsi="Arial" w:cs="Arial"/>
            <w:sz w:val="16"/>
            <w:szCs w:val="16"/>
          </w:rPr>
          <w:t>http://www.sct.gob.mx/JURE/doc/nom-008-sct3-2002.pdf</w:t>
        </w:r>
      </w:hyperlink>
      <w:r w:rsidRPr="000318AB">
        <w:rPr>
          <w:rFonts w:ascii="Arial" w:hAnsi="Arial" w:cs="Arial"/>
          <w:sz w:val="16"/>
          <w:szCs w:val="16"/>
        </w:rPr>
        <w:t xml:space="preserve"> </w:t>
      </w:r>
    </w:p>
  </w:footnote>
  <w:footnote w:id="7">
    <w:p w14:paraId="63E9E27E" w14:textId="77777777" w:rsidR="00B46891" w:rsidRPr="000318AB" w:rsidRDefault="00B46891" w:rsidP="00F55545">
      <w:pPr>
        <w:pStyle w:val="Textonotapie"/>
        <w:rPr>
          <w:rFonts w:ascii="Arial" w:hAnsi="Arial" w:cs="Arial"/>
          <w:sz w:val="16"/>
          <w:szCs w:val="16"/>
        </w:rPr>
      </w:pPr>
      <w:r w:rsidRPr="000318AB">
        <w:rPr>
          <w:rStyle w:val="Refdenotaalpie"/>
          <w:rFonts w:ascii="Arial" w:hAnsi="Arial" w:cs="Arial"/>
          <w:sz w:val="16"/>
          <w:szCs w:val="16"/>
        </w:rPr>
        <w:footnoteRef/>
      </w:r>
      <w:r w:rsidRPr="000318AB">
        <w:rPr>
          <w:rFonts w:ascii="Arial" w:hAnsi="Arial" w:cs="Arial"/>
          <w:sz w:val="16"/>
          <w:szCs w:val="16"/>
        </w:rPr>
        <w:t xml:space="preserve"> Véase artículo 35 de la Ley de Aviación Civil. </w:t>
      </w:r>
    </w:p>
  </w:footnote>
  <w:footnote w:id="8">
    <w:p w14:paraId="1EA2FA2E" w14:textId="77777777" w:rsidR="00B46891" w:rsidRPr="000318AB" w:rsidRDefault="00B46891" w:rsidP="00F55545">
      <w:pPr>
        <w:pStyle w:val="Textonotapie"/>
        <w:rPr>
          <w:rFonts w:ascii="Arial" w:hAnsi="Arial" w:cs="Arial"/>
          <w:sz w:val="16"/>
          <w:szCs w:val="16"/>
        </w:rPr>
      </w:pPr>
      <w:r w:rsidRPr="000318AB">
        <w:rPr>
          <w:rStyle w:val="Refdenotaalpie"/>
          <w:rFonts w:ascii="Arial" w:hAnsi="Arial" w:cs="Arial"/>
          <w:sz w:val="16"/>
          <w:szCs w:val="16"/>
        </w:rPr>
        <w:footnoteRef/>
      </w:r>
      <w:r w:rsidRPr="000318AB">
        <w:rPr>
          <w:rFonts w:ascii="Arial" w:hAnsi="Arial" w:cs="Arial"/>
          <w:sz w:val="16"/>
          <w:szCs w:val="16"/>
        </w:rPr>
        <w:t xml:space="preserve"> Véanse artículos 35 de la Le</w:t>
      </w:r>
      <w:r>
        <w:rPr>
          <w:rFonts w:ascii="Arial" w:hAnsi="Arial" w:cs="Arial"/>
          <w:sz w:val="16"/>
          <w:szCs w:val="16"/>
        </w:rPr>
        <w:t>y</w:t>
      </w:r>
      <w:r w:rsidRPr="000318AB">
        <w:rPr>
          <w:rFonts w:ascii="Arial" w:hAnsi="Arial" w:cs="Arial"/>
          <w:sz w:val="16"/>
          <w:szCs w:val="16"/>
        </w:rPr>
        <w:t xml:space="preserve"> de Aviación Civil y 154 del Reglamento de la Ley de Aviación Civil.</w:t>
      </w:r>
    </w:p>
  </w:footnote>
  <w:footnote w:id="9">
    <w:p w14:paraId="6D647A98" w14:textId="77777777" w:rsidR="00B46891" w:rsidRPr="000318AB" w:rsidRDefault="00B46891" w:rsidP="00F55545">
      <w:pPr>
        <w:pStyle w:val="Textonotapie"/>
        <w:rPr>
          <w:rFonts w:ascii="Arial" w:hAnsi="Arial" w:cs="Arial"/>
          <w:sz w:val="16"/>
          <w:szCs w:val="16"/>
        </w:rPr>
      </w:pPr>
      <w:r w:rsidRPr="000318AB">
        <w:rPr>
          <w:rStyle w:val="Refdenotaalpie"/>
          <w:rFonts w:ascii="Arial" w:hAnsi="Arial" w:cs="Arial"/>
          <w:sz w:val="16"/>
          <w:szCs w:val="16"/>
        </w:rPr>
        <w:footnoteRef/>
      </w:r>
      <w:r w:rsidRPr="000318AB">
        <w:rPr>
          <w:rFonts w:ascii="Arial" w:hAnsi="Arial" w:cs="Arial"/>
          <w:sz w:val="16"/>
          <w:szCs w:val="16"/>
        </w:rPr>
        <w:t xml:space="preserve"> Véanse artículos 152, 153 fracción V, 154 fracción III del Reglamento de la Ley de Aviación Civil.</w:t>
      </w:r>
    </w:p>
  </w:footnote>
  <w:footnote w:id="10">
    <w:p w14:paraId="42C008CA" w14:textId="77777777" w:rsidR="00B46891" w:rsidRPr="000318AB" w:rsidRDefault="00B46891" w:rsidP="00F55545">
      <w:pPr>
        <w:pStyle w:val="Textonotapie"/>
        <w:rPr>
          <w:rFonts w:ascii="Arial" w:hAnsi="Arial" w:cs="Arial"/>
          <w:sz w:val="16"/>
          <w:szCs w:val="16"/>
        </w:rPr>
      </w:pPr>
      <w:r w:rsidRPr="000318AB">
        <w:rPr>
          <w:rStyle w:val="Refdenotaalpie"/>
          <w:rFonts w:ascii="Arial" w:hAnsi="Arial" w:cs="Arial"/>
          <w:sz w:val="16"/>
          <w:szCs w:val="16"/>
        </w:rPr>
        <w:footnoteRef/>
      </w:r>
      <w:r w:rsidRPr="000318AB">
        <w:rPr>
          <w:rFonts w:ascii="Arial" w:hAnsi="Arial" w:cs="Arial"/>
          <w:sz w:val="16"/>
          <w:szCs w:val="16"/>
        </w:rPr>
        <w:t xml:space="preserve"> Véase el artículo 167 del Reglamento de la Ley de Aviación Civil.</w:t>
      </w:r>
    </w:p>
  </w:footnote>
  <w:footnote w:id="11">
    <w:p w14:paraId="5C1DF2B1" w14:textId="77777777" w:rsidR="00B46891" w:rsidRPr="006A4A8D" w:rsidRDefault="00B46891" w:rsidP="00F55545">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Numerales 6.5 de la NOM-009-SCT3-2012 y 3.1 de la NOM-040-SCT3-2001.</w:t>
      </w:r>
    </w:p>
  </w:footnote>
  <w:footnote w:id="12">
    <w:p w14:paraId="75C88E7D" w14:textId="01A2656F" w:rsidR="00B46891" w:rsidRPr="006A4A8D" w:rsidRDefault="00B46891" w:rsidP="004565E9">
      <w:pPr>
        <w:pStyle w:val="Textonotapie"/>
        <w:rPr>
          <w:rFonts w:ascii="Arial" w:hAnsi="Arial" w:cs="Arial"/>
          <w:sz w:val="16"/>
          <w:szCs w:val="16"/>
        </w:rPr>
      </w:pPr>
      <w:r w:rsidRPr="00465C38">
        <w:rPr>
          <w:rFonts w:ascii="Arial" w:hAnsi="Arial" w:cs="Arial"/>
          <w:sz w:val="16"/>
          <w:szCs w:val="16"/>
          <w:vertAlign w:val="superscript"/>
        </w:rPr>
        <w:t>1</w:t>
      </w:r>
      <w:r>
        <w:rPr>
          <w:rFonts w:ascii="Arial" w:hAnsi="Arial" w:cs="Arial"/>
          <w:sz w:val="16"/>
          <w:szCs w:val="16"/>
          <w:vertAlign w:val="superscript"/>
        </w:rPr>
        <w:t>1</w:t>
      </w:r>
      <w:r>
        <w:rPr>
          <w:rFonts w:ascii="Arial" w:hAnsi="Arial" w:cs="Arial"/>
          <w:sz w:val="16"/>
          <w:szCs w:val="16"/>
        </w:rPr>
        <w:t xml:space="preserve"> D</w:t>
      </w:r>
      <w:r w:rsidRPr="006A4A8D">
        <w:rPr>
          <w:rFonts w:ascii="Arial" w:hAnsi="Arial" w:cs="Arial"/>
          <w:sz w:val="16"/>
          <w:szCs w:val="16"/>
        </w:rPr>
        <w:t>efine a la comunicación aeroterrestre como la comunicación en ambos sentidos entre las aeronaves y las estaciones o puntos situados en la superficie de la tierra.</w:t>
      </w:r>
    </w:p>
  </w:footnote>
  <w:footnote w:id="13">
    <w:p w14:paraId="03F44AD1"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Descargable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3" w:history="1">
        <w:r w:rsidRPr="006A4A8D">
          <w:rPr>
            <w:rStyle w:val="Hipervnculo"/>
            <w:rFonts w:ascii="Arial" w:hAnsi="Arial" w:cs="Arial"/>
            <w:sz w:val="16"/>
            <w:szCs w:val="16"/>
          </w:rPr>
          <w:t>https://www.itu.int/dms_pub/itu-r/opb/reg/R-REG-RR-2016-ZPF-S.zip</w:t>
        </w:r>
      </w:hyperlink>
      <w:r w:rsidRPr="006A4A8D">
        <w:rPr>
          <w:rFonts w:ascii="Arial" w:hAnsi="Arial" w:cs="Arial"/>
          <w:sz w:val="16"/>
          <w:szCs w:val="16"/>
        </w:rPr>
        <w:t xml:space="preserve"> </w:t>
      </w:r>
    </w:p>
  </w:footnote>
  <w:footnote w:id="14">
    <w:p w14:paraId="4DE6F796"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4" w:history="1">
        <w:r w:rsidRPr="006A4A8D">
          <w:rPr>
            <w:rStyle w:val="Hipervnculo"/>
            <w:rFonts w:ascii="Arial" w:hAnsi="Arial" w:cs="Arial"/>
            <w:sz w:val="16"/>
            <w:szCs w:val="16"/>
          </w:rPr>
          <w:t>https://www.itu.int/dms_pubrec/itu-r/rec/sm/R-REC-SM.326-7-199811-I!!PDF-S.pdf</w:t>
        </w:r>
      </w:hyperlink>
    </w:p>
  </w:footnote>
  <w:footnote w:id="15">
    <w:p w14:paraId="30B51028"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5" w:history="1">
        <w:r w:rsidRPr="006A4A8D">
          <w:rPr>
            <w:rStyle w:val="Hipervnculo"/>
            <w:rFonts w:ascii="Arial" w:hAnsi="Arial" w:cs="Arial"/>
            <w:sz w:val="16"/>
            <w:szCs w:val="16"/>
          </w:rPr>
          <w:t>https://www.itu.int/dms_pub/itu-r/opb/rep/R-REP-SM.2021-2000-PDF-S.pdf</w:t>
        </w:r>
      </w:hyperlink>
      <w:r w:rsidRPr="006A4A8D">
        <w:rPr>
          <w:rFonts w:ascii="Arial" w:hAnsi="Arial" w:cs="Arial"/>
          <w:sz w:val="16"/>
          <w:szCs w:val="16"/>
        </w:rPr>
        <w:t xml:space="preserve"> </w:t>
      </w:r>
    </w:p>
  </w:footnote>
  <w:footnote w:id="16">
    <w:p w14:paraId="2D39A021"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6" w:history="1">
        <w:r w:rsidRPr="006A4A8D">
          <w:rPr>
            <w:rStyle w:val="Hipervnculo"/>
            <w:rFonts w:ascii="Arial" w:hAnsi="Arial" w:cs="Arial"/>
            <w:sz w:val="16"/>
            <w:szCs w:val="16"/>
          </w:rPr>
          <w:t>https://www.itu.int/rec/R-REC-M.441-1-198207-I/es</w:t>
        </w:r>
      </w:hyperlink>
      <w:r w:rsidRPr="006A4A8D">
        <w:rPr>
          <w:rStyle w:val="Hipervnculo"/>
          <w:rFonts w:ascii="Arial" w:hAnsi="Arial" w:cs="Arial"/>
          <w:sz w:val="16"/>
          <w:szCs w:val="16"/>
        </w:rPr>
        <w:t xml:space="preserve"> </w:t>
      </w:r>
    </w:p>
  </w:footnote>
  <w:footnote w:id="17">
    <w:p w14:paraId="16C0E46A"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Página web de la Oficina regional NACC de la OACI: </w:t>
      </w:r>
      <w:hyperlink r:id="rId7" w:history="1">
        <w:r w:rsidRPr="006A4A8D">
          <w:rPr>
            <w:rStyle w:val="Hipervnculo"/>
            <w:rFonts w:ascii="Arial" w:hAnsi="Arial" w:cs="Arial"/>
            <w:sz w:val="16"/>
            <w:szCs w:val="16"/>
          </w:rPr>
          <w:t>https://www.icao.int/Newsroom/Pages/ES/icao-north-american-central-american-and-caribbean-regional-office-commemorates-60-years-of-assisting-states.aspx</w:t>
        </w:r>
      </w:hyperlink>
      <w:r w:rsidRPr="006A4A8D">
        <w:rPr>
          <w:rFonts w:ascii="Arial" w:hAnsi="Arial" w:cs="Arial"/>
          <w:sz w:val="16"/>
          <w:szCs w:val="16"/>
        </w:rPr>
        <w:t xml:space="preserve"> </w:t>
      </w:r>
    </w:p>
  </w:footnote>
  <w:footnote w:id="18">
    <w:p w14:paraId="0107627F"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Página web de la OACI: </w:t>
      </w:r>
      <w:hyperlink r:id="rId8" w:history="1">
        <w:r w:rsidRPr="006A4A8D">
          <w:rPr>
            <w:rStyle w:val="Hipervnculo"/>
            <w:rFonts w:ascii="Arial" w:hAnsi="Arial" w:cs="Arial"/>
            <w:sz w:val="16"/>
            <w:szCs w:val="16"/>
          </w:rPr>
          <w:t>https://www.icao.int/about-icao/Pages/default.aspx</w:t>
        </w:r>
      </w:hyperlink>
      <w:r w:rsidRPr="006A4A8D">
        <w:rPr>
          <w:rFonts w:ascii="Arial" w:hAnsi="Arial" w:cs="Arial"/>
          <w:sz w:val="16"/>
          <w:szCs w:val="16"/>
        </w:rPr>
        <w:t xml:space="preserve"> </w:t>
      </w:r>
    </w:p>
  </w:footnote>
  <w:footnote w:id="19">
    <w:p w14:paraId="135A4728"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De conformidad con el artículo 28 del Convenio sobre Aviación Civil Internacional</w:t>
      </w:r>
      <w:r>
        <w:rPr>
          <w:rFonts w:ascii="Arial" w:hAnsi="Arial" w:cs="Arial"/>
          <w:sz w:val="16"/>
          <w:szCs w:val="16"/>
        </w:rPr>
        <w:t>,</w:t>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9" w:history="1">
        <w:r w:rsidRPr="006A4A8D">
          <w:rPr>
            <w:rStyle w:val="Hipervnculo"/>
            <w:rFonts w:ascii="Arial" w:hAnsi="Arial" w:cs="Arial"/>
            <w:sz w:val="16"/>
            <w:szCs w:val="16"/>
          </w:rPr>
          <w:t>https://www.icao.int/publications/Documents/7300_cons.pdf</w:t>
        </w:r>
      </w:hyperlink>
    </w:p>
  </w:footnote>
  <w:footnote w:id="20">
    <w:p w14:paraId="096872AC"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10" w:history="1">
        <w:r w:rsidRPr="006A4A8D">
          <w:rPr>
            <w:rStyle w:val="Hipervnculo"/>
            <w:rFonts w:ascii="Arial" w:hAnsi="Arial" w:cs="Arial"/>
            <w:sz w:val="16"/>
            <w:szCs w:val="16"/>
          </w:rPr>
          <w:t>http://www.icao.int/safety/acp/acpwgfhandbooklibrary/rfsg_wp03 annex 10 vol v chapter 4 vhf com.docx</w:t>
        </w:r>
      </w:hyperlink>
    </w:p>
  </w:footnote>
  <w:footnote w:id="21">
    <w:p w14:paraId="0703E4C0"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Conforme al Apéndice 1 del RR de la UIT, la clase de emisión A3E corresponde a la modulación en amplitud de doble banda lateral sobre un canal con información analógica de telefonía.</w:t>
      </w:r>
    </w:p>
  </w:footnote>
  <w:footnote w:id="22">
    <w:p w14:paraId="3B6B54AF"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Capítulo </w:t>
      </w:r>
      <w:r>
        <w:rPr>
          <w:rFonts w:ascii="Arial" w:hAnsi="Arial" w:cs="Arial"/>
          <w:sz w:val="16"/>
          <w:szCs w:val="16"/>
        </w:rPr>
        <w:t>2</w:t>
      </w:r>
      <w:r w:rsidRPr="006A4A8D">
        <w:rPr>
          <w:rFonts w:ascii="Arial" w:hAnsi="Arial" w:cs="Arial"/>
          <w:sz w:val="16"/>
          <w:szCs w:val="16"/>
        </w:rPr>
        <w:t xml:space="preserve"> “Servicio Móvil Aeronáutico” Parte II “Sistemas de comunicaciones orales” del Anexo 10 Volumen III “Sistemas de comunicaciones”, consultable en el siguiente enlace: </w:t>
      </w:r>
      <w:hyperlink r:id="rId11" w:history="1">
        <w:r w:rsidRPr="006A4A8D">
          <w:rPr>
            <w:rStyle w:val="Hipervnculo"/>
            <w:rFonts w:ascii="Arial" w:hAnsi="Arial" w:cs="Arial"/>
            <w:sz w:val="16"/>
            <w:szCs w:val="16"/>
          </w:rPr>
          <w:t>http://www.anac.gov.ar/anac/web/uploads/normativa/anexos-oaci/anexo-10-vol-iii.pdf</w:t>
        </w:r>
      </w:hyperlink>
      <w:r w:rsidRPr="006A4A8D">
        <w:rPr>
          <w:rFonts w:ascii="Arial" w:hAnsi="Arial" w:cs="Arial"/>
          <w:sz w:val="16"/>
          <w:szCs w:val="16"/>
        </w:rPr>
        <w:t>.</w:t>
      </w:r>
    </w:p>
  </w:footnote>
  <w:footnote w:id="23">
    <w:p w14:paraId="1F9C7EE0"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Adjunto A del Capítulo 4 del Anexo 10 Volumen V del Convenio.</w:t>
      </w:r>
    </w:p>
  </w:footnote>
  <w:footnote w:id="24">
    <w:p w14:paraId="51BC297F"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Doc. 9718 Vol. II consultable en</w:t>
      </w:r>
      <w:r>
        <w:rPr>
          <w:rFonts w:ascii="Arial" w:hAnsi="Arial" w:cs="Arial"/>
          <w:sz w:val="16"/>
          <w:szCs w:val="16"/>
        </w:rPr>
        <w:t xml:space="preserve"> el enlace electrónico siguiente</w:t>
      </w:r>
      <w:r w:rsidRPr="006A4A8D">
        <w:rPr>
          <w:rFonts w:ascii="Arial" w:hAnsi="Arial" w:cs="Arial"/>
          <w:sz w:val="16"/>
          <w:szCs w:val="16"/>
        </w:rPr>
        <w:t xml:space="preserve">: </w:t>
      </w:r>
      <w:hyperlink r:id="rId12" w:history="1">
        <w:r w:rsidRPr="006A4A8D">
          <w:rPr>
            <w:rStyle w:val="Hipervnculo"/>
            <w:rFonts w:ascii="Arial" w:hAnsi="Arial" w:cs="Arial"/>
            <w:sz w:val="16"/>
            <w:szCs w:val="16"/>
          </w:rPr>
          <w:t>https://www.icao.int/safety/FSMP/Documents/Forms/AllItems.aspx</w:t>
        </w:r>
      </w:hyperlink>
      <w:r w:rsidRPr="006A4A8D">
        <w:rPr>
          <w:rStyle w:val="Hipervnculo"/>
          <w:rFonts w:ascii="Arial" w:hAnsi="Arial" w:cs="Arial"/>
          <w:sz w:val="16"/>
          <w:szCs w:val="16"/>
        </w:rPr>
        <w:t xml:space="preserve"> </w:t>
      </w:r>
    </w:p>
  </w:footnote>
  <w:footnote w:id="25">
    <w:p w14:paraId="3A90C9F9"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Grupo Regional de Planificación y Ejecución CAR/SAM </w:t>
      </w:r>
      <w:r>
        <w:rPr>
          <w:rFonts w:ascii="Arial" w:hAnsi="Arial" w:cs="Arial"/>
          <w:sz w:val="16"/>
          <w:szCs w:val="16"/>
        </w:rPr>
        <w:t>-</w:t>
      </w:r>
      <w:r w:rsidRPr="006A4A8D">
        <w:rPr>
          <w:rFonts w:ascii="Arial" w:hAnsi="Arial" w:cs="Arial"/>
          <w:sz w:val="16"/>
          <w:szCs w:val="16"/>
        </w:rPr>
        <w:t xml:space="preserve"> Actividades de navegación aérea a nivel global, intra-regional e inter regional</w:t>
      </w:r>
      <w:r>
        <w:rPr>
          <w:rFonts w:ascii="Arial" w:hAnsi="Arial" w:cs="Arial"/>
          <w:sz w:val="16"/>
          <w:szCs w:val="16"/>
        </w:rPr>
        <w:t>,</w:t>
      </w:r>
      <w:r w:rsidRPr="006A4A8D">
        <w:rPr>
          <w:rFonts w:ascii="Arial" w:hAnsi="Arial" w:cs="Arial"/>
          <w:sz w:val="16"/>
          <w:szCs w:val="16"/>
        </w:rPr>
        <w:t xml:space="preserve"> consultable en el siguiente enlace: </w:t>
      </w:r>
      <w:hyperlink r:id="rId13" w:history="1">
        <w:r w:rsidRPr="006A4A8D">
          <w:rPr>
            <w:rStyle w:val="Hipervnculo"/>
            <w:rFonts w:ascii="Arial" w:hAnsi="Arial" w:cs="Arial"/>
            <w:sz w:val="16"/>
            <w:szCs w:val="16"/>
          </w:rPr>
          <w:t>https://www.icao.int/SAM/Documents/GREPECAS/2014-GRP17/GRP17_NI05%20SUPPs.pdf</w:t>
        </w:r>
      </w:hyperlink>
    </w:p>
  </w:footnote>
  <w:footnote w:id="26">
    <w:p w14:paraId="5FA13151" w14:textId="3863D719" w:rsidR="00B46891"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Listado de Estados contratantes de la OACI </w:t>
      </w:r>
      <w:r>
        <w:rPr>
          <w:rFonts w:ascii="Arial" w:hAnsi="Arial" w:cs="Arial"/>
          <w:sz w:val="16"/>
          <w:szCs w:val="16"/>
        </w:rPr>
        <w:t>de la Región Caribe</w:t>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14" w:history="1">
        <w:r w:rsidRPr="000902F9">
          <w:rPr>
            <w:rStyle w:val="Hipervnculo"/>
            <w:rFonts w:ascii="Arial" w:hAnsi="Arial" w:cs="Arial"/>
            <w:sz w:val="16"/>
            <w:szCs w:val="16"/>
          </w:rPr>
          <w:t>https://www.icao.int/NACC/Pages/ES/nacc-responsibilities_ES.aspx</w:t>
        </w:r>
      </w:hyperlink>
    </w:p>
    <w:p w14:paraId="551B884B" w14:textId="77777777" w:rsidR="00B46891" w:rsidRPr="006A4A8D" w:rsidRDefault="00B46891" w:rsidP="00E114C0">
      <w:pPr>
        <w:pStyle w:val="Textonotapie"/>
        <w:rPr>
          <w:rFonts w:ascii="Arial" w:hAnsi="Arial" w:cs="Arial"/>
          <w:sz w:val="16"/>
          <w:szCs w:val="16"/>
        </w:rPr>
      </w:pPr>
    </w:p>
  </w:footnote>
  <w:footnote w:id="27">
    <w:p w14:paraId="45EDE4CA"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w:t>
      </w:r>
      <w:r>
        <w:rPr>
          <w:rFonts w:ascii="Arial" w:hAnsi="Arial" w:cs="Arial"/>
          <w:sz w:val="16"/>
          <w:szCs w:val="16"/>
        </w:rPr>
        <w:t xml:space="preserve"> el enlace electrónico siguiente</w:t>
      </w:r>
      <w:r w:rsidRPr="006A4A8D">
        <w:rPr>
          <w:rFonts w:ascii="Arial" w:hAnsi="Arial" w:cs="Arial"/>
          <w:sz w:val="16"/>
          <w:szCs w:val="16"/>
        </w:rPr>
        <w:t xml:space="preserve">: </w:t>
      </w:r>
      <w:hyperlink r:id="rId15" w:history="1">
        <w:r w:rsidRPr="006A4A8D">
          <w:rPr>
            <w:rStyle w:val="Hipervnculo"/>
            <w:rFonts w:ascii="Arial" w:hAnsi="Arial" w:cs="Arial"/>
            <w:sz w:val="16"/>
            <w:szCs w:val="16"/>
          </w:rPr>
          <w:t>https://www.icao.int/SAM/eDocuments/basic_anp_es.pdf</w:t>
        </w:r>
      </w:hyperlink>
    </w:p>
  </w:footnote>
  <w:footnote w:id="28">
    <w:p w14:paraId="526EF698"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w:t>
      </w:r>
      <w:r>
        <w:rPr>
          <w:rFonts w:ascii="Arial" w:hAnsi="Arial" w:cs="Arial"/>
          <w:sz w:val="16"/>
          <w:szCs w:val="16"/>
        </w:rPr>
        <w:t xml:space="preserve"> el enlace electrónico siguiente</w:t>
      </w:r>
      <w:r w:rsidRPr="006A4A8D">
        <w:rPr>
          <w:rFonts w:ascii="Arial" w:hAnsi="Arial" w:cs="Arial"/>
          <w:sz w:val="16"/>
          <w:szCs w:val="16"/>
        </w:rPr>
        <w:t xml:space="preserve">: </w:t>
      </w:r>
      <w:hyperlink r:id="rId16" w:history="1">
        <w:r w:rsidRPr="006A4A8D">
          <w:rPr>
            <w:rStyle w:val="Hipervnculo"/>
            <w:rFonts w:ascii="Arial" w:hAnsi="Arial" w:cs="Arial"/>
            <w:sz w:val="16"/>
            <w:szCs w:val="16"/>
          </w:rPr>
          <w:t>https://www.icao.int/NACC/Documents/frequencies/Doc8733ATTgADJg.pdf</w:t>
        </w:r>
      </w:hyperlink>
    </w:p>
  </w:footnote>
  <w:footnote w:id="29">
    <w:p w14:paraId="05F6FD90" w14:textId="115111EF" w:rsidR="00B46891" w:rsidRPr="006A4A8D" w:rsidRDefault="00B46891" w:rsidP="00CE0515">
      <w:pPr>
        <w:pStyle w:val="Prrafodelista"/>
        <w:pBdr>
          <w:top w:val="nil"/>
          <w:left w:val="nil"/>
          <w:bottom w:val="nil"/>
          <w:right w:val="nil"/>
          <w:between w:val="nil"/>
          <w:bar w:val="nil"/>
        </w:pBdr>
        <w:spacing w:after="0" w:line="276" w:lineRule="auto"/>
        <w:ind w:left="0" w:right="48"/>
        <w:contextualSpacing w:val="0"/>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Capítulo </w:t>
      </w:r>
      <w:r>
        <w:rPr>
          <w:rFonts w:ascii="Arial" w:hAnsi="Arial" w:cs="Arial"/>
          <w:sz w:val="16"/>
          <w:szCs w:val="16"/>
        </w:rPr>
        <w:t>1 “Definiciones”, del Anexo 10, Vol. V</w:t>
      </w:r>
      <w:r w:rsidRPr="006A4A8D">
        <w:rPr>
          <w:rFonts w:ascii="Arial" w:hAnsi="Arial" w:cs="Arial"/>
          <w:sz w:val="16"/>
          <w:szCs w:val="16"/>
        </w:rPr>
        <w:t xml:space="preserve"> “</w:t>
      </w:r>
      <w:r>
        <w:rPr>
          <w:rFonts w:ascii="Arial" w:hAnsi="Arial" w:cs="Arial"/>
          <w:sz w:val="16"/>
          <w:szCs w:val="16"/>
        </w:rPr>
        <w:t>Utilización del espectro de radiofrecuencias aeronáuticas</w:t>
      </w:r>
      <w:r w:rsidRPr="006A4A8D">
        <w:rPr>
          <w:rFonts w:ascii="Arial" w:hAnsi="Arial" w:cs="Arial"/>
          <w:sz w:val="16"/>
          <w:szCs w:val="16"/>
        </w:rPr>
        <w:t>”</w:t>
      </w:r>
      <w:r>
        <w:rPr>
          <w:rFonts w:ascii="Arial" w:hAnsi="Arial" w:cs="Arial"/>
          <w:sz w:val="16"/>
          <w:szCs w:val="16"/>
        </w:rPr>
        <w:t xml:space="preserve"> del Convenio de Chicago,</w:t>
      </w:r>
      <w:r w:rsidRPr="006A4A8D">
        <w:rPr>
          <w:rFonts w:ascii="Arial" w:hAnsi="Arial" w:cs="Arial"/>
          <w:sz w:val="16"/>
          <w:szCs w:val="16"/>
        </w:rPr>
        <w:t xml:space="preserve"> consultable en</w:t>
      </w:r>
      <w:r>
        <w:rPr>
          <w:rFonts w:ascii="Arial" w:hAnsi="Arial" w:cs="Arial"/>
          <w:sz w:val="16"/>
          <w:szCs w:val="16"/>
        </w:rPr>
        <w:t xml:space="preserve"> el enlace electrónico siguiente</w:t>
      </w:r>
      <w:r w:rsidRPr="006A4A8D">
        <w:rPr>
          <w:rFonts w:ascii="Arial" w:hAnsi="Arial" w:cs="Arial"/>
          <w:sz w:val="16"/>
          <w:szCs w:val="16"/>
        </w:rPr>
        <w:t>:</w:t>
      </w:r>
      <w:r>
        <w:rPr>
          <w:rFonts w:ascii="Arial" w:hAnsi="Arial" w:cs="Arial"/>
          <w:sz w:val="16"/>
          <w:szCs w:val="16"/>
        </w:rPr>
        <w:t xml:space="preserve"> </w:t>
      </w:r>
      <w:r w:rsidRPr="00F46E00">
        <w:rPr>
          <w:rFonts w:ascii="Arial" w:hAnsi="Arial" w:cs="Arial"/>
          <w:sz w:val="16"/>
          <w:szCs w:val="16"/>
        </w:rPr>
        <w:t>https://www.anac.gob.ar/anac/web/uploads/upcg/resoluciones-dnaypi/anexos/anexo-10-telecomunicaciones-aeronauticas-v5-ed-7-2018.pdf</w:t>
      </w:r>
    </w:p>
  </w:footnote>
  <w:footnote w:id="30">
    <w:p w14:paraId="6F6A36B4" w14:textId="16D269F9"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Capítulo 5 “Servicio Móvil Aeronáutico-Comunicaciones orales”, del Anexo 10 Vol. II. “Procedimientos de comunicaciones”</w:t>
      </w:r>
      <w:r>
        <w:rPr>
          <w:rFonts w:ascii="Arial" w:hAnsi="Arial" w:cs="Arial"/>
          <w:sz w:val="16"/>
          <w:szCs w:val="16"/>
        </w:rPr>
        <w:t xml:space="preserve"> del Convenio de Chicago,</w:t>
      </w:r>
      <w:r w:rsidRPr="006A4A8D">
        <w:rPr>
          <w:rFonts w:ascii="Arial" w:hAnsi="Arial" w:cs="Arial"/>
          <w:sz w:val="16"/>
          <w:szCs w:val="16"/>
        </w:rPr>
        <w:t xml:space="preserve"> consultable en</w:t>
      </w:r>
      <w:r>
        <w:rPr>
          <w:rFonts w:ascii="Arial" w:hAnsi="Arial" w:cs="Arial"/>
          <w:sz w:val="16"/>
          <w:szCs w:val="16"/>
        </w:rPr>
        <w:t xml:space="preserve"> el enlace electrónico siguiente</w:t>
      </w:r>
      <w:r w:rsidRPr="006A4A8D">
        <w:rPr>
          <w:rFonts w:ascii="Arial" w:hAnsi="Arial" w:cs="Arial"/>
          <w:sz w:val="16"/>
          <w:szCs w:val="16"/>
        </w:rPr>
        <w:t xml:space="preserve">: </w:t>
      </w:r>
      <w:hyperlink r:id="rId17" w:history="1">
        <w:r w:rsidRPr="006A4A8D">
          <w:rPr>
            <w:rStyle w:val="Hipervnculo"/>
            <w:rFonts w:ascii="Arial" w:hAnsi="Arial" w:cs="Arial"/>
            <w:sz w:val="16"/>
            <w:szCs w:val="16"/>
          </w:rPr>
          <w:t>https://www.icao.int/Meetings/anconf12/Document%20Archive/AN10_V2_cons%5B1%5D.pdf</w:t>
        </w:r>
      </w:hyperlink>
    </w:p>
  </w:footnote>
  <w:footnote w:id="31">
    <w:p w14:paraId="58C19CD6"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Capítulo 1 Definiciones, del Anexo 6 Parte I. “Transporte aéreo comercial Internacional” consultable en</w:t>
      </w:r>
      <w:r>
        <w:rPr>
          <w:rFonts w:ascii="Arial" w:hAnsi="Arial" w:cs="Arial"/>
          <w:sz w:val="16"/>
          <w:szCs w:val="16"/>
        </w:rPr>
        <w:t xml:space="preserve"> el enlace electrónico siguiente</w:t>
      </w:r>
      <w:r w:rsidRPr="006A4A8D">
        <w:rPr>
          <w:rFonts w:ascii="Arial" w:hAnsi="Arial" w:cs="Arial"/>
          <w:sz w:val="16"/>
          <w:szCs w:val="16"/>
        </w:rPr>
        <w:t xml:space="preserve">: </w:t>
      </w:r>
      <w:hyperlink r:id="rId18" w:history="1">
        <w:r w:rsidRPr="006A4A8D">
          <w:rPr>
            <w:rStyle w:val="Hipervnculo"/>
            <w:rFonts w:ascii="Arial" w:hAnsi="Arial" w:cs="Arial"/>
            <w:sz w:val="16"/>
            <w:szCs w:val="16"/>
          </w:rPr>
          <w:t>http://www.cofemersimir.gob.mx/expediente/11686/mir/27697/anexo/820981</w:t>
        </w:r>
      </w:hyperlink>
      <w:r w:rsidRPr="006A4A8D">
        <w:rPr>
          <w:rFonts w:ascii="Arial" w:hAnsi="Arial" w:cs="Arial"/>
          <w:sz w:val="16"/>
          <w:szCs w:val="16"/>
        </w:rPr>
        <w:t xml:space="preserve"> </w:t>
      </w:r>
    </w:p>
  </w:footnote>
  <w:footnote w:id="32">
    <w:p w14:paraId="16AAAAEA"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19" w:history="1">
        <w:r w:rsidRPr="006A4A8D">
          <w:rPr>
            <w:rStyle w:val="Hipervnculo"/>
            <w:rFonts w:ascii="Arial" w:hAnsi="Arial" w:cs="Arial"/>
            <w:sz w:val="16"/>
            <w:szCs w:val="16"/>
          </w:rPr>
          <w:t>https://www.icao.int/safety/fatiguemanagement/Fatigue%20Management%20Docs/Amendment%2035%20for%20FRMS%20SARPS%20(sp).pdf</w:t>
        </w:r>
      </w:hyperlink>
      <w:r w:rsidRPr="006A4A8D">
        <w:rPr>
          <w:rFonts w:ascii="Arial" w:hAnsi="Arial" w:cs="Arial"/>
          <w:sz w:val="16"/>
          <w:szCs w:val="16"/>
        </w:rPr>
        <w:t xml:space="preserve"> </w:t>
      </w:r>
    </w:p>
  </w:footnote>
  <w:footnote w:id="33">
    <w:p w14:paraId="2C6B9F70" w14:textId="77777777" w:rsidR="00B46891" w:rsidRPr="006A4A8D" w:rsidRDefault="00B46891" w:rsidP="00E114C0">
      <w:pPr>
        <w:pStyle w:val="Textonotapie"/>
        <w:rPr>
          <w:rFonts w:ascii="Arial" w:hAnsi="Arial" w:cs="Arial"/>
          <w:sz w:val="16"/>
          <w:szCs w:val="16"/>
        </w:rPr>
      </w:pPr>
      <w:r w:rsidRPr="006A4A8D">
        <w:rPr>
          <w:rStyle w:val="Refdenotaalpie"/>
          <w:rFonts w:ascii="Arial" w:hAnsi="Arial" w:cs="Arial"/>
          <w:sz w:val="16"/>
          <w:szCs w:val="16"/>
        </w:rPr>
        <w:footnoteRef/>
      </w:r>
      <w:r w:rsidRPr="006A4A8D">
        <w:rPr>
          <w:rFonts w:ascii="Arial" w:hAnsi="Arial" w:cs="Arial"/>
          <w:sz w:val="16"/>
          <w:szCs w:val="16"/>
        </w:rPr>
        <w:t xml:space="preserve"> Consultable en el enlace</w:t>
      </w:r>
      <w:r w:rsidRPr="00CF0386">
        <w:rPr>
          <w:rFonts w:ascii="Arial" w:hAnsi="Arial" w:cs="Arial"/>
          <w:sz w:val="16"/>
          <w:szCs w:val="16"/>
        </w:rPr>
        <w:t xml:space="preserve"> </w:t>
      </w:r>
      <w:r>
        <w:rPr>
          <w:rFonts w:ascii="Arial" w:hAnsi="Arial" w:cs="Arial"/>
          <w:sz w:val="16"/>
          <w:szCs w:val="16"/>
        </w:rPr>
        <w:t xml:space="preserve">electrónico </w:t>
      </w:r>
      <w:r w:rsidRPr="006A4A8D">
        <w:rPr>
          <w:rFonts w:ascii="Arial" w:hAnsi="Arial" w:cs="Arial"/>
          <w:sz w:val="16"/>
          <w:szCs w:val="16"/>
        </w:rPr>
        <w:t xml:space="preserve">siguiente: </w:t>
      </w:r>
      <w:hyperlink r:id="rId20" w:history="1">
        <w:r w:rsidRPr="006A4A8D">
          <w:rPr>
            <w:rStyle w:val="Hipervnculo"/>
            <w:rFonts w:ascii="Arial" w:hAnsi="Arial" w:cs="Arial"/>
            <w:sz w:val="16"/>
            <w:szCs w:val="16"/>
          </w:rPr>
          <w:t>http://www.anac.gov.ar/anac/web/uploads/normativa/anexos-oaci/anexo-6-parte-iii.pdf</w:t>
        </w:r>
      </w:hyperlink>
      <w:r w:rsidRPr="006A4A8D">
        <w:rPr>
          <w:rFonts w:ascii="Arial" w:hAnsi="Arial"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1797"/>
    <w:multiLevelType w:val="hybridMultilevel"/>
    <w:tmpl w:val="54E651BE"/>
    <w:lvl w:ilvl="0" w:tplc="5E3233E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75963"/>
    <w:multiLevelType w:val="hybridMultilevel"/>
    <w:tmpl w:val="7D14FF8A"/>
    <w:lvl w:ilvl="0" w:tplc="080A0017">
      <w:start w:val="1"/>
      <w:numFmt w:val="low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521EA"/>
    <w:multiLevelType w:val="hybridMultilevel"/>
    <w:tmpl w:val="7CF2CF48"/>
    <w:lvl w:ilvl="0" w:tplc="080A0017">
      <w:start w:val="1"/>
      <w:numFmt w:val="lowerLetter"/>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43A60"/>
    <w:multiLevelType w:val="hybridMultilevel"/>
    <w:tmpl w:val="7E6EABA2"/>
    <w:lvl w:ilvl="0" w:tplc="A66C2176">
      <w:start w:val="1"/>
      <w:numFmt w:val="ordinalText"/>
      <w:lvlText w:val="%1.-"/>
      <w:lvlJc w:val="left"/>
      <w:pPr>
        <w:ind w:left="720" w:hanging="360"/>
      </w:pPr>
      <w:rPr>
        <w:rFonts w:hint="default"/>
        <w:b/>
        <w:i w:val="0"/>
        <w:cap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A81F58"/>
    <w:multiLevelType w:val="hybridMultilevel"/>
    <w:tmpl w:val="EC4A7F48"/>
    <w:lvl w:ilvl="0" w:tplc="60E003FE">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0787"/>
    <w:multiLevelType w:val="hybridMultilevel"/>
    <w:tmpl w:val="FF1A3D04"/>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4746F0"/>
    <w:multiLevelType w:val="hybridMultilevel"/>
    <w:tmpl w:val="379CC0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402E7"/>
    <w:multiLevelType w:val="hybridMultilevel"/>
    <w:tmpl w:val="2160BA6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B017D2"/>
    <w:multiLevelType w:val="hybridMultilevel"/>
    <w:tmpl w:val="1F92A5E4"/>
    <w:lvl w:ilvl="0" w:tplc="C3B6D9E8">
      <w:start w:val="4"/>
      <w:numFmt w:val="decimal"/>
      <w:lvlText w:val="Artículo %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F67CF9"/>
    <w:multiLevelType w:val="hybridMultilevel"/>
    <w:tmpl w:val="981E63A6"/>
    <w:lvl w:ilvl="0" w:tplc="338CF4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739C4"/>
    <w:multiLevelType w:val="hybridMultilevel"/>
    <w:tmpl w:val="83EEA6CE"/>
    <w:lvl w:ilvl="0" w:tplc="B058C1B0">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746FC4"/>
    <w:multiLevelType w:val="hybridMultilevel"/>
    <w:tmpl w:val="F9DCF6B8"/>
    <w:lvl w:ilvl="0" w:tplc="A66C2176">
      <w:start w:val="1"/>
      <w:numFmt w:val="ordinalText"/>
      <w:lvlText w:val="%1.-"/>
      <w:lvlJc w:val="left"/>
      <w:pPr>
        <w:ind w:left="720" w:hanging="360"/>
      </w:pPr>
      <w:rPr>
        <w:rFonts w:hint="default"/>
        <w:b/>
        <w:i w:val="0"/>
        <w:caps w:val="0"/>
        <w:sz w:val="22"/>
        <w:szCs w:val="22"/>
      </w:rPr>
    </w:lvl>
    <w:lvl w:ilvl="1" w:tplc="CA34E58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004764"/>
    <w:multiLevelType w:val="hybridMultilevel"/>
    <w:tmpl w:val="C8D05A7A"/>
    <w:lvl w:ilvl="0" w:tplc="73A02E70">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9769AC"/>
    <w:multiLevelType w:val="hybridMultilevel"/>
    <w:tmpl w:val="610C8654"/>
    <w:lvl w:ilvl="0" w:tplc="CEE26DAA">
      <w:start w:val="1"/>
      <w:numFmt w:val="lowerLetter"/>
      <w:lvlText w:val="%1."/>
      <w:lvlJc w:val="left"/>
      <w:pPr>
        <w:ind w:left="720"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904C90"/>
    <w:multiLevelType w:val="hybridMultilevel"/>
    <w:tmpl w:val="071ACEB8"/>
    <w:lvl w:ilvl="0" w:tplc="96165A16">
      <w:start w:val="10"/>
      <w:numFmt w:val="ordinalText"/>
      <w:lvlText w:val="%1.-"/>
      <w:lvlJc w:val="left"/>
      <w:pPr>
        <w:ind w:left="720" w:hanging="360"/>
      </w:pPr>
      <w:rPr>
        <w:rFonts w:hint="default"/>
        <w:b/>
        <w:i w:val="0"/>
        <w:cap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AB10F3"/>
    <w:multiLevelType w:val="hybridMultilevel"/>
    <w:tmpl w:val="F92CB130"/>
    <w:lvl w:ilvl="0" w:tplc="F68C20FA">
      <w:start w:val="3"/>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775BC2"/>
    <w:multiLevelType w:val="hybridMultilevel"/>
    <w:tmpl w:val="ACA00ECC"/>
    <w:lvl w:ilvl="0" w:tplc="BA10A016">
      <w:start w:val="1"/>
      <w:numFmt w:val="lowerLetter"/>
      <w:lvlText w:val="%1)"/>
      <w:lvlJc w:val="left"/>
      <w:pPr>
        <w:ind w:left="720" w:hanging="360"/>
      </w:pPr>
      <w:rPr>
        <w:b/>
      </w:rPr>
    </w:lvl>
    <w:lvl w:ilvl="1" w:tplc="EABCC050">
      <w:start w:val="1"/>
      <w:numFmt w:val="decimal"/>
      <w:lvlText w:val="%2."/>
      <w:lvlJc w:val="left"/>
      <w:pPr>
        <w:ind w:left="1455" w:hanging="375"/>
      </w:pPr>
      <w:rPr>
        <w:rFonts w:hint="default"/>
        <w:sz w:val="16"/>
        <w:szCs w:val="16"/>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C733AA"/>
    <w:multiLevelType w:val="hybridMultilevel"/>
    <w:tmpl w:val="FCDAFA68"/>
    <w:lvl w:ilvl="0" w:tplc="ED00CE6E">
      <w:start w:val="1"/>
      <w:numFmt w:val="lowerLetter"/>
      <w:lvlText w:val="%1."/>
      <w:lvlJc w:val="left"/>
      <w:pPr>
        <w:ind w:left="720" w:hanging="360"/>
      </w:pPr>
      <w:rPr>
        <w:rFonts w:asciiTheme="minorHAnsi" w:hAnsiTheme="minorHAnsi" w:cstheme="minorBidi"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AF1DC4"/>
    <w:multiLevelType w:val="hybridMultilevel"/>
    <w:tmpl w:val="4ECEA932"/>
    <w:lvl w:ilvl="0" w:tplc="180E414C">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166009"/>
    <w:multiLevelType w:val="hybridMultilevel"/>
    <w:tmpl w:val="F362822E"/>
    <w:lvl w:ilvl="0" w:tplc="A2F05CDE">
      <w:start w:val="3"/>
      <w:numFmt w:val="decimal"/>
      <w:lvlText w:val="Artículo %1."/>
      <w:lvlJc w:val="left"/>
      <w:pPr>
        <w:ind w:left="785" w:hanging="360"/>
      </w:pPr>
      <w:rPr>
        <w:rFonts w:hint="default"/>
        <w:b/>
        <w:sz w:val="22"/>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0" w15:restartNumberingAfterBreak="0">
    <w:nsid w:val="6C816015"/>
    <w:multiLevelType w:val="hybridMultilevel"/>
    <w:tmpl w:val="239C9272"/>
    <w:lvl w:ilvl="0" w:tplc="012C4158">
      <w:start w:val="100"/>
      <w:numFmt w:val="upperRoman"/>
      <w:lvlText w:val="%1."/>
      <w:lvlJc w:val="left"/>
      <w:pPr>
        <w:ind w:left="1008" w:hanging="720"/>
      </w:pPr>
      <w:rPr>
        <w:rFonts w:hint="default"/>
        <w:sz w:val="22"/>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7C3C5DC7"/>
    <w:multiLevelType w:val="hybridMultilevel"/>
    <w:tmpl w:val="D4E02202"/>
    <w:lvl w:ilvl="0" w:tplc="A66C2176">
      <w:start w:val="1"/>
      <w:numFmt w:val="ordinalText"/>
      <w:lvlText w:val="%1.-"/>
      <w:lvlJc w:val="left"/>
      <w:pPr>
        <w:ind w:left="720" w:hanging="360"/>
      </w:pPr>
      <w:rPr>
        <w:rFonts w:hint="default"/>
        <w:b/>
        <w:i w:val="0"/>
        <w:cap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4"/>
  </w:num>
  <w:num w:numId="3">
    <w:abstractNumId w:val="2"/>
  </w:num>
  <w:num w:numId="4">
    <w:abstractNumId w:val="21"/>
  </w:num>
  <w:num w:numId="5">
    <w:abstractNumId w:val="18"/>
  </w:num>
  <w:num w:numId="6">
    <w:abstractNumId w:val="15"/>
  </w:num>
  <w:num w:numId="7">
    <w:abstractNumId w:val="16"/>
  </w:num>
  <w:num w:numId="8">
    <w:abstractNumId w:val="1"/>
  </w:num>
  <w:num w:numId="9">
    <w:abstractNumId w:val="7"/>
  </w:num>
  <w:num w:numId="10">
    <w:abstractNumId w:val="6"/>
  </w:num>
  <w:num w:numId="11">
    <w:abstractNumId w:val="19"/>
  </w:num>
  <w:num w:numId="12">
    <w:abstractNumId w:val="3"/>
  </w:num>
  <w:num w:numId="13">
    <w:abstractNumId w:val="5"/>
  </w:num>
  <w:num w:numId="14">
    <w:abstractNumId w:val="8"/>
  </w:num>
  <w:num w:numId="15">
    <w:abstractNumId w:val="9"/>
  </w:num>
  <w:num w:numId="16">
    <w:abstractNumId w:val="10"/>
  </w:num>
  <w:num w:numId="17">
    <w:abstractNumId w:val="4"/>
  </w:num>
  <w:num w:numId="18">
    <w:abstractNumId w:val="0"/>
  </w:num>
  <w:num w:numId="19">
    <w:abstractNumId w:val="12"/>
  </w:num>
  <w:num w:numId="20">
    <w:abstractNumId w:val="13"/>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45"/>
    <w:rsid w:val="000202AE"/>
    <w:rsid w:val="00042F87"/>
    <w:rsid w:val="000649A9"/>
    <w:rsid w:val="00073F6B"/>
    <w:rsid w:val="000811C9"/>
    <w:rsid w:val="000916CD"/>
    <w:rsid w:val="000C22FE"/>
    <w:rsid w:val="000C444E"/>
    <w:rsid w:val="000D6671"/>
    <w:rsid w:val="000F0A85"/>
    <w:rsid w:val="00116DFD"/>
    <w:rsid w:val="0012238E"/>
    <w:rsid w:val="00130687"/>
    <w:rsid w:val="00140A28"/>
    <w:rsid w:val="00146998"/>
    <w:rsid w:val="00183425"/>
    <w:rsid w:val="001A4B9D"/>
    <w:rsid w:val="001B3440"/>
    <w:rsid w:val="001C1107"/>
    <w:rsid w:val="001C4E1A"/>
    <w:rsid w:val="001D0263"/>
    <w:rsid w:val="00202C09"/>
    <w:rsid w:val="002319BF"/>
    <w:rsid w:val="00257C25"/>
    <w:rsid w:val="002634AA"/>
    <w:rsid w:val="002725DA"/>
    <w:rsid w:val="00280AE5"/>
    <w:rsid w:val="0028552C"/>
    <w:rsid w:val="00286E37"/>
    <w:rsid w:val="002936A0"/>
    <w:rsid w:val="002A295A"/>
    <w:rsid w:val="002C5288"/>
    <w:rsid w:val="00307B89"/>
    <w:rsid w:val="003129B2"/>
    <w:rsid w:val="00315270"/>
    <w:rsid w:val="00321602"/>
    <w:rsid w:val="0037217A"/>
    <w:rsid w:val="003A4FB1"/>
    <w:rsid w:val="003E07EE"/>
    <w:rsid w:val="003F4EFF"/>
    <w:rsid w:val="00401A25"/>
    <w:rsid w:val="004523BF"/>
    <w:rsid w:val="004565E9"/>
    <w:rsid w:val="00456C85"/>
    <w:rsid w:val="004634E4"/>
    <w:rsid w:val="00464F02"/>
    <w:rsid w:val="00465C38"/>
    <w:rsid w:val="00470F74"/>
    <w:rsid w:val="0049026E"/>
    <w:rsid w:val="00492AE5"/>
    <w:rsid w:val="00493F9C"/>
    <w:rsid w:val="004D3F35"/>
    <w:rsid w:val="004D5314"/>
    <w:rsid w:val="004E6261"/>
    <w:rsid w:val="004E65B8"/>
    <w:rsid w:val="004F0C30"/>
    <w:rsid w:val="004F3849"/>
    <w:rsid w:val="00516DF0"/>
    <w:rsid w:val="0052536E"/>
    <w:rsid w:val="00556270"/>
    <w:rsid w:val="00580595"/>
    <w:rsid w:val="005B6339"/>
    <w:rsid w:val="006005FE"/>
    <w:rsid w:val="00607792"/>
    <w:rsid w:val="00615EE5"/>
    <w:rsid w:val="00627A5E"/>
    <w:rsid w:val="00637D2A"/>
    <w:rsid w:val="006727FC"/>
    <w:rsid w:val="00687039"/>
    <w:rsid w:val="006A15F6"/>
    <w:rsid w:val="006C35B6"/>
    <w:rsid w:val="006C69B7"/>
    <w:rsid w:val="006C7F19"/>
    <w:rsid w:val="006F6759"/>
    <w:rsid w:val="007075EF"/>
    <w:rsid w:val="00753699"/>
    <w:rsid w:val="007716C5"/>
    <w:rsid w:val="007A6956"/>
    <w:rsid w:val="007E08B1"/>
    <w:rsid w:val="007E7497"/>
    <w:rsid w:val="00803A82"/>
    <w:rsid w:val="00823C7C"/>
    <w:rsid w:val="00840623"/>
    <w:rsid w:val="00846408"/>
    <w:rsid w:val="00876C3D"/>
    <w:rsid w:val="00887088"/>
    <w:rsid w:val="008A068D"/>
    <w:rsid w:val="008E2EF2"/>
    <w:rsid w:val="00911448"/>
    <w:rsid w:val="009204C7"/>
    <w:rsid w:val="0092335A"/>
    <w:rsid w:val="009548B7"/>
    <w:rsid w:val="00975F87"/>
    <w:rsid w:val="009821DE"/>
    <w:rsid w:val="009861DD"/>
    <w:rsid w:val="00994718"/>
    <w:rsid w:val="009C307C"/>
    <w:rsid w:val="009C4EC8"/>
    <w:rsid w:val="009E5C27"/>
    <w:rsid w:val="00A027B0"/>
    <w:rsid w:val="00A36ECD"/>
    <w:rsid w:val="00A53EAC"/>
    <w:rsid w:val="00A82B24"/>
    <w:rsid w:val="00A92EE0"/>
    <w:rsid w:val="00AA150A"/>
    <w:rsid w:val="00AA52F5"/>
    <w:rsid w:val="00AE6E96"/>
    <w:rsid w:val="00AE7837"/>
    <w:rsid w:val="00AF600D"/>
    <w:rsid w:val="00B14C1B"/>
    <w:rsid w:val="00B1646E"/>
    <w:rsid w:val="00B46891"/>
    <w:rsid w:val="00B67001"/>
    <w:rsid w:val="00B90FEC"/>
    <w:rsid w:val="00BD3A30"/>
    <w:rsid w:val="00C101C5"/>
    <w:rsid w:val="00C25376"/>
    <w:rsid w:val="00C4314C"/>
    <w:rsid w:val="00C451BB"/>
    <w:rsid w:val="00C55FC2"/>
    <w:rsid w:val="00C57D8F"/>
    <w:rsid w:val="00C66FDE"/>
    <w:rsid w:val="00C7754D"/>
    <w:rsid w:val="00C80A66"/>
    <w:rsid w:val="00C9697F"/>
    <w:rsid w:val="00CA64DC"/>
    <w:rsid w:val="00CB2BE9"/>
    <w:rsid w:val="00CC0903"/>
    <w:rsid w:val="00CD760C"/>
    <w:rsid w:val="00CE0515"/>
    <w:rsid w:val="00D03849"/>
    <w:rsid w:val="00D110B6"/>
    <w:rsid w:val="00D142CF"/>
    <w:rsid w:val="00D2490C"/>
    <w:rsid w:val="00D3001B"/>
    <w:rsid w:val="00D315EF"/>
    <w:rsid w:val="00D420BD"/>
    <w:rsid w:val="00D426F2"/>
    <w:rsid w:val="00D530AE"/>
    <w:rsid w:val="00D53598"/>
    <w:rsid w:val="00D65764"/>
    <w:rsid w:val="00D903CD"/>
    <w:rsid w:val="00D9235F"/>
    <w:rsid w:val="00DB2D59"/>
    <w:rsid w:val="00DE0389"/>
    <w:rsid w:val="00DE0EA0"/>
    <w:rsid w:val="00E054E4"/>
    <w:rsid w:val="00E10B1A"/>
    <w:rsid w:val="00E114C0"/>
    <w:rsid w:val="00E16532"/>
    <w:rsid w:val="00E2427B"/>
    <w:rsid w:val="00E266F6"/>
    <w:rsid w:val="00E2751D"/>
    <w:rsid w:val="00E70329"/>
    <w:rsid w:val="00E91455"/>
    <w:rsid w:val="00E93DAB"/>
    <w:rsid w:val="00E97C1B"/>
    <w:rsid w:val="00EA744E"/>
    <w:rsid w:val="00EC47CF"/>
    <w:rsid w:val="00EC5D6B"/>
    <w:rsid w:val="00EE1EB1"/>
    <w:rsid w:val="00F07121"/>
    <w:rsid w:val="00F310C3"/>
    <w:rsid w:val="00F32CAD"/>
    <w:rsid w:val="00F348BA"/>
    <w:rsid w:val="00F424E8"/>
    <w:rsid w:val="00F46E00"/>
    <w:rsid w:val="00F55545"/>
    <w:rsid w:val="00F6779D"/>
    <w:rsid w:val="00F915C7"/>
    <w:rsid w:val="00F9677B"/>
    <w:rsid w:val="00FA7A3F"/>
    <w:rsid w:val="00FD1AF3"/>
    <w:rsid w:val="00FD5A21"/>
    <w:rsid w:val="00FF2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52"/>
    <o:shapelayout v:ext="edit">
      <o:idmap v:ext="edit" data="1"/>
    </o:shapelayout>
  </w:shapeDefaults>
  <w:decimalSymbol w:val="."/>
  <w:listSeparator w:val=","/>
  <w14:docId w14:val="07796027"/>
  <w15:chartTrackingRefBased/>
  <w15:docId w15:val="{DBE8D94A-A0E3-4E74-9741-EC7D5EFF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CNBV Parrafo1,List Paragraph-Thesis,List Paragraph1,Dot pt,List Paragraph Char Char Char,Indicator Text,Numbered Para 1,No Spacing1,Bullet List,列出段落,FooterText"/>
    <w:basedOn w:val="Normal"/>
    <w:link w:val="PrrafodelistaCar"/>
    <w:uiPriority w:val="34"/>
    <w:qFormat/>
    <w:rsid w:val="00F55545"/>
    <w:pPr>
      <w:ind w:left="720"/>
      <w:contextualSpacing/>
    </w:pPr>
  </w:style>
  <w:style w:type="character" w:customStyle="1" w:styleId="PrrafodelistaCar">
    <w:name w:val="Párrafo de lista Car"/>
    <w:aliases w:val="4 Viñ 1nivel Car,Numeración 1 Car,Cuadrícula media 1 - Énfasis 21 Car,Listas Car,lp1 Car,CNBV Parrafo1 Car,List Paragraph-Thesis Car,List Paragraph1 Car,Dot pt Car,List Paragraph Char Char Char Car,Indicator Text Car,No Spacing1 Car"/>
    <w:link w:val="Prrafodelista"/>
    <w:uiPriority w:val="34"/>
    <w:qFormat/>
    <w:locked/>
    <w:rsid w:val="00F55545"/>
  </w:style>
  <w:style w:type="character" w:styleId="Refdecomentario">
    <w:name w:val="annotation reference"/>
    <w:basedOn w:val="Fuentedeprrafopredeter"/>
    <w:uiPriority w:val="99"/>
    <w:unhideWhenUsed/>
    <w:rsid w:val="00F55545"/>
    <w:rPr>
      <w:sz w:val="16"/>
      <w:szCs w:val="16"/>
    </w:rPr>
  </w:style>
  <w:style w:type="paragraph" w:styleId="Textocomentario">
    <w:name w:val="annotation text"/>
    <w:basedOn w:val="Normal"/>
    <w:link w:val="TextocomentarioCar"/>
    <w:uiPriority w:val="99"/>
    <w:unhideWhenUsed/>
    <w:rsid w:val="00F55545"/>
    <w:pPr>
      <w:spacing w:line="240" w:lineRule="auto"/>
    </w:pPr>
    <w:rPr>
      <w:sz w:val="20"/>
      <w:szCs w:val="20"/>
    </w:rPr>
  </w:style>
  <w:style w:type="character" w:customStyle="1" w:styleId="TextocomentarioCar">
    <w:name w:val="Texto comentario Car"/>
    <w:basedOn w:val="Fuentedeprrafopredeter"/>
    <w:link w:val="Textocomentario"/>
    <w:uiPriority w:val="99"/>
    <w:rsid w:val="00F55545"/>
    <w:rPr>
      <w:sz w:val="20"/>
      <w:szCs w:val="20"/>
    </w:rPr>
  </w:style>
  <w:style w:type="character" w:styleId="Hipervnculo">
    <w:name w:val="Hyperlink"/>
    <w:basedOn w:val="Fuentedeprrafopredeter"/>
    <w:uiPriority w:val="99"/>
    <w:unhideWhenUsed/>
    <w:rsid w:val="00F55545"/>
    <w:rPr>
      <w:color w:val="0000FF"/>
      <w:u w:val="single"/>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
    <w:basedOn w:val="Normal"/>
    <w:link w:val="TextonotapieCar"/>
    <w:uiPriority w:val="99"/>
    <w:qFormat/>
    <w:rsid w:val="00F55545"/>
    <w:pPr>
      <w:spacing w:after="0" w:line="240" w:lineRule="auto"/>
    </w:pPr>
    <w:rPr>
      <w:rFonts w:ascii="Helv" w:eastAsia="Times New Roman" w:hAnsi="Helv" w:cs="Times New Roman"/>
      <w:sz w:val="20"/>
      <w:szCs w:val="20"/>
      <w:lang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
    <w:basedOn w:val="Fuentedeprrafopredeter"/>
    <w:link w:val="Textonotapie"/>
    <w:uiPriority w:val="99"/>
    <w:rsid w:val="00F55545"/>
    <w:rPr>
      <w:rFonts w:ascii="Helv" w:eastAsia="Times New Roman" w:hAnsi="Helv" w:cs="Times New Roman"/>
      <w:sz w:val="20"/>
      <w:szCs w:val="20"/>
      <w:lang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
    <w:uiPriority w:val="99"/>
    <w:unhideWhenUsed/>
    <w:qFormat/>
    <w:rsid w:val="00F55545"/>
    <w:rPr>
      <w:vertAlign w:val="superscript"/>
    </w:rPr>
  </w:style>
  <w:style w:type="paragraph" w:styleId="Textodeglobo">
    <w:name w:val="Balloon Text"/>
    <w:basedOn w:val="Normal"/>
    <w:link w:val="TextodegloboCar"/>
    <w:uiPriority w:val="99"/>
    <w:semiHidden/>
    <w:unhideWhenUsed/>
    <w:rsid w:val="00F555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5545"/>
    <w:rPr>
      <w:rFonts w:ascii="Segoe UI" w:hAnsi="Segoe UI" w:cs="Segoe UI"/>
      <w:sz w:val="18"/>
      <w:szCs w:val="18"/>
    </w:rPr>
  </w:style>
  <w:style w:type="paragraph" w:customStyle="1" w:styleId="Texto">
    <w:name w:val="Texto"/>
    <w:basedOn w:val="Normal"/>
    <w:link w:val="TextoCar"/>
    <w:rsid w:val="00F55545"/>
    <w:pPr>
      <w:spacing w:after="101" w:line="216" w:lineRule="exact"/>
      <w:ind w:firstLine="288"/>
      <w:jc w:val="both"/>
    </w:pPr>
    <w:rPr>
      <w:rFonts w:ascii="Arial" w:eastAsia="Times New Roman" w:hAnsi="Arial" w:cs="Arial"/>
      <w:sz w:val="18"/>
      <w:szCs w:val="20"/>
      <w:lang w:val="es-ES" w:eastAsia="es-MX"/>
    </w:rPr>
  </w:style>
  <w:style w:type="paragraph" w:styleId="Encabezado">
    <w:name w:val="header"/>
    <w:basedOn w:val="Normal"/>
    <w:link w:val="EncabezadoCar"/>
    <w:uiPriority w:val="99"/>
    <w:unhideWhenUsed/>
    <w:rsid w:val="007716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6C5"/>
  </w:style>
  <w:style w:type="paragraph" w:styleId="Piedepgina">
    <w:name w:val="footer"/>
    <w:basedOn w:val="Normal"/>
    <w:link w:val="PiedepginaCar"/>
    <w:uiPriority w:val="99"/>
    <w:unhideWhenUsed/>
    <w:rsid w:val="007716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16C5"/>
  </w:style>
  <w:style w:type="character" w:styleId="Hipervnculovisitado">
    <w:name w:val="FollowedHyperlink"/>
    <w:basedOn w:val="Fuentedeprrafopredeter"/>
    <w:uiPriority w:val="99"/>
    <w:semiHidden/>
    <w:unhideWhenUsed/>
    <w:rsid w:val="00280AE5"/>
    <w:rPr>
      <w:color w:val="954F72" w:themeColor="followedHyperlink"/>
      <w:u w:val="single"/>
    </w:rPr>
  </w:style>
  <w:style w:type="character" w:customStyle="1" w:styleId="TextoCar">
    <w:name w:val="Texto Car"/>
    <w:link w:val="Texto"/>
    <w:locked/>
    <w:rsid w:val="00CC0903"/>
    <w:rPr>
      <w:rFonts w:ascii="Arial" w:eastAsia="Times New Roman" w:hAnsi="Arial" w:cs="Arial"/>
      <w:sz w:val="18"/>
      <w:szCs w:val="20"/>
      <w:lang w:val="es-ES" w:eastAsia="es-MX"/>
    </w:rPr>
  </w:style>
  <w:style w:type="table" w:styleId="Tablaconcuadrcula">
    <w:name w:val="Table Grid"/>
    <w:basedOn w:val="Tablanormal"/>
    <w:uiPriority w:val="39"/>
    <w:rsid w:val="000F0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B34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Dibujo_de_Microsoft_Visio2.vsd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Dibujo_de_Microsoft_Visio1.vsdx"/><Relationship Id="rId20" Type="http://schemas.openxmlformats.org/officeDocument/2006/relationships/package" Target="embeddings/Dibujo_de_Microsoft_Visio3.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Dibujo_de_Microsoft_Visio.vsdx"/><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cao.int/about-icao/Pages/default.aspx" TargetMode="External"/><Relationship Id="rId13" Type="http://schemas.openxmlformats.org/officeDocument/2006/relationships/hyperlink" Target="https://www.icao.int/SAM/Documents/GREPECAS/2014-GRP17/GRP17_NI05%20SUPPs.pdf" TargetMode="External"/><Relationship Id="rId18" Type="http://schemas.openxmlformats.org/officeDocument/2006/relationships/hyperlink" Target="http://www.cofemersimir.gob.mx/expediente/11686/mir/27697/anexo/820981" TargetMode="External"/><Relationship Id="rId3" Type="http://schemas.openxmlformats.org/officeDocument/2006/relationships/hyperlink" Target="https://www.itu.int/dms_pub/itu-r/opb/reg/R-REG-RR-2016-ZPF-S.zip" TargetMode="External"/><Relationship Id="rId7" Type="http://schemas.openxmlformats.org/officeDocument/2006/relationships/hyperlink" Target="https://www.icao.int/Newsroom/Pages/ES/icao-north-american-central-american-and-caribbean-regional-office-commemorates-60-years-of-assisting-states.aspx" TargetMode="External"/><Relationship Id="rId12" Type="http://schemas.openxmlformats.org/officeDocument/2006/relationships/hyperlink" Target="https://www.icao.int/safety/FSMP/Documents/Forms/AllItems.aspx" TargetMode="External"/><Relationship Id="rId17" Type="http://schemas.openxmlformats.org/officeDocument/2006/relationships/hyperlink" Target="https://www.icao.int/Meetings/anconf12/Document%20Archive/AN10_V2_cons%5B1%5D.pdf" TargetMode="External"/><Relationship Id="rId2" Type="http://schemas.openxmlformats.org/officeDocument/2006/relationships/hyperlink" Target="http://www.sct.gob.mx/JURE/doc/nom-008-sct3-2002.pdf" TargetMode="External"/><Relationship Id="rId16" Type="http://schemas.openxmlformats.org/officeDocument/2006/relationships/hyperlink" Target="https://www.icao.int/NACC/Documents/frequencies/Doc8733ATTgADJg.pdf" TargetMode="External"/><Relationship Id="rId20" Type="http://schemas.openxmlformats.org/officeDocument/2006/relationships/hyperlink" Target="http://www.anac.gov.ar/anac/web/uploads/normativa/anexos-oaci/anexo-6-parte-iii.pdf" TargetMode="External"/><Relationship Id="rId1" Type="http://schemas.openxmlformats.org/officeDocument/2006/relationships/hyperlink" Target="http://www.diputados.gob.mx/LeyesBiblio/pdf/25_180618.pdf" TargetMode="External"/><Relationship Id="rId6" Type="http://schemas.openxmlformats.org/officeDocument/2006/relationships/hyperlink" Target="https://www.itu.int/rec/R-REC-M.441-1-198207-I/es" TargetMode="External"/><Relationship Id="rId11" Type="http://schemas.openxmlformats.org/officeDocument/2006/relationships/hyperlink" Target="http://www.anac.gov.ar/anac/web/uploads/normativa/anexos-oaci/anexo-10-vol-iii.pdf" TargetMode="External"/><Relationship Id="rId5" Type="http://schemas.openxmlformats.org/officeDocument/2006/relationships/hyperlink" Target="https://www.itu.int/dms_pub/itu-r/opb/rep/R-REP-SM.2021-2000-PDF-S.pdf" TargetMode="External"/><Relationship Id="rId15" Type="http://schemas.openxmlformats.org/officeDocument/2006/relationships/hyperlink" Target="https://www.icao.int/SAM/eDocuments/basic_anp_es.pdf" TargetMode="External"/><Relationship Id="rId10" Type="http://schemas.openxmlformats.org/officeDocument/2006/relationships/hyperlink" Target="http://www.icao.int/safety/acp/acpwgfhandbooklibrary/rfsg_wp03%20annex%2010%20vol%20v%20chapter%204%20vhf%20com.docx" TargetMode="External"/><Relationship Id="rId19" Type="http://schemas.openxmlformats.org/officeDocument/2006/relationships/hyperlink" Target="https://www.icao.int/safety/fatiguemanagement/Fatigue%20Management%20Docs/Amendment%2035%20for%20FRMS%20SARPS%20(sp).pdf" TargetMode="External"/><Relationship Id="rId4" Type="http://schemas.openxmlformats.org/officeDocument/2006/relationships/hyperlink" Target="https://www.itu.int/dms_pubrec/itu-r/rec/sm/R-REC-SM.326-7-199811-I!!PDF-S.pdf" TargetMode="External"/><Relationship Id="rId9" Type="http://schemas.openxmlformats.org/officeDocument/2006/relationships/hyperlink" Target="https://www.icao.int/publications/Documents/7300_cons.pdf" TargetMode="External"/><Relationship Id="rId14" Type="http://schemas.openxmlformats.org/officeDocument/2006/relationships/hyperlink" Target="https://www.icao.int/NACC/Pages/ES/nacc-responsibilities_ES.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A6A17-67E1-4F85-90CD-AE272298CDC0}">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3DFC8EB-AE6E-45CD-9421-A4CC8A52C3B8}">
  <ds:schemaRefs>
    <ds:schemaRef ds:uri="http://schemas.microsoft.com/sharepoint/v3/contenttype/forms"/>
  </ds:schemaRefs>
</ds:datastoreItem>
</file>

<file path=customXml/itemProps3.xml><?xml version="1.0" encoding="utf-8"?>
<ds:datastoreItem xmlns:ds="http://schemas.openxmlformats.org/officeDocument/2006/customXml" ds:itemID="{15EB4537-605D-4578-A8C6-6B068D62C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2CC161-70D9-4552-8822-E3A4F6E7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5485</Words>
  <Characters>30173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35587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Escobedo García</dc:creator>
  <cp:keywords/>
  <dc:description/>
  <cp:lastModifiedBy>Andrea Escobedo García</cp:lastModifiedBy>
  <cp:revision>10</cp:revision>
  <dcterms:created xsi:type="dcterms:W3CDTF">2021-05-22T00:50:00Z</dcterms:created>
  <dcterms:modified xsi:type="dcterms:W3CDTF">2021-05-27T04:30:00Z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