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EA" w:rsidRPr="00343AEA" w:rsidRDefault="00343AEA" w:rsidP="00343AEA">
      <w:pPr>
        <w:spacing w:after="0"/>
        <w:jc w:val="center"/>
        <w:rPr>
          <w:rFonts w:ascii="ITC Avant Garde" w:eastAsia="Calibri" w:hAnsi="ITC Avant Garde" w:cs="Times New Roman"/>
          <w:b/>
        </w:rPr>
      </w:pPr>
    </w:p>
    <w:p w:rsidR="00343AEA" w:rsidRPr="00343AEA" w:rsidRDefault="00343AEA" w:rsidP="00343AEA">
      <w:pPr>
        <w:spacing w:after="0"/>
        <w:jc w:val="center"/>
        <w:rPr>
          <w:rFonts w:ascii="ITC Avant Garde" w:eastAsia="Calibri" w:hAnsi="ITC Avant Garde" w:cs="Times New Roman"/>
          <w:b/>
        </w:rPr>
      </w:pPr>
      <w:r w:rsidRPr="00343AEA">
        <w:rPr>
          <w:rFonts w:ascii="ITC Avant Garde" w:eastAsia="Calibri" w:hAnsi="ITC Avant Garde" w:cs="Times New Roman"/>
          <w:b/>
        </w:rPr>
        <w:t>FORMATO PARA PARTICIPAR EN LA CONSULTA PÚBLICA</w:t>
      </w:r>
    </w:p>
    <w:p w:rsidR="00343AEA" w:rsidRPr="00343AEA" w:rsidRDefault="00343AEA" w:rsidP="00343AEA">
      <w:pPr>
        <w:spacing w:after="0"/>
        <w:rPr>
          <w:rFonts w:ascii="ITC Avant Garde" w:eastAsia="Calibri" w:hAnsi="ITC Avant Garde" w:cs="Times New Roman"/>
          <w:b/>
        </w:rPr>
      </w:pPr>
    </w:p>
    <w:p w:rsidR="00343AEA" w:rsidRPr="00343AEA" w:rsidRDefault="00343AEA" w:rsidP="00343AEA">
      <w:pPr>
        <w:spacing w:after="0"/>
        <w:rPr>
          <w:rFonts w:ascii="ITC Avant Garde" w:eastAsia="Calibri" w:hAnsi="ITC Avant Garde" w:cs="Times New Roman"/>
          <w:b/>
          <w:sz w:val="16"/>
        </w:rPr>
      </w:pPr>
      <w:r w:rsidRPr="00343AEA">
        <w:rPr>
          <w:rFonts w:ascii="ITC Avant Garde" w:eastAsia="Calibri" w:hAnsi="ITC Avant Garde" w:cs="Times New Roman"/>
          <w:b/>
          <w:sz w:val="16"/>
        </w:rPr>
        <w:t>Instrucciones para su llenado y participación:</w:t>
      </w:r>
    </w:p>
    <w:p w:rsidR="00343AEA" w:rsidRPr="00343AEA" w:rsidRDefault="00343AEA" w:rsidP="00343AEA">
      <w:pPr>
        <w:spacing w:after="0"/>
        <w:rPr>
          <w:rFonts w:ascii="ITC Avant Garde" w:eastAsia="Calibri" w:hAnsi="ITC Avant Garde" w:cs="Times New Roman"/>
          <w:b/>
          <w:sz w:val="16"/>
        </w:rPr>
      </w:pP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 xml:space="preserve">Las opiniones, comentarios y propuestas deberán ser remitidas a la siguiente dirección de correo electrónico: </w:t>
      </w:r>
      <w:hyperlink r:id="rId7" w:history="1">
        <w:r w:rsidRPr="00343AEA">
          <w:rPr>
            <w:rFonts w:ascii="ITC Avant Garde" w:eastAsia="Calibri" w:hAnsi="ITC Avant Garde" w:cs="Times New Roman"/>
            <w:color w:val="0563C1"/>
            <w:sz w:val="14"/>
            <w:szCs w:val="14"/>
            <w:u w:val="single"/>
          </w:rPr>
          <w:t>consultalineamientoselectronicosai@ift.org.mx</w:t>
        </w:r>
      </w:hyperlink>
      <w:r w:rsidRPr="00343AEA">
        <w:rPr>
          <w:rFonts w:ascii="ITC Avant Garde" w:eastAsia="Calibri" w:hAnsi="ITC Avant Garde" w:cs="Times New Roman"/>
          <w:sz w:val="14"/>
          <w:szCs w:val="14"/>
        </w:rPr>
        <w:t>, en donde se deberá considerar que la capacidad límite para la recepción de archivos es de 25 Mb.</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Proporcione su nombre completo (nombre y apellidos), razón o denominación social, o bien, el nombre completo (nombre y apellidos) de la persona que funja como representante legal. Para este último caso, deberá elegir entre las opciones el tipo de documento con el que acredita dicha representación, así como adjuntar –a la misma dirección de correo electrónico- copia electrónica legible del mismo.</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 xml:space="preserve">Lea minuciosamente el </w:t>
      </w:r>
      <w:r w:rsidRPr="00343AEA">
        <w:rPr>
          <w:rFonts w:ascii="ITC Avant Garde" w:eastAsia="Calibri" w:hAnsi="ITC Avant Garde" w:cs="Times New Roman"/>
          <w:b/>
          <w:sz w:val="14"/>
          <w:szCs w:val="14"/>
        </w:rPr>
        <w:t>AVISO DE PRIVACIDAD</w:t>
      </w:r>
      <w:r w:rsidRPr="00343AEA">
        <w:rPr>
          <w:rFonts w:ascii="ITC Avant Garde" w:eastAsia="Calibri" w:hAnsi="ITC Avant Garde" w:cs="Times New Roman"/>
          <w:sz w:val="14"/>
          <w:szCs w:val="14"/>
        </w:rPr>
        <w:t xml:space="preserve"> en materia del cuidado y resguardo de sus datos personales, así como sobre la publicidad que se dará a </w:t>
      </w:r>
      <w:r w:rsidRPr="00343AEA">
        <w:rPr>
          <w:rFonts w:ascii="ITC Avant Garde" w:eastAsia="Times New Roman" w:hAnsi="ITC Avant Garde" w:cs="Times New Roman"/>
          <w:color w:val="000000"/>
          <w:sz w:val="14"/>
          <w:szCs w:val="16"/>
          <w:lang w:eastAsia="es-MX"/>
        </w:rPr>
        <w:t xml:space="preserve">los </w:t>
      </w:r>
      <w:r w:rsidRPr="00343AEA">
        <w:rPr>
          <w:rFonts w:ascii="ITC Avant Garde" w:eastAsia="Calibri" w:hAnsi="ITC Avant Garde" w:cs="Times New Roman"/>
          <w:sz w:val="14"/>
          <w:szCs w:val="16"/>
        </w:rPr>
        <w:t>comentarios</w:t>
      </w:r>
      <w:r w:rsidRPr="00343AEA">
        <w:rPr>
          <w:rFonts w:ascii="ITC Avant Garde" w:eastAsia="Times New Roman" w:hAnsi="ITC Avant Garde" w:cs="Times New Roman"/>
          <w:color w:val="000000"/>
          <w:sz w:val="14"/>
          <w:szCs w:val="16"/>
          <w:lang w:eastAsia="es-MX"/>
        </w:rPr>
        <w:t>, opiniones y aportaciones presentadas</w:t>
      </w:r>
      <w:r w:rsidRPr="00343AEA">
        <w:rPr>
          <w:rFonts w:ascii="ITC Avant Garde" w:eastAsia="Calibri" w:hAnsi="ITC Avant Garde" w:cs="Times New Roman"/>
          <w:sz w:val="14"/>
          <w:szCs w:val="14"/>
        </w:rPr>
        <w:t xml:space="preserve"> por usted en el presente proceso consultivo.</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Vierta sus comentarios conforme a la estructura de la Sección II del presente formato.</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De contar con observaciones generales o alguna aportación adicional proporciónelos en el último recuadro.</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En caso de que sea de su interés, podrá adjuntar a su correo electrónico la documentación que estime conveniente.</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 xml:space="preserve">El periodo de consulta pública será del 14 de junio al 6 de agosto de 2021 </w:t>
      </w:r>
      <w:r w:rsidRPr="00343AEA">
        <w:rPr>
          <w:rFonts w:ascii="ITC Avant Garde" w:eastAsia="Calibri" w:hAnsi="ITC Avant Garde" w:cs="Times New Roman"/>
          <w:bCs/>
          <w:sz w:val="14"/>
          <w:szCs w:val="14"/>
        </w:rPr>
        <w:t>(i.e. 30 días hábiles)</w:t>
      </w:r>
      <w:r w:rsidRPr="00343AEA">
        <w:rPr>
          <w:rFonts w:ascii="ITC Avant Garde" w:eastAsia="Calibri" w:hAnsi="ITC Avant Garde" w:cs="Times New Roman"/>
          <w:sz w:val="14"/>
          <w:szCs w:val="14"/>
        </w:rPr>
        <w:t xml:space="preserve">. Una vez concluido dicho periodo, se podrán continuar visualizando los comentarios vertidos, así como los documentos adjuntos en la siguiente dirección electrónica: </w:t>
      </w:r>
      <w:hyperlink r:id="rId8" w:tooltip="Liga directa a la seccióndel  portal del IFT en la que se encuentran todas las consultas públicas" w:history="1">
        <w:r w:rsidRPr="00343AEA">
          <w:rPr>
            <w:rFonts w:ascii="ITC Avant Garde" w:eastAsia="Calibri" w:hAnsi="ITC Avant Garde" w:cs="Times New Roman"/>
            <w:color w:val="0563C1"/>
            <w:sz w:val="14"/>
            <w:szCs w:val="14"/>
            <w:u w:val="single"/>
          </w:rPr>
          <w:t>http://www.ift.org.mx/industria/consultas-publicas</w:t>
        </w:r>
      </w:hyperlink>
      <w:r w:rsidRPr="00343AEA">
        <w:rPr>
          <w:rFonts w:ascii="ITC Avant Garde" w:eastAsia="Calibri" w:hAnsi="ITC Avant Garde" w:cs="Times New Roman"/>
          <w:color w:val="0563C1"/>
          <w:sz w:val="14"/>
          <w:szCs w:val="14"/>
          <w:u w:val="single"/>
        </w:rPr>
        <w:t>.</w:t>
      </w:r>
      <w:r w:rsidRPr="00343AEA">
        <w:rPr>
          <w:rFonts w:ascii="ITC Avant Garde" w:eastAsia="Calibri" w:hAnsi="ITC Avant Garde" w:cs="Times New Roman"/>
          <w:sz w:val="14"/>
          <w:szCs w:val="14"/>
        </w:rPr>
        <w:t xml:space="preserve"> </w:t>
      </w:r>
    </w:p>
    <w:p w:rsidR="00343AEA" w:rsidRPr="00343AEA" w:rsidRDefault="00343AEA" w:rsidP="00343AEA">
      <w:pPr>
        <w:numPr>
          <w:ilvl w:val="0"/>
          <w:numId w:val="1"/>
        </w:numPr>
        <w:spacing w:after="0"/>
        <w:ind w:left="426" w:right="49" w:hanging="426"/>
        <w:contextualSpacing/>
        <w:jc w:val="both"/>
        <w:rPr>
          <w:rFonts w:ascii="ITC Avant Garde" w:eastAsia="Calibri" w:hAnsi="ITC Avant Garde" w:cs="Times New Roman"/>
          <w:sz w:val="14"/>
          <w:szCs w:val="14"/>
        </w:rPr>
      </w:pPr>
      <w:r w:rsidRPr="00343AEA">
        <w:rPr>
          <w:rFonts w:ascii="ITC Avant Garde" w:eastAsia="Calibri" w:hAnsi="ITC Avant Garde" w:cs="Times New Roman"/>
          <w:sz w:val="14"/>
          <w:szCs w:val="14"/>
        </w:rPr>
        <w:t xml:space="preserve">Para cualquier duda, comentario o inquietud sobre el presente proceso consultivo, el Instituto pone a su disposición los siguientes puntos de contacto: Mariana Palacios Díaz, Directora de Procedimientos Especiales, correo electrónico: </w:t>
      </w:r>
      <w:hyperlink r:id="rId9" w:history="1">
        <w:r w:rsidRPr="00343AEA">
          <w:rPr>
            <w:rFonts w:ascii="ITC Avant Garde" w:eastAsia="Calibri" w:hAnsi="ITC Avant Garde" w:cs="Times New Roman"/>
            <w:color w:val="0563C1"/>
            <w:sz w:val="14"/>
            <w:szCs w:val="14"/>
            <w:u w:val="single"/>
          </w:rPr>
          <w:t>mariana.palacios@ift.org.mx</w:t>
        </w:r>
      </w:hyperlink>
      <w:r w:rsidRPr="00343AEA">
        <w:rPr>
          <w:rFonts w:ascii="ITC Avant Garde" w:eastAsia="Calibri" w:hAnsi="ITC Avant Garde" w:cs="Times New Roman"/>
          <w:color w:val="0563C1"/>
          <w:sz w:val="14"/>
          <w:szCs w:val="14"/>
          <w:u w:val="single"/>
        </w:rPr>
        <w:t>,</w:t>
      </w:r>
      <w:r w:rsidRPr="00343AEA">
        <w:rPr>
          <w:rFonts w:ascii="ITC Avant Garde" w:eastAsia="Calibri" w:hAnsi="ITC Avant Garde" w:cs="Times New Roman"/>
          <w:sz w:val="14"/>
          <w:szCs w:val="14"/>
        </w:rPr>
        <w:t xml:space="preserve"> número telefónico 55 5015 4000, extensión 4588, y Luis Alberto Padilla Galicia, Director de Investigación 3, correo electrónico: </w:t>
      </w:r>
      <w:hyperlink r:id="rId10" w:history="1">
        <w:r w:rsidRPr="00343AEA">
          <w:rPr>
            <w:rFonts w:ascii="ITC Avant Garde" w:eastAsia="Calibri" w:hAnsi="ITC Avant Garde" w:cs="Times New Roman"/>
            <w:color w:val="0563C1"/>
            <w:sz w:val="14"/>
            <w:szCs w:val="14"/>
            <w:u w:val="single"/>
          </w:rPr>
          <w:t>luis.padilla@ift.org.mx</w:t>
        </w:r>
      </w:hyperlink>
      <w:r w:rsidRPr="00343AEA">
        <w:rPr>
          <w:rFonts w:ascii="ITC Avant Garde" w:eastAsia="Calibri" w:hAnsi="ITC Avant Garde" w:cs="Times New Roman"/>
          <w:color w:val="0563C1"/>
          <w:sz w:val="14"/>
          <w:szCs w:val="14"/>
          <w:u w:val="single"/>
        </w:rPr>
        <w:t>,</w:t>
      </w:r>
      <w:r w:rsidRPr="00343AEA">
        <w:rPr>
          <w:rFonts w:ascii="ITC Avant Garde" w:eastAsia="Calibri" w:hAnsi="ITC Avant Garde" w:cs="Times New Roman"/>
          <w:sz w:val="14"/>
          <w:szCs w:val="14"/>
        </w:rPr>
        <w:t xml:space="preserve"> número telefónico 55 5015 4000</w:t>
      </w:r>
      <w:bookmarkStart w:id="0" w:name="_GoBack"/>
      <w:bookmarkEnd w:id="0"/>
      <w:r w:rsidRPr="00343AEA">
        <w:rPr>
          <w:rFonts w:ascii="ITC Avant Garde" w:eastAsia="Calibri" w:hAnsi="ITC Avant Garde" w:cs="Times New Roman"/>
          <w:sz w:val="14"/>
          <w:szCs w:val="14"/>
        </w:rPr>
        <w:t>, extensión 2074.</w:t>
      </w:r>
    </w:p>
    <w:p w:rsidR="00343AEA" w:rsidRPr="00343AEA" w:rsidRDefault="00343AEA" w:rsidP="00343AEA">
      <w:pPr>
        <w:spacing w:after="0"/>
        <w:ind w:left="284"/>
        <w:contextualSpacing/>
        <w:jc w:val="both"/>
        <w:rPr>
          <w:rFonts w:ascii="ITC Avant Garde" w:eastAsia="Calibri" w:hAnsi="ITC Avant Garde" w:cs="Times New Roman"/>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343AEA" w:rsidRPr="00343AEA" w:rsidTr="00317D17">
        <w:trPr>
          <w:trHeight w:val="600"/>
          <w:jc w:val="center"/>
        </w:trPr>
        <w:tc>
          <w:tcPr>
            <w:tcW w:w="8742" w:type="dxa"/>
            <w:gridSpan w:val="2"/>
            <w:shd w:val="clear" w:color="auto" w:fill="D9D9D9"/>
            <w:vAlign w:val="center"/>
            <w:hideMark/>
          </w:tcPr>
          <w:p w:rsidR="00343AEA" w:rsidRPr="00343AEA" w:rsidRDefault="00343AEA" w:rsidP="00343AEA">
            <w:pPr>
              <w:numPr>
                <w:ilvl w:val="0"/>
                <w:numId w:val="2"/>
              </w:numPr>
              <w:spacing w:after="0" w:line="240" w:lineRule="auto"/>
              <w:ind w:left="-70" w:firstLine="70"/>
              <w:contextualSpacing/>
              <w:jc w:val="center"/>
              <w:rPr>
                <w:rFonts w:ascii="ITC Avant Garde" w:eastAsia="Times New Roman" w:hAnsi="ITC Avant Garde" w:cs="Times New Roman"/>
                <w:b/>
                <w:bCs/>
                <w:color w:val="FFFFFF"/>
                <w:lang w:eastAsia="es-MX"/>
              </w:rPr>
            </w:pPr>
            <w:r w:rsidRPr="00343AEA">
              <w:rPr>
                <w:rFonts w:ascii="ITC Avant Garde" w:eastAsia="Times New Roman" w:hAnsi="ITC Avant Garde" w:cs="Times New Roman"/>
                <w:b/>
                <w:bCs/>
                <w:lang w:eastAsia="es-MX"/>
              </w:rPr>
              <w:t>Datos de la persona participante</w:t>
            </w:r>
          </w:p>
        </w:tc>
      </w:tr>
      <w:tr w:rsidR="00343AEA" w:rsidRPr="00343AEA" w:rsidTr="00317D17">
        <w:trPr>
          <w:trHeight w:val="509"/>
          <w:jc w:val="center"/>
        </w:trPr>
        <w:tc>
          <w:tcPr>
            <w:tcW w:w="4679" w:type="dxa"/>
            <w:shd w:val="clear" w:color="auto" w:fill="C5E0B3"/>
            <w:vAlign w:val="center"/>
            <w:hideMark/>
          </w:tcPr>
          <w:p w:rsidR="00343AEA" w:rsidRPr="00343AEA" w:rsidRDefault="00343AEA" w:rsidP="00343AEA">
            <w:pPr>
              <w:spacing w:after="0" w:line="240" w:lineRule="auto"/>
              <w:jc w:val="both"/>
              <w:rPr>
                <w:rFonts w:ascii="ITC Avant Garde" w:eastAsia="Times New Roman" w:hAnsi="ITC Avant Garde" w:cs="Times New Roman"/>
                <w:b/>
                <w:bCs/>
                <w:color w:val="000000"/>
                <w:sz w:val="18"/>
                <w:lang w:eastAsia="es-MX"/>
              </w:rPr>
            </w:pPr>
            <w:r w:rsidRPr="00343AEA">
              <w:rPr>
                <w:rFonts w:ascii="ITC Avant Garde" w:eastAsia="Times New Roman" w:hAnsi="ITC Avant Garde" w:cs="Times New Roman"/>
                <w:b/>
                <w:bCs/>
                <w:color w:val="000000"/>
                <w:sz w:val="18"/>
                <w:lang w:eastAsia="es-MX"/>
              </w:rPr>
              <w:t>Nombre, razón o denominación social:</w:t>
            </w:r>
          </w:p>
        </w:tc>
        <w:tc>
          <w:tcPr>
            <w:tcW w:w="4063" w:type="dxa"/>
            <w:shd w:val="clear" w:color="auto" w:fill="auto"/>
            <w:vAlign w:val="center"/>
            <w:hideMark/>
          </w:tcPr>
          <w:p w:rsidR="00343AEA" w:rsidRPr="00343AEA" w:rsidRDefault="00343AEA" w:rsidP="00343AEA">
            <w:pPr>
              <w:spacing w:after="0" w:line="240" w:lineRule="auto"/>
              <w:jc w:val="center"/>
              <w:rPr>
                <w:rFonts w:ascii="ITC Avant Garde" w:eastAsia="Times New Roman" w:hAnsi="ITC Avant Garde" w:cs="Times New Roman"/>
                <w:color w:val="000000"/>
                <w:sz w:val="20"/>
                <w:lang w:eastAsia="es-MX"/>
              </w:rPr>
            </w:pPr>
            <w:r w:rsidRPr="00343AEA">
              <w:rPr>
                <w:rFonts w:ascii="ITC Avant Garde" w:eastAsia="Times New Roman" w:hAnsi="ITC Avant Garde" w:cs="Times New Roman"/>
                <w:color w:val="000000"/>
                <w:sz w:val="20"/>
                <w:lang w:eastAsia="es-MX"/>
              </w:rPr>
              <w:t> </w:t>
            </w:r>
          </w:p>
        </w:tc>
      </w:tr>
      <w:tr w:rsidR="00343AEA" w:rsidRPr="00343AEA" w:rsidTr="00317D17">
        <w:trPr>
          <w:trHeight w:val="403"/>
          <w:jc w:val="center"/>
        </w:trPr>
        <w:tc>
          <w:tcPr>
            <w:tcW w:w="4679" w:type="dxa"/>
            <w:shd w:val="clear" w:color="auto" w:fill="E2EFD9"/>
            <w:vAlign w:val="center"/>
            <w:hideMark/>
          </w:tcPr>
          <w:p w:rsidR="00343AEA" w:rsidRPr="00343AEA" w:rsidRDefault="00343AEA" w:rsidP="00343AEA">
            <w:pPr>
              <w:spacing w:after="0" w:line="240" w:lineRule="auto"/>
              <w:jc w:val="both"/>
              <w:rPr>
                <w:rFonts w:ascii="ITC Avant Garde" w:eastAsia="Times New Roman" w:hAnsi="ITC Avant Garde" w:cs="Times New Roman"/>
                <w:b/>
                <w:bCs/>
                <w:color w:val="000000"/>
                <w:sz w:val="18"/>
                <w:lang w:eastAsia="es-MX"/>
              </w:rPr>
            </w:pPr>
            <w:r w:rsidRPr="00343AEA">
              <w:rPr>
                <w:rFonts w:ascii="ITC Avant Garde" w:eastAsia="Times New Roman" w:hAnsi="ITC Avant Garde" w:cs="Times New Roman"/>
                <w:b/>
                <w:bCs/>
                <w:color w:val="000000"/>
                <w:sz w:val="18"/>
                <w:lang w:eastAsia="es-MX"/>
              </w:rPr>
              <w:t>En su caso, nombre de la persona que funja como representante legal</w:t>
            </w:r>
            <w:r w:rsidRPr="00343AEA">
              <w:rPr>
                <w:rFonts w:ascii="ITC Avant Garde" w:eastAsia="Times New Roman" w:hAnsi="ITC Avant Garde" w:cs="Times New Roman"/>
                <w:bCs/>
                <w:color w:val="000000"/>
                <w:sz w:val="18"/>
                <w:lang w:eastAsia="es-MX"/>
              </w:rPr>
              <w:t>:</w:t>
            </w:r>
          </w:p>
        </w:tc>
        <w:tc>
          <w:tcPr>
            <w:tcW w:w="4063" w:type="dxa"/>
            <w:shd w:val="clear" w:color="auto" w:fill="auto"/>
            <w:vAlign w:val="bottom"/>
            <w:hideMark/>
          </w:tcPr>
          <w:p w:rsidR="00343AEA" w:rsidRPr="00343AEA" w:rsidRDefault="00343AEA" w:rsidP="00343AEA">
            <w:pPr>
              <w:spacing w:after="0" w:line="240" w:lineRule="auto"/>
              <w:jc w:val="center"/>
              <w:rPr>
                <w:rFonts w:ascii="ITC Avant Garde" w:eastAsia="Times New Roman" w:hAnsi="ITC Avant Garde" w:cs="Times New Roman"/>
                <w:color w:val="808080"/>
                <w:sz w:val="20"/>
                <w:lang w:eastAsia="es-MX"/>
              </w:rPr>
            </w:pPr>
            <w:r w:rsidRPr="00343AEA">
              <w:rPr>
                <w:rFonts w:ascii="ITC Avant Garde" w:eastAsia="Times New Roman" w:hAnsi="ITC Avant Garde" w:cs="Times New Roman"/>
                <w:color w:val="808080"/>
                <w:sz w:val="20"/>
                <w:lang w:eastAsia="es-MX"/>
              </w:rPr>
              <w:t> </w:t>
            </w:r>
          </w:p>
        </w:tc>
      </w:tr>
      <w:tr w:rsidR="00343AEA" w:rsidRPr="00343AEA" w:rsidTr="00317D17">
        <w:trPr>
          <w:trHeight w:val="523"/>
          <w:jc w:val="center"/>
        </w:trPr>
        <w:tc>
          <w:tcPr>
            <w:tcW w:w="4679" w:type="dxa"/>
            <w:shd w:val="clear" w:color="auto" w:fill="C5E0B3"/>
            <w:vAlign w:val="center"/>
            <w:hideMark/>
          </w:tcPr>
          <w:p w:rsidR="00343AEA" w:rsidRPr="00343AEA" w:rsidRDefault="00343AEA" w:rsidP="00343AEA">
            <w:pPr>
              <w:spacing w:after="0" w:line="240" w:lineRule="auto"/>
              <w:jc w:val="both"/>
              <w:rPr>
                <w:rFonts w:ascii="ITC Avant Garde" w:eastAsia="Times New Roman" w:hAnsi="ITC Avant Garde" w:cs="Times New Roman"/>
                <w:bCs/>
                <w:color w:val="000000"/>
                <w:sz w:val="14"/>
                <w:szCs w:val="20"/>
                <w:lang w:eastAsia="es-MX"/>
              </w:rPr>
            </w:pPr>
            <w:r w:rsidRPr="00343AEA">
              <w:rPr>
                <w:rFonts w:ascii="ITC Avant Garde" w:eastAsia="Times New Roman" w:hAnsi="ITC Avant Garde" w:cs="Times New Roman"/>
                <w:b/>
                <w:bCs/>
                <w:color w:val="000000"/>
                <w:sz w:val="18"/>
                <w:lang w:eastAsia="es-MX"/>
              </w:rPr>
              <w:t xml:space="preserve">Documento para la acreditación de la representación: </w:t>
            </w:r>
          </w:p>
          <w:p w:rsidR="00343AEA" w:rsidRPr="00343AEA" w:rsidRDefault="00343AEA" w:rsidP="00343AEA">
            <w:pPr>
              <w:spacing w:after="0" w:line="240" w:lineRule="auto"/>
              <w:jc w:val="both"/>
              <w:rPr>
                <w:rFonts w:ascii="ITC Avant Garde" w:eastAsia="Times New Roman" w:hAnsi="ITC Avant Garde" w:cs="Times New Roman"/>
                <w:bCs/>
                <w:color w:val="000000"/>
                <w:sz w:val="14"/>
                <w:szCs w:val="20"/>
                <w:lang w:eastAsia="es-MX"/>
              </w:rPr>
            </w:pPr>
            <w:r w:rsidRPr="00343AEA">
              <w:rPr>
                <w:rFonts w:ascii="ITC Avant Garde" w:eastAsia="Times New Roman" w:hAnsi="ITC Avant Garde" w:cs="Times New Roman"/>
                <w:bCs/>
                <w:color w:val="000000"/>
                <w:sz w:val="14"/>
                <w:szCs w:val="20"/>
                <w:lang w:eastAsia="es-MX"/>
              </w:rPr>
              <w:t>En caso de contar con una persona que funja como representante legal, adjuntar copia digitalizada del documento que acredite dicha representación, vía correo electrónico.</w:t>
            </w:r>
          </w:p>
        </w:tc>
        <w:tc>
          <w:tcPr>
            <w:tcW w:w="4063" w:type="dxa"/>
            <w:shd w:val="clear" w:color="auto" w:fill="auto"/>
            <w:vAlign w:val="center"/>
            <w:hideMark/>
          </w:tcPr>
          <w:p w:rsidR="00343AEA" w:rsidRPr="00343AEA" w:rsidRDefault="00343AEA" w:rsidP="00343AEA">
            <w:pPr>
              <w:spacing w:after="0" w:line="240" w:lineRule="auto"/>
              <w:jc w:val="center"/>
              <w:rPr>
                <w:rFonts w:ascii="ITC Avant Garde" w:eastAsia="Times New Roman" w:hAnsi="ITC Avant Garde" w:cs="Times New Roman"/>
                <w:color w:val="000000"/>
                <w:sz w:val="20"/>
                <w:lang w:eastAsia="es-MX"/>
              </w:rPr>
            </w:pPr>
            <w:sdt>
              <w:sdtPr>
                <w:rPr>
                  <w:rFonts w:ascii="Century Gothic" w:eastAsia="Times New Roman" w:hAnsi="Century Gothic" w:cs="Times New Roman"/>
                  <w:color w:val="000000"/>
                  <w:sz w:val="20"/>
                  <w:lang w:eastAsia="es-MX"/>
                </w:rPr>
                <w:tag w:val="(Seleccione opción)"/>
                <w:id w:val="-1635475754"/>
                <w:placeholder>
                  <w:docPart w:val="7C5123179F5B402ABF895E3B5AE86E7E"/>
                </w:placeholder>
                <w:comboBox>
                  <w:listItem w:value="Seleccione un elemento"/>
                  <w:listItem w:displayText="Acta Constitutiva" w:value="Acta Constitutiva"/>
                  <w:listItem w:displayText="Poder Notarial" w:value="Poder Notarial"/>
                  <w:listItem w:displayText="Carta Poder" w:value="Carta Poder"/>
                </w:comboBox>
              </w:sdtPr>
              <w:sdtContent>
                <w:r w:rsidRPr="00343AEA">
                  <w:rPr>
                    <w:rFonts w:ascii="Century Gothic" w:eastAsia="Times New Roman" w:hAnsi="Century Gothic" w:cs="Times New Roman"/>
                    <w:color w:val="000000"/>
                    <w:sz w:val="20"/>
                    <w:lang w:eastAsia="es-MX"/>
                  </w:rPr>
                  <w:t>Elija un elemento</w:t>
                </w:r>
              </w:sdtContent>
            </w:sdt>
            <w:r w:rsidRPr="00343AEA" w:rsidDel="003D1700">
              <w:rPr>
                <w:rFonts w:ascii="ITC Avant Garde" w:eastAsia="Calibri" w:hAnsi="ITC Avant Garde" w:cs="Times New Roman"/>
                <w:color w:val="808080"/>
                <w:sz w:val="20"/>
              </w:rPr>
              <w:t xml:space="preserve"> </w:t>
            </w:r>
          </w:p>
        </w:tc>
      </w:tr>
      <w:tr w:rsidR="00343AEA" w:rsidRPr="00343AEA" w:rsidTr="00317D17">
        <w:trPr>
          <w:trHeight w:val="300"/>
          <w:jc w:val="center"/>
        </w:trPr>
        <w:tc>
          <w:tcPr>
            <w:tcW w:w="8742" w:type="dxa"/>
            <w:gridSpan w:val="2"/>
            <w:shd w:val="clear" w:color="auto" w:fill="D9D9D9"/>
            <w:noWrap/>
            <w:vAlign w:val="center"/>
            <w:hideMark/>
          </w:tcPr>
          <w:p w:rsidR="00343AEA" w:rsidRPr="00343AEA" w:rsidRDefault="00343AEA" w:rsidP="00343AEA">
            <w:pPr>
              <w:spacing w:after="0" w:line="240" w:lineRule="auto"/>
              <w:jc w:val="center"/>
              <w:rPr>
                <w:rFonts w:ascii="ITC Avant Garde" w:eastAsia="Times New Roman" w:hAnsi="ITC Avant Garde" w:cs="Times New Roman"/>
                <w:b/>
                <w:bCs/>
                <w:color w:val="000000"/>
                <w:lang w:eastAsia="es-MX"/>
              </w:rPr>
            </w:pPr>
            <w:r w:rsidRPr="00343AEA">
              <w:rPr>
                <w:rFonts w:ascii="ITC Avant Garde" w:eastAsia="Times New Roman" w:hAnsi="ITC Avant Garde" w:cs="Times New Roman"/>
                <w:b/>
                <w:bCs/>
                <w:color w:val="000000"/>
                <w:lang w:eastAsia="es-MX"/>
              </w:rPr>
              <w:t xml:space="preserve">AVISO DE PRIVACIDAD </w:t>
            </w:r>
            <w:r w:rsidRPr="00343AEA">
              <w:rPr>
                <w:rFonts w:ascii="ITC Avant Garde" w:eastAsia="Calibri" w:hAnsi="ITC Avant Garde" w:cs="Times New Roman"/>
                <w:b/>
              </w:rPr>
              <w:t>INTEGRAL DE DATOS PERSONALES QUE EL INSTITUTO FEDERAL DE TELECOMUNICACIONES RECABA A TRAVÉS DE LA AUTORIDAD INVESTIGADORA</w:t>
            </w:r>
          </w:p>
        </w:tc>
      </w:tr>
      <w:tr w:rsidR="00343AEA" w:rsidRPr="00343AEA" w:rsidTr="00317D17">
        <w:trPr>
          <w:trHeight w:val="274"/>
          <w:jc w:val="center"/>
        </w:trPr>
        <w:tc>
          <w:tcPr>
            <w:tcW w:w="8742" w:type="dxa"/>
            <w:gridSpan w:val="2"/>
            <w:shd w:val="clear" w:color="auto" w:fill="auto"/>
            <w:vAlign w:val="center"/>
            <w:hideMark/>
          </w:tcPr>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I. Denominación del responsable</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Instituto Federal de Telecomunicaciones (en lo sucesivo, el “IFT”).</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II. Domicilio del responsable</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Avenida Insurgentes Sur #1143, Colonia Nochebuena, Demarcación Territorial Benito Juárez, Código Postal 03720, Ciudad de México.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III. Datos personales que serán sometidos a tratamiento y su finalidad</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Los datos personales que el IFT recaba, a través de la Autoridad Investigadora, son los siguientes:</w:t>
            </w:r>
          </w:p>
          <w:p w:rsidR="00343AEA" w:rsidRPr="00343AEA" w:rsidRDefault="00343AEA" w:rsidP="00343AEA">
            <w:pPr>
              <w:numPr>
                <w:ilvl w:val="0"/>
                <w:numId w:val="3"/>
              </w:numPr>
              <w:spacing w:after="0" w:line="240" w:lineRule="auto"/>
              <w:jc w:val="both"/>
              <w:rPr>
                <w:rFonts w:ascii="ITC Avant Garde" w:eastAsia="Times New Roman" w:hAnsi="ITC Avant Garde" w:cs="Times New Roman"/>
                <w:i/>
                <w:color w:val="000000"/>
                <w:sz w:val="14"/>
                <w:szCs w:val="16"/>
                <w:lang w:eastAsia="es-MX"/>
              </w:rPr>
            </w:pPr>
            <w:r w:rsidRPr="00343AEA">
              <w:rPr>
                <w:rFonts w:ascii="ITC Avant Garde" w:eastAsia="Times New Roman" w:hAnsi="ITC Avant Garde" w:cs="Times New Roman"/>
                <w:i/>
                <w:color w:val="000000"/>
                <w:sz w:val="14"/>
                <w:szCs w:val="16"/>
                <w:lang w:eastAsia="es-MX"/>
              </w:rPr>
              <w:lastRenderedPageBreak/>
              <w:t>Datos de identificación: Nombre completo y Correo electrónico.</w:t>
            </w:r>
          </w:p>
          <w:p w:rsidR="00343AEA" w:rsidRPr="00343AEA" w:rsidRDefault="00343AEA" w:rsidP="00343AEA">
            <w:pPr>
              <w:numPr>
                <w:ilvl w:val="0"/>
                <w:numId w:val="3"/>
              </w:numPr>
              <w:spacing w:after="0" w:line="240" w:lineRule="auto"/>
              <w:jc w:val="both"/>
              <w:rPr>
                <w:rFonts w:ascii="ITC Avant Garde" w:eastAsia="Times New Roman" w:hAnsi="ITC Avant Garde" w:cs="Times New Roman"/>
                <w:i/>
                <w:color w:val="000000"/>
                <w:sz w:val="14"/>
                <w:szCs w:val="16"/>
                <w:lang w:eastAsia="es-MX"/>
              </w:rPr>
            </w:pPr>
            <w:r w:rsidRPr="00343AEA">
              <w:rPr>
                <w:rFonts w:ascii="ITC Avant Garde" w:eastAsia="Times New Roman" w:hAnsi="ITC Avant Garde" w:cs="Times New Roman"/>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343AEA" w:rsidRPr="00343AEA" w:rsidRDefault="00343AEA" w:rsidP="00343AEA">
            <w:pPr>
              <w:numPr>
                <w:ilvl w:val="0"/>
                <w:numId w:val="3"/>
              </w:numPr>
              <w:spacing w:after="0" w:line="240" w:lineRule="auto"/>
              <w:jc w:val="both"/>
              <w:rPr>
                <w:rFonts w:ascii="ITC Avant Garde" w:eastAsia="Times New Roman" w:hAnsi="ITC Avant Garde" w:cs="Times New Roman"/>
                <w:i/>
                <w:color w:val="000000"/>
                <w:sz w:val="14"/>
                <w:szCs w:val="16"/>
                <w:lang w:eastAsia="es-MX"/>
              </w:rPr>
            </w:pPr>
            <w:r w:rsidRPr="00343AEA">
              <w:rPr>
                <w:rFonts w:ascii="ITC Avant Garde" w:eastAsia="Times New Roman" w:hAnsi="ITC Avant Garde" w:cs="Times New Roman"/>
                <w:i/>
                <w:color w:val="000000"/>
                <w:sz w:val="14"/>
                <w:szCs w:val="16"/>
                <w:lang w:eastAsia="es-MX"/>
              </w:rPr>
              <w:t>Datos ideológicos: Comentario, Opinión y/o Aportación.</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Se destaca que en términos del artículo 3, fracción X de la LGPDPPSO, ninguno de los anteriores corresponde a datos personales sensibles.</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IV. Fundamento legal que faculta al responsable para llevar a cabo el tratamiento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El IFT, a través de la Autoridad Investigadora, lleva a cabo el tratamiento de los datos personales mencionados en el apartado anterior, de conformidad con los artículos 15, fracciones XL y XLI, 51 de la Ley Federal de Telecomunicaciones y Radiodifusión, 12, fracción XXII, segundo y tercer párrafos y 138 de la Ley Federal de Competencia Económica, así como el Lineamiento Octavo de los Lineamientos de Consulta Pública y Análisis de Impacto Regulatorio del Instituto Federal de Telecomunicaciones, recabados en el ejercicio de sus funciones.</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V. Finalidades del tratamiento</w:t>
            </w: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color w:val="000000"/>
                <w:sz w:val="14"/>
                <w:szCs w:val="16"/>
                <w:lang w:eastAsia="es-MX"/>
              </w:rPr>
              <w:t>Los datos personales recabados por el IFT, a través de la Autoridad Investigadora, serán protegidos, incorporados y resguardados específicamente en los archivos de la Autoridad Investigadora, y serán tratados conforme a las finalidades concretas, lícitas, explícitas y legítimas siguientes:</w:t>
            </w:r>
          </w:p>
          <w:p w:rsidR="00343AEA" w:rsidRPr="00343AEA" w:rsidRDefault="00343AEA" w:rsidP="00343AEA">
            <w:pPr>
              <w:numPr>
                <w:ilvl w:val="0"/>
                <w:numId w:val="4"/>
              </w:numPr>
              <w:spacing w:after="0" w:line="240" w:lineRule="auto"/>
              <w:jc w:val="both"/>
              <w:rPr>
                <w:rFonts w:ascii="ITC Avant Garde" w:eastAsia="Times New Roman" w:hAnsi="ITC Avant Garde" w:cs="Times New Roman"/>
                <w:i/>
                <w:color w:val="000000"/>
                <w:sz w:val="14"/>
                <w:szCs w:val="16"/>
                <w:lang w:eastAsia="es-MX"/>
              </w:rPr>
            </w:pPr>
            <w:r w:rsidRPr="00343AEA">
              <w:rPr>
                <w:rFonts w:ascii="ITC Avant Garde" w:eastAsia="Times New Roman" w:hAnsi="ITC Avant Garde" w:cs="Times New Roman"/>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r w:rsidRPr="00343AEA">
              <w:rPr>
                <w:rFonts w:ascii="ITC Avant Garde" w:eastAsia="Times New Roman" w:hAnsi="ITC Avant Garde" w:cs="Times New Roman"/>
                <w:color w:val="000000"/>
                <w:sz w:val="14"/>
                <w:szCs w:val="16"/>
                <w:lang w:eastAsia="es-MX"/>
              </w:rPr>
              <w:t>,</w:t>
            </w:r>
            <w:r w:rsidRPr="00343AEA">
              <w:rPr>
                <w:rFonts w:ascii="ITC Avant Garde" w:eastAsia="Times New Roman" w:hAnsi="ITC Avant Garde" w:cs="Times New Roman"/>
                <w:i/>
                <w:color w:val="000000"/>
                <w:sz w:val="14"/>
                <w:szCs w:val="16"/>
                <w:lang w:eastAsia="es-MX"/>
              </w:rPr>
              <w:t xml:space="preserve"> a través de la Autoridad Investigadora.</w:t>
            </w:r>
          </w:p>
          <w:p w:rsidR="00343AEA" w:rsidRPr="00343AEA" w:rsidRDefault="00343AEA" w:rsidP="00343AEA">
            <w:pPr>
              <w:numPr>
                <w:ilvl w:val="0"/>
                <w:numId w:val="4"/>
              </w:numPr>
              <w:spacing w:after="0" w:line="240" w:lineRule="auto"/>
              <w:jc w:val="both"/>
              <w:rPr>
                <w:rFonts w:ascii="ITC Avant Garde" w:eastAsia="Times New Roman" w:hAnsi="ITC Avant Garde" w:cs="Times New Roman"/>
                <w:i/>
                <w:color w:val="000000"/>
                <w:sz w:val="14"/>
                <w:szCs w:val="16"/>
                <w:lang w:eastAsia="es-MX"/>
              </w:rPr>
            </w:pPr>
            <w:r w:rsidRPr="00343AEA">
              <w:rPr>
                <w:rFonts w:ascii="ITC Avant Garde" w:eastAsia="Times New Roman" w:hAnsi="ITC Avant Garde" w:cs="Times New Roman"/>
                <w:i/>
                <w:color w:val="000000"/>
                <w:sz w:val="14"/>
                <w:szCs w:val="16"/>
                <w:lang w:eastAsia="es-MX"/>
              </w:rPr>
              <w:t>Hacer llegar al IFT, a través de la Autoridad Investigadora, mediante la dirección electrónica habilitada para ello, su participación en los procesos de consulta pública.</w:t>
            </w:r>
          </w:p>
          <w:p w:rsidR="00343AEA" w:rsidRPr="00343AEA" w:rsidRDefault="00343AEA" w:rsidP="00343AEA">
            <w:pPr>
              <w:numPr>
                <w:ilvl w:val="0"/>
                <w:numId w:val="4"/>
              </w:numPr>
              <w:spacing w:after="0" w:line="240" w:lineRule="auto"/>
              <w:jc w:val="both"/>
              <w:rPr>
                <w:rFonts w:ascii="ITC Avant Garde" w:eastAsia="Times New Roman" w:hAnsi="ITC Avant Garde" w:cs="Times New Roman"/>
                <w:i/>
                <w:color w:val="000000"/>
                <w:sz w:val="14"/>
                <w:szCs w:val="16"/>
                <w:lang w:eastAsia="es-MX"/>
              </w:rPr>
            </w:pPr>
            <w:r w:rsidRPr="00343AEA">
              <w:rPr>
                <w:rFonts w:ascii="ITC Avant Garde" w:eastAsia="Times New Roman" w:hAnsi="ITC Avant Garde" w:cs="Times New Roman"/>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VI. Información relativa a las transferencias de datos personales que requieran consentimiento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La Autoridad Investigadora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1" w:history="1">
              <w:r w:rsidRPr="00343AEA">
                <w:rPr>
                  <w:rFonts w:ascii="ITC Avant Garde" w:eastAsia="Times New Roman" w:hAnsi="ITC Avant Garde" w:cs="Times New Roman"/>
                  <w:color w:val="0563C1"/>
                  <w:sz w:val="14"/>
                  <w:szCs w:val="16"/>
                  <w:u w:val="single"/>
                  <w:lang w:eastAsia="es-MX"/>
                </w:rPr>
                <w:t>unidad.transparencia@ift.org.mx</w:t>
              </w:r>
            </w:hyperlink>
            <w:r w:rsidRPr="00343AEA">
              <w:rPr>
                <w:rFonts w:ascii="ITC Avant Garde" w:eastAsia="Times New Roman" w:hAnsi="ITC Avant Garde" w:cs="Times New Roman"/>
                <w:color w:val="000000"/>
                <w:sz w:val="14"/>
                <w:szCs w:val="16"/>
                <w:lang w:eastAsia="es-MX"/>
              </w:rPr>
              <w:t xml:space="preserve">, e incluso, comunicarse al teléfono 55 5015 4000, extensión 4688.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El procedimiento se regirá por lo dispuesto en los artículos 48 a 56 de la LGPDPPSO, así como en los numerales 73 al 107 de los Lineamientos Generales, de conformidad con lo siguiente:</w:t>
            </w: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Los requisitos que debe contener la solicitud para el ejercicio de los derechos ARCO.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Nombre del titular y su domicilio o cualquier otro medio para recibir notificaciones;</w:t>
            </w:r>
          </w:p>
          <w:p w:rsidR="00343AEA" w:rsidRPr="00343AEA" w:rsidRDefault="00343AEA" w:rsidP="00343AEA">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Los documentos que acrediten la identidad del titular y, en su caso, la personalidad e identidad de su representante; </w:t>
            </w:r>
          </w:p>
          <w:p w:rsidR="00343AEA" w:rsidRPr="00343AEA" w:rsidRDefault="00343AEA" w:rsidP="00343AEA">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De ser posible, el área responsable que trata los datos personales y ante la cual se presenta la solicitud; </w:t>
            </w:r>
          </w:p>
          <w:p w:rsidR="00343AEA" w:rsidRPr="00343AEA" w:rsidRDefault="00343AEA" w:rsidP="00343AEA">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La descripción clara y precisa de los datos personales respecto de los que se busca ejercer alguno de los derechos ARCO; </w:t>
            </w:r>
          </w:p>
          <w:p w:rsidR="00343AEA" w:rsidRPr="00343AEA" w:rsidRDefault="00343AEA" w:rsidP="00343AEA">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La descripción del derecho ARCO que se pretende ejercer, o bien, lo que solicita el titular, y </w:t>
            </w:r>
          </w:p>
          <w:p w:rsidR="00343AEA" w:rsidRPr="00343AEA" w:rsidRDefault="00343AEA" w:rsidP="00343AEA">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Cualquier otro elemento o documento que facilite la localización de los datos personales, en su caso.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Los medios a través de los cuales el titular podrá presentar las solicitudes para el ejercicio de los derechos ARCO.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Los formularios, sistemas y otros medios simplificados que, en su caso, el INAI hubiere establecido para facilitar al titular el ejercicio de sus derechos ARCO.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lastRenderedPageBreak/>
              <w:t xml:space="preserve">Los formularios que ha desarrollado el INAI para el ejercicio de los derechos ARCO, se encuentran disponibles en su portal de Internet </w:t>
            </w:r>
            <w:hyperlink r:id="rId12" w:history="1">
              <w:r w:rsidRPr="00343AEA">
                <w:rPr>
                  <w:rFonts w:ascii="ITC Avant Garde" w:eastAsia="Times New Roman" w:hAnsi="ITC Avant Garde" w:cs="Times New Roman"/>
                  <w:color w:val="0563C1"/>
                  <w:sz w:val="14"/>
                  <w:szCs w:val="16"/>
                  <w:u w:val="single"/>
                  <w:lang w:eastAsia="es-MX"/>
                </w:rPr>
                <w:t>www.inai.org.mx</w:t>
              </w:r>
            </w:hyperlink>
            <w:r w:rsidRPr="00343AEA">
              <w:rPr>
                <w:rFonts w:ascii="ITC Avant Garde" w:eastAsia="Times New Roman" w:hAnsi="ITC Avant Garde" w:cs="Times New Roman"/>
                <w:color w:val="000000"/>
                <w:sz w:val="14"/>
                <w:szCs w:val="16"/>
                <w:lang w:eastAsia="es-MX"/>
              </w:rPr>
              <w:t>, en la sección “Protección de Datos Personales” / “¿Cómo ejercer el derecho a la protección de datos personales? / “En el sector público” / “Procedimiento para ejercer los derechos ARCO”.</w:t>
            </w: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Los medios habilitados para dar respuesta a las solicitudes para el ejercicio de los derechos ARCO.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La modalidad o medios de reproducción de los datos personales.</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Los plazos establecidos dentro del procedimiento —los cuales no deberán contravenir lo previsto en los artículos 51, 52, 53 y 54 de la LGPDPPSO— son los siguientes: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La prevención tendrá el efecto de interrumpir el plazo que tiene el INAI para resolver la solicitud de ejercicio de los derechos ARCO.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343AEA" w:rsidRPr="00343AEA" w:rsidRDefault="00343AEA" w:rsidP="00343AEA">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El derecho que tiene el titular de presentar un recurso de revisión ante el INAI en caso de estar inconforme con la respuesta.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3" w:history="1">
              <w:r w:rsidRPr="00343AEA">
                <w:rPr>
                  <w:rFonts w:ascii="ITC Avant Garde" w:eastAsia="Times New Roman" w:hAnsi="ITC Avant Garde" w:cs="Times New Roman"/>
                  <w:color w:val="0563C1"/>
                  <w:sz w:val="14"/>
                  <w:szCs w:val="16"/>
                  <w:u w:val="single"/>
                  <w:lang w:eastAsia="es-MX"/>
                </w:rPr>
                <w:t>unidad.transparencia@ift.org.mx</w:t>
              </w:r>
            </w:hyperlink>
            <w:r w:rsidRPr="00343AEA">
              <w:rPr>
                <w:rFonts w:ascii="ITC Avant Garde" w:eastAsia="Times New Roman" w:hAnsi="ITC Avant Garde" w:cs="Times New Roman"/>
                <w:color w:val="000000"/>
                <w:sz w:val="14"/>
                <w:szCs w:val="16"/>
                <w:lang w:eastAsia="es-MX"/>
              </w:rPr>
              <w:t xml:space="preserve"> o comunicarse al teléfono 55 5015 4000, extensión 4688.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IX. Mecanismos, medios y procedimientos para ejercer el derecho de portabilidad de datos personales ante el IFT</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343AEA">
              <w:rPr>
                <w:rFonts w:ascii="ITC Avant Garde" w:eastAsia="Times New Roman" w:hAnsi="ITC Avant Garde" w:cs="Times New Roman"/>
                <w:color w:val="000000"/>
                <w:sz w:val="14"/>
                <w:szCs w:val="16"/>
                <w:vertAlign w:val="superscript"/>
                <w:lang w:eastAsia="es-MX"/>
              </w:rPr>
              <w:footnoteReference w:id="1"/>
            </w:r>
            <w:r w:rsidRPr="00343AEA">
              <w:rPr>
                <w:rFonts w:ascii="ITC Avant Garde" w:eastAsia="Times New Roman" w:hAnsi="ITC Avant Garde" w:cs="Times New Roman"/>
                <w:color w:val="000000"/>
                <w:sz w:val="14"/>
                <w:szCs w:val="16"/>
                <w:lang w:eastAsia="es-MX"/>
              </w:rPr>
              <w:t>.</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X. El domicilio de la Unidad de Transparencia del IFT</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p>
          <w:p w:rsidR="00343AEA" w:rsidRPr="00343AEA" w:rsidRDefault="00343AEA" w:rsidP="00343AEA">
            <w:pPr>
              <w:spacing w:after="0" w:line="240" w:lineRule="auto"/>
              <w:jc w:val="both"/>
              <w:rPr>
                <w:rFonts w:ascii="ITC Avant Garde" w:eastAsia="Times New Roman" w:hAnsi="ITC Avant Garde" w:cs="Times New Roman"/>
                <w:b/>
                <w:color w:val="000000"/>
                <w:sz w:val="14"/>
                <w:szCs w:val="16"/>
                <w:lang w:eastAsia="es-MX"/>
              </w:rPr>
            </w:pPr>
            <w:r w:rsidRPr="00343AEA">
              <w:rPr>
                <w:rFonts w:ascii="ITC Avant Garde" w:eastAsia="Times New Roman" w:hAnsi="ITC Avant Garde" w:cs="Times New Roman"/>
                <w:b/>
                <w:color w:val="000000"/>
                <w:sz w:val="14"/>
                <w:szCs w:val="16"/>
                <w:lang w:eastAsia="es-MX"/>
              </w:rPr>
              <w:t>XI. Los medios a través de los cuales el responsable comunicará a los titulares los cambios al aviso de privacidad</w:t>
            </w:r>
          </w:p>
          <w:p w:rsidR="00343AEA" w:rsidRPr="00343AEA" w:rsidRDefault="00343AEA" w:rsidP="00343AEA">
            <w:pPr>
              <w:spacing w:after="0" w:line="240" w:lineRule="auto"/>
              <w:jc w:val="both"/>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4" w:history="1">
              <w:r w:rsidRPr="00343AEA">
                <w:rPr>
                  <w:rFonts w:ascii="ITC Avant Garde" w:eastAsia="Times New Roman" w:hAnsi="ITC Avant Garde" w:cs="Times New Roman"/>
                  <w:color w:val="0563C1"/>
                  <w:sz w:val="14"/>
                  <w:szCs w:val="16"/>
                  <w:u w:val="single"/>
                  <w:lang w:eastAsia="es-MX"/>
                </w:rPr>
                <w:t>http://www.ift.org.mx/avisos-de-privacidad</w:t>
              </w:r>
            </w:hyperlink>
            <w:r w:rsidRPr="00343AEA">
              <w:rPr>
                <w:rFonts w:ascii="ITC Avant Garde" w:eastAsia="Times New Roman" w:hAnsi="ITC Avant Garde" w:cs="Times New Roman"/>
                <w:color w:val="000000"/>
                <w:sz w:val="14"/>
                <w:szCs w:val="16"/>
                <w:lang w:eastAsia="es-MX"/>
              </w:rPr>
              <w:t xml:space="preserve">. </w:t>
            </w:r>
          </w:p>
          <w:p w:rsidR="00343AEA" w:rsidRPr="00343AEA" w:rsidRDefault="00343AEA" w:rsidP="00343AEA">
            <w:pPr>
              <w:rPr>
                <w:rFonts w:ascii="ITC Avant Garde" w:eastAsia="Times New Roman" w:hAnsi="ITC Avant Garde" w:cs="Times New Roman"/>
                <w:color w:val="000000"/>
                <w:sz w:val="14"/>
                <w:szCs w:val="16"/>
                <w:lang w:eastAsia="es-MX"/>
              </w:rPr>
            </w:pPr>
            <w:r w:rsidRPr="00343AEA">
              <w:rPr>
                <w:rFonts w:ascii="ITC Avant Garde" w:eastAsia="Times New Roman" w:hAnsi="ITC Avant Garde" w:cs="Times New Roman"/>
                <w:i/>
                <w:color w:val="000000"/>
                <w:sz w:val="14"/>
                <w:szCs w:val="16"/>
                <w:lang w:eastAsia="es-MX"/>
              </w:rPr>
              <w:t>Última actualización: (08/06/2020)</w:t>
            </w:r>
          </w:p>
        </w:tc>
      </w:tr>
    </w:tbl>
    <w:p w:rsidR="00343AEA" w:rsidRPr="00343AEA" w:rsidRDefault="00343AEA" w:rsidP="00343AEA">
      <w:pPr>
        <w:spacing w:after="0"/>
        <w:rPr>
          <w:rFonts w:ascii="ITC Avant Garde" w:eastAsia="Calibri" w:hAnsi="ITC Avant Garde" w:cs="Times New Roman"/>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343AEA" w:rsidRPr="00343AEA" w:rsidTr="00317D17">
        <w:trPr>
          <w:trHeight w:val="581"/>
        </w:trPr>
        <w:tc>
          <w:tcPr>
            <w:tcW w:w="8859" w:type="dxa"/>
            <w:gridSpan w:val="2"/>
            <w:shd w:val="clear" w:color="auto" w:fill="D9D9D9"/>
            <w:vAlign w:val="center"/>
            <w:hideMark/>
          </w:tcPr>
          <w:p w:rsidR="00343AEA" w:rsidRPr="00343AEA" w:rsidRDefault="00343AEA" w:rsidP="00343AEA">
            <w:pPr>
              <w:numPr>
                <w:ilvl w:val="0"/>
                <w:numId w:val="2"/>
              </w:numPr>
              <w:spacing w:after="0" w:line="240" w:lineRule="auto"/>
              <w:ind w:left="1485" w:right="1069" w:hanging="709"/>
              <w:contextualSpacing/>
              <w:jc w:val="center"/>
              <w:rPr>
                <w:rFonts w:ascii="ITC Avant Garde" w:eastAsia="Times New Roman" w:hAnsi="ITC Avant Garde" w:cs="Times New Roman"/>
                <w:b/>
                <w:bCs/>
                <w:color w:val="FFFFFF"/>
                <w:lang w:eastAsia="es-MX"/>
              </w:rPr>
            </w:pPr>
            <w:r w:rsidRPr="00343AEA">
              <w:rPr>
                <w:rFonts w:ascii="ITC Avant Garde" w:eastAsia="Times New Roman" w:hAnsi="ITC Avant Garde" w:cs="Times New Roman"/>
                <w:b/>
                <w:bCs/>
                <w:color w:val="000000"/>
                <w:lang w:eastAsia="es-MX"/>
              </w:rPr>
              <w:t xml:space="preserve">Comentarios, opiniones </w:t>
            </w:r>
            <w:r w:rsidRPr="00343AEA">
              <w:rPr>
                <w:rFonts w:ascii="ITC Avant Garde" w:eastAsia="Times New Roman" w:hAnsi="ITC Avant Garde" w:cs="Times New Roman"/>
                <w:b/>
                <w:bCs/>
                <w:lang w:eastAsia="es-MX"/>
              </w:rPr>
              <w:t>y aportaciones específicos de a persona participante sobre el asunto en consulta pública</w:t>
            </w:r>
          </w:p>
        </w:tc>
      </w:tr>
      <w:tr w:rsidR="00343AEA" w:rsidRPr="00343AEA" w:rsidTr="00317D17">
        <w:trPr>
          <w:trHeight w:val="399"/>
        </w:trPr>
        <w:tc>
          <w:tcPr>
            <w:tcW w:w="1684" w:type="dxa"/>
            <w:shd w:val="clear" w:color="auto" w:fill="C5E0B3"/>
            <w:vAlign w:val="center"/>
            <w:hideMark/>
          </w:tcPr>
          <w:p w:rsidR="00343AEA" w:rsidRPr="00343AEA" w:rsidRDefault="00343AEA" w:rsidP="00343AEA">
            <w:pPr>
              <w:spacing w:after="0" w:line="240" w:lineRule="auto"/>
              <w:jc w:val="center"/>
              <w:rPr>
                <w:rFonts w:ascii="ITC Avant Garde" w:eastAsia="Times New Roman" w:hAnsi="ITC Avant Garde" w:cs="Times New Roman"/>
                <w:color w:val="000000"/>
                <w:sz w:val="18"/>
                <w:lang w:eastAsia="es-MX"/>
              </w:rPr>
            </w:pPr>
            <w:r w:rsidRPr="00343AEA">
              <w:rPr>
                <w:rFonts w:ascii="ITC Avant Garde" w:eastAsia="Times New Roman" w:hAnsi="ITC Avant Garde" w:cs="Times New Roman"/>
                <w:color w:val="000000"/>
                <w:sz w:val="18"/>
                <w:lang w:eastAsia="es-MX"/>
              </w:rPr>
              <w:t>Artículo o apartado</w:t>
            </w:r>
          </w:p>
        </w:tc>
        <w:tc>
          <w:tcPr>
            <w:tcW w:w="7175" w:type="dxa"/>
            <w:shd w:val="clear" w:color="auto" w:fill="C5E0B3"/>
            <w:vAlign w:val="center"/>
            <w:hideMark/>
          </w:tcPr>
          <w:p w:rsidR="00343AEA" w:rsidRPr="00343AEA" w:rsidRDefault="00343AEA" w:rsidP="00343AEA">
            <w:pPr>
              <w:spacing w:after="0" w:line="240" w:lineRule="auto"/>
              <w:jc w:val="center"/>
              <w:rPr>
                <w:rFonts w:ascii="ITC Avant Garde" w:eastAsia="Times New Roman" w:hAnsi="ITC Avant Garde" w:cs="Times New Roman"/>
                <w:color w:val="000000"/>
                <w:sz w:val="18"/>
                <w:lang w:eastAsia="es-MX"/>
              </w:rPr>
            </w:pPr>
            <w:r w:rsidRPr="00343AEA">
              <w:rPr>
                <w:rFonts w:ascii="ITC Avant Garde" w:eastAsia="Times New Roman" w:hAnsi="ITC Avant Garde" w:cs="Times New Roman"/>
                <w:color w:val="000000"/>
                <w:sz w:val="18"/>
                <w:lang w:eastAsia="es-MX"/>
              </w:rPr>
              <w:t>Comentario, opiniones o aportaciones</w:t>
            </w: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290"/>
        </w:trPr>
        <w:tc>
          <w:tcPr>
            <w:tcW w:w="1684" w:type="dxa"/>
            <w:shd w:val="clear" w:color="auto" w:fill="auto"/>
            <w:vAlign w:val="center"/>
          </w:tcPr>
          <w:p w:rsidR="00343AEA" w:rsidRPr="00343AEA" w:rsidRDefault="00343AEA" w:rsidP="00343AEA">
            <w:pPr>
              <w:spacing w:after="0" w:line="240" w:lineRule="auto"/>
              <w:jc w:val="center"/>
              <w:rPr>
                <w:rFonts w:ascii="ITC Avant Garde" w:eastAsia="Times New Roman" w:hAnsi="ITC Avant Garde" w:cs="Times New Roman"/>
                <w:color w:val="000000"/>
                <w:lang w:eastAsia="es-MX"/>
              </w:rPr>
            </w:pPr>
          </w:p>
        </w:tc>
        <w:tc>
          <w:tcPr>
            <w:tcW w:w="7175" w:type="dxa"/>
            <w:shd w:val="clear" w:color="auto" w:fill="auto"/>
            <w:vAlign w:val="center"/>
          </w:tcPr>
          <w:p w:rsidR="00343AEA" w:rsidRPr="00343AEA" w:rsidRDefault="00343AEA" w:rsidP="00343AEA">
            <w:pPr>
              <w:spacing w:after="0" w:line="240" w:lineRule="auto"/>
              <w:rPr>
                <w:rFonts w:ascii="ITC Avant Garde" w:eastAsia="Times New Roman" w:hAnsi="ITC Avant Garde" w:cs="Times New Roman"/>
                <w:color w:val="000000"/>
                <w:lang w:eastAsia="es-MX"/>
              </w:rPr>
            </w:pPr>
          </w:p>
        </w:tc>
      </w:tr>
      <w:tr w:rsidR="00343AEA" w:rsidRPr="00343AEA" w:rsidTr="00317D17">
        <w:trPr>
          <w:trHeight w:val="130"/>
        </w:trPr>
        <w:tc>
          <w:tcPr>
            <w:tcW w:w="8859" w:type="dxa"/>
            <w:gridSpan w:val="2"/>
            <w:shd w:val="clear" w:color="auto" w:fill="C5E0B3"/>
            <w:vAlign w:val="center"/>
          </w:tcPr>
          <w:p w:rsidR="00343AEA" w:rsidRPr="00343AEA" w:rsidRDefault="00343AEA" w:rsidP="00343AEA">
            <w:pPr>
              <w:spacing w:after="0" w:line="240" w:lineRule="auto"/>
              <w:rPr>
                <w:rFonts w:ascii="ITC Avant Garde" w:eastAsia="Times New Roman" w:hAnsi="ITC Avant Garde" w:cs="Times New Roman"/>
                <w:color w:val="000000"/>
                <w:sz w:val="16"/>
                <w:szCs w:val="16"/>
                <w:lang w:eastAsia="es-MX"/>
              </w:rPr>
            </w:pPr>
            <w:r w:rsidRPr="00343AEA">
              <w:rPr>
                <w:rFonts w:ascii="ITC Avant Garde" w:eastAsia="Times New Roman" w:hAnsi="ITC Avant Garde" w:cs="Times New Roman"/>
                <w:b/>
                <w:color w:val="000000"/>
                <w:sz w:val="12"/>
                <w:szCs w:val="16"/>
                <w:lang w:eastAsia="es-MX"/>
              </w:rPr>
              <w:t xml:space="preserve">Nota: </w:t>
            </w:r>
            <w:r w:rsidRPr="00343AEA">
              <w:rPr>
                <w:rFonts w:ascii="ITC Avant Garde" w:eastAsia="Times New Roman" w:hAnsi="ITC Avant Garde" w:cs="Times New Roman"/>
                <w:color w:val="000000"/>
                <w:sz w:val="12"/>
                <w:szCs w:val="16"/>
                <w:lang w:eastAsia="es-MX"/>
              </w:rPr>
              <w:t>añadir cuantas filas considere necesarias.</w:t>
            </w:r>
          </w:p>
        </w:tc>
      </w:tr>
    </w:tbl>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343AEA" w:rsidRPr="00343AEA" w:rsidTr="00317D17">
        <w:tc>
          <w:tcPr>
            <w:tcW w:w="8789" w:type="dxa"/>
            <w:shd w:val="clear" w:color="auto" w:fill="D9D9D9"/>
          </w:tcPr>
          <w:p w:rsidR="00343AEA" w:rsidRPr="00343AEA" w:rsidRDefault="00343AEA" w:rsidP="00343AEA">
            <w:pPr>
              <w:numPr>
                <w:ilvl w:val="0"/>
                <w:numId w:val="2"/>
              </w:numPr>
              <w:spacing w:after="0"/>
              <w:jc w:val="both"/>
              <w:rPr>
                <w:rFonts w:ascii="ITC Avant Garde" w:eastAsia="Calibri" w:hAnsi="ITC Avant Garde" w:cs="Times New Roman"/>
                <w:b/>
              </w:rPr>
            </w:pPr>
            <w:r w:rsidRPr="00343AEA">
              <w:rPr>
                <w:rFonts w:ascii="ITC Avant Garde" w:eastAsia="Times New Roman" w:hAnsi="ITC Avant Garde" w:cs="Times New Roman"/>
                <w:b/>
                <w:bCs/>
                <w:lang w:eastAsia="es-MX"/>
              </w:rPr>
              <w:t>Comentarios, opiniones y aportaciones generales de la persona participante sobre el asunto en consulta pública</w:t>
            </w:r>
          </w:p>
        </w:tc>
      </w:tr>
      <w:tr w:rsidR="00343AEA" w:rsidRPr="00343AEA" w:rsidTr="00317D17">
        <w:tc>
          <w:tcPr>
            <w:tcW w:w="8789" w:type="dxa"/>
            <w:shd w:val="clear" w:color="auto" w:fill="auto"/>
          </w:tcPr>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p w:rsidR="00343AEA" w:rsidRPr="00343AEA" w:rsidRDefault="00343AEA" w:rsidP="00343AEA">
            <w:pPr>
              <w:spacing w:after="0"/>
              <w:jc w:val="both"/>
              <w:rPr>
                <w:rFonts w:ascii="ITC Avant Garde" w:eastAsia="Calibri" w:hAnsi="ITC Avant Garde" w:cs="Times New Roman"/>
                <w:sz w:val="12"/>
              </w:rPr>
            </w:pPr>
          </w:p>
        </w:tc>
      </w:tr>
      <w:tr w:rsidR="00343AEA" w:rsidRPr="00343AEA" w:rsidTr="00317D17">
        <w:tc>
          <w:tcPr>
            <w:tcW w:w="8789" w:type="dxa"/>
            <w:shd w:val="clear" w:color="auto" w:fill="C5E0B3"/>
          </w:tcPr>
          <w:p w:rsidR="00343AEA" w:rsidRPr="00343AEA" w:rsidRDefault="00343AEA" w:rsidP="00343AEA">
            <w:pPr>
              <w:spacing w:after="0" w:line="240" w:lineRule="auto"/>
              <w:rPr>
                <w:rFonts w:ascii="ITC Avant Garde" w:eastAsia="Calibri" w:hAnsi="ITC Avant Garde" w:cs="Times New Roman"/>
                <w:sz w:val="12"/>
                <w:szCs w:val="12"/>
              </w:rPr>
            </w:pPr>
            <w:r w:rsidRPr="00343AEA">
              <w:rPr>
                <w:rFonts w:ascii="ITC Avant Garde" w:eastAsia="Times New Roman" w:hAnsi="ITC Avant Garde" w:cs="Times New Roman"/>
                <w:b/>
                <w:color w:val="000000"/>
                <w:sz w:val="12"/>
                <w:szCs w:val="12"/>
                <w:lang w:eastAsia="es-MX"/>
              </w:rPr>
              <w:t xml:space="preserve">Nota: </w:t>
            </w:r>
            <w:r w:rsidRPr="00343AEA">
              <w:rPr>
                <w:rFonts w:ascii="ITC Avant Garde" w:eastAsia="Times New Roman" w:hAnsi="ITC Avant Garde" w:cs="Times New Roman"/>
                <w:color w:val="000000"/>
                <w:sz w:val="12"/>
                <w:szCs w:val="12"/>
                <w:lang w:eastAsia="es-MX"/>
              </w:rPr>
              <w:t>añadir cuantas filas considere necesarias.</w:t>
            </w:r>
          </w:p>
        </w:tc>
      </w:tr>
    </w:tbl>
    <w:p w:rsidR="00343AEA" w:rsidRPr="00343AEA" w:rsidRDefault="00343AEA" w:rsidP="00343AEA">
      <w:pPr>
        <w:spacing w:after="0"/>
        <w:jc w:val="both"/>
        <w:rPr>
          <w:rFonts w:ascii="ITC Avant Garde" w:eastAsia="Calibri" w:hAnsi="ITC Avant Garde" w:cs="Times New Roman"/>
          <w:sz w:val="16"/>
        </w:rPr>
      </w:pPr>
    </w:p>
    <w:p w:rsidR="00A86EB4" w:rsidRDefault="00A86EB4"/>
    <w:sectPr w:rsidR="00A86EB4"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E6" w:rsidRDefault="000A53E6" w:rsidP="00343AEA">
      <w:pPr>
        <w:spacing w:after="0" w:line="240" w:lineRule="auto"/>
      </w:pPr>
      <w:r>
        <w:separator/>
      </w:r>
    </w:p>
  </w:endnote>
  <w:endnote w:type="continuationSeparator" w:id="0">
    <w:p w:rsidR="000A53E6" w:rsidRDefault="000A53E6" w:rsidP="0034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0A53E6">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343AEA" w:rsidRPr="00343AEA">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343AEA" w:rsidRPr="00343AEA">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0A53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E6" w:rsidRDefault="000A53E6" w:rsidP="00343AEA">
      <w:pPr>
        <w:spacing w:after="0" w:line="240" w:lineRule="auto"/>
      </w:pPr>
      <w:r>
        <w:separator/>
      </w:r>
    </w:p>
  </w:footnote>
  <w:footnote w:type="continuationSeparator" w:id="0">
    <w:p w:rsidR="000A53E6" w:rsidRDefault="000A53E6" w:rsidP="00343AEA">
      <w:pPr>
        <w:spacing w:after="0" w:line="240" w:lineRule="auto"/>
      </w:pPr>
      <w:r>
        <w:continuationSeparator/>
      </w:r>
    </w:p>
  </w:footnote>
  <w:footnote w:id="1">
    <w:p w:rsidR="00343AEA" w:rsidRPr="008A08DE" w:rsidRDefault="00343AEA" w:rsidP="00343AEA">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8A08DE">
          <w:rPr>
            <w:rStyle w:val="Hipervnculo"/>
            <w:rFonts w:ascii="ITC Avant Garde" w:hAnsi="ITC Avant Garde"/>
            <w:sz w:val="18"/>
            <w:szCs w:val="18"/>
          </w:rPr>
          <w:t>http://dof.gob.mx/nota_detalle.php?codigo=5512847&amp;fecha=12/02/2018</w:t>
        </w:r>
      </w:hyperlink>
      <w:r>
        <w:rPr>
          <w:rStyle w:val="Hipervnculo"/>
          <w:rFonts w:ascii="ITC Avant Garde" w:hAnsi="ITC Avant Garde"/>
          <w:sz w:val="18"/>
          <w:szCs w:val="18"/>
        </w:rPr>
        <w:t>.</w:t>
      </w:r>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303B59" w:rsidRDefault="000A53E6" w:rsidP="00800852">
    <w:pPr>
      <w:pStyle w:val="Encabezado"/>
      <w:tabs>
        <w:tab w:val="clear" w:pos="4419"/>
      </w:tabs>
      <w:rPr>
        <w:rFonts w:ascii="Century Gothic" w:hAnsi="Century Gothic"/>
        <w:bCs/>
      </w:rPr>
    </w:pPr>
    <w:r w:rsidRPr="00303B59">
      <w:rPr>
        <w:bCs/>
        <w:noProof/>
        <w:lang w:eastAsia="es-MX"/>
      </w:rPr>
      <w:drawing>
        <wp:anchor distT="0" distB="762" distL="114300" distR="114300" simplePos="0" relativeHeight="251659264" behindDoc="1" locked="0" layoutInCell="1" allowOverlap="1" wp14:anchorId="220C71C9" wp14:editId="5275EB7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A53E6" w:rsidP="004D5EAB">
    <w:pPr>
      <w:pStyle w:val="Encabezado"/>
      <w:ind w:left="3119"/>
      <w:jc w:val="both"/>
      <w:rPr>
        <w:rFonts w:ascii="ITC Avant Garde" w:hAnsi="ITC Avant Garde"/>
        <w:b/>
        <w:sz w:val="20"/>
      </w:rPr>
    </w:pPr>
    <w:r w:rsidRPr="00441D84">
      <w:rPr>
        <w:rFonts w:ascii="ITC Avant Garde" w:hAnsi="ITC Avant Garde"/>
        <w:bCs/>
        <w:sz w:val="20"/>
      </w:rPr>
      <w:t>Consulta Pública sobre el</w:t>
    </w:r>
    <w:r w:rsidRPr="00F36A5D">
      <w:rPr>
        <w:rFonts w:ascii="ITC Avant Garde" w:hAnsi="ITC Avant Garde"/>
        <w:b/>
        <w:sz w:val="20"/>
      </w:rPr>
      <w:t xml:space="preserve"> </w:t>
    </w:r>
    <w:r w:rsidRPr="00F36A5D">
      <w:rPr>
        <w:rFonts w:ascii="ITC Avant Garde" w:hAnsi="ITC Avant Garde"/>
        <w:b/>
        <w:sz w:val="20"/>
      </w:rPr>
      <w:t>“</w:t>
    </w:r>
    <w:r>
      <w:rPr>
        <w:rFonts w:ascii="ITC Avant Garde" w:hAnsi="ITC Avant Garde"/>
        <w:b/>
        <w:sz w:val="20"/>
      </w:rPr>
      <w:t>Anteproyecto de Lineamientos para la sustanciación de las investigaciones</w:t>
    </w:r>
    <w:r>
      <w:rPr>
        <w:rFonts w:ascii="ITC Avant Garde" w:hAnsi="ITC Avant Garde"/>
        <w:b/>
        <w:sz w:val="20"/>
      </w:rPr>
      <w:t>, procedimientos y trámites</w:t>
    </w:r>
    <w:r>
      <w:rPr>
        <w:rFonts w:ascii="ITC Avant Garde" w:hAnsi="ITC Avant Garde"/>
        <w:b/>
        <w:sz w:val="20"/>
      </w:rPr>
      <w:t xml:space="preserve"> a cargo de la A</w:t>
    </w:r>
    <w:r>
      <w:rPr>
        <w:rFonts w:ascii="ITC Avant Garde" w:hAnsi="ITC Avant Garde"/>
        <w:b/>
        <w:sz w:val="20"/>
      </w:rPr>
      <w:t xml:space="preserve">utoridad </w:t>
    </w:r>
    <w:r>
      <w:rPr>
        <w:rFonts w:ascii="ITC Avant Garde" w:hAnsi="ITC Avant Garde"/>
        <w:b/>
        <w:sz w:val="20"/>
      </w:rPr>
      <w:t>I</w:t>
    </w:r>
    <w:r>
      <w:rPr>
        <w:rFonts w:ascii="ITC Avant Garde" w:hAnsi="ITC Avant Garde"/>
        <w:b/>
        <w:sz w:val="20"/>
      </w:rPr>
      <w:t>nvestigadora</w:t>
    </w:r>
    <w:r>
      <w:rPr>
        <w:rFonts w:ascii="ITC Avant Garde" w:hAnsi="ITC Avant Garde"/>
        <w:b/>
        <w:sz w:val="20"/>
      </w:rPr>
      <w:t xml:space="preserve"> del I</w:t>
    </w:r>
    <w:r>
      <w:rPr>
        <w:rFonts w:ascii="ITC Avant Garde" w:hAnsi="ITC Avant Garde"/>
        <w:b/>
        <w:sz w:val="20"/>
      </w:rPr>
      <w:t xml:space="preserve">nstituto </w:t>
    </w:r>
    <w:r>
      <w:rPr>
        <w:rFonts w:ascii="ITC Avant Garde" w:hAnsi="ITC Avant Garde"/>
        <w:b/>
        <w:sz w:val="20"/>
      </w:rPr>
      <w:t>F</w:t>
    </w:r>
    <w:r>
      <w:rPr>
        <w:rFonts w:ascii="ITC Avant Garde" w:hAnsi="ITC Avant Garde"/>
        <w:b/>
        <w:sz w:val="20"/>
      </w:rPr>
      <w:t xml:space="preserve">ederal de </w:t>
    </w:r>
    <w:r>
      <w:rPr>
        <w:rFonts w:ascii="ITC Avant Garde" w:hAnsi="ITC Avant Garde"/>
        <w:b/>
        <w:sz w:val="20"/>
      </w:rPr>
      <w:t>T</w:t>
    </w:r>
    <w:r>
      <w:rPr>
        <w:rFonts w:ascii="ITC Avant Garde" w:hAnsi="ITC Avant Garde"/>
        <w:b/>
        <w:sz w:val="20"/>
      </w:rPr>
      <w:t>elecomunicaciones, a través de medios electrónicos</w:t>
    </w:r>
    <w:r w:rsidRPr="00F36A5D">
      <w:rPr>
        <w:rFonts w:ascii="ITC Avant Garde" w:hAnsi="ITC Avant Garde"/>
        <w:b/>
        <w:sz w:val="20"/>
      </w:rPr>
      <w:t>”</w:t>
    </w:r>
  </w:p>
  <w:p w:rsidR="0038199D" w:rsidRPr="007A6974" w:rsidRDefault="000A53E6"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60288" behindDoc="0" locked="0" layoutInCell="1" allowOverlap="1" wp14:anchorId="10D7C81F" wp14:editId="4124F918">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66D9B6" id="Conector recto 2" o:spid="_x0000_s1026" alt="Título: Línea para separar los textos"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EA"/>
    <w:rsid w:val="000A53E6"/>
    <w:rsid w:val="00343AEA"/>
    <w:rsid w:val="00A86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DBF3F-4611-42F6-8B7B-BB747B2D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AEA"/>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43AEA"/>
    <w:rPr>
      <w:rFonts w:ascii="Calibri" w:eastAsia="Calibri" w:hAnsi="Calibri" w:cs="Times New Roman"/>
    </w:rPr>
  </w:style>
  <w:style w:type="paragraph" w:styleId="Piedepgina">
    <w:name w:val="footer"/>
    <w:basedOn w:val="Normal"/>
    <w:link w:val="PiedepginaCar"/>
    <w:uiPriority w:val="99"/>
    <w:unhideWhenUsed/>
    <w:rsid w:val="00343AEA"/>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43AEA"/>
    <w:rPr>
      <w:rFonts w:ascii="Calibri" w:eastAsia="Calibri" w:hAnsi="Calibri" w:cs="Times New Roman"/>
    </w:rPr>
  </w:style>
  <w:style w:type="character" w:styleId="Hipervnculo">
    <w:name w:val="Hyperlink"/>
    <w:uiPriority w:val="99"/>
    <w:unhideWhenUsed/>
    <w:rsid w:val="00343AEA"/>
    <w:rPr>
      <w:color w:val="0563C1"/>
      <w:u w:val="single"/>
    </w:rPr>
  </w:style>
  <w:style w:type="character" w:styleId="Refdecomentario">
    <w:name w:val="annotation reference"/>
    <w:uiPriority w:val="99"/>
    <w:semiHidden/>
    <w:unhideWhenUsed/>
    <w:rsid w:val="00343AEA"/>
    <w:rPr>
      <w:sz w:val="16"/>
      <w:szCs w:val="16"/>
    </w:rPr>
  </w:style>
  <w:style w:type="paragraph" w:styleId="Textocomentario">
    <w:name w:val="annotation text"/>
    <w:basedOn w:val="Normal"/>
    <w:link w:val="TextocomentarioCar"/>
    <w:uiPriority w:val="99"/>
    <w:unhideWhenUsed/>
    <w:rsid w:val="00343AE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343AEA"/>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343AE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343AEA"/>
    <w:rPr>
      <w:rFonts w:ascii="Calibri" w:eastAsia="Calibri" w:hAnsi="Calibri" w:cs="Times New Roman"/>
      <w:sz w:val="20"/>
      <w:szCs w:val="20"/>
    </w:rPr>
  </w:style>
  <w:style w:type="character" w:styleId="Refdenotaalpie">
    <w:name w:val="footnote reference"/>
    <w:uiPriority w:val="99"/>
    <w:semiHidden/>
    <w:unhideWhenUsed/>
    <w:rsid w:val="00343AEA"/>
    <w:rPr>
      <w:vertAlign w:val="superscript"/>
    </w:rPr>
  </w:style>
  <w:style w:type="paragraph" w:styleId="Textodeglobo">
    <w:name w:val="Balloon Text"/>
    <w:basedOn w:val="Normal"/>
    <w:link w:val="TextodegloboCar"/>
    <w:uiPriority w:val="99"/>
    <w:semiHidden/>
    <w:unhideWhenUsed/>
    <w:rsid w:val="00343A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 TargetMode="External"/><Relationship Id="rId13" Type="http://schemas.openxmlformats.org/officeDocument/2006/relationships/hyperlink" Target="mailto:unidad.transparencia@ift.org.mx"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onsultalineamientoselectronicosai@ift.org.mx" TargetMode="External"/><Relationship Id="rId12" Type="http://schemas.openxmlformats.org/officeDocument/2006/relationships/hyperlink" Target="http://www.inai.org.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dad.transparencia@ift.org.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uis.padilla@ift.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___________@ift.org.mx" TargetMode="External"/><Relationship Id="rId14" Type="http://schemas.openxmlformats.org/officeDocument/2006/relationships/hyperlink" Target="http://www.ift.org.mx/avisos-de-privac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123179F5B402ABF895E3B5AE86E7E"/>
        <w:category>
          <w:name w:val="General"/>
          <w:gallery w:val="placeholder"/>
        </w:category>
        <w:types>
          <w:type w:val="bbPlcHdr"/>
        </w:types>
        <w:behaviors>
          <w:behavior w:val="content"/>
        </w:behaviors>
        <w:guid w:val="{86AD28E6-50C5-4C8F-BE0E-36CE59F2CF5C}"/>
      </w:docPartPr>
      <w:docPartBody>
        <w:p w:rsidR="00000000" w:rsidRDefault="0086345A" w:rsidP="0086345A">
          <w:pPr>
            <w:pStyle w:val="7C5123179F5B402ABF895E3B5AE86E7E"/>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5A"/>
    <w:rsid w:val="0086345A"/>
    <w:rsid w:val="00DE2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345A"/>
    <w:rPr>
      <w:color w:val="808080"/>
    </w:rPr>
  </w:style>
  <w:style w:type="paragraph" w:customStyle="1" w:styleId="7C5123179F5B402ABF895E3B5AE86E7E">
    <w:name w:val="7C5123179F5B402ABF895E3B5AE86E7E"/>
    <w:rsid w:val="00863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2686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DGCM 1</dc:creator>
  <cp:keywords/>
  <dc:description/>
  <cp:lastModifiedBy>DGCM 1</cp:lastModifiedBy>
  <cp:revision>1</cp:revision>
  <dcterms:created xsi:type="dcterms:W3CDTF">2021-06-04T15:46:00Z</dcterms:created>
  <dcterms:modified xsi:type="dcterms:W3CDTF">2021-06-04T15:47:00Z</dcterms:modified>
</cp:coreProperties>
</file>