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AEDF" w14:textId="77777777" w:rsidR="00F67A7A" w:rsidRDefault="00F67A7A">
      <w:pPr>
        <w:rPr>
          <w:rFonts w:ascii="ITC Avant Garde" w:hAnsi="ITC Avant Garde" w:cstheme="minorHAnsi"/>
          <w:b/>
          <w:smallCaps/>
        </w:rPr>
      </w:pPr>
    </w:p>
    <w:p w14:paraId="64D06B6C" w14:textId="77777777" w:rsidR="00F67A7A" w:rsidRDefault="00F67A7A">
      <w:pPr>
        <w:rPr>
          <w:rFonts w:ascii="ITC Avant Garde" w:hAnsi="ITC Avant Garde" w:cstheme="minorHAnsi"/>
          <w:b/>
          <w:smallCaps/>
        </w:rPr>
      </w:pPr>
    </w:p>
    <w:p w14:paraId="4A016AD1" w14:textId="77777777" w:rsidR="00F67A7A" w:rsidRDefault="00F67A7A">
      <w:pPr>
        <w:rPr>
          <w:rFonts w:ascii="ITC Avant Garde" w:hAnsi="ITC Avant Garde" w:cstheme="minorHAnsi"/>
          <w:b/>
          <w:smallCaps/>
        </w:rPr>
      </w:pPr>
    </w:p>
    <w:p w14:paraId="29257161" w14:textId="77777777" w:rsidR="00F67A7A" w:rsidRDefault="00F67A7A">
      <w:pPr>
        <w:rPr>
          <w:rFonts w:ascii="ITC Avant Garde" w:hAnsi="ITC Avant Garde" w:cstheme="minorHAnsi"/>
          <w:b/>
          <w:smallCaps/>
        </w:rPr>
      </w:pPr>
    </w:p>
    <w:p w14:paraId="379E338E" w14:textId="77777777" w:rsidR="00F67A7A" w:rsidRDefault="00F67A7A">
      <w:pPr>
        <w:rPr>
          <w:rFonts w:ascii="ITC Avant Garde" w:hAnsi="ITC Avant Garde" w:cstheme="minorHAnsi"/>
          <w:b/>
          <w:smallCaps/>
        </w:rPr>
      </w:pPr>
    </w:p>
    <w:p w14:paraId="0BB71CA8" w14:textId="77777777" w:rsidR="00F67A7A" w:rsidRDefault="00F67A7A">
      <w:pPr>
        <w:rPr>
          <w:rFonts w:ascii="ITC Avant Garde" w:hAnsi="ITC Avant Garde" w:cstheme="minorHAnsi"/>
          <w:b/>
          <w:smallCaps/>
        </w:rPr>
      </w:pPr>
    </w:p>
    <w:p w14:paraId="4E619343" w14:textId="77777777" w:rsidR="00F67A7A" w:rsidRDefault="00F67A7A">
      <w:pPr>
        <w:rPr>
          <w:rFonts w:ascii="ITC Avant Garde" w:hAnsi="ITC Avant Garde" w:cstheme="minorHAnsi"/>
          <w:b/>
          <w:smallCaps/>
        </w:rPr>
      </w:pPr>
    </w:p>
    <w:p w14:paraId="5C62A834" w14:textId="77777777" w:rsidR="00F67A7A" w:rsidRDefault="00F67A7A">
      <w:pPr>
        <w:rPr>
          <w:rFonts w:ascii="ITC Avant Garde" w:hAnsi="ITC Avant Garde" w:cstheme="minorHAnsi"/>
          <w:b/>
          <w:smallCaps/>
        </w:rPr>
      </w:pPr>
    </w:p>
    <w:p w14:paraId="5568B1C6" w14:textId="77777777" w:rsidR="00F67A7A" w:rsidRDefault="00F67A7A">
      <w:pPr>
        <w:rPr>
          <w:rFonts w:ascii="ITC Avant Garde" w:hAnsi="ITC Avant Garde" w:cstheme="minorHAnsi"/>
          <w:b/>
          <w:smallCaps/>
        </w:rPr>
      </w:pPr>
    </w:p>
    <w:p w14:paraId="1076FC97" w14:textId="0E0F59A8" w:rsidR="00F67A7A" w:rsidRPr="00F67A7A" w:rsidRDefault="00F67A7A" w:rsidP="00F67A7A">
      <w:pPr>
        <w:jc w:val="center"/>
        <w:rPr>
          <w:rFonts w:ascii="ITC Avant Garde" w:hAnsi="ITC Avant Garde"/>
          <w:b/>
          <w:bCs/>
        </w:rPr>
      </w:pPr>
      <w:r>
        <w:rPr>
          <w:rFonts w:ascii="ITC Avant Garde" w:hAnsi="ITC Avant Garde"/>
          <w:b/>
          <w:bCs/>
        </w:rPr>
        <w:t>El presente Documento de Referencia</w:t>
      </w:r>
      <w:r w:rsidRPr="00F67A7A">
        <w:rPr>
          <w:rFonts w:ascii="ITC Avant Garde" w:hAnsi="ITC Avant Garde"/>
          <w:b/>
          <w:bCs/>
        </w:rPr>
        <w:t xml:space="preserve"> fue elaborado por la Unidad de Espectro Radioeléctrico del Instituto (UER) con base en los análisis y prospectiva llevad</w:t>
      </w:r>
      <w:r>
        <w:rPr>
          <w:rFonts w:ascii="ITC Avant Garde" w:hAnsi="ITC Avant Garde"/>
          <w:b/>
          <w:bCs/>
        </w:rPr>
        <w:t>os a cabo por ésta. Este documento</w:t>
      </w:r>
      <w:r w:rsidRPr="00F67A7A">
        <w:rPr>
          <w:rFonts w:ascii="ITC Avant Garde" w:hAnsi="ITC Avant Garde"/>
          <w:b/>
          <w:bCs/>
        </w:rPr>
        <w:t xml:space="preserve"> refleja únicamente la opinión de la UER, por lo que en ningún caso lo establecido en éste prejuzga la opinión que el Pleno del Instituto o cualquier otra autoridad pudieran tener sobre el particular, ni prejuzga sobre las determinacion</w:t>
      </w:r>
      <w:r>
        <w:rPr>
          <w:rFonts w:ascii="ITC Avant Garde" w:hAnsi="ITC Avant Garde"/>
          <w:b/>
          <w:bCs/>
        </w:rPr>
        <w:t xml:space="preserve">es futuras que </w:t>
      </w:r>
      <w:r w:rsidR="000E419B">
        <w:rPr>
          <w:rFonts w:ascii="ITC Avant Garde" w:hAnsi="ITC Avant Garde"/>
          <w:b/>
          <w:bCs/>
        </w:rPr>
        <w:t xml:space="preserve">tome el Pleno del Instituto </w:t>
      </w:r>
      <w:r>
        <w:rPr>
          <w:rFonts w:ascii="ITC Avant Garde" w:hAnsi="ITC Avant Garde"/>
          <w:b/>
          <w:bCs/>
        </w:rPr>
        <w:t>con</w:t>
      </w:r>
      <w:r w:rsidRPr="00F67A7A">
        <w:rPr>
          <w:rFonts w:ascii="ITC Avant Garde" w:hAnsi="ITC Avant Garde"/>
          <w:b/>
          <w:bCs/>
        </w:rPr>
        <w:t xml:space="preserve"> relación </w:t>
      </w:r>
      <w:r w:rsidR="000E419B">
        <w:rPr>
          <w:rFonts w:ascii="ITC Avant Garde" w:hAnsi="ITC Avant Garde"/>
          <w:b/>
          <w:bCs/>
        </w:rPr>
        <w:t xml:space="preserve">al marco regulatorio en materia de </w:t>
      </w:r>
      <w:r>
        <w:rPr>
          <w:rFonts w:ascii="ITC Avant Garde" w:hAnsi="ITC Avant Garde"/>
          <w:b/>
          <w:bCs/>
        </w:rPr>
        <w:t>Comunicación Vía Satélite.</w:t>
      </w:r>
    </w:p>
    <w:p w14:paraId="39412DCF" w14:textId="77777777" w:rsidR="00F67A7A" w:rsidRDefault="00F67A7A">
      <w:pPr>
        <w:rPr>
          <w:b/>
          <w:bCs/>
        </w:rPr>
      </w:pPr>
      <w:r>
        <w:rPr>
          <w:b/>
          <w:bCs/>
        </w:rPr>
        <w:br w:type="page"/>
      </w:r>
    </w:p>
    <w:p w14:paraId="42D02A12" w14:textId="77777777" w:rsidR="00F67A7A" w:rsidRDefault="00F67A7A">
      <w:pPr>
        <w:rPr>
          <w:rFonts w:ascii="ITC Avant Garde" w:hAnsi="ITC Avant Garde" w:cstheme="minorHAnsi"/>
          <w:b/>
          <w:smallCaps/>
        </w:rPr>
      </w:pPr>
    </w:p>
    <w:p w14:paraId="58B524B3" w14:textId="673FAA59" w:rsidR="00D86FAC" w:rsidRPr="007E6239" w:rsidRDefault="00D86FAC" w:rsidP="00D86FAC">
      <w:pPr>
        <w:spacing w:after="0" w:line="240" w:lineRule="auto"/>
        <w:jc w:val="center"/>
        <w:rPr>
          <w:rFonts w:ascii="ITC Avant Garde" w:hAnsi="ITC Avant Garde" w:cstheme="minorHAnsi"/>
          <w:b/>
          <w:smallCaps/>
        </w:rPr>
      </w:pPr>
      <w:r w:rsidRPr="007E6239">
        <w:rPr>
          <w:rFonts w:ascii="ITC Avant Garde" w:hAnsi="ITC Avant Garde" w:cstheme="minorHAnsi"/>
          <w:b/>
          <w:smallCaps/>
        </w:rPr>
        <w:t xml:space="preserve">Documento </w:t>
      </w:r>
      <w:r w:rsidR="00C7798D">
        <w:rPr>
          <w:rFonts w:ascii="ITC Avant Garde" w:hAnsi="ITC Avant Garde" w:cstheme="minorHAnsi"/>
          <w:b/>
          <w:smallCaps/>
        </w:rPr>
        <w:t>de referencia</w:t>
      </w:r>
      <w:r w:rsidRPr="007E6239">
        <w:rPr>
          <w:rFonts w:ascii="ITC Avant Garde" w:hAnsi="ITC Avant Garde" w:cstheme="minorHAnsi"/>
          <w:b/>
          <w:smallCaps/>
        </w:rPr>
        <w:t xml:space="preserve"> </w:t>
      </w:r>
    </w:p>
    <w:p w14:paraId="384DBF85" w14:textId="4FD58A3A" w:rsidR="00D86FAC" w:rsidRDefault="00D86FAC" w:rsidP="00D86FAC">
      <w:pPr>
        <w:spacing w:after="0" w:line="240" w:lineRule="auto"/>
        <w:jc w:val="center"/>
        <w:rPr>
          <w:rFonts w:ascii="ITC Avant Garde" w:hAnsi="ITC Avant Garde" w:cstheme="minorHAnsi"/>
          <w:b/>
          <w:smallCaps/>
        </w:rPr>
      </w:pPr>
      <w:r w:rsidRPr="007E6239">
        <w:rPr>
          <w:rFonts w:ascii="ITC Avant Garde" w:hAnsi="ITC Avant Garde" w:cstheme="minorHAnsi"/>
          <w:b/>
          <w:smallCaps/>
        </w:rPr>
        <w:t xml:space="preserve">anteproyecto de “Disposiciones Regulatorias </w:t>
      </w:r>
      <w:r>
        <w:rPr>
          <w:rFonts w:ascii="ITC Avant Garde" w:hAnsi="ITC Avant Garde" w:cstheme="minorHAnsi"/>
          <w:b/>
          <w:smallCaps/>
        </w:rPr>
        <w:t>en materia de</w:t>
      </w:r>
      <w:r w:rsidRPr="007E6239">
        <w:rPr>
          <w:rFonts w:ascii="ITC Avant Garde" w:hAnsi="ITC Avant Garde" w:cstheme="minorHAnsi"/>
          <w:b/>
          <w:smallCaps/>
        </w:rPr>
        <w:t xml:space="preserve"> </w:t>
      </w:r>
      <w:r w:rsidR="0093299A">
        <w:rPr>
          <w:rFonts w:ascii="ITC Avant Garde" w:hAnsi="ITC Avant Garde" w:cstheme="minorHAnsi"/>
          <w:b/>
          <w:smallCaps/>
        </w:rPr>
        <w:t>Comunicación</w:t>
      </w:r>
      <w:r w:rsidRPr="007E6239">
        <w:rPr>
          <w:rFonts w:ascii="ITC Avant Garde" w:hAnsi="ITC Avant Garde" w:cstheme="minorHAnsi"/>
          <w:b/>
          <w:smallCaps/>
        </w:rPr>
        <w:t xml:space="preserve"> Vía Satélite”</w:t>
      </w:r>
    </w:p>
    <w:p w14:paraId="19B918A7" w14:textId="77777777" w:rsidR="00D86FAC" w:rsidRPr="007E6239" w:rsidRDefault="00D86FAC" w:rsidP="00D86FAC">
      <w:pPr>
        <w:spacing w:after="0" w:line="240" w:lineRule="auto"/>
        <w:jc w:val="both"/>
        <w:rPr>
          <w:rFonts w:ascii="ITC Avant Garde" w:hAnsi="ITC Avant Garde" w:cstheme="minorHAnsi"/>
          <w:b/>
        </w:rPr>
      </w:pPr>
    </w:p>
    <w:p w14:paraId="6CF36F25" w14:textId="77777777" w:rsidR="00D86FAC" w:rsidRDefault="00D86FAC" w:rsidP="00D86FAC">
      <w:pPr>
        <w:pStyle w:val="Ttulo1"/>
        <w:spacing w:line="240" w:lineRule="auto"/>
        <w:jc w:val="both"/>
        <w:rPr>
          <w:rFonts w:ascii="ITC Avant Garde" w:hAnsi="ITC Avant Garde"/>
        </w:rPr>
      </w:pPr>
      <w:r w:rsidRPr="007E6239">
        <w:rPr>
          <w:rFonts w:ascii="ITC Avant Garde" w:hAnsi="ITC Avant Garde"/>
        </w:rPr>
        <w:t>Introducción</w:t>
      </w:r>
    </w:p>
    <w:p w14:paraId="51FBCC49" w14:textId="77777777" w:rsidR="00D86FAC" w:rsidRDefault="00D86FAC" w:rsidP="00D86FAC">
      <w:pPr>
        <w:spacing w:after="0" w:line="240" w:lineRule="auto"/>
        <w:jc w:val="both"/>
      </w:pPr>
    </w:p>
    <w:p w14:paraId="3DE59DF6" w14:textId="7F9F975E" w:rsidR="007A44A2" w:rsidRDefault="007A44A2" w:rsidP="00B43A9A">
      <w:pPr>
        <w:spacing w:after="0" w:line="240" w:lineRule="auto"/>
        <w:jc w:val="both"/>
        <w:rPr>
          <w:rFonts w:ascii="ITC Avant Garde" w:hAnsi="ITC Avant Garde" w:cstheme="minorHAnsi"/>
        </w:rPr>
      </w:pPr>
      <w:r>
        <w:rPr>
          <w:rFonts w:ascii="ITC Avant Garde" w:hAnsi="ITC Avant Garde" w:cstheme="minorHAnsi"/>
        </w:rPr>
        <w:t>A mediados del</w:t>
      </w:r>
      <w:r w:rsidR="00B43A9A">
        <w:rPr>
          <w:rFonts w:ascii="ITC Avant Garde" w:hAnsi="ITC Avant Garde" w:cstheme="minorHAnsi"/>
        </w:rPr>
        <w:t xml:space="preserve"> Siglo </w:t>
      </w:r>
      <w:r>
        <w:rPr>
          <w:rFonts w:ascii="ITC Avant Garde" w:hAnsi="ITC Avant Garde" w:cstheme="minorHAnsi"/>
        </w:rPr>
        <w:t xml:space="preserve">XX se </w:t>
      </w:r>
      <w:r w:rsidR="00DA5870">
        <w:rPr>
          <w:rFonts w:ascii="ITC Avant Garde" w:hAnsi="ITC Avant Garde" w:cstheme="minorHAnsi"/>
        </w:rPr>
        <w:t xml:space="preserve">dieron los primeros pasos para el establecimiento de las </w:t>
      </w:r>
      <w:r>
        <w:rPr>
          <w:rFonts w:ascii="ITC Avant Garde" w:hAnsi="ITC Avant Garde" w:cstheme="minorHAnsi"/>
        </w:rPr>
        <w:t xml:space="preserve">comunicaciones </w:t>
      </w:r>
      <w:r w:rsidR="00DA5870">
        <w:rPr>
          <w:rFonts w:ascii="ITC Avant Garde" w:hAnsi="ITC Avant Garde" w:cstheme="minorHAnsi"/>
        </w:rPr>
        <w:t>espaciales</w:t>
      </w:r>
      <w:r>
        <w:rPr>
          <w:rFonts w:ascii="ITC Avant Garde" w:hAnsi="ITC Avant Garde" w:cstheme="minorHAnsi"/>
        </w:rPr>
        <w:t>. A partir de este momento e</w:t>
      </w:r>
      <w:r w:rsidR="00B43A9A" w:rsidRPr="00B43A9A">
        <w:rPr>
          <w:rFonts w:ascii="ITC Avant Garde" w:hAnsi="ITC Avant Garde" w:cstheme="minorHAnsi"/>
        </w:rPr>
        <w:t xml:space="preserve">l sector de las comunicaciones vía satélite ha tenido un desarrollo significativo </w:t>
      </w:r>
      <w:r>
        <w:rPr>
          <w:rFonts w:ascii="ITC Avant Garde" w:hAnsi="ITC Avant Garde" w:cstheme="minorHAnsi"/>
        </w:rPr>
        <w:t xml:space="preserve">y </w:t>
      </w:r>
      <w:r w:rsidR="00DA5870">
        <w:rPr>
          <w:rFonts w:ascii="ITC Avant Garde" w:hAnsi="ITC Avant Garde" w:cstheme="minorHAnsi"/>
        </w:rPr>
        <w:t xml:space="preserve">una </w:t>
      </w:r>
      <w:r>
        <w:rPr>
          <w:rFonts w:ascii="ITC Avant Garde" w:hAnsi="ITC Avant Garde" w:cstheme="minorHAnsi"/>
        </w:rPr>
        <w:t>evolución constante con las tecnologías espaciales en una dinámica carrera espacial.</w:t>
      </w:r>
    </w:p>
    <w:p w14:paraId="2D17834F" w14:textId="77777777" w:rsidR="007A44A2" w:rsidRDefault="007A44A2" w:rsidP="00B43A9A">
      <w:pPr>
        <w:spacing w:after="0" w:line="240" w:lineRule="auto"/>
        <w:jc w:val="both"/>
        <w:rPr>
          <w:rFonts w:ascii="ITC Avant Garde" w:hAnsi="ITC Avant Garde" w:cstheme="minorHAnsi"/>
        </w:rPr>
      </w:pPr>
    </w:p>
    <w:p w14:paraId="73FF5346" w14:textId="77C4C932" w:rsidR="00B43A9A" w:rsidRDefault="00DE42FE" w:rsidP="00B43A9A">
      <w:pPr>
        <w:spacing w:after="0" w:line="240" w:lineRule="auto"/>
        <w:jc w:val="both"/>
        <w:rPr>
          <w:rFonts w:ascii="ITC Avant Garde" w:hAnsi="ITC Avant Garde" w:cstheme="minorHAnsi"/>
        </w:rPr>
      </w:pPr>
      <w:r>
        <w:rPr>
          <w:rFonts w:ascii="ITC Avant Garde" w:hAnsi="ITC Avant Garde" w:cstheme="minorHAnsi"/>
        </w:rPr>
        <w:t>L</w:t>
      </w:r>
      <w:r w:rsidR="007A44A2">
        <w:rPr>
          <w:rFonts w:ascii="ITC Avant Garde" w:hAnsi="ITC Avant Garde" w:cstheme="minorHAnsi"/>
        </w:rPr>
        <w:t xml:space="preserve">as comunicaciones vía satélite en un principio fueron administradas por los </w:t>
      </w:r>
      <w:r w:rsidR="00B43A9A" w:rsidRPr="00B43A9A">
        <w:rPr>
          <w:rFonts w:ascii="ITC Avant Garde" w:hAnsi="ITC Avant Garde" w:cstheme="minorHAnsi"/>
        </w:rPr>
        <w:t>Estados</w:t>
      </w:r>
      <w:r w:rsidR="00DA5870">
        <w:rPr>
          <w:rFonts w:ascii="ITC Avant Garde" w:hAnsi="ITC Avant Garde" w:cstheme="minorHAnsi"/>
        </w:rPr>
        <w:t>;</w:t>
      </w:r>
      <w:r w:rsidR="00B43A9A" w:rsidRPr="00B43A9A">
        <w:rPr>
          <w:rFonts w:ascii="ITC Avant Garde" w:hAnsi="ITC Avant Garde" w:cstheme="minorHAnsi"/>
        </w:rPr>
        <w:t xml:space="preserve"> </w:t>
      </w:r>
      <w:r w:rsidR="007A44A2">
        <w:rPr>
          <w:rFonts w:ascii="ITC Avant Garde" w:hAnsi="ITC Avant Garde" w:cstheme="minorHAnsi"/>
        </w:rPr>
        <w:t>no obstante</w:t>
      </w:r>
      <w:r w:rsidR="00012572">
        <w:rPr>
          <w:rFonts w:ascii="ITC Avant Garde" w:hAnsi="ITC Avant Garde" w:cstheme="minorHAnsi"/>
        </w:rPr>
        <w:t>,</w:t>
      </w:r>
      <w:r w:rsidR="007A44A2">
        <w:rPr>
          <w:rFonts w:ascii="ITC Avant Garde" w:hAnsi="ITC Avant Garde" w:cstheme="minorHAnsi"/>
        </w:rPr>
        <w:t xml:space="preserve"> </w:t>
      </w:r>
      <w:r w:rsidR="00DA5870">
        <w:rPr>
          <w:rFonts w:ascii="ITC Avant Garde" w:hAnsi="ITC Avant Garde" w:cstheme="minorHAnsi"/>
        </w:rPr>
        <w:t>más adelante</w:t>
      </w:r>
      <w:r w:rsidR="007A44A2">
        <w:rPr>
          <w:rFonts w:ascii="ITC Avant Garde" w:hAnsi="ITC Avant Garde" w:cstheme="minorHAnsi"/>
        </w:rPr>
        <w:t xml:space="preserve"> se han </w:t>
      </w:r>
      <w:r w:rsidR="00DA5870">
        <w:rPr>
          <w:rFonts w:ascii="ITC Avant Garde" w:hAnsi="ITC Avant Garde" w:cstheme="minorHAnsi"/>
        </w:rPr>
        <w:t xml:space="preserve">ido </w:t>
      </w:r>
      <w:r w:rsidR="007A44A2">
        <w:rPr>
          <w:rFonts w:ascii="ITC Avant Garde" w:hAnsi="ITC Avant Garde" w:cstheme="minorHAnsi"/>
        </w:rPr>
        <w:t>suma</w:t>
      </w:r>
      <w:r w:rsidR="00DA5870">
        <w:rPr>
          <w:rFonts w:ascii="ITC Avant Garde" w:hAnsi="ITC Avant Garde" w:cstheme="minorHAnsi"/>
        </w:rPr>
        <w:t>n</w:t>
      </w:r>
      <w:r w:rsidR="007A44A2">
        <w:rPr>
          <w:rFonts w:ascii="ITC Avant Garde" w:hAnsi="ITC Avant Garde" w:cstheme="minorHAnsi"/>
        </w:rPr>
        <w:t xml:space="preserve">do </w:t>
      </w:r>
      <w:r w:rsidR="00DA5870">
        <w:rPr>
          <w:rFonts w:ascii="ITC Avant Garde" w:hAnsi="ITC Avant Garde" w:cstheme="minorHAnsi"/>
        </w:rPr>
        <w:t>progresivamente</w:t>
      </w:r>
      <w:r w:rsidR="007A44A2">
        <w:rPr>
          <w:rFonts w:ascii="ITC Avant Garde" w:hAnsi="ITC Avant Garde" w:cstheme="minorHAnsi"/>
        </w:rPr>
        <w:t xml:space="preserve"> </w:t>
      </w:r>
      <w:r w:rsidR="007A44A2" w:rsidRPr="00B43A9A">
        <w:rPr>
          <w:rFonts w:ascii="ITC Avant Garde" w:hAnsi="ITC Avant Garde" w:cstheme="minorHAnsi"/>
        </w:rPr>
        <w:t>organizaciones internacionales</w:t>
      </w:r>
      <w:r w:rsidR="007A44A2">
        <w:rPr>
          <w:rFonts w:ascii="ITC Avant Garde" w:hAnsi="ITC Avant Garde" w:cstheme="minorHAnsi"/>
        </w:rPr>
        <w:t>,</w:t>
      </w:r>
      <w:r w:rsidR="007A44A2" w:rsidRPr="00B43A9A">
        <w:rPr>
          <w:rFonts w:ascii="ITC Avant Garde" w:hAnsi="ITC Avant Garde" w:cstheme="minorHAnsi"/>
        </w:rPr>
        <w:t xml:space="preserve"> </w:t>
      </w:r>
      <w:r w:rsidR="00B43A9A" w:rsidRPr="00B43A9A">
        <w:rPr>
          <w:rFonts w:ascii="ITC Avant Garde" w:hAnsi="ITC Avant Garde" w:cstheme="minorHAnsi"/>
        </w:rPr>
        <w:t>empresas privadas</w:t>
      </w:r>
      <w:r w:rsidR="007A44A2">
        <w:rPr>
          <w:rFonts w:ascii="ITC Avant Garde" w:hAnsi="ITC Avant Garde" w:cstheme="minorHAnsi"/>
        </w:rPr>
        <w:t>, la academia</w:t>
      </w:r>
      <w:r w:rsidR="00B43A9A" w:rsidRPr="00B43A9A">
        <w:rPr>
          <w:rFonts w:ascii="ITC Avant Garde" w:hAnsi="ITC Avant Garde" w:cstheme="minorHAnsi"/>
        </w:rPr>
        <w:t xml:space="preserve"> y</w:t>
      </w:r>
      <w:r w:rsidR="007A44A2">
        <w:rPr>
          <w:rFonts w:ascii="ITC Avant Garde" w:hAnsi="ITC Avant Garde" w:cstheme="minorHAnsi"/>
        </w:rPr>
        <w:t xml:space="preserve"> algunas asociaciones civiles</w:t>
      </w:r>
      <w:r w:rsidR="00B43A9A" w:rsidRPr="00B43A9A">
        <w:rPr>
          <w:rFonts w:ascii="ITC Avant Garde" w:hAnsi="ITC Avant Garde" w:cstheme="minorHAnsi"/>
        </w:rPr>
        <w:t>.</w:t>
      </w:r>
    </w:p>
    <w:p w14:paraId="1DEFE178" w14:textId="7BDB057C" w:rsidR="00857370" w:rsidRDefault="00857370" w:rsidP="00B43A9A">
      <w:pPr>
        <w:spacing w:after="0" w:line="240" w:lineRule="auto"/>
        <w:jc w:val="both"/>
        <w:rPr>
          <w:rFonts w:ascii="ITC Avant Garde" w:hAnsi="ITC Avant Garde" w:cstheme="minorHAnsi"/>
        </w:rPr>
      </w:pPr>
    </w:p>
    <w:p w14:paraId="314DC451" w14:textId="7A8D80A7" w:rsidR="00E52F17" w:rsidRDefault="00DE42FE" w:rsidP="00E52F17">
      <w:pPr>
        <w:spacing w:after="0" w:line="240" w:lineRule="auto"/>
        <w:jc w:val="both"/>
        <w:rPr>
          <w:rFonts w:ascii="ITC Avant Garde" w:hAnsi="ITC Avant Garde" w:cstheme="minorHAnsi"/>
        </w:rPr>
      </w:pPr>
      <w:r>
        <w:rPr>
          <w:rFonts w:ascii="ITC Avant Garde" w:hAnsi="ITC Avant Garde" w:cstheme="minorHAnsi"/>
        </w:rPr>
        <w:t>L</w:t>
      </w:r>
      <w:r w:rsidR="00E52F17" w:rsidRPr="00E52F17">
        <w:rPr>
          <w:rFonts w:ascii="ITC Avant Garde" w:hAnsi="ITC Avant Garde" w:cstheme="minorHAnsi"/>
        </w:rPr>
        <w:t xml:space="preserve">as </w:t>
      </w:r>
      <w:r w:rsidR="00595F6A">
        <w:rPr>
          <w:rFonts w:ascii="ITC Avant Garde" w:hAnsi="ITC Avant Garde" w:cstheme="minorHAnsi"/>
        </w:rPr>
        <w:t>comunicaciones vía satélite</w:t>
      </w:r>
      <w:r w:rsidR="00E52F17" w:rsidRPr="00E52F17">
        <w:rPr>
          <w:rFonts w:ascii="ITC Avant Garde" w:hAnsi="ITC Avant Garde" w:cstheme="minorHAnsi"/>
        </w:rPr>
        <w:t xml:space="preserve"> constituyen una </w:t>
      </w:r>
      <w:r w:rsidR="00012572">
        <w:rPr>
          <w:rFonts w:ascii="ITC Avant Garde" w:hAnsi="ITC Avant Garde" w:cstheme="minorHAnsi"/>
        </w:rPr>
        <w:t>base primordial</w:t>
      </w:r>
      <w:r w:rsidR="00E52F17" w:rsidRPr="00E52F17">
        <w:rPr>
          <w:rFonts w:ascii="ITC Avant Garde" w:hAnsi="ITC Avant Garde" w:cstheme="minorHAnsi"/>
        </w:rPr>
        <w:t xml:space="preserve"> para el crecimiento y </w:t>
      </w:r>
      <w:r w:rsidR="00DA5870">
        <w:rPr>
          <w:rFonts w:ascii="ITC Avant Garde" w:hAnsi="ITC Avant Garde" w:cstheme="minorHAnsi"/>
        </w:rPr>
        <w:t xml:space="preserve">el </w:t>
      </w:r>
      <w:r w:rsidR="00E52F17" w:rsidRPr="00E52F17">
        <w:rPr>
          <w:rFonts w:ascii="ITC Avant Garde" w:hAnsi="ITC Avant Garde" w:cstheme="minorHAnsi"/>
        </w:rPr>
        <w:t xml:space="preserve">desarrollo de </w:t>
      </w:r>
      <w:r w:rsidR="00012572">
        <w:rPr>
          <w:rFonts w:ascii="ITC Avant Garde" w:hAnsi="ITC Avant Garde" w:cstheme="minorHAnsi"/>
        </w:rPr>
        <w:t xml:space="preserve">nuestro </w:t>
      </w:r>
      <w:r w:rsidR="00E52F17" w:rsidRPr="00E52F17">
        <w:rPr>
          <w:rFonts w:ascii="ITC Avant Garde" w:hAnsi="ITC Avant Garde" w:cstheme="minorHAnsi"/>
        </w:rPr>
        <w:t xml:space="preserve">país, </w:t>
      </w:r>
      <w:r w:rsidR="00DA5870">
        <w:rPr>
          <w:rFonts w:ascii="ITC Avant Garde" w:hAnsi="ITC Avant Garde" w:cstheme="minorHAnsi"/>
        </w:rPr>
        <w:t>forman</w:t>
      </w:r>
      <w:r w:rsidR="00E52F17" w:rsidRPr="00E52F17">
        <w:rPr>
          <w:rFonts w:ascii="ITC Avant Garde" w:hAnsi="ITC Avant Garde" w:cstheme="minorHAnsi"/>
        </w:rPr>
        <w:t xml:space="preserve"> puentes que unen </w:t>
      </w:r>
      <w:r w:rsidR="00247F29">
        <w:rPr>
          <w:rFonts w:ascii="ITC Avant Garde" w:hAnsi="ITC Avant Garde" w:cstheme="minorHAnsi"/>
        </w:rPr>
        <w:t xml:space="preserve">a distintos </w:t>
      </w:r>
      <w:r w:rsidR="00E52F17" w:rsidRPr="00E52F17">
        <w:rPr>
          <w:rFonts w:ascii="ITC Avant Garde" w:hAnsi="ITC Avant Garde" w:cstheme="minorHAnsi"/>
        </w:rPr>
        <w:t xml:space="preserve">sectores de la sociedad </w:t>
      </w:r>
      <w:r>
        <w:rPr>
          <w:rFonts w:ascii="ITC Avant Garde" w:hAnsi="ITC Avant Garde" w:cstheme="minorHAnsi"/>
        </w:rPr>
        <w:t xml:space="preserve">y </w:t>
      </w:r>
      <w:r w:rsidR="00E52F17" w:rsidRPr="00E52F17">
        <w:rPr>
          <w:rFonts w:ascii="ITC Avant Garde" w:hAnsi="ITC Avant Garde" w:cstheme="minorHAnsi"/>
        </w:rPr>
        <w:t>potencializan ámbitos de gran trascendencia, como la educación, la medicina y la cultura.</w:t>
      </w:r>
    </w:p>
    <w:p w14:paraId="6C550B5F" w14:textId="77777777" w:rsidR="00E52F17" w:rsidRPr="00E52F17" w:rsidRDefault="00E52F17" w:rsidP="00E52F17">
      <w:pPr>
        <w:spacing w:after="0" w:line="240" w:lineRule="auto"/>
        <w:jc w:val="both"/>
        <w:rPr>
          <w:rFonts w:ascii="ITC Avant Garde" w:hAnsi="ITC Avant Garde" w:cstheme="minorHAnsi"/>
        </w:rPr>
      </w:pPr>
    </w:p>
    <w:p w14:paraId="1C6E68F3" w14:textId="038875F2" w:rsidR="00857370" w:rsidRDefault="00A06C06" w:rsidP="00B43A9A">
      <w:pPr>
        <w:spacing w:after="0" w:line="240" w:lineRule="auto"/>
        <w:jc w:val="both"/>
        <w:rPr>
          <w:rFonts w:ascii="ITC Avant Garde" w:hAnsi="ITC Avant Garde" w:cstheme="minorHAnsi"/>
        </w:rPr>
      </w:pPr>
      <w:r>
        <w:rPr>
          <w:rFonts w:ascii="ITC Avant Garde" w:hAnsi="ITC Avant Garde" w:cstheme="minorHAnsi"/>
        </w:rPr>
        <w:t>Por todo lo anterior</w:t>
      </w:r>
      <w:r w:rsidR="00595F6A">
        <w:rPr>
          <w:rFonts w:ascii="ITC Avant Garde" w:hAnsi="ITC Avant Garde" w:cstheme="minorHAnsi"/>
        </w:rPr>
        <w:t>, l</w:t>
      </w:r>
      <w:r w:rsidR="00E52F17" w:rsidRPr="00E52F17">
        <w:rPr>
          <w:rFonts w:ascii="ITC Avant Garde" w:hAnsi="ITC Avant Garde" w:cstheme="minorHAnsi"/>
        </w:rPr>
        <w:t xml:space="preserve">as </w:t>
      </w:r>
      <w:r w:rsidR="00595F6A">
        <w:rPr>
          <w:rFonts w:ascii="ITC Avant Garde" w:hAnsi="ITC Avant Garde" w:cstheme="minorHAnsi"/>
        </w:rPr>
        <w:t>comunicaciones vía satélite</w:t>
      </w:r>
      <w:r w:rsidR="00E52F17" w:rsidRPr="00E52F17">
        <w:rPr>
          <w:rFonts w:ascii="ITC Avant Garde" w:hAnsi="ITC Avant Garde" w:cstheme="minorHAnsi"/>
        </w:rPr>
        <w:t xml:space="preserve"> hacen más productiva a una sociedad</w:t>
      </w:r>
      <w:r>
        <w:rPr>
          <w:rFonts w:ascii="ITC Avant Garde" w:hAnsi="ITC Avant Garde" w:cstheme="minorHAnsi"/>
        </w:rPr>
        <w:t>, por lo que resulta</w:t>
      </w:r>
      <w:r w:rsidR="00E52F17" w:rsidRPr="00E52F17">
        <w:rPr>
          <w:rFonts w:ascii="ITC Avant Garde" w:hAnsi="ITC Avant Garde" w:cstheme="minorHAnsi"/>
        </w:rPr>
        <w:t xml:space="preserve"> esencial disponer de infraestructura de telecomunicaciones asociada a redes satelitales para la prestación de servicios públicos de telecomunicaciones y radiodifusión, banda ancha e </w:t>
      </w:r>
      <w:r>
        <w:rPr>
          <w:rFonts w:ascii="ITC Avant Garde" w:hAnsi="ITC Avant Garde" w:cstheme="minorHAnsi"/>
        </w:rPr>
        <w:t>I</w:t>
      </w:r>
      <w:r w:rsidR="00E52F17" w:rsidRPr="00E52F17">
        <w:rPr>
          <w:rFonts w:ascii="ITC Avant Garde" w:hAnsi="ITC Avant Garde" w:cstheme="minorHAnsi"/>
        </w:rPr>
        <w:t xml:space="preserve">nternet, con la mayor cobertura, conectividad y calidad para beneficio de </w:t>
      </w:r>
      <w:r w:rsidR="00E52F17" w:rsidRPr="00E52F17">
        <w:rPr>
          <w:rFonts w:ascii="ITC Avant Garde" w:hAnsi="ITC Avant Garde" w:cstheme="minorHAnsi"/>
        </w:rPr>
        <w:lastRenderedPageBreak/>
        <w:t>los usuarios finales y como insumos necesarios para detonar el crecimiento de la economía nacional</w:t>
      </w:r>
      <w:r w:rsidR="00E16CF9">
        <w:rPr>
          <w:rFonts w:ascii="ITC Avant Garde" w:hAnsi="ITC Avant Garde" w:cstheme="minorHAnsi"/>
        </w:rPr>
        <w:t>,</w:t>
      </w:r>
      <w:r w:rsidR="00E52F17" w:rsidRPr="00E52F17">
        <w:rPr>
          <w:rFonts w:ascii="ITC Avant Garde" w:hAnsi="ITC Avant Garde" w:cstheme="minorHAnsi"/>
        </w:rPr>
        <w:t xml:space="preserve"> y su competitividad en un entorno global y digital</w:t>
      </w:r>
      <w:r w:rsidR="00893C46">
        <w:rPr>
          <w:rFonts w:ascii="ITC Avant Garde" w:hAnsi="ITC Avant Garde" w:cstheme="minorHAnsi"/>
        </w:rPr>
        <w:t xml:space="preserve">. </w:t>
      </w:r>
      <w:r>
        <w:rPr>
          <w:rFonts w:ascii="ITC Avant Garde" w:hAnsi="ITC Avant Garde" w:cstheme="minorHAnsi"/>
        </w:rPr>
        <w:t>En ese sentido,</w:t>
      </w:r>
      <w:r w:rsidR="003F2F37">
        <w:rPr>
          <w:rFonts w:ascii="ITC Avant Garde" w:hAnsi="ITC Avant Garde" w:cstheme="minorHAnsi"/>
        </w:rPr>
        <w:t xml:space="preserve"> es primordial contar con una </w:t>
      </w:r>
      <w:r w:rsidR="00893C46">
        <w:rPr>
          <w:rFonts w:ascii="ITC Avant Garde" w:hAnsi="ITC Avant Garde" w:cstheme="minorHAnsi"/>
        </w:rPr>
        <w:t xml:space="preserve">regulación adecuada que </w:t>
      </w:r>
      <w:r w:rsidR="00E16CF9">
        <w:rPr>
          <w:rFonts w:ascii="ITC Avant Garde" w:hAnsi="ITC Avant Garde" w:cstheme="minorHAnsi"/>
        </w:rPr>
        <w:t xml:space="preserve">consolide y </w:t>
      </w:r>
      <w:r w:rsidR="00893C46">
        <w:rPr>
          <w:rFonts w:ascii="ITC Avant Garde" w:hAnsi="ITC Avant Garde" w:cstheme="minorHAnsi"/>
        </w:rPr>
        <w:t xml:space="preserve">permita </w:t>
      </w:r>
      <w:r w:rsidR="00E16CF9">
        <w:rPr>
          <w:rFonts w:ascii="ITC Avant Garde" w:hAnsi="ITC Avant Garde" w:cstheme="minorHAnsi"/>
        </w:rPr>
        <w:t xml:space="preserve">el </w:t>
      </w:r>
      <w:r w:rsidR="005E5B26">
        <w:rPr>
          <w:rFonts w:ascii="ITC Avant Garde" w:hAnsi="ITC Avant Garde" w:cstheme="minorHAnsi"/>
        </w:rPr>
        <w:t>uso y</w:t>
      </w:r>
      <w:r w:rsidR="00E16CF9">
        <w:rPr>
          <w:rFonts w:ascii="ITC Avant Garde" w:hAnsi="ITC Avant Garde" w:cstheme="minorHAnsi"/>
        </w:rPr>
        <w:t xml:space="preserve"> </w:t>
      </w:r>
      <w:r w:rsidR="005E5B26">
        <w:rPr>
          <w:rFonts w:ascii="ITC Avant Garde" w:hAnsi="ITC Avant Garde" w:cstheme="minorHAnsi"/>
        </w:rPr>
        <w:t xml:space="preserve">desarrollo </w:t>
      </w:r>
      <w:r w:rsidR="00E16CF9">
        <w:rPr>
          <w:rFonts w:ascii="ITC Avant Garde" w:hAnsi="ITC Avant Garde" w:cstheme="minorHAnsi"/>
        </w:rPr>
        <w:t>óptimo de recursos orbitales</w:t>
      </w:r>
      <w:r w:rsidR="00BF58CD">
        <w:rPr>
          <w:rFonts w:ascii="ITC Avant Garde" w:hAnsi="ITC Avant Garde" w:cstheme="minorHAnsi"/>
        </w:rPr>
        <w:t>,</w:t>
      </w:r>
      <w:r w:rsidR="005E5B26">
        <w:rPr>
          <w:rFonts w:ascii="ITC Avant Garde" w:hAnsi="ITC Avant Garde" w:cstheme="minorHAnsi"/>
        </w:rPr>
        <w:t xml:space="preserve"> y que al mismo tiempo considere y procure a los principales actores de </w:t>
      </w:r>
      <w:r w:rsidR="00445358">
        <w:rPr>
          <w:rFonts w:ascii="ITC Avant Garde" w:hAnsi="ITC Avant Garde" w:cstheme="minorHAnsi"/>
        </w:rPr>
        <w:t>este sector</w:t>
      </w:r>
      <w:r w:rsidR="00E16CF9">
        <w:rPr>
          <w:rFonts w:ascii="ITC Avant Garde" w:hAnsi="ITC Avant Garde" w:cstheme="minorHAnsi"/>
        </w:rPr>
        <w:t>.</w:t>
      </w:r>
      <w:r w:rsidR="00A5420B">
        <w:rPr>
          <w:rFonts w:ascii="ITC Avant Garde" w:hAnsi="ITC Avant Garde" w:cstheme="minorHAnsi"/>
        </w:rPr>
        <w:t xml:space="preserve"> </w:t>
      </w:r>
    </w:p>
    <w:p w14:paraId="3244EC59" w14:textId="77777777" w:rsidR="00B43A9A" w:rsidRDefault="00B43A9A" w:rsidP="00D86FAC">
      <w:pPr>
        <w:spacing w:after="0" w:line="240" w:lineRule="auto"/>
        <w:jc w:val="both"/>
        <w:rPr>
          <w:rFonts w:ascii="ITC Avant Garde" w:hAnsi="ITC Avant Garde" w:cstheme="minorHAnsi"/>
        </w:rPr>
      </w:pPr>
    </w:p>
    <w:p w14:paraId="43D8F173" w14:textId="00CF1F27" w:rsidR="00D86FAC" w:rsidRDefault="00D86FAC" w:rsidP="00D86FAC">
      <w:pPr>
        <w:spacing w:after="0" w:line="240" w:lineRule="auto"/>
        <w:jc w:val="both"/>
        <w:rPr>
          <w:rFonts w:ascii="ITC Avant Garde" w:hAnsi="ITC Avant Garde" w:cstheme="minorHAnsi"/>
        </w:rPr>
      </w:pPr>
      <w:r w:rsidRPr="00CB1FA6">
        <w:rPr>
          <w:rFonts w:ascii="ITC Avant Garde" w:hAnsi="ITC Avant Garde" w:cstheme="minorHAnsi"/>
        </w:rPr>
        <w:t xml:space="preserve">El presente documento tiene como </w:t>
      </w:r>
      <w:r>
        <w:rPr>
          <w:rFonts w:ascii="ITC Avant Garde" w:hAnsi="ITC Avant Garde" w:cstheme="minorHAnsi"/>
        </w:rPr>
        <w:t xml:space="preserve">objetivo </w:t>
      </w:r>
      <w:r w:rsidR="009E1F54">
        <w:rPr>
          <w:rFonts w:ascii="ITC Avant Garde" w:hAnsi="ITC Avant Garde" w:cstheme="minorHAnsi"/>
        </w:rPr>
        <w:t>satisfacer</w:t>
      </w:r>
      <w:r w:rsidR="00860572">
        <w:rPr>
          <w:rFonts w:ascii="ITC Avant Garde" w:hAnsi="ITC Avant Garde" w:cstheme="minorHAnsi"/>
        </w:rPr>
        <w:t xml:space="preserve"> </w:t>
      </w:r>
      <w:r>
        <w:rPr>
          <w:rFonts w:ascii="ITC Avant Garde" w:hAnsi="ITC Avant Garde" w:cstheme="minorHAnsi"/>
        </w:rPr>
        <w:t xml:space="preserve">la necesidad de </w:t>
      </w:r>
      <w:r w:rsidR="00860572">
        <w:rPr>
          <w:rFonts w:ascii="ITC Avant Garde" w:hAnsi="ITC Avant Garde" w:cstheme="minorHAnsi"/>
        </w:rPr>
        <w:t>un nuevo instrumento jurídico que contenga disposiciones regulatorias en materia de comunicación vía satélite</w:t>
      </w:r>
      <w:r>
        <w:rPr>
          <w:rFonts w:ascii="ITC Avant Garde" w:hAnsi="ITC Avant Garde" w:cstheme="minorHAnsi"/>
        </w:rPr>
        <w:t xml:space="preserve">, en </w:t>
      </w:r>
      <w:r w:rsidR="009E1F54">
        <w:rPr>
          <w:rFonts w:ascii="ITC Avant Garde" w:hAnsi="ITC Avant Garde" w:cstheme="minorHAnsi"/>
        </w:rPr>
        <w:t>armonía</w:t>
      </w:r>
      <w:r>
        <w:rPr>
          <w:rFonts w:ascii="ITC Avant Garde" w:hAnsi="ITC Avant Garde" w:cstheme="minorHAnsi"/>
        </w:rPr>
        <w:t xml:space="preserve"> con la Constitución</w:t>
      </w:r>
      <w:r w:rsidR="00860572">
        <w:rPr>
          <w:rFonts w:ascii="ITC Avant Garde" w:hAnsi="ITC Avant Garde" w:cstheme="minorHAnsi"/>
        </w:rPr>
        <w:t xml:space="preserve"> </w:t>
      </w:r>
      <w:r w:rsidR="009A035B">
        <w:rPr>
          <w:rFonts w:ascii="ITC Avant Garde" w:hAnsi="ITC Avant Garde" w:cstheme="minorHAnsi"/>
        </w:rPr>
        <w:t>Política</w:t>
      </w:r>
      <w:r w:rsidR="00860572">
        <w:rPr>
          <w:rFonts w:ascii="ITC Avant Garde" w:hAnsi="ITC Avant Garde" w:cstheme="minorHAnsi"/>
        </w:rPr>
        <w:t xml:space="preserve"> de los Estados Unidos Mexicanos</w:t>
      </w:r>
      <w:r w:rsidR="009A035B">
        <w:rPr>
          <w:rFonts w:ascii="ITC Avant Garde" w:hAnsi="ITC Avant Garde" w:cstheme="minorHAnsi"/>
        </w:rPr>
        <w:t xml:space="preserve"> (Constitución)</w:t>
      </w:r>
      <w:r>
        <w:rPr>
          <w:rFonts w:ascii="ITC Avant Garde" w:hAnsi="ITC Avant Garde" w:cstheme="minorHAnsi"/>
        </w:rPr>
        <w:t>, la Ley Federal de Telecomunicaciones y Radiodifusión</w:t>
      </w:r>
      <w:r w:rsidR="00860572">
        <w:rPr>
          <w:rFonts w:ascii="ITC Avant Garde" w:hAnsi="ITC Avant Garde" w:cstheme="minorHAnsi"/>
        </w:rPr>
        <w:t xml:space="preserve"> (</w:t>
      </w:r>
      <w:r w:rsidR="009A035B">
        <w:rPr>
          <w:rFonts w:ascii="ITC Avant Garde" w:hAnsi="ITC Avant Garde" w:cstheme="minorHAnsi"/>
        </w:rPr>
        <w:t>Ley</w:t>
      </w:r>
      <w:r w:rsidR="00860572">
        <w:rPr>
          <w:rFonts w:ascii="ITC Avant Garde" w:hAnsi="ITC Avant Garde" w:cstheme="minorHAnsi"/>
        </w:rPr>
        <w:t>)</w:t>
      </w:r>
      <w:r>
        <w:rPr>
          <w:rFonts w:ascii="ITC Avant Garde" w:hAnsi="ITC Avant Garde" w:cstheme="minorHAnsi"/>
        </w:rPr>
        <w:t xml:space="preserve">, y </w:t>
      </w:r>
      <w:r w:rsidR="00860572">
        <w:rPr>
          <w:rFonts w:ascii="ITC Avant Garde" w:hAnsi="ITC Avant Garde" w:cstheme="minorHAnsi"/>
        </w:rPr>
        <w:t>conforme</w:t>
      </w:r>
      <w:r>
        <w:rPr>
          <w:rFonts w:ascii="ITC Avant Garde" w:hAnsi="ITC Avant Garde" w:cstheme="minorHAnsi"/>
        </w:rPr>
        <w:t xml:space="preserve"> las atribuciones del Instituto</w:t>
      </w:r>
      <w:r w:rsidR="000C7FB7">
        <w:rPr>
          <w:rFonts w:ascii="ITC Avant Garde" w:hAnsi="ITC Avant Garde" w:cstheme="minorHAnsi"/>
        </w:rPr>
        <w:t xml:space="preserve"> Federal de Telecomunicaciones.</w:t>
      </w:r>
    </w:p>
    <w:p w14:paraId="74B395F3" w14:textId="77777777" w:rsidR="00D86FAC" w:rsidRDefault="00D86FAC" w:rsidP="00D86FAC">
      <w:pPr>
        <w:spacing w:after="0" w:line="240" w:lineRule="auto"/>
        <w:jc w:val="both"/>
        <w:rPr>
          <w:rFonts w:ascii="ITC Avant Garde" w:hAnsi="ITC Avant Garde" w:cstheme="minorHAnsi"/>
        </w:rPr>
      </w:pPr>
    </w:p>
    <w:p w14:paraId="3796C64A" w14:textId="1E9B7C4C" w:rsidR="00D86FAC" w:rsidRDefault="009E1F54" w:rsidP="00D86FAC">
      <w:pPr>
        <w:spacing w:after="0" w:line="240" w:lineRule="auto"/>
        <w:jc w:val="both"/>
        <w:rPr>
          <w:rFonts w:ascii="ITC Avant Garde" w:hAnsi="ITC Avant Garde" w:cstheme="minorHAnsi"/>
        </w:rPr>
      </w:pPr>
      <w:r>
        <w:rPr>
          <w:rFonts w:ascii="ITC Avant Garde" w:hAnsi="ITC Avant Garde" w:cstheme="minorHAnsi"/>
        </w:rPr>
        <w:t>Para</w:t>
      </w:r>
      <w:r w:rsidR="00D86FAC">
        <w:rPr>
          <w:rFonts w:ascii="ITC Avant Garde" w:hAnsi="ITC Avant Garde" w:cstheme="minorHAnsi"/>
        </w:rPr>
        <w:t xml:space="preserve"> tal efecto, se llevó a cabo un análisis </w:t>
      </w:r>
      <w:r w:rsidR="00B3680B">
        <w:rPr>
          <w:rFonts w:ascii="ITC Avant Garde" w:hAnsi="ITC Avant Garde" w:cstheme="minorHAnsi"/>
        </w:rPr>
        <w:t>y revisión</w:t>
      </w:r>
      <w:r w:rsidR="00D86FAC">
        <w:rPr>
          <w:rFonts w:ascii="ITC Avant Garde" w:hAnsi="ITC Avant Garde" w:cstheme="minorHAnsi"/>
        </w:rPr>
        <w:t xml:space="preserve"> de los instrumentos jurídicos vigentes y su aplicación, concluy</w:t>
      </w:r>
      <w:r w:rsidR="00B3680B">
        <w:rPr>
          <w:rFonts w:ascii="ITC Avant Garde" w:hAnsi="ITC Avant Garde" w:cstheme="minorHAnsi"/>
        </w:rPr>
        <w:t>endo</w:t>
      </w:r>
      <w:r w:rsidR="00D86FAC">
        <w:rPr>
          <w:rFonts w:ascii="ITC Avant Garde" w:hAnsi="ITC Avant Garde" w:cstheme="minorHAnsi"/>
        </w:rPr>
        <w:t xml:space="preserve"> que dicha regulación resultaba insuficiente y en algunos casos obsoleta para atender las exigencias de </w:t>
      </w:r>
      <w:r w:rsidR="00B3680B">
        <w:rPr>
          <w:rFonts w:ascii="ITC Avant Garde" w:hAnsi="ITC Avant Garde" w:cstheme="minorHAnsi"/>
        </w:rPr>
        <w:t>este sector, ya que ha sido rebasada por los avances tecnológicos y la normatividad nacional e internacional actual</w:t>
      </w:r>
      <w:r w:rsidR="00D86FAC" w:rsidRPr="003524DD">
        <w:rPr>
          <w:rFonts w:ascii="ITC Avant Garde" w:hAnsi="ITC Avant Garde" w:cstheme="minorHAnsi"/>
        </w:rPr>
        <w:t xml:space="preserve">. </w:t>
      </w:r>
      <w:r>
        <w:rPr>
          <w:rFonts w:ascii="ITC Avant Garde" w:hAnsi="ITC Avant Garde" w:cstheme="minorHAnsi"/>
        </w:rPr>
        <w:t>Asi</w:t>
      </w:r>
      <w:r w:rsidR="00B3680B">
        <w:rPr>
          <w:rFonts w:ascii="ITC Avant Garde" w:hAnsi="ITC Avant Garde" w:cstheme="minorHAnsi"/>
        </w:rPr>
        <w:t>mismo</w:t>
      </w:r>
      <w:r w:rsidR="00D86FAC">
        <w:rPr>
          <w:rFonts w:ascii="ITC Avant Garde" w:hAnsi="ITC Avant Garde" w:cstheme="minorHAnsi"/>
        </w:rPr>
        <w:t xml:space="preserve">, </w:t>
      </w:r>
      <w:r w:rsidR="00B3680B">
        <w:rPr>
          <w:rFonts w:ascii="ITC Avant Garde" w:hAnsi="ITC Avant Garde" w:cstheme="minorHAnsi"/>
        </w:rPr>
        <w:t>dicho análisis y revisión</w:t>
      </w:r>
      <w:r w:rsidR="00D86FAC">
        <w:rPr>
          <w:rFonts w:ascii="ITC Avant Garde" w:hAnsi="ITC Avant Garde" w:cstheme="minorHAnsi"/>
        </w:rPr>
        <w:t xml:space="preserve"> es acorde con lo </w:t>
      </w:r>
      <w:r>
        <w:rPr>
          <w:rFonts w:ascii="ITC Avant Garde" w:hAnsi="ITC Avant Garde" w:cstheme="minorHAnsi"/>
        </w:rPr>
        <w:t>señalado</w:t>
      </w:r>
      <w:r w:rsidR="00D86FAC">
        <w:rPr>
          <w:rFonts w:ascii="ITC Avant Garde" w:hAnsi="ITC Avant Garde" w:cstheme="minorHAnsi"/>
        </w:rPr>
        <w:t xml:space="preserve"> por la </w:t>
      </w:r>
      <w:r w:rsidR="00D86FAC" w:rsidRPr="00CB1FA6">
        <w:rPr>
          <w:rFonts w:ascii="ITC Avant Garde" w:hAnsi="ITC Avant Garde" w:cstheme="minorHAnsi"/>
        </w:rPr>
        <w:t>Organización para la Cooperación y Desarrollo Económicos (OCDE)</w:t>
      </w:r>
      <w:r w:rsidR="00D86FAC">
        <w:rPr>
          <w:rFonts w:ascii="ITC Avant Garde" w:hAnsi="ITC Avant Garde" w:cstheme="minorHAnsi"/>
        </w:rPr>
        <w:t xml:space="preserve">, que en su </w:t>
      </w:r>
      <w:r w:rsidR="00D86FAC" w:rsidRPr="00CB1FA6">
        <w:rPr>
          <w:rFonts w:ascii="ITC Avant Garde" w:hAnsi="ITC Avant Garde" w:cstheme="minorHAnsi"/>
        </w:rPr>
        <w:t>“Estudio de la OCDE sobre telecomunicaciones y radiodifusión en México 2017”</w:t>
      </w:r>
      <w:r w:rsidR="00D86FAC" w:rsidRPr="00CB1FA6">
        <w:rPr>
          <w:rStyle w:val="Refdenotaalpie"/>
          <w:rFonts w:ascii="ITC Avant Garde" w:hAnsi="ITC Avant Garde" w:cstheme="minorHAnsi"/>
        </w:rPr>
        <w:footnoteReference w:id="2"/>
      </w:r>
      <w:r w:rsidR="00D86FAC">
        <w:rPr>
          <w:rFonts w:ascii="ITC Avant Garde" w:hAnsi="ITC Avant Garde" w:cstheme="minorHAnsi"/>
        </w:rPr>
        <w:t>,</w:t>
      </w:r>
      <w:r w:rsidR="00D86FAC" w:rsidRPr="00190991">
        <w:rPr>
          <w:rFonts w:ascii="ITC Avant Garde" w:hAnsi="ITC Avant Garde" w:cstheme="minorHAnsi"/>
        </w:rPr>
        <w:t xml:space="preserve"> </w:t>
      </w:r>
      <w:r w:rsidR="00D86FAC" w:rsidRPr="00CB1FA6">
        <w:rPr>
          <w:rFonts w:ascii="ITC Avant Garde" w:hAnsi="ITC Avant Garde" w:cstheme="minorHAnsi"/>
        </w:rPr>
        <w:t>prevé la necesidad de llevar a cabo una revisión al Reglamento</w:t>
      </w:r>
      <w:r w:rsidR="00D86FAC">
        <w:rPr>
          <w:rFonts w:ascii="ITC Avant Garde" w:hAnsi="ITC Avant Garde" w:cstheme="minorHAnsi"/>
        </w:rPr>
        <w:t xml:space="preserve"> de Comunicación Vía Satélite </w:t>
      </w:r>
      <w:r w:rsidR="00D86FAC" w:rsidRPr="00CB1FA6">
        <w:rPr>
          <w:rFonts w:ascii="ITC Avant Garde" w:hAnsi="ITC Avant Garde" w:cstheme="minorHAnsi"/>
        </w:rPr>
        <w:t xml:space="preserve">y </w:t>
      </w:r>
      <w:r w:rsidR="00984937">
        <w:rPr>
          <w:rFonts w:ascii="ITC Avant Garde" w:hAnsi="ITC Avant Garde" w:cstheme="minorHAnsi"/>
        </w:rPr>
        <w:t>rec</w:t>
      </w:r>
      <w:r w:rsidR="00D86FAC" w:rsidRPr="00CB1FA6">
        <w:rPr>
          <w:rFonts w:ascii="ITC Avant Garde" w:hAnsi="ITC Avant Garde" w:cstheme="minorHAnsi"/>
        </w:rPr>
        <w:t>omi</w:t>
      </w:r>
      <w:r w:rsidR="00984937">
        <w:rPr>
          <w:rFonts w:ascii="ITC Avant Garde" w:hAnsi="ITC Avant Garde" w:cstheme="minorHAnsi"/>
        </w:rPr>
        <w:t>enda</w:t>
      </w:r>
      <w:r w:rsidR="00D86FAC" w:rsidRPr="00CB1FA6">
        <w:rPr>
          <w:rFonts w:ascii="ITC Avant Garde" w:hAnsi="ITC Avant Garde" w:cstheme="minorHAnsi"/>
        </w:rPr>
        <w:t xml:space="preserve"> </w:t>
      </w:r>
      <w:r w:rsidR="00D86FAC">
        <w:rPr>
          <w:rFonts w:ascii="ITC Avant Garde" w:hAnsi="ITC Avant Garde" w:cstheme="minorHAnsi"/>
        </w:rPr>
        <w:t>q</w:t>
      </w:r>
      <w:r w:rsidR="00D86FAC" w:rsidRPr="00CB1FA6">
        <w:rPr>
          <w:rFonts w:ascii="ITC Avant Garde" w:hAnsi="ITC Avant Garde" w:cstheme="minorHAnsi"/>
        </w:rPr>
        <w:t>ue e</w:t>
      </w:r>
      <w:r w:rsidR="00D86FAC">
        <w:rPr>
          <w:rFonts w:ascii="ITC Avant Garde" w:hAnsi="ITC Avant Garde" w:cstheme="minorHAnsi"/>
        </w:rPr>
        <w:t>l</w:t>
      </w:r>
      <w:r w:rsidR="00D86FAC" w:rsidRPr="00CB1FA6">
        <w:rPr>
          <w:rFonts w:ascii="ITC Avant Garde" w:hAnsi="ITC Avant Garde" w:cstheme="minorHAnsi"/>
        </w:rPr>
        <w:t xml:space="preserve"> gobierno evalúe su capacidad para cumplir </w:t>
      </w:r>
      <w:r w:rsidR="00D86FAC">
        <w:rPr>
          <w:rFonts w:ascii="ITC Avant Garde" w:hAnsi="ITC Avant Garde" w:cstheme="minorHAnsi"/>
        </w:rPr>
        <w:t>los</w:t>
      </w:r>
      <w:r w:rsidR="00D86FAC" w:rsidRPr="00CB1FA6">
        <w:rPr>
          <w:rFonts w:ascii="ITC Avant Garde" w:hAnsi="ITC Avant Garde" w:cstheme="minorHAnsi"/>
        </w:rPr>
        <w:t xml:space="preserve"> objetivos de política en el futuro.</w:t>
      </w:r>
      <w:r w:rsidR="00D86FAC" w:rsidRPr="00CB1FA6" w:rsidDel="00D51DEA">
        <w:rPr>
          <w:rStyle w:val="Refdenotaalpie"/>
          <w:rFonts w:ascii="ITC Avant Garde" w:hAnsi="ITC Avant Garde" w:cstheme="minorHAnsi"/>
        </w:rPr>
        <w:t xml:space="preserve"> </w:t>
      </w:r>
    </w:p>
    <w:p w14:paraId="2F8246F1" w14:textId="77777777" w:rsidR="00D86FAC" w:rsidRDefault="00D86FAC" w:rsidP="00D86FAC">
      <w:pPr>
        <w:spacing w:after="0" w:line="240" w:lineRule="auto"/>
        <w:jc w:val="both"/>
        <w:rPr>
          <w:rFonts w:ascii="ITC Avant Garde" w:hAnsi="ITC Avant Garde" w:cstheme="minorHAnsi"/>
        </w:rPr>
      </w:pPr>
    </w:p>
    <w:p w14:paraId="33E86145" w14:textId="08AC2A2A" w:rsidR="00D86FAC" w:rsidRDefault="00D86FAC" w:rsidP="00D86FAC">
      <w:pPr>
        <w:spacing w:after="0" w:line="240" w:lineRule="auto"/>
        <w:jc w:val="both"/>
        <w:rPr>
          <w:rFonts w:ascii="ITC Avant Garde" w:hAnsi="ITC Avant Garde" w:cstheme="minorHAnsi"/>
        </w:rPr>
      </w:pPr>
      <w:r>
        <w:rPr>
          <w:rFonts w:ascii="ITC Avant Garde" w:hAnsi="ITC Avant Garde" w:cstheme="minorHAnsi"/>
        </w:rPr>
        <w:t xml:space="preserve">En ese sentido, se analizaron diversas alternativas </w:t>
      </w:r>
      <w:r w:rsidR="00A13F55">
        <w:rPr>
          <w:rFonts w:ascii="ITC Avant Garde" w:hAnsi="ITC Avant Garde" w:cstheme="minorHAnsi"/>
        </w:rPr>
        <w:t xml:space="preserve">enfocadas a atender una regulación en materia comunicación vía satélite, las cuales fueron consideradas fueron </w:t>
      </w:r>
      <w:r>
        <w:rPr>
          <w:rFonts w:ascii="ITC Avant Garde" w:hAnsi="ITC Avant Garde" w:cstheme="minorHAnsi"/>
        </w:rPr>
        <w:t xml:space="preserve">la posibilidad de una modificación </w:t>
      </w:r>
      <w:r w:rsidR="00A13F55">
        <w:rPr>
          <w:rFonts w:ascii="ITC Avant Garde" w:hAnsi="ITC Avant Garde" w:cstheme="minorHAnsi"/>
        </w:rPr>
        <w:t xml:space="preserve">y actualización </w:t>
      </w:r>
      <w:r>
        <w:rPr>
          <w:rFonts w:ascii="ITC Avant Garde" w:hAnsi="ITC Avant Garde" w:cstheme="minorHAnsi"/>
        </w:rPr>
        <w:t xml:space="preserve">al Reglamento de Comunicación Vía Satélite, la </w:t>
      </w:r>
      <w:r w:rsidR="00A13F55">
        <w:rPr>
          <w:rFonts w:ascii="ITC Avant Garde" w:hAnsi="ITC Avant Garde" w:cstheme="minorHAnsi"/>
        </w:rPr>
        <w:t xml:space="preserve">elaboración de un nuevo instrumento jurídico o una </w:t>
      </w:r>
      <w:r>
        <w:rPr>
          <w:rFonts w:ascii="ITC Avant Garde" w:hAnsi="ITC Avant Garde" w:cstheme="minorHAnsi"/>
        </w:rPr>
        <w:t>modifica</w:t>
      </w:r>
      <w:r w:rsidR="00A13F55">
        <w:rPr>
          <w:rFonts w:ascii="ITC Avant Garde" w:hAnsi="ITC Avant Garde" w:cstheme="minorHAnsi"/>
        </w:rPr>
        <w:t>ción</w:t>
      </w:r>
      <w:r>
        <w:rPr>
          <w:rFonts w:ascii="ITC Avant Garde" w:hAnsi="ITC Avant Garde" w:cstheme="minorHAnsi"/>
        </w:rPr>
        <w:t xml:space="preserve"> </w:t>
      </w:r>
      <w:r w:rsidR="00A13F55">
        <w:rPr>
          <w:rFonts w:ascii="ITC Avant Garde" w:hAnsi="ITC Avant Garde" w:cstheme="minorHAnsi"/>
        </w:rPr>
        <w:t>a</w:t>
      </w:r>
      <w:r>
        <w:rPr>
          <w:rFonts w:ascii="ITC Avant Garde" w:hAnsi="ITC Avant Garde" w:cstheme="minorHAnsi"/>
        </w:rPr>
        <w:t xml:space="preserve"> los Lineamientos </w:t>
      </w:r>
      <w:r w:rsidR="00A13F55" w:rsidRPr="00A13F55">
        <w:rPr>
          <w:rFonts w:ascii="ITC Avant Garde" w:hAnsi="ITC Avant Garde" w:cstheme="minorHAnsi"/>
        </w:rPr>
        <w:t xml:space="preserve">Generales para el Otorgamiento de las Concesiones a que se refiere el Título Cuarto de la </w:t>
      </w:r>
      <w:r w:rsidR="00D3311D">
        <w:rPr>
          <w:rFonts w:ascii="ITC Avant Garde" w:hAnsi="ITC Avant Garde" w:cstheme="minorHAnsi"/>
        </w:rPr>
        <w:t xml:space="preserve">Ley Federal de Telecomunicaciones y Radiodifusión </w:t>
      </w:r>
      <w:r>
        <w:rPr>
          <w:rFonts w:ascii="ITC Avant Garde" w:hAnsi="ITC Avant Garde" w:cstheme="minorHAnsi"/>
        </w:rPr>
        <w:t xml:space="preserve">y las Reglas </w:t>
      </w:r>
      <w:r w:rsidR="00A13F55" w:rsidRPr="00A13F55">
        <w:rPr>
          <w:rFonts w:ascii="ITC Avant Garde" w:hAnsi="ITC Avant Garde" w:cstheme="minorHAnsi"/>
        </w:rPr>
        <w:t>para el Otorgamiento de Autorizaciones en materia de Telecomunicaciones</w:t>
      </w:r>
      <w:r w:rsidR="00A13F55">
        <w:rPr>
          <w:rFonts w:ascii="ITC Avant Garde" w:hAnsi="ITC Avant Garde" w:cstheme="minorHAnsi"/>
        </w:rPr>
        <w:t xml:space="preserve"> </w:t>
      </w:r>
      <w:r>
        <w:rPr>
          <w:rFonts w:ascii="ITC Avant Garde" w:hAnsi="ITC Avant Garde" w:cstheme="minorHAnsi"/>
        </w:rPr>
        <w:t xml:space="preserve">emitidas por el Instituto. </w:t>
      </w:r>
    </w:p>
    <w:p w14:paraId="74E8661C" w14:textId="77777777" w:rsidR="00D86FAC" w:rsidRDefault="00D86FAC" w:rsidP="00D86FAC">
      <w:pPr>
        <w:spacing w:after="0" w:line="240" w:lineRule="auto"/>
        <w:jc w:val="both"/>
        <w:rPr>
          <w:rFonts w:ascii="ITC Avant Garde" w:hAnsi="ITC Avant Garde" w:cstheme="minorHAnsi"/>
        </w:rPr>
      </w:pPr>
    </w:p>
    <w:p w14:paraId="12A23C68" w14:textId="4CADD65F" w:rsidR="00D86FAC" w:rsidRPr="00B450C3" w:rsidRDefault="00A13F55" w:rsidP="00D86FAC">
      <w:pPr>
        <w:spacing w:after="0" w:line="240" w:lineRule="auto"/>
        <w:jc w:val="both"/>
        <w:rPr>
          <w:rFonts w:ascii="ITC Avant Garde" w:hAnsi="ITC Avant Garde" w:cstheme="minorHAnsi"/>
        </w:rPr>
      </w:pPr>
      <w:r>
        <w:rPr>
          <w:rFonts w:ascii="ITC Avant Garde" w:hAnsi="ITC Avant Garde" w:cstheme="minorHAnsi"/>
        </w:rPr>
        <w:t>De lo anterior, l</w:t>
      </w:r>
      <w:r w:rsidR="00D86FAC">
        <w:rPr>
          <w:rFonts w:ascii="ITC Avant Garde" w:hAnsi="ITC Avant Garde" w:cstheme="minorHAnsi"/>
        </w:rPr>
        <w:t xml:space="preserve">a alternativa </w:t>
      </w:r>
      <w:r>
        <w:rPr>
          <w:rFonts w:ascii="ITC Avant Garde" w:hAnsi="ITC Avant Garde" w:cstheme="minorHAnsi"/>
        </w:rPr>
        <w:t xml:space="preserve">de expedir un nuevo instrumento jurídico </w:t>
      </w:r>
      <w:r w:rsidR="00D86FAC">
        <w:rPr>
          <w:rFonts w:ascii="ITC Avant Garde" w:hAnsi="ITC Avant Garde" w:cstheme="minorHAnsi"/>
        </w:rPr>
        <w:t>se consideró la más viable</w:t>
      </w:r>
      <w:r w:rsidR="001D6822">
        <w:rPr>
          <w:rFonts w:ascii="ITC Avant Garde" w:hAnsi="ITC Avant Garde" w:cstheme="minorHAnsi"/>
        </w:rPr>
        <w:t>,</w:t>
      </w:r>
      <w:r w:rsidR="00D86FAC">
        <w:rPr>
          <w:rFonts w:ascii="ITC Avant Garde" w:hAnsi="ITC Avant Garde" w:cstheme="minorHAnsi"/>
        </w:rPr>
        <w:t xml:space="preserve"> </w:t>
      </w:r>
      <w:r w:rsidR="001D6822">
        <w:rPr>
          <w:rFonts w:ascii="ITC Avant Garde" w:hAnsi="ITC Avant Garde" w:cstheme="minorHAnsi"/>
        </w:rPr>
        <w:t>ya</w:t>
      </w:r>
      <w:r w:rsidR="00D86FAC">
        <w:rPr>
          <w:rFonts w:ascii="ITC Avant Garde" w:hAnsi="ITC Avant Garde" w:cstheme="minorHAnsi"/>
        </w:rPr>
        <w:t xml:space="preserve"> que </w:t>
      </w:r>
      <w:r w:rsidR="001D6822">
        <w:rPr>
          <w:rFonts w:ascii="ITC Avant Garde" w:hAnsi="ITC Avant Garde" w:cstheme="minorHAnsi"/>
        </w:rPr>
        <w:t>da la oportunidad de diseñar</w:t>
      </w:r>
      <w:r w:rsidR="00D86FAC">
        <w:rPr>
          <w:rFonts w:ascii="ITC Avant Garde" w:hAnsi="ITC Avant Garde" w:cstheme="minorHAnsi"/>
        </w:rPr>
        <w:t xml:space="preserve"> un instrumento regulatorio integral y sistemático vincula</w:t>
      </w:r>
      <w:r w:rsidR="001D6822">
        <w:rPr>
          <w:rFonts w:ascii="ITC Avant Garde" w:hAnsi="ITC Avant Garde" w:cstheme="minorHAnsi"/>
        </w:rPr>
        <w:t>do</w:t>
      </w:r>
      <w:r w:rsidR="00D86FAC">
        <w:rPr>
          <w:rFonts w:ascii="ITC Avant Garde" w:hAnsi="ITC Avant Garde" w:cstheme="minorHAnsi"/>
        </w:rPr>
        <w:t xml:space="preserve"> con otros ordenamientos jurídicos en la materia</w:t>
      </w:r>
      <w:r w:rsidR="001D6822">
        <w:rPr>
          <w:rFonts w:ascii="ITC Avant Garde" w:hAnsi="ITC Avant Garde" w:cstheme="minorHAnsi"/>
        </w:rPr>
        <w:t xml:space="preserve"> e incorporar y tomar como referencia los trabajos en la materia </w:t>
      </w:r>
      <w:r w:rsidR="00D86FAC" w:rsidRPr="003524DD">
        <w:rPr>
          <w:rFonts w:ascii="ITC Avant Garde" w:hAnsi="ITC Avant Garde" w:cstheme="minorHAnsi"/>
        </w:rPr>
        <w:t>que se llevan a cabo en la Unión Internacional de Telecomunicaciones</w:t>
      </w:r>
      <w:r w:rsidR="00D86FAC">
        <w:rPr>
          <w:rFonts w:ascii="ITC Avant Garde" w:hAnsi="ITC Avant Garde" w:cstheme="minorHAnsi"/>
        </w:rPr>
        <w:t xml:space="preserve"> </w:t>
      </w:r>
      <w:r w:rsidR="00477C55">
        <w:rPr>
          <w:rFonts w:ascii="ITC Avant Garde" w:hAnsi="ITC Avant Garde" w:cstheme="minorHAnsi"/>
        </w:rPr>
        <w:t>con lo que se busca conformar</w:t>
      </w:r>
      <w:r w:rsidR="00A5420B">
        <w:rPr>
          <w:rFonts w:ascii="ITC Avant Garde" w:hAnsi="ITC Avant Garde" w:cstheme="minorHAnsi"/>
        </w:rPr>
        <w:t xml:space="preserve"> </w:t>
      </w:r>
      <w:r w:rsidR="00477C55">
        <w:rPr>
          <w:rFonts w:ascii="ITC Avant Garde" w:hAnsi="ITC Avant Garde" w:cstheme="minorHAnsi"/>
        </w:rPr>
        <w:t>una</w:t>
      </w:r>
      <w:r w:rsidR="00D86FAC" w:rsidRPr="00B450C3">
        <w:rPr>
          <w:rFonts w:ascii="ITC Avant Garde" w:hAnsi="ITC Avant Garde" w:cstheme="minorHAnsi"/>
        </w:rPr>
        <w:t xml:space="preserve"> regulación </w:t>
      </w:r>
      <w:r w:rsidR="00477C55">
        <w:rPr>
          <w:rFonts w:ascii="ITC Avant Garde" w:hAnsi="ITC Avant Garde" w:cstheme="minorHAnsi"/>
        </w:rPr>
        <w:t xml:space="preserve">que atienda </w:t>
      </w:r>
      <w:r w:rsidR="00D86FAC" w:rsidRPr="00B450C3">
        <w:rPr>
          <w:rFonts w:ascii="ITC Avant Garde" w:hAnsi="ITC Avant Garde" w:cstheme="minorHAnsi"/>
        </w:rPr>
        <w:t xml:space="preserve">las necesidades </w:t>
      </w:r>
      <w:r w:rsidR="00477C55">
        <w:rPr>
          <w:rFonts w:ascii="ITC Avant Garde" w:hAnsi="ITC Avant Garde" w:cstheme="minorHAnsi"/>
        </w:rPr>
        <w:t xml:space="preserve">que se generan a partir </w:t>
      </w:r>
      <w:r w:rsidR="00D86FAC" w:rsidRPr="00B450C3">
        <w:rPr>
          <w:rFonts w:ascii="ITC Avant Garde" w:hAnsi="ITC Avant Garde" w:cstheme="minorHAnsi"/>
        </w:rPr>
        <w:t>de la rápida evolución de un mundo globalizado</w:t>
      </w:r>
      <w:r w:rsidR="00477C55">
        <w:rPr>
          <w:rFonts w:ascii="ITC Avant Garde" w:hAnsi="ITC Avant Garde" w:cstheme="minorHAnsi"/>
        </w:rPr>
        <w:t>.</w:t>
      </w:r>
      <w:r w:rsidR="00D86FAC" w:rsidRPr="00B450C3">
        <w:rPr>
          <w:rFonts w:ascii="ITC Avant Garde" w:hAnsi="ITC Avant Garde" w:cstheme="minorHAnsi"/>
        </w:rPr>
        <w:t xml:space="preserve"> </w:t>
      </w:r>
    </w:p>
    <w:p w14:paraId="74F41B8C" w14:textId="77777777" w:rsidR="00D86FAC" w:rsidRDefault="00D86FAC" w:rsidP="00D86FAC">
      <w:pPr>
        <w:spacing w:after="0" w:line="240" w:lineRule="auto"/>
        <w:jc w:val="both"/>
        <w:rPr>
          <w:rFonts w:ascii="ITC Avant Garde" w:hAnsi="ITC Avant Garde" w:cstheme="minorHAnsi"/>
        </w:rPr>
      </w:pPr>
    </w:p>
    <w:p w14:paraId="53D1CBC9" w14:textId="73ED4417" w:rsidR="00D86FAC" w:rsidRDefault="00D86FAC" w:rsidP="00D86FAC">
      <w:pPr>
        <w:spacing w:after="0" w:line="240" w:lineRule="auto"/>
        <w:jc w:val="both"/>
        <w:rPr>
          <w:rFonts w:ascii="ITC Avant Garde" w:hAnsi="ITC Avant Garde" w:cstheme="minorHAnsi"/>
        </w:rPr>
      </w:pPr>
      <w:r>
        <w:rPr>
          <w:rFonts w:ascii="ITC Avant Garde" w:hAnsi="ITC Avant Garde" w:cstheme="minorHAnsi"/>
        </w:rPr>
        <w:t xml:space="preserve">Aunado a ello, </w:t>
      </w:r>
      <w:r w:rsidR="00477C55">
        <w:rPr>
          <w:rFonts w:ascii="ITC Avant Garde" w:hAnsi="ITC Avant Garde" w:cstheme="minorHAnsi"/>
        </w:rPr>
        <w:t xml:space="preserve">este instrumento regulatorio pretende </w:t>
      </w:r>
      <w:r w:rsidR="00146D6E">
        <w:rPr>
          <w:rFonts w:ascii="ITC Avant Garde" w:hAnsi="ITC Avant Garde" w:cstheme="minorHAnsi"/>
        </w:rPr>
        <w:t>brin</w:t>
      </w:r>
      <w:r w:rsidR="00477C55">
        <w:rPr>
          <w:rFonts w:ascii="ITC Avant Garde" w:hAnsi="ITC Avant Garde" w:cstheme="minorHAnsi"/>
        </w:rPr>
        <w:t xml:space="preserve">dar la certeza jurídica </w:t>
      </w:r>
      <w:r w:rsidR="00146D6E">
        <w:rPr>
          <w:rFonts w:ascii="ITC Avant Garde" w:hAnsi="ITC Avant Garde" w:cstheme="minorHAnsi"/>
        </w:rPr>
        <w:t>que requiere</w:t>
      </w:r>
      <w:r w:rsidR="00477C55">
        <w:rPr>
          <w:rFonts w:ascii="ITC Avant Garde" w:hAnsi="ITC Avant Garde" w:cstheme="minorHAnsi"/>
        </w:rPr>
        <w:t xml:space="preserve"> el sector satelital, </w:t>
      </w:r>
      <w:r w:rsidR="00146D6E">
        <w:rPr>
          <w:rFonts w:ascii="ITC Avant Garde" w:hAnsi="ITC Avant Garde" w:cstheme="minorHAnsi"/>
        </w:rPr>
        <w:t xml:space="preserve">a través de las herramientas, instituciones y figuras </w:t>
      </w:r>
      <w:r w:rsidR="00477C55">
        <w:rPr>
          <w:rFonts w:ascii="ITC Avant Garde" w:hAnsi="ITC Avant Garde" w:cstheme="minorHAnsi"/>
        </w:rPr>
        <w:t xml:space="preserve">que </w:t>
      </w:r>
      <w:r w:rsidR="00146D6E">
        <w:rPr>
          <w:rFonts w:ascii="ITC Avant Garde" w:hAnsi="ITC Avant Garde" w:cstheme="minorHAnsi"/>
        </w:rPr>
        <w:t xml:space="preserve">le </w:t>
      </w:r>
      <w:r w:rsidR="00477C55">
        <w:rPr>
          <w:rFonts w:ascii="ITC Avant Garde" w:hAnsi="ITC Avant Garde" w:cstheme="minorHAnsi"/>
        </w:rPr>
        <w:t>permita</w:t>
      </w:r>
      <w:r w:rsidR="00146D6E">
        <w:rPr>
          <w:rFonts w:ascii="ITC Avant Garde" w:hAnsi="ITC Avant Garde" w:cstheme="minorHAnsi"/>
        </w:rPr>
        <w:t>n</w:t>
      </w:r>
      <w:r w:rsidR="00477C55">
        <w:rPr>
          <w:rFonts w:ascii="ITC Avant Garde" w:hAnsi="ITC Avant Garde" w:cstheme="minorHAnsi"/>
        </w:rPr>
        <w:t xml:space="preserve"> coadyuvar </w:t>
      </w:r>
      <w:r>
        <w:rPr>
          <w:rFonts w:ascii="ITC Avant Garde" w:hAnsi="ITC Avant Garde" w:cstheme="minorHAnsi"/>
        </w:rPr>
        <w:t>con los ejes</w:t>
      </w:r>
      <w:r w:rsidRPr="00CB1FA6">
        <w:rPr>
          <w:rFonts w:ascii="ITC Avant Garde" w:hAnsi="ITC Avant Garde" w:cstheme="minorHAnsi"/>
        </w:rPr>
        <w:t xml:space="preserve"> de la Política en Materia Satelital del Gobierno Federal</w:t>
      </w:r>
      <w:r w:rsidRPr="00D86FAC">
        <w:rPr>
          <w:rFonts w:ascii="ITC Avant Garde" w:hAnsi="ITC Avant Garde" w:cstheme="minorHAnsi"/>
        </w:rPr>
        <w:t>,</w:t>
      </w:r>
      <w:r w:rsidRPr="00D86FAC">
        <w:rPr>
          <w:rStyle w:val="Refdenotaalpie"/>
          <w:rFonts w:ascii="ITC Avant Garde" w:hAnsi="ITC Avant Garde" w:cstheme="minorHAnsi"/>
        </w:rPr>
        <w:footnoteReference w:id="3"/>
      </w:r>
      <w:r w:rsidRPr="00CB1FA6">
        <w:rPr>
          <w:rFonts w:ascii="ITC Avant Garde" w:hAnsi="ITC Avant Garde" w:cstheme="minorHAnsi"/>
        </w:rPr>
        <w:t xml:space="preserve"> a saber, inclusión social, </w:t>
      </w:r>
      <w:r>
        <w:rPr>
          <w:rFonts w:ascii="ITC Avant Garde" w:hAnsi="ITC Avant Garde" w:cstheme="minorHAnsi"/>
        </w:rPr>
        <w:t>desarrollo</w:t>
      </w:r>
      <w:r w:rsidRPr="00CB1FA6">
        <w:rPr>
          <w:rFonts w:ascii="ITC Avant Garde" w:hAnsi="ITC Avant Garde" w:cstheme="minorHAnsi"/>
        </w:rPr>
        <w:t xml:space="preserve"> económic</w:t>
      </w:r>
      <w:r>
        <w:rPr>
          <w:rFonts w:ascii="ITC Avant Garde" w:hAnsi="ITC Avant Garde" w:cstheme="minorHAnsi"/>
        </w:rPr>
        <w:t>o</w:t>
      </w:r>
      <w:r w:rsidRPr="00CB1FA6">
        <w:rPr>
          <w:rFonts w:ascii="ITC Avant Garde" w:hAnsi="ITC Avant Garde" w:cstheme="minorHAnsi"/>
        </w:rPr>
        <w:t xml:space="preserve">, desarrollo tecnológico y cooperación internacional. </w:t>
      </w:r>
    </w:p>
    <w:p w14:paraId="020346AB" w14:textId="77777777" w:rsidR="00D86FAC" w:rsidRDefault="00D86FAC" w:rsidP="00D86FAC">
      <w:pPr>
        <w:spacing w:after="0" w:line="240" w:lineRule="auto"/>
        <w:jc w:val="both"/>
        <w:rPr>
          <w:rFonts w:ascii="ITC Avant Garde" w:hAnsi="ITC Avant Garde" w:cstheme="minorHAnsi"/>
        </w:rPr>
      </w:pPr>
    </w:p>
    <w:p w14:paraId="7C498E67" w14:textId="7322ADDE" w:rsidR="00D86FAC" w:rsidRPr="00CB1FA6" w:rsidRDefault="00D86FAC" w:rsidP="009358A1">
      <w:pPr>
        <w:spacing w:after="0" w:line="240" w:lineRule="auto"/>
        <w:jc w:val="both"/>
        <w:rPr>
          <w:rFonts w:ascii="ITC Avant Garde" w:hAnsi="ITC Avant Garde" w:cstheme="minorHAnsi"/>
        </w:rPr>
      </w:pPr>
      <w:r w:rsidRPr="00CB1FA6">
        <w:rPr>
          <w:rFonts w:ascii="ITC Avant Garde" w:hAnsi="ITC Avant Garde" w:cstheme="minorHAnsi"/>
        </w:rPr>
        <w:lastRenderedPageBreak/>
        <w:t xml:space="preserve">Al </w:t>
      </w:r>
      <w:r w:rsidR="001C3D5D">
        <w:rPr>
          <w:rFonts w:ascii="ITC Avant Garde" w:hAnsi="ITC Avant Garde" w:cstheme="minorHAnsi"/>
        </w:rPr>
        <w:t>expedir</w:t>
      </w:r>
      <w:r>
        <w:rPr>
          <w:rFonts w:ascii="ITC Avant Garde" w:hAnsi="ITC Avant Garde" w:cstheme="minorHAnsi"/>
        </w:rPr>
        <w:t xml:space="preserve"> un nuev</w:t>
      </w:r>
      <w:r w:rsidR="001C3D5D">
        <w:rPr>
          <w:rFonts w:ascii="ITC Avant Garde" w:hAnsi="ITC Avant Garde" w:cstheme="minorHAnsi"/>
        </w:rPr>
        <w:t>o</w:t>
      </w:r>
      <w:r w:rsidRPr="00CB1FA6">
        <w:rPr>
          <w:rFonts w:ascii="ITC Avant Garde" w:hAnsi="ITC Avant Garde" w:cstheme="minorHAnsi"/>
        </w:rPr>
        <w:t xml:space="preserve"> </w:t>
      </w:r>
      <w:r w:rsidR="001C3D5D">
        <w:rPr>
          <w:rFonts w:ascii="ITC Avant Garde" w:hAnsi="ITC Avant Garde" w:cstheme="minorHAnsi"/>
        </w:rPr>
        <w:t xml:space="preserve">instrumento </w:t>
      </w:r>
      <w:r w:rsidRPr="00CB1FA6">
        <w:rPr>
          <w:rFonts w:ascii="ITC Avant Garde" w:hAnsi="ITC Avant Garde" w:cstheme="minorHAnsi"/>
        </w:rPr>
        <w:t>regula</w:t>
      </w:r>
      <w:r w:rsidR="001C3D5D">
        <w:rPr>
          <w:rFonts w:ascii="ITC Avant Garde" w:hAnsi="ITC Avant Garde" w:cstheme="minorHAnsi"/>
        </w:rPr>
        <w:t>torio</w:t>
      </w:r>
      <w:r w:rsidRPr="00CB1FA6">
        <w:rPr>
          <w:rFonts w:ascii="ITC Avant Garde" w:hAnsi="ITC Avant Garde" w:cstheme="minorHAnsi"/>
        </w:rPr>
        <w:t xml:space="preserve"> en </w:t>
      </w:r>
      <w:r w:rsidR="004B6026">
        <w:rPr>
          <w:rFonts w:ascii="ITC Avant Garde" w:hAnsi="ITC Avant Garde" w:cstheme="minorHAnsi"/>
        </w:rPr>
        <w:t xml:space="preserve">materia de </w:t>
      </w:r>
      <w:r w:rsidR="001C3D5D">
        <w:rPr>
          <w:rFonts w:ascii="ITC Avant Garde" w:hAnsi="ITC Avant Garde" w:cstheme="minorHAnsi"/>
        </w:rPr>
        <w:t>comunicación vía satélite</w:t>
      </w:r>
      <w:r w:rsidRPr="00CB1FA6">
        <w:rPr>
          <w:rFonts w:ascii="ITC Avant Garde" w:hAnsi="ITC Avant Garde" w:cstheme="minorHAnsi"/>
        </w:rPr>
        <w:t xml:space="preserve">, se </w:t>
      </w:r>
      <w:r w:rsidR="00497CB7">
        <w:rPr>
          <w:rFonts w:ascii="ITC Avant Garde" w:hAnsi="ITC Avant Garde" w:cstheme="minorHAnsi"/>
        </w:rPr>
        <w:t xml:space="preserve">busca contar con </w:t>
      </w:r>
      <w:r w:rsidR="00FA2475">
        <w:rPr>
          <w:rFonts w:ascii="ITC Avant Garde" w:hAnsi="ITC Avant Garde" w:cstheme="minorHAnsi"/>
        </w:rPr>
        <w:t>un</w:t>
      </w:r>
      <w:r w:rsidR="00690D81">
        <w:rPr>
          <w:rFonts w:ascii="ITC Avant Garde" w:hAnsi="ITC Avant Garde" w:cstheme="minorHAnsi"/>
        </w:rPr>
        <w:t xml:space="preserve"> marco regulatorio</w:t>
      </w:r>
      <w:r w:rsidR="00FA2475">
        <w:rPr>
          <w:rFonts w:ascii="ITC Avant Garde" w:hAnsi="ITC Avant Garde" w:cstheme="minorHAnsi"/>
        </w:rPr>
        <w:t xml:space="preserve"> flexible, acorde a</w:t>
      </w:r>
      <w:r w:rsidR="001C3D5D">
        <w:rPr>
          <w:rFonts w:ascii="ITC Avant Garde" w:hAnsi="ITC Avant Garde" w:cstheme="minorHAnsi"/>
        </w:rPr>
        <w:t xml:space="preserve"> la realidad del sector satelital, </w:t>
      </w:r>
      <w:r w:rsidR="003452C4">
        <w:rPr>
          <w:rFonts w:ascii="ITC Avant Garde" w:hAnsi="ITC Avant Garde" w:cstheme="minorHAnsi"/>
        </w:rPr>
        <w:t>que se constituya</w:t>
      </w:r>
      <w:r w:rsidR="00690D81">
        <w:rPr>
          <w:rFonts w:ascii="ITC Avant Garde" w:hAnsi="ITC Avant Garde" w:cstheme="minorHAnsi"/>
        </w:rPr>
        <w:t xml:space="preserve"> en </w:t>
      </w:r>
      <w:r w:rsidR="003452C4">
        <w:rPr>
          <w:rFonts w:ascii="ITC Avant Garde" w:hAnsi="ITC Avant Garde" w:cstheme="minorHAnsi"/>
        </w:rPr>
        <w:t>el</w:t>
      </w:r>
      <w:r w:rsidR="001C3D5D">
        <w:rPr>
          <w:rFonts w:ascii="ITC Avant Garde" w:hAnsi="ITC Avant Garde" w:cstheme="minorHAnsi"/>
        </w:rPr>
        <w:t xml:space="preserve"> inc</w:t>
      </w:r>
      <w:r w:rsidR="00690D81">
        <w:rPr>
          <w:rFonts w:ascii="ITC Avant Garde" w:hAnsi="ITC Avant Garde" w:cstheme="minorHAnsi"/>
        </w:rPr>
        <w:t xml:space="preserve">entivo </w:t>
      </w:r>
      <w:r w:rsidR="003452C4">
        <w:rPr>
          <w:rFonts w:ascii="ITC Avant Garde" w:hAnsi="ITC Avant Garde" w:cstheme="minorHAnsi"/>
        </w:rPr>
        <w:t xml:space="preserve">necesario </w:t>
      </w:r>
      <w:r w:rsidR="00690D81">
        <w:rPr>
          <w:rFonts w:ascii="ITC Avant Garde" w:hAnsi="ITC Avant Garde" w:cstheme="minorHAnsi"/>
        </w:rPr>
        <w:t>para</w:t>
      </w:r>
      <w:r w:rsidR="001C3D5D">
        <w:rPr>
          <w:rFonts w:ascii="ITC Avant Garde" w:hAnsi="ITC Avant Garde" w:cstheme="minorHAnsi"/>
        </w:rPr>
        <w:t xml:space="preserve"> </w:t>
      </w:r>
      <w:r w:rsidR="003452C4">
        <w:rPr>
          <w:rFonts w:ascii="ITC Avant Garde" w:hAnsi="ITC Avant Garde" w:cstheme="minorHAnsi"/>
        </w:rPr>
        <w:t>atraer inversio</w:t>
      </w:r>
      <w:r>
        <w:rPr>
          <w:rFonts w:ascii="ITC Avant Garde" w:hAnsi="ITC Avant Garde" w:cstheme="minorHAnsi"/>
        </w:rPr>
        <w:t>n</w:t>
      </w:r>
      <w:r w:rsidR="003452C4">
        <w:rPr>
          <w:rFonts w:ascii="ITC Avant Garde" w:hAnsi="ITC Avant Garde" w:cstheme="minorHAnsi"/>
        </w:rPr>
        <w:t>es</w:t>
      </w:r>
      <w:r w:rsidR="003E3943">
        <w:rPr>
          <w:rFonts w:ascii="ITC Avant Garde" w:hAnsi="ITC Avant Garde" w:cstheme="minorHAnsi"/>
        </w:rPr>
        <w:t xml:space="preserve"> y</w:t>
      </w:r>
      <w:r w:rsidR="00CE2734">
        <w:rPr>
          <w:rFonts w:ascii="ITC Avant Garde" w:hAnsi="ITC Avant Garde" w:cstheme="minorHAnsi"/>
        </w:rPr>
        <w:t xml:space="preserve"> la</w:t>
      </w:r>
      <w:r>
        <w:rPr>
          <w:rFonts w:ascii="ITC Avant Garde" w:hAnsi="ITC Avant Garde" w:cstheme="minorHAnsi"/>
        </w:rPr>
        <w:t xml:space="preserve"> </w:t>
      </w:r>
      <w:r w:rsidR="00F817DB" w:rsidRPr="00F817DB">
        <w:rPr>
          <w:rFonts w:ascii="ITC Avant Garde" w:hAnsi="ITC Avant Garde" w:cstheme="minorHAnsi"/>
        </w:rPr>
        <w:t>comercialización de más servicios a través de sistemas satelitales nacionales o extranjeros</w:t>
      </w:r>
      <w:r w:rsidR="00CE2734">
        <w:rPr>
          <w:rFonts w:ascii="ITC Avant Garde" w:hAnsi="ITC Avant Garde" w:cstheme="minorHAnsi"/>
        </w:rPr>
        <w:t xml:space="preserve">; así como para </w:t>
      </w:r>
      <w:r w:rsidR="00731B68">
        <w:rPr>
          <w:rFonts w:ascii="ITC Avant Garde" w:hAnsi="ITC Avant Garde" w:cstheme="minorHAnsi"/>
        </w:rPr>
        <w:t xml:space="preserve"> </w:t>
      </w:r>
      <w:r w:rsidR="00731B68" w:rsidRPr="00731B68">
        <w:rPr>
          <w:rFonts w:ascii="ITC Avant Garde" w:hAnsi="ITC Avant Garde" w:cstheme="minorHAnsi"/>
        </w:rPr>
        <w:t xml:space="preserve">el desarrollo de tecnologías, </w:t>
      </w:r>
      <w:r w:rsidRPr="00CB1FA6">
        <w:rPr>
          <w:rFonts w:ascii="ITC Avant Garde" w:hAnsi="ITC Avant Garde" w:cstheme="minorHAnsi"/>
        </w:rPr>
        <w:t>lo que</w:t>
      </w:r>
      <w:r>
        <w:rPr>
          <w:rFonts w:ascii="ITC Avant Garde" w:hAnsi="ITC Avant Garde" w:cstheme="minorHAnsi"/>
        </w:rPr>
        <w:t xml:space="preserve"> </w:t>
      </w:r>
      <w:r w:rsidR="00F2643C">
        <w:rPr>
          <w:rFonts w:ascii="ITC Avant Garde" w:hAnsi="ITC Avant Garde" w:cstheme="minorHAnsi"/>
        </w:rPr>
        <w:t>traería como</w:t>
      </w:r>
      <w:r>
        <w:rPr>
          <w:rFonts w:ascii="ITC Avant Garde" w:hAnsi="ITC Avant Garde" w:cstheme="minorHAnsi"/>
        </w:rPr>
        <w:t xml:space="preserve"> consecuencia</w:t>
      </w:r>
      <w:bookmarkStart w:id="0" w:name="_GoBack"/>
      <w:bookmarkEnd w:id="0"/>
      <w:r>
        <w:rPr>
          <w:rFonts w:ascii="ITC Avant Garde" w:hAnsi="ITC Avant Garde" w:cstheme="minorHAnsi"/>
        </w:rPr>
        <w:t xml:space="preserve"> una </w:t>
      </w:r>
      <w:r w:rsidRPr="00CB1FA6">
        <w:rPr>
          <w:rFonts w:ascii="ITC Avant Garde" w:hAnsi="ITC Avant Garde" w:cstheme="minorHAnsi"/>
        </w:rPr>
        <w:t>mayor oferta a los usuarios</w:t>
      </w:r>
      <w:r>
        <w:rPr>
          <w:rFonts w:ascii="ITC Avant Garde" w:hAnsi="ITC Avant Garde" w:cstheme="minorHAnsi"/>
        </w:rPr>
        <w:t xml:space="preserve"> finales,</w:t>
      </w:r>
      <w:r w:rsidRPr="00CB1FA6">
        <w:rPr>
          <w:rFonts w:ascii="ITC Avant Garde" w:hAnsi="ITC Avant Garde" w:cstheme="minorHAnsi"/>
        </w:rPr>
        <w:t xml:space="preserve"> como una alternativa </w:t>
      </w:r>
      <w:r w:rsidR="00F2643C">
        <w:rPr>
          <w:rFonts w:ascii="ITC Avant Garde" w:hAnsi="ITC Avant Garde" w:cstheme="minorHAnsi"/>
        </w:rPr>
        <w:t xml:space="preserve">real </w:t>
      </w:r>
      <w:r w:rsidRPr="00CB1FA6">
        <w:rPr>
          <w:rFonts w:ascii="ITC Avant Garde" w:hAnsi="ITC Avant Garde" w:cstheme="minorHAnsi"/>
        </w:rPr>
        <w:t>en áreas urbanas o brindando las posibilidades de acceso a las telecomunicaciones</w:t>
      </w:r>
      <w:r>
        <w:rPr>
          <w:rFonts w:ascii="ITC Avant Garde" w:hAnsi="ITC Avant Garde" w:cstheme="minorHAnsi"/>
        </w:rPr>
        <w:t xml:space="preserve"> y radiodifusión</w:t>
      </w:r>
      <w:r w:rsidRPr="00CB1FA6">
        <w:rPr>
          <w:rFonts w:ascii="ITC Avant Garde" w:hAnsi="ITC Avant Garde" w:cstheme="minorHAnsi"/>
        </w:rPr>
        <w:t xml:space="preserve"> en áreas remotas</w:t>
      </w:r>
      <w:r w:rsidR="00F00A38">
        <w:rPr>
          <w:rFonts w:ascii="ITC Avant Garde" w:hAnsi="ITC Avant Garde" w:cstheme="minorHAnsi"/>
        </w:rPr>
        <w:t xml:space="preserve"> o de difícil acceso</w:t>
      </w:r>
      <w:r w:rsidR="00690D81">
        <w:rPr>
          <w:rFonts w:ascii="ITC Avant Garde" w:hAnsi="ITC Avant Garde" w:cstheme="minorHAnsi"/>
        </w:rPr>
        <w:t>.</w:t>
      </w:r>
      <w:r w:rsidRPr="00CB1FA6">
        <w:rPr>
          <w:rFonts w:ascii="ITC Avant Garde" w:hAnsi="ITC Avant Garde" w:cstheme="minorHAnsi"/>
        </w:rPr>
        <w:t xml:space="preserve"> </w:t>
      </w:r>
      <w:r>
        <w:rPr>
          <w:rFonts w:ascii="ITC Avant Garde" w:hAnsi="ITC Avant Garde" w:cstheme="minorHAnsi"/>
        </w:rPr>
        <w:br w:type="page"/>
      </w:r>
    </w:p>
    <w:p w14:paraId="2CE90579" w14:textId="77777777" w:rsidR="00D86FAC" w:rsidRDefault="00D86FAC" w:rsidP="00D86FAC">
      <w:pPr>
        <w:pStyle w:val="Ttulo1"/>
        <w:spacing w:line="240" w:lineRule="auto"/>
        <w:rPr>
          <w:rFonts w:ascii="ITC Avant Garde" w:hAnsi="ITC Avant Garde"/>
        </w:rPr>
      </w:pPr>
      <w:r>
        <w:rPr>
          <w:rFonts w:ascii="ITC Avant Garde" w:hAnsi="ITC Avant Garde"/>
        </w:rPr>
        <w:lastRenderedPageBreak/>
        <w:t>Metodología</w:t>
      </w:r>
      <w:r w:rsidRPr="005C17E0">
        <w:rPr>
          <w:rFonts w:ascii="ITC Avant Garde" w:hAnsi="ITC Avant Garde"/>
        </w:rPr>
        <w:t xml:space="preserve"> </w:t>
      </w:r>
    </w:p>
    <w:p w14:paraId="0283B6C5" w14:textId="77777777" w:rsidR="00D86FAC" w:rsidRPr="005C17E0" w:rsidRDefault="00D86FAC" w:rsidP="00D86FAC">
      <w:pPr>
        <w:spacing w:after="0" w:line="240" w:lineRule="auto"/>
      </w:pPr>
    </w:p>
    <w:p w14:paraId="120765CE" w14:textId="77777777" w:rsidR="00D86FAC" w:rsidRDefault="00D86FAC" w:rsidP="00D86FAC">
      <w:pPr>
        <w:pStyle w:val="Prrafodelista"/>
        <w:numPr>
          <w:ilvl w:val="0"/>
          <w:numId w:val="15"/>
        </w:numPr>
        <w:spacing w:after="0" w:line="240" w:lineRule="auto"/>
        <w:jc w:val="both"/>
        <w:rPr>
          <w:rFonts w:ascii="ITC Avant Garde" w:hAnsi="ITC Avant Garde"/>
        </w:rPr>
      </w:pPr>
      <w:r w:rsidRPr="00945C07">
        <w:rPr>
          <w:rFonts w:ascii="ITC Avant Garde" w:hAnsi="ITC Avant Garde"/>
        </w:rPr>
        <w:t>Análisis de la regulación vigente:</w:t>
      </w:r>
    </w:p>
    <w:p w14:paraId="40D95931" w14:textId="77777777" w:rsidR="00D86FAC" w:rsidRPr="00945C07" w:rsidRDefault="00D86FAC" w:rsidP="00D86FAC">
      <w:pPr>
        <w:pStyle w:val="Prrafodelista"/>
        <w:spacing w:after="0" w:line="240" w:lineRule="auto"/>
        <w:ind w:left="1080"/>
        <w:jc w:val="both"/>
        <w:rPr>
          <w:rFonts w:ascii="ITC Avant Garde" w:hAnsi="ITC Avant Garde"/>
        </w:rPr>
      </w:pPr>
    </w:p>
    <w:p w14:paraId="323EFE2A" w14:textId="41386F4F" w:rsidR="00B47C91" w:rsidRPr="00B47C91" w:rsidRDefault="00B47C91" w:rsidP="00B47C91">
      <w:pPr>
        <w:pStyle w:val="Prrafodelista"/>
        <w:numPr>
          <w:ilvl w:val="0"/>
          <w:numId w:val="8"/>
        </w:numPr>
        <w:spacing w:after="0" w:line="240" w:lineRule="auto"/>
        <w:jc w:val="both"/>
        <w:rPr>
          <w:rFonts w:ascii="ITC Avant Garde" w:hAnsi="ITC Avant Garde"/>
        </w:rPr>
      </w:pPr>
      <w:r>
        <w:rPr>
          <w:rFonts w:ascii="ITC Avant Garde" w:hAnsi="ITC Avant Garde"/>
        </w:rPr>
        <w:t>Decreto</w:t>
      </w:r>
      <w:r w:rsidRPr="00B47C91">
        <w:rPr>
          <w:rFonts w:ascii="ITC Avant Garde" w:hAnsi="ITC Avant Garde"/>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p>
    <w:p w14:paraId="6D3F96F9" w14:textId="2B7A18C6"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 xml:space="preserve">. </w:t>
      </w:r>
    </w:p>
    <w:p w14:paraId="3B8FB70F" w14:textId="77777777"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Ley Federal de Telecomunicaciones y Radiodifusión.</w:t>
      </w:r>
    </w:p>
    <w:p w14:paraId="136E83CF" w14:textId="30C6FA50"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Reglamento de Comunicación Vía Satélite.</w:t>
      </w:r>
      <w:r w:rsidR="00A5420B">
        <w:rPr>
          <w:rFonts w:ascii="ITC Avant Garde" w:hAnsi="ITC Avant Garde"/>
        </w:rPr>
        <w:t xml:space="preserve"> </w:t>
      </w:r>
    </w:p>
    <w:p w14:paraId="11C34902" w14:textId="77777777" w:rsidR="00D86FAC" w:rsidRDefault="00D86FAC" w:rsidP="00D86FAC">
      <w:pPr>
        <w:pStyle w:val="Prrafodelista"/>
        <w:numPr>
          <w:ilvl w:val="0"/>
          <w:numId w:val="8"/>
        </w:numPr>
        <w:spacing w:after="0" w:line="240" w:lineRule="auto"/>
        <w:jc w:val="both"/>
        <w:rPr>
          <w:rFonts w:ascii="ITC Avant Garde" w:hAnsi="ITC Avant Garde"/>
        </w:rPr>
      </w:pPr>
      <w:r w:rsidRPr="005B108A">
        <w:rPr>
          <w:rFonts w:ascii="ITC Avant Garde" w:hAnsi="ITC Avant Garde"/>
        </w:rPr>
        <w:t>Lineamientos Generales para el otorgamiento de las concesiones a que se refiere el Título Cuarto de la Ley Federal de Telecomunicaciones y Radiodifusión</w:t>
      </w:r>
      <w:r>
        <w:rPr>
          <w:rFonts w:ascii="ITC Avant Garde" w:hAnsi="ITC Avant Garde"/>
        </w:rPr>
        <w:t>.</w:t>
      </w:r>
    </w:p>
    <w:p w14:paraId="0BD49D08" w14:textId="153066AF" w:rsidR="00D86FAC" w:rsidRDefault="00D86FAC" w:rsidP="00D86FAC">
      <w:pPr>
        <w:pStyle w:val="Prrafodelista"/>
        <w:numPr>
          <w:ilvl w:val="0"/>
          <w:numId w:val="8"/>
        </w:numPr>
        <w:spacing w:after="0" w:line="240" w:lineRule="auto"/>
        <w:jc w:val="both"/>
        <w:rPr>
          <w:rFonts w:ascii="ITC Avant Garde" w:hAnsi="ITC Avant Garde"/>
        </w:rPr>
      </w:pPr>
      <w:r w:rsidRPr="005B108A">
        <w:rPr>
          <w:rFonts w:ascii="ITC Avant Garde" w:hAnsi="ITC Avant Garde"/>
        </w:rPr>
        <w:t xml:space="preserve">Reglas de carácter general que establecen los plazos y requisitos para el otorgamiento de autorizaciones en materia de telecomunicaciones establecidas en la Ley </w:t>
      </w:r>
      <w:r w:rsidR="00A02D71">
        <w:rPr>
          <w:rFonts w:ascii="ITC Avant Garde" w:hAnsi="ITC Avant Garde"/>
        </w:rPr>
        <w:t xml:space="preserve">Federal </w:t>
      </w:r>
      <w:r w:rsidRPr="005B108A">
        <w:rPr>
          <w:rFonts w:ascii="ITC Avant Garde" w:hAnsi="ITC Avant Garde"/>
        </w:rPr>
        <w:t>de Telecomunicaciones y Radiodifusión</w:t>
      </w:r>
      <w:r>
        <w:rPr>
          <w:rFonts w:ascii="ITC Avant Garde" w:hAnsi="ITC Avant Garde"/>
        </w:rPr>
        <w:t>.</w:t>
      </w:r>
    </w:p>
    <w:p w14:paraId="7699046F" w14:textId="77777777" w:rsidR="00D86FAC" w:rsidRPr="005B108A"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Reglamento de Radiocomunicaciones de la Unión Internacional de Telecomunicaciones.</w:t>
      </w:r>
    </w:p>
    <w:p w14:paraId="674C0FEE" w14:textId="77777777" w:rsidR="00D86FAC" w:rsidRPr="00281B0E" w:rsidRDefault="00D86FAC" w:rsidP="00D86FAC">
      <w:pPr>
        <w:pStyle w:val="Prrafodelista"/>
        <w:spacing w:after="0" w:line="240" w:lineRule="auto"/>
        <w:ind w:left="1080"/>
        <w:jc w:val="both"/>
        <w:rPr>
          <w:rFonts w:ascii="ITC Avant Garde" w:hAnsi="ITC Avant Garde"/>
        </w:rPr>
      </w:pPr>
    </w:p>
    <w:p w14:paraId="6C0C162B" w14:textId="77777777" w:rsidR="00D86FAC" w:rsidRDefault="00D86FAC" w:rsidP="00D86FAC">
      <w:pPr>
        <w:pStyle w:val="Prrafodelista"/>
        <w:numPr>
          <w:ilvl w:val="0"/>
          <w:numId w:val="15"/>
        </w:numPr>
        <w:spacing w:after="0" w:line="240" w:lineRule="auto"/>
        <w:jc w:val="both"/>
        <w:rPr>
          <w:rFonts w:ascii="ITC Avant Garde" w:hAnsi="ITC Avant Garde"/>
        </w:rPr>
      </w:pPr>
      <w:r w:rsidRPr="00945C07">
        <w:rPr>
          <w:rFonts w:ascii="ITC Avant Garde" w:hAnsi="ITC Avant Garde"/>
        </w:rPr>
        <w:t>Detección de necesidades:</w:t>
      </w:r>
    </w:p>
    <w:p w14:paraId="26BB615D" w14:textId="77777777" w:rsidR="00D86FAC" w:rsidRPr="00945C07" w:rsidRDefault="00D86FAC" w:rsidP="00D86FAC">
      <w:pPr>
        <w:pStyle w:val="Prrafodelista"/>
        <w:spacing w:after="0" w:line="240" w:lineRule="auto"/>
        <w:ind w:left="1080"/>
        <w:jc w:val="both"/>
        <w:rPr>
          <w:rFonts w:ascii="ITC Avant Garde" w:hAnsi="ITC Avant Garde"/>
        </w:rPr>
      </w:pPr>
    </w:p>
    <w:p w14:paraId="7D92FC6E" w14:textId="77777777"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Actualización de los instrumentos jurídicos vigentes.</w:t>
      </w:r>
    </w:p>
    <w:p w14:paraId="0AEB0B64" w14:textId="77777777"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Administración de las concesiones y autorizaciones en materia de recursos orbitales.</w:t>
      </w:r>
    </w:p>
    <w:p w14:paraId="76209F84" w14:textId="6C60B55F"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lastRenderedPageBreak/>
        <w:t>Certeza jurídica para la industria, academia</w:t>
      </w:r>
      <w:r w:rsidR="00DE27A8">
        <w:rPr>
          <w:rFonts w:ascii="ITC Avant Garde" w:hAnsi="ITC Avant Garde"/>
        </w:rPr>
        <w:t>,</w:t>
      </w:r>
      <w:r>
        <w:rPr>
          <w:rFonts w:ascii="ITC Avant Garde" w:hAnsi="ITC Avant Garde"/>
        </w:rPr>
        <w:t xml:space="preserve"> gobierno</w:t>
      </w:r>
      <w:r w:rsidR="00DE27A8">
        <w:rPr>
          <w:rFonts w:ascii="ITC Avant Garde" w:hAnsi="ITC Avant Garde"/>
        </w:rPr>
        <w:t xml:space="preserve"> y la sociedad en general</w:t>
      </w:r>
      <w:r>
        <w:rPr>
          <w:rFonts w:ascii="ITC Avant Garde" w:hAnsi="ITC Avant Garde"/>
        </w:rPr>
        <w:t>.</w:t>
      </w:r>
    </w:p>
    <w:p w14:paraId="5C9480E4" w14:textId="77777777" w:rsidR="00D86FAC" w:rsidRDefault="00D86FAC" w:rsidP="00D86FAC">
      <w:pPr>
        <w:pStyle w:val="Prrafodelista"/>
        <w:spacing w:after="0" w:line="240" w:lineRule="auto"/>
        <w:ind w:left="1080"/>
        <w:jc w:val="both"/>
        <w:rPr>
          <w:rFonts w:ascii="ITC Avant Garde" w:hAnsi="ITC Avant Garde"/>
        </w:rPr>
      </w:pPr>
    </w:p>
    <w:p w14:paraId="48218112" w14:textId="77777777" w:rsidR="00D86FAC" w:rsidRDefault="00D86FAC" w:rsidP="00D86FAC">
      <w:pPr>
        <w:pStyle w:val="Prrafodelista"/>
        <w:numPr>
          <w:ilvl w:val="0"/>
          <w:numId w:val="15"/>
        </w:numPr>
        <w:spacing w:after="0" w:line="240" w:lineRule="auto"/>
        <w:jc w:val="both"/>
        <w:rPr>
          <w:rFonts w:ascii="ITC Avant Garde" w:hAnsi="ITC Avant Garde"/>
        </w:rPr>
      </w:pPr>
      <w:r w:rsidRPr="004E55B3">
        <w:rPr>
          <w:rFonts w:ascii="ITC Avant Garde" w:hAnsi="ITC Avant Garde"/>
        </w:rPr>
        <w:t>Alternativas:</w:t>
      </w:r>
    </w:p>
    <w:p w14:paraId="48616C00" w14:textId="77777777" w:rsidR="00D86FAC" w:rsidRPr="004E55B3" w:rsidRDefault="00D86FAC" w:rsidP="00D86FAC">
      <w:pPr>
        <w:pStyle w:val="Prrafodelista"/>
        <w:spacing w:after="0" w:line="240" w:lineRule="auto"/>
        <w:ind w:left="1080"/>
        <w:jc w:val="both"/>
        <w:rPr>
          <w:rFonts w:ascii="ITC Avant Garde" w:hAnsi="ITC Avant Garde"/>
        </w:rPr>
      </w:pPr>
    </w:p>
    <w:p w14:paraId="5C791B62" w14:textId="5BD0F712"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Actualización del Reglamento de Comunicación Vía Satélite;</w:t>
      </w:r>
      <w:r w:rsidR="00A5420B">
        <w:rPr>
          <w:rFonts w:ascii="ITC Avant Garde" w:hAnsi="ITC Avant Garde"/>
        </w:rPr>
        <w:t xml:space="preserve"> </w:t>
      </w:r>
    </w:p>
    <w:p w14:paraId="2D1C6135" w14:textId="77777777"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Modificación de los Lineamientos de Concesiones y Reglas de Autorización, así como expedición de Circulares técnicas; o,</w:t>
      </w:r>
    </w:p>
    <w:p w14:paraId="34CA0998" w14:textId="77777777" w:rsidR="00D86FAC" w:rsidRPr="002F71B8" w:rsidRDefault="00D86FAC" w:rsidP="00D86FAC">
      <w:pPr>
        <w:pStyle w:val="Prrafodelista"/>
        <w:numPr>
          <w:ilvl w:val="0"/>
          <w:numId w:val="8"/>
        </w:numPr>
        <w:spacing w:after="0" w:line="240" w:lineRule="auto"/>
        <w:jc w:val="both"/>
        <w:rPr>
          <w:rFonts w:ascii="ITC Avant Garde" w:hAnsi="ITC Avant Garde"/>
        </w:rPr>
      </w:pPr>
      <w:r w:rsidRPr="002F71B8">
        <w:rPr>
          <w:rFonts w:ascii="ITC Avant Garde" w:hAnsi="ITC Avant Garde"/>
        </w:rPr>
        <w:t xml:space="preserve">Elaboración de </w:t>
      </w:r>
      <w:r>
        <w:rPr>
          <w:rFonts w:ascii="ITC Avant Garde" w:hAnsi="ITC Avant Garde"/>
        </w:rPr>
        <w:t xml:space="preserve">un instrumento regulatorio que contenga </w:t>
      </w:r>
      <w:r w:rsidRPr="002F71B8">
        <w:rPr>
          <w:rFonts w:ascii="ITC Avant Garde" w:hAnsi="ITC Avant Garde"/>
        </w:rPr>
        <w:t>disposiciones generales</w:t>
      </w:r>
      <w:r>
        <w:rPr>
          <w:rFonts w:ascii="ITC Avant Garde" w:hAnsi="ITC Avant Garde"/>
        </w:rPr>
        <w:t xml:space="preserve"> en materia satelital y espacial.</w:t>
      </w:r>
    </w:p>
    <w:p w14:paraId="45DECFCE" w14:textId="77777777" w:rsidR="00D86FAC" w:rsidRPr="00436A02" w:rsidRDefault="00D86FAC" w:rsidP="00D86FAC">
      <w:pPr>
        <w:pStyle w:val="Prrafodelista"/>
        <w:spacing w:after="0" w:line="240" w:lineRule="auto"/>
        <w:ind w:left="1080"/>
        <w:jc w:val="both"/>
        <w:rPr>
          <w:rFonts w:ascii="ITC Avant Garde" w:hAnsi="ITC Avant Garde"/>
        </w:rPr>
      </w:pPr>
    </w:p>
    <w:p w14:paraId="0FD6E589"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Delimitación y diseño de objetivos y estr</w:t>
      </w:r>
      <w:r>
        <w:rPr>
          <w:rFonts w:ascii="ITC Avant Garde" w:hAnsi="ITC Avant Garde"/>
        </w:rPr>
        <w:t>ategias:</w:t>
      </w:r>
    </w:p>
    <w:p w14:paraId="42306820" w14:textId="77777777" w:rsidR="00D86FAC" w:rsidRDefault="00D86FAC" w:rsidP="00D86FAC">
      <w:pPr>
        <w:pStyle w:val="Prrafodelista"/>
        <w:spacing w:after="0" w:line="240" w:lineRule="auto"/>
        <w:ind w:left="1080"/>
        <w:jc w:val="both"/>
        <w:rPr>
          <w:rFonts w:ascii="ITC Avant Garde" w:hAnsi="ITC Avant Garde"/>
        </w:rPr>
      </w:pPr>
    </w:p>
    <w:p w14:paraId="561765AC" w14:textId="6DC65104" w:rsid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Elaboración de un instrumento regulatorio que contenga disposiciones generales</w:t>
      </w:r>
      <w:r w:rsidR="009321F1">
        <w:rPr>
          <w:rFonts w:ascii="ITC Avant Garde" w:hAnsi="ITC Avant Garde"/>
        </w:rPr>
        <w:t>,</w:t>
      </w:r>
      <w:r>
        <w:rPr>
          <w:rFonts w:ascii="ITC Avant Garde" w:hAnsi="ITC Avant Garde"/>
        </w:rPr>
        <w:t xml:space="preserve"> integrales y sistemáticas que modernicen la administración de las concesiones y autorizaciones en el sector satelital, a fin de brindar certeza jurídica a la industria, la academia y el gobierno, para que se traduzca en más y mejores servicios de telecomunicaciones a los usuarios finales.</w:t>
      </w:r>
    </w:p>
    <w:p w14:paraId="5AA44D5A" w14:textId="77777777" w:rsidR="00D86FAC" w:rsidRPr="00D86FAC" w:rsidRDefault="00D86FAC" w:rsidP="00D86FAC">
      <w:pPr>
        <w:pStyle w:val="Prrafodelista"/>
        <w:numPr>
          <w:ilvl w:val="0"/>
          <w:numId w:val="8"/>
        </w:numPr>
        <w:spacing w:after="0" w:line="240" w:lineRule="auto"/>
        <w:jc w:val="both"/>
        <w:rPr>
          <w:rFonts w:ascii="ITC Avant Garde" w:hAnsi="ITC Avant Garde"/>
        </w:rPr>
      </w:pPr>
      <w:r>
        <w:rPr>
          <w:rFonts w:ascii="ITC Avant Garde" w:hAnsi="ITC Avant Garde"/>
        </w:rPr>
        <w:t xml:space="preserve">Estrategias: Análisis de documentos internacionales y nacionales, así como retos del quehacer diario en la materia satelital; recepción de comentarios de áreas involucradas; desarrollo de regulación desde una perspectiva técnica, jurídica y económica. </w:t>
      </w:r>
    </w:p>
    <w:p w14:paraId="6C3855AD" w14:textId="77777777" w:rsidR="00D86FAC" w:rsidRPr="00281B0E" w:rsidRDefault="00D86FAC" w:rsidP="00D86FAC">
      <w:pPr>
        <w:pStyle w:val="Prrafodelista"/>
        <w:spacing w:after="0" w:line="240" w:lineRule="auto"/>
        <w:ind w:left="1080"/>
        <w:jc w:val="both"/>
        <w:rPr>
          <w:rFonts w:ascii="ITC Avant Garde" w:hAnsi="ITC Avant Garde"/>
        </w:rPr>
      </w:pPr>
    </w:p>
    <w:p w14:paraId="483BC1D6"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Análisis de regulación internacional</w:t>
      </w:r>
      <w:r>
        <w:rPr>
          <w:rFonts w:ascii="ITC Avant Garde" w:hAnsi="ITC Avant Garde"/>
        </w:rPr>
        <w:t xml:space="preserve">. Desde dos perspectivas: </w:t>
      </w:r>
    </w:p>
    <w:p w14:paraId="37880F7A" w14:textId="77777777" w:rsidR="00D86FAC" w:rsidRDefault="00D86FAC" w:rsidP="00D86FAC">
      <w:pPr>
        <w:pStyle w:val="Prrafodelista"/>
        <w:spacing w:after="0" w:line="240" w:lineRule="auto"/>
        <w:ind w:left="1080"/>
        <w:jc w:val="both"/>
        <w:rPr>
          <w:rFonts w:ascii="ITC Avant Garde" w:hAnsi="ITC Avant Garde"/>
        </w:rPr>
      </w:pPr>
    </w:p>
    <w:p w14:paraId="79C681E6" w14:textId="202D4EC5" w:rsidR="00D86FAC" w:rsidRPr="00945C07" w:rsidRDefault="00D86FAC" w:rsidP="00D86FAC">
      <w:pPr>
        <w:pStyle w:val="Prrafodelista"/>
        <w:numPr>
          <w:ilvl w:val="0"/>
          <w:numId w:val="9"/>
        </w:numPr>
        <w:spacing w:after="0" w:line="240" w:lineRule="auto"/>
        <w:jc w:val="both"/>
        <w:rPr>
          <w:rFonts w:ascii="ITC Avant Garde" w:hAnsi="ITC Avant Garde"/>
        </w:rPr>
      </w:pPr>
      <w:r w:rsidRPr="00945C07">
        <w:rPr>
          <w:rFonts w:ascii="ITC Avant Garde" w:hAnsi="ITC Avant Garde"/>
        </w:rPr>
        <w:lastRenderedPageBreak/>
        <w:t xml:space="preserve">La regulación internacional existente (Reglamento de Radiocomunicaciones de la Unión Internacional de Telecomunicaciones y </w:t>
      </w:r>
      <w:r w:rsidR="009C4642">
        <w:rPr>
          <w:rFonts w:ascii="ITC Avant Garde" w:hAnsi="ITC Avant Garde"/>
        </w:rPr>
        <w:t>r</w:t>
      </w:r>
      <w:r w:rsidRPr="00945C07">
        <w:rPr>
          <w:rFonts w:ascii="ITC Avant Garde" w:hAnsi="ITC Avant Garde"/>
        </w:rPr>
        <w:t xml:space="preserve">esoluciones de las Conferencias Mundiales de Radiocomunicaciones); </w:t>
      </w:r>
      <w:r>
        <w:rPr>
          <w:rFonts w:ascii="ITC Avant Garde" w:hAnsi="ITC Avant Garde"/>
        </w:rPr>
        <w:t>e</w:t>
      </w:r>
      <w:r w:rsidRPr="00945C07">
        <w:rPr>
          <w:rFonts w:ascii="ITC Avant Garde" w:hAnsi="ITC Avant Garde"/>
        </w:rPr>
        <w:t xml:space="preserve">, </w:t>
      </w:r>
    </w:p>
    <w:p w14:paraId="4F7258CD" w14:textId="77777777" w:rsidR="00D86FAC" w:rsidRDefault="00D86FAC" w:rsidP="00D86FAC">
      <w:pPr>
        <w:pStyle w:val="Prrafodelista"/>
        <w:numPr>
          <w:ilvl w:val="0"/>
          <w:numId w:val="9"/>
        </w:numPr>
        <w:spacing w:after="0" w:line="240" w:lineRule="auto"/>
        <w:jc w:val="both"/>
        <w:rPr>
          <w:rFonts w:ascii="ITC Avant Garde" w:hAnsi="ITC Avant Garde"/>
        </w:rPr>
      </w:pPr>
      <w:r>
        <w:rPr>
          <w:rFonts w:ascii="ITC Avant Garde" w:hAnsi="ITC Avant Garde"/>
        </w:rPr>
        <w:t xml:space="preserve">Hitos tecnológicos en la industria satelital y espacial que se observan en los foros internacionales, presentados principalmente por la industria. </w:t>
      </w:r>
    </w:p>
    <w:p w14:paraId="70C5A13D" w14:textId="77777777" w:rsidR="00D86FAC" w:rsidRPr="00281B0E" w:rsidRDefault="00D86FAC" w:rsidP="00D86FAC">
      <w:pPr>
        <w:pStyle w:val="Prrafodelista"/>
        <w:spacing w:after="0" w:line="240" w:lineRule="auto"/>
        <w:ind w:left="1440"/>
        <w:jc w:val="both"/>
        <w:rPr>
          <w:rFonts w:ascii="ITC Avant Garde" w:hAnsi="ITC Avant Garde"/>
        </w:rPr>
      </w:pPr>
    </w:p>
    <w:p w14:paraId="68C78929"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Análisis comparativo</w:t>
      </w:r>
      <w:r>
        <w:rPr>
          <w:rFonts w:ascii="ITC Avant Garde" w:hAnsi="ITC Avant Garde"/>
        </w:rPr>
        <w:t>. Regulación de otros países en materia satelital y espacial, como marco de referencia.</w:t>
      </w:r>
    </w:p>
    <w:p w14:paraId="49E5C83B" w14:textId="77777777" w:rsidR="00D86FAC" w:rsidRPr="00281B0E" w:rsidRDefault="00D86FAC" w:rsidP="00D86FAC">
      <w:pPr>
        <w:pStyle w:val="Prrafodelista"/>
        <w:spacing w:after="0" w:line="240" w:lineRule="auto"/>
        <w:jc w:val="both"/>
        <w:rPr>
          <w:rFonts w:ascii="ITC Avant Garde" w:hAnsi="ITC Avant Garde"/>
        </w:rPr>
      </w:pPr>
    </w:p>
    <w:p w14:paraId="0F3F4D36"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Diseño de estructura y contenido</w:t>
      </w:r>
      <w:r>
        <w:rPr>
          <w:rFonts w:ascii="ITC Avant Garde" w:hAnsi="ITC Avant Garde"/>
        </w:rPr>
        <w:t>. En atención a las necesidades, el objetivo y los análisis internacionales y comparados, a fin de delimitarlos a la regulación nacional.</w:t>
      </w:r>
    </w:p>
    <w:p w14:paraId="0A81D8ED" w14:textId="77777777" w:rsidR="00D86FAC" w:rsidRPr="00281B0E" w:rsidRDefault="00D86FAC" w:rsidP="00D86FAC">
      <w:pPr>
        <w:pStyle w:val="Prrafodelista"/>
        <w:spacing w:after="0" w:line="240" w:lineRule="auto"/>
        <w:jc w:val="both"/>
        <w:rPr>
          <w:rFonts w:ascii="ITC Avant Garde" w:hAnsi="ITC Avant Garde"/>
        </w:rPr>
      </w:pPr>
    </w:p>
    <w:p w14:paraId="326BBA70"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Elaboración de</w:t>
      </w:r>
      <w:r>
        <w:rPr>
          <w:rFonts w:ascii="ITC Avant Garde" w:hAnsi="ITC Avant Garde"/>
        </w:rPr>
        <w:t>l</w:t>
      </w:r>
      <w:r w:rsidRPr="00281B0E">
        <w:rPr>
          <w:rFonts w:ascii="ITC Avant Garde" w:hAnsi="ITC Avant Garde"/>
        </w:rPr>
        <w:t xml:space="preserve"> contenido</w:t>
      </w:r>
      <w:r>
        <w:rPr>
          <w:rFonts w:ascii="ITC Avant Garde" w:hAnsi="ITC Avant Garde"/>
        </w:rPr>
        <w:t xml:space="preserve"> del proyecto. Teniendo en cuenta los tres ámbitos de análisis de competencia del Instituto; técnico, económico y jurídico, para la generación de una regulación eficaz que resulte integral y</w:t>
      </w:r>
      <w:r w:rsidRPr="00280A70">
        <w:rPr>
          <w:rFonts w:ascii="ITC Avant Garde" w:hAnsi="ITC Avant Garde"/>
        </w:rPr>
        <w:t xml:space="preserve"> </w:t>
      </w:r>
      <w:r>
        <w:rPr>
          <w:rFonts w:ascii="ITC Avant Garde" w:hAnsi="ITC Avant Garde"/>
        </w:rPr>
        <w:t>sistemática.</w:t>
      </w:r>
    </w:p>
    <w:p w14:paraId="69DC3952" w14:textId="77777777" w:rsidR="00D86FAC" w:rsidRPr="008A4170" w:rsidRDefault="00D86FAC" w:rsidP="00D86FAC">
      <w:pPr>
        <w:spacing w:after="0" w:line="240" w:lineRule="auto"/>
        <w:jc w:val="both"/>
        <w:rPr>
          <w:rFonts w:ascii="ITC Avant Garde" w:hAnsi="ITC Avant Garde"/>
        </w:rPr>
      </w:pPr>
    </w:p>
    <w:p w14:paraId="408FE870" w14:textId="77777777" w:rsidR="00D86FAC" w:rsidRPr="008A4170" w:rsidRDefault="00D86FAC" w:rsidP="00D86FAC">
      <w:pPr>
        <w:pStyle w:val="Prrafodelista"/>
        <w:numPr>
          <w:ilvl w:val="0"/>
          <w:numId w:val="15"/>
        </w:numPr>
        <w:spacing w:after="0" w:line="240" w:lineRule="auto"/>
        <w:jc w:val="both"/>
        <w:rPr>
          <w:rFonts w:ascii="ITC Avant Garde" w:hAnsi="ITC Avant Garde"/>
        </w:rPr>
      </w:pPr>
      <w:r w:rsidRPr="008A4170">
        <w:rPr>
          <w:rFonts w:ascii="ITC Avant Garde" w:hAnsi="ITC Avant Garde"/>
        </w:rPr>
        <w:t>Proceso de</w:t>
      </w:r>
      <w:r>
        <w:rPr>
          <w:rFonts w:ascii="ITC Avant Garde" w:hAnsi="ITC Avant Garde"/>
        </w:rPr>
        <w:t xml:space="preserve"> creación y</w:t>
      </w:r>
      <w:r w:rsidRPr="008A4170">
        <w:rPr>
          <w:rFonts w:ascii="ITC Avant Garde" w:hAnsi="ITC Avant Garde"/>
        </w:rPr>
        <w:t xml:space="preserve"> retroalimentación con áreas internas y </w:t>
      </w:r>
      <w:r>
        <w:rPr>
          <w:rFonts w:ascii="ITC Avant Garde" w:hAnsi="ITC Avant Garde"/>
        </w:rPr>
        <w:t>consulta pública.</w:t>
      </w:r>
    </w:p>
    <w:p w14:paraId="6BD4EEDF" w14:textId="77777777" w:rsidR="00D86FAC" w:rsidRDefault="00D86FAC" w:rsidP="00D86FAC">
      <w:pPr>
        <w:pStyle w:val="Prrafodelista"/>
        <w:spacing w:after="0" w:line="240" w:lineRule="auto"/>
        <w:jc w:val="both"/>
        <w:rPr>
          <w:rFonts w:ascii="ITC Avant Garde" w:hAnsi="ITC Avant Garde"/>
        </w:rPr>
      </w:pPr>
    </w:p>
    <w:p w14:paraId="62DCC736" w14:textId="77777777" w:rsidR="00D86FAC" w:rsidRDefault="00D86FAC" w:rsidP="00D86FAC">
      <w:pPr>
        <w:pStyle w:val="Prrafodelista"/>
        <w:numPr>
          <w:ilvl w:val="0"/>
          <w:numId w:val="15"/>
        </w:numPr>
        <w:spacing w:after="0" w:line="240" w:lineRule="auto"/>
        <w:jc w:val="both"/>
        <w:rPr>
          <w:rFonts w:ascii="ITC Avant Garde" w:hAnsi="ITC Avant Garde"/>
        </w:rPr>
      </w:pPr>
      <w:r w:rsidRPr="00281B0E">
        <w:rPr>
          <w:rFonts w:ascii="ITC Avant Garde" w:hAnsi="ITC Avant Garde"/>
        </w:rPr>
        <w:t>Procedimiento interno de aprobación</w:t>
      </w:r>
      <w:r>
        <w:rPr>
          <w:rFonts w:ascii="ITC Avant Garde" w:hAnsi="ITC Avant Garde"/>
        </w:rPr>
        <w:t>.</w:t>
      </w:r>
    </w:p>
    <w:p w14:paraId="4AD35987" w14:textId="77777777" w:rsidR="00D86FAC" w:rsidRPr="003B2CC7" w:rsidRDefault="00D86FAC" w:rsidP="001454F8">
      <w:pPr>
        <w:pStyle w:val="Prrafodelista"/>
        <w:spacing w:after="0" w:line="240" w:lineRule="auto"/>
        <w:rPr>
          <w:rFonts w:ascii="ITC Avant Garde" w:hAnsi="ITC Avant Garde"/>
        </w:rPr>
      </w:pPr>
    </w:p>
    <w:p w14:paraId="291E7400" w14:textId="77777777" w:rsidR="00D86FAC" w:rsidRPr="00281B0E" w:rsidRDefault="00D86FAC" w:rsidP="00D86FAC">
      <w:pPr>
        <w:pStyle w:val="Prrafodelista"/>
        <w:numPr>
          <w:ilvl w:val="0"/>
          <w:numId w:val="15"/>
        </w:numPr>
        <w:spacing w:after="0" w:line="240" w:lineRule="auto"/>
        <w:jc w:val="both"/>
        <w:rPr>
          <w:rFonts w:ascii="ITC Avant Garde" w:hAnsi="ITC Avant Garde"/>
        </w:rPr>
      </w:pPr>
      <w:r>
        <w:rPr>
          <w:rFonts w:ascii="ITC Avant Garde" w:hAnsi="ITC Avant Garde"/>
        </w:rPr>
        <w:t>Publicación en el Diario Oficial de la Federación y entrada en vigor.</w:t>
      </w:r>
    </w:p>
    <w:p w14:paraId="1054E351" w14:textId="77777777" w:rsidR="00D86FAC" w:rsidRPr="007E6239" w:rsidRDefault="00D86FAC" w:rsidP="00D86FAC">
      <w:pPr>
        <w:spacing w:after="0" w:line="240" w:lineRule="auto"/>
        <w:jc w:val="both"/>
        <w:rPr>
          <w:rFonts w:ascii="ITC Avant Garde" w:hAnsi="ITC Avant Garde" w:cstheme="minorHAnsi"/>
        </w:rPr>
      </w:pPr>
    </w:p>
    <w:p w14:paraId="23A16090" w14:textId="77777777" w:rsidR="00D86FAC" w:rsidRDefault="00D86FAC" w:rsidP="00D86FAC">
      <w:pPr>
        <w:spacing w:after="0" w:line="240" w:lineRule="auto"/>
        <w:rPr>
          <w:rFonts w:ascii="ITC Avant Garde" w:hAnsi="ITC Avant Garde" w:cstheme="minorHAnsi"/>
          <w:b/>
        </w:rPr>
      </w:pPr>
      <w:r>
        <w:rPr>
          <w:rFonts w:ascii="ITC Avant Garde" w:hAnsi="ITC Avant Garde"/>
        </w:rPr>
        <w:br w:type="page"/>
      </w:r>
    </w:p>
    <w:p w14:paraId="01022864" w14:textId="718AA885" w:rsidR="00D86FAC" w:rsidRPr="00280A70" w:rsidRDefault="00D86FAC" w:rsidP="00193F23">
      <w:pPr>
        <w:pStyle w:val="Ttulo1"/>
        <w:spacing w:line="240" w:lineRule="auto"/>
        <w:rPr>
          <w:rFonts w:ascii="ITC Avant Garde" w:hAnsi="ITC Avant Garde"/>
        </w:rPr>
      </w:pPr>
      <w:r w:rsidRPr="007E6239">
        <w:rPr>
          <w:rFonts w:ascii="ITC Avant Garde" w:hAnsi="ITC Avant Garde"/>
        </w:rPr>
        <w:lastRenderedPageBreak/>
        <w:t>Antecedentes</w:t>
      </w:r>
    </w:p>
    <w:p w14:paraId="6F6FDA31" w14:textId="77777777" w:rsidR="00193F23" w:rsidRPr="00193F23" w:rsidRDefault="00193F23" w:rsidP="00193F23">
      <w:pPr>
        <w:spacing w:after="0" w:line="240" w:lineRule="auto"/>
      </w:pPr>
    </w:p>
    <w:p w14:paraId="4AD44105" w14:textId="01FC15E0" w:rsidR="00D86FAC" w:rsidRPr="00280A70" w:rsidRDefault="00D86FAC" w:rsidP="00193F23">
      <w:pPr>
        <w:pStyle w:val="Ttulo1"/>
        <w:numPr>
          <w:ilvl w:val="1"/>
          <w:numId w:val="10"/>
        </w:numPr>
        <w:spacing w:line="240" w:lineRule="auto"/>
        <w:rPr>
          <w:rFonts w:ascii="ITC Avant Garde" w:hAnsi="ITC Avant Garde"/>
        </w:rPr>
      </w:pPr>
      <w:r w:rsidRPr="00B33902">
        <w:rPr>
          <w:rFonts w:ascii="ITC Avant Garde" w:hAnsi="ITC Avant Garde"/>
        </w:rPr>
        <w:t xml:space="preserve">Legislación antes de la reforma </w:t>
      </w:r>
      <w:r w:rsidR="00FA2360">
        <w:rPr>
          <w:rFonts w:ascii="ITC Avant Garde" w:hAnsi="ITC Avant Garde"/>
        </w:rPr>
        <w:t>en materia de</w:t>
      </w:r>
      <w:r w:rsidR="00FA2360" w:rsidRPr="00B33902">
        <w:rPr>
          <w:rFonts w:ascii="ITC Avant Garde" w:hAnsi="ITC Avant Garde"/>
        </w:rPr>
        <w:t xml:space="preserve"> </w:t>
      </w:r>
      <w:r w:rsidRPr="00B33902">
        <w:rPr>
          <w:rFonts w:ascii="ITC Avant Garde" w:hAnsi="ITC Avant Garde"/>
        </w:rPr>
        <w:t>telecomunicaciones</w:t>
      </w:r>
    </w:p>
    <w:p w14:paraId="3EDFE16E" w14:textId="77777777" w:rsidR="00193F23" w:rsidRPr="00193F23" w:rsidRDefault="00193F23" w:rsidP="00193F23">
      <w:pPr>
        <w:spacing w:after="0" w:line="240" w:lineRule="auto"/>
      </w:pPr>
    </w:p>
    <w:p w14:paraId="4BCF3B9A" w14:textId="77777777" w:rsidR="00D86FAC" w:rsidRPr="00945C07" w:rsidRDefault="00D86FAC" w:rsidP="00193F23">
      <w:pPr>
        <w:pStyle w:val="Prrafodelista"/>
        <w:numPr>
          <w:ilvl w:val="0"/>
          <w:numId w:val="17"/>
        </w:numPr>
        <w:spacing w:after="0" w:line="240" w:lineRule="auto"/>
        <w:jc w:val="both"/>
        <w:rPr>
          <w:rFonts w:ascii="ITC Avant Garde" w:hAnsi="ITC Avant Garde"/>
          <w:b/>
        </w:rPr>
      </w:pPr>
      <w:r w:rsidRPr="00945C07">
        <w:rPr>
          <w:rFonts w:ascii="ITC Avant Garde" w:hAnsi="ITC Avant Garde"/>
          <w:b/>
        </w:rPr>
        <w:t>Ley Federal de Telecomunicaciones</w:t>
      </w:r>
    </w:p>
    <w:p w14:paraId="682E5FA1" w14:textId="77777777" w:rsidR="00D86FAC" w:rsidRPr="00B33902" w:rsidRDefault="00D86FAC" w:rsidP="00D86FAC">
      <w:pPr>
        <w:pStyle w:val="Prrafodelista"/>
        <w:spacing w:after="0" w:line="240" w:lineRule="auto"/>
        <w:jc w:val="both"/>
        <w:rPr>
          <w:rFonts w:ascii="ITC Avant Garde" w:hAnsi="ITC Avant Garde"/>
          <w:b/>
        </w:rPr>
      </w:pPr>
    </w:p>
    <w:p w14:paraId="561797C7"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Antes de la implementación de la Reforma Constitucional en Materia de Telecomunicaciones de 2013, el Reglamento de Comunicación Vía Satélite, que algunos de sus artículos siguen vigentes, y la abrogada </w:t>
      </w:r>
      <w:r w:rsidRPr="007E6239">
        <w:rPr>
          <w:rFonts w:ascii="ITC Avant Garde" w:hAnsi="ITC Avant Garde"/>
        </w:rPr>
        <w:t>Ley Federal de Telecomunicaciones</w:t>
      </w:r>
      <w:r>
        <w:rPr>
          <w:rFonts w:ascii="ITC Avant Garde" w:hAnsi="ITC Avant Garde"/>
        </w:rPr>
        <w:t xml:space="preserve"> (LFT), regulaban las comunicaciones vía satélite.</w:t>
      </w:r>
    </w:p>
    <w:p w14:paraId="62268389" w14:textId="77777777" w:rsidR="00D86FAC" w:rsidRDefault="00D86FAC" w:rsidP="00D86FAC">
      <w:pPr>
        <w:spacing w:after="0" w:line="240" w:lineRule="auto"/>
        <w:jc w:val="both"/>
        <w:rPr>
          <w:rFonts w:ascii="ITC Avant Garde" w:hAnsi="ITC Avant Garde"/>
        </w:rPr>
      </w:pPr>
    </w:p>
    <w:p w14:paraId="7A90FB3A"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Del análisis del texto de la LFT se observa que </w:t>
      </w:r>
      <w:r w:rsidRPr="007E6239">
        <w:rPr>
          <w:rFonts w:ascii="ITC Avant Garde" w:hAnsi="ITC Avant Garde"/>
        </w:rPr>
        <w:t xml:space="preserve">no contemplaba una definición y una regulación específica de los recursos orbitales, a los cuales les daba tratamiento de </w:t>
      </w:r>
      <w:r>
        <w:rPr>
          <w:rFonts w:ascii="ITC Avant Garde" w:hAnsi="ITC Avant Garde"/>
        </w:rPr>
        <w:t>“posiciones orbitales asignadas al país”; asimismo, dicha ley contenía diversos conceptos no definidos, ya que se refería a posiciones orbitales geoestacionarias y órbitas satelitales y/o órbitas satelitales asignadas al país (ejemplo de ello los artículos 7 fracción VII, 9-A fracción VI, 11 fracción III y 29, párrafo segundo, entre otros).</w:t>
      </w:r>
    </w:p>
    <w:p w14:paraId="2702E5D2" w14:textId="77777777" w:rsidR="00D86FAC" w:rsidRDefault="00D86FAC" w:rsidP="00D86FAC">
      <w:pPr>
        <w:spacing w:after="0" w:line="240" w:lineRule="auto"/>
        <w:jc w:val="both"/>
        <w:rPr>
          <w:rFonts w:ascii="ITC Avant Garde" w:hAnsi="ITC Avant Garde"/>
        </w:rPr>
      </w:pPr>
    </w:p>
    <w:p w14:paraId="3537659B" w14:textId="67A842D4" w:rsidR="00D86FAC" w:rsidRDefault="004072F6" w:rsidP="00D86FAC">
      <w:pPr>
        <w:spacing w:after="0" w:line="240" w:lineRule="auto"/>
        <w:jc w:val="both"/>
        <w:rPr>
          <w:rFonts w:ascii="ITC Avant Garde" w:hAnsi="ITC Avant Garde"/>
        </w:rPr>
      </w:pPr>
      <w:r>
        <w:rPr>
          <w:rFonts w:ascii="ITC Avant Garde" w:hAnsi="ITC Avant Garde"/>
        </w:rPr>
        <w:t>La</w:t>
      </w:r>
      <w:r w:rsidR="00D86FAC">
        <w:rPr>
          <w:rFonts w:ascii="ITC Avant Garde" w:hAnsi="ITC Avant Garde"/>
        </w:rPr>
        <w:t xml:space="preserve"> L</w:t>
      </w:r>
      <w:r>
        <w:rPr>
          <w:rFonts w:ascii="ITC Avant Garde" w:hAnsi="ITC Avant Garde"/>
        </w:rPr>
        <w:t>FT</w:t>
      </w:r>
      <w:r w:rsidR="00D86FAC">
        <w:rPr>
          <w:rFonts w:ascii="ITC Avant Garde" w:hAnsi="ITC Avant Garde"/>
        </w:rPr>
        <w:t xml:space="preserve"> otorgaba a la Secretaría de Comunicaciones y Transportes (</w:t>
      </w:r>
      <w:r w:rsidR="00BF6E86">
        <w:rPr>
          <w:rFonts w:ascii="ITC Avant Garde" w:hAnsi="ITC Avant Garde"/>
        </w:rPr>
        <w:t>Secretaría</w:t>
      </w:r>
      <w:r w:rsidR="00D86FAC">
        <w:rPr>
          <w:rFonts w:ascii="ITC Avant Garde" w:hAnsi="ITC Avant Garde"/>
        </w:rPr>
        <w:t>) diversas atribuciones en materia</w:t>
      </w:r>
      <w:r w:rsidR="003F7953">
        <w:rPr>
          <w:rFonts w:ascii="ITC Avant Garde" w:hAnsi="ITC Avant Garde"/>
        </w:rPr>
        <w:t xml:space="preserve"> satelital</w:t>
      </w:r>
      <w:r w:rsidR="00D86FAC">
        <w:rPr>
          <w:rFonts w:ascii="ITC Avant Garde" w:hAnsi="ITC Avant Garde"/>
        </w:rPr>
        <w:t xml:space="preserve">, principalmente, aquellas relativas a la gestión de la obtención de las posiciones orbitales geoestacionarias con sus respectivas bandas de frecuencias y orbitas satelitales para satélites mexicanos, el otorgamiento, modificación y prórroga de concesiones para ocupar posiciones orbitales geoestacionarias y órbitas asignadas al país y para explotar sus respectivas bandas de frecuencias; </w:t>
      </w:r>
      <w:r w:rsidR="00D86FAC">
        <w:rPr>
          <w:rFonts w:ascii="ITC Avant Garde" w:hAnsi="ITC Avant Garde"/>
        </w:rPr>
        <w:lastRenderedPageBreak/>
        <w:t>así como para otorgar los permisos para instalar, operar o explotar estaciones terrenas transmisoras.</w:t>
      </w:r>
    </w:p>
    <w:p w14:paraId="2941CD9E" w14:textId="77777777" w:rsidR="00D86FAC" w:rsidRDefault="00D86FAC" w:rsidP="00D86FAC">
      <w:pPr>
        <w:spacing w:after="0" w:line="240" w:lineRule="auto"/>
        <w:jc w:val="both"/>
        <w:rPr>
          <w:rFonts w:ascii="ITC Avant Garde" w:hAnsi="ITC Avant Garde"/>
        </w:rPr>
      </w:pPr>
    </w:p>
    <w:p w14:paraId="5C79E5DC" w14:textId="762DDE63" w:rsidR="00D86FAC" w:rsidRDefault="00D86FAC" w:rsidP="00D86FAC">
      <w:pPr>
        <w:spacing w:after="0" w:line="240" w:lineRule="auto"/>
        <w:jc w:val="both"/>
        <w:rPr>
          <w:rFonts w:ascii="ITC Avant Garde" w:hAnsi="ITC Avant Garde"/>
        </w:rPr>
      </w:pPr>
      <w:r>
        <w:rPr>
          <w:rFonts w:ascii="ITC Avant Garde" w:hAnsi="ITC Avant Garde"/>
        </w:rPr>
        <w:t xml:space="preserve">También la </w:t>
      </w:r>
      <w:r w:rsidR="00D43BD4">
        <w:rPr>
          <w:rFonts w:ascii="ITC Avant Garde" w:hAnsi="ITC Avant Garde"/>
        </w:rPr>
        <w:t>Secretaría</w:t>
      </w:r>
      <w:r>
        <w:rPr>
          <w:rFonts w:ascii="ITC Avant Garde" w:hAnsi="ITC Avant Garde"/>
        </w:rPr>
        <w:t xml:space="preserve"> podía otorgar</w:t>
      </w:r>
      <w:r w:rsidR="00383A18">
        <w:rPr>
          <w:rFonts w:ascii="ITC Avant Garde" w:hAnsi="ITC Avant Garde"/>
        </w:rPr>
        <w:t>, prorrogar y modificar las</w:t>
      </w:r>
      <w:r>
        <w:rPr>
          <w:rFonts w:ascii="ITC Avant Garde" w:hAnsi="ITC Avant Garde"/>
        </w:rPr>
        <w:t xml:space="preserve"> </w:t>
      </w:r>
      <w:r w:rsidR="00FA2360">
        <w:rPr>
          <w:rFonts w:ascii="ITC Avant Garde" w:hAnsi="ITC Avant Garde"/>
        </w:rPr>
        <w:t>concesiones</w:t>
      </w:r>
      <w:r>
        <w:rPr>
          <w:rFonts w:ascii="ITC Avant Garde" w:hAnsi="ITC Avant Garde"/>
        </w:rPr>
        <w:t xml:space="preserve"> </w:t>
      </w:r>
      <w:r w:rsidR="00383A18">
        <w:rPr>
          <w:rFonts w:ascii="ITC Avant Garde" w:hAnsi="ITC Avant Garde"/>
        </w:rPr>
        <w:t>para explotar</w:t>
      </w:r>
      <w:r w:rsidRPr="00D55F2D">
        <w:rPr>
          <w:rFonts w:ascii="ITC Avant Garde" w:hAnsi="ITC Avant Garde"/>
        </w:rPr>
        <w:t xml:space="preserve"> los derechos de emisión y recepción de</w:t>
      </w:r>
      <w:r>
        <w:rPr>
          <w:rFonts w:ascii="ITC Avant Garde" w:hAnsi="ITC Avant Garde"/>
        </w:rPr>
        <w:t xml:space="preserve"> </w:t>
      </w:r>
      <w:r w:rsidRPr="00D55F2D">
        <w:rPr>
          <w:rFonts w:ascii="ITC Avant Garde" w:hAnsi="ITC Avant Garde"/>
        </w:rPr>
        <w:t>señales y bandas de frecuencias asociadas a sistemas satelitales extranjeros que cubran y puedan</w:t>
      </w:r>
      <w:r>
        <w:rPr>
          <w:rFonts w:ascii="ITC Avant Garde" w:hAnsi="ITC Avant Garde"/>
        </w:rPr>
        <w:t xml:space="preserve"> </w:t>
      </w:r>
      <w:r w:rsidRPr="00D55F2D">
        <w:rPr>
          <w:rFonts w:ascii="ITC Avant Garde" w:hAnsi="ITC Avant Garde"/>
        </w:rPr>
        <w:t>prestar servicios en el territorio nacional</w:t>
      </w:r>
      <w:r>
        <w:rPr>
          <w:rFonts w:ascii="ITC Avant Garde" w:hAnsi="ITC Avant Garde"/>
        </w:rPr>
        <w:t xml:space="preserve">, siempre y cuando existieran tratados firmados con el país donde se origina la señal, y que dichos tratados tuvieran reciprocidad para las señales de los satélites nacionales, tal como se establece en el artículo 30 de la LFT. </w:t>
      </w:r>
    </w:p>
    <w:p w14:paraId="4B74235B" w14:textId="77777777" w:rsidR="00D86FAC" w:rsidRDefault="00D86FAC" w:rsidP="00D86FAC">
      <w:pPr>
        <w:spacing w:after="0" w:line="240" w:lineRule="auto"/>
        <w:jc w:val="both"/>
        <w:rPr>
          <w:rFonts w:ascii="ITC Avant Garde" w:hAnsi="ITC Avant Garde"/>
        </w:rPr>
      </w:pPr>
    </w:p>
    <w:p w14:paraId="417D2C41" w14:textId="281DE037" w:rsidR="00D86FAC" w:rsidRDefault="00D86FAC" w:rsidP="00D86FAC">
      <w:pPr>
        <w:spacing w:after="0" w:line="240" w:lineRule="auto"/>
        <w:jc w:val="both"/>
        <w:rPr>
          <w:rFonts w:ascii="ITC Avant Garde" w:hAnsi="ITC Avant Garde"/>
        </w:rPr>
      </w:pPr>
      <w:r>
        <w:rPr>
          <w:rFonts w:ascii="ITC Avant Garde" w:hAnsi="ITC Avant Garde"/>
        </w:rPr>
        <w:t>En cuanto al otorgamiento de las concesiones para satélite</w:t>
      </w:r>
      <w:r w:rsidR="00403F8F">
        <w:rPr>
          <w:rFonts w:ascii="ITC Avant Garde" w:hAnsi="ITC Avant Garde"/>
        </w:rPr>
        <w:t>s nacionales</w:t>
      </w:r>
      <w:r>
        <w:rPr>
          <w:rFonts w:ascii="ITC Avant Garde" w:hAnsi="ITC Avant Garde"/>
        </w:rPr>
        <w:t xml:space="preserve">, es decir, </w:t>
      </w:r>
      <w:r w:rsidR="00697595">
        <w:rPr>
          <w:rFonts w:ascii="ITC Avant Garde" w:hAnsi="ITC Avant Garde"/>
        </w:rPr>
        <w:t xml:space="preserve">para </w:t>
      </w:r>
      <w:r w:rsidR="00D3311D">
        <w:rPr>
          <w:rFonts w:ascii="ITC Avant Garde" w:hAnsi="ITC Avant Garde"/>
        </w:rPr>
        <w:t>ocupar órbitas</w:t>
      </w:r>
      <w:r>
        <w:rPr>
          <w:rFonts w:ascii="ITC Avant Garde" w:hAnsi="ITC Avant Garde"/>
        </w:rPr>
        <w:t xml:space="preserve"> geoestacionarias y órbitas satelitales asignadas al país con sus respectivas bandas de frecuencias y derechos de emisión y recepción de señales, la LFT</w:t>
      </w:r>
      <w:r w:rsidRPr="00545046">
        <w:rPr>
          <w:rFonts w:ascii="ITC Avant Garde" w:hAnsi="ITC Avant Garde"/>
        </w:rPr>
        <w:t xml:space="preserve"> </w:t>
      </w:r>
      <w:r>
        <w:rPr>
          <w:rFonts w:ascii="ITC Avant Garde" w:hAnsi="ITC Avant Garde"/>
        </w:rPr>
        <w:t xml:space="preserve">disponía que se otorgarían mediante licitación </w:t>
      </w:r>
      <w:r w:rsidR="00697595">
        <w:rPr>
          <w:rFonts w:ascii="ITC Avant Garde" w:hAnsi="ITC Avant Garde"/>
        </w:rPr>
        <w:t>pública</w:t>
      </w:r>
      <w:r>
        <w:rPr>
          <w:rFonts w:ascii="ITC Avant Garde" w:hAnsi="ITC Avant Garde"/>
        </w:rPr>
        <w:t xml:space="preserve"> conforme al procedimiento previsto en la misma para usos determinados, mediante contraprestación, y tratándose del </w:t>
      </w:r>
      <w:r w:rsidR="00697595">
        <w:rPr>
          <w:rFonts w:ascii="ITC Avant Garde" w:hAnsi="ITC Avant Garde"/>
        </w:rPr>
        <w:t>G</w:t>
      </w:r>
      <w:r>
        <w:rPr>
          <w:rFonts w:ascii="ITC Avant Garde" w:hAnsi="ITC Avant Garde"/>
        </w:rPr>
        <w:t xml:space="preserve">obierno </w:t>
      </w:r>
      <w:r w:rsidR="00697595">
        <w:rPr>
          <w:rFonts w:ascii="ITC Avant Garde" w:hAnsi="ITC Avant Garde"/>
        </w:rPr>
        <w:t>F</w:t>
      </w:r>
      <w:r>
        <w:rPr>
          <w:rFonts w:ascii="ITC Avant Garde" w:hAnsi="ITC Avant Garde"/>
        </w:rPr>
        <w:t xml:space="preserve">ederal se otorgaba mediante asignación directa. </w:t>
      </w:r>
    </w:p>
    <w:p w14:paraId="7A179D6A" w14:textId="77777777" w:rsidR="00D86FAC" w:rsidRDefault="00D86FAC" w:rsidP="00D86FAC">
      <w:pPr>
        <w:spacing w:after="0" w:line="240" w:lineRule="auto"/>
        <w:jc w:val="both"/>
        <w:rPr>
          <w:rFonts w:ascii="ITC Avant Garde" w:hAnsi="ITC Avant Garde"/>
        </w:rPr>
      </w:pPr>
    </w:p>
    <w:p w14:paraId="76FEE99C" w14:textId="5747EE39" w:rsidR="00D86FAC" w:rsidRDefault="00D86FAC" w:rsidP="00D86FAC">
      <w:pPr>
        <w:spacing w:after="0" w:line="240" w:lineRule="auto"/>
        <w:jc w:val="both"/>
        <w:rPr>
          <w:rFonts w:ascii="ITC Avant Garde" w:hAnsi="ITC Avant Garde"/>
        </w:rPr>
      </w:pPr>
      <w:r>
        <w:rPr>
          <w:rFonts w:ascii="ITC Avant Garde" w:hAnsi="ITC Avant Garde"/>
        </w:rPr>
        <w:t xml:space="preserve">La LFT contemplaba que los concesionarios </w:t>
      </w:r>
      <w:r w:rsidR="00E9406D" w:rsidRPr="00E9406D">
        <w:rPr>
          <w:rFonts w:ascii="ITC Avant Garde" w:hAnsi="ITC Avant Garde"/>
        </w:rPr>
        <w:t>de posiciones</w:t>
      </w:r>
      <w:r w:rsidR="00E9406D">
        <w:rPr>
          <w:rFonts w:ascii="ITC Avant Garde" w:hAnsi="ITC Avant Garde"/>
        </w:rPr>
        <w:t xml:space="preserve"> </w:t>
      </w:r>
      <w:r w:rsidR="00E9406D" w:rsidRPr="00E9406D">
        <w:rPr>
          <w:rFonts w:ascii="ITC Avant Garde" w:hAnsi="ITC Avant Garde"/>
        </w:rPr>
        <w:t>orbitales geoestacionarias y órbitas satelitales asignadas al país</w:t>
      </w:r>
      <w:r w:rsidR="00E9406D">
        <w:rPr>
          <w:rFonts w:ascii="ITC Avant Garde" w:hAnsi="ITC Avant Garde"/>
        </w:rPr>
        <w:t xml:space="preserve"> </w:t>
      </w:r>
      <w:r>
        <w:rPr>
          <w:rFonts w:ascii="ITC Avant Garde" w:hAnsi="ITC Avant Garde"/>
        </w:rPr>
        <w:t>tenían la obligación de poner un satélite en órbita a más tardar cinco años después de haber obtenido la concesión (artículo 56 de la LFT). Asimismo, los respectivos centros de control y operación de los satélites debían ser establecidos por los concesionarios en el territorio nacional, de conformidad con el artículo 57 de la LFT</w:t>
      </w:r>
      <w:r w:rsidR="00E9406D">
        <w:rPr>
          <w:rFonts w:ascii="ITC Avant Garde" w:hAnsi="ITC Avant Garde"/>
        </w:rPr>
        <w:t>.</w:t>
      </w:r>
    </w:p>
    <w:p w14:paraId="2C54FA7D" w14:textId="77777777" w:rsidR="00D86FAC" w:rsidRDefault="00D86FAC" w:rsidP="00D86FAC">
      <w:pPr>
        <w:spacing w:after="0" w:line="240" w:lineRule="auto"/>
        <w:jc w:val="both"/>
        <w:rPr>
          <w:rFonts w:ascii="ITC Avant Garde" w:hAnsi="ITC Avant Garde"/>
        </w:rPr>
      </w:pPr>
    </w:p>
    <w:p w14:paraId="531A47C7" w14:textId="77777777" w:rsidR="00D86FAC" w:rsidRDefault="00D86FAC" w:rsidP="00D86FAC">
      <w:pPr>
        <w:spacing w:after="0" w:line="240" w:lineRule="auto"/>
        <w:jc w:val="both"/>
        <w:rPr>
          <w:rFonts w:ascii="ITC Avant Garde" w:hAnsi="ITC Avant Garde"/>
        </w:rPr>
      </w:pPr>
      <w:r>
        <w:rPr>
          <w:rFonts w:ascii="ITC Avant Garde" w:hAnsi="ITC Avant Garde"/>
        </w:rPr>
        <w:lastRenderedPageBreak/>
        <w:t xml:space="preserve">Los derechos para la instalación, operación o explotación de estaciones terrenas transmisoras se otorgaban mediante permisos, a excepción de aquellas estaciones terrenas transmisoras que, por cumplir con las normas establecidas no ocasionaran interferencia perjudicial en otros sistemas de telecomunicaciones. Además, se contemplaban obligaciones en materia de propiedad intelectual e industrial en retransmisión de programas, a través del aterrizaje de señales extranjeras. </w:t>
      </w:r>
    </w:p>
    <w:p w14:paraId="32408A3D" w14:textId="77777777" w:rsidR="00D86FAC" w:rsidRDefault="00D86FAC" w:rsidP="00D86FAC">
      <w:pPr>
        <w:spacing w:after="0" w:line="240" w:lineRule="auto"/>
        <w:jc w:val="both"/>
        <w:rPr>
          <w:rFonts w:ascii="ITC Avant Garde" w:hAnsi="ITC Avant Garde"/>
        </w:rPr>
      </w:pPr>
    </w:p>
    <w:p w14:paraId="7104240B" w14:textId="77777777" w:rsidR="00D86FAC" w:rsidRDefault="00D86FAC" w:rsidP="00D86FAC">
      <w:pPr>
        <w:spacing w:after="0" w:line="240" w:lineRule="auto"/>
        <w:jc w:val="both"/>
        <w:rPr>
          <w:rFonts w:ascii="ITC Avant Garde" w:hAnsi="ITC Avant Garde"/>
        </w:rPr>
      </w:pPr>
      <w:r>
        <w:rPr>
          <w:rFonts w:ascii="ITC Avant Garde" w:hAnsi="ITC Avant Garde"/>
        </w:rPr>
        <w:t>Por su parte, la extinta Comisión Federal de Telecomunicaciones (Cofetel) contaba con facultades para regular, promover y supervisar el desarrollo eficiente y la cobertura social amplia de las telecomunicaciones y radiodifusión en México, particularmente, en materia de recursos orbitales y comunicaciones vía satélite, en lo relativo a la coordinación de los procesos de licitación para ocupar y explotar posiciones orbitales geoestacionarias y posiciones orbitales asignadas al país, con sus respectivas bandas de frecuencias de emisión y recepción de señales (fracción VI del artículo 9-A de la LFT), así como para intervenir en asuntos internacionales en el ámbito de su competencia.</w:t>
      </w:r>
    </w:p>
    <w:p w14:paraId="46E7AAB0" w14:textId="77777777" w:rsidR="00D86FAC" w:rsidRDefault="00D86FAC" w:rsidP="00D86FAC">
      <w:pPr>
        <w:spacing w:after="0" w:line="240" w:lineRule="auto"/>
        <w:jc w:val="both"/>
        <w:rPr>
          <w:rFonts w:ascii="ITC Avant Garde" w:hAnsi="ITC Avant Garde"/>
        </w:rPr>
      </w:pPr>
    </w:p>
    <w:p w14:paraId="408C02F8" w14:textId="682C40EC" w:rsidR="00D86FAC" w:rsidRDefault="00D86FAC" w:rsidP="00D86FAC">
      <w:pPr>
        <w:spacing w:after="0" w:line="240" w:lineRule="auto"/>
        <w:jc w:val="both"/>
        <w:rPr>
          <w:rFonts w:ascii="ITC Avant Garde" w:hAnsi="ITC Avant Garde"/>
        </w:rPr>
      </w:pPr>
      <w:r>
        <w:rPr>
          <w:rFonts w:ascii="ITC Avant Garde" w:hAnsi="ITC Avant Garde"/>
        </w:rPr>
        <w:t xml:space="preserve">Cabe señalar que, como ya se mencionó antes, adicional a la LFT, el régimen legal </w:t>
      </w:r>
      <w:r w:rsidR="00FD3C1D">
        <w:rPr>
          <w:rFonts w:ascii="ITC Avant Garde" w:hAnsi="ITC Avant Garde"/>
        </w:rPr>
        <w:t>particular</w:t>
      </w:r>
      <w:r>
        <w:rPr>
          <w:rFonts w:ascii="ITC Avant Garde" w:hAnsi="ITC Avant Garde"/>
        </w:rPr>
        <w:t xml:space="preserve"> en</w:t>
      </w:r>
      <w:r w:rsidR="00A5420B">
        <w:rPr>
          <w:rFonts w:ascii="ITC Avant Garde" w:hAnsi="ITC Avant Garde"/>
        </w:rPr>
        <w:t xml:space="preserve"> </w:t>
      </w:r>
      <w:r>
        <w:rPr>
          <w:rFonts w:ascii="ITC Avant Garde" w:hAnsi="ITC Avant Garde"/>
        </w:rPr>
        <w:t xml:space="preserve">materia </w:t>
      </w:r>
      <w:r w:rsidR="00FD3C1D">
        <w:rPr>
          <w:rFonts w:ascii="ITC Avant Garde" w:hAnsi="ITC Avant Garde"/>
        </w:rPr>
        <w:t xml:space="preserve">satelital </w:t>
      </w:r>
      <w:r>
        <w:rPr>
          <w:rFonts w:ascii="ITC Avant Garde" w:hAnsi="ITC Avant Garde"/>
        </w:rPr>
        <w:t xml:space="preserve">contaba con un Reglamento de Comunicación Vía Satélite, el cual, en lo conducente continúa vigente, tal como se señala </w:t>
      </w:r>
      <w:r w:rsidR="00FB475F">
        <w:rPr>
          <w:rFonts w:ascii="ITC Avant Garde" w:hAnsi="ITC Avant Garde"/>
        </w:rPr>
        <w:t>en el siguiente numeral</w:t>
      </w:r>
      <w:r>
        <w:rPr>
          <w:rFonts w:ascii="ITC Avant Garde" w:hAnsi="ITC Avant Garde"/>
        </w:rPr>
        <w:t>.</w:t>
      </w:r>
    </w:p>
    <w:p w14:paraId="565AC68C"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 </w:t>
      </w:r>
    </w:p>
    <w:p w14:paraId="737FDC9F" w14:textId="77777777" w:rsidR="00D86FAC" w:rsidRPr="00945C07" w:rsidRDefault="00D86FAC" w:rsidP="00D86FAC">
      <w:pPr>
        <w:pStyle w:val="Prrafodelista"/>
        <w:numPr>
          <w:ilvl w:val="0"/>
          <w:numId w:val="17"/>
        </w:numPr>
        <w:spacing w:after="0" w:line="240" w:lineRule="auto"/>
        <w:rPr>
          <w:rFonts w:ascii="ITC Avant Garde" w:hAnsi="ITC Avant Garde"/>
          <w:b/>
        </w:rPr>
      </w:pPr>
      <w:r w:rsidRPr="00945C07">
        <w:rPr>
          <w:rFonts w:ascii="ITC Avant Garde" w:hAnsi="ITC Avant Garde"/>
          <w:b/>
        </w:rPr>
        <w:t xml:space="preserve">Reglamento de Comunicación Vía Satélite </w:t>
      </w:r>
    </w:p>
    <w:p w14:paraId="0B3FB1F5" w14:textId="77777777" w:rsidR="00D86FAC" w:rsidRPr="00B33902" w:rsidRDefault="00D86FAC" w:rsidP="00D86FAC">
      <w:pPr>
        <w:pStyle w:val="Prrafodelista"/>
        <w:spacing w:after="0" w:line="240" w:lineRule="auto"/>
        <w:rPr>
          <w:rFonts w:ascii="ITC Avant Garde" w:hAnsi="ITC Avant Garde"/>
          <w:b/>
        </w:rPr>
      </w:pPr>
    </w:p>
    <w:p w14:paraId="259AB097" w14:textId="1F0F5F36" w:rsidR="00D86FAC" w:rsidRDefault="00D86FAC" w:rsidP="00D86FAC">
      <w:pPr>
        <w:spacing w:after="0" w:line="240" w:lineRule="auto"/>
        <w:jc w:val="both"/>
        <w:rPr>
          <w:rFonts w:ascii="ITC Avant Garde" w:hAnsi="ITC Avant Garde"/>
        </w:rPr>
      </w:pPr>
      <w:r>
        <w:rPr>
          <w:rFonts w:ascii="ITC Avant Garde" w:hAnsi="ITC Avant Garde"/>
        </w:rPr>
        <w:lastRenderedPageBreak/>
        <w:t>El Reglamento de Comunicación Vía Satélite (Reglamento)</w:t>
      </w:r>
      <w:r>
        <w:rPr>
          <w:rStyle w:val="Refdenotaalpie"/>
          <w:rFonts w:ascii="ITC Avant Garde" w:hAnsi="ITC Avant Garde"/>
        </w:rPr>
        <w:footnoteReference w:id="4"/>
      </w:r>
      <w:r>
        <w:rPr>
          <w:rFonts w:ascii="ITC Avant Garde" w:hAnsi="ITC Avant Garde"/>
        </w:rPr>
        <w:t xml:space="preserve"> regula tanto los recursos orbitales como las comunicaciones vía satélite, en todo aquello que no se oponga a la Ley, en atención a lo dispuesto en el artículo Tercero Transitorio del decreto por el que fue expedida ésta última.</w:t>
      </w:r>
      <w:r>
        <w:rPr>
          <w:rStyle w:val="Refdenotaalpie"/>
          <w:rFonts w:ascii="ITC Avant Garde" w:hAnsi="ITC Avant Garde"/>
        </w:rPr>
        <w:footnoteReference w:id="5"/>
      </w:r>
    </w:p>
    <w:p w14:paraId="407F1659" w14:textId="77777777" w:rsidR="00D86FAC" w:rsidRDefault="00D86FAC" w:rsidP="00D86FAC">
      <w:pPr>
        <w:spacing w:after="0" w:line="240" w:lineRule="auto"/>
        <w:jc w:val="both"/>
        <w:rPr>
          <w:rFonts w:ascii="ITC Avant Garde" w:hAnsi="ITC Avant Garde"/>
        </w:rPr>
      </w:pPr>
    </w:p>
    <w:p w14:paraId="6689312B" w14:textId="29EE271A" w:rsidR="00D86FAC" w:rsidRDefault="00D86FAC" w:rsidP="00D86FAC">
      <w:pPr>
        <w:spacing w:after="0" w:line="240" w:lineRule="auto"/>
        <w:jc w:val="both"/>
        <w:rPr>
          <w:rFonts w:ascii="ITC Avant Garde" w:hAnsi="ITC Avant Garde"/>
        </w:rPr>
      </w:pPr>
      <w:r>
        <w:rPr>
          <w:rFonts w:ascii="ITC Avant Garde" w:hAnsi="ITC Avant Garde"/>
        </w:rPr>
        <w:t xml:space="preserve">Como resultado de un análisis comparativo entre la Ley y el Reglamento se tiene que gran parte de las disposiciones de éste último han quedado superadas. En principio, porque el Reglamento pretendía sólo regular las comunicaciones vía satélite y porque la </w:t>
      </w:r>
      <w:r w:rsidR="00D43BD4">
        <w:rPr>
          <w:rFonts w:ascii="ITC Avant Garde" w:hAnsi="ITC Avant Garde"/>
        </w:rPr>
        <w:t>Secretaría</w:t>
      </w:r>
      <w:r>
        <w:rPr>
          <w:rFonts w:ascii="ITC Avant Garde" w:hAnsi="ITC Avant Garde"/>
        </w:rPr>
        <w:t xml:space="preserve"> ya no cuenta con las mismas atribuciones que le otorgaba la LFT y que se veían reflejadas en este mismo. Además, con la entrada en vigor de la Ley se prevé un nuevo régimen jurídico de concesiones y autorizaciones aplicable.</w:t>
      </w:r>
    </w:p>
    <w:p w14:paraId="251E0A92" w14:textId="77777777" w:rsidR="00D86FAC" w:rsidRDefault="00D86FAC" w:rsidP="00D86FAC">
      <w:pPr>
        <w:spacing w:after="0" w:line="240" w:lineRule="auto"/>
        <w:jc w:val="both"/>
        <w:rPr>
          <w:rFonts w:ascii="ITC Avant Garde" w:hAnsi="ITC Avant Garde"/>
        </w:rPr>
      </w:pPr>
    </w:p>
    <w:p w14:paraId="0C885B62" w14:textId="2E9514A2" w:rsidR="00D86FAC" w:rsidRPr="002F45DF" w:rsidRDefault="00D86FAC" w:rsidP="00D86FAC">
      <w:pPr>
        <w:spacing w:after="0" w:line="240" w:lineRule="auto"/>
        <w:jc w:val="both"/>
        <w:rPr>
          <w:rFonts w:ascii="ITC Avant Garde" w:hAnsi="ITC Avant Garde"/>
        </w:rPr>
      </w:pPr>
      <w:r>
        <w:rPr>
          <w:rFonts w:ascii="ITC Avant Garde" w:hAnsi="ITC Avant Garde"/>
        </w:rPr>
        <w:t xml:space="preserve">Actualmente, se considera que el Reglamento sólo es aplicable en lo relativo a </w:t>
      </w:r>
      <w:r w:rsidRPr="00073267">
        <w:rPr>
          <w:rFonts w:ascii="ITC Avant Garde" w:hAnsi="ITC Avant Garde"/>
        </w:rPr>
        <w:t xml:space="preserve">especificaciones técnicas que debe contener el título de concesión, los requisitos a los operadores satelitales que no están contenidos en la regulación expedida por el Instituto, </w:t>
      </w:r>
      <w:r w:rsidR="00BA4952">
        <w:rPr>
          <w:rFonts w:ascii="ITC Avant Garde" w:hAnsi="ITC Avant Garde"/>
        </w:rPr>
        <w:t>entre otras,</w:t>
      </w:r>
      <w:r w:rsidRPr="00073267">
        <w:rPr>
          <w:rFonts w:ascii="ITC Avant Garde" w:hAnsi="ITC Avant Garde"/>
        </w:rPr>
        <w:t xml:space="preserve"> cubrir todo el territorio nacional</w:t>
      </w:r>
      <w:r w:rsidR="00BA4952">
        <w:rPr>
          <w:rFonts w:ascii="ITC Avant Garde" w:hAnsi="ITC Avant Garde"/>
        </w:rPr>
        <w:t xml:space="preserve"> y</w:t>
      </w:r>
      <w:r w:rsidRPr="00073267">
        <w:rPr>
          <w:rFonts w:ascii="ITC Avant Garde" w:hAnsi="ITC Avant Garde"/>
        </w:rPr>
        <w:t xml:space="preserve"> mantener cuando menos la misma capacidad satelital para prestar servicios en territorio nacional cuando se requiera reemplazar un </w:t>
      </w:r>
      <w:r w:rsidR="00C3028B" w:rsidRPr="00073267">
        <w:rPr>
          <w:rFonts w:ascii="ITC Avant Garde" w:hAnsi="ITC Avant Garde"/>
        </w:rPr>
        <w:t>satélite.</w:t>
      </w:r>
      <w:r w:rsidRPr="00073267">
        <w:rPr>
          <w:rFonts w:ascii="ITC Avant Garde" w:hAnsi="ITC Avant Garde"/>
        </w:rPr>
        <w:t xml:space="preserve"> </w:t>
      </w:r>
    </w:p>
    <w:p w14:paraId="662677FF" w14:textId="77777777" w:rsidR="00D86FAC" w:rsidRDefault="00D86FAC" w:rsidP="00D86FAC">
      <w:pPr>
        <w:spacing w:after="0" w:line="240" w:lineRule="auto"/>
        <w:jc w:val="both"/>
        <w:rPr>
          <w:rFonts w:ascii="ITC Avant Garde" w:hAnsi="ITC Avant Garde"/>
        </w:rPr>
      </w:pPr>
    </w:p>
    <w:p w14:paraId="6CD650B8" w14:textId="1775ABA6" w:rsidR="00D86FAC" w:rsidRDefault="00D86FAC" w:rsidP="00D86FAC">
      <w:pPr>
        <w:spacing w:after="0" w:line="240" w:lineRule="auto"/>
        <w:jc w:val="both"/>
        <w:rPr>
          <w:rFonts w:ascii="ITC Avant Garde" w:hAnsi="ITC Avant Garde"/>
        </w:rPr>
      </w:pPr>
      <w:r w:rsidRPr="002F45DF">
        <w:rPr>
          <w:rFonts w:ascii="ITC Avant Garde" w:hAnsi="ITC Avant Garde"/>
        </w:rPr>
        <w:lastRenderedPageBreak/>
        <w:t xml:space="preserve">Como se mencionó, </w:t>
      </w:r>
      <w:r>
        <w:rPr>
          <w:rFonts w:ascii="ITC Avant Garde" w:hAnsi="ITC Avant Garde"/>
        </w:rPr>
        <w:t xml:space="preserve">si bien </w:t>
      </w:r>
      <w:r w:rsidRPr="002F45DF">
        <w:rPr>
          <w:rFonts w:ascii="ITC Avant Garde" w:hAnsi="ITC Avant Garde"/>
        </w:rPr>
        <w:t>la mayoría de las disposiciones del Reglamento están superadas</w:t>
      </w:r>
      <w:r>
        <w:rPr>
          <w:rFonts w:ascii="ITC Avant Garde" w:hAnsi="ITC Avant Garde"/>
        </w:rPr>
        <w:t xml:space="preserve">, </w:t>
      </w:r>
      <w:r w:rsidRPr="002F45DF">
        <w:rPr>
          <w:rFonts w:ascii="ITC Avant Garde" w:hAnsi="ITC Avant Garde"/>
        </w:rPr>
        <w:t xml:space="preserve">las disposiciones </w:t>
      </w:r>
      <w:r>
        <w:rPr>
          <w:rFonts w:ascii="ITC Avant Garde" w:hAnsi="ITC Avant Garde"/>
        </w:rPr>
        <w:t xml:space="preserve">aún </w:t>
      </w:r>
      <w:r w:rsidRPr="002F45DF">
        <w:rPr>
          <w:rFonts w:ascii="ITC Avant Garde" w:hAnsi="ITC Avant Garde"/>
        </w:rPr>
        <w:t>vigentes continúa</w:t>
      </w:r>
      <w:r>
        <w:rPr>
          <w:rFonts w:ascii="ITC Avant Garde" w:hAnsi="ITC Avant Garde"/>
        </w:rPr>
        <w:t>n</w:t>
      </w:r>
      <w:r w:rsidRPr="002F45DF">
        <w:rPr>
          <w:rFonts w:ascii="ITC Avant Garde" w:hAnsi="ITC Avant Garde"/>
        </w:rPr>
        <w:t xml:space="preserve"> observables al no </w:t>
      </w:r>
      <w:r>
        <w:rPr>
          <w:rFonts w:ascii="ITC Avant Garde" w:hAnsi="ITC Avant Garde"/>
        </w:rPr>
        <w:t xml:space="preserve">ser opuestas o </w:t>
      </w:r>
      <w:r w:rsidRPr="002F45DF">
        <w:rPr>
          <w:rFonts w:ascii="ITC Avant Garde" w:hAnsi="ITC Avant Garde"/>
        </w:rPr>
        <w:t>estar contenidas en otras disposiciones reglamentarias en la materia</w:t>
      </w:r>
      <w:r>
        <w:rPr>
          <w:rFonts w:ascii="ITC Avant Garde" w:hAnsi="ITC Avant Garde"/>
        </w:rPr>
        <w:t xml:space="preserve"> y en algunos casos deben retomarse en la nueva regulación en la materia</w:t>
      </w:r>
      <w:r w:rsidRPr="002F45DF">
        <w:rPr>
          <w:rFonts w:ascii="ITC Avant Garde" w:hAnsi="ITC Avant Garde"/>
        </w:rPr>
        <w:t>.</w:t>
      </w:r>
    </w:p>
    <w:p w14:paraId="74E38FF0" w14:textId="77777777" w:rsidR="00D86FAC" w:rsidRPr="007B5ECB" w:rsidRDefault="00D86FAC" w:rsidP="00D86FAC">
      <w:pPr>
        <w:spacing w:after="0" w:line="240" w:lineRule="auto"/>
        <w:jc w:val="both"/>
        <w:rPr>
          <w:rFonts w:ascii="ITC Avant Garde" w:hAnsi="ITC Avant Garde"/>
        </w:rPr>
      </w:pPr>
    </w:p>
    <w:p w14:paraId="5915D602" w14:textId="79BCBBAA" w:rsidR="00D86FAC" w:rsidRDefault="00D86FAC" w:rsidP="00D86FAC">
      <w:pPr>
        <w:pStyle w:val="Ttulo1"/>
        <w:numPr>
          <w:ilvl w:val="1"/>
          <w:numId w:val="10"/>
        </w:numPr>
        <w:spacing w:line="240" w:lineRule="auto"/>
        <w:jc w:val="both"/>
        <w:rPr>
          <w:rFonts w:ascii="ITC Avant Garde" w:hAnsi="ITC Avant Garde"/>
        </w:rPr>
      </w:pPr>
      <w:r w:rsidRPr="00B33902">
        <w:rPr>
          <w:rFonts w:ascii="ITC Avant Garde" w:hAnsi="ITC Avant Garde"/>
        </w:rPr>
        <w:t>Reforma en materia de telecomunica</w:t>
      </w:r>
      <w:r>
        <w:rPr>
          <w:rFonts w:ascii="ITC Avant Garde" w:hAnsi="ITC Avant Garde"/>
        </w:rPr>
        <w:t>ciones, expedición de la Ley, los</w:t>
      </w:r>
      <w:r w:rsidR="00A5420B">
        <w:rPr>
          <w:rFonts w:ascii="ITC Avant Garde" w:hAnsi="ITC Avant Garde"/>
        </w:rPr>
        <w:t xml:space="preserve"> </w:t>
      </w:r>
      <w:r>
        <w:rPr>
          <w:rFonts w:ascii="ITC Avant Garde" w:hAnsi="ITC Avant Garde"/>
        </w:rPr>
        <w:t>L</w:t>
      </w:r>
      <w:r w:rsidRPr="00B33902">
        <w:rPr>
          <w:rFonts w:ascii="ITC Avant Garde" w:hAnsi="ITC Avant Garde"/>
        </w:rPr>
        <w:t xml:space="preserve">ineamientos de </w:t>
      </w:r>
      <w:r>
        <w:rPr>
          <w:rFonts w:ascii="ITC Avant Garde" w:hAnsi="ITC Avant Garde"/>
        </w:rPr>
        <w:t>C</w:t>
      </w:r>
      <w:r w:rsidRPr="00B33902">
        <w:rPr>
          <w:rFonts w:ascii="ITC Avant Garde" w:hAnsi="ITC Avant Garde"/>
        </w:rPr>
        <w:t>oncesion</w:t>
      </w:r>
      <w:r>
        <w:rPr>
          <w:rFonts w:ascii="ITC Avant Garde" w:hAnsi="ITC Avant Garde"/>
        </w:rPr>
        <w:t>es y las Reglas de A</w:t>
      </w:r>
      <w:r w:rsidRPr="00B33902">
        <w:rPr>
          <w:rFonts w:ascii="ITC Avant Garde" w:hAnsi="ITC Avant Garde"/>
        </w:rPr>
        <w:t xml:space="preserve">utorización </w:t>
      </w:r>
    </w:p>
    <w:p w14:paraId="35BFF341" w14:textId="77777777" w:rsidR="00D86FAC" w:rsidRDefault="00D86FAC" w:rsidP="00D86FAC">
      <w:pPr>
        <w:spacing w:after="0" w:line="240" w:lineRule="auto"/>
        <w:jc w:val="both"/>
        <w:rPr>
          <w:rFonts w:ascii="ITC Avant Garde" w:hAnsi="ITC Avant Garde"/>
        </w:rPr>
      </w:pPr>
    </w:p>
    <w:p w14:paraId="1FE3C701" w14:textId="77777777" w:rsidR="00D86FAC" w:rsidRDefault="00D86FAC" w:rsidP="00D86FAC">
      <w:pPr>
        <w:spacing w:after="0" w:line="240" w:lineRule="auto"/>
        <w:jc w:val="both"/>
        <w:rPr>
          <w:rFonts w:ascii="ITC Avant Garde" w:hAnsi="ITC Avant Garde"/>
        </w:rPr>
      </w:pPr>
      <w:r w:rsidRPr="00ED70D2">
        <w:rPr>
          <w:rFonts w:ascii="ITC Avant Garde" w:hAnsi="ITC Avant Garde"/>
        </w:rPr>
        <w:t>El 11 de junio de 2013 se publicó en el D</w:t>
      </w:r>
      <w:r>
        <w:rPr>
          <w:rFonts w:ascii="ITC Avant Garde" w:hAnsi="ITC Avant Garde"/>
        </w:rPr>
        <w:t xml:space="preserve">iario </w:t>
      </w:r>
      <w:r w:rsidRPr="00ED70D2">
        <w:rPr>
          <w:rFonts w:ascii="ITC Avant Garde" w:hAnsi="ITC Avant Garde"/>
        </w:rPr>
        <w:t>O</w:t>
      </w:r>
      <w:r>
        <w:rPr>
          <w:rFonts w:ascii="ITC Avant Garde" w:hAnsi="ITC Avant Garde"/>
        </w:rPr>
        <w:t xml:space="preserve">ficial de la </w:t>
      </w:r>
      <w:r w:rsidRPr="00ED70D2">
        <w:rPr>
          <w:rFonts w:ascii="ITC Avant Garde" w:hAnsi="ITC Avant Garde"/>
        </w:rPr>
        <w:t>F</w:t>
      </w:r>
      <w:r>
        <w:rPr>
          <w:rFonts w:ascii="ITC Avant Garde" w:hAnsi="ITC Avant Garde"/>
        </w:rPr>
        <w:t>ederación (DOF)</w:t>
      </w:r>
      <w:r w:rsidRPr="00ED70D2">
        <w:rPr>
          <w:rFonts w:ascii="ITC Avant Garde" w:hAnsi="ITC Avant Garde"/>
        </w:rPr>
        <w:t xml:space="preserve"> el </w:t>
      </w:r>
      <w:r w:rsidRPr="00ED70D2">
        <w:rPr>
          <w:rFonts w:ascii="ITC Avant Garde" w:hAnsi="ITC Avant Garde"/>
          <w:i/>
        </w:rPr>
        <w:t>Decreto por el que se reforman y adicionan diversas d</w:t>
      </w:r>
      <w:r>
        <w:rPr>
          <w:rFonts w:ascii="ITC Avant Garde" w:hAnsi="ITC Avant Garde"/>
          <w:i/>
        </w:rPr>
        <w:t>isposiciones de los artículos 6o., 7o</w:t>
      </w:r>
      <w:r w:rsidRPr="00ED70D2">
        <w:rPr>
          <w:rFonts w:ascii="ITC Avant Garde" w:hAnsi="ITC Avant Garde"/>
          <w:i/>
        </w:rPr>
        <w:t>., 27, 28, 73, 78, 94 y 105 de la Constitución Política de los Estados Unidos Mexicanos, e</w:t>
      </w:r>
      <w:r>
        <w:rPr>
          <w:rFonts w:ascii="ITC Avant Garde" w:hAnsi="ITC Avant Garde"/>
          <w:i/>
        </w:rPr>
        <w:t>n materia de telecomunicaciones</w:t>
      </w:r>
      <w:r>
        <w:rPr>
          <w:rFonts w:ascii="ITC Avant Garde" w:hAnsi="ITC Avant Garde"/>
        </w:rPr>
        <w:t xml:space="preserve"> el cual modifica diversos artículos de la Constitución en materia de telecomunicaciones y radiodifusión; principalmente, se crea el Instituto Federal de Telecomunicaciones (Instituto), al cual se le otorga el carácter de órgano autónomo con personalidad jurídica y patrimonio propio, y tiene como objeto el desarrollo eficiente de la radiodifusión y las telecomunicaciones, conforme a lo dispuesto en la Constitución y en los términos que fijen las leyes (artículo 28, párrafo décimo quinto de la Constitución).</w:t>
      </w:r>
    </w:p>
    <w:p w14:paraId="0056224C" w14:textId="77777777" w:rsidR="00D86FAC" w:rsidRDefault="00D86FAC" w:rsidP="00D86FAC">
      <w:pPr>
        <w:spacing w:after="0" w:line="240" w:lineRule="auto"/>
        <w:jc w:val="both"/>
        <w:rPr>
          <w:rFonts w:ascii="ITC Avant Garde" w:hAnsi="ITC Avant Garde"/>
        </w:rPr>
      </w:pPr>
    </w:p>
    <w:p w14:paraId="036E622E"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Por tal motivo, el 14 de julio de 2014 se publicó en el DOF la Ley, la cual, establece que el Instituto, como órgano autónomo, independiente de sus decisiones y funcionamiento, tiene como objeto regular, promover y supervisar el uso, aprovechamiento y explotación del espectro radioeléctrico, </w:t>
      </w:r>
      <w:r w:rsidRPr="000949F2">
        <w:rPr>
          <w:rFonts w:ascii="ITC Avant Garde" w:hAnsi="ITC Avant Garde"/>
          <w:b/>
        </w:rPr>
        <w:t>los recursos orbitales y las comunicaciones vía satélite</w:t>
      </w:r>
      <w:r>
        <w:rPr>
          <w:rFonts w:ascii="ITC Avant Garde" w:hAnsi="ITC Avant Garde"/>
        </w:rPr>
        <w:t xml:space="preserve">. </w:t>
      </w:r>
    </w:p>
    <w:p w14:paraId="3CB92467" w14:textId="77777777" w:rsidR="00D86FAC" w:rsidRDefault="00D86FAC" w:rsidP="00D86FAC">
      <w:pPr>
        <w:spacing w:after="0" w:line="240" w:lineRule="auto"/>
        <w:jc w:val="both"/>
        <w:rPr>
          <w:rFonts w:ascii="ITC Avant Garde" w:hAnsi="ITC Avant Garde"/>
        </w:rPr>
      </w:pPr>
    </w:p>
    <w:p w14:paraId="25B65348" w14:textId="6CB283E7" w:rsidR="00D86FAC" w:rsidRDefault="00D86FAC" w:rsidP="00D86FAC">
      <w:pPr>
        <w:spacing w:after="0" w:line="240" w:lineRule="auto"/>
        <w:jc w:val="both"/>
        <w:rPr>
          <w:rFonts w:ascii="ITC Avant Garde" w:hAnsi="ITC Avant Garde"/>
        </w:rPr>
      </w:pPr>
      <w:r>
        <w:rPr>
          <w:rFonts w:ascii="ITC Avant Garde" w:hAnsi="ITC Avant Garde"/>
        </w:rPr>
        <w:lastRenderedPageBreak/>
        <w:t xml:space="preserve">La Ley determina las funciones de la </w:t>
      </w:r>
      <w:r w:rsidR="00D43BD4">
        <w:rPr>
          <w:rFonts w:ascii="ITC Avant Garde" w:hAnsi="ITC Avant Garde"/>
        </w:rPr>
        <w:t>Secretaría</w:t>
      </w:r>
      <w:r>
        <w:rPr>
          <w:rFonts w:ascii="ITC Avant Garde" w:hAnsi="ITC Avant Garde"/>
        </w:rPr>
        <w:t xml:space="preserve"> y del Instituto en materia de recursos orbitales y comunicaciones vía satélite. A la </w:t>
      </w:r>
      <w:r w:rsidR="00D43BD4">
        <w:rPr>
          <w:rFonts w:ascii="ITC Avant Garde" w:hAnsi="ITC Avant Garde"/>
        </w:rPr>
        <w:t>Secretaría</w:t>
      </w:r>
      <w:r>
        <w:rPr>
          <w:rFonts w:ascii="ITC Avant Garde" w:hAnsi="ITC Avant Garde"/>
        </w:rPr>
        <w:t xml:space="preserve"> se le facultó, entre otras cosas, para definir la política satelital, así como para administrar y supervisar el uso de capacidad satelital, determinar el esquema de utilización de capacidad reservada para el Estado Mexicano y coordinar con otras dependencias la capacidad destinada para seguridad nacional, así como para dar continuidad en los servicios satelitales. </w:t>
      </w:r>
    </w:p>
    <w:p w14:paraId="5EA5A5E7" w14:textId="77777777" w:rsidR="00D86FAC" w:rsidRDefault="00D86FAC" w:rsidP="00D86FAC">
      <w:pPr>
        <w:spacing w:after="0" w:line="240" w:lineRule="auto"/>
        <w:jc w:val="both"/>
        <w:rPr>
          <w:rFonts w:ascii="ITC Avant Garde" w:hAnsi="ITC Avant Garde"/>
        </w:rPr>
      </w:pPr>
    </w:p>
    <w:p w14:paraId="13DA8A54" w14:textId="177B1C06" w:rsidR="00D86FAC" w:rsidRDefault="00D86FAC" w:rsidP="00D86FAC">
      <w:pPr>
        <w:spacing w:after="0" w:line="240" w:lineRule="auto"/>
        <w:jc w:val="both"/>
        <w:rPr>
          <w:rFonts w:ascii="ITC Avant Garde" w:hAnsi="ITC Avant Garde"/>
        </w:rPr>
      </w:pPr>
      <w:r>
        <w:rPr>
          <w:rFonts w:ascii="ITC Avant Garde" w:hAnsi="ITC Avant Garde"/>
        </w:rPr>
        <w:t xml:space="preserve">Al Instituto, la Ley le faculta para el otorgamiento de concesiones en materia de recursos orbitales y autorizaciones de aterrizaje de señales extranjeras y estaciones terrenas receptoras y transmisoras, así como resolver las prórrogas respectivas; publicar los programas para ocupar y explotar recursos orbitales con sus bandas de frecuencias asociadas, materia de licitación pública; colaborar con la </w:t>
      </w:r>
      <w:r w:rsidR="00D43BD4">
        <w:rPr>
          <w:rFonts w:ascii="ITC Avant Garde" w:hAnsi="ITC Avant Garde"/>
        </w:rPr>
        <w:t>Secretaría</w:t>
      </w:r>
      <w:r>
        <w:rPr>
          <w:rFonts w:ascii="ITC Avant Garde" w:hAnsi="ITC Avant Garde"/>
        </w:rPr>
        <w:t xml:space="preserve"> en las gestiones que realice ante los organismos internacionales para la obtención de recursos orbitales a favor del Estado Mexicano, así como su coordinación. </w:t>
      </w:r>
    </w:p>
    <w:p w14:paraId="41F97236" w14:textId="77777777" w:rsidR="00D86FAC" w:rsidRDefault="00D86FAC" w:rsidP="00D86FAC">
      <w:pPr>
        <w:spacing w:after="0" w:line="240" w:lineRule="auto"/>
        <w:jc w:val="both"/>
        <w:rPr>
          <w:rFonts w:ascii="ITC Avant Garde" w:hAnsi="ITC Avant Garde"/>
        </w:rPr>
      </w:pPr>
    </w:p>
    <w:p w14:paraId="47E2C899" w14:textId="4D305164" w:rsidR="00C510C7" w:rsidRDefault="00D86FAC" w:rsidP="00D86FAC">
      <w:pPr>
        <w:spacing w:after="0" w:line="240" w:lineRule="auto"/>
        <w:jc w:val="both"/>
        <w:rPr>
          <w:rFonts w:ascii="ITC Avant Garde" w:hAnsi="ITC Avant Garde"/>
        </w:rPr>
      </w:pPr>
      <w:r w:rsidRPr="005671B5">
        <w:rPr>
          <w:rFonts w:ascii="ITC Avant Garde" w:hAnsi="ITC Avant Garde"/>
        </w:rPr>
        <w:t>A</w:t>
      </w:r>
      <w:r>
        <w:rPr>
          <w:rFonts w:ascii="ITC Avant Garde" w:hAnsi="ITC Avant Garde"/>
        </w:rPr>
        <w:t>sí tam</w:t>
      </w:r>
      <w:r w:rsidRPr="005671B5">
        <w:rPr>
          <w:rFonts w:ascii="ITC Avant Garde" w:hAnsi="ITC Avant Garde"/>
        </w:rPr>
        <w:t>bi</w:t>
      </w:r>
      <w:r>
        <w:rPr>
          <w:rFonts w:ascii="ITC Avant Garde" w:hAnsi="ITC Avant Garde"/>
        </w:rPr>
        <w:t>é</w:t>
      </w:r>
      <w:r w:rsidRPr="005671B5">
        <w:rPr>
          <w:rFonts w:ascii="ITC Avant Garde" w:hAnsi="ITC Avant Garde"/>
        </w:rPr>
        <w:t xml:space="preserve">n, la Ley establece la obligación del Instituto de asegurarse que los concesionarios y autorizados proporcionen la reserva de capacidad satelital suficiente y adecuada, conforme lo defina la </w:t>
      </w:r>
      <w:r w:rsidR="003E35D7">
        <w:rPr>
          <w:rFonts w:ascii="ITC Avant Garde" w:hAnsi="ITC Avant Garde"/>
        </w:rPr>
        <w:t>Secretaría</w:t>
      </w:r>
      <w:r w:rsidRPr="005671B5">
        <w:rPr>
          <w:rFonts w:ascii="ITC Avant Garde" w:hAnsi="ITC Avant Garde"/>
        </w:rPr>
        <w:t xml:space="preserve"> en coordinación con las dependencias y entidades, en numerario o en especie, para redes de seguridad nacional, servicios de carácter social y demás necesidades del gobierno.</w:t>
      </w:r>
      <w:r>
        <w:rPr>
          <w:rFonts w:ascii="ITC Avant Garde" w:hAnsi="ITC Avant Garde"/>
        </w:rPr>
        <w:t xml:space="preserve"> </w:t>
      </w:r>
    </w:p>
    <w:p w14:paraId="1D7C97CB" w14:textId="77777777" w:rsidR="00951D1D" w:rsidRDefault="00951D1D" w:rsidP="001454F8">
      <w:pPr>
        <w:spacing w:after="0" w:line="240" w:lineRule="auto"/>
        <w:jc w:val="both"/>
        <w:rPr>
          <w:rFonts w:ascii="ITC Avant Garde" w:hAnsi="ITC Avant Garde"/>
        </w:rPr>
      </w:pPr>
    </w:p>
    <w:p w14:paraId="4D42E2CC" w14:textId="38D47E14" w:rsidR="00C510C7" w:rsidRDefault="0087353A" w:rsidP="00C510C7">
      <w:pPr>
        <w:spacing w:after="0" w:line="240" w:lineRule="auto"/>
        <w:jc w:val="both"/>
        <w:rPr>
          <w:rFonts w:ascii="ITC Avant Garde" w:hAnsi="ITC Avant Garde"/>
        </w:rPr>
      </w:pPr>
      <w:r>
        <w:rPr>
          <w:rFonts w:ascii="ITC Avant Garde" w:hAnsi="ITC Avant Garde"/>
        </w:rPr>
        <w:t xml:space="preserve">Algunas facultades de la Secretaría y el Instituto en materia de </w:t>
      </w:r>
      <w:r w:rsidRPr="0087353A">
        <w:rPr>
          <w:rFonts w:ascii="ITC Avant Garde" w:hAnsi="ITC Avant Garde"/>
        </w:rPr>
        <w:t xml:space="preserve">comunicación vía satélite, </w:t>
      </w:r>
      <w:r w:rsidR="00951D1D">
        <w:rPr>
          <w:rFonts w:ascii="ITC Avant Garde" w:hAnsi="ITC Avant Garde"/>
        </w:rPr>
        <w:t xml:space="preserve">no </w:t>
      </w:r>
      <w:r>
        <w:rPr>
          <w:rFonts w:ascii="ITC Avant Garde" w:hAnsi="ITC Avant Garde"/>
        </w:rPr>
        <w:t xml:space="preserve">son </w:t>
      </w:r>
      <w:r w:rsidR="00951D1D">
        <w:rPr>
          <w:rFonts w:ascii="ITC Avant Garde" w:hAnsi="ITC Avant Garde"/>
        </w:rPr>
        <w:t>claras</w:t>
      </w:r>
      <w:r w:rsidR="00BF0CF3">
        <w:rPr>
          <w:rFonts w:ascii="ITC Avant Garde" w:hAnsi="ITC Avant Garde"/>
        </w:rPr>
        <w:t xml:space="preserve">, ya que la Ley no hace una delimitación </w:t>
      </w:r>
      <w:r w:rsidR="00951D1D">
        <w:rPr>
          <w:rFonts w:ascii="ITC Avant Garde" w:hAnsi="ITC Avant Garde"/>
        </w:rPr>
        <w:t xml:space="preserve">específica </w:t>
      </w:r>
      <w:r w:rsidR="00BF0CF3">
        <w:rPr>
          <w:rFonts w:ascii="ITC Avant Garde" w:hAnsi="ITC Avant Garde"/>
        </w:rPr>
        <w:t xml:space="preserve">sobre las competencias de cada autoridad </w:t>
      </w:r>
      <w:r w:rsidR="00951D1D">
        <w:rPr>
          <w:rFonts w:ascii="ITC Avant Garde" w:hAnsi="ITC Avant Garde"/>
        </w:rPr>
        <w:t xml:space="preserve">para ciertos temas, </w:t>
      </w:r>
      <w:r w:rsidR="00951D1D">
        <w:rPr>
          <w:rFonts w:ascii="ITC Avant Garde" w:hAnsi="ITC Avant Garde"/>
        </w:rPr>
        <w:lastRenderedPageBreak/>
        <w:t>lo que no es objeto del</w:t>
      </w:r>
      <w:r w:rsidR="00D57F51">
        <w:rPr>
          <w:rFonts w:ascii="ITC Avant Garde" w:hAnsi="ITC Avant Garde"/>
        </w:rPr>
        <w:t xml:space="preserve"> documento</w:t>
      </w:r>
      <w:r w:rsidR="00951D1D">
        <w:rPr>
          <w:rFonts w:ascii="ITC Avant Garde" w:hAnsi="ITC Avant Garde"/>
        </w:rPr>
        <w:t xml:space="preserve"> que se somete a consulta pública</w:t>
      </w:r>
      <w:r w:rsidR="00D57F51">
        <w:rPr>
          <w:rFonts w:ascii="ITC Avant Garde" w:hAnsi="ITC Avant Garde"/>
        </w:rPr>
        <w:t xml:space="preserve">, ya que se requiere de una coordinación entre ambas autoridades para determinar </w:t>
      </w:r>
      <w:r w:rsidR="00951D1D">
        <w:rPr>
          <w:rFonts w:ascii="ITC Avant Garde" w:hAnsi="ITC Avant Garde"/>
        </w:rPr>
        <w:t>la</w:t>
      </w:r>
      <w:r w:rsidR="00D57F51">
        <w:rPr>
          <w:rFonts w:ascii="ITC Avant Garde" w:hAnsi="ITC Avant Garde"/>
        </w:rPr>
        <w:t xml:space="preserve"> competencia y coordinación</w:t>
      </w:r>
      <w:r w:rsidR="00951D1D">
        <w:rPr>
          <w:rFonts w:ascii="ITC Avant Garde" w:hAnsi="ITC Avant Garde"/>
        </w:rPr>
        <w:t xml:space="preserve"> para cada caso específico</w:t>
      </w:r>
      <w:r w:rsidR="00D57F51">
        <w:rPr>
          <w:rFonts w:ascii="ITC Avant Garde" w:hAnsi="ITC Avant Garde"/>
        </w:rPr>
        <w:t>.</w:t>
      </w:r>
    </w:p>
    <w:p w14:paraId="10BB323B" w14:textId="77777777" w:rsidR="00D86FAC" w:rsidRDefault="00D86FAC" w:rsidP="00C510C7">
      <w:pPr>
        <w:spacing w:after="0" w:line="240" w:lineRule="auto"/>
        <w:jc w:val="both"/>
        <w:rPr>
          <w:rFonts w:ascii="ITC Avant Garde" w:hAnsi="ITC Avant Garde"/>
        </w:rPr>
      </w:pPr>
    </w:p>
    <w:p w14:paraId="51641A94" w14:textId="51AF590C" w:rsidR="00D86FAC" w:rsidRDefault="00D86FAC" w:rsidP="001454F8">
      <w:pPr>
        <w:spacing w:after="0" w:line="240" w:lineRule="auto"/>
        <w:jc w:val="both"/>
        <w:rPr>
          <w:rFonts w:ascii="ITC Avant Garde" w:hAnsi="ITC Avant Garde"/>
        </w:rPr>
        <w:sectPr w:rsidR="00D86FAC" w:rsidSect="00A5420B">
          <w:footerReference w:type="default" r:id="rId11"/>
          <w:pgSz w:w="12240" w:h="15840"/>
          <w:pgMar w:top="1418" w:right="1418" w:bottom="1418" w:left="1418" w:header="708" w:footer="708" w:gutter="0"/>
          <w:cols w:space="708"/>
          <w:docGrid w:linePitch="360"/>
        </w:sectPr>
      </w:pPr>
      <w:r>
        <w:rPr>
          <w:rFonts w:ascii="ITC Avant Garde" w:hAnsi="ITC Avant Garde"/>
        </w:rPr>
        <w:t xml:space="preserve">El cuadro siguiente resume las atribuciones que otorga la Ley tanto a la </w:t>
      </w:r>
      <w:r w:rsidR="00D43BD4">
        <w:rPr>
          <w:rFonts w:ascii="ITC Avant Garde" w:hAnsi="ITC Avant Garde"/>
        </w:rPr>
        <w:t>Secretaría</w:t>
      </w:r>
      <w:r>
        <w:rPr>
          <w:rFonts w:ascii="ITC Avant Garde" w:hAnsi="ITC Avant Garde"/>
        </w:rPr>
        <w:t xml:space="preserve"> como al Instituto en materia de recursos orbitales y comunicaciones vía satélite.</w:t>
      </w:r>
      <w:r>
        <w:rPr>
          <w:rFonts w:ascii="ITC Avant Garde" w:hAnsi="ITC Avant Garde"/>
        </w:rPr>
        <w:br w:type="page"/>
      </w:r>
    </w:p>
    <w:tbl>
      <w:tblPr>
        <w:tblStyle w:val="Tablaconcuadrcula1"/>
        <w:tblpPr w:leftFromText="141" w:rightFromText="141" w:vertAnchor="text" w:horzAnchor="margin" w:tblpY="700"/>
        <w:tblW w:w="13178" w:type="dxa"/>
        <w:tblLook w:val="04A0" w:firstRow="1" w:lastRow="0" w:firstColumn="1" w:lastColumn="0" w:noHBand="0" w:noVBand="1"/>
      </w:tblPr>
      <w:tblGrid>
        <w:gridCol w:w="6658"/>
        <w:gridCol w:w="6520"/>
      </w:tblGrid>
      <w:tr w:rsidR="00D86FAC" w:rsidRPr="00E21FC8" w14:paraId="4C6F4B86" w14:textId="77777777" w:rsidTr="00D86FAC">
        <w:trPr>
          <w:trHeight w:val="43"/>
        </w:trPr>
        <w:tc>
          <w:tcPr>
            <w:tcW w:w="13178" w:type="dxa"/>
            <w:gridSpan w:val="2"/>
            <w:shd w:val="clear" w:color="auto" w:fill="70AD47" w:themeFill="accent6"/>
            <w:vAlign w:val="center"/>
          </w:tcPr>
          <w:p w14:paraId="5E646478" w14:textId="0B41B2EA" w:rsidR="00D86FAC" w:rsidRPr="00E21FC8" w:rsidRDefault="002A0AA8" w:rsidP="00D86FAC">
            <w:pPr>
              <w:tabs>
                <w:tab w:val="left" w:pos="1590"/>
              </w:tabs>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lastRenderedPageBreak/>
              <w:t>F</w:t>
            </w:r>
            <w:r w:rsidR="00D86FAC" w:rsidRPr="00E21FC8">
              <w:rPr>
                <w:rFonts w:ascii="ITC Avant Garde" w:hAnsi="ITC Avant Garde"/>
                <w:b/>
                <w:color w:val="FFFFFF" w:themeColor="background1"/>
                <w:sz w:val="18"/>
                <w:szCs w:val="18"/>
              </w:rPr>
              <w:t>acultades en materia de recursos orbitales y comunicaciones vía satélite</w:t>
            </w:r>
          </w:p>
        </w:tc>
      </w:tr>
      <w:tr w:rsidR="00D86FAC" w:rsidRPr="00E21FC8" w14:paraId="55FF9449" w14:textId="77777777" w:rsidTr="00D86FAC">
        <w:trPr>
          <w:trHeight w:val="431"/>
        </w:trPr>
        <w:tc>
          <w:tcPr>
            <w:tcW w:w="6658" w:type="dxa"/>
            <w:shd w:val="clear" w:color="auto" w:fill="70AD47" w:themeFill="accent6"/>
            <w:vAlign w:val="center"/>
          </w:tcPr>
          <w:p w14:paraId="64B13E27" w14:textId="77777777" w:rsidR="00D86FAC" w:rsidRPr="00E21FC8" w:rsidRDefault="00D86FAC" w:rsidP="00D86FAC">
            <w:pPr>
              <w:tabs>
                <w:tab w:val="left" w:pos="1590"/>
              </w:tabs>
              <w:jc w:val="center"/>
              <w:rPr>
                <w:rFonts w:ascii="ITC Avant Garde" w:hAnsi="ITC Avant Garde"/>
                <w:b/>
                <w:color w:val="FFFFFF" w:themeColor="background1"/>
                <w:sz w:val="18"/>
                <w:szCs w:val="18"/>
              </w:rPr>
            </w:pPr>
            <w:r w:rsidRPr="00E21FC8">
              <w:rPr>
                <w:rFonts w:ascii="ITC Avant Garde" w:hAnsi="ITC Avant Garde"/>
                <w:b/>
                <w:color w:val="FFFFFF" w:themeColor="background1"/>
                <w:sz w:val="18"/>
                <w:szCs w:val="18"/>
              </w:rPr>
              <w:t>Instituto Federal de Telecomunicaciones</w:t>
            </w:r>
            <w:r w:rsidRPr="00E21FC8">
              <w:rPr>
                <w:rFonts w:ascii="ITC Avant Garde" w:hAnsi="ITC Avant Garde"/>
                <w:b/>
                <w:color w:val="FFFFFF" w:themeColor="background1"/>
                <w:sz w:val="18"/>
                <w:szCs w:val="18"/>
              </w:rPr>
              <w:tab/>
            </w:r>
          </w:p>
          <w:p w14:paraId="7EAA3C46" w14:textId="77777777" w:rsidR="00D86FAC" w:rsidRPr="00E21FC8" w:rsidRDefault="00D86FAC" w:rsidP="00D86FAC">
            <w:pPr>
              <w:tabs>
                <w:tab w:val="left" w:pos="1590"/>
              </w:tabs>
              <w:jc w:val="center"/>
              <w:rPr>
                <w:rFonts w:ascii="ITC Avant Garde" w:hAnsi="ITC Avant Garde"/>
                <w:b/>
                <w:color w:val="FFFFFF" w:themeColor="background1"/>
                <w:sz w:val="18"/>
                <w:szCs w:val="18"/>
              </w:rPr>
            </w:pPr>
            <w:r w:rsidRPr="00E21FC8">
              <w:rPr>
                <w:rFonts w:ascii="ITC Avant Garde" w:hAnsi="ITC Avant Garde"/>
                <w:b/>
                <w:color w:val="FFFFFF" w:themeColor="background1"/>
                <w:sz w:val="16"/>
                <w:szCs w:val="18"/>
              </w:rPr>
              <w:t xml:space="preserve"> (Artículo 15 fracciones I, IV, VI, VII, XXXII y XXXIII de la Ley)</w:t>
            </w:r>
          </w:p>
        </w:tc>
        <w:tc>
          <w:tcPr>
            <w:tcW w:w="6520" w:type="dxa"/>
            <w:shd w:val="clear" w:color="auto" w:fill="70AD47" w:themeFill="accent6"/>
            <w:vAlign w:val="center"/>
          </w:tcPr>
          <w:p w14:paraId="63D74F06" w14:textId="77777777" w:rsidR="00D86FAC" w:rsidRPr="00E21FC8" w:rsidRDefault="00D86FAC" w:rsidP="00D86FAC">
            <w:pPr>
              <w:tabs>
                <w:tab w:val="left" w:pos="1590"/>
              </w:tabs>
              <w:jc w:val="center"/>
              <w:rPr>
                <w:rFonts w:ascii="ITC Avant Garde" w:hAnsi="ITC Avant Garde"/>
                <w:b/>
                <w:color w:val="FFFFFF" w:themeColor="background1"/>
                <w:sz w:val="18"/>
                <w:szCs w:val="18"/>
              </w:rPr>
            </w:pPr>
            <w:r w:rsidRPr="00E21FC8">
              <w:rPr>
                <w:rFonts w:ascii="ITC Avant Garde" w:hAnsi="ITC Avant Garde"/>
                <w:b/>
                <w:color w:val="FFFFFF" w:themeColor="background1"/>
                <w:sz w:val="18"/>
                <w:szCs w:val="18"/>
              </w:rPr>
              <w:t>S</w:t>
            </w:r>
            <w:r>
              <w:rPr>
                <w:rFonts w:ascii="ITC Avant Garde" w:hAnsi="ITC Avant Garde"/>
                <w:b/>
                <w:color w:val="FFFFFF" w:themeColor="background1"/>
                <w:sz w:val="18"/>
                <w:szCs w:val="18"/>
              </w:rPr>
              <w:t xml:space="preserve">ecretaría de </w:t>
            </w:r>
            <w:r w:rsidRPr="00E21FC8">
              <w:rPr>
                <w:rFonts w:ascii="ITC Avant Garde" w:hAnsi="ITC Avant Garde"/>
                <w:b/>
                <w:color w:val="FFFFFF" w:themeColor="background1"/>
                <w:sz w:val="18"/>
                <w:szCs w:val="18"/>
              </w:rPr>
              <w:t>C</w:t>
            </w:r>
            <w:r>
              <w:rPr>
                <w:rFonts w:ascii="ITC Avant Garde" w:hAnsi="ITC Avant Garde"/>
                <w:b/>
                <w:color w:val="FFFFFF" w:themeColor="background1"/>
                <w:sz w:val="18"/>
                <w:szCs w:val="18"/>
              </w:rPr>
              <w:t xml:space="preserve">omunicaciones y </w:t>
            </w:r>
            <w:r w:rsidRPr="00E21FC8">
              <w:rPr>
                <w:rFonts w:ascii="ITC Avant Garde" w:hAnsi="ITC Avant Garde"/>
                <w:b/>
                <w:color w:val="FFFFFF" w:themeColor="background1"/>
                <w:sz w:val="18"/>
                <w:szCs w:val="18"/>
              </w:rPr>
              <w:t>T</w:t>
            </w:r>
            <w:r>
              <w:rPr>
                <w:rFonts w:ascii="ITC Avant Garde" w:hAnsi="ITC Avant Garde"/>
                <w:b/>
                <w:color w:val="FFFFFF" w:themeColor="background1"/>
                <w:sz w:val="18"/>
                <w:szCs w:val="18"/>
              </w:rPr>
              <w:t>ransportes</w:t>
            </w:r>
            <w:r w:rsidRPr="00E21FC8">
              <w:rPr>
                <w:rFonts w:ascii="ITC Avant Garde" w:hAnsi="ITC Avant Garde"/>
                <w:b/>
                <w:color w:val="FFFFFF" w:themeColor="background1"/>
                <w:sz w:val="18"/>
                <w:szCs w:val="18"/>
              </w:rPr>
              <w:t xml:space="preserve"> </w:t>
            </w:r>
            <w:r w:rsidRPr="00E21FC8">
              <w:rPr>
                <w:rFonts w:ascii="ITC Avant Garde" w:hAnsi="ITC Avant Garde"/>
                <w:b/>
                <w:color w:val="FFFFFF" w:themeColor="background1"/>
                <w:sz w:val="16"/>
                <w:szCs w:val="18"/>
              </w:rPr>
              <w:t>(Artículo 9 fracciones VIII, IX, X, XI XII, XVI y XVII de la Ley)</w:t>
            </w:r>
          </w:p>
        </w:tc>
      </w:tr>
      <w:tr w:rsidR="00D86FAC" w:rsidRPr="00E21FC8" w14:paraId="149E0313" w14:textId="77777777" w:rsidTr="00D86FAC">
        <w:trPr>
          <w:trHeight w:val="39"/>
        </w:trPr>
        <w:tc>
          <w:tcPr>
            <w:tcW w:w="6658" w:type="dxa"/>
            <w:shd w:val="clear" w:color="auto" w:fill="F2F2F2" w:themeFill="background1" w:themeFillShade="F2"/>
          </w:tcPr>
          <w:p w14:paraId="48E89F11"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sz w:val="18"/>
                <w:szCs w:val="18"/>
              </w:rPr>
              <w:t>Expedir disposiciones administrativas de carácter general, planes técnicos fundamentales, lineamientos, así como disposiciones para el cumplimiento de la Ley.</w:t>
            </w:r>
          </w:p>
          <w:p w14:paraId="1F2B3442"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sz w:val="18"/>
                <w:szCs w:val="18"/>
              </w:rPr>
              <w:t>Otorgar las concesiones previstas en la Ley y resolver su prorroga, modificación o terminación por revocación, rescate o quiebra.</w:t>
            </w:r>
          </w:p>
          <w:p w14:paraId="57807CBA"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b/>
                <w:sz w:val="18"/>
                <w:szCs w:val="18"/>
              </w:rPr>
              <w:t>Publicar los programas de bandas de frecuencias</w:t>
            </w:r>
            <w:r w:rsidRPr="00E21FC8">
              <w:rPr>
                <w:rFonts w:ascii="ITC Avant Garde" w:hAnsi="ITC Avant Garde"/>
                <w:sz w:val="18"/>
                <w:szCs w:val="18"/>
              </w:rPr>
              <w:t xml:space="preserve"> del espectro radioeléctrico que se deriven del Programa Nacional de Espectro Radioeléctrico, </w:t>
            </w:r>
            <w:r w:rsidRPr="00E21FC8">
              <w:rPr>
                <w:rFonts w:ascii="ITC Avant Garde" w:hAnsi="ITC Avant Garde"/>
                <w:b/>
                <w:sz w:val="18"/>
                <w:szCs w:val="18"/>
              </w:rPr>
              <w:t>así como para ocupar y explotar recursos orbitales con sus bandas de frecuencias asociadas que serán materia de licitación pública</w:t>
            </w:r>
            <w:r w:rsidRPr="00E21FC8">
              <w:rPr>
                <w:rFonts w:ascii="ITC Avant Garde" w:hAnsi="ITC Avant Garde"/>
                <w:sz w:val="18"/>
                <w:szCs w:val="18"/>
              </w:rPr>
              <w:t>.</w:t>
            </w:r>
          </w:p>
          <w:p w14:paraId="773DC09C"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b/>
                <w:sz w:val="18"/>
                <w:szCs w:val="18"/>
              </w:rPr>
              <w:t>Llevar a cabo los procesos de licitación</w:t>
            </w:r>
            <w:r w:rsidRPr="00E21FC8">
              <w:rPr>
                <w:rFonts w:ascii="ITC Avant Garde" w:hAnsi="ITC Avant Garde"/>
                <w:sz w:val="18"/>
                <w:szCs w:val="18"/>
              </w:rPr>
              <w:t xml:space="preserve"> y asignación de bandas de frecuencias del espectro radioeléctrico en materia de telecomunicaciones y radiodifusión y de </w:t>
            </w:r>
            <w:r w:rsidRPr="00E21FC8">
              <w:rPr>
                <w:rFonts w:ascii="ITC Avant Garde" w:hAnsi="ITC Avant Garde"/>
                <w:b/>
                <w:sz w:val="18"/>
                <w:szCs w:val="18"/>
              </w:rPr>
              <w:t>recursos orbitales con bandas de frecuencia asociadas</w:t>
            </w:r>
            <w:r w:rsidRPr="00E21FC8">
              <w:rPr>
                <w:rFonts w:ascii="ITC Avant Garde" w:hAnsi="ITC Avant Garde"/>
                <w:sz w:val="18"/>
                <w:szCs w:val="18"/>
              </w:rPr>
              <w:t>.</w:t>
            </w:r>
          </w:p>
          <w:p w14:paraId="17132719"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b/>
                <w:sz w:val="18"/>
                <w:szCs w:val="18"/>
              </w:rPr>
              <w:t xml:space="preserve">Colaborar con la Secretaría </w:t>
            </w:r>
            <w:r w:rsidRPr="00E21FC8">
              <w:rPr>
                <w:rFonts w:ascii="ITC Avant Garde" w:hAnsi="ITC Avant Garde"/>
                <w:sz w:val="18"/>
                <w:szCs w:val="18"/>
              </w:rPr>
              <w:t xml:space="preserve">en las gestiones que realice ante los organismos internacionales competentes </w:t>
            </w:r>
            <w:r w:rsidRPr="00E21FC8">
              <w:rPr>
                <w:rFonts w:ascii="ITC Avant Garde" w:hAnsi="ITC Avant Garde"/>
                <w:b/>
                <w:sz w:val="18"/>
                <w:szCs w:val="18"/>
              </w:rPr>
              <w:t>para la obtención de recursos orbitales</w:t>
            </w:r>
            <w:r w:rsidRPr="00E21FC8">
              <w:rPr>
                <w:rFonts w:ascii="ITC Avant Garde" w:hAnsi="ITC Avant Garde"/>
                <w:sz w:val="18"/>
                <w:szCs w:val="18"/>
              </w:rPr>
              <w:t xml:space="preserve"> a favor del Estado Mexicano.</w:t>
            </w:r>
          </w:p>
          <w:p w14:paraId="54CF9876" w14:textId="77777777" w:rsidR="00D86FAC" w:rsidRPr="00E21FC8" w:rsidRDefault="00D86FAC" w:rsidP="00D86FAC">
            <w:pPr>
              <w:numPr>
                <w:ilvl w:val="0"/>
                <w:numId w:val="14"/>
              </w:numPr>
              <w:jc w:val="both"/>
              <w:rPr>
                <w:rFonts w:ascii="ITC Avant Garde" w:hAnsi="ITC Avant Garde"/>
                <w:sz w:val="18"/>
                <w:szCs w:val="18"/>
              </w:rPr>
            </w:pPr>
            <w:r w:rsidRPr="00E21FC8">
              <w:rPr>
                <w:rFonts w:ascii="ITC Avant Garde" w:hAnsi="ITC Avant Garde"/>
                <w:b/>
                <w:sz w:val="18"/>
                <w:szCs w:val="18"/>
              </w:rPr>
              <w:t>Colaborar con la Secretaría en la coordinación de recursos orbitales</w:t>
            </w:r>
            <w:r w:rsidRPr="00E21FC8">
              <w:rPr>
                <w:rFonts w:ascii="ITC Avant Garde" w:hAnsi="ITC Avant Garde"/>
                <w:sz w:val="18"/>
                <w:szCs w:val="18"/>
              </w:rPr>
              <w:t xml:space="preserve"> ante los organismos internacionales competentes, con las entidades de otros países y con los concesionarios u operadores nacionales o extranjeros.</w:t>
            </w:r>
          </w:p>
          <w:p w14:paraId="3B18D16A" w14:textId="77777777" w:rsidR="00D86FAC" w:rsidRPr="00E21FC8" w:rsidRDefault="00D86FAC" w:rsidP="00D86FAC">
            <w:pPr>
              <w:jc w:val="both"/>
              <w:rPr>
                <w:rFonts w:ascii="ITC Avant Garde" w:hAnsi="ITC Avant Garde"/>
                <w:sz w:val="18"/>
                <w:szCs w:val="18"/>
              </w:rPr>
            </w:pPr>
          </w:p>
        </w:tc>
        <w:tc>
          <w:tcPr>
            <w:tcW w:w="6520" w:type="dxa"/>
            <w:shd w:val="clear" w:color="auto" w:fill="F2F2F2" w:themeFill="background1" w:themeFillShade="F2"/>
          </w:tcPr>
          <w:p w14:paraId="4226B496"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sz w:val="18"/>
                <w:szCs w:val="18"/>
              </w:rPr>
              <w:t xml:space="preserve">Llevar a cabo </w:t>
            </w:r>
            <w:r w:rsidRPr="00E21FC8">
              <w:rPr>
                <w:rFonts w:ascii="ITC Avant Garde" w:hAnsi="ITC Avant Garde"/>
                <w:b/>
                <w:sz w:val="18"/>
                <w:szCs w:val="18"/>
              </w:rPr>
              <w:t>con la colaboración del IFT</w:t>
            </w:r>
            <w:r w:rsidRPr="00E21FC8">
              <w:rPr>
                <w:rFonts w:ascii="ITC Avant Garde" w:hAnsi="ITC Avant Garde"/>
                <w:sz w:val="18"/>
                <w:szCs w:val="18"/>
              </w:rPr>
              <w:t xml:space="preserve">, de oficio o a petición de parte interesada o a petición del IFT, las gestiones necesarias ante organismos internacionales competentes, para la </w:t>
            </w:r>
            <w:r w:rsidRPr="00E21FC8">
              <w:rPr>
                <w:rFonts w:ascii="ITC Avant Garde" w:hAnsi="ITC Avant Garde"/>
                <w:b/>
                <w:sz w:val="18"/>
                <w:szCs w:val="18"/>
              </w:rPr>
              <w:t>obtención de recursos orbitales</w:t>
            </w:r>
            <w:r w:rsidRPr="00E21FC8">
              <w:rPr>
                <w:rFonts w:ascii="ITC Avant Garde" w:hAnsi="ITC Avant Garde"/>
                <w:sz w:val="18"/>
                <w:szCs w:val="18"/>
              </w:rPr>
              <w:t xml:space="preserve"> a favor del Estado Mexicano, a fin de que sean concesionados para sí o para terceros.</w:t>
            </w:r>
          </w:p>
          <w:p w14:paraId="61EAB99A"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sz w:val="18"/>
                <w:szCs w:val="18"/>
              </w:rPr>
              <w:t xml:space="preserve">Llevar a cabo </w:t>
            </w:r>
            <w:r w:rsidRPr="00E21FC8">
              <w:rPr>
                <w:rFonts w:ascii="ITC Avant Garde" w:hAnsi="ITC Avant Garde"/>
                <w:b/>
                <w:sz w:val="18"/>
                <w:szCs w:val="18"/>
              </w:rPr>
              <w:t>procedimientos de coordinación</w:t>
            </w:r>
            <w:r w:rsidRPr="00E21FC8">
              <w:rPr>
                <w:rFonts w:ascii="ITC Avant Garde" w:hAnsi="ITC Avant Garde"/>
                <w:sz w:val="18"/>
                <w:szCs w:val="18"/>
              </w:rPr>
              <w:t xml:space="preserve"> de los recursos orbitales ante los organismos internacionales competentes, con las entidades de </w:t>
            </w:r>
            <w:r w:rsidRPr="00E21FC8">
              <w:rPr>
                <w:rFonts w:ascii="ITC Avant Garde" w:hAnsi="ITC Avant Garde"/>
                <w:b/>
                <w:sz w:val="18"/>
                <w:szCs w:val="18"/>
              </w:rPr>
              <w:t>otros países</w:t>
            </w:r>
            <w:r w:rsidRPr="00E21FC8">
              <w:rPr>
                <w:rFonts w:ascii="ITC Avant Garde" w:hAnsi="ITC Avant Garde"/>
                <w:sz w:val="18"/>
                <w:szCs w:val="18"/>
              </w:rPr>
              <w:t xml:space="preserve"> y con los </w:t>
            </w:r>
            <w:r w:rsidRPr="00E21FC8">
              <w:rPr>
                <w:rFonts w:ascii="ITC Avant Garde" w:hAnsi="ITC Avant Garde"/>
                <w:b/>
                <w:sz w:val="18"/>
                <w:szCs w:val="18"/>
              </w:rPr>
              <w:t>concesionarios nacionales u operadores extranjeros.</w:t>
            </w:r>
            <w:r w:rsidRPr="00E21FC8">
              <w:rPr>
                <w:rFonts w:ascii="ITC Avant Garde" w:hAnsi="ITC Avant Garde"/>
                <w:sz w:val="18"/>
                <w:szCs w:val="18"/>
              </w:rPr>
              <w:t xml:space="preserve"> </w:t>
            </w:r>
          </w:p>
          <w:p w14:paraId="04DF445B"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sz w:val="18"/>
                <w:szCs w:val="18"/>
              </w:rPr>
              <w:t xml:space="preserve">Establecer </w:t>
            </w:r>
            <w:r w:rsidRPr="00E21FC8">
              <w:rPr>
                <w:rFonts w:ascii="ITC Avant Garde" w:hAnsi="ITC Avant Garde"/>
                <w:b/>
                <w:sz w:val="18"/>
                <w:szCs w:val="18"/>
              </w:rPr>
              <w:t>las políticas que promuevan la disponibilidad de capacidad y servicios satelitales suficientes para las redes de seguridad nacional, servicios de carácter social</w:t>
            </w:r>
            <w:r w:rsidRPr="00E21FC8">
              <w:rPr>
                <w:rFonts w:ascii="ITC Avant Garde" w:hAnsi="ITC Avant Garde"/>
                <w:sz w:val="18"/>
                <w:szCs w:val="18"/>
              </w:rPr>
              <w:t xml:space="preserve"> y demás necesidades, objetivos y fines del Gobierno Federal. </w:t>
            </w:r>
          </w:p>
          <w:p w14:paraId="044E10C2"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b/>
                <w:sz w:val="18"/>
                <w:szCs w:val="18"/>
              </w:rPr>
              <w:t>Administrar y vigilar el uso eficiente de la capacidad satelital propia, ya sea concesionada o adquirida o aquella establecida como reserva del Estado</w:t>
            </w:r>
            <w:r w:rsidRPr="00E21FC8">
              <w:rPr>
                <w:rFonts w:ascii="ITC Avant Garde" w:hAnsi="ITC Avant Garde"/>
                <w:sz w:val="18"/>
                <w:szCs w:val="18"/>
              </w:rPr>
              <w:t>.</w:t>
            </w:r>
          </w:p>
          <w:p w14:paraId="41E590B5"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b/>
                <w:sz w:val="18"/>
                <w:szCs w:val="18"/>
              </w:rPr>
              <w:t>Procurar la continuidad de los servicios satelitales que proporciona el Estado</w:t>
            </w:r>
            <w:r w:rsidRPr="00E21FC8">
              <w:rPr>
                <w:rFonts w:ascii="ITC Avant Garde" w:hAnsi="ITC Avant Garde"/>
                <w:sz w:val="18"/>
                <w:szCs w:val="18"/>
              </w:rPr>
              <w:t>, bajo políticas de largo plazo.</w:t>
            </w:r>
          </w:p>
          <w:p w14:paraId="1EED4C5E"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sz w:val="18"/>
                <w:szCs w:val="18"/>
              </w:rPr>
              <w:t xml:space="preserve">Adquirir, establecer, operar, en su caso, por sí, a través o con participación de terceros, infraestructura y servicios de telecomunicaciones </w:t>
            </w:r>
            <w:r w:rsidRPr="00E21FC8">
              <w:rPr>
                <w:rFonts w:ascii="ITC Avant Garde" w:hAnsi="ITC Avant Garde"/>
                <w:b/>
                <w:sz w:val="18"/>
                <w:szCs w:val="18"/>
              </w:rPr>
              <w:t>y sistemas satelitales para la prestación del servicio de telecomunicaciones y radiodifusión</w:t>
            </w:r>
            <w:r w:rsidRPr="00E21FC8">
              <w:rPr>
                <w:rFonts w:ascii="ITC Avant Garde" w:hAnsi="ITC Avant Garde"/>
                <w:sz w:val="18"/>
                <w:szCs w:val="18"/>
              </w:rPr>
              <w:t>.</w:t>
            </w:r>
          </w:p>
          <w:p w14:paraId="1097791C" w14:textId="77777777" w:rsidR="00D86FAC" w:rsidRPr="00E21FC8" w:rsidRDefault="00D86FAC" w:rsidP="00D86FAC">
            <w:pPr>
              <w:numPr>
                <w:ilvl w:val="0"/>
                <w:numId w:val="13"/>
              </w:numPr>
              <w:ind w:left="440" w:hanging="284"/>
              <w:jc w:val="both"/>
              <w:rPr>
                <w:rFonts w:ascii="ITC Avant Garde" w:hAnsi="ITC Avant Garde"/>
                <w:sz w:val="18"/>
                <w:szCs w:val="18"/>
              </w:rPr>
            </w:pPr>
            <w:r w:rsidRPr="00E21FC8">
              <w:rPr>
                <w:rFonts w:ascii="ITC Avant Garde" w:hAnsi="ITC Avant Garde"/>
                <w:b/>
                <w:sz w:val="18"/>
                <w:szCs w:val="18"/>
              </w:rPr>
              <w:t>Promover la generación de inversión</w:t>
            </w:r>
            <w:r w:rsidRPr="00E21FC8">
              <w:rPr>
                <w:rFonts w:ascii="ITC Avant Garde" w:hAnsi="ITC Avant Garde"/>
                <w:sz w:val="18"/>
                <w:szCs w:val="18"/>
              </w:rPr>
              <w:t xml:space="preserve"> de infraestructura y servicios de telecomunicaciones, radiodifusión y </w:t>
            </w:r>
            <w:r w:rsidRPr="00E21FC8">
              <w:rPr>
                <w:rFonts w:ascii="ITC Avant Garde" w:hAnsi="ITC Avant Garde"/>
                <w:b/>
                <w:sz w:val="18"/>
                <w:szCs w:val="18"/>
              </w:rPr>
              <w:t>satelital en el país.</w:t>
            </w:r>
            <w:r w:rsidRPr="00E21FC8">
              <w:rPr>
                <w:rFonts w:ascii="ITC Avant Garde" w:hAnsi="ITC Avant Garde"/>
                <w:sz w:val="18"/>
                <w:szCs w:val="18"/>
              </w:rPr>
              <w:t xml:space="preserve"> </w:t>
            </w:r>
          </w:p>
          <w:p w14:paraId="1E0DDB2D" w14:textId="77777777" w:rsidR="00D86FAC" w:rsidRPr="00E21FC8" w:rsidRDefault="00D86FAC" w:rsidP="00D86FAC">
            <w:pPr>
              <w:ind w:left="440" w:hanging="284"/>
              <w:jc w:val="both"/>
              <w:rPr>
                <w:rFonts w:ascii="ITC Avant Garde" w:hAnsi="ITC Avant Garde"/>
                <w:sz w:val="18"/>
                <w:szCs w:val="18"/>
              </w:rPr>
            </w:pPr>
          </w:p>
        </w:tc>
      </w:tr>
    </w:tbl>
    <w:p w14:paraId="0CE8AC73" w14:textId="77777777" w:rsidR="00D86FAC" w:rsidRDefault="00D86FAC" w:rsidP="00D86FAC">
      <w:pPr>
        <w:spacing w:after="0" w:line="240" w:lineRule="auto"/>
        <w:jc w:val="both"/>
        <w:rPr>
          <w:rFonts w:ascii="ITC Avant Garde" w:hAnsi="ITC Avant Garde"/>
        </w:rPr>
        <w:sectPr w:rsidR="00D86FAC" w:rsidSect="00D86FAC">
          <w:pgSz w:w="15840" w:h="12240" w:orient="landscape"/>
          <w:pgMar w:top="1701" w:right="1418" w:bottom="1701" w:left="1418" w:header="709" w:footer="709" w:gutter="0"/>
          <w:cols w:space="708"/>
          <w:docGrid w:linePitch="360"/>
        </w:sectPr>
      </w:pPr>
    </w:p>
    <w:p w14:paraId="552C6243" w14:textId="561D050C" w:rsidR="00D86FAC" w:rsidRDefault="00D86FAC" w:rsidP="00D86FAC">
      <w:pPr>
        <w:spacing w:after="0" w:line="240" w:lineRule="auto"/>
        <w:jc w:val="both"/>
        <w:rPr>
          <w:rFonts w:ascii="ITC Avant Garde" w:hAnsi="ITC Avant Garde"/>
        </w:rPr>
      </w:pPr>
      <w:r>
        <w:rPr>
          <w:rFonts w:ascii="ITC Avant Garde" w:hAnsi="ITC Avant Garde"/>
        </w:rPr>
        <w:lastRenderedPageBreak/>
        <w:t xml:space="preserve">Es de resaltar que, con la entrada en vigor de la Ley, el régimen de concesiones se modificó: se eliminó la figura de las “concesiones de redes públicas de telecomunicaciones” y se </w:t>
      </w:r>
      <w:r w:rsidR="00136304">
        <w:rPr>
          <w:rFonts w:ascii="ITC Avant Garde" w:hAnsi="ITC Avant Garde"/>
        </w:rPr>
        <w:t>crearon las</w:t>
      </w:r>
      <w:r>
        <w:rPr>
          <w:rFonts w:ascii="ITC Avant Garde" w:hAnsi="ITC Avant Garde"/>
        </w:rPr>
        <w:t xml:space="preserve"> “concesiones únicas” para uso comercial, público</w:t>
      </w:r>
      <w:r w:rsidR="00136304">
        <w:rPr>
          <w:rFonts w:ascii="ITC Avant Garde" w:hAnsi="ITC Avant Garde"/>
        </w:rPr>
        <w:t>, privado</w:t>
      </w:r>
      <w:r>
        <w:rPr>
          <w:rFonts w:ascii="ITC Avant Garde" w:hAnsi="ITC Avant Garde"/>
        </w:rPr>
        <w:t xml:space="preserve"> o social; se cambió de denominación de las “concesiones para</w:t>
      </w:r>
      <w:r w:rsidR="00A5420B">
        <w:rPr>
          <w:rFonts w:ascii="ITC Avant Garde" w:hAnsi="ITC Avant Garde"/>
        </w:rPr>
        <w:t xml:space="preserve"> </w:t>
      </w:r>
      <w:r>
        <w:rPr>
          <w:rFonts w:ascii="ITC Avant Garde" w:hAnsi="ITC Avant Garde"/>
        </w:rPr>
        <w:t>satélite</w:t>
      </w:r>
      <w:r w:rsidR="00FE16F7">
        <w:rPr>
          <w:rFonts w:ascii="ITC Avant Garde" w:hAnsi="ITC Avant Garde"/>
        </w:rPr>
        <w:t>s nacionales</w:t>
      </w:r>
      <w:r>
        <w:rPr>
          <w:rFonts w:ascii="ITC Avant Garde" w:hAnsi="ITC Avant Garde"/>
        </w:rPr>
        <w:t xml:space="preserve">” por “concesiones para la ocupación y explotación de recursos orbitales”; se eliminó la figura de las “concesiones sobre derechos de emisión y recepción de señales asociadas a sistemas satelitales extranjeros” y se introdujeron las “autorizaciones para explotar los derechos de emisión y recepción de señales y bandas de frecuencias asociadas a sistemas satelitales extranjeras que cubran y puedan prestar servicios en el territorio nacional”; y, los “permisos para instalar, operar o explotar estaciones terrenas transmisoras” se sustituyeron por “autorizaciones para instalar, operar o explotar estaciones terrenas para transmitir señales satelitales”. </w:t>
      </w:r>
    </w:p>
    <w:p w14:paraId="22C27DCE" w14:textId="77777777" w:rsidR="00D86FAC" w:rsidRDefault="00D86FAC" w:rsidP="00D86FAC">
      <w:pPr>
        <w:spacing w:after="0" w:line="240" w:lineRule="auto"/>
        <w:jc w:val="both"/>
        <w:rPr>
          <w:rFonts w:ascii="ITC Avant Garde" w:hAnsi="ITC Avant Garde"/>
        </w:rPr>
      </w:pPr>
    </w:p>
    <w:p w14:paraId="5496FE0B" w14:textId="7F179AB3" w:rsidR="00B26203" w:rsidRDefault="00D86FAC" w:rsidP="00D86FAC">
      <w:pPr>
        <w:spacing w:after="0" w:line="240" w:lineRule="auto"/>
        <w:jc w:val="both"/>
        <w:rPr>
          <w:rFonts w:ascii="ITC Avant Garde" w:hAnsi="ITC Avant Garde"/>
        </w:rPr>
      </w:pPr>
      <w:r>
        <w:rPr>
          <w:rFonts w:ascii="ITC Avant Garde" w:hAnsi="ITC Avant Garde"/>
        </w:rPr>
        <w:t>Por lo que se refiere a las “concesiones para la ocupación y explotación de recursos orbitales” se tiene que la Ley contempla dos mecanismos para la obtención de las mismas, una mediante licitación como lo prevé su artículo 92, cuando el Estado Mexicano ya cuenta con recursos orbitales asignados o adjudicados</w:t>
      </w:r>
      <w:r>
        <w:rPr>
          <w:rStyle w:val="Refdenotaalpie"/>
          <w:rFonts w:ascii="ITC Avant Garde" w:hAnsi="ITC Avant Garde"/>
        </w:rPr>
        <w:footnoteReference w:id="6"/>
      </w:r>
      <w:r>
        <w:rPr>
          <w:rFonts w:ascii="ITC Avant Garde" w:hAnsi="ITC Avant Garde"/>
        </w:rPr>
        <w:t xml:space="preserve"> por la Unión Internacional de Telecomunicaciones (UIT)</w:t>
      </w:r>
      <w:r w:rsidR="00B26203">
        <w:rPr>
          <w:rFonts w:ascii="ITC Avant Garde" w:hAnsi="ITC Avant Garde"/>
        </w:rPr>
        <w:t xml:space="preserve"> y dese asignarlos para uso comercial o privado con propósitos de </w:t>
      </w:r>
      <w:r w:rsidR="00B26203">
        <w:rPr>
          <w:rFonts w:ascii="ITC Avant Garde" w:hAnsi="ITC Avant Garde"/>
        </w:rPr>
        <w:lastRenderedPageBreak/>
        <w:t>comunicación privada</w:t>
      </w:r>
      <w:r>
        <w:rPr>
          <w:rFonts w:ascii="ITC Avant Garde" w:hAnsi="ITC Avant Garde"/>
        </w:rPr>
        <w:t xml:space="preserve">; y </w:t>
      </w:r>
      <w:r w:rsidR="00136304">
        <w:rPr>
          <w:rFonts w:ascii="ITC Avant Garde" w:hAnsi="ITC Avant Garde"/>
        </w:rPr>
        <w:t xml:space="preserve">las asignaciones directas </w:t>
      </w:r>
      <w:r>
        <w:rPr>
          <w:rFonts w:ascii="ITC Avant Garde" w:hAnsi="ITC Avant Garde"/>
        </w:rPr>
        <w:t>que prevé</w:t>
      </w:r>
      <w:r w:rsidR="00136304">
        <w:rPr>
          <w:rFonts w:ascii="ITC Avant Garde" w:hAnsi="ITC Avant Garde"/>
        </w:rPr>
        <w:t>n</w:t>
      </w:r>
      <w:r>
        <w:rPr>
          <w:rFonts w:ascii="ITC Avant Garde" w:hAnsi="ITC Avant Garde"/>
        </w:rPr>
        <w:t xml:space="preserve"> l</w:t>
      </w:r>
      <w:r w:rsidR="00136304">
        <w:rPr>
          <w:rFonts w:ascii="ITC Avant Garde" w:hAnsi="ITC Avant Garde"/>
        </w:rPr>
        <w:t>os</w:t>
      </w:r>
      <w:r>
        <w:rPr>
          <w:rFonts w:ascii="ITC Avant Garde" w:hAnsi="ITC Avant Garde"/>
        </w:rPr>
        <w:t xml:space="preserve"> artículo</w:t>
      </w:r>
      <w:r w:rsidR="00136304">
        <w:rPr>
          <w:rFonts w:ascii="ITC Avant Garde" w:hAnsi="ITC Avant Garde"/>
        </w:rPr>
        <w:t>s</w:t>
      </w:r>
      <w:r>
        <w:rPr>
          <w:rFonts w:ascii="ITC Avant Garde" w:hAnsi="ITC Avant Garde"/>
        </w:rPr>
        <w:t xml:space="preserve"> 96</w:t>
      </w:r>
      <w:r w:rsidR="00136304">
        <w:rPr>
          <w:rFonts w:ascii="ITC Avant Garde" w:hAnsi="ITC Avant Garde"/>
        </w:rPr>
        <w:t xml:space="preserve"> y 98</w:t>
      </w:r>
      <w:r>
        <w:rPr>
          <w:rFonts w:ascii="ITC Avant Garde" w:hAnsi="ITC Avant Garde"/>
        </w:rPr>
        <w:t xml:space="preserve"> de dicho ordenamiento jurídico, </w:t>
      </w:r>
      <w:r w:rsidR="00136304">
        <w:rPr>
          <w:rFonts w:ascii="ITC Avant Garde" w:hAnsi="ITC Avant Garde"/>
        </w:rPr>
        <w:t xml:space="preserve">la primera se da </w:t>
      </w:r>
      <w:r>
        <w:rPr>
          <w:rFonts w:ascii="ITC Avant Garde" w:hAnsi="ITC Avant Garde"/>
        </w:rPr>
        <w:t>a través de un procedimiento de solicitud de parte interesada cuando el Estado Mexicano aún no cuenta con el o los recursos orbitales</w:t>
      </w:r>
      <w:r w:rsidR="00B26203">
        <w:rPr>
          <w:rFonts w:ascii="ITC Avant Garde" w:hAnsi="ITC Avant Garde"/>
        </w:rPr>
        <w:t>, lo que representa una gran innovación en nuestro país, ya que los interesados planean el diseño y operación de sus sistemas satelitales y una vez cubiertos los requisitos establecidos en los</w:t>
      </w:r>
      <w:r>
        <w:rPr>
          <w:rFonts w:ascii="ITC Avant Garde" w:hAnsi="ITC Avant Garde"/>
        </w:rPr>
        <w:t xml:space="preserve"> </w:t>
      </w:r>
      <w:r w:rsidRPr="00A65CD0">
        <w:rPr>
          <w:rFonts w:ascii="ITC Avant Garde" w:hAnsi="ITC Avant Garde"/>
          <w:i/>
        </w:rPr>
        <w:t>Lineamientos Generales para el otorgamiento de las concesiones a que se refiere el Título Cuarto de la Ley Federal de Telecomunicaciones y Radiodifusión</w:t>
      </w:r>
      <w:r>
        <w:rPr>
          <w:rStyle w:val="Refdenotaalpie"/>
          <w:rFonts w:ascii="ITC Avant Garde" w:hAnsi="ITC Avant Garde"/>
        </w:rPr>
        <w:footnoteReference w:id="7"/>
      </w:r>
      <w:r>
        <w:rPr>
          <w:rFonts w:ascii="ITC Avant Garde" w:hAnsi="ITC Avant Garde"/>
        </w:rPr>
        <w:t xml:space="preserve"> (Lineamientos de Concesiones) </w:t>
      </w:r>
      <w:r w:rsidR="00B26203">
        <w:rPr>
          <w:rFonts w:ascii="ITC Avant Garde" w:hAnsi="ITC Avant Garde"/>
        </w:rPr>
        <w:t xml:space="preserve">los pueden obtener una concesión de recursos orbitales </w:t>
      </w:r>
      <w:r>
        <w:rPr>
          <w:rFonts w:ascii="ITC Avant Garde" w:hAnsi="ITC Avant Garde"/>
        </w:rPr>
        <w:t>para uso comercial, público, privado o social</w:t>
      </w:r>
      <w:r w:rsidR="00B26203">
        <w:rPr>
          <w:rFonts w:ascii="ITC Avant Garde" w:hAnsi="ITC Avant Garde"/>
        </w:rPr>
        <w:t>; la segunda se da cuando el Estado Mexicano ya cuenta con dichos recursos orbitales reconocidos ante la UIT y los asigna directamente a los interesados, a través de concesiones para uso público, social o privado artículo 76 fracción III inciso b.</w:t>
      </w:r>
    </w:p>
    <w:p w14:paraId="4D7D9F68" w14:textId="77777777" w:rsidR="00D86FAC" w:rsidRDefault="00D86FAC" w:rsidP="00D86FAC">
      <w:pPr>
        <w:spacing w:after="0" w:line="240" w:lineRule="auto"/>
        <w:jc w:val="both"/>
        <w:rPr>
          <w:rFonts w:ascii="ITC Avant Garde" w:hAnsi="ITC Avant Garde"/>
        </w:rPr>
      </w:pPr>
    </w:p>
    <w:p w14:paraId="67593F0E"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Por lo que se refiere a las autorizaciones, el Instituto emitió las </w:t>
      </w:r>
      <w:r w:rsidRPr="00A65CD0">
        <w:rPr>
          <w:rFonts w:ascii="ITC Avant Garde" w:hAnsi="ITC Avant Garde"/>
          <w:i/>
        </w:rPr>
        <w:t>Reglas de carácter general que establecen los plazos y requisitos para el otorgamiento de autorizaciones en materia de telecomunicaciones establecidas en la Ley de Telecomunicaciones y Radiodifusión</w:t>
      </w:r>
      <w:r>
        <w:rPr>
          <w:rStyle w:val="Refdenotaalpie"/>
          <w:rFonts w:ascii="ITC Avant Garde" w:hAnsi="ITC Avant Garde"/>
        </w:rPr>
        <w:footnoteReference w:id="8"/>
      </w:r>
      <w:r>
        <w:rPr>
          <w:rFonts w:ascii="ITC Avant Garde" w:hAnsi="ITC Avant Garde"/>
        </w:rPr>
        <w:t xml:space="preserve"> (Reglas de Autorización) que, en el mismo sentido que los Lineamientos de Concesiones, tienen </w:t>
      </w:r>
      <w:r>
        <w:rPr>
          <w:rFonts w:ascii="ITC Avant Garde" w:hAnsi="ITC Avant Garde"/>
        </w:rPr>
        <w:lastRenderedPageBreak/>
        <w:t xml:space="preserve">como objeto establecer los requisitos y plazos que deberán observar los interesados en obtener una autorización para las actividades a las que se refiere el artículo 170 de la Ley: i) establecer y operar o explotar una Comercializadora de servicios de telecomunicaciones sin tener el carácter de concesionario; ii) instalar, operar o explotar estaciones terrenas para transmitir señales satelitales; iii) instalar equipos de telecomunicaciones y medios de transmisión que crucen las fronteras del país; iv) explotar los derechos de emisión y recepción de señales y bandas de frecuencias asociadas a sistemas satelitales extranjeros que cubran y puedan prestar servicios en el territorio nacional; y, v) utilizar temporalmente bandas del espectro para visitas diplomáticas. </w:t>
      </w:r>
    </w:p>
    <w:p w14:paraId="36865891" w14:textId="77777777" w:rsidR="00D86FAC" w:rsidRDefault="00D86FAC" w:rsidP="00D86FAC">
      <w:pPr>
        <w:spacing w:after="0" w:line="240" w:lineRule="auto"/>
        <w:jc w:val="both"/>
        <w:rPr>
          <w:rFonts w:ascii="ITC Avant Garde" w:hAnsi="ITC Avant Garde"/>
        </w:rPr>
      </w:pPr>
    </w:p>
    <w:p w14:paraId="5B00725D" w14:textId="77777777" w:rsidR="00D86FAC" w:rsidRPr="005E6288" w:rsidRDefault="00D86FAC" w:rsidP="00D86FAC">
      <w:pPr>
        <w:spacing w:after="0" w:line="240" w:lineRule="auto"/>
        <w:jc w:val="both"/>
        <w:rPr>
          <w:rFonts w:ascii="ITC Avant Garde" w:hAnsi="ITC Avant Garde"/>
        </w:rPr>
      </w:pPr>
      <w:r w:rsidRPr="005E6288">
        <w:rPr>
          <w:rFonts w:ascii="ITC Avant Garde" w:hAnsi="ITC Avant Garde"/>
        </w:rPr>
        <w:t>De conformidad con el objeto de cada</w:t>
      </w:r>
      <w:r>
        <w:rPr>
          <w:rFonts w:ascii="ITC Avant Garde" w:hAnsi="ITC Avant Garde"/>
        </w:rPr>
        <w:t xml:space="preserve"> instrumento jurídico, los Li</w:t>
      </w:r>
      <w:r w:rsidRPr="005E6288">
        <w:rPr>
          <w:rFonts w:ascii="ITC Avant Garde" w:hAnsi="ITC Avant Garde"/>
        </w:rPr>
        <w:t>neamientos</w:t>
      </w:r>
      <w:r>
        <w:rPr>
          <w:rFonts w:ascii="ITC Avant Garde" w:hAnsi="ITC Avant Garde"/>
        </w:rPr>
        <w:t xml:space="preserve"> de Concesiones y las R</w:t>
      </w:r>
      <w:r w:rsidRPr="005E6288">
        <w:rPr>
          <w:rFonts w:ascii="ITC Avant Garde" w:hAnsi="ITC Avant Garde"/>
        </w:rPr>
        <w:t>eglas</w:t>
      </w:r>
      <w:r>
        <w:rPr>
          <w:rFonts w:ascii="ITC Avant Garde" w:hAnsi="ITC Avant Garde"/>
        </w:rPr>
        <w:t xml:space="preserve"> de Autorización</w:t>
      </w:r>
      <w:r w:rsidRPr="005E6288">
        <w:rPr>
          <w:rFonts w:ascii="ITC Avant Garde" w:hAnsi="ITC Avant Garde"/>
        </w:rPr>
        <w:t xml:space="preserve"> solo</w:t>
      </w:r>
      <w:r>
        <w:rPr>
          <w:rFonts w:ascii="ITC Avant Garde" w:hAnsi="ITC Avant Garde"/>
        </w:rPr>
        <w:t xml:space="preserve"> se refieren</w:t>
      </w:r>
      <w:r w:rsidRPr="005E6288">
        <w:rPr>
          <w:rFonts w:ascii="ITC Avant Garde" w:hAnsi="ITC Avant Garde"/>
        </w:rPr>
        <w:t xml:space="preserve"> a los términos, requisitos y plazos para obtener una concesión de recursos orbitales o una autorización para aterrizaje de señales extranjeras o la o</w:t>
      </w:r>
      <w:r>
        <w:rPr>
          <w:rFonts w:ascii="ITC Avant Garde" w:hAnsi="ITC Avant Garde"/>
        </w:rPr>
        <w:t xml:space="preserve">peración de estaciones terrenas y no otros temas regulatorios relativos a los recursos orbitales, como el procedimiento de obtención de recursos orbitales a solicitud de parte interesada que debe obtenerse previo al trámite de la concesión, los parámetros técnicos que se requieren, las especificaciones para las asignaciones directas, entre otros. </w:t>
      </w:r>
    </w:p>
    <w:p w14:paraId="3B3042C3" w14:textId="77777777" w:rsidR="00D86FAC" w:rsidRDefault="00D86FAC" w:rsidP="00D86FAC">
      <w:pPr>
        <w:spacing w:after="0" w:line="240" w:lineRule="auto"/>
        <w:jc w:val="both"/>
        <w:rPr>
          <w:rFonts w:ascii="ITC Avant Garde" w:hAnsi="ITC Avant Garde"/>
        </w:rPr>
      </w:pPr>
    </w:p>
    <w:p w14:paraId="457DF8AC" w14:textId="59CFF4E4" w:rsidR="00D86FAC" w:rsidRPr="00073267" w:rsidRDefault="00B26203" w:rsidP="00D86FAC">
      <w:pPr>
        <w:spacing w:after="0" w:line="240" w:lineRule="auto"/>
        <w:jc w:val="both"/>
        <w:rPr>
          <w:rFonts w:ascii="ITC Avant Garde" w:hAnsi="ITC Avant Garde"/>
          <w:bCs/>
        </w:rPr>
      </w:pPr>
      <w:r>
        <w:rPr>
          <w:rFonts w:ascii="ITC Avant Garde" w:hAnsi="ITC Avant Garde"/>
        </w:rPr>
        <w:t>Cabe resaltar que e</w:t>
      </w:r>
      <w:r w:rsidR="00D86FAC">
        <w:rPr>
          <w:rFonts w:ascii="ITC Avant Garde" w:hAnsi="ITC Avant Garde"/>
        </w:rPr>
        <w:t xml:space="preserve">xisten en la Ley, diversas figuras u obligaciones cuyo contenido y alcance no está determinado por disposición alguna, tales como: </w:t>
      </w:r>
      <w:r w:rsidR="00D86FAC">
        <w:rPr>
          <w:rFonts w:ascii="ITC Avant Garde" w:hAnsi="ITC Avant Garde"/>
          <w:bCs/>
        </w:rPr>
        <w:t>la</w:t>
      </w:r>
      <w:r w:rsidR="00D86FAC" w:rsidRPr="007C287F">
        <w:rPr>
          <w:rFonts w:ascii="ITC Avant Garde" w:hAnsi="ITC Avant Garde"/>
          <w:bCs/>
        </w:rPr>
        <w:t xml:space="preserve"> </w:t>
      </w:r>
      <w:r w:rsidR="00D86FAC">
        <w:rPr>
          <w:rFonts w:ascii="ITC Avant Garde" w:hAnsi="ITC Avant Garde"/>
          <w:bCs/>
        </w:rPr>
        <w:t>autorización excepcional</w:t>
      </w:r>
      <w:r w:rsidR="00D86FAC" w:rsidRPr="007C287F">
        <w:rPr>
          <w:rFonts w:ascii="ITC Avant Garde" w:hAnsi="ITC Avant Garde"/>
          <w:bCs/>
        </w:rPr>
        <w:t xml:space="preserve"> </w:t>
      </w:r>
      <w:r w:rsidR="00D86FAC">
        <w:rPr>
          <w:rFonts w:ascii="ITC Avant Garde" w:hAnsi="ITC Avant Garde"/>
          <w:bCs/>
        </w:rPr>
        <w:t xml:space="preserve">para </w:t>
      </w:r>
      <w:r w:rsidR="00D86FAC" w:rsidRPr="007C287F">
        <w:rPr>
          <w:rFonts w:ascii="ITC Avant Garde" w:hAnsi="ITC Avant Garde"/>
          <w:bCs/>
        </w:rPr>
        <w:t>el empleo temporal de un centro de control y oper</w:t>
      </w:r>
      <w:r w:rsidR="00D86FAC">
        <w:rPr>
          <w:rFonts w:ascii="ITC Avant Garde" w:hAnsi="ITC Avant Garde"/>
          <w:bCs/>
        </w:rPr>
        <w:t xml:space="preserve">ación ubicado en el extranjero, las autorizaciones a las que se refiere el artículo 154 de la Ley (operación en órbita inclinada o en </w:t>
      </w:r>
      <w:r w:rsidR="00D86FAC">
        <w:rPr>
          <w:rFonts w:ascii="ITC Avant Garde" w:hAnsi="ITC Avant Garde"/>
          <w:bCs/>
        </w:rPr>
        <w:lastRenderedPageBreak/>
        <w:t xml:space="preserve">condiciones específicas o desorbitación de </w:t>
      </w:r>
      <w:r w:rsidR="00954324">
        <w:rPr>
          <w:rFonts w:ascii="ITC Avant Garde" w:hAnsi="ITC Avant Garde"/>
          <w:bCs/>
        </w:rPr>
        <w:t>un</w:t>
      </w:r>
      <w:r w:rsidR="00D86FAC">
        <w:rPr>
          <w:rFonts w:ascii="ITC Avant Garde" w:hAnsi="ITC Avant Garde"/>
          <w:bCs/>
        </w:rPr>
        <w:t xml:space="preserve"> satélite</w:t>
      </w:r>
      <w:r w:rsidR="00954324">
        <w:rPr>
          <w:rFonts w:ascii="ITC Avant Garde" w:hAnsi="ITC Avant Garde"/>
          <w:bCs/>
        </w:rPr>
        <w:t>)</w:t>
      </w:r>
      <w:r w:rsidR="00D86FAC">
        <w:rPr>
          <w:rFonts w:ascii="ITC Avant Garde" w:hAnsi="ITC Avant Garde"/>
          <w:bCs/>
        </w:rPr>
        <w:t xml:space="preserve">. </w:t>
      </w:r>
      <w:r w:rsidR="00D4270D">
        <w:rPr>
          <w:rFonts w:ascii="ITC Avant Garde" w:hAnsi="ITC Avant Garde"/>
          <w:bCs/>
        </w:rPr>
        <w:t>En este sentido es importante que dichas figuras sean recogidas y contempladas en la nueva regulación que al efecto emita el Instituto.</w:t>
      </w:r>
    </w:p>
    <w:p w14:paraId="0CB9C36B" w14:textId="77777777" w:rsidR="00D86FAC" w:rsidRPr="000F3F33" w:rsidRDefault="00D86FAC" w:rsidP="00D86FAC">
      <w:pPr>
        <w:spacing w:after="0" w:line="240" w:lineRule="auto"/>
        <w:jc w:val="both"/>
        <w:rPr>
          <w:rFonts w:ascii="ITC Avant Garde" w:hAnsi="ITC Avant Garde"/>
        </w:rPr>
      </w:pPr>
    </w:p>
    <w:p w14:paraId="4D8A86AF" w14:textId="77777777" w:rsidR="00D86FAC" w:rsidRPr="005E4BB2" w:rsidRDefault="00D86FAC" w:rsidP="00D86FAC">
      <w:pPr>
        <w:pStyle w:val="Ttulo1"/>
        <w:numPr>
          <w:ilvl w:val="1"/>
          <w:numId w:val="10"/>
        </w:numPr>
        <w:spacing w:line="240" w:lineRule="auto"/>
        <w:jc w:val="both"/>
        <w:rPr>
          <w:rFonts w:ascii="ITC Avant Garde" w:hAnsi="ITC Avant Garde"/>
        </w:rPr>
      </w:pPr>
      <w:r w:rsidRPr="005E4BB2">
        <w:rPr>
          <w:rFonts w:ascii="ITC Avant Garde" w:hAnsi="ITC Avant Garde"/>
        </w:rPr>
        <w:t>Regulación en el marco de la UIT y recursos orbitales con los que cuenta México</w:t>
      </w:r>
    </w:p>
    <w:p w14:paraId="565DC4DC" w14:textId="77777777" w:rsidR="00D86FAC" w:rsidRDefault="00D86FAC" w:rsidP="00D86FAC">
      <w:pPr>
        <w:spacing w:after="0" w:line="240" w:lineRule="auto"/>
        <w:jc w:val="both"/>
        <w:rPr>
          <w:rFonts w:ascii="ITC Avant Garde" w:hAnsi="ITC Avant Garde"/>
        </w:rPr>
      </w:pPr>
    </w:p>
    <w:p w14:paraId="66560B3B" w14:textId="2C93DD1E" w:rsidR="00D86FAC" w:rsidRDefault="00D86FAC" w:rsidP="00D86FAC">
      <w:pPr>
        <w:spacing w:after="0" w:line="240" w:lineRule="auto"/>
        <w:jc w:val="both"/>
        <w:rPr>
          <w:rFonts w:ascii="ITC Avant Garde" w:hAnsi="ITC Avant Garde" w:cstheme="minorHAnsi"/>
        </w:rPr>
      </w:pPr>
      <w:r w:rsidRPr="0044627D">
        <w:rPr>
          <w:rFonts w:ascii="ITC Avant Garde" w:hAnsi="ITC Avant Garde"/>
        </w:rPr>
        <w:t>En el ámbito internacional</w:t>
      </w:r>
      <w:r w:rsidR="00BB69BA">
        <w:rPr>
          <w:rFonts w:ascii="ITC Avant Garde" w:hAnsi="ITC Avant Garde"/>
        </w:rPr>
        <w:t>,</w:t>
      </w:r>
      <w:r w:rsidRPr="0044627D">
        <w:rPr>
          <w:rFonts w:ascii="ITC Avant Garde" w:hAnsi="ITC Avant Garde"/>
        </w:rPr>
        <w:t xml:space="preserve"> la UIT se encarga de atribuir el espectro radioeléctrico y </w:t>
      </w:r>
      <w:r w:rsidRPr="00FC10F8">
        <w:rPr>
          <w:rFonts w:ascii="ITC Avant Garde" w:hAnsi="ITC Avant Garde"/>
          <w:b/>
        </w:rPr>
        <w:t>las órbitas satelitales a escala mundial.</w:t>
      </w:r>
      <w:r w:rsidRPr="0044627D">
        <w:rPr>
          <w:rStyle w:val="Refdenotaalpie"/>
          <w:rFonts w:ascii="ITC Avant Garde" w:hAnsi="ITC Avant Garde"/>
        </w:rPr>
        <w:footnoteReference w:id="9"/>
      </w:r>
      <w:r w:rsidRPr="0044627D">
        <w:rPr>
          <w:rFonts w:ascii="ITC Avant Garde" w:hAnsi="ITC Avant Garde"/>
        </w:rPr>
        <w:t xml:space="preserve"> </w:t>
      </w:r>
      <w:r w:rsidRPr="00FC10F8">
        <w:rPr>
          <w:rFonts w:ascii="ITC Avant Garde" w:hAnsi="ITC Avant Garde"/>
        </w:rPr>
        <w:t>El Reglamento de Radiocomunicaciones de la UIT (RR)</w:t>
      </w:r>
      <w:r>
        <w:rPr>
          <w:rFonts w:ascii="ITC Avant Garde" w:hAnsi="ITC Avant Garde"/>
          <w:b/>
        </w:rPr>
        <w:t xml:space="preserve"> </w:t>
      </w:r>
      <w:r w:rsidRPr="00FC10F8">
        <w:rPr>
          <w:rFonts w:ascii="ITC Avant Garde" w:hAnsi="ITC Avant Garde" w:cstheme="minorHAnsi"/>
        </w:rPr>
        <w:t xml:space="preserve">es </w:t>
      </w:r>
      <w:r>
        <w:rPr>
          <w:rFonts w:ascii="ITC Avant Garde" w:hAnsi="ITC Avant Garde" w:cstheme="minorHAnsi"/>
        </w:rPr>
        <w:t xml:space="preserve">el tratado intergubernamental mediante el cual los países miembros de la UIT han acordado establecer </w:t>
      </w:r>
      <w:r w:rsidRPr="00FC10F8">
        <w:rPr>
          <w:rFonts w:ascii="ITC Avant Garde" w:hAnsi="ITC Avant Garde" w:cstheme="minorHAnsi"/>
        </w:rPr>
        <w:t>la regulación y estándar internacional técnico y procedimental</w:t>
      </w:r>
      <w:r>
        <w:rPr>
          <w:rFonts w:ascii="ITC Avant Garde" w:hAnsi="ITC Avant Garde" w:cstheme="minorHAnsi"/>
        </w:rPr>
        <w:t>, entre otros,</w:t>
      </w:r>
      <w:r w:rsidRPr="00FC10F8">
        <w:rPr>
          <w:rFonts w:ascii="ITC Avant Garde" w:hAnsi="ITC Avant Garde" w:cstheme="minorHAnsi"/>
        </w:rPr>
        <w:t xml:space="preserve"> de</w:t>
      </w:r>
      <w:r>
        <w:rPr>
          <w:rFonts w:ascii="ITC Avant Garde" w:hAnsi="ITC Avant Garde" w:cstheme="minorHAnsi"/>
        </w:rPr>
        <w:t xml:space="preserve"> la</w:t>
      </w:r>
      <w:r w:rsidRPr="00FC10F8">
        <w:rPr>
          <w:rFonts w:ascii="ITC Avant Garde" w:hAnsi="ITC Avant Garde" w:cstheme="minorHAnsi"/>
        </w:rPr>
        <w:t xml:space="preserve"> obtención y coordinación de recursos orbitales.</w:t>
      </w:r>
    </w:p>
    <w:p w14:paraId="3F313C00" w14:textId="77777777" w:rsidR="00D86FAC" w:rsidRDefault="00D86FAC" w:rsidP="00D86FAC">
      <w:pPr>
        <w:spacing w:after="0" w:line="240" w:lineRule="auto"/>
        <w:jc w:val="both"/>
        <w:rPr>
          <w:rFonts w:ascii="ITC Avant Garde" w:hAnsi="ITC Avant Garde" w:cstheme="minorHAnsi"/>
        </w:rPr>
      </w:pPr>
    </w:p>
    <w:p w14:paraId="5ED78F36" w14:textId="77777777" w:rsidR="00D86FAC" w:rsidRPr="00073267" w:rsidRDefault="00D86FAC" w:rsidP="00D86FAC">
      <w:pPr>
        <w:spacing w:after="0" w:line="240" w:lineRule="auto"/>
        <w:jc w:val="both"/>
        <w:rPr>
          <w:rFonts w:ascii="ITC Avant Garde" w:hAnsi="ITC Avant Garde" w:cstheme="minorHAnsi"/>
        </w:rPr>
      </w:pPr>
      <w:r w:rsidRPr="00FC10F8">
        <w:rPr>
          <w:rFonts w:ascii="ITC Avant Garde" w:hAnsi="ITC Avant Garde"/>
        </w:rPr>
        <w:t>Los recursos orbitales geoestacionarios (planificados y no planificados) y los no geoestacionarios son altamente demandados, razón por la cual</w:t>
      </w:r>
      <w:r>
        <w:rPr>
          <w:rFonts w:ascii="ITC Avant Garde" w:hAnsi="ITC Avant Garde"/>
        </w:rPr>
        <w:t>,</w:t>
      </w:r>
      <w:r w:rsidRPr="00FC10F8">
        <w:rPr>
          <w:rFonts w:ascii="ITC Avant Garde" w:hAnsi="ITC Avant Garde"/>
        </w:rPr>
        <w:t xml:space="preserve"> su </w:t>
      </w:r>
      <w:r>
        <w:rPr>
          <w:rFonts w:ascii="ITC Avant Garde" w:hAnsi="ITC Avant Garde"/>
        </w:rPr>
        <w:t>ocupación</w:t>
      </w:r>
      <w:r w:rsidRPr="00FC10F8">
        <w:rPr>
          <w:rFonts w:ascii="ITC Avant Garde" w:hAnsi="ITC Avant Garde"/>
        </w:rPr>
        <w:t xml:space="preserve"> es coordinada por la </w:t>
      </w:r>
      <w:r>
        <w:rPr>
          <w:rFonts w:ascii="ITC Avant Garde" w:hAnsi="ITC Avant Garde"/>
        </w:rPr>
        <w:t>UIT</w:t>
      </w:r>
      <w:r w:rsidRPr="00FC10F8">
        <w:rPr>
          <w:rFonts w:ascii="ITC Avant Garde" w:hAnsi="ITC Avant Garde"/>
        </w:rPr>
        <w:t xml:space="preserve">. </w:t>
      </w:r>
    </w:p>
    <w:p w14:paraId="0E9DE1D6" w14:textId="77777777" w:rsidR="00D86FAC" w:rsidRPr="00FC10F8" w:rsidRDefault="00D86FAC" w:rsidP="00D86FAC">
      <w:pPr>
        <w:spacing w:after="0" w:line="240" w:lineRule="auto"/>
      </w:pPr>
    </w:p>
    <w:p w14:paraId="59ED92B3" w14:textId="77777777" w:rsidR="00D86FAC" w:rsidRPr="00945C07" w:rsidRDefault="00D86FAC" w:rsidP="00D86FAC">
      <w:pPr>
        <w:pStyle w:val="Prrafodelista"/>
        <w:numPr>
          <w:ilvl w:val="0"/>
          <w:numId w:val="18"/>
        </w:numPr>
        <w:spacing w:after="0" w:line="240" w:lineRule="auto"/>
        <w:jc w:val="both"/>
        <w:rPr>
          <w:rFonts w:ascii="ITC Avant Garde" w:hAnsi="ITC Avant Garde"/>
          <w:b/>
        </w:rPr>
      </w:pPr>
      <w:r w:rsidRPr="00945C07">
        <w:rPr>
          <w:rFonts w:ascii="ITC Avant Garde" w:hAnsi="ITC Avant Garde"/>
          <w:b/>
        </w:rPr>
        <w:t>Recursos Orbitales Geoestacionarios y No Geoestacionarios</w:t>
      </w:r>
    </w:p>
    <w:p w14:paraId="0A21D391" w14:textId="77777777" w:rsidR="00D86FAC" w:rsidRDefault="00D86FAC" w:rsidP="00D86FAC">
      <w:pPr>
        <w:spacing w:after="0" w:line="240" w:lineRule="auto"/>
        <w:jc w:val="both"/>
        <w:rPr>
          <w:rFonts w:ascii="ITC Avant Garde" w:hAnsi="ITC Avant Garde"/>
          <w:u w:val="single"/>
        </w:rPr>
      </w:pPr>
    </w:p>
    <w:p w14:paraId="4EBE22CA" w14:textId="77777777" w:rsidR="00D86FAC" w:rsidRDefault="00D86FAC" w:rsidP="00D86FAC">
      <w:pPr>
        <w:spacing w:after="0" w:line="240" w:lineRule="auto"/>
        <w:jc w:val="both"/>
        <w:rPr>
          <w:rFonts w:ascii="ITC Avant Garde" w:hAnsi="ITC Avant Garde"/>
        </w:rPr>
      </w:pPr>
      <w:r>
        <w:rPr>
          <w:rFonts w:ascii="ITC Avant Garde" w:hAnsi="ITC Avant Garde"/>
          <w:u w:val="single"/>
        </w:rPr>
        <w:lastRenderedPageBreak/>
        <w:t xml:space="preserve">Recursos Orbitales Geoestacionarios </w:t>
      </w:r>
      <w:r w:rsidRPr="00FC10F8">
        <w:rPr>
          <w:rFonts w:ascii="ITC Avant Garde" w:hAnsi="ITC Avant Garde"/>
          <w:u w:val="single"/>
        </w:rPr>
        <w:t>Planificados.</w:t>
      </w:r>
      <w:r w:rsidRPr="0044627D">
        <w:rPr>
          <w:rFonts w:ascii="ITC Avant Garde" w:hAnsi="ITC Avant Garde"/>
        </w:rPr>
        <w:t xml:space="preserve"> Con el objeto de que los países tengan un acceso equitativo a la órbita geoestacionaria, la UIT planificó y distribuyó bandas de frecuencias asociadas a Posiciones Orbitales Geoestacionarias (POG) con coberturas nacionales. </w:t>
      </w:r>
    </w:p>
    <w:p w14:paraId="6F49734D" w14:textId="77777777" w:rsidR="00D86FAC" w:rsidRDefault="00D86FAC" w:rsidP="00D86FAC">
      <w:pPr>
        <w:spacing w:after="0" w:line="240" w:lineRule="auto"/>
        <w:jc w:val="both"/>
        <w:rPr>
          <w:rFonts w:ascii="ITC Avant Garde" w:hAnsi="ITC Avant Garde"/>
        </w:rPr>
      </w:pPr>
    </w:p>
    <w:p w14:paraId="6FD93B98" w14:textId="77777777" w:rsidR="00D86FAC" w:rsidRDefault="00D86FAC" w:rsidP="00D86FAC">
      <w:pPr>
        <w:spacing w:after="0" w:line="240" w:lineRule="auto"/>
        <w:jc w:val="both"/>
        <w:rPr>
          <w:rFonts w:ascii="ITC Avant Garde" w:hAnsi="ITC Avant Garde"/>
        </w:rPr>
      </w:pPr>
      <w:r w:rsidRPr="0044627D">
        <w:rPr>
          <w:rFonts w:ascii="ITC Avant Garde" w:hAnsi="ITC Avant Garde"/>
        </w:rPr>
        <w:t>En tal contexto, a</w:t>
      </w:r>
      <w:r>
        <w:rPr>
          <w:rFonts w:ascii="ITC Avant Garde" w:hAnsi="ITC Avant Garde"/>
        </w:rPr>
        <w:t xml:space="preserve"> México le corresponden las POG </w:t>
      </w:r>
      <w:r w:rsidRPr="0044627D">
        <w:rPr>
          <w:rFonts w:ascii="ITC Avant Garde" w:hAnsi="ITC Avant Garde"/>
        </w:rPr>
        <w:t>de 69.2 grados Oeste (°</w:t>
      </w:r>
      <w:r>
        <w:rPr>
          <w:rFonts w:ascii="ITC Avant Garde" w:hAnsi="ITC Avant Garde"/>
        </w:rPr>
        <w:t xml:space="preserve"> </w:t>
      </w:r>
      <w:r w:rsidRPr="0044627D">
        <w:rPr>
          <w:rFonts w:ascii="ITC Avant Garde" w:hAnsi="ITC Avant Garde"/>
        </w:rPr>
        <w:t xml:space="preserve">O), 77° O, 127° O y 136° O con bandas planificadas para el Servicio de Radiodifusión por Satélite (SRS), mientras que en bandas planificadas para el Servicio Fijo por Satélite (SFS) le corresponde la POG 113° O. </w:t>
      </w:r>
    </w:p>
    <w:p w14:paraId="7BD02256" w14:textId="77777777" w:rsidR="00D86FAC" w:rsidRPr="0096203E" w:rsidRDefault="00D86FAC" w:rsidP="00D86FAC">
      <w:pPr>
        <w:spacing w:after="0" w:line="240" w:lineRule="auto"/>
        <w:jc w:val="both"/>
        <w:rPr>
          <w:rFonts w:ascii="ITC Avant Garde" w:hAnsi="ITC Avant Garde"/>
        </w:rPr>
      </w:pPr>
    </w:p>
    <w:p w14:paraId="7AC241A3" w14:textId="77777777" w:rsidR="00D86FAC" w:rsidRDefault="00D86FAC" w:rsidP="00D86FAC">
      <w:pPr>
        <w:spacing w:after="0" w:line="240" w:lineRule="auto"/>
        <w:jc w:val="both"/>
        <w:rPr>
          <w:rFonts w:ascii="ITC Avant Garde" w:hAnsi="ITC Avant Garde"/>
        </w:rPr>
      </w:pPr>
      <w:r>
        <w:rPr>
          <w:rFonts w:ascii="ITC Avant Garde" w:hAnsi="ITC Avant Garde"/>
          <w:u w:val="single"/>
        </w:rPr>
        <w:t xml:space="preserve">Recursos Orbitales Geoestacionarios </w:t>
      </w:r>
      <w:r w:rsidRPr="00FC10F8">
        <w:rPr>
          <w:rFonts w:ascii="ITC Avant Garde" w:hAnsi="ITC Avant Garde"/>
          <w:u w:val="single"/>
        </w:rPr>
        <w:t>No Planificados (Coordinados)</w:t>
      </w:r>
      <w:r w:rsidRPr="0044627D">
        <w:rPr>
          <w:rFonts w:ascii="ITC Avant Garde" w:hAnsi="ITC Avant Garde"/>
        </w:rPr>
        <w:t>. En adición a lo anterior, existe la posib</w:t>
      </w:r>
      <w:r>
        <w:rPr>
          <w:rFonts w:ascii="ITC Avant Garde" w:hAnsi="ITC Avant Garde"/>
        </w:rPr>
        <w:t>ilidad de que un país ocupe POG</w:t>
      </w:r>
      <w:r w:rsidRPr="0044627D">
        <w:rPr>
          <w:rFonts w:ascii="ITC Avant Garde" w:hAnsi="ITC Avant Garde"/>
        </w:rPr>
        <w:t xml:space="preserve"> con bandas de frecuencias y coberturas distintas a las planificadas por la UIT, siempre y cuando cumpla con el procedimiento de coordinación establecido</w:t>
      </w:r>
      <w:r>
        <w:rPr>
          <w:rFonts w:ascii="ITC Avant Garde" w:hAnsi="ITC Avant Garde"/>
        </w:rPr>
        <w:t>,</w:t>
      </w:r>
      <w:r w:rsidRPr="0044627D">
        <w:rPr>
          <w:rFonts w:ascii="ITC Avant Garde" w:hAnsi="ITC Avant Garde"/>
        </w:rPr>
        <w:t xml:space="preserve"> </w:t>
      </w:r>
      <w:r>
        <w:rPr>
          <w:rFonts w:ascii="ITC Avant Garde" w:hAnsi="ITC Avant Garde"/>
        </w:rPr>
        <w:t>principalmente, en los artículos 9 y 11 del RR,</w:t>
      </w:r>
      <w:r>
        <w:rPr>
          <w:rStyle w:val="Refdenotaalpie"/>
          <w:rFonts w:ascii="ITC Avant Garde" w:hAnsi="ITC Avant Garde"/>
        </w:rPr>
        <w:footnoteReference w:id="10"/>
      </w:r>
      <w:r w:rsidRPr="0044627D">
        <w:rPr>
          <w:rFonts w:ascii="ITC Avant Garde" w:hAnsi="ITC Avant Garde"/>
        </w:rPr>
        <w:t xml:space="preserve"> a efecto de operar libre de interferencias perjudiciales con otras POG. Bajo est</w:t>
      </w:r>
      <w:r>
        <w:rPr>
          <w:rFonts w:ascii="ITC Avant Garde" w:hAnsi="ITC Avant Garde"/>
        </w:rPr>
        <w:t>e esquema, México ocupa las POG</w:t>
      </w:r>
      <w:r w:rsidRPr="0044627D">
        <w:rPr>
          <w:rFonts w:ascii="ITC Avant Garde" w:hAnsi="ITC Avant Garde"/>
        </w:rPr>
        <w:t xml:space="preserve"> 113° O, 114.9° O y 116.8° O en bandas de frecuencia atribuidas al SFS </w:t>
      </w:r>
      <w:r>
        <w:rPr>
          <w:rFonts w:ascii="ITC Avant Garde" w:hAnsi="ITC Avant Garde"/>
        </w:rPr>
        <w:t xml:space="preserve">distintas de las planificadas, </w:t>
      </w:r>
      <w:r w:rsidRPr="0044627D">
        <w:rPr>
          <w:rFonts w:ascii="ITC Avant Garde" w:hAnsi="ITC Avant Garde"/>
        </w:rPr>
        <w:t xml:space="preserve">y con coberturas regionales en América. </w:t>
      </w:r>
    </w:p>
    <w:p w14:paraId="512BFF34" w14:textId="77777777" w:rsidR="00D86FAC" w:rsidRDefault="00D86FAC" w:rsidP="00D86FAC">
      <w:pPr>
        <w:spacing w:after="0" w:line="240" w:lineRule="auto"/>
        <w:jc w:val="both"/>
        <w:rPr>
          <w:rFonts w:ascii="ITC Avant Garde" w:hAnsi="ITC Avant Garde"/>
        </w:rPr>
      </w:pPr>
    </w:p>
    <w:p w14:paraId="1FEA53F2" w14:textId="77777777" w:rsidR="00D86FAC" w:rsidRPr="00711B62" w:rsidRDefault="00D86FAC" w:rsidP="00D86FAC">
      <w:pPr>
        <w:spacing w:after="0" w:line="240" w:lineRule="auto"/>
        <w:jc w:val="both"/>
        <w:rPr>
          <w:rFonts w:ascii="ITC Avant Garde" w:hAnsi="ITC Avant Garde"/>
        </w:rPr>
      </w:pPr>
      <w:r w:rsidRPr="006E6F40">
        <w:rPr>
          <w:rFonts w:ascii="ITC Avant Garde" w:hAnsi="ITC Avant Garde"/>
          <w:u w:val="single"/>
        </w:rPr>
        <w:t>Recursos Orbitales No Geoestacionarios</w:t>
      </w:r>
      <w:r>
        <w:rPr>
          <w:rFonts w:ascii="ITC Avant Garde" w:hAnsi="ITC Avant Garde"/>
        </w:rPr>
        <w:t>. La UIT engloba dentro de este rubro a todos aquellos recursos orbitales que no se encuentran sobre la órbita geoestacionaria; como los recursos de órbitas medias (MEO), de órbi</w:t>
      </w:r>
      <w:r>
        <w:rPr>
          <w:rFonts w:ascii="ITC Avant Garde" w:hAnsi="ITC Avant Garde"/>
        </w:rPr>
        <w:lastRenderedPageBreak/>
        <w:t>tas bajas (LEO) o de órbitas polares, entre otros. La totalidad de estos recursos se obtienen por la coordinación de las frecuencias y zonas de servicio declaradas, es decir, estos recursos no son planificados por la UIT para uso de cada Estado Miembro. Asimismo, es importante señalar que, la UIT en su regulación únicamente reconoce recursos orbitales geoestacionarios y no geoestacionarios. En ese sentido, los recursos antes mencionados (MEO, LEO, polar, HEO, etc.) son considerados como no geoestacionarios con independencia del tipo de órbita de que se trate.</w:t>
      </w:r>
    </w:p>
    <w:p w14:paraId="7BA32D86" w14:textId="77777777" w:rsidR="00D86FAC" w:rsidRDefault="00D86FAC" w:rsidP="00D86FAC">
      <w:pPr>
        <w:pStyle w:val="Ttulo1"/>
        <w:numPr>
          <w:ilvl w:val="0"/>
          <w:numId w:val="0"/>
        </w:numPr>
        <w:spacing w:line="240" w:lineRule="auto"/>
        <w:jc w:val="both"/>
        <w:rPr>
          <w:rFonts w:ascii="ITC Avant Garde" w:hAnsi="ITC Avant Garde"/>
          <w:b w:val="0"/>
        </w:rPr>
      </w:pPr>
    </w:p>
    <w:p w14:paraId="3E1659E0" w14:textId="77777777" w:rsidR="00D86FAC" w:rsidRDefault="00D86FAC" w:rsidP="00D86FAC">
      <w:pPr>
        <w:pStyle w:val="Ttulo1"/>
        <w:numPr>
          <w:ilvl w:val="0"/>
          <w:numId w:val="0"/>
        </w:numPr>
        <w:spacing w:line="240" w:lineRule="auto"/>
        <w:jc w:val="both"/>
        <w:rPr>
          <w:rFonts w:ascii="ITC Avant Garde" w:hAnsi="ITC Avant Garde"/>
          <w:b w:val="0"/>
        </w:rPr>
      </w:pPr>
      <w:r>
        <w:rPr>
          <w:rFonts w:ascii="ITC Avant Garde" w:hAnsi="ITC Avant Garde"/>
          <w:b w:val="0"/>
        </w:rPr>
        <w:t xml:space="preserve">Ahora bien, lo anterior tiene relevancia ya que el gobierno de México: </w:t>
      </w:r>
    </w:p>
    <w:p w14:paraId="7A82CB4D" w14:textId="77777777" w:rsidR="00D86FAC" w:rsidRPr="0096203E" w:rsidRDefault="00D86FAC" w:rsidP="001454F8">
      <w:pPr>
        <w:spacing w:after="0" w:line="240" w:lineRule="auto"/>
      </w:pPr>
    </w:p>
    <w:p w14:paraId="06BE3C84" w14:textId="77777777" w:rsidR="00D86FAC" w:rsidRDefault="00D86FAC" w:rsidP="00D86FAC">
      <w:pPr>
        <w:pStyle w:val="Ttulo1"/>
        <w:numPr>
          <w:ilvl w:val="0"/>
          <w:numId w:val="16"/>
        </w:numPr>
        <w:spacing w:line="240" w:lineRule="auto"/>
        <w:jc w:val="both"/>
        <w:rPr>
          <w:rFonts w:ascii="ITC Avant Garde" w:hAnsi="ITC Avant Garde"/>
          <w:b w:val="0"/>
        </w:rPr>
      </w:pPr>
      <w:r>
        <w:rPr>
          <w:rFonts w:ascii="ITC Avant Garde" w:hAnsi="ITC Avant Garde"/>
          <w:b w:val="0"/>
        </w:rPr>
        <w:t xml:space="preserve">Debe cumplir los estándares y lineamientos del RR, ya que es signatario de dicho tratado internacional y participa activamente en las Conferencias Mundiales de Radiocomunicaciones, en donde los países miembros de la UIT actualizan y modifican el RR; y, </w:t>
      </w:r>
    </w:p>
    <w:p w14:paraId="4B244B06" w14:textId="77777777" w:rsidR="00D86FAC" w:rsidRPr="009561A3" w:rsidRDefault="00D86FAC" w:rsidP="00D86FAC">
      <w:pPr>
        <w:spacing w:after="0" w:line="240" w:lineRule="auto"/>
      </w:pPr>
    </w:p>
    <w:p w14:paraId="4A5F126D" w14:textId="073151AE" w:rsidR="00D86FAC" w:rsidRDefault="00D86FAC" w:rsidP="00D86FAC">
      <w:pPr>
        <w:pStyle w:val="Ttulo1"/>
        <w:numPr>
          <w:ilvl w:val="0"/>
          <w:numId w:val="16"/>
        </w:numPr>
        <w:spacing w:line="240" w:lineRule="auto"/>
        <w:jc w:val="both"/>
        <w:rPr>
          <w:rFonts w:ascii="ITC Avant Garde" w:hAnsi="ITC Avant Garde"/>
          <w:b w:val="0"/>
        </w:rPr>
      </w:pPr>
      <w:r>
        <w:rPr>
          <w:rFonts w:ascii="ITC Avant Garde" w:hAnsi="ITC Avant Garde"/>
          <w:b w:val="0"/>
        </w:rPr>
        <w:t xml:space="preserve">A través de la </w:t>
      </w:r>
      <w:r w:rsidR="003E7426" w:rsidRPr="003E7426">
        <w:rPr>
          <w:rFonts w:ascii="ITC Avant Garde" w:hAnsi="ITC Avant Garde"/>
          <w:b w:val="0"/>
        </w:rPr>
        <w:t>Secretaría</w:t>
      </w:r>
      <w:r>
        <w:rPr>
          <w:rFonts w:ascii="ITC Avant Garde" w:hAnsi="ITC Avant Garde"/>
          <w:b w:val="0"/>
        </w:rPr>
        <w:t xml:space="preserve"> y en coordinación con el Instituto, obtiene ante la UIT recursos orbitales, ya sea que los requiera el mismo gobierno o que los solicite un particular conforme a lo dispuesto en los artículos 96 y 97 de la Ley</w:t>
      </w:r>
      <w:r w:rsidRPr="0044627D">
        <w:rPr>
          <w:rFonts w:ascii="ITC Avant Garde" w:hAnsi="ITC Avant Garde"/>
          <w:b w:val="0"/>
        </w:rPr>
        <w:t>.</w:t>
      </w:r>
    </w:p>
    <w:p w14:paraId="4BA99A7B" w14:textId="77777777" w:rsidR="00D86FAC" w:rsidRPr="00D86FAC" w:rsidRDefault="00D86FAC" w:rsidP="001454F8">
      <w:pPr>
        <w:spacing w:after="0" w:line="240" w:lineRule="auto"/>
      </w:pPr>
    </w:p>
    <w:p w14:paraId="44984337" w14:textId="42B174C1" w:rsidR="00D86FAC" w:rsidRDefault="00D86FAC" w:rsidP="00D86FAC">
      <w:pPr>
        <w:pStyle w:val="Ttulo1"/>
        <w:numPr>
          <w:ilvl w:val="1"/>
          <w:numId w:val="10"/>
        </w:numPr>
        <w:spacing w:line="240" w:lineRule="auto"/>
        <w:rPr>
          <w:rFonts w:ascii="ITC Avant Garde" w:hAnsi="ITC Avant Garde"/>
        </w:rPr>
      </w:pPr>
      <w:r w:rsidRPr="00B33902">
        <w:rPr>
          <w:rFonts w:ascii="ITC Avant Garde" w:hAnsi="ITC Avant Garde"/>
        </w:rPr>
        <w:t>Análisis comparativo (Mejores prácticas)</w:t>
      </w:r>
      <w:r w:rsidR="009C2E30">
        <w:rPr>
          <w:rFonts w:ascii="ITC Avant Garde" w:hAnsi="ITC Avant Garde"/>
        </w:rPr>
        <w:t>.</w:t>
      </w:r>
    </w:p>
    <w:p w14:paraId="2057695A" w14:textId="77777777" w:rsidR="00D86FAC" w:rsidRDefault="00D86FAC" w:rsidP="00D86FAC">
      <w:pPr>
        <w:spacing w:after="0" w:line="240" w:lineRule="auto"/>
        <w:jc w:val="both"/>
        <w:rPr>
          <w:rFonts w:ascii="ITC Avant Garde" w:hAnsi="ITC Avant Garde"/>
        </w:rPr>
      </w:pPr>
    </w:p>
    <w:p w14:paraId="54716967"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Se realizó un estudio de la regulación en materia de recursos orbitales y comunicación vía satélite de diversos países. Los países que se consideran </w:t>
      </w:r>
      <w:r>
        <w:rPr>
          <w:rFonts w:ascii="ITC Avant Garde" w:hAnsi="ITC Avant Garde"/>
        </w:rPr>
        <w:lastRenderedPageBreak/>
        <w:t xml:space="preserve">son: Australia, Francia, Japón, Canadá y Estados Unidos de América, ya que su regulación contempla temas de actualidad en la industria satelital. </w:t>
      </w:r>
    </w:p>
    <w:p w14:paraId="1DE567BE" w14:textId="77777777" w:rsidR="00D86FAC" w:rsidRDefault="00D86FAC" w:rsidP="00D86FAC">
      <w:pPr>
        <w:spacing w:after="0" w:line="240" w:lineRule="auto"/>
        <w:jc w:val="both"/>
        <w:rPr>
          <w:rFonts w:ascii="ITC Avant Garde" w:hAnsi="ITC Avant Garde"/>
        </w:rPr>
      </w:pPr>
    </w:p>
    <w:p w14:paraId="04C996E7" w14:textId="77777777" w:rsidR="00D86FAC" w:rsidRPr="00497BD5" w:rsidRDefault="00D86FAC" w:rsidP="00D86FAC">
      <w:pPr>
        <w:spacing w:after="0" w:line="240" w:lineRule="auto"/>
        <w:jc w:val="both"/>
        <w:rPr>
          <w:rFonts w:ascii="ITC Avant Garde" w:hAnsi="ITC Avant Garde"/>
        </w:rPr>
      </w:pPr>
      <w:r w:rsidRPr="00497BD5">
        <w:rPr>
          <w:rFonts w:ascii="ITC Avant Garde" w:hAnsi="ITC Avant Garde"/>
        </w:rPr>
        <w:t>El análisis resulta ser una referencia importante de incorporación de regulación de aspectos satelitales y espaciales, y brinda un marco de referencia actualizado en la materia para enriquecer los trabajos de regulación nacional que hagan atractivo el mercado satelital y espacial en México y que, en consecuencia, atraiga inversión y se desarrolle tecnología en la industria sa</w:t>
      </w:r>
      <w:r>
        <w:rPr>
          <w:rFonts w:ascii="ITC Avant Garde" w:hAnsi="ITC Avant Garde"/>
        </w:rPr>
        <w:t>telital y espacial en el país.</w:t>
      </w:r>
    </w:p>
    <w:p w14:paraId="44AEDC35" w14:textId="77777777" w:rsidR="00D86FAC" w:rsidRPr="00497BD5" w:rsidRDefault="00D86FAC" w:rsidP="00D86FAC">
      <w:pPr>
        <w:spacing w:after="0" w:line="240" w:lineRule="auto"/>
        <w:jc w:val="both"/>
        <w:rPr>
          <w:rFonts w:ascii="ITC Avant Garde" w:hAnsi="ITC Avant Garde"/>
        </w:rPr>
      </w:pPr>
    </w:p>
    <w:p w14:paraId="0342B141" w14:textId="615F275E" w:rsidR="00D86FAC" w:rsidRPr="00497BD5" w:rsidRDefault="00D86FAC" w:rsidP="00D86FAC">
      <w:pPr>
        <w:spacing w:after="0" w:line="240" w:lineRule="auto"/>
        <w:jc w:val="both"/>
        <w:rPr>
          <w:rFonts w:ascii="ITC Avant Garde" w:hAnsi="ITC Avant Garde"/>
        </w:rPr>
      </w:pPr>
      <w:r w:rsidRPr="00497BD5">
        <w:rPr>
          <w:rFonts w:ascii="ITC Avant Garde" w:hAnsi="ITC Avant Garde"/>
        </w:rPr>
        <w:t>Entre los temas que han sido incorporados a la regulación de los países señalados, destacan: la obtención de los recursos orbitales ante la UIT; la vinculación entre la</w:t>
      </w:r>
      <w:r w:rsidR="00A5420B">
        <w:rPr>
          <w:rFonts w:ascii="ITC Avant Garde" w:hAnsi="ITC Avant Garde"/>
        </w:rPr>
        <w:t xml:space="preserve"> </w:t>
      </w:r>
      <w:r w:rsidRPr="00497BD5">
        <w:rPr>
          <w:rFonts w:ascii="ITC Avant Garde" w:hAnsi="ITC Avant Garde"/>
        </w:rPr>
        <w:t>lanzamiento de vehículos espaciales y redes satelitales que tienen un expediente ante la UIT; la asignación de frecuencias relativas a los sistemas satelitales; la especificación del tipo de licencias (concesiones), previsión de las solicitudes objeto de concesión y las que no; la distinción que hace la regulación de algunos países en cuanto a licencias (concesiones) de estaciones terrenas para satélites geoestacionarios y no geoestacionarios; las obligaciones de los concesionarios; regulación para licencias (concesiones) de constelaciones satelitales y sus particularidades; solicitudes para licencias (concesiones) de satélites no comerciales para proyectos específicos; autorizaciones temporales; componente complementario terrestre; estándares técnicos, entre otros.</w:t>
      </w:r>
    </w:p>
    <w:p w14:paraId="3096AF7B" w14:textId="77777777" w:rsidR="00D86FAC" w:rsidRPr="00497BD5" w:rsidRDefault="00D86FAC" w:rsidP="00D86FAC">
      <w:pPr>
        <w:spacing w:after="0" w:line="240" w:lineRule="auto"/>
        <w:jc w:val="both"/>
        <w:rPr>
          <w:rFonts w:ascii="ITC Avant Garde" w:hAnsi="ITC Avant Garde"/>
        </w:rPr>
      </w:pPr>
    </w:p>
    <w:p w14:paraId="1FD6C340" w14:textId="77777777" w:rsidR="00D86FAC" w:rsidRDefault="00D86FAC" w:rsidP="00D86FAC">
      <w:pPr>
        <w:spacing w:after="0" w:line="240" w:lineRule="auto"/>
        <w:jc w:val="both"/>
        <w:rPr>
          <w:rFonts w:ascii="ITC Avant Garde" w:hAnsi="ITC Avant Garde"/>
        </w:rPr>
      </w:pPr>
      <w:r w:rsidRPr="00497BD5">
        <w:rPr>
          <w:rFonts w:ascii="ITC Avant Garde" w:hAnsi="ITC Avant Garde"/>
        </w:rPr>
        <w:t xml:space="preserve">Los temas señalados no se encuentran incorporados a la regulación nacional o no se encuentran debidamente desarrollados, y se consideran de </w:t>
      </w:r>
      <w:r w:rsidRPr="00497BD5">
        <w:rPr>
          <w:rFonts w:ascii="ITC Avant Garde" w:hAnsi="ITC Avant Garde"/>
        </w:rPr>
        <w:lastRenderedPageBreak/>
        <w:t>relevancia para su actualización, a fin de que se impulse el sector satelital y espacial en México y se dé certeza jurídica a los diversos actores.</w:t>
      </w:r>
    </w:p>
    <w:p w14:paraId="0D0D3642" w14:textId="77777777" w:rsidR="00D86FAC" w:rsidRDefault="00D86FAC" w:rsidP="00D86FAC">
      <w:pPr>
        <w:spacing w:after="0" w:line="240" w:lineRule="auto"/>
        <w:jc w:val="both"/>
        <w:rPr>
          <w:rFonts w:ascii="ITC Avant Garde" w:hAnsi="ITC Avant Garde"/>
        </w:rPr>
      </w:pPr>
    </w:p>
    <w:p w14:paraId="4EE74ACE" w14:textId="77777777" w:rsidR="00D86FAC" w:rsidRDefault="00D86FAC" w:rsidP="00D86FAC">
      <w:pPr>
        <w:spacing w:after="0" w:line="240" w:lineRule="auto"/>
        <w:jc w:val="both"/>
        <w:rPr>
          <w:rFonts w:ascii="ITC Avant Garde" w:hAnsi="ITC Avant Garde"/>
        </w:rPr>
        <w:sectPr w:rsidR="00D86FAC" w:rsidSect="00D86FAC">
          <w:pgSz w:w="12240" w:h="15840"/>
          <w:pgMar w:top="1418" w:right="1701" w:bottom="1418" w:left="1701" w:header="709" w:footer="709" w:gutter="0"/>
          <w:cols w:space="708"/>
          <w:docGrid w:linePitch="360"/>
        </w:sectPr>
      </w:pPr>
      <w:r>
        <w:rPr>
          <w:rFonts w:ascii="ITC Avant Garde" w:hAnsi="ITC Avant Garde"/>
        </w:rPr>
        <w:t>A continuación, se presenta un cuadro con la información que se considera relevante:</w:t>
      </w:r>
    </w:p>
    <w:p w14:paraId="1A2DAFF5" w14:textId="77777777" w:rsidR="00D86FAC" w:rsidRDefault="00D86FAC" w:rsidP="00D86FAC">
      <w:pPr>
        <w:spacing w:after="0" w:line="240" w:lineRule="auto"/>
        <w:jc w:val="both"/>
        <w:rPr>
          <w:rFonts w:ascii="ITC Avant Garde" w:hAnsi="ITC Avant Garde"/>
        </w:rPr>
      </w:pPr>
    </w:p>
    <w:tbl>
      <w:tblPr>
        <w:tblStyle w:val="Tablaconcuadrcula"/>
        <w:tblW w:w="12900" w:type="dxa"/>
        <w:tblInd w:w="-5" w:type="dxa"/>
        <w:tblLook w:val="04A0" w:firstRow="1" w:lastRow="0" w:firstColumn="1" w:lastColumn="0" w:noHBand="0" w:noVBand="1"/>
      </w:tblPr>
      <w:tblGrid>
        <w:gridCol w:w="1087"/>
        <w:gridCol w:w="3733"/>
        <w:gridCol w:w="8080"/>
      </w:tblGrid>
      <w:tr w:rsidR="00D86FAC" w:rsidRPr="006C7C04" w14:paraId="175A1DBC" w14:textId="77777777" w:rsidTr="00D86FAC">
        <w:trPr>
          <w:trHeight w:val="247"/>
          <w:tblHeader/>
        </w:trPr>
        <w:tc>
          <w:tcPr>
            <w:tcW w:w="1087" w:type="dxa"/>
            <w:shd w:val="clear" w:color="auto" w:fill="70AD47" w:themeFill="accent6"/>
          </w:tcPr>
          <w:p w14:paraId="65C40BCA" w14:textId="77777777" w:rsidR="00D86FAC" w:rsidRPr="00711B62" w:rsidRDefault="00D86FAC" w:rsidP="00D86FAC">
            <w:pPr>
              <w:jc w:val="center"/>
              <w:rPr>
                <w:rFonts w:ascii="ITC Avant Garde" w:hAnsi="ITC Avant Garde"/>
                <w:b/>
                <w:color w:val="FFFFFF" w:themeColor="background1"/>
                <w:sz w:val="18"/>
              </w:rPr>
            </w:pPr>
            <w:r w:rsidRPr="00711B62">
              <w:rPr>
                <w:rFonts w:ascii="ITC Avant Garde" w:hAnsi="ITC Avant Garde"/>
                <w:b/>
                <w:color w:val="FFFFFF" w:themeColor="background1"/>
                <w:sz w:val="18"/>
              </w:rPr>
              <w:t>País</w:t>
            </w:r>
          </w:p>
        </w:tc>
        <w:tc>
          <w:tcPr>
            <w:tcW w:w="3733" w:type="dxa"/>
            <w:shd w:val="clear" w:color="auto" w:fill="70AD47" w:themeFill="accent6"/>
          </w:tcPr>
          <w:p w14:paraId="2D0530A8" w14:textId="77777777" w:rsidR="00D86FAC" w:rsidRPr="00711B62" w:rsidRDefault="00D86FAC" w:rsidP="00D86FAC">
            <w:pPr>
              <w:jc w:val="center"/>
              <w:rPr>
                <w:rFonts w:ascii="ITC Avant Garde" w:hAnsi="ITC Avant Garde"/>
                <w:b/>
                <w:color w:val="FFFFFF" w:themeColor="background1"/>
                <w:sz w:val="18"/>
              </w:rPr>
            </w:pPr>
            <w:r w:rsidRPr="00711B62">
              <w:rPr>
                <w:rFonts w:ascii="ITC Avant Garde" w:hAnsi="ITC Avant Garde"/>
                <w:b/>
                <w:color w:val="FFFFFF" w:themeColor="background1"/>
                <w:sz w:val="18"/>
              </w:rPr>
              <w:t>Instrumento jurídico</w:t>
            </w:r>
          </w:p>
        </w:tc>
        <w:tc>
          <w:tcPr>
            <w:tcW w:w="8080" w:type="dxa"/>
            <w:shd w:val="clear" w:color="auto" w:fill="70AD47" w:themeFill="accent6"/>
          </w:tcPr>
          <w:p w14:paraId="3B286291" w14:textId="77777777" w:rsidR="00D86FAC" w:rsidRPr="00711B62" w:rsidRDefault="00D86FAC" w:rsidP="00D86FAC">
            <w:pPr>
              <w:jc w:val="center"/>
              <w:rPr>
                <w:rFonts w:ascii="ITC Avant Garde" w:hAnsi="ITC Avant Garde"/>
                <w:b/>
                <w:color w:val="FFFFFF" w:themeColor="background1"/>
                <w:sz w:val="18"/>
              </w:rPr>
            </w:pPr>
            <w:r w:rsidRPr="00711B62">
              <w:rPr>
                <w:rFonts w:ascii="ITC Avant Garde" w:hAnsi="ITC Avant Garde"/>
                <w:b/>
                <w:color w:val="FFFFFF" w:themeColor="background1"/>
                <w:sz w:val="18"/>
              </w:rPr>
              <w:t xml:space="preserve">Temas de interés </w:t>
            </w:r>
          </w:p>
        </w:tc>
      </w:tr>
      <w:tr w:rsidR="00D86FAC" w:rsidRPr="006C7C04" w14:paraId="5EC01492" w14:textId="77777777" w:rsidTr="00D86FAC">
        <w:trPr>
          <w:trHeight w:val="240"/>
        </w:trPr>
        <w:tc>
          <w:tcPr>
            <w:tcW w:w="1087" w:type="dxa"/>
            <w:shd w:val="clear" w:color="auto" w:fill="F2F2F2" w:themeFill="background1" w:themeFillShade="F2"/>
            <w:vAlign w:val="center"/>
          </w:tcPr>
          <w:p w14:paraId="77336C97" w14:textId="77777777" w:rsidR="00D86FAC" w:rsidRPr="006C7C04" w:rsidRDefault="00D86FAC" w:rsidP="00D86FAC">
            <w:pPr>
              <w:jc w:val="center"/>
              <w:rPr>
                <w:rFonts w:ascii="ITC Avant Garde" w:hAnsi="ITC Avant Garde"/>
                <w:sz w:val="18"/>
              </w:rPr>
            </w:pPr>
            <w:r>
              <w:rPr>
                <w:rFonts w:ascii="ITC Avant Garde" w:hAnsi="ITC Avant Garde"/>
                <w:sz w:val="18"/>
              </w:rPr>
              <w:t>Australia</w:t>
            </w:r>
            <w:r>
              <w:rPr>
                <w:rStyle w:val="Refdenotaalpie"/>
                <w:rFonts w:ascii="ITC Avant Garde" w:hAnsi="ITC Avant Garde"/>
                <w:sz w:val="18"/>
              </w:rPr>
              <w:footnoteReference w:id="11"/>
            </w:r>
          </w:p>
        </w:tc>
        <w:tc>
          <w:tcPr>
            <w:tcW w:w="3733" w:type="dxa"/>
            <w:shd w:val="clear" w:color="auto" w:fill="F2F2F2" w:themeFill="background1" w:themeFillShade="F2"/>
            <w:vAlign w:val="center"/>
          </w:tcPr>
          <w:p w14:paraId="634D16D5" w14:textId="77777777" w:rsidR="00D86FAC" w:rsidRDefault="00D86FAC" w:rsidP="00D86FAC">
            <w:pPr>
              <w:jc w:val="center"/>
              <w:rPr>
                <w:rFonts w:ascii="ITC Avant Garde" w:hAnsi="ITC Avant Garde"/>
                <w:i/>
                <w:sz w:val="18"/>
              </w:rPr>
            </w:pPr>
          </w:p>
          <w:p w14:paraId="1F71D1AE" w14:textId="77777777" w:rsidR="00D86FAC" w:rsidRPr="003B1586" w:rsidRDefault="00D86FAC" w:rsidP="00D86FAC">
            <w:pPr>
              <w:jc w:val="center"/>
              <w:rPr>
                <w:rFonts w:ascii="ITC Avant Garde" w:hAnsi="ITC Avant Garde"/>
                <w:sz w:val="18"/>
              </w:rPr>
            </w:pPr>
            <w:r w:rsidRPr="003B1586">
              <w:rPr>
                <w:rFonts w:ascii="ITC Avant Garde" w:hAnsi="ITC Avant Garde"/>
                <w:sz w:val="18"/>
              </w:rPr>
              <w:t>Ley de Radiocomunicaciones</w:t>
            </w:r>
          </w:p>
          <w:p w14:paraId="6C85D40E" w14:textId="44B33702" w:rsidR="00D86FAC" w:rsidRPr="00830024" w:rsidRDefault="00D86FAC" w:rsidP="00D86FAC">
            <w:pPr>
              <w:jc w:val="center"/>
              <w:rPr>
                <w:rFonts w:ascii="ITC Avant Garde" w:hAnsi="ITC Avant Garde"/>
                <w:i/>
                <w:sz w:val="18"/>
              </w:rPr>
            </w:pPr>
            <w:r>
              <w:rPr>
                <w:rFonts w:ascii="ITC Avant Garde" w:hAnsi="ITC Avant Garde"/>
                <w:i/>
                <w:sz w:val="18"/>
              </w:rPr>
              <w:t>(</w:t>
            </w:r>
            <w:r w:rsidRPr="00830024">
              <w:rPr>
                <w:rFonts w:ascii="ITC Avant Garde" w:hAnsi="ITC Avant Garde"/>
                <w:i/>
                <w:sz w:val="18"/>
              </w:rPr>
              <w:t>Radiocommunications</w:t>
            </w:r>
            <w:r w:rsidR="00A5420B">
              <w:rPr>
                <w:rFonts w:ascii="ITC Avant Garde" w:hAnsi="ITC Avant Garde"/>
                <w:i/>
                <w:sz w:val="18"/>
              </w:rPr>
              <w:t xml:space="preserve"> </w:t>
            </w:r>
            <w:r w:rsidRPr="00830024">
              <w:rPr>
                <w:rFonts w:ascii="ITC Avant Garde" w:hAnsi="ITC Avant Garde"/>
                <w:i/>
                <w:sz w:val="18"/>
              </w:rPr>
              <w:t>Act</w:t>
            </w:r>
            <w:r>
              <w:rPr>
                <w:rFonts w:ascii="ITC Avant Garde" w:hAnsi="ITC Avant Garde"/>
                <w:i/>
                <w:sz w:val="18"/>
              </w:rPr>
              <w:t>)</w:t>
            </w:r>
          </w:p>
        </w:tc>
        <w:tc>
          <w:tcPr>
            <w:tcW w:w="8080" w:type="dxa"/>
            <w:shd w:val="clear" w:color="auto" w:fill="F2F2F2" w:themeFill="background1" w:themeFillShade="F2"/>
          </w:tcPr>
          <w:p w14:paraId="652500BD" w14:textId="77777777" w:rsidR="00D86FAC" w:rsidRPr="00572C0A" w:rsidRDefault="00D86FAC" w:rsidP="00D86FAC">
            <w:pPr>
              <w:pStyle w:val="Prrafodelista"/>
              <w:numPr>
                <w:ilvl w:val="0"/>
                <w:numId w:val="2"/>
              </w:numPr>
              <w:jc w:val="both"/>
              <w:rPr>
                <w:rFonts w:ascii="ITC Avant Garde" w:hAnsi="ITC Avant Garde"/>
                <w:sz w:val="18"/>
              </w:rPr>
            </w:pPr>
            <w:r w:rsidRPr="00572C0A">
              <w:rPr>
                <w:rFonts w:ascii="ITC Avant Garde" w:hAnsi="ITC Avant Garde"/>
                <w:sz w:val="18"/>
              </w:rPr>
              <w:t>Otorga poder a la Autoridad Australiana de Comunicaciones y Medios (ACMA, por sus siglas en inglés) para regular sobre objetos espaciales, tales como el lanzamiento de vehículos espaciales y redes satelitales que tienen un expediente ante la UIT.</w:t>
            </w:r>
          </w:p>
          <w:p w14:paraId="579A42FA" w14:textId="77777777" w:rsidR="00D86FAC" w:rsidRPr="00572C0A" w:rsidRDefault="00D86FAC" w:rsidP="00D86FAC">
            <w:pPr>
              <w:pStyle w:val="Prrafodelista"/>
              <w:numPr>
                <w:ilvl w:val="0"/>
                <w:numId w:val="2"/>
              </w:numPr>
              <w:jc w:val="both"/>
              <w:rPr>
                <w:rFonts w:ascii="ITC Avant Garde" w:hAnsi="ITC Avant Garde"/>
                <w:sz w:val="18"/>
              </w:rPr>
            </w:pPr>
            <w:r w:rsidRPr="00572C0A">
              <w:rPr>
                <w:rFonts w:ascii="ITC Avant Garde" w:hAnsi="ITC Avant Garde"/>
                <w:sz w:val="18"/>
              </w:rPr>
              <w:t>Establece qu</w:t>
            </w:r>
            <w:r>
              <w:rPr>
                <w:rFonts w:ascii="ITC Avant Garde" w:hAnsi="ITC Avant Garde"/>
                <w:sz w:val="18"/>
              </w:rPr>
              <w:t>é</w:t>
            </w:r>
            <w:r w:rsidRPr="00572C0A">
              <w:rPr>
                <w:rFonts w:ascii="ITC Avant Garde" w:hAnsi="ITC Avant Garde"/>
                <w:sz w:val="18"/>
              </w:rPr>
              <w:t xml:space="preserve"> objetos en particular no se consideran objetos espaciales.</w:t>
            </w:r>
          </w:p>
          <w:p w14:paraId="54085560" w14:textId="77777777" w:rsidR="00D86FAC" w:rsidRPr="00572C0A" w:rsidRDefault="00D86FAC" w:rsidP="00D86FAC">
            <w:pPr>
              <w:pStyle w:val="Prrafodelista"/>
              <w:numPr>
                <w:ilvl w:val="0"/>
                <w:numId w:val="2"/>
              </w:numPr>
              <w:jc w:val="both"/>
              <w:rPr>
                <w:rFonts w:ascii="ITC Avant Garde" w:hAnsi="ITC Avant Garde"/>
                <w:sz w:val="18"/>
              </w:rPr>
            </w:pPr>
            <w:r w:rsidRPr="00572C0A">
              <w:rPr>
                <w:rFonts w:ascii="ITC Avant Garde" w:hAnsi="ITC Avant Garde"/>
                <w:sz w:val="18"/>
              </w:rPr>
              <w:t xml:space="preserve">Prevé las circunstancias en que los objetos espaciales extranjeros son sujetos a dicha legislación. Actualmente contempla que la única circunstancia identificada es el uso del espectro para proveer servicios en Australia. </w:t>
            </w:r>
          </w:p>
        </w:tc>
      </w:tr>
      <w:tr w:rsidR="00D86FAC" w:rsidRPr="006C7C04" w14:paraId="4DE5ADCC" w14:textId="77777777" w:rsidTr="00D86FAC">
        <w:trPr>
          <w:trHeight w:val="247"/>
        </w:trPr>
        <w:tc>
          <w:tcPr>
            <w:tcW w:w="1087" w:type="dxa"/>
            <w:shd w:val="clear" w:color="auto" w:fill="F2F2F2" w:themeFill="background1" w:themeFillShade="F2"/>
            <w:vAlign w:val="center"/>
          </w:tcPr>
          <w:p w14:paraId="09E216EF" w14:textId="77777777" w:rsidR="00D86FAC" w:rsidRPr="006C7C04" w:rsidRDefault="00D86FAC" w:rsidP="00D86FAC">
            <w:pPr>
              <w:jc w:val="center"/>
              <w:rPr>
                <w:rFonts w:ascii="ITC Avant Garde" w:hAnsi="ITC Avant Garde"/>
                <w:sz w:val="18"/>
              </w:rPr>
            </w:pPr>
            <w:r>
              <w:rPr>
                <w:rFonts w:ascii="ITC Avant Garde" w:hAnsi="ITC Avant Garde"/>
                <w:sz w:val="18"/>
              </w:rPr>
              <w:t>Francia</w:t>
            </w:r>
            <w:r>
              <w:rPr>
                <w:rStyle w:val="Refdenotaalpie"/>
                <w:rFonts w:ascii="ITC Avant Garde" w:hAnsi="ITC Avant Garde"/>
                <w:sz w:val="18"/>
              </w:rPr>
              <w:footnoteReference w:id="12"/>
            </w:r>
          </w:p>
        </w:tc>
        <w:tc>
          <w:tcPr>
            <w:tcW w:w="3733" w:type="dxa"/>
            <w:shd w:val="clear" w:color="auto" w:fill="F2F2F2" w:themeFill="background1" w:themeFillShade="F2"/>
            <w:vAlign w:val="center"/>
          </w:tcPr>
          <w:p w14:paraId="469B8F70" w14:textId="77777777" w:rsidR="00D86FAC" w:rsidRDefault="00D86FAC" w:rsidP="00D86FAC">
            <w:pPr>
              <w:jc w:val="center"/>
              <w:rPr>
                <w:rFonts w:ascii="ITC Avant Garde" w:hAnsi="ITC Avant Garde"/>
                <w:sz w:val="18"/>
              </w:rPr>
            </w:pPr>
            <w:r>
              <w:rPr>
                <w:rFonts w:ascii="ITC Avant Garde" w:hAnsi="ITC Avant Garde"/>
                <w:sz w:val="18"/>
              </w:rPr>
              <w:t>Código postal y de comunicaciones electrónicas</w:t>
            </w:r>
          </w:p>
          <w:p w14:paraId="58DA8F15" w14:textId="77777777" w:rsidR="00D86FAC" w:rsidRPr="006C7C04" w:rsidRDefault="00D86FAC" w:rsidP="00D86FAC">
            <w:pPr>
              <w:jc w:val="center"/>
              <w:rPr>
                <w:rFonts w:ascii="ITC Avant Garde" w:hAnsi="ITC Avant Garde"/>
                <w:sz w:val="18"/>
              </w:rPr>
            </w:pPr>
            <w:r>
              <w:rPr>
                <w:rFonts w:ascii="ITC Avant Garde" w:hAnsi="ITC Avant Garde"/>
                <w:sz w:val="18"/>
              </w:rPr>
              <w:t>(</w:t>
            </w:r>
            <w:r w:rsidRPr="003B1586">
              <w:rPr>
                <w:rFonts w:ascii="ITC Avant Garde" w:hAnsi="ITC Avant Garde"/>
                <w:i/>
                <w:sz w:val="18"/>
              </w:rPr>
              <w:t>Code des postes et des communications électroniques</w:t>
            </w:r>
            <w:r>
              <w:rPr>
                <w:rFonts w:ascii="ITC Avant Garde" w:hAnsi="ITC Avant Garde"/>
                <w:sz w:val="18"/>
              </w:rPr>
              <w:t>)</w:t>
            </w:r>
          </w:p>
        </w:tc>
        <w:tc>
          <w:tcPr>
            <w:tcW w:w="8080" w:type="dxa"/>
            <w:shd w:val="clear" w:color="auto" w:fill="F2F2F2" w:themeFill="background1" w:themeFillShade="F2"/>
          </w:tcPr>
          <w:p w14:paraId="53AFF8D6" w14:textId="77777777" w:rsidR="00D86FAC" w:rsidRPr="00572C0A" w:rsidRDefault="00D86FAC" w:rsidP="00D86FAC">
            <w:pPr>
              <w:pStyle w:val="Prrafodelista"/>
              <w:numPr>
                <w:ilvl w:val="0"/>
                <w:numId w:val="3"/>
              </w:numPr>
              <w:jc w:val="both"/>
              <w:rPr>
                <w:rFonts w:ascii="ITC Avant Garde" w:hAnsi="ITC Avant Garde"/>
                <w:sz w:val="18"/>
              </w:rPr>
            </w:pPr>
            <w:r w:rsidRPr="00572C0A">
              <w:rPr>
                <w:rFonts w:ascii="ITC Avant Garde" w:hAnsi="ITC Avant Garde"/>
                <w:sz w:val="18"/>
              </w:rPr>
              <w:t xml:space="preserve">Prevé la asignación de frecuencias relativas a los sistemas satelitales, siempre que estén previstas en el cuadro de atribución de frecuencias nacional, si se requiere otra frecuencia que no esté en dicho cuadro, se atenderá a la regulación internacional y al procedimiento </w:t>
            </w:r>
            <w:r>
              <w:rPr>
                <w:rFonts w:ascii="ITC Avant Garde" w:hAnsi="ITC Avant Garde"/>
                <w:sz w:val="18"/>
              </w:rPr>
              <w:t>previsto en el</w:t>
            </w:r>
            <w:r w:rsidRPr="00572C0A">
              <w:rPr>
                <w:rFonts w:ascii="ITC Avant Garde" w:hAnsi="ITC Avant Garde"/>
                <w:sz w:val="18"/>
              </w:rPr>
              <w:t xml:space="preserve"> R</w:t>
            </w:r>
            <w:r>
              <w:rPr>
                <w:rFonts w:ascii="ITC Avant Garde" w:hAnsi="ITC Avant Garde"/>
                <w:sz w:val="18"/>
              </w:rPr>
              <w:t xml:space="preserve">eglamento de </w:t>
            </w:r>
            <w:r w:rsidRPr="00572C0A">
              <w:rPr>
                <w:rFonts w:ascii="ITC Avant Garde" w:hAnsi="ITC Avant Garde"/>
                <w:sz w:val="18"/>
              </w:rPr>
              <w:t>R</w:t>
            </w:r>
            <w:r>
              <w:rPr>
                <w:rFonts w:ascii="ITC Avant Garde" w:hAnsi="ITC Avant Garde"/>
                <w:sz w:val="18"/>
              </w:rPr>
              <w:t>adiocomunicaciones</w:t>
            </w:r>
            <w:r w:rsidRPr="00572C0A">
              <w:rPr>
                <w:rFonts w:ascii="ITC Avant Garde" w:hAnsi="ITC Avant Garde"/>
                <w:sz w:val="18"/>
              </w:rPr>
              <w:t xml:space="preserve"> ante la UIT, a través de la A</w:t>
            </w:r>
            <w:r>
              <w:rPr>
                <w:rFonts w:ascii="ITC Avant Garde" w:hAnsi="ITC Avant Garde"/>
                <w:sz w:val="18"/>
              </w:rPr>
              <w:t xml:space="preserve">gencia </w:t>
            </w:r>
            <w:r w:rsidRPr="00572C0A">
              <w:rPr>
                <w:rFonts w:ascii="ITC Avant Garde" w:hAnsi="ITC Avant Garde"/>
                <w:sz w:val="18"/>
              </w:rPr>
              <w:t>N</w:t>
            </w:r>
            <w:r>
              <w:rPr>
                <w:rFonts w:ascii="ITC Avant Garde" w:hAnsi="ITC Avant Garde"/>
                <w:sz w:val="18"/>
              </w:rPr>
              <w:t xml:space="preserve">acional de </w:t>
            </w:r>
            <w:r w:rsidRPr="00572C0A">
              <w:rPr>
                <w:rFonts w:ascii="ITC Avant Garde" w:hAnsi="ITC Avant Garde"/>
                <w:sz w:val="18"/>
              </w:rPr>
              <w:t>F</w:t>
            </w:r>
            <w:r>
              <w:rPr>
                <w:rFonts w:ascii="ITC Avant Garde" w:hAnsi="ITC Avant Garde"/>
                <w:sz w:val="18"/>
              </w:rPr>
              <w:t>recuencias (ANFR, por sus siglas en francés)</w:t>
            </w:r>
            <w:r w:rsidRPr="00572C0A">
              <w:rPr>
                <w:rFonts w:ascii="ITC Avant Garde" w:hAnsi="ITC Avant Garde"/>
                <w:sz w:val="18"/>
              </w:rPr>
              <w:t>.</w:t>
            </w:r>
          </w:p>
          <w:p w14:paraId="20EA0C46" w14:textId="77777777" w:rsidR="00D86FAC" w:rsidRPr="00815BC6" w:rsidRDefault="00D86FAC" w:rsidP="00D86FAC">
            <w:pPr>
              <w:pStyle w:val="Prrafodelista"/>
              <w:numPr>
                <w:ilvl w:val="0"/>
                <w:numId w:val="3"/>
              </w:numPr>
              <w:jc w:val="both"/>
              <w:rPr>
                <w:rFonts w:ascii="ITC Avant Garde" w:hAnsi="ITC Avant Garde"/>
                <w:sz w:val="18"/>
              </w:rPr>
            </w:pPr>
            <w:r>
              <w:rPr>
                <w:rFonts w:ascii="ITC Avant Garde" w:hAnsi="ITC Avant Garde"/>
                <w:sz w:val="18"/>
                <w:lang w:eastAsia="en-US"/>
              </w:rPr>
              <w:t>Establece que se</w:t>
            </w:r>
            <w:r w:rsidRPr="00815BC6">
              <w:rPr>
                <w:rFonts w:ascii="ITC Avant Garde" w:hAnsi="ITC Avant Garde"/>
                <w:sz w:val="18"/>
                <w:lang w:eastAsia="en-US"/>
              </w:rPr>
              <w:t xml:space="preserve"> requiere de autorización adicional para la prestación de servicios de radiodifusión.</w:t>
            </w:r>
          </w:p>
        </w:tc>
      </w:tr>
      <w:tr w:rsidR="00D86FAC" w:rsidRPr="00647D49" w14:paraId="06C5A58D" w14:textId="77777777" w:rsidTr="00D86FAC">
        <w:trPr>
          <w:trHeight w:val="240"/>
        </w:trPr>
        <w:tc>
          <w:tcPr>
            <w:tcW w:w="1087" w:type="dxa"/>
            <w:shd w:val="clear" w:color="auto" w:fill="F2F2F2" w:themeFill="background1" w:themeFillShade="F2"/>
            <w:vAlign w:val="center"/>
          </w:tcPr>
          <w:p w14:paraId="7F49592D" w14:textId="77777777" w:rsidR="00D86FAC" w:rsidRPr="006C7C04" w:rsidRDefault="00D86FAC" w:rsidP="00D86FAC">
            <w:pPr>
              <w:jc w:val="center"/>
              <w:rPr>
                <w:rFonts w:ascii="ITC Avant Garde" w:hAnsi="ITC Avant Garde"/>
                <w:sz w:val="18"/>
              </w:rPr>
            </w:pPr>
            <w:r>
              <w:rPr>
                <w:rFonts w:ascii="ITC Avant Garde" w:hAnsi="ITC Avant Garde"/>
                <w:sz w:val="18"/>
              </w:rPr>
              <w:t>Japón</w:t>
            </w:r>
            <w:r>
              <w:rPr>
                <w:rStyle w:val="Refdenotaalpie"/>
                <w:rFonts w:ascii="ITC Avant Garde" w:hAnsi="ITC Avant Garde"/>
                <w:sz w:val="18"/>
              </w:rPr>
              <w:footnoteReference w:id="13"/>
            </w:r>
          </w:p>
        </w:tc>
        <w:tc>
          <w:tcPr>
            <w:tcW w:w="3733" w:type="dxa"/>
            <w:shd w:val="clear" w:color="auto" w:fill="F2F2F2" w:themeFill="background1" w:themeFillShade="F2"/>
            <w:vAlign w:val="center"/>
          </w:tcPr>
          <w:p w14:paraId="5CD3C525" w14:textId="77777777" w:rsidR="00D86FAC" w:rsidRPr="00647D49" w:rsidRDefault="00D86FAC" w:rsidP="00D86FAC">
            <w:pPr>
              <w:contextualSpacing/>
              <w:jc w:val="center"/>
              <w:rPr>
                <w:rFonts w:ascii="ITC Avant Garde" w:hAnsi="ITC Avant Garde"/>
                <w:sz w:val="18"/>
              </w:rPr>
            </w:pPr>
            <w:r w:rsidRPr="00647D49">
              <w:rPr>
                <w:rFonts w:ascii="ITC Avant Garde" w:hAnsi="ITC Avant Garde"/>
                <w:sz w:val="18"/>
              </w:rPr>
              <w:t>Ley de Negocio de Telecomunicaciones</w:t>
            </w:r>
          </w:p>
          <w:p w14:paraId="433F0318" w14:textId="77777777" w:rsidR="00D86FAC" w:rsidRPr="00F76591" w:rsidRDefault="00D86FAC" w:rsidP="00D86FAC">
            <w:pPr>
              <w:contextualSpacing/>
              <w:jc w:val="center"/>
              <w:rPr>
                <w:rFonts w:ascii="ITC Avant Garde" w:hAnsi="ITC Avant Garde"/>
                <w:i/>
                <w:sz w:val="18"/>
              </w:rPr>
            </w:pPr>
            <w:r w:rsidRPr="00F76591">
              <w:rPr>
                <w:rFonts w:ascii="ITC Avant Garde" w:hAnsi="ITC Avant Garde"/>
                <w:i/>
                <w:sz w:val="18"/>
              </w:rPr>
              <w:t>(Telecommunications Business Act)</w:t>
            </w:r>
          </w:p>
          <w:p w14:paraId="636683B6" w14:textId="77777777" w:rsidR="00D86FAC" w:rsidRPr="00F76591" w:rsidRDefault="00D86FAC" w:rsidP="00D86FAC">
            <w:pPr>
              <w:contextualSpacing/>
              <w:jc w:val="center"/>
              <w:rPr>
                <w:rFonts w:ascii="ITC Avant Garde" w:hAnsi="ITC Avant Garde"/>
                <w:i/>
                <w:sz w:val="18"/>
              </w:rPr>
            </w:pPr>
          </w:p>
          <w:p w14:paraId="6ED7CEB5" w14:textId="77777777" w:rsidR="00D86FAC" w:rsidRPr="00647D49" w:rsidRDefault="00D86FAC" w:rsidP="00D86FAC">
            <w:pPr>
              <w:contextualSpacing/>
              <w:jc w:val="center"/>
              <w:rPr>
                <w:rFonts w:ascii="ITC Avant Garde" w:hAnsi="ITC Avant Garde"/>
                <w:sz w:val="18"/>
              </w:rPr>
            </w:pPr>
            <w:r w:rsidRPr="00815BC6">
              <w:rPr>
                <w:rFonts w:ascii="ITC Avant Garde" w:hAnsi="ITC Avant Garde"/>
                <w:sz w:val="18"/>
              </w:rPr>
              <w:t>Ley de Radio</w:t>
            </w:r>
          </w:p>
          <w:p w14:paraId="6821DDAD" w14:textId="77777777" w:rsidR="00D86FAC" w:rsidRPr="00815BC6" w:rsidRDefault="00D86FAC" w:rsidP="00D86FAC">
            <w:pPr>
              <w:contextualSpacing/>
              <w:jc w:val="center"/>
              <w:rPr>
                <w:rFonts w:ascii="ITC Avant Garde" w:hAnsi="ITC Avant Garde"/>
                <w:i/>
                <w:sz w:val="18"/>
              </w:rPr>
            </w:pPr>
            <w:r w:rsidRPr="00815BC6">
              <w:rPr>
                <w:rFonts w:ascii="ITC Avant Garde" w:hAnsi="ITC Avant Garde"/>
                <w:i/>
                <w:sz w:val="18"/>
              </w:rPr>
              <w:t>(</w:t>
            </w:r>
            <w:r w:rsidRPr="00647D49">
              <w:rPr>
                <w:rFonts w:ascii="ITC Avant Garde" w:hAnsi="ITC Avant Garde"/>
                <w:i/>
                <w:sz w:val="18"/>
              </w:rPr>
              <w:t>Radio Act</w:t>
            </w:r>
            <w:r w:rsidRPr="00815BC6">
              <w:rPr>
                <w:rFonts w:ascii="ITC Avant Garde" w:hAnsi="ITC Avant Garde"/>
                <w:i/>
                <w:sz w:val="18"/>
              </w:rPr>
              <w:t>)</w:t>
            </w:r>
          </w:p>
          <w:p w14:paraId="764233A6" w14:textId="77777777" w:rsidR="00D86FAC" w:rsidRPr="00815BC6" w:rsidRDefault="00D86FAC" w:rsidP="00D86FAC">
            <w:pPr>
              <w:contextualSpacing/>
              <w:jc w:val="center"/>
              <w:rPr>
                <w:rFonts w:ascii="ITC Avant Garde" w:hAnsi="ITC Avant Garde"/>
                <w:i/>
                <w:sz w:val="18"/>
              </w:rPr>
            </w:pPr>
          </w:p>
          <w:p w14:paraId="64C46688" w14:textId="77777777" w:rsidR="00D86FAC" w:rsidRPr="00647D49" w:rsidRDefault="00D86FAC" w:rsidP="00D86FAC">
            <w:pPr>
              <w:contextualSpacing/>
              <w:jc w:val="center"/>
              <w:rPr>
                <w:rFonts w:ascii="ITC Avant Garde" w:hAnsi="ITC Avant Garde"/>
                <w:sz w:val="18"/>
              </w:rPr>
            </w:pPr>
            <w:r w:rsidRPr="00815BC6">
              <w:rPr>
                <w:rFonts w:ascii="ITC Avant Garde" w:hAnsi="ITC Avant Garde"/>
                <w:sz w:val="18"/>
              </w:rPr>
              <w:t>Ley de Telecomunicaciones alambricas</w:t>
            </w:r>
          </w:p>
          <w:p w14:paraId="5D9E59BA" w14:textId="77777777" w:rsidR="00D86FAC" w:rsidRPr="00F76591" w:rsidRDefault="00D86FAC" w:rsidP="00D86FAC">
            <w:pPr>
              <w:contextualSpacing/>
              <w:jc w:val="center"/>
              <w:rPr>
                <w:rFonts w:ascii="ITC Avant Garde" w:hAnsi="ITC Avant Garde"/>
                <w:i/>
                <w:sz w:val="18"/>
              </w:rPr>
            </w:pPr>
            <w:r w:rsidRPr="00F76591">
              <w:rPr>
                <w:rFonts w:ascii="ITC Avant Garde" w:hAnsi="ITC Avant Garde"/>
                <w:i/>
                <w:sz w:val="18"/>
              </w:rPr>
              <w:t>(Wire Telecommunications Act)</w:t>
            </w:r>
          </w:p>
          <w:p w14:paraId="1EE52B1C" w14:textId="77777777" w:rsidR="00D86FAC" w:rsidRPr="00F76591" w:rsidRDefault="00D86FAC" w:rsidP="00D86FAC">
            <w:pPr>
              <w:contextualSpacing/>
              <w:jc w:val="center"/>
              <w:rPr>
                <w:rFonts w:ascii="ITC Avant Garde" w:hAnsi="ITC Avant Garde"/>
                <w:i/>
                <w:sz w:val="18"/>
              </w:rPr>
            </w:pPr>
          </w:p>
          <w:p w14:paraId="58B39249" w14:textId="77777777" w:rsidR="00D86FAC" w:rsidRPr="00647D49" w:rsidRDefault="00D86FAC" w:rsidP="00D86FAC">
            <w:pPr>
              <w:contextualSpacing/>
              <w:jc w:val="center"/>
              <w:rPr>
                <w:rFonts w:ascii="ITC Avant Garde" w:hAnsi="ITC Avant Garde"/>
                <w:sz w:val="18"/>
              </w:rPr>
            </w:pPr>
            <w:r w:rsidRPr="00647D49">
              <w:rPr>
                <w:rFonts w:ascii="ITC Avant Garde" w:hAnsi="ITC Avant Garde"/>
                <w:sz w:val="18"/>
              </w:rPr>
              <w:t>Procedimiento para empezar el negocio de telecomunicaciones</w:t>
            </w:r>
          </w:p>
          <w:p w14:paraId="7BFFCE70" w14:textId="77777777" w:rsidR="00D86FAC" w:rsidRPr="00647D49" w:rsidRDefault="00D86FAC" w:rsidP="00D86FAC">
            <w:pPr>
              <w:jc w:val="center"/>
              <w:rPr>
                <w:rFonts w:ascii="ITC Avant Garde" w:hAnsi="ITC Avant Garde"/>
                <w:sz w:val="18"/>
                <w:lang w:val="en-GB"/>
              </w:rPr>
            </w:pPr>
            <w:r>
              <w:rPr>
                <w:rFonts w:ascii="ITC Avant Garde" w:eastAsiaTheme="minorHAnsi" w:hAnsi="ITC Avant Garde" w:cstheme="minorBidi"/>
                <w:i/>
                <w:sz w:val="18"/>
                <w:lang w:val="en-GB" w:eastAsia="en-US"/>
              </w:rPr>
              <w:t>(</w:t>
            </w:r>
            <w:r w:rsidRPr="00647D49">
              <w:rPr>
                <w:rFonts w:ascii="ITC Avant Garde" w:eastAsiaTheme="minorHAnsi" w:hAnsi="ITC Avant Garde" w:cstheme="minorBidi"/>
                <w:i/>
                <w:sz w:val="18"/>
                <w:lang w:val="en-GB" w:eastAsia="en-US"/>
              </w:rPr>
              <w:t>Process for commencing telecommunications business</w:t>
            </w:r>
            <w:r>
              <w:rPr>
                <w:rFonts w:ascii="ITC Avant Garde" w:eastAsiaTheme="minorHAnsi" w:hAnsi="ITC Avant Garde" w:cstheme="minorBidi"/>
                <w:i/>
                <w:sz w:val="18"/>
                <w:lang w:val="en-GB" w:eastAsia="en-US"/>
              </w:rPr>
              <w:t>)</w:t>
            </w:r>
          </w:p>
        </w:tc>
        <w:tc>
          <w:tcPr>
            <w:tcW w:w="8080" w:type="dxa"/>
            <w:shd w:val="clear" w:color="auto" w:fill="F2F2F2" w:themeFill="background1" w:themeFillShade="F2"/>
            <w:vAlign w:val="center"/>
          </w:tcPr>
          <w:p w14:paraId="1F9F8950" w14:textId="77777777" w:rsidR="00D86FAC" w:rsidRDefault="00D86FAC" w:rsidP="00D86FAC">
            <w:pPr>
              <w:pStyle w:val="Prrafodelista"/>
              <w:numPr>
                <w:ilvl w:val="0"/>
                <w:numId w:val="4"/>
              </w:numPr>
              <w:jc w:val="both"/>
              <w:rPr>
                <w:rFonts w:ascii="ITC Avant Garde" w:hAnsi="ITC Avant Garde"/>
                <w:sz w:val="18"/>
              </w:rPr>
            </w:pPr>
            <w:r w:rsidRPr="00815BC6">
              <w:rPr>
                <w:rFonts w:ascii="ITC Avant Garde" w:hAnsi="ITC Avant Garde"/>
                <w:sz w:val="18"/>
              </w:rPr>
              <w:t>Contiene informaci</w:t>
            </w:r>
            <w:r>
              <w:rPr>
                <w:rFonts w:ascii="ITC Avant Garde" w:hAnsi="ITC Avant Garde"/>
                <w:sz w:val="18"/>
              </w:rPr>
              <w:t>ón para</w:t>
            </w:r>
            <w:r w:rsidRPr="00815BC6">
              <w:rPr>
                <w:rFonts w:ascii="ITC Avant Garde" w:hAnsi="ITC Avant Garde"/>
                <w:sz w:val="18"/>
              </w:rPr>
              <w:t xml:space="preserve"> la obtención de recursos orbitales ante la UIT, conforme a </w:t>
            </w:r>
            <w:r>
              <w:rPr>
                <w:rFonts w:ascii="ITC Avant Garde" w:hAnsi="ITC Avant Garde"/>
                <w:sz w:val="18"/>
              </w:rPr>
              <w:t>los</w:t>
            </w:r>
            <w:r w:rsidRPr="00815BC6">
              <w:rPr>
                <w:rFonts w:ascii="ITC Avant Garde" w:hAnsi="ITC Avant Garde"/>
                <w:sz w:val="18"/>
              </w:rPr>
              <w:t xml:space="preserve"> requerimientos</w:t>
            </w:r>
            <w:r>
              <w:rPr>
                <w:rFonts w:ascii="ITC Avant Garde" w:hAnsi="ITC Avant Garde"/>
                <w:sz w:val="18"/>
              </w:rPr>
              <w:t xml:space="preserve"> nacionales y de dicho organismo</w:t>
            </w:r>
            <w:r w:rsidRPr="00815BC6">
              <w:rPr>
                <w:rFonts w:ascii="ITC Avant Garde" w:hAnsi="ITC Avant Garde"/>
                <w:sz w:val="18"/>
              </w:rPr>
              <w:t>.</w:t>
            </w:r>
          </w:p>
          <w:p w14:paraId="466387D2" w14:textId="77777777" w:rsidR="00D86FAC" w:rsidRDefault="00D86FAC" w:rsidP="00D86FAC">
            <w:pPr>
              <w:pStyle w:val="Prrafodelista"/>
              <w:numPr>
                <w:ilvl w:val="0"/>
                <w:numId w:val="4"/>
              </w:numPr>
              <w:jc w:val="both"/>
              <w:rPr>
                <w:rFonts w:ascii="ITC Avant Garde" w:hAnsi="ITC Avant Garde"/>
                <w:sz w:val="18"/>
              </w:rPr>
            </w:pPr>
            <w:r w:rsidRPr="00815BC6">
              <w:rPr>
                <w:rFonts w:ascii="ITC Avant Garde" w:hAnsi="ITC Avant Garde"/>
                <w:sz w:val="18"/>
              </w:rPr>
              <w:t>Establece que se requiere de registro/notificación ante el ministerio de asuntos internos y comunicaciones japonés para operar.</w:t>
            </w:r>
            <w:r>
              <w:rPr>
                <w:rFonts w:ascii="ITC Avant Garde" w:hAnsi="ITC Avant Garde"/>
                <w:sz w:val="18"/>
              </w:rPr>
              <w:t xml:space="preserve"> Asimismo, establece que se requiere de licencia y estaciones terrenas para estar en posibilidades de construir y operar redes de telecomunicaciones por satélite. </w:t>
            </w:r>
          </w:p>
          <w:p w14:paraId="735E613F" w14:textId="77777777" w:rsidR="00D86FAC" w:rsidRPr="00815BC6" w:rsidRDefault="00D86FAC" w:rsidP="00D86FAC">
            <w:pPr>
              <w:pStyle w:val="Prrafodelista"/>
              <w:numPr>
                <w:ilvl w:val="0"/>
                <w:numId w:val="4"/>
              </w:numPr>
              <w:jc w:val="both"/>
              <w:rPr>
                <w:rFonts w:ascii="ITC Avant Garde" w:hAnsi="ITC Avant Garde"/>
                <w:sz w:val="18"/>
              </w:rPr>
            </w:pPr>
            <w:r>
              <w:rPr>
                <w:rFonts w:ascii="ITC Avant Garde" w:hAnsi="ITC Avant Garde"/>
                <w:sz w:val="18"/>
              </w:rPr>
              <w:t>Prevé un procedimiento estandarizado para el</w:t>
            </w:r>
            <w:r w:rsidRPr="00647D49">
              <w:rPr>
                <w:rFonts w:ascii="ITC Avant Garde" w:hAnsi="ITC Avant Garde"/>
                <w:sz w:val="18"/>
              </w:rPr>
              <w:t xml:space="preserve"> registro/notificación </w:t>
            </w:r>
            <w:r>
              <w:rPr>
                <w:rFonts w:ascii="ITC Avant Garde" w:hAnsi="ITC Avant Garde"/>
                <w:sz w:val="18"/>
              </w:rPr>
              <w:t>para operar.</w:t>
            </w:r>
          </w:p>
        </w:tc>
      </w:tr>
      <w:tr w:rsidR="00D86FAC" w:rsidRPr="006C7C04" w14:paraId="0E432E07" w14:textId="77777777" w:rsidTr="00D86FAC">
        <w:trPr>
          <w:trHeight w:val="247"/>
        </w:trPr>
        <w:tc>
          <w:tcPr>
            <w:tcW w:w="1087" w:type="dxa"/>
            <w:shd w:val="clear" w:color="auto" w:fill="F2F2F2" w:themeFill="background1" w:themeFillShade="F2"/>
            <w:vAlign w:val="center"/>
          </w:tcPr>
          <w:p w14:paraId="676CC8D8" w14:textId="77777777" w:rsidR="00D86FAC" w:rsidRPr="006C7C04" w:rsidRDefault="00D86FAC" w:rsidP="00D86FAC">
            <w:pPr>
              <w:jc w:val="center"/>
              <w:rPr>
                <w:rFonts w:ascii="ITC Avant Garde" w:hAnsi="ITC Avant Garde"/>
                <w:sz w:val="18"/>
              </w:rPr>
            </w:pPr>
            <w:r>
              <w:rPr>
                <w:rFonts w:ascii="ITC Avant Garde" w:hAnsi="ITC Avant Garde"/>
                <w:sz w:val="18"/>
              </w:rPr>
              <w:t>Canadá</w:t>
            </w:r>
            <w:r>
              <w:rPr>
                <w:rStyle w:val="Refdenotaalpie"/>
                <w:rFonts w:ascii="ITC Avant Garde" w:hAnsi="ITC Avant Garde"/>
                <w:sz w:val="18"/>
              </w:rPr>
              <w:footnoteReference w:id="14"/>
            </w:r>
          </w:p>
        </w:tc>
        <w:tc>
          <w:tcPr>
            <w:tcW w:w="3733" w:type="dxa"/>
            <w:shd w:val="clear" w:color="auto" w:fill="F2F2F2" w:themeFill="background1" w:themeFillShade="F2"/>
            <w:vAlign w:val="center"/>
          </w:tcPr>
          <w:p w14:paraId="6F4B4CD2" w14:textId="77777777" w:rsidR="00D86FAC" w:rsidRPr="007C264E" w:rsidRDefault="00D86FAC" w:rsidP="00D86FAC">
            <w:pPr>
              <w:jc w:val="center"/>
              <w:rPr>
                <w:rFonts w:ascii="ITC Avant Garde" w:hAnsi="ITC Avant Garde"/>
                <w:sz w:val="18"/>
              </w:rPr>
            </w:pPr>
            <w:r>
              <w:rPr>
                <w:rFonts w:ascii="ITC Avant Garde" w:hAnsi="ITC Avant Garde"/>
                <w:sz w:val="18"/>
              </w:rPr>
              <w:t xml:space="preserve">Regulaciones de Radiocomunicaciones </w:t>
            </w:r>
          </w:p>
          <w:p w14:paraId="36CF189D" w14:textId="77777777" w:rsidR="00D86FAC" w:rsidRPr="007C264E" w:rsidRDefault="00D86FAC" w:rsidP="00D86FAC">
            <w:pPr>
              <w:jc w:val="center"/>
              <w:rPr>
                <w:rFonts w:ascii="ITC Avant Garde" w:hAnsi="ITC Avant Garde"/>
                <w:i/>
                <w:sz w:val="18"/>
              </w:rPr>
            </w:pPr>
            <w:r>
              <w:rPr>
                <w:rFonts w:ascii="ITC Avant Garde" w:hAnsi="ITC Avant Garde"/>
                <w:i/>
                <w:sz w:val="18"/>
              </w:rPr>
              <w:t>(</w:t>
            </w:r>
            <w:r w:rsidRPr="007C264E">
              <w:rPr>
                <w:rFonts w:ascii="ITC Avant Garde" w:hAnsi="ITC Avant Garde"/>
                <w:i/>
                <w:sz w:val="18"/>
              </w:rPr>
              <w:t>Radiocommunication Regulations</w:t>
            </w:r>
            <w:r>
              <w:rPr>
                <w:rFonts w:ascii="ITC Avant Garde" w:hAnsi="ITC Avant Garde"/>
                <w:i/>
                <w:sz w:val="18"/>
              </w:rPr>
              <w:t>)</w:t>
            </w:r>
          </w:p>
        </w:tc>
        <w:tc>
          <w:tcPr>
            <w:tcW w:w="8080" w:type="dxa"/>
            <w:shd w:val="clear" w:color="auto" w:fill="F2F2F2" w:themeFill="background1" w:themeFillShade="F2"/>
          </w:tcPr>
          <w:p w14:paraId="41F0107B" w14:textId="77777777" w:rsidR="00D86FAC" w:rsidRDefault="00D86FAC" w:rsidP="00D86FAC">
            <w:pPr>
              <w:pStyle w:val="Prrafodelista"/>
              <w:numPr>
                <w:ilvl w:val="0"/>
                <w:numId w:val="5"/>
              </w:numPr>
              <w:jc w:val="both"/>
              <w:rPr>
                <w:rFonts w:ascii="ITC Avant Garde" w:hAnsi="ITC Avant Garde"/>
                <w:sz w:val="18"/>
                <w:lang w:eastAsia="en-US"/>
              </w:rPr>
            </w:pPr>
            <w:r>
              <w:rPr>
                <w:rFonts w:ascii="ITC Avant Garde" w:hAnsi="ITC Avant Garde"/>
                <w:sz w:val="18"/>
                <w:lang w:eastAsia="en-US"/>
              </w:rPr>
              <w:t xml:space="preserve">Prevé como requisito el obtener una licencia </w:t>
            </w:r>
            <w:r w:rsidRPr="00815BC6">
              <w:rPr>
                <w:rFonts w:ascii="ITC Avant Garde" w:hAnsi="ITC Avant Garde"/>
                <w:sz w:val="18"/>
                <w:lang w:eastAsia="en-US"/>
              </w:rPr>
              <w:t>para</w:t>
            </w:r>
            <w:r>
              <w:rPr>
                <w:rFonts w:ascii="ITC Avant Garde" w:hAnsi="ITC Avant Garde"/>
                <w:sz w:val="18"/>
                <w:lang w:eastAsia="en-US"/>
              </w:rPr>
              <w:t xml:space="preserve"> estar en posibilidades de transmitir </w:t>
            </w:r>
            <w:r w:rsidRPr="00815BC6">
              <w:rPr>
                <w:rFonts w:ascii="ITC Avant Garde" w:hAnsi="ITC Avant Garde"/>
                <w:sz w:val="18"/>
                <w:lang w:eastAsia="en-US"/>
              </w:rPr>
              <w:t>señales que se comunican con estaciones espaciales y estaciones terrenas o fijas.</w:t>
            </w:r>
          </w:p>
          <w:p w14:paraId="31B52988" w14:textId="77777777" w:rsidR="00D86FAC" w:rsidRDefault="00D86FAC" w:rsidP="00D86FAC">
            <w:pPr>
              <w:pStyle w:val="Prrafodelista"/>
              <w:numPr>
                <w:ilvl w:val="0"/>
                <w:numId w:val="5"/>
              </w:numPr>
              <w:jc w:val="both"/>
              <w:rPr>
                <w:rFonts w:ascii="ITC Avant Garde" w:hAnsi="ITC Avant Garde"/>
                <w:sz w:val="18"/>
                <w:lang w:eastAsia="en-US"/>
              </w:rPr>
            </w:pPr>
            <w:r w:rsidRPr="00815BC6">
              <w:rPr>
                <w:rFonts w:ascii="ITC Avant Garde" w:hAnsi="ITC Avant Garde"/>
                <w:sz w:val="18"/>
              </w:rPr>
              <w:lastRenderedPageBreak/>
              <w:t xml:space="preserve">Especifica el tipo de licencias a otorgar en cuanto a Servicio Fijo por Satélite o Móvil por Satélite, así como licencias para la exploración investigación, servicio fijo para telemetría, telecomando y control y enlaces de servicio móvil por satélite. </w:t>
            </w:r>
          </w:p>
          <w:p w14:paraId="0E0720FF" w14:textId="77777777" w:rsidR="00D86FAC" w:rsidRDefault="00D86FAC" w:rsidP="00D86FAC">
            <w:pPr>
              <w:pStyle w:val="Prrafodelista"/>
              <w:numPr>
                <w:ilvl w:val="0"/>
                <w:numId w:val="5"/>
              </w:numPr>
              <w:jc w:val="both"/>
              <w:rPr>
                <w:rFonts w:ascii="ITC Avant Garde" w:hAnsi="ITC Avant Garde"/>
                <w:sz w:val="18"/>
                <w:lang w:eastAsia="en-US"/>
              </w:rPr>
            </w:pPr>
            <w:r>
              <w:rPr>
                <w:rFonts w:ascii="ITC Avant Garde" w:hAnsi="ITC Avant Garde"/>
                <w:sz w:val="18"/>
              </w:rPr>
              <w:t>Prevé licencias para el caso de constelaciones satelitales y sus particularidades. Establece que, para el caso de</w:t>
            </w:r>
            <w:r w:rsidRPr="00815BC6">
              <w:rPr>
                <w:rFonts w:ascii="ITC Avant Garde" w:hAnsi="ITC Avant Garde"/>
                <w:sz w:val="18"/>
              </w:rPr>
              <w:t xml:space="preserve"> constelaciones en órbita no geoestacionaria, la licencia se otorga para un número máximo de satélites bajo una misma licencia.</w:t>
            </w:r>
          </w:p>
          <w:p w14:paraId="4289A144" w14:textId="77777777" w:rsidR="00D86FAC" w:rsidRDefault="00D86FAC" w:rsidP="00D86FAC">
            <w:pPr>
              <w:pStyle w:val="Prrafodelista"/>
              <w:numPr>
                <w:ilvl w:val="0"/>
                <w:numId w:val="5"/>
              </w:numPr>
              <w:jc w:val="both"/>
              <w:rPr>
                <w:rFonts w:ascii="ITC Avant Garde" w:hAnsi="ITC Avant Garde"/>
                <w:sz w:val="18"/>
                <w:lang w:eastAsia="en-US"/>
              </w:rPr>
            </w:pPr>
            <w:r w:rsidRPr="00815BC6">
              <w:rPr>
                <w:rFonts w:ascii="ITC Avant Garde" w:hAnsi="ITC Avant Garde"/>
                <w:sz w:val="18"/>
              </w:rPr>
              <w:t>No prevé solicitudes satélites en órbita geoestacionaria que estén posicionados fuera del arco canadiense, pero</w:t>
            </w:r>
            <w:r>
              <w:rPr>
                <w:rFonts w:ascii="ITC Avant Garde" w:hAnsi="ITC Avant Garde"/>
                <w:sz w:val="18"/>
              </w:rPr>
              <w:t xml:space="preserve"> sí de aquellas que puedan </w:t>
            </w:r>
            <w:r w:rsidRPr="00815BC6">
              <w:rPr>
                <w:rFonts w:ascii="ITC Avant Garde" w:hAnsi="ITC Avant Garde"/>
                <w:sz w:val="18"/>
              </w:rPr>
              <w:t>proveer servicios</w:t>
            </w:r>
            <w:r>
              <w:rPr>
                <w:rFonts w:ascii="ITC Avant Garde" w:hAnsi="ITC Avant Garde"/>
                <w:sz w:val="18"/>
              </w:rPr>
              <w:t xml:space="preserve"> en al menos</w:t>
            </w:r>
            <w:r w:rsidRPr="00815BC6">
              <w:rPr>
                <w:rFonts w:ascii="ITC Avant Garde" w:hAnsi="ITC Avant Garde"/>
                <w:sz w:val="18"/>
              </w:rPr>
              <w:t xml:space="preserve"> la mitad del territorio.</w:t>
            </w:r>
          </w:p>
          <w:p w14:paraId="34FC843F" w14:textId="29E4A01C" w:rsidR="00D86FAC" w:rsidRPr="00815BC6" w:rsidRDefault="00D86FAC" w:rsidP="00D86FAC">
            <w:pPr>
              <w:pStyle w:val="Prrafodelista"/>
              <w:numPr>
                <w:ilvl w:val="0"/>
                <w:numId w:val="5"/>
              </w:numPr>
              <w:jc w:val="both"/>
              <w:rPr>
                <w:rFonts w:ascii="ITC Avant Garde" w:hAnsi="ITC Avant Garde"/>
                <w:sz w:val="18"/>
                <w:lang w:eastAsia="en-US"/>
              </w:rPr>
            </w:pPr>
            <w:r w:rsidRPr="00815BC6">
              <w:rPr>
                <w:rFonts w:ascii="ITC Avant Garde" w:hAnsi="ITC Avant Garde"/>
                <w:sz w:val="18"/>
              </w:rPr>
              <w:t>No admite solicitudes para aquellos sistemas satelitales no geoestacionarios para servicio de radiodifusión o servicio fijo por satélite diseñados para la provisión de servicios en tiempo real a los usuarios finales que no cumplan con los requerimientos de cobertura, a menos que ya cuente con una licencia similar y preste servicios en el 100% del territorio canadiense.</w:t>
            </w:r>
            <w:r w:rsidR="00A5420B">
              <w:rPr>
                <w:rFonts w:ascii="ITC Avant Garde" w:hAnsi="ITC Avant Garde"/>
                <w:sz w:val="18"/>
              </w:rPr>
              <w:t xml:space="preserve"> </w:t>
            </w:r>
          </w:p>
          <w:p w14:paraId="566A36DB" w14:textId="77777777" w:rsidR="00D86FAC" w:rsidRDefault="00D86FAC" w:rsidP="00D86FAC">
            <w:pPr>
              <w:pStyle w:val="Prrafodelista"/>
              <w:numPr>
                <w:ilvl w:val="0"/>
                <w:numId w:val="5"/>
              </w:numPr>
              <w:jc w:val="both"/>
              <w:rPr>
                <w:rFonts w:ascii="ITC Avant Garde" w:hAnsi="ITC Avant Garde"/>
                <w:sz w:val="18"/>
              </w:rPr>
            </w:pPr>
            <w:r w:rsidRPr="00074A29">
              <w:rPr>
                <w:rFonts w:ascii="ITC Avant Garde" w:hAnsi="ITC Avant Garde"/>
                <w:sz w:val="18"/>
              </w:rPr>
              <w:t>Prevé que con las solicitu</w:t>
            </w:r>
            <w:r>
              <w:rPr>
                <w:rFonts w:ascii="ITC Avant Garde" w:hAnsi="ITC Avant Garde"/>
                <w:sz w:val="18"/>
              </w:rPr>
              <w:t>des de licencia se presente un</w:t>
            </w:r>
            <w:r w:rsidRPr="00074A29">
              <w:rPr>
                <w:rFonts w:ascii="ITC Avant Garde" w:hAnsi="ITC Avant Garde"/>
                <w:sz w:val="18"/>
              </w:rPr>
              <w:t xml:space="preserve"> plan técnico, es decir, la descripción del sistema, los requisitos que requiere la UIT, así como cobertura en servicio fijo y radiocomunicaciones por satélite, el mínimo de eficiencia espectral por satélite, un plan de mitigación de basura espacial (desorbitación</w:t>
            </w:r>
            <w:r>
              <w:rPr>
                <w:rFonts w:ascii="ITC Avant Garde" w:hAnsi="ITC Avant Garde"/>
                <w:sz w:val="18"/>
              </w:rPr>
              <w:t>, reubicación y desmantelamiento</w:t>
            </w:r>
            <w:r w:rsidRPr="00074A29">
              <w:rPr>
                <w:rFonts w:ascii="ITC Avant Garde" w:hAnsi="ITC Avant Garde"/>
                <w:sz w:val="18"/>
              </w:rPr>
              <w:t xml:space="preserve"> de un satélite)</w:t>
            </w:r>
          </w:p>
          <w:p w14:paraId="43C764D2" w14:textId="77777777" w:rsidR="00D86FAC" w:rsidRDefault="00D86FAC" w:rsidP="00D86FAC">
            <w:pPr>
              <w:pStyle w:val="Prrafodelista"/>
              <w:numPr>
                <w:ilvl w:val="0"/>
                <w:numId w:val="5"/>
              </w:numPr>
              <w:jc w:val="both"/>
              <w:rPr>
                <w:rFonts w:ascii="ITC Avant Garde" w:hAnsi="ITC Avant Garde"/>
                <w:sz w:val="18"/>
              </w:rPr>
            </w:pPr>
            <w:r w:rsidRPr="00074A29">
              <w:rPr>
                <w:rFonts w:ascii="ITC Avant Garde" w:hAnsi="ITC Avant Garde"/>
                <w:sz w:val="18"/>
              </w:rPr>
              <w:t>Prevé solicitudes para satélites no comerciales para proyectos específicos</w:t>
            </w:r>
            <w:r>
              <w:rPr>
                <w:rFonts w:ascii="ITC Avant Garde" w:hAnsi="ITC Avant Garde"/>
                <w:sz w:val="18"/>
              </w:rPr>
              <w:t>.</w:t>
            </w:r>
          </w:p>
          <w:p w14:paraId="5373B064" w14:textId="77777777" w:rsidR="00D86FAC" w:rsidRDefault="00D86FAC" w:rsidP="00D86FAC">
            <w:pPr>
              <w:pStyle w:val="Prrafodelista"/>
              <w:numPr>
                <w:ilvl w:val="0"/>
                <w:numId w:val="5"/>
              </w:numPr>
              <w:jc w:val="both"/>
              <w:rPr>
                <w:rFonts w:ascii="ITC Avant Garde" w:hAnsi="ITC Avant Garde"/>
                <w:sz w:val="18"/>
              </w:rPr>
            </w:pPr>
            <w:r w:rsidRPr="00074A29">
              <w:rPr>
                <w:rFonts w:ascii="ITC Avant Garde" w:hAnsi="ITC Avant Garde"/>
                <w:sz w:val="18"/>
              </w:rPr>
              <w:t>Prevé licencias de corto tiempo para derivar un satélite o para cargas útiles (no se requiere autorización de UIT para este efecto)</w:t>
            </w:r>
          </w:p>
          <w:p w14:paraId="1842DFF2" w14:textId="77777777" w:rsidR="00D86FAC" w:rsidRDefault="00D86FAC" w:rsidP="00D86FAC">
            <w:pPr>
              <w:pStyle w:val="Prrafodelista"/>
              <w:numPr>
                <w:ilvl w:val="0"/>
                <w:numId w:val="5"/>
              </w:numPr>
              <w:jc w:val="both"/>
              <w:rPr>
                <w:rFonts w:ascii="ITC Avant Garde" w:hAnsi="ITC Avant Garde"/>
                <w:sz w:val="18"/>
              </w:rPr>
            </w:pPr>
            <w:r>
              <w:rPr>
                <w:rFonts w:ascii="ITC Avant Garde" w:hAnsi="ITC Avant Garde"/>
                <w:sz w:val="18"/>
              </w:rPr>
              <w:t>Establece disposiciones relativas al r</w:t>
            </w:r>
            <w:r w:rsidRPr="00074A29">
              <w:rPr>
                <w:rFonts w:ascii="ITC Avant Garde" w:hAnsi="ITC Avant Garde"/>
                <w:sz w:val="18"/>
              </w:rPr>
              <w:t>eemplazo de satélites, satélites temporales y adicionales, revisando si son consistentes con las características de la autorización de la licencia, si es diferente conforme a los parámetros de orbita se requiere de una nueva solicitud de licencia</w:t>
            </w:r>
          </w:p>
          <w:p w14:paraId="589604CE" w14:textId="77777777" w:rsidR="00D86FAC" w:rsidRPr="00A264FF" w:rsidRDefault="00D86FAC" w:rsidP="00D86FAC">
            <w:pPr>
              <w:pStyle w:val="Prrafodelista"/>
              <w:numPr>
                <w:ilvl w:val="0"/>
                <w:numId w:val="5"/>
              </w:numPr>
              <w:jc w:val="both"/>
              <w:rPr>
                <w:rFonts w:ascii="ITC Avant Garde" w:hAnsi="ITC Avant Garde"/>
                <w:sz w:val="18"/>
              </w:rPr>
            </w:pPr>
            <w:r w:rsidRPr="00A264FF">
              <w:rPr>
                <w:rFonts w:ascii="ITC Avant Garde" w:hAnsi="ITC Avant Garde"/>
                <w:sz w:val="18"/>
              </w:rPr>
              <w:t xml:space="preserve">Prevé una política específica para </w:t>
            </w:r>
            <w:r>
              <w:rPr>
                <w:rFonts w:ascii="ITC Avant Garde" w:hAnsi="ITC Avant Garde"/>
                <w:sz w:val="18"/>
              </w:rPr>
              <w:t xml:space="preserve">Servicio Fijo por Satélite </w:t>
            </w:r>
            <w:r w:rsidRPr="00A264FF">
              <w:rPr>
                <w:rFonts w:ascii="ITC Avant Garde" w:hAnsi="ITC Avant Garde"/>
                <w:sz w:val="18"/>
              </w:rPr>
              <w:t xml:space="preserve">y </w:t>
            </w:r>
            <w:r>
              <w:rPr>
                <w:rFonts w:ascii="ITC Avant Garde" w:hAnsi="ITC Avant Garde"/>
                <w:sz w:val="18"/>
              </w:rPr>
              <w:t>Servicio de Radiodifusión por Satélite</w:t>
            </w:r>
            <w:r w:rsidRPr="00A264FF">
              <w:rPr>
                <w:rFonts w:ascii="ITC Avant Garde" w:hAnsi="ITC Avant Garde"/>
                <w:sz w:val="18"/>
              </w:rPr>
              <w:t xml:space="preserve"> en órbita no geoestacionaria</w:t>
            </w:r>
            <w:r>
              <w:rPr>
                <w:rFonts w:ascii="ITC Avant Garde" w:hAnsi="ITC Avant Garde"/>
                <w:sz w:val="18"/>
              </w:rPr>
              <w:t>.</w:t>
            </w:r>
          </w:p>
        </w:tc>
      </w:tr>
      <w:tr w:rsidR="00D86FAC" w:rsidRPr="006C7C04" w14:paraId="613914E4" w14:textId="77777777" w:rsidTr="00D86FAC">
        <w:trPr>
          <w:trHeight w:val="247"/>
        </w:trPr>
        <w:tc>
          <w:tcPr>
            <w:tcW w:w="1087" w:type="dxa"/>
            <w:shd w:val="clear" w:color="auto" w:fill="F2F2F2" w:themeFill="background1" w:themeFillShade="F2"/>
            <w:vAlign w:val="center"/>
          </w:tcPr>
          <w:p w14:paraId="42497831" w14:textId="77777777" w:rsidR="00D86FAC" w:rsidRPr="006C7C04" w:rsidRDefault="00D86FAC" w:rsidP="00D86FAC">
            <w:pPr>
              <w:jc w:val="center"/>
              <w:rPr>
                <w:rFonts w:ascii="ITC Avant Garde" w:hAnsi="ITC Avant Garde"/>
                <w:sz w:val="18"/>
              </w:rPr>
            </w:pPr>
            <w:r>
              <w:rPr>
                <w:rFonts w:ascii="ITC Avant Garde" w:hAnsi="ITC Avant Garde"/>
                <w:sz w:val="18"/>
              </w:rPr>
              <w:lastRenderedPageBreak/>
              <w:t>Estados Unidos de América</w:t>
            </w:r>
            <w:r>
              <w:rPr>
                <w:rStyle w:val="Refdenotaalpie"/>
                <w:rFonts w:ascii="ITC Avant Garde" w:hAnsi="ITC Avant Garde"/>
                <w:sz w:val="18"/>
              </w:rPr>
              <w:footnoteReference w:id="15"/>
            </w:r>
          </w:p>
        </w:tc>
        <w:tc>
          <w:tcPr>
            <w:tcW w:w="3733" w:type="dxa"/>
            <w:shd w:val="clear" w:color="auto" w:fill="F2F2F2" w:themeFill="background1" w:themeFillShade="F2"/>
            <w:vAlign w:val="center"/>
          </w:tcPr>
          <w:p w14:paraId="4258E6A1" w14:textId="77777777" w:rsidR="00D86FAC" w:rsidRDefault="00D86FAC" w:rsidP="00D86FAC">
            <w:pPr>
              <w:jc w:val="center"/>
              <w:rPr>
                <w:rFonts w:ascii="ITC Avant Garde" w:hAnsi="ITC Avant Garde"/>
                <w:i/>
                <w:sz w:val="18"/>
              </w:rPr>
            </w:pPr>
          </w:p>
          <w:p w14:paraId="67948793" w14:textId="77777777" w:rsidR="00D86FAC" w:rsidRPr="00206587" w:rsidRDefault="00D86FAC" w:rsidP="00D86FAC">
            <w:pPr>
              <w:jc w:val="center"/>
              <w:rPr>
                <w:rFonts w:ascii="ITC Avant Garde" w:hAnsi="ITC Avant Garde"/>
                <w:sz w:val="18"/>
              </w:rPr>
            </w:pPr>
            <w:r w:rsidRPr="00206587">
              <w:rPr>
                <w:rFonts w:ascii="ITC Avant Garde" w:hAnsi="ITC Avant Garde"/>
                <w:sz w:val="18"/>
              </w:rPr>
              <w:t>Código Federal de Regulaciones</w:t>
            </w:r>
          </w:p>
          <w:p w14:paraId="4822117B" w14:textId="77777777" w:rsidR="00D86FAC" w:rsidRPr="006C7C04" w:rsidRDefault="00D86FAC" w:rsidP="00D86FAC">
            <w:pPr>
              <w:jc w:val="center"/>
              <w:rPr>
                <w:rFonts w:ascii="ITC Avant Garde" w:hAnsi="ITC Avant Garde"/>
                <w:sz w:val="18"/>
              </w:rPr>
            </w:pPr>
            <w:r w:rsidRPr="00206587">
              <w:rPr>
                <w:rFonts w:ascii="ITC Avant Garde" w:hAnsi="ITC Avant Garde"/>
                <w:sz w:val="18"/>
              </w:rPr>
              <w:t>Título 47, parte 25 – Comunicaciones Satelitales</w:t>
            </w:r>
          </w:p>
        </w:tc>
        <w:tc>
          <w:tcPr>
            <w:tcW w:w="8080" w:type="dxa"/>
            <w:shd w:val="clear" w:color="auto" w:fill="F2F2F2" w:themeFill="background1" w:themeFillShade="F2"/>
          </w:tcPr>
          <w:p w14:paraId="5E0577EB" w14:textId="77777777" w:rsidR="00D86FAC" w:rsidRDefault="00D86FAC" w:rsidP="00D86FAC">
            <w:pPr>
              <w:contextualSpacing/>
              <w:jc w:val="both"/>
              <w:rPr>
                <w:rFonts w:ascii="ITC Avant Garde" w:hAnsi="ITC Avant Garde"/>
                <w:sz w:val="18"/>
              </w:rPr>
            </w:pPr>
            <w:r>
              <w:rPr>
                <w:rFonts w:ascii="ITC Avant Garde" w:hAnsi="ITC Avant Garde"/>
                <w:sz w:val="18"/>
              </w:rPr>
              <w:t>Contempla una regulación sobre recursos orbitales y comunicaciones vía satélite en la que se prevé:</w:t>
            </w:r>
          </w:p>
          <w:p w14:paraId="12D66337"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Definiciones</w:t>
            </w:r>
          </w:p>
          <w:p w14:paraId="45A8FD96"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Procedimiento de solicitudes de licencia (estaciones terrenas y sistemas satelitales) en orbitas geoesta</w:t>
            </w:r>
            <w:r>
              <w:rPr>
                <w:rFonts w:ascii="ITC Avant Garde" w:hAnsi="ITC Avant Garde"/>
                <w:sz w:val="18"/>
              </w:rPr>
              <w:t>cionarias y no geoestacionarias</w:t>
            </w:r>
            <w:r w:rsidRPr="00A264FF">
              <w:rPr>
                <w:rFonts w:ascii="ITC Avant Garde" w:hAnsi="ITC Avant Garde"/>
                <w:sz w:val="18"/>
              </w:rPr>
              <w:t xml:space="preserve">, así como la transferencia, modificación, control, extinción de las licencias </w:t>
            </w:r>
          </w:p>
          <w:p w14:paraId="7F153DB4"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 xml:space="preserve">Solicitudes de autorizaciones temporales </w:t>
            </w:r>
          </w:p>
          <w:p w14:paraId="6CED16E7"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Autorizaciones de estaciones terrenas y equipo homologado (aspectos técnicos)</w:t>
            </w:r>
          </w:p>
          <w:p w14:paraId="5E948724"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 xml:space="preserve">Estaciones espaciales y especificaciones técnicas en orbitas geoestacionarias y no geoestacionarias, para servicio fijo y móvil por satélite </w:t>
            </w:r>
          </w:p>
          <w:p w14:paraId="03114739"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 xml:space="preserve">Componente Complementario Terrestre para SMS </w:t>
            </w:r>
          </w:p>
          <w:p w14:paraId="48E612B3" w14:textId="77777777" w:rsidR="00D86FAC"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rPr>
              <w:t xml:space="preserve">Reemplazo de estaciones espaciales </w:t>
            </w:r>
          </w:p>
          <w:p w14:paraId="3D683153" w14:textId="77777777" w:rsidR="00D86FAC" w:rsidRPr="00A264FF" w:rsidRDefault="00D86FAC" w:rsidP="00D86FAC">
            <w:pPr>
              <w:pStyle w:val="Prrafodelista"/>
              <w:numPr>
                <w:ilvl w:val="0"/>
                <w:numId w:val="6"/>
              </w:numPr>
              <w:jc w:val="both"/>
              <w:rPr>
                <w:rFonts w:ascii="ITC Avant Garde" w:hAnsi="ITC Avant Garde"/>
                <w:sz w:val="18"/>
              </w:rPr>
            </w:pPr>
            <w:r w:rsidRPr="00A264FF">
              <w:rPr>
                <w:rFonts w:ascii="ITC Avant Garde" w:hAnsi="ITC Avant Garde"/>
                <w:sz w:val="18"/>
                <w:lang w:eastAsia="en-US"/>
              </w:rPr>
              <w:t>Estándares técnicos y operacionales</w:t>
            </w:r>
          </w:p>
        </w:tc>
      </w:tr>
    </w:tbl>
    <w:p w14:paraId="65E36390" w14:textId="77777777" w:rsidR="00D86FAC" w:rsidRDefault="00D86FAC" w:rsidP="00D86FAC">
      <w:pPr>
        <w:spacing w:after="0" w:line="240" w:lineRule="auto"/>
        <w:jc w:val="both"/>
        <w:rPr>
          <w:rFonts w:ascii="ITC Avant Garde" w:hAnsi="ITC Avant Garde"/>
        </w:rPr>
      </w:pPr>
    </w:p>
    <w:p w14:paraId="5F6F8B5D" w14:textId="77777777" w:rsidR="00D86FAC" w:rsidRDefault="00D86FAC" w:rsidP="001454F8">
      <w:pPr>
        <w:spacing w:after="0" w:line="240" w:lineRule="auto"/>
        <w:rPr>
          <w:rFonts w:ascii="ITC Avant Garde" w:hAnsi="ITC Avant Garde"/>
        </w:rPr>
        <w:sectPr w:rsidR="00D86FAC" w:rsidSect="00D86FAC">
          <w:pgSz w:w="15840" w:h="12240" w:orient="landscape"/>
          <w:pgMar w:top="1701" w:right="1418" w:bottom="1701" w:left="1418" w:header="709" w:footer="709" w:gutter="0"/>
          <w:cols w:space="708"/>
          <w:docGrid w:linePitch="360"/>
        </w:sectPr>
      </w:pPr>
      <w:r>
        <w:rPr>
          <w:rFonts w:ascii="ITC Avant Garde" w:hAnsi="ITC Avant Garde"/>
        </w:rPr>
        <w:lastRenderedPageBreak/>
        <w:br w:type="page"/>
      </w:r>
    </w:p>
    <w:p w14:paraId="3575BC12" w14:textId="77777777" w:rsidR="00D86FAC" w:rsidRDefault="00D86FAC" w:rsidP="00D86FAC">
      <w:pPr>
        <w:spacing w:after="0" w:line="240" w:lineRule="auto"/>
        <w:jc w:val="both"/>
        <w:rPr>
          <w:rFonts w:ascii="ITC Avant Garde" w:hAnsi="ITC Avant Garde"/>
          <w:highlight w:val="yellow"/>
        </w:rPr>
      </w:pPr>
    </w:p>
    <w:p w14:paraId="00BCD1B7" w14:textId="77777777" w:rsidR="00D86FAC" w:rsidRDefault="00D86FAC" w:rsidP="00D86FAC">
      <w:pPr>
        <w:pStyle w:val="Ttulo1"/>
        <w:spacing w:line="240" w:lineRule="auto"/>
        <w:rPr>
          <w:rFonts w:ascii="ITC Avant Garde" w:hAnsi="ITC Avant Garde"/>
        </w:rPr>
      </w:pPr>
      <w:r>
        <w:rPr>
          <w:rFonts w:ascii="ITC Avant Garde" w:hAnsi="ITC Avant Garde"/>
        </w:rPr>
        <w:t>Objetivo de las disposiciones regulatorias</w:t>
      </w:r>
    </w:p>
    <w:p w14:paraId="66C5FE6B" w14:textId="77777777" w:rsidR="00D86FAC" w:rsidRDefault="00D86FAC" w:rsidP="00D86FAC">
      <w:pPr>
        <w:spacing w:after="0" w:line="240" w:lineRule="auto"/>
        <w:jc w:val="both"/>
        <w:rPr>
          <w:rFonts w:ascii="ITC Avant Garde" w:hAnsi="ITC Avant Garde"/>
        </w:rPr>
      </w:pPr>
    </w:p>
    <w:p w14:paraId="54BE3DC4" w14:textId="02765750" w:rsidR="00D86FAC" w:rsidRDefault="00D86FAC" w:rsidP="00D86FAC">
      <w:pPr>
        <w:spacing w:after="0" w:line="240" w:lineRule="auto"/>
        <w:jc w:val="both"/>
        <w:rPr>
          <w:rFonts w:ascii="ITC Avant Garde" w:hAnsi="ITC Avant Garde"/>
        </w:rPr>
      </w:pPr>
      <w:r>
        <w:rPr>
          <w:rFonts w:ascii="ITC Avant Garde" w:hAnsi="ITC Avant Garde"/>
        </w:rPr>
        <w:t xml:space="preserve">El instrumento jurídico </w:t>
      </w:r>
      <w:r w:rsidR="00861510">
        <w:rPr>
          <w:rFonts w:ascii="ITC Avant Garde" w:hAnsi="ITC Avant Garde"/>
        </w:rPr>
        <w:t xml:space="preserve">que se somete a consulta pública </w:t>
      </w:r>
      <w:r>
        <w:rPr>
          <w:rFonts w:ascii="ITC Avant Garde" w:hAnsi="ITC Avant Garde"/>
        </w:rPr>
        <w:t>tiene</w:t>
      </w:r>
      <w:r w:rsidRPr="00CB2BF1">
        <w:rPr>
          <w:rFonts w:ascii="ITC Avant Garde" w:hAnsi="ITC Avant Garde"/>
        </w:rPr>
        <w:t xml:space="preserve"> diversos objetivos encaminados a </w:t>
      </w:r>
      <w:r>
        <w:rPr>
          <w:rFonts w:ascii="ITC Avant Garde" w:hAnsi="ITC Avant Garde"/>
        </w:rPr>
        <w:t xml:space="preserve">mejorar la regulación </w:t>
      </w:r>
      <w:r w:rsidR="00861510">
        <w:rPr>
          <w:rFonts w:ascii="ITC Avant Garde" w:hAnsi="ITC Avant Garde"/>
        </w:rPr>
        <w:t xml:space="preserve">en materia de </w:t>
      </w:r>
      <w:r>
        <w:rPr>
          <w:rFonts w:ascii="ITC Avant Garde" w:hAnsi="ITC Avant Garde"/>
        </w:rPr>
        <w:t xml:space="preserve">comunicación vía satélite, </w:t>
      </w:r>
      <w:r w:rsidR="00861510">
        <w:rPr>
          <w:rFonts w:ascii="ITC Avant Garde" w:hAnsi="ITC Avant Garde"/>
        </w:rPr>
        <w:t xml:space="preserve">con el fin de contribuir al desarrollo del sector, y </w:t>
      </w:r>
      <w:r>
        <w:rPr>
          <w:rFonts w:ascii="ITC Avant Garde" w:hAnsi="ITC Avant Garde"/>
        </w:rPr>
        <w:t>que ello se traduzca en más y mejores opciones para los usuarios de los servicios de telecomunicaciones y radiodifusión.</w:t>
      </w:r>
    </w:p>
    <w:p w14:paraId="215466EA" w14:textId="77777777" w:rsidR="00D86FAC" w:rsidRDefault="00D86FAC" w:rsidP="00D86FAC">
      <w:pPr>
        <w:spacing w:after="0" w:line="240" w:lineRule="auto"/>
        <w:jc w:val="both"/>
        <w:rPr>
          <w:rFonts w:ascii="ITC Avant Garde" w:hAnsi="ITC Avant Garde"/>
        </w:rPr>
      </w:pPr>
      <w:r>
        <w:rPr>
          <w:rFonts w:ascii="ITC Avant Garde" w:hAnsi="ITC Avant Garde"/>
        </w:rPr>
        <w:t xml:space="preserve"> </w:t>
      </w:r>
    </w:p>
    <w:p w14:paraId="3DFCE943" w14:textId="77777777" w:rsidR="00D86FAC" w:rsidRPr="00C773BF" w:rsidRDefault="00D86FAC" w:rsidP="00D86FAC">
      <w:pPr>
        <w:pStyle w:val="Prrafodelista"/>
        <w:numPr>
          <w:ilvl w:val="0"/>
          <w:numId w:val="7"/>
        </w:numPr>
        <w:spacing w:after="0" w:line="240" w:lineRule="auto"/>
        <w:jc w:val="both"/>
        <w:rPr>
          <w:rFonts w:ascii="ITC Avant Garde" w:hAnsi="ITC Avant Garde"/>
          <w:b/>
        </w:rPr>
      </w:pPr>
      <w:r w:rsidRPr="00C773BF">
        <w:rPr>
          <w:rFonts w:ascii="ITC Avant Garde" w:hAnsi="ITC Avant Garde"/>
          <w:b/>
        </w:rPr>
        <w:t>Regulación integral</w:t>
      </w:r>
      <w:r>
        <w:rPr>
          <w:rFonts w:ascii="ITC Avant Garde" w:hAnsi="ITC Avant Garde"/>
          <w:b/>
        </w:rPr>
        <w:t xml:space="preserve"> y sistemática</w:t>
      </w:r>
    </w:p>
    <w:p w14:paraId="2A8D8968" w14:textId="77777777" w:rsidR="00D86FAC" w:rsidRDefault="00D86FAC" w:rsidP="00D86FAC">
      <w:pPr>
        <w:pStyle w:val="Prrafodelista"/>
        <w:spacing w:after="0" w:line="240" w:lineRule="auto"/>
        <w:ind w:left="1080"/>
        <w:jc w:val="both"/>
        <w:rPr>
          <w:rFonts w:ascii="ITC Avant Garde" w:hAnsi="ITC Avant Garde"/>
        </w:rPr>
      </w:pPr>
    </w:p>
    <w:p w14:paraId="12DD1AFF" w14:textId="77C353AA" w:rsidR="00D86FAC" w:rsidRDefault="00AE11D2" w:rsidP="00D86FAC">
      <w:pPr>
        <w:spacing w:after="0" w:line="240" w:lineRule="auto"/>
        <w:jc w:val="both"/>
        <w:rPr>
          <w:rFonts w:ascii="ITC Avant Garde" w:hAnsi="ITC Avant Garde"/>
        </w:rPr>
      </w:pPr>
      <w:r>
        <w:rPr>
          <w:rFonts w:ascii="ITC Avant Garde" w:hAnsi="ITC Avant Garde"/>
        </w:rPr>
        <w:t>El documento sometido a consulta pública</w:t>
      </w:r>
      <w:r w:rsidR="00D86FAC">
        <w:rPr>
          <w:rFonts w:ascii="ITC Avant Garde" w:hAnsi="ITC Avant Garde"/>
        </w:rPr>
        <w:t xml:space="preserve"> pretende construir una regulación integral </w:t>
      </w:r>
      <w:r w:rsidR="00C93170">
        <w:rPr>
          <w:rFonts w:ascii="ITC Avant Garde" w:hAnsi="ITC Avant Garde"/>
        </w:rPr>
        <w:t>en materia de</w:t>
      </w:r>
      <w:r w:rsidR="00D86FAC">
        <w:rPr>
          <w:rFonts w:ascii="ITC Avant Garde" w:hAnsi="ITC Avant Garde"/>
        </w:rPr>
        <w:t xml:space="preserve"> comunicación vía satélite en México</w:t>
      </w:r>
      <w:r w:rsidR="00C3028B">
        <w:rPr>
          <w:rFonts w:ascii="ITC Avant Garde" w:hAnsi="ITC Avant Garde"/>
        </w:rPr>
        <w:t xml:space="preserve"> </w:t>
      </w:r>
      <w:r>
        <w:rPr>
          <w:rFonts w:ascii="ITC Avant Garde" w:hAnsi="ITC Avant Garde"/>
        </w:rPr>
        <w:t>sin</w:t>
      </w:r>
      <w:r w:rsidR="00D86FAC">
        <w:rPr>
          <w:rFonts w:ascii="ITC Avant Garde" w:hAnsi="ITC Avant Garde"/>
        </w:rPr>
        <w:t xml:space="preserve"> replicar la regulación general aplicable (Lineamientos de Concesiones y Reglas de Autorización), sino vincular la regulación de manera sistemática y desarrollar particularidades regulatorias aplicables al sector satelital, lo que traerá certidumbre jurídica a los diversos actores.</w:t>
      </w:r>
    </w:p>
    <w:p w14:paraId="476175AA" w14:textId="77777777" w:rsidR="00D86FAC" w:rsidRDefault="00D86FAC" w:rsidP="00D86FAC">
      <w:pPr>
        <w:spacing w:after="0" w:line="240" w:lineRule="auto"/>
        <w:jc w:val="both"/>
        <w:rPr>
          <w:rFonts w:ascii="ITC Avant Garde" w:hAnsi="ITC Avant Garde"/>
        </w:rPr>
      </w:pPr>
    </w:p>
    <w:p w14:paraId="00EBCA1C" w14:textId="77777777" w:rsidR="00D86FAC" w:rsidRPr="008B7709" w:rsidRDefault="00D86FAC" w:rsidP="00D86FAC">
      <w:pPr>
        <w:pStyle w:val="Prrafodelista"/>
        <w:numPr>
          <w:ilvl w:val="0"/>
          <w:numId w:val="7"/>
        </w:numPr>
        <w:spacing w:after="0" w:line="240" w:lineRule="auto"/>
        <w:jc w:val="both"/>
        <w:rPr>
          <w:rFonts w:ascii="ITC Avant Garde" w:hAnsi="ITC Avant Garde"/>
          <w:b/>
        </w:rPr>
      </w:pPr>
      <w:r w:rsidRPr="008B7709">
        <w:rPr>
          <w:rFonts w:ascii="ITC Avant Garde" w:hAnsi="ITC Avant Garde"/>
          <w:b/>
        </w:rPr>
        <w:t>Actualización</w:t>
      </w:r>
    </w:p>
    <w:p w14:paraId="70B5555B" w14:textId="77777777" w:rsidR="00D86FAC" w:rsidRPr="008B7709" w:rsidRDefault="00D86FAC" w:rsidP="00D86FAC">
      <w:pPr>
        <w:pStyle w:val="Prrafodelista"/>
        <w:spacing w:after="0" w:line="240" w:lineRule="auto"/>
        <w:ind w:left="1080"/>
        <w:jc w:val="both"/>
        <w:rPr>
          <w:rFonts w:ascii="ITC Avant Garde" w:hAnsi="ITC Avant Garde"/>
        </w:rPr>
      </w:pPr>
      <w:r w:rsidRPr="008B7709">
        <w:rPr>
          <w:rFonts w:ascii="ITC Avant Garde" w:hAnsi="ITC Avant Garde"/>
        </w:rPr>
        <w:t xml:space="preserve"> </w:t>
      </w:r>
    </w:p>
    <w:p w14:paraId="7798854F" w14:textId="5870F5C1" w:rsidR="00D86FAC" w:rsidRPr="007B6FAE" w:rsidRDefault="00D86FAC" w:rsidP="00D86FAC">
      <w:pPr>
        <w:spacing w:after="0" w:line="240" w:lineRule="auto"/>
        <w:jc w:val="both"/>
        <w:rPr>
          <w:rFonts w:ascii="ITC Avant Garde" w:hAnsi="ITC Avant Garde"/>
        </w:rPr>
      </w:pPr>
      <w:r>
        <w:rPr>
          <w:rFonts w:ascii="ITC Avant Garde" w:hAnsi="ITC Avant Garde"/>
        </w:rPr>
        <w:t xml:space="preserve">Aunado a la necesidad de una regulación integral, los avances tecnológicos han superado la regulación actual, pues no se prevé cómo se debe proceder en casos como el seguimiento de los vehículos espaciales o el tratamiento de las bandas de frecuencias para los servicios de componentes complementarios terrestres, en los cuales no se requiere necesariamente una posición orbital, pero sí el uso de bandas de frecuencias o la convergencia entre redes satelitales y redes terrenales. Por todo ello, se </w:t>
      </w:r>
      <w:r>
        <w:rPr>
          <w:rFonts w:ascii="ITC Avant Garde" w:hAnsi="ITC Avant Garde"/>
        </w:rPr>
        <w:lastRenderedPageBreak/>
        <w:t xml:space="preserve">requiere de su actualización, tal como se señala en la revisión y análisis de los instrumentos jurídicos aplicables en la materia. Ejemplo de ello es la necesidad de actualizar </w:t>
      </w:r>
      <w:r w:rsidR="00AE11D2">
        <w:rPr>
          <w:rFonts w:ascii="ITC Avant Garde" w:hAnsi="ITC Avant Garde"/>
        </w:rPr>
        <w:t>la regulación nacional</w:t>
      </w:r>
      <w:r>
        <w:rPr>
          <w:rFonts w:ascii="ITC Avant Garde" w:hAnsi="ITC Avant Garde"/>
        </w:rPr>
        <w:t xml:space="preserve">, </w:t>
      </w:r>
      <w:r w:rsidR="00AE11D2">
        <w:rPr>
          <w:rFonts w:ascii="ITC Avant Garde" w:hAnsi="ITC Avant Garde"/>
        </w:rPr>
        <w:t>en armonía con lo establecido en</w:t>
      </w:r>
      <w:r>
        <w:rPr>
          <w:rFonts w:ascii="ITC Avant Garde" w:hAnsi="ITC Avant Garde"/>
        </w:rPr>
        <w:t xml:space="preserve"> la Ley, incluso por la propia Constitución. </w:t>
      </w:r>
    </w:p>
    <w:p w14:paraId="313F19D1" w14:textId="77777777" w:rsidR="00D86FAC" w:rsidRPr="004E58C8" w:rsidRDefault="00D86FAC" w:rsidP="00D86FAC">
      <w:pPr>
        <w:spacing w:after="0" w:line="240" w:lineRule="auto"/>
        <w:rPr>
          <w:rFonts w:ascii="ITC Avant Garde" w:hAnsi="ITC Avant Garde"/>
          <w:b/>
        </w:rPr>
      </w:pPr>
    </w:p>
    <w:p w14:paraId="5CCE32FA" w14:textId="77777777" w:rsidR="00D86FAC" w:rsidRDefault="00D86FAC" w:rsidP="00D86FAC">
      <w:pPr>
        <w:pStyle w:val="Ttulo1"/>
        <w:spacing w:line="240" w:lineRule="auto"/>
        <w:rPr>
          <w:rFonts w:ascii="ITC Avant Garde" w:hAnsi="ITC Avant Garde"/>
        </w:rPr>
      </w:pPr>
      <w:r w:rsidRPr="007E6239">
        <w:rPr>
          <w:rFonts w:ascii="ITC Avant Garde" w:hAnsi="ITC Avant Garde"/>
        </w:rPr>
        <w:t xml:space="preserve">Principales </w:t>
      </w:r>
      <w:r>
        <w:rPr>
          <w:rFonts w:ascii="ITC Avant Garde" w:hAnsi="ITC Avant Garde"/>
        </w:rPr>
        <w:t>aspectos a desarrollarse en</w:t>
      </w:r>
      <w:r w:rsidRPr="007E6239">
        <w:rPr>
          <w:rFonts w:ascii="ITC Avant Garde" w:hAnsi="ITC Avant Garde"/>
        </w:rPr>
        <w:t xml:space="preserve"> una nueva regulación</w:t>
      </w:r>
    </w:p>
    <w:p w14:paraId="6D8688AB" w14:textId="77777777" w:rsidR="00D86FAC" w:rsidRDefault="00D86FAC" w:rsidP="00D86FAC">
      <w:pPr>
        <w:spacing w:after="0" w:line="240" w:lineRule="auto"/>
      </w:pPr>
    </w:p>
    <w:p w14:paraId="5D35FEE2" w14:textId="77777777" w:rsidR="00D86FAC" w:rsidRDefault="00D86FAC" w:rsidP="00D86FAC">
      <w:pPr>
        <w:pStyle w:val="Prrafodelista"/>
        <w:numPr>
          <w:ilvl w:val="0"/>
          <w:numId w:val="19"/>
        </w:numPr>
        <w:spacing w:after="0" w:line="240" w:lineRule="auto"/>
        <w:jc w:val="both"/>
        <w:rPr>
          <w:rFonts w:ascii="ITC Avant Garde" w:hAnsi="ITC Avant Garde"/>
        </w:rPr>
      </w:pPr>
      <w:r w:rsidRPr="005776FA">
        <w:rPr>
          <w:rFonts w:ascii="ITC Avant Garde" w:hAnsi="ITC Avant Garde"/>
          <w:b/>
        </w:rPr>
        <w:t xml:space="preserve">Disposiciones </w:t>
      </w:r>
      <w:r>
        <w:rPr>
          <w:rFonts w:ascii="ITC Avant Garde" w:hAnsi="ITC Avant Garde"/>
          <w:b/>
        </w:rPr>
        <w:t>Generales</w:t>
      </w:r>
    </w:p>
    <w:p w14:paraId="7B7FFA31" w14:textId="77777777" w:rsidR="00D86FAC" w:rsidRDefault="00D86FAC" w:rsidP="00D86FAC">
      <w:pPr>
        <w:spacing w:after="0" w:line="240" w:lineRule="auto"/>
        <w:jc w:val="both"/>
        <w:rPr>
          <w:rFonts w:ascii="ITC Avant Garde" w:hAnsi="ITC Avant Garde"/>
        </w:rPr>
      </w:pPr>
    </w:p>
    <w:p w14:paraId="77AE1EB0" w14:textId="77777777" w:rsidR="00D86FAC" w:rsidRDefault="00D86FAC" w:rsidP="00D86FAC">
      <w:pPr>
        <w:spacing w:after="0" w:line="240" w:lineRule="auto"/>
        <w:jc w:val="both"/>
        <w:rPr>
          <w:rFonts w:ascii="ITC Avant Garde" w:hAnsi="ITC Avant Garde"/>
        </w:rPr>
      </w:pPr>
      <w:r w:rsidRPr="005776FA">
        <w:rPr>
          <w:rFonts w:ascii="ITC Avant Garde" w:hAnsi="ITC Avant Garde"/>
        </w:rPr>
        <w:t xml:space="preserve">La finalidad de desarrollar un apartado de disposiciones generales es establecer </w:t>
      </w:r>
      <w:r>
        <w:rPr>
          <w:rFonts w:ascii="ITC Avant Garde" w:hAnsi="ITC Avant Garde"/>
        </w:rPr>
        <w:t xml:space="preserve">el objetivo de las disposiciones regulatorias, así como las obligaciones de interés público que tiene el Instituto en el ámbito de sus atribuciones. </w:t>
      </w:r>
    </w:p>
    <w:p w14:paraId="6DDC2D90" w14:textId="77777777" w:rsidR="00D86FAC" w:rsidRDefault="00D86FAC" w:rsidP="00D86FAC">
      <w:pPr>
        <w:spacing w:after="0" w:line="240" w:lineRule="auto"/>
        <w:jc w:val="both"/>
        <w:rPr>
          <w:rFonts w:ascii="ITC Avant Garde" w:hAnsi="ITC Avant Garde"/>
        </w:rPr>
      </w:pPr>
    </w:p>
    <w:p w14:paraId="32CCCF3F" w14:textId="77777777" w:rsidR="00D86FAC" w:rsidRDefault="00D86FAC" w:rsidP="00D86FAC">
      <w:pPr>
        <w:spacing w:after="0" w:line="240" w:lineRule="auto"/>
        <w:jc w:val="both"/>
        <w:rPr>
          <w:rFonts w:ascii="ITC Avant Garde" w:hAnsi="ITC Avant Garde"/>
        </w:rPr>
      </w:pPr>
      <w:r>
        <w:rPr>
          <w:rFonts w:ascii="ITC Avant Garde" w:hAnsi="ITC Avant Garde"/>
        </w:rPr>
        <w:t>Además</w:t>
      </w:r>
      <w:r w:rsidRPr="005776FA">
        <w:rPr>
          <w:rFonts w:ascii="ITC Avant Garde" w:hAnsi="ITC Avant Garde"/>
        </w:rPr>
        <w:t>, se pretende desarrollar las definiciones que se utilizarán en la regulación y la normatividad aplicable, dado que la materia satelital está estrechamente vinculada con la regulación internacional que impacta en la legislación nacional.</w:t>
      </w:r>
    </w:p>
    <w:p w14:paraId="763766F2" w14:textId="77777777" w:rsidR="00D86FAC" w:rsidRDefault="00D86FAC" w:rsidP="00D86FAC">
      <w:pPr>
        <w:spacing w:after="0" w:line="240" w:lineRule="auto"/>
        <w:jc w:val="both"/>
        <w:rPr>
          <w:rFonts w:ascii="ITC Avant Garde" w:hAnsi="ITC Avant Garde"/>
        </w:rPr>
      </w:pPr>
    </w:p>
    <w:p w14:paraId="4675418F" w14:textId="6CFF48F2" w:rsidR="00D86FAC" w:rsidRDefault="00D86FAC" w:rsidP="00D86FAC">
      <w:pPr>
        <w:spacing w:after="0" w:line="240" w:lineRule="auto"/>
        <w:jc w:val="both"/>
        <w:rPr>
          <w:rFonts w:ascii="ITC Avant Garde" w:hAnsi="ITC Avant Garde"/>
        </w:rPr>
      </w:pPr>
      <w:r>
        <w:rPr>
          <w:rFonts w:ascii="ITC Avant Garde" w:hAnsi="ITC Avant Garde"/>
        </w:rPr>
        <w:t xml:space="preserve">Finalmente, se pretenden incluir disposiciones sobre la interpretación de las disposiciones y la normatividad aplicable. </w:t>
      </w:r>
    </w:p>
    <w:p w14:paraId="189E4D40" w14:textId="2E54D2D8" w:rsidR="00014F42" w:rsidRDefault="00014F42" w:rsidP="00D86FAC">
      <w:pPr>
        <w:spacing w:after="0" w:line="240" w:lineRule="auto"/>
        <w:jc w:val="both"/>
        <w:rPr>
          <w:rFonts w:ascii="ITC Avant Garde" w:hAnsi="ITC Avant Garde"/>
        </w:rPr>
      </w:pPr>
    </w:p>
    <w:p w14:paraId="07296B15" w14:textId="77777777" w:rsidR="00014F42" w:rsidRDefault="00014F42" w:rsidP="00D86FAC">
      <w:pPr>
        <w:spacing w:after="0" w:line="240" w:lineRule="auto"/>
        <w:jc w:val="both"/>
        <w:rPr>
          <w:rFonts w:ascii="ITC Avant Garde" w:hAnsi="ITC Avant Garde"/>
        </w:rPr>
      </w:pPr>
    </w:p>
    <w:p w14:paraId="1B60D74E" w14:textId="77777777" w:rsidR="00D86FAC" w:rsidRDefault="00D86FAC" w:rsidP="00D86FAC">
      <w:pPr>
        <w:spacing w:after="0" w:line="240" w:lineRule="auto"/>
        <w:jc w:val="both"/>
        <w:rPr>
          <w:rFonts w:ascii="ITC Avant Garde" w:hAnsi="ITC Avant Garde"/>
        </w:rPr>
      </w:pPr>
    </w:p>
    <w:p w14:paraId="6D308255" w14:textId="77777777" w:rsidR="00D86FAC" w:rsidRDefault="00D86FAC" w:rsidP="00D86FAC">
      <w:pPr>
        <w:pStyle w:val="Prrafodelista"/>
        <w:numPr>
          <w:ilvl w:val="0"/>
          <w:numId w:val="19"/>
        </w:numPr>
        <w:spacing w:after="0" w:line="240" w:lineRule="auto"/>
        <w:jc w:val="both"/>
        <w:rPr>
          <w:rFonts w:ascii="ITC Avant Garde" w:hAnsi="ITC Avant Garde"/>
          <w:b/>
        </w:rPr>
      </w:pPr>
      <w:r w:rsidRPr="005776FA">
        <w:rPr>
          <w:rFonts w:ascii="ITC Avant Garde" w:hAnsi="ITC Avant Garde"/>
          <w:b/>
        </w:rPr>
        <w:t xml:space="preserve">Mecanismos para </w:t>
      </w:r>
      <w:r>
        <w:rPr>
          <w:rFonts w:ascii="ITC Avant Garde" w:hAnsi="ITC Avant Garde"/>
          <w:b/>
        </w:rPr>
        <w:t>el otorgamiento</w:t>
      </w:r>
      <w:r w:rsidRPr="005776FA">
        <w:rPr>
          <w:rFonts w:ascii="ITC Avant Garde" w:hAnsi="ITC Avant Garde"/>
          <w:b/>
        </w:rPr>
        <w:t xml:space="preserve"> de co</w:t>
      </w:r>
      <w:r>
        <w:rPr>
          <w:rFonts w:ascii="ITC Avant Garde" w:hAnsi="ITC Avant Garde"/>
          <w:b/>
        </w:rPr>
        <w:t>ncesiones de recursos orbitales</w:t>
      </w:r>
    </w:p>
    <w:p w14:paraId="7904DD27" w14:textId="77777777" w:rsidR="00D86FAC" w:rsidRDefault="00D86FAC" w:rsidP="00D86FAC">
      <w:pPr>
        <w:spacing w:after="0" w:line="240" w:lineRule="auto"/>
        <w:ind w:left="360"/>
        <w:jc w:val="both"/>
        <w:rPr>
          <w:rFonts w:ascii="ITC Avant Garde" w:hAnsi="ITC Avant Garde"/>
          <w:b/>
        </w:rPr>
      </w:pPr>
    </w:p>
    <w:p w14:paraId="4AA51F1F" w14:textId="77777777" w:rsidR="00D86FAC" w:rsidRPr="005776FA" w:rsidRDefault="00D86FAC" w:rsidP="00D86FAC">
      <w:pPr>
        <w:spacing w:after="0" w:line="240" w:lineRule="auto"/>
        <w:jc w:val="both"/>
        <w:rPr>
          <w:rFonts w:ascii="ITC Avant Garde" w:hAnsi="ITC Avant Garde"/>
        </w:rPr>
      </w:pPr>
      <w:r>
        <w:rPr>
          <w:rFonts w:ascii="ITC Avant Garde" w:hAnsi="ITC Avant Garde"/>
        </w:rPr>
        <w:lastRenderedPageBreak/>
        <w:t xml:space="preserve">Se plantea describir los mecanismos para el otorgamiento de </w:t>
      </w:r>
      <w:r w:rsidRPr="005776FA">
        <w:rPr>
          <w:rFonts w:ascii="ITC Avant Garde" w:hAnsi="ITC Avant Garde"/>
        </w:rPr>
        <w:t>una concesión</w:t>
      </w:r>
      <w:r>
        <w:rPr>
          <w:rFonts w:ascii="ITC Avant Garde" w:hAnsi="ITC Avant Garde"/>
        </w:rPr>
        <w:t xml:space="preserve"> de recursos orbitales, con el fin de diferenciarlos del trámite de concesión que se rige por los Lineamientos de concesiones</w:t>
      </w:r>
      <w:r w:rsidRPr="005776FA">
        <w:rPr>
          <w:rFonts w:ascii="ITC Avant Garde" w:hAnsi="ITC Avant Garde"/>
        </w:rPr>
        <w:t xml:space="preserve">. </w:t>
      </w:r>
    </w:p>
    <w:p w14:paraId="3BA7CF24" w14:textId="77777777" w:rsidR="00D86FAC" w:rsidRDefault="00D86FAC" w:rsidP="00D86FAC">
      <w:pPr>
        <w:spacing w:after="0" w:line="240" w:lineRule="auto"/>
        <w:jc w:val="both"/>
        <w:rPr>
          <w:rFonts w:ascii="ITC Avant Garde" w:hAnsi="ITC Avant Garde"/>
        </w:rPr>
      </w:pPr>
    </w:p>
    <w:p w14:paraId="33C6C1AD" w14:textId="5C3A6A7E" w:rsidR="00AE11D2" w:rsidRDefault="00D86FAC" w:rsidP="00D86FAC">
      <w:pPr>
        <w:spacing w:after="0" w:line="240" w:lineRule="auto"/>
        <w:jc w:val="both"/>
        <w:rPr>
          <w:rFonts w:ascii="ITC Avant Garde" w:hAnsi="ITC Avant Garde"/>
          <w:u w:val="single"/>
        </w:rPr>
      </w:pPr>
      <w:r w:rsidRPr="005776FA">
        <w:rPr>
          <w:rFonts w:ascii="ITC Avant Garde" w:hAnsi="ITC Avant Garde"/>
        </w:rPr>
        <w:t>El principal propósito de esta se</w:t>
      </w:r>
      <w:r>
        <w:rPr>
          <w:rFonts w:ascii="ITC Avant Garde" w:hAnsi="ITC Avant Garde"/>
        </w:rPr>
        <w:t xml:space="preserve">cción es </w:t>
      </w:r>
      <w:r w:rsidR="00AE11D2">
        <w:rPr>
          <w:rFonts w:ascii="ITC Avant Garde" w:hAnsi="ITC Avant Garde"/>
        </w:rPr>
        <w:t xml:space="preserve">establecer con claridad el procedimiento y requisitos para </w:t>
      </w:r>
      <w:r>
        <w:rPr>
          <w:rFonts w:ascii="ITC Avant Garde" w:hAnsi="ITC Avant Garde"/>
        </w:rPr>
        <w:t>la</w:t>
      </w:r>
      <w:r w:rsidR="00AE11D2">
        <w:rPr>
          <w:rFonts w:ascii="ITC Avant Garde" w:hAnsi="ITC Avant Garde"/>
        </w:rPr>
        <w:t>s</w:t>
      </w:r>
      <w:r>
        <w:rPr>
          <w:rFonts w:ascii="ITC Avant Garde" w:hAnsi="ITC Avant Garde"/>
        </w:rPr>
        <w:t xml:space="preserve"> solicitud</w:t>
      </w:r>
      <w:r w:rsidR="00AE11D2">
        <w:rPr>
          <w:rFonts w:ascii="ITC Avant Garde" w:hAnsi="ITC Avant Garde"/>
        </w:rPr>
        <w:t>es</w:t>
      </w:r>
      <w:r w:rsidRPr="005776FA">
        <w:rPr>
          <w:rFonts w:ascii="ITC Avant Garde" w:hAnsi="ITC Avant Garde"/>
        </w:rPr>
        <w:t xml:space="preserve"> </w:t>
      </w:r>
      <w:r w:rsidR="00AE11D2">
        <w:rPr>
          <w:rFonts w:ascii="ITC Avant Garde" w:hAnsi="ITC Avant Garde"/>
        </w:rPr>
        <w:t>de</w:t>
      </w:r>
      <w:r w:rsidR="00AE11D2" w:rsidRPr="005776FA">
        <w:rPr>
          <w:rFonts w:ascii="ITC Avant Garde" w:hAnsi="ITC Avant Garde"/>
        </w:rPr>
        <w:t xml:space="preserve"> </w:t>
      </w:r>
      <w:r w:rsidRPr="005776FA">
        <w:rPr>
          <w:rFonts w:ascii="ITC Avant Garde" w:hAnsi="ITC Avant Garde"/>
        </w:rPr>
        <w:t>obtención de recursos orbitales a favor del Estado Mexicano que con</w:t>
      </w:r>
      <w:r>
        <w:rPr>
          <w:rFonts w:ascii="ITC Avant Garde" w:hAnsi="ITC Avant Garde"/>
        </w:rPr>
        <w:t>templa el artículo 96 de la Ley</w:t>
      </w:r>
      <w:r w:rsidRPr="005776FA">
        <w:rPr>
          <w:rFonts w:ascii="ITC Avant Garde" w:hAnsi="ITC Avant Garde"/>
        </w:rPr>
        <w:t xml:space="preserve">, </w:t>
      </w:r>
      <w:r w:rsidR="00AE11D2">
        <w:rPr>
          <w:rFonts w:ascii="ITC Avant Garde" w:hAnsi="ITC Avant Garde"/>
        </w:rPr>
        <w:t>que se debe llevar a cabo previamente a la solicitud de concesión de recursos orbitales</w:t>
      </w:r>
      <w:r w:rsidRPr="005776FA">
        <w:rPr>
          <w:rFonts w:ascii="ITC Avant Garde" w:hAnsi="ITC Avant Garde"/>
        </w:rPr>
        <w:t xml:space="preserve">. </w:t>
      </w:r>
      <w:r w:rsidRPr="006E6F40">
        <w:rPr>
          <w:rFonts w:ascii="ITC Avant Garde" w:hAnsi="ITC Avant Garde"/>
          <w:u w:val="single"/>
        </w:rPr>
        <w:t xml:space="preserve">En ese sentido, la solicitud de obtención del recurso orbital y la concesión respectiva, son </w:t>
      </w:r>
      <w:r w:rsidR="00AE11D2">
        <w:rPr>
          <w:rFonts w:ascii="ITC Avant Garde" w:hAnsi="ITC Avant Garde"/>
          <w:u w:val="single"/>
        </w:rPr>
        <w:t>procesos</w:t>
      </w:r>
      <w:r w:rsidR="00AE11D2" w:rsidRPr="006E6F40">
        <w:rPr>
          <w:rFonts w:ascii="ITC Avant Garde" w:hAnsi="ITC Avant Garde"/>
          <w:u w:val="single"/>
        </w:rPr>
        <w:t xml:space="preserve"> </w:t>
      </w:r>
      <w:r w:rsidRPr="006E6F40">
        <w:rPr>
          <w:rFonts w:ascii="ITC Avant Garde" w:hAnsi="ITC Avant Garde"/>
          <w:u w:val="single"/>
        </w:rPr>
        <w:t>que deben diferenciarse</w:t>
      </w:r>
      <w:r w:rsidR="00AE11D2">
        <w:rPr>
          <w:rFonts w:ascii="ITC Avant Garde" w:hAnsi="ITC Avant Garde"/>
          <w:u w:val="single"/>
        </w:rPr>
        <w:t xml:space="preserve"> y delimitarse con claridad para beneficio de los interesados.</w:t>
      </w:r>
    </w:p>
    <w:p w14:paraId="4E1B1E43" w14:textId="77777777" w:rsidR="00D86FAC" w:rsidRDefault="00D86FAC" w:rsidP="00D86FAC">
      <w:pPr>
        <w:spacing w:after="0" w:line="240" w:lineRule="auto"/>
        <w:jc w:val="both"/>
        <w:rPr>
          <w:rFonts w:ascii="ITC Avant Garde" w:hAnsi="ITC Avant Garde"/>
        </w:rPr>
      </w:pPr>
    </w:p>
    <w:p w14:paraId="0164D965" w14:textId="5FDCD206" w:rsidR="00D86FAC" w:rsidRPr="005776FA" w:rsidRDefault="00D86FAC" w:rsidP="00D86FAC">
      <w:pPr>
        <w:spacing w:after="0" w:line="240" w:lineRule="auto"/>
        <w:jc w:val="both"/>
        <w:rPr>
          <w:rFonts w:ascii="ITC Avant Garde" w:hAnsi="ITC Avant Garde"/>
        </w:rPr>
      </w:pPr>
      <w:r>
        <w:rPr>
          <w:rFonts w:ascii="ITC Avant Garde" w:hAnsi="ITC Avant Garde"/>
        </w:rPr>
        <w:t xml:space="preserve">Por lo que se refiere a la licitación, se </w:t>
      </w:r>
      <w:r w:rsidR="00AE11D2">
        <w:rPr>
          <w:rFonts w:ascii="ITC Avant Garde" w:hAnsi="ITC Avant Garde"/>
        </w:rPr>
        <w:t>busca dar</w:t>
      </w:r>
      <w:r>
        <w:rPr>
          <w:rFonts w:ascii="ITC Avant Garde" w:hAnsi="ITC Avant Garde"/>
        </w:rPr>
        <w:t xml:space="preserve"> claridad </w:t>
      </w:r>
      <w:r w:rsidR="00AE11D2">
        <w:rPr>
          <w:rFonts w:ascii="ITC Avant Garde" w:hAnsi="ITC Avant Garde"/>
        </w:rPr>
        <w:t>Y certeza respecto a ciertos aspectos relacionados con dicho proceso.</w:t>
      </w:r>
    </w:p>
    <w:p w14:paraId="14F49E22" w14:textId="77777777" w:rsidR="00D86FAC" w:rsidRDefault="00D86FAC" w:rsidP="00D86FAC">
      <w:pPr>
        <w:spacing w:after="0" w:line="240" w:lineRule="auto"/>
        <w:jc w:val="both"/>
        <w:rPr>
          <w:rFonts w:ascii="ITC Avant Garde" w:hAnsi="ITC Avant Garde"/>
        </w:rPr>
      </w:pPr>
    </w:p>
    <w:p w14:paraId="076338CD" w14:textId="3443E819" w:rsidR="00D86FAC" w:rsidRDefault="00D86FAC" w:rsidP="00D86FAC">
      <w:pPr>
        <w:spacing w:after="0" w:line="240" w:lineRule="auto"/>
        <w:jc w:val="both"/>
        <w:rPr>
          <w:rFonts w:ascii="ITC Avant Garde" w:hAnsi="ITC Avant Garde"/>
        </w:rPr>
      </w:pPr>
      <w:r w:rsidRPr="005776FA">
        <w:rPr>
          <w:rFonts w:ascii="ITC Avant Garde" w:hAnsi="ITC Avant Garde"/>
        </w:rPr>
        <w:t>Por otra p</w:t>
      </w:r>
      <w:r>
        <w:rPr>
          <w:rFonts w:ascii="ITC Avant Garde" w:hAnsi="ITC Avant Garde"/>
        </w:rPr>
        <w:t xml:space="preserve">arte, </w:t>
      </w:r>
      <w:r w:rsidR="00AE11D2">
        <w:rPr>
          <w:rFonts w:ascii="ITC Avant Garde" w:hAnsi="ITC Avant Garde"/>
        </w:rPr>
        <w:t>en lo que respecta a la asignación directa de recursos orbitales para</w:t>
      </w:r>
      <w:r w:rsidRPr="005776FA">
        <w:rPr>
          <w:rFonts w:ascii="ITC Avant Garde" w:hAnsi="ITC Avant Garde"/>
        </w:rPr>
        <w:t xml:space="preserve"> concesiones de uso público, privado y social</w:t>
      </w:r>
      <w:r w:rsidR="00AE11D2">
        <w:rPr>
          <w:rFonts w:ascii="ITC Avant Garde" w:hAnsi="ITC Avant Garde"/>
        </w:rPr>
        <w:t>, que no sean consecuencia del procedimiento de obtención de recursos orbitales a petición de parte interesada, es necesario puntualizar ciertos aspectos no previsto en la Ley</w:t>
      </w:r>
      <w:r w:rsidRPr="005776FA">
        <w:rPr>
          <w:rFonts w:ascii="ITC Avant Garde" w:hAnsi="ITC Avant Garde"/>
        </w:rPr>
        <w:t>.</w:t>
      </w:r>
    </w:p>
    <w:p w14:paraId="0486C32A" w14:textId="77777777" w:rsidR="00D86FAC" w:rsidRDefault="00D86FAC" w:rsidP="00D86FAC">
      <w:pPr>
        <w:spacing w:after="0" w:line="240" w:lineRule="auto"/>
        <w:jc w:val="both"/>
        <w:rPr>
          <w:rFonts w:ascii="ITC Avant Garde" w:hAnsi="ITC Avant Garde"/>
        </w:rPr>
      </w:pPr>
    </w:p>
    <w:p w14:paraId="40F9E44F" w14:textId="77777777" w:rsidR="00D86FAC" w:rsidRDefault="00D86FAC" w:rsidP="00D86FAC">
      <w:pPr>
        <w:pStyle w:val="Prrafodelista"/>
        <w:numPr>
          <w:ilvl w:val="0"/>
          <w:numId w:val="19"/>
        </w:numPr>
        <w:spacing w:after="0" w:line="240" w:lineRule="auto"/>
        <w:jc w:val="both"/>
        <w:rPr>
          <w:rFonts w:ascii="ITC Avant Garde" w:hAnsi="ITC Avant Garde"/>
          <w:b/>
        </w:rPr>
      </w:pPr>
      <w:r w:rsidRPr="005776FA">
        <w:rPr>
          <w:rFonts w:ascii="ITC Avant Garde" w:hAnsi="ITC Avant Garde"/>
          <w:b/>
        </w:rPr>
        <w:t xml:space="preserve">Operación de satélites en redes nacionales y extranjeras, y estaciones terrenas </w:t>
      </w:r>
    </w:p>
    <w:p w14:paraId="4DB875D0" w14:textId="77777777" w:rsidR="00D86FAC" w:rsidRDefault="00D86FAC" w:rsidP="00D86FAC">
      <w:pPr>
        <w:spacing w:after="0" w:line="240" w:lineRule="auto"/>
        <w:jc w:val="both"/>
        <w:rPr>
          <w:rFonts w:ascii="ITC Avant Garde" w:hAnsi="ITC Avant Garde"/>
        </w:rPr>
      </w:pPr>
    </w:p>
    <w:p w14:paraId="42BCE175" w14:textId="5297BB83" w:rsidR="00D86FAC" w:rsidRPr="00AE11D2" w:rsidRDefault="00D86FAC" w:rsidP="00F6789C">
      <w:pPr>
        <w:spacing w:after="0" w:line="240" w:lineRule="auto"/>
        <w:jc w:val="both"/>
        <w:rPr>
          <w:rFonts w:ascii="ITC Avant Garde" w:hAnsi="ITC Avant Garde"/>
        </w:rPr>
      </w:pPr>
      <w:r>
        <w:rPr>
          <w:rFonts w:ascii="ITC Avant Garde" w:hAnsi="ITC Avant Garde"/>
        </w:rPr>
        <w:t xml:space="preserve">En cuanto a este apartado, se </w:t>
      </w:r>
      <w:r w:rsidRPr="005776FA">
        <w:rPr>
          <w:rFonts w:ascii="ITC Avant Garde" w:hAnsi="ITC Avant Garde"/>
        </w:rPr>
        <w:t xml:space="preserve">pretende regular la operación de los satélites </w:t>
      </w:r>
      <w:r>
        <w:rPr>
          <w:rFonts w:ascii="ITC Avant Garde" w:hAnsi="ITC Avant Garde"/>
        </w:rPr>
        <w:t>de</w:t>
      </w:r>
      <w:r w:rsidRPr="005776FA">
        <w:rPr>
          <w:rFonts w:ascii="ITC Avant Garde" w:hAnsi="ITC Avant Garde"/>
        </w:rPr>
        <w:t xml:space="preserve"> redes nacionales y extranjeras. </w:t>
      </w:r>
      <w:r>
        <w:rPr>
          <w:rFonts w:ascii="ITC Avant Garde" w:hAnsi="ITC Avant Garde"/>
        </w:rPr>
        <w:t>En la actualidad los instrumentos ju</w:t>
      </w:r>
      <w:r>
        <w:rPr>
          <w:rFonts w:ascii="ITC Avant Garde" w:hAnsi="ITC Avant Garde"/>
        </w:rPr>
        <w:lastRenderedPageBreak/>
        <w:t>rídicos (Reglamento, Lineamientos de Concesiones y Reglas de Autorización) no prevén disposiciones relativas a la operación de satélites de redes nacionales y extranjeras, ni especificaciones en cuanto a las disposiciones que prevé la Ley en materia de estaciones terrenas, por lo que se estima conveniente desarrollar lo conducente</w:t>
      </w:r>
      <w:r w:rsidRPr="005776FA">
        <w:rPr>
          <w:rFonts w:ascii="ITC Avant Garde" w:hAnsi="ITC Avant Garde"/>
        </w:rPr>
        <w:t>. Por su parte, el Instituto tiene la facultad de regular los servicios satelitales, en lo cual</w:t>
      </w:r>
      <w:r>
        <w:rPr>
          <w:rFonts w:ascii="ITC Avant Garde" w:hAnsi="ITC Avant Garde"/>
        </w:rPr>
        <w:t>,</w:t>
      </w:r>
      <w:r w:rsidRPr="005776FA">
        <w:rPr>
          <w:rFonts w:ascii="ITC Avant Garde" w:hAnsi="ITC Avant Garde"/>
        </w:rPr>
        <w:t xml:space="preserve"> se</w:t>
      </w:r>
      <w:r>
        <w:rPr>
          <w:rFonts w:ascii="ITC Avant Garde" w:hAnsi="ITC Avant Garde"/>
        </w:rPr>
        <w:t xml:space="preserve"> encuentra el sistema satelital</w:t>
      </w:r>
      <w:r w:rsidRPr="005776FA">
        <w:rPr>
          <w:rFonts w:ascii="ITC Avant Garde" w:hAnsi="ITC Avant Garde"/>
        </w:rPr>
        <w:t xml:space="preserve"> que va desde el satélite, las estaciones terrenas y, en su caso, el aterrizaje de señales.</w:t>
      </w:r>
    </w:p>
    <w:p w14:paraId="63221154" w14:textId="77777777" w:rsidR="00D86FAC" w:rsidRPr="005776FA" w:rsidRDefault="00D86FAC" w:rsidP="00D86FAC">
      <w:pPr>
        <w:spacing w:after="0" w:line="240" w:lineRule="auto"/>
        <w:ind w:left="360"/>
        <w:jc w:val="both"/>
        <w:rPr>
          <w:rFonts w:ascii="ITC Avant Garde" w:hAnsi="ITC Avant Garde"/>
          <w:b/>
        </w:rPr>
      </w:pPr>
    </w:p>
    <w:p w14:paraId="2CFFBCD3" w14:textId="2C2BE378" w:rsidR="00D86FAC" w:rsidRDefault="00D86FAC" w:rsidP="00D86FAC">
      <w:pPr>
        <w:pStyle w:val="Prrafodelista"/>
        <w:numPr>
          <w:ilvl w:val="0"/>
          <w:numId w:val="19"/>
        </w:numPr>
        <w:spacing w:after="0" w:line="240" w:lineRule="auto"/>
        <w:jc w:val="both"/>
        <w:rPr>
          <w:rFonts w:ascii="ITC Avant Garde" w:hAnsi="ITC Avant Garde"/>
          <w:b/>
        </w:rPr>
      </w:pPr>
      <w:r w:rsidRPr="005776FA">
        <w:rPr>
          <w:rFonts w:ascii="ITC Avant Garde" w:hAnsi="ITC Avant Garde"/>
          <w:b/>
        </w:rPr>
        <w:t xml:space="preserve">Otros temas </w:t>
      </w:r>
      <w:r w:rsidR="004F708E">
        <w:rPr>
          <w:rFonts w:ascii="ITC Avant Garde" w:hAnsi="ITC Avant Garde"/>
          <w:b/>
        </w:rPr>
        <w:t>relacionados con redes satelitales</w:t>
      </w:r>
    </w:p>
    <w:p w14:paraId="69FBC769" w14:textId="77777777" w:rsidR="00D86FAC" w:rsidRDefault="00D86FAC" w:rsidP="00D86FAC">
      <w:pPr>
        <w:spacing w:after="0" w:line="240" w:lineRule="auto"/>
        <w:jc w:val="both"/>
        <w:rPr>
          <w:rFonts w:ascii="ITC Avant Garde" w:hAnsi="ITC Avant Garde"/>
        </w:rPr>
      </w:pPr>
    </w:p>
    <w:p w14:paraId="7B1E0266" w14:textId="7FF755C1" w:rsidR="00D86FAC" w:rsidRDefault="00D86FAC" w:rsidP="00D86FAC">
      <w:pPr>
        <w:spacing w:after="0" w:line="240" w:lineRule="auto"/>
        <w:jc w:val="both"/>
        <w:rPr>
          <w:rFonts w:ascii="ITC Avant Garde" w:hAnsi="ITC Avant Garde"/>
        </w:rPr>
      </w:pPr>
      <w:r>
        <w:rPr>
          <w:rFonts w:ascii="ITC Avant Garde" w:hAnsi="ITC Avant Garde"/>
        </w:rPr>
        <w:t>Existen otros temas que no se prevén explícitamente en la Ley, pero que por</w:t>
      </w:r>
      <w:r w:rsidR="004F708E">
        <w:rPr>
          <w:rFonts w:ascii="ITC Avant Garde" w:hAnsi="ITC Avant Garde"/>
        </w:rPr>
        <w:t xml:space="preserve"> ser materia o estar</w:t>
      </w:r>
      <w:r>
        <w:rPr>
          <w:rFonts w:ascii="ITC Avant Garde" w:hAnsi="ITC Avant Garde"/>
        </w:rPr>
        <w:t xml:space="preserve"> </w:t>
      </w:r>
      <w:r w:rsidR="004F708E">
        <w:rPr>
          <w:rFonts w:ascii="ITC Avant Garde" w:hAnsi="ITC Avant Garde"/>
        </w:rPr>
        <w:t>íntimamente relacionados con</w:t>
      </w:r>
      <w:r>
        <w:rPr>
          <w:rFonts w:ascii="ITC Avant Garde" w:hAnsi="ITC Avant Garde"/>
        </w:rPr>
        <w:t xml:space="preserve"> las comunicaciones satelitales </w:t>
      </w:r>
      <w:r w:rsidR="004F708E">
        <w:rPr>
          <w:rFonts w:ascii="ITC Avant Garde" w:hAnsi="ITC Avant Garde"/>
        </w:rPr>
        <w:t>se considera que el proyecto sometido a consulta pública es el instrumento idóneo para su regulación</w:t>
      </w:r>
      <w:r>
        <w:rPr>
          <w:rFonts w:ascii="ITC Avant Garde" w:hAnsi="ITC Avant Garde"/>
        </w:rPr>
        <w:t>, pues son avances tecnológicos que resultarán en eficiencia en el uso de los recursos orbitales, como es el caso del servicio</w:t>
      </w:r>
      <w:r w:rsidRPr="009561A3">
        <w:rPr>
          <w:rFonts w:ascii="ITC Avant Garde" w:hAnsi="ITC Avant Garde"/>
        </w:rPr>
        <w:t xml:space="preserve"> </w:t>
      </w:r>
      <w:r>
        <w:rPr>
          <w:rFonts w:ascii="ITC Avant Garde" w:hAnsi="ITC Avant Garde"/>
        </w:rPr>
        <w:t>c</w:t>
      </w:r>
      <w:r w:rsidRPr="009561A3">
        <w:rPr>
          <w:rFonts w:ascii="ITC Avant Garde" w:hAnsi="ITC Avant Garde"/>
        </w:rPr>
        <w:t xml:space="preserve">omplementario </w:t>
      </w:r>
      <w:r>
        <w:rPr>
          <w:rFonts w:ascii="ITC Avant Garde" w:hAnsi="ITC Avant Garde"/>
        </w:rPr>
        <w:t>t</w:t>
      </w:r>
      <w:r w:rsidRPr="009561A3">
        <w:rPr>
          <w:rFonts w:ascii="ITC Avant Garde" w:hAnsi="ITC Avant Garde"/>
        </w:rPr>
        <w:t>errestre</w:t>
      </w:r>
      <w:r>
        <w:rPr>
          <w:rFonts w:ascii="ITC Avant Garde" w:hAnsi="ITC Avant Garde"/>
        </w:rPr>
        <w:t>, los satélites con misiones de corta duración y el seguimiento de vehículos espaciales.</w:t>
      </w:r>
    </w:p>
    <w:p w14:paraId="4EA1C539" w14:textId="18BE87F1" w:rsidR="004119CA" w:rsidRDefault="004119CA" w:rsidP="00D86FAC">
      <w:pPr>
        <w:spacing w:after="0" w:line="240" w:lineRule="auto"/>
        <w:jc w:val="both"/>
        <w:rPr>
          <w:rFonts w:ascii="ITC Avant Garde" w:hAnsi="ITC Avant Garde"/>
        </w:rPr>
      </w:pPr>
    </w:p>
    <w:p w14:paraId="066DAA54" w14:textId="7E5D495F" w:rsidR="004119CA" w:rsidRDefault="004119CA" w:rsidP="004119CA">
      <w:pPr>
        <w:pStyle w:val="Ttulo1"/>
        <w:spacing w:line="240" w:lineRule="auto"/>
        <w:rPr>
          <w:rFonts w:ascii="ITC Avant Garde" w:hAnsi="ITC Avant Garde"/>
        </w:rPr>
      </w:pPr>
      <w:r>
        <w:rPr>
          <w:rFonts w:ascii="ITC Avant Garde" w:hAnsi="ITC Avant Garde"/>
        </w:rPr>
        <w:t xml:space="preserve">Anteproyecto de Disposiciones Regulatorias en materia de Comunicación Vía Satélite. </w:t>
      </w:r>
    </w:p>
    <w:p w14:paraId="6071F174" w14:textId="5FD912A4" w:rsidR="004119CA" w:rsidRDefault="004119CA" w:rsidP="00D86FAC">
      <w:pPr>
        <w:spacing w:after="0" w:line="240" w:lineRule="auto"/>
        <w:jc w:val="both"/>
        <w:rPr>
          <w:rFonts w:ascii="ITC Avant Garde" w:hAnsi="ITC Avant Garde"/>
        </w:rPr>
      </w:pPr>
    </w:p>
    <w:p w14:paraId="25AD0E1F" w14:textId="4C59191F" w:rsidR="004119CA" w:rsidRDefault="004119CA" w:rsidP="00D86FAC">
      <w:pPr>
        <w:spacing w:after="0" w:line="240" w:lineRule="auto"/>
        <w:jc w:val="both"/>
        <w:rPr>
          <w:rFonts w:ascii="ITC Avant Garde" w:hAnsi="ITC Avant Garde"/>
        </w:rPr>
      </w:pPr>
      <w:r>
        <w:rPr>
          <w:rFonts w:ascii="ITC Avant Garde" w:hAnsi="ITC Avant Garde"/>
        </w:rPr>
        <w:t xml:space="preserve">El presente apartado tiene como finalidad exponer una breve justificación de los numerales del anteproyecto que se somete a consulta pública, con el objeto de que los interesados tengan mayores elementos respecto de las motivos o razones que llevaron </w:t>
      </w:r>
      <w:r w:rsidR="003B62CB">
        <w:rPr>
          <w:rFonts w:ascii="ITC Avant Garde" w:hAnsi="ITC Avant Garde"/>
        </w:rPr>
        <w:t>a su</w:t>
      </w:r>
      <w:r>
        <w:rPr>
          <w:rFonts w:ascii="ITC Avant Garde" w:hAnsi="ITC Avant Garde"/>
        </w:rPr>
        <w:t xml:space="preserve"> elaboración por la Unidad de Espectro Radioeléctrico del Instituto en un sentido u otro</w:t>
      </w:r>
      <w:r w:rsidR="003B62CB">
        <w:rPr>
          <w:rFonts w:ascii="ITC Avant Garde" w:hAnsi="ITC Avant Garde"/>
        </w:rPr>
        <w:t xml:space="preserve">, lo que sin duda les proporcionará el contexto adecuado para que puedan hacer los comentarios, opiniones u aportaciones, que fortalezcan </w:t>
      </w:r>
      <w:r w:rsidR="006868DB">
        <w:rPr>
          <w:rFonts w:ascii="ITC Avant Garde" w:hAnsi="ITC Avant Garde"/>
        </w:rPr>
        <w:t>la propuesta final que se someterá a consideración del Pleno del Instituto.</w:t>
      </w:r>
    </w:p>
    <w:p w14:paraId="494EFB8A" w14:textId="77777777" w:rsidR="00D86FAC" w:rsidRDefault="00D86FAC" w:rsidP="00D86FAC">
      <w:pPr>
        <w:spacing w:after="0" w:line="240" w:lineRule="auto"/>
        <w:jc w:val="both"/>
        <w:rPr>
          <w:rFonts w:ascii="ITC Avant Garde" w:hAnsi="ITC Avant Garde"/>
        </w:rPr>
      </w:pPr>
    </w:p>
    <w:p w14:paraId="732EF756" w14:textId="77777777" w:rsidR="00D86FAC" w:rsidRDefault="00D86FAC" w:rsidP="001454F8">
      <w:pPr>
        <w:spacing w:after="0" w:line="240" w:lineRule="auto"/>
      </w:pPr>
      <w:r>
        <w:br w:type="page"/>
      </w:r>
    </w:p>
    <w:p w14:paraId="6BD394DA" w14:textId="77777777" w:rsidR="00D86FAC" w:rsidRDefault="00D86FAC" w:rsidP="001454F8">
      <w:pPr>
        <w:spacing w:after="0" w:line="240" w:lineRule="auto"/>
        <w:sectPr w:rsidR="00D86FAC" w:rsidSect="00D86FAC">
          <w:pgSz w:w="12240" w:h="15840"/>
          <w:pgMar w:top="1418" w:right="1701" w:bottom="1418" w:left="1701" w:header="709" w:footer="709" w:gutter="0"/>
          <w:cols w:space="708"/>
          <w:docGrid w:linePitch="360"/>
        </w:sectPr>
      </w:pPr>
    </w:p>
    <w:tbl>
      <w:tblPr>
        <w:tblStyle w:val="Tablaconcuadrcula"/>
        <w:tblW w:w="0" w:type="auto"/>
        <w:tblLayout w:type="fixed"/>
        <w:tblCellMar>
          <w:top w:w="108" w:type="dxa"/>
          <w:bottom w:w="108" w:type="dxa"/>
        </w:tblCellMar>
        <w:tblLook w:val="04A0" w:firstRow="1" w:lastRow="0" w:firstColumn="1" w:lastColumn="0" w:noHBand="0" w:noVBand="1"/>
      </w:tblPr>
      <w:tblGrid>
        <w:gridCol w:w="1129"/>
        <w:gridCol w:w="63"/>
        <w:gridCol w:w="5466"/>
        <w:gridCol w:w="6336"/>
      </w:tblGrid>
      <w:tr w:rsidR="00522134" w:rsidRPr="00D86FAC" w14:paraId="253F92A2" w14:textId="77777777" w:rsidTr="002A0AA8">
        <w:trPr>
          <w:trHeight w:val="284"/>
        </w:trPr>
        <w:tc>
          <w:tcPr>
            <w:tcW w:w="1129" w:type="dxa"/>
            <w:shd w:val="clear" w:color="auto" w:fill="70AD47" w:themeFill="accent6"/>
            <w:vAlign w:val="center"/>
            <w:hideMark/>
          </w:tcPr>
          <w:p w14:paraId="2F025DB7" w14:textId="77777777" w:rsidR="00522134" w:rsidRPr="001454F8" w:rsidRDefault="00522134" w:rsidP="008372AE">
            <w:pPr>
              <w:jc w:val="center"/>
              <w:rPr>
                <w:rFonts w:ascii="ITC Avant Garde" w:hAnsi="ITC Avant Garde"/>
                <w:b/>
                <w:color w:val="FFFFFF" w:themeColor="background1"/>
                <w:sz w:val="18"/>
                <w:szCs w:val="18"/>
              </w:rPr>
            </w:pPr>
            <w:r w:rsidRPr="001454F8">
              <w:rPr>
                <w:rFonts w:ascii="ITC Avant Garde" w:hAnsi="ITC Avant Garde"/>
                <w:b/>
                <w:color w:val="FFFFFF" w:themeColor="background1"/>
                <w:sz w:val="18"/>
                <w:szCs w:val="18"/>
              </w:rPr>
              <w:lastRenderedPageBreak/>
              <w:t>Numeral</w:t>
            </w:r>
          </w:p>
        </w:tc>
        <w:tc>
          <w:tcPr>
            <w:tcW w:w="5529" w:type="dxa"/>
            <w:gridSpan w:val="2"/>
            <w:shd w:val="clear" w:color="auto" w:fill="70AD47" w:themeFill="accent6"/>
            <w:vAlign w:val="center"/>
            <w:hideMark/>
          </w:tcPr>
          <w:p w14:paraId="08D20C53" w14:textId="77777777" w:rsidR="00522134" w:rsidRPr="001454F8" w:rsidRDefault="00522134" w:rsidP="0032069A">
            <w:pPr>
              <w:jc w:val="center"/>
              <w:rPr>
                <w:rFonts w:ascii="ITC Avant Garde" w:hAnsi="ITC Avant Garde"/>
                <w:b/>
                <w:color w:val="FFFFFF" w:themeColor="background1"/>
                <w:sz w:val="18"/>
                <w:szCs w:val="18"/>
              </w:rPr>
            </w:pPr>
            <w:r w:rsidRPr="001454F8">
              <w:rPr>
                <w:rFonts w:ascii="ITC Avant Garde" w:hAnsi="ITC Avant Garde"/>
                <w:b/>
                <w:color w:val="FFFFFF" w:themeColor="background1"/>
                <w:sz w:val="18"/>
                <w:szCs w:val="18"/>
              </w:rPr>
              <w:t>Texto</w:t>
            </w:r>
          </w:p>
        </w:tc>
        <w:tc>
          <w:tcPr>
            <w:tcW w:w="6336" w:type="dxa"/>
            <w:vMerge w:val="restart"/>
            <w:shd w:val="clear" w:color="auto" w:fill="70AD47" w:themeFill="accent6"/>
            <w:vAlign w:val="center"/>
            <w:hideMark/>
          </w:tcPr>
          <w:p w14:paraId="7D2F93A1" w14:textId="77777777" w:rsidR="00522134" w:rsidRPr="001454F8" w:rsidRDefault="00522134" w:rsidP="0032069A">
            <w:pPr>
              <w:jc w:val="center"/>
              <w:rPr>
                <w:rFonts w:ascii="ITC Avant Garde" w:hAnsi="ITC Avant Garde"/>
                <w:b/>
                <w:color w:val="FFFFFF" w:themeColor="background1"/>
                <w:sz w:val="18"/>
                <w:szCs w:val="18"/>
              </w:rPr>
            </w:pPr>
            <w:r w:rsidRPr="001454F8">
              <w:rPr>
                <w:rFonts w:ascii="ITC Avant Garde" w:hAnsi="ITC Avant Garde"/>
                <w:b/>
                <w:color w:val="FFFFFF" w:themeColor="background1"/>
                <w:sz w:val="18"/>
                <w:szCs w:val="18"/>
              </w:rPr>
              <w:t>Explicación</w:t>
            </w:r>
          </w:p>
        </w:tc>
      </w:tr>
      <w:tr w:rsidR="00522134" w:rsidRPr="00D86FAC" w14:paraId="4A717147" w14:textId="77777777" w:rsidTr="002A0AA8">
        <w:trPr>
          <w:trHeight w:val="284"/>
        </w:trPr>
        <w:tc>
          <w:tcPr>
            <w:tcW w:w="1129" w:type="dxa"/>
            <w:shd w:val="clear" w:color="auto" w:fill="70AD47" w:themeFill="accent6"/>
            <w:vAlign w:val="center"/>
            <w:hideMark/>
          </w:tcPr>
          <w:p w14:paraId="12E9102B" w14:textId="77777777" w:rsidR="00522134" w:rsidRPr="001454F8" w:rsidRDefault="00522134" w:rsidP="008372AE">
            <w:pPr>
              <w:jc w:val="center"/>
              <w:rPr>
                <w:rFonts w:ascii="ITC Avant Garde" w:hAnsi="ITC Avant Garde"/>
                <w:b/>
                <w:color w:val="FFFFFF" w:themeColor="background1"/>
                <w:sz w:val="18"/>
                <w:szCs w:val="18"/>
              </w:rPr>
            </w:pPr>
            <w:r w:rsidRPr="001454F8">
              <w:rPr>
                <w:rFonts w:ascii="ITC Avant Garde" w:hAnsi="ITC Avant Garde"/>
                <w:b/>
                <w:color w:val="FFFFFF" w:themeColor="background1"/>
                <w:sz w:val="18"/>
                <w:szCs w:val="18"/>
              </w:rPr>
              <w:t>Capítulo I</w:t>
            </w:r>
          </w:p>
        </w:tc>
        <w:tc>
          <w:tcPr>
            <w:tcW w:w="5529" w:type="dxa"/>
            <w:gridSpan w:val="2"/>
            <w:shd w:val="clear" w:color="auto" w:fill="70AD47" w:themeFill="accent6"/>
            <w:vAlign w:val="center"/>
            <w:hideMark/>
          </w:tcPr>
          <w:p w14:paraId="121E07C2" w14:textId="77777777" w:rsidR="00522134" w:rsidRPr="001454F8" w:rsidRDefault="00522134" w:rsidP="0032069A">
            <w:pPr>
              <w:jc w:val="center"/>
              <w:rPr>
                <w:rFonts w:ascii="ITC Avant Garde" w:hAnsi="ITC Avant Garde"/>
                <w:b/>
                <w:color w:val="FFFFFF" w:themeColor="background1"/>
                <w:sz w:val="18"/>
                <w:szCs w:val="18"/>
              </w:rPr>
            </w:pPr>
            <w:r w:rsidRPr="001454F8">
              <w:rPr>
                <w:rFonts w:ascii="ITC Avant Garde" w:hAnsi="ITC Avant Garde"/>
                <w:b/>
                <w:color w:val="FFFFFF" w:themeColor="background1"/>
                <w:sz w:val="18"/>
                <w:szCs w:val="18"/>
              </w:rPr>
              <w:t>Disposiciones Generales</w:t>
            </w:r>
          </w:p>
        </w:tc>
        <w:tc>
          <w:tcPr>
            <w:tcW w:w="6336" w:type="dxa"/>
            <w:vMerge/>
            <w:shd w:val="clear" w:color="auto" w:fill="70AD47" w:themeFill="accent6"/>
            <w:vAlign w:val="center"/>
            <w:hideMark/>
          </w:tcPr>
          <w:p w14:paraId="251C518E" w14:textId="77777777" w:rsidR="00522134" w:rsidRPr="001454F8" w:rsidRDefault="00522134" w:rsidP="0032069A">
            <w:pPr>
              <w:jc w:val="center"/>
              <w:rPr>
                <w:rFonts w:ascii="ITC Avant Garde" w:hAnsi="ITC Avant Garde"/>
                <w:color w:val="FFFFFF" w:themeColor="background1"/>
                <w:sz w:val="18"/>
                <w:szCs w:val="18"/>
              </w:rPr>
            </w:pPr>
          </w:p>
        </w:tc>
      </w:tr>
      <w:tr w:rsidR="00D86FAC" w:rsidRPr="00522134" w14:paraId="0E75765B" w14:textId="77777777" w:rsidTr="002A0AA8">
        <w:trPr>
          <w:trHeight w:val="284"/>
        </w:trPr>
        <w:tc>
          <w:tcPr>
            <w:tcW w:w="1129" w:type="dxa"/>
            <w:vAlign w:val="center"/>
            <w:hideMark/>
          </w:tcPr>
          <w:p w14:paraId="7D138F93" w14:textId="77777777" w:rsidR="00D86FAC" w:rsidRPr="00522134" w:rsidRDefault="00D86FAC" w:rsidP="008372AE">
            <w:pPr>
              <w:jc w:val="center"/>
              <w:rPr>
                <w:rFonts w:ascii="ITC Avant Garde" w:hAnsi="ITC Avant Garde"/>
                <w:b/>
                <w:bCs/>
                <w:sz w:val="18"/>
                <w:szCs w:val="18"/>
              </w:rPr>
            </w:pPr>
            <w:r w:rsidRPr="00522134">
              <w:rPr>
                <w:rFonts w:ascii="ITC Avant Garde" w:hAnsi="ITC Avant Garde"/>
                <w:b/>
                <w:bCs/>
                <w:sz w:val="18"/>
                <w:szCs w:val="18"/>
              </w:rPr>
              <w:t>1</w:t>
            </w:r>
          </w:p>
        </w:tc>
        <w:tc>
          <w:tcPr>
            <w:tcW w:w="5529" w:type="dxa"/>
            <w:gridSpan w:val="2"/>
            <w:vAlign w:val="center"/>
            <w:hideMark/>
          </w:tcPr>
          <w:p w14:paraId="7277F1FC" w14:textId="6D3881E4"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Las presentes Disposiciones Regulatorias son de orden público y tienen por objeto regular la Comunicación Vía Satélite, el uso, aprovechamiento y explotación de las Órbitas Satelitales y el Servicio Complementario Terrestre para Sistemas Satelitales.</w:t>
            </w:r>
          </w:p>
        </w:tc>
        <w:tc>
          <w:tcPr>
            <w:tcW w:w="6336" w:type="dxa"/>
            <w:vAlign w:val="center"/>
            <w:hideMark/>
          </w:tcPr>
          <w:p w14:paraId="7E8B4CD9" w14:textId="6BA1D438" w:rsidR="00522134" w:rsidRDefault="00D86FAC" w:rsidP="001454F8">
            <w:pPr>
              <w:jc w:val="both"/>
              <w:rPr>
                <w:rFonts w:ascii="ITC Avant Garde" w:hAnsi="ITC Avant Garde"/>
                <w:sz w:val="18"/>
                <w:szCs w:val="18"/>
              </w:rPr>
            </w:pPr>
            <w:r w:rsidRPr="00522134">
              <w:rPr>
                <w:rFonts w:ascii="ITC Avant Garde" w:hAnsi="ITC Avant Garde"/>
                <w:sz w:val="18"/>
                <w:szCs w:val="18"/>
              </w:rPr>
              <w:t xml:space="preserve">El artículo 7 de la </w:t>
            </w:r>
            <w:r w:rsidR="00D12299">
              <w:rPr>
                <w:rFonts w:ascii="ITC Avant Garde" w:hAnsi="ITC Avant Garde"/>
                <w:sz w:val="18"/>
                <w:szCs w:val="18"/>
              </w:rPr>
              <w:t>Ley</w:t>
            </w:r>
            <w:r w:rsidR="00D25F2E">
              <w:rPr>
                <w:rFonts w:ascii="ITC Avant Garde" w:hAnsi="ITC Avant Garde"/>
                <w:sz w:val="18"/>
                <w:szCs w:val="18"/>
              </w:rPr>
              <w:t xml:space="preserve"> Federal de Telecomunicaciones y Radiodifusión (Ley)</w:t>
            </w:r>
            <w:r w:rsidRPr="00522134">
              <w:rPr>
                <w:rFonts w:ascii="ITC Avant Garde" w:hAnsi="ITC Avant Garde"/>
                <w:sz w:val="18"/>
                <w:szCs w:val="18"/>
              </w:rPr>
              <w:t xml:space="preserve"> faculta al Instituto para regular, promover y supervisar el uso, aprovechamiento y explotación del espectro radioeléctrico y los recursos orbitales, sin perjuicio de las atribuciones que corresponden a otras autoridades en los términos de la legislación correspondiente.</w:t>
            </w:r>
          </w:p>
          <w:p w14:paraId="1CAB7E17" w14:textId="77777777" w:rsidR="00660967" w:rsidRDefault="00660967" w:rsidP="001454F8">
            <w:pPr>
              <w:jc w:val="both"/>
              <w:rPr>
                <w:rFonts w:ascii="ITC Avant Garde" w:hAnsi="ITC Avant Garde"/>
                <w:sz w:val="18"/>
                <w:szCs w:val="18"/>
              </w:rPr>
            </w:pPr>
          </w:p>
          <w:p w14:paraId="41102E39" w14:textId="404E7356" w:rsidR="00522134" w:rsidRDefault="00D86FAC" w:rsidP="001454F8">
            <w:pPr>
              <w:jc w:val="both"/>
              <w:rPr>
                <w:rFonts w:ascii="ITC Avant Garde" w:hAnsi="ITC Avant Garde"/>
                <w:sz w:val="18"/>
                <w:szCs w:val="18"/>
              </w:rPr>
            </w:pPr>
            <w:r w:rsidRPr="00522134">
              <w:rPr>
                <w:rFonts w:ascii="ITC Avant Garde" w:hAnsi="ITC Avant Garde"/>
                <w:sz w:val="18"/>
                <w:szCs w:val="18"/>
              </w:rPr>
              <w:t xml:space="preserve">Por su parte, conforme a la fracción I del artículo 15 de la </w:t>
            </w:r>
            <w:r w:rsidR="00D12299">
              <w:rPr>
                <w:rFonts w:ascii="ITC Avant Garde" w:hAnsi="ITC Avant Garde"/>
                <w:sz w:val="18"/>
                <w:szCs w:val="18"/>
              </w:rPr>
              <w:t>Ley</w:t>
            </w:r>
            <w:r w:rsidRPr="00522134">
              <w:rPr>
                <w:rFonts w:ascii="ITC Avant Garde" w:hAnsi="ITC Avant Garde"/>
                <w:sz w:val="18"/>
                <w:szCs w:val="18"/>
              </w:rPr>
              <w:t xml:space="preserve">, y diversos criterios del </w:t>
            </w:r>
            <w:r w:rsidR="00522134" w:rsidRPr="00522134">
              <w:rPr>
                <w:rFonts w:ascii="ITC Avant Garde" w:hAnsi="ITC Avant Garde"/>
                <w:sz w:val="18"/>
                <w:szCs w:val="18"/>
              </w:rPr>
              <w:t>Poder</w:t>
            </w:r>
            <w:r w:rsidRPr="00522134">
              <w:rPr>
                <w:rFonts w:ascii="ITC Avant Garde" w:hAnsi="ITC Avant Garde"/>
                <w:sz w:val="18"/>
                <w:szCs w:val="18"/>
              </w:rPr>
              <w:t xml:space="preserve"> Judicial de la Federación, el Instituto tiene dentro de sus atribuciones expedir disposiciones </w:t>
            </w:r>
            <w:r w:rsidR="00522134" w:rsidRPr="00522134">
              <w:rPr>
                <w:rFonts w:ascii="ITC Avant Garde" w:hAnsi="ITC Avant Garde"/>
                <w:sz w:val="18"/>
                <w:szCs w:val="18"/>
              </w:rPr>
              <w:t>administrativas</w:t>
            </w:r>
            <w:r w:rsidRPr="00522134">
              <w:rPr>
                <w:rFonts w:ascii="ITC Avant Garde" w:hAnsi="ITC Avant Garde"/>
                <w:sz w:val="18"/>
                <w:szCs w:val="18"/>
              </w:rPr>
              <w:t xml:space="preserve"> de carácter general en materia de telecomunicaciones y radiodifusión, así como las demás disposiciones </w:t>
            </w:r>
            <w:r w:rsidR="0032069A">
              <w:rPr>
                <w:rFonts w:ascii="ITC Avant Garde" w:hAnsi="ITC Avant Garde"/>
                <w:sz w:val="18"/>
                <w:szCs w:val="18"/>
              </w:rPr>
              <w:t xml:space="preserve">para el cumplimiento de la </w:t>
            </w:r>
            <w:r w:rsidR="00572906">
              <w:rPr>
                <w:rFonts w:ascii="ITC Avant Garde" w:hAnsi="ITC Avant Garde"/>
                <w:sz w:val="18"/>
                <w:szCs w:val="18"/>
              </w:rPr>
              <w:t>l</w:t>
            </w:r>
            <w:r w:rsidR="0032069A">
              <w:rPr>
                <w:rFonts w:ascii="ITC Avant Garde" w:hAnsi="ITC Avant Garde"/>
                <w:sz w:val="18"/>
                <w:szCs w:val="18"/>
              </w:rPr>
              <w:t>ey.</w:t>
            </w:r>
          </w:p>
          <w:p w14:paraId="62ED0309" w14:textId="77777777" w:rsidR="00660967" w:rsidRDefault="00660967" w:rsidP="001454F8">
            <w:pPr>
              <w:jc w:val="both"/>
              <w:rPr>
                <w:rFonts w:ascii="ITC Avant Garde" w:hAnsi="ITC Avant Garde"/>
                <w:sz w:val="18"/>
                <w:szCs w:val="18"/>
              </w:rPr>
            </w:pPr>
          </w:p>
          <w:p w14:paraId="24CA1142" w14:textId="7CBC67F4" w:rsidR="00522134" w:rsidRDefault="00D86FAC" w:rsidP="001454F8">
            <w:pPr>
              <w:jc w:val="both"/>
              <w:rPr>
                <w:rFonts w:ascii="ITC Avant Garde" w:hAnsi="ITC Avant Garde"/>
                <w:sz w:val="18"/>
                <w:szCs w:val="18"/>
              </w:rPr>
            </w:pPr>
            <w:r w:rsidRPr="00522134">
              <w:rPr>
                <w:rFonts w:ascii="ITC Avant Garde" w:hAnsi="ITC Avant Garde"/>
                <w:sz w:val="18"/>
                <w:szCs w:val="18"/>
              </w:rPr>
              <w:t>Se considera que el proyec</w:t>
            </w:r>
            <w:r w:rsidR="000D172B">
              <w:rPr>
                <w:rFonts w:ascii="ITC Avant Garde" w:hAnsi="ITC Avant Garde"/>
                <w:sz w:val="18"/>
                <w:szCs w:val="18"/>
              </w:rPr>
              <w:t>to de Disposiciones G</w:t>
            </w:r>
            <w:r w:rsidR="00522134">
              <w:rPr>
                <w:rFonts w:ascii="ITC Avant Garde" w:hAnsi="ITC Avant Garde"/>
                <w:sz w:val="18"/>
                <w:szCs w:val="18"/>
              </w:rPr>
              <w:t>enerales es</w:t>
            </w:r>
            <w:r w:rsidRPr="00522134">
              <w:rPr>
                <w:rFonts w:ascii="ITC Avant Garde" w:hAnsi="ITC Avant Garde"/>
                <w:sz w:val="18"/>
                <w:szCs w:val="18"/>
              </w:rPr>
              <w:t xml:space="preserve"> de orden público, pues se atiende a lo dispuesto en el artículo 1 de la L</w:t>
            </w:r>
            <w:r w:rsidR="00D12299">
              <w:rPr>
                <w:rFonts w:ascii="ITC Avant Garde" w:hAnsi="ITC Avant Garde"/>
                <w:sz w:val="18"/>
                <w:szCs w:val="18"/>
              </w:rPr>
              <w:t>ey</w:t>
            </w:r>
            <w:r w:rsidR="00E263E7">
              <w:rPr>
                <w:rFonts w:ascii="ITC Avant Garde" w:hAnsi="ITC Avant Garde"/>
                <w:sz w:val="18"/>
                <w:szCs w:val="18"/>
              </w:rPr>
              <w:t>, que dispone lo siguiente</w:t>
            </w:r>
            <w:r w:rsidRPr="00522134">
              <w:rPr>
                <w:rFonts w:ascii="ITC Avant Garde" w:hAnsi="ITC Avant Garde"/>
                <w:sz w:val="18"/>
                <w:szCs w:val="18"/>
              </w:rPr>
              <w:t>:</w:t>
            </w:r>
          </w:p>
          <w:p w14:paraId="25568BA7" w14:textId="77777777" w:rsidR="00660967" w:rsidRDefault="00660967" w:rsidP="001454F8">
            <w:pPr>
              <w:jc w:val="both"/>
              <w:rPr>
                <w:rFonts w:ascii="ITC Avant Garde" w:hAnsi="ITC Avant Garde"/>
                <w:sz w:val="18"/>
                <w:szCs w:val="18"/>
              </w:rPr>
            </w:pPr>
          </w:p>
          <w:p w14:paraId="7704CE91" w14:textId="50D5637D" w:rsidR="00D86FAC" w:rsidRPr="00522134" w:rsidRDefault="00D86FAC" w:rsidP="001454F8">
            <w:pPr>
              <w:jc w:val="both"/>
              <w:rPr>
                <w:rFonts w:ascii="ITC Avant Garde" w:hAnsi="ITC Avant Garde"/>
                <w:sz w:val="18"/>
                <w:szCs w:val="18"/>
              </w:rPr>
            </w:pPr>
            <w:r w:rsidRPr="00522134">
              <w:rPr>
                <w:rFonts w:ascii="ITC Avant Garde" w:hAnsi="ITC Avant Garde"/>
                <w:sz w:val="18"/>
                <w:szCs w:val="18"/>
              </w:rPr>
              <w:t>"</w:t>
            </w:r>
            <w:r w:rsidRPr="00B872F5">
              <w:rPr>
                <w:rFonts w:ascii="ITC Avant Garde" w:hAnsi="ITC Avant Garde"/>
                <w:b/>
                <w:i/>
                <w:sz w:val="18"/>
                <w:szCs w:val="18"/>
              </w:rPr>
              <w:t>Artículo 1</w:t>
            </w:r>
            <w:r w:rsidRPr="00522134">
              <w:rPr>
                <w:rFonts w:ascii="ITC Avant Garde" w:hAnsi="ITC Avant Garde"/>
                <w:i/>
                <w:iCs/>
                <w:sz w:val="18"/>
                <w:szCs w:val="18"/>
              </w:rPr>
              <w:t xml:space="preserve">. La presente Ley es de </w:t>
            </w:r>
            <w:r w:rsidRPr="00522134">
              <w:rPr>
                <w:rFonts w:ascii="ITC Avant Garde" w:hAnsi="ITC Avant Garde"/>
                <w:b/>
                <w:bCs/>
                <w:i/>
                <w:iCs/>
                <w:sz w:val="18"/>
                <w:szCs w:val="18"/>
              </w:rPr>
              <w:t>orden público y tiene por objeto regula</w:t>
            </w:r>
            <w:r w:rsidRPr="00522134">
              <w:rPr>
                <w:rFonts w:ascii="ITC Avant Garde" w:hAnsi="ITC Avant Garde"/>
                <w:i/>
                <w:iCs/>
                <w:sz w:val="18"/>
                <w:szCs w:val="18"/>
              </w:rPr>
              <w:t xml:space="preserve">r el uso, aprovechamiento y explotación del espectro radioeléctrico, las redes públicas de telecomunicaciones, el acceso a la infraestructura activa y pasiva, </w:t>
            </w:r>
            <w:r w:rsidRPr="00522134">
              <w:rPr>
                <w:rFonts w:ascii="ITC Avant Garde" w:hAnsi="ITC Avant Garde"/>
                <w:b/>
                <w:bCs/>
                <w:i/>
                <w:iCs/>
                <w:sz w:val="18"/>
                <w:szCs w:val="18"/>
              </w:rPr>
              <w:t>los recursos orbitales, la comunicación vía satélite,</w:t>
            </w:r>
            <w:r w:rsidRPr="00522134">
              <w:rPr>
                <w:rFonts w:ascii="ITC Avant Garde" w:hAnsi="ITC Avant Garde"/>
                <w:i/>
                <w:iCs/>
                <w:sz w:val="18"/>
                <w:szCs w:val="18"/>
              </w:rPr>
              <w:t xml:space="preserve"> la prestación de los servicios públicos de interés general de telecomunicaciones y radiodifusión, y la convergencia entre éstos, los derechos de los usuarios y las audiencias, y el proceso de competencia y libre concurrencia en estos sectores, para que contribuyan a los fines y al ejercicio de los derechos establecidos en los artículos 6o., 7o., 27 y 28 de la Constitución Política de los Estados Unidos Mexicanos."</w:t>
            </w:r>
          </w:p>
        </w:tc>
      </w:tr>
      <w:tr w:rsidR="00D86FAC" w:rsidRPr="00522134" w14:paraId="391C9D0B" w14:textId="77777777" w:rsidTr="002A0AA8">
        <w:trPr>
          <w:trHeight w:val="284"/>
        </w:trPr>
        <w:tc>
          <w:tcPr>
            <w:tcW w:w="1129" w:type="dxa"/>
            <w:vAlign w:val="center"/>
            <w:hideMark/>
          </w:tcPr>
          <w:p w14:paraId="4B4A4744" w14:textId="77777777" w:rsidR="00D86FAC" w:rsidRPr="00522134" w:rsidRDefault="00D86FAC" w:rsidP="001454F8">
            <w:pPr>
              <w:jc w:val="center"/>
              <w:rPr>
                <w:rFonts w:ascii="ITC Avant Garde" w:hAnsi="ITC Avant Garde"/>
                <w:b/>
                <w:bCs/>
                <w:sz w:val="18"/>
                <w:szCs w:val="18"/>
              </w:rPr>
            </w:pPr>
            <w:r w:rsidRPr="00522134">
              <w:rPr>
                <w:rFonts w:ascii="ITC Avant Garde" w:hAnsi="ITC Avant Garde"/>
                <w:b/>
                <w:bCs/>
                <w:sz w:val="18"/>
                <w:szCs w:val="18"/>
              </w:rPr>
              <w:t>2</w:t>
            </w:r>
          </w:p>
        </w:tc>
        <w:tc>
          <w:tcPr>
            <w:tcW w:w="5529" w:type="dxa"/>
            <w:gridSpan w:val="2"/>
            <w:vAlign w:val="center"/>
            <w:hideMark/>
          </w:tcPr>
          <w:p w14:paraId="7B9CDD1B"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El Instituto, en el ámbito de sus atribuciones, garantizará en todo momento la disponibilidad de Recursos Orbitales para servicios de seguridad nacional, seguridad pública, conectividad de sitios públicos, cobertura social y demás necesidades, funciones, fines y objetivos a cargo del Ejecutivo Federal y coadyuvará con la Secretaría en la implementación de las políticas públicas que ésta determine para el desarrollo del sector satelital.</w:t>
            </w:r>
          </w:p>
        </w:tc>
        <w:tc>
          <w:tcPr>
            <w:tcW w:w="6336" w:type="dxa"/>
            <w:vAlign w:val="center"/>
            <w:hideMark/>
          </w:tcPr>
          <w:p w14:paraId="62A64C61" w14:textId="0BDF8321" w:rsidR="0037015C" w:rsidRPr="001454F8" w:rsidRDefault="00D86FAC" w:rsidP="00213A93">
            <w:pPr>
              <w:jc w:val="both"/>
              <w:rPr>
                <w:rFonts w:ascii="ITC Avant Garde" w:hAnsi="ITC Avant Garde"/>
                <w:sz w:val="18"/>
                <w:szCs w:val="18"/>
              </w:rPr>
            </w:pPr>
            <w:r w:rsidRPr="001454F8">
              <w:rPr>
                <w:rFonts w:ascii="ITC Avant Garde" w:hAnsi="ITC Avant Garde"/>
                <w:sz w:val="18"/>
                <w:szCs w:val="18"/>
              </w:rPr>
              <w:t xml:space="preserve">Texto elaborado con base en las facultades que establece la </w:t>
            </w:r>
            <w:r w:rsidRPr="001454F8" w:rsidDel="00501D78">
              <w:rPr>
                <w:rFonts w:ascii="ITC Avant Garde" w:hAnsi="ITC Avant Garde"/>
                <w:sz w:val="18"/>
                <w:szCs w:val="18"/>
              </w:rPr>
              <w:t>L</w:t>
            </w:r>
            <w:r w:rsidR="00BB6B56" w:rsidRPr="001454F8">
              <w:rPr>
                <w:rFonts w:ascii="ITC Avant Garde" w:hAnsi="ITC Avant Garde"/>
                <w:sz w:val="18"/>
                <w:szCs w:val="18"/>
              </w:rPr>
              <w:t>ey</w:t>
            </w:r>
            <w:r w:rsidRPr="001454F8">
              <w:rPr>
                <w:rFonts w:ascii="ITC Avant Garde" w:hAnsi="ITC Avant Garde"/>
                <w:sz w:val="18"/>
                <w:szCs w:val="18"/>
              </w:rPr>
              <w:t xml:space="preserve"> al Instituto en materia de Recursos Orbitales y Comunicación Vía Satélite, particularmente en el párrafo segundo del artículo 98 de la L</w:t>
            </w:r>
            <w:r w:rsidR="00BB6B56" w:rsidRPr="001454F8">
              <w:rPr>
                <w:rFonts w:ascii="ITC Avant Garde" w:hAnsi="ITC Avant Garde"/>
                <w:sz w:val="18"/>
                <w:szCs w:val="18"/>
              </w:rPr>
              <w:t>ey</w:t>
            </w:r>
            <w:r w:rsidRPr="001454F8">
              <w:rPr>
                <w:rFonts w:ascii="ITC Avant Garde" w:hAnsi="ITC Avant Garde"/>
                <w:sz w:val="18"/>
                <w:szCs w:val="18"/>
              </w:rPr>
              <w:t>, que establece</w:t>
            </w:r>
            <w:r w:rsidR="00425B9B" w:rsidRPr="001454F8">
              <w:rPr>
                <w:rFonts w:ascii="ITC Avant Garde" w:hAnsi="ITC Avant Garde"/>
                <w:sz w:val="18"/>
                <w:szCs w:val="18"/>
              </w:rPr>
              <w:t xml:space="preserve"> que el Instituto otorgará las Concesiones de Recursos O</w:t>
            </w:r>
            <w:r w:rsidRPr="001454F8">
              <w:rPr>
                <w:rFonts w:ascii="ITC Avant Garde" w:hAnsi="ITC Avant Garde"/>
                <w:sz w:val="18"/>
                <w:szCs w:val="18"/>
              </w:rPr>
              <w:t>rbitales para uso público, previo la evaluación de la consistencia con los principios y obj</w:t>
            </w:r>
            <w:r w:rsidR="00425B9B" w:rsidRPr="001454F8">
              <w:rPr>
                <w:rFonts w:ascii="ITC Avant Garde" w:hAnsi="ITC Avant Garde"/>
                <w:sz w:val="18"/>
                <w:szCs w:val="18"/>
              </w:rPr>
              <w:t>etivos que establece la propia L</w:t>
            </w:r>
            <w:r w:rsidRPr="001454F8">
              <w:rPr>
                <w:rFonts w:ascii="ITC Avant Garde" w:hAnsi="ITC Avant Garde"/>
                <w:sz w:val="18"/>
                <w:szCs w:val="18"/>
              </w:rPr>
              <w:t>ey, para la administración del espectro radioeléctrico, el programa nacional de espectro radioeléctrico y el programa de bandas de frecuencias.</w:t>
            </w:r>
          </w:p>
          <w:p w14:paraId="4BDB5A1B" w14:textId="374B84B6" w:rsidR="00D86FAC" w:rsidRPr="00522134" w:rsidRDefault="00D86FAC" w:rsidP="00454BEE">
            <w:pPr>
              <w:jc w:val="both"/>
              <w:rPr>
                <w:rFonts w:ascii="ITC Avant Garde" w:hAnsi="ITC Avant Garde"/>
                <w:sz w:val="18"/>
                <w:szCs w:val="18"/>
              </w:rPr>
            </w:pPr>
            <w:r w:rsidRPr="001454F8">
              <w:rPr>
                <w:rFonts w:ascii="ITC Avant Garde" w:hAnsi="ITC Avant Garde"/>
                <w:sz w:val="18"/>
                <w:szCs w:val="18"/>
              </w:rPr>
              <w:t xml:space="preserve"> </w:t>
            </w:r>
            <w:r w:rsidRPr="00522134">
              <w:rPr>
                <w:rFonts w:ascii="ITC Avant Garde" w:hAnsi="ITC Avant Garde"/>
                <w:sz w:val="18"/>
                <w:szCs w:val="18"/>
              </w:rPr>
              <w:br/>
              <w:t xml:space="preserve">Asimismo, se pretende </w:t>
            </w:r>
            <w:r w:rsidR="00C45F06">
              <w:rPr>
                <w:rFonts w:ascii="ITC Avant Garde" w:hAnsi="ITC Avant Garde"/>
                <w:sz w:val="18"/>
                <w:szCs w:val="18"/>
              </w:rPr>
              <w:t>fijar las bases en materia de cooperación interinstitucional para</w:t>
            </w:r>
            <w:r w:rsidR="00BE19E1">
              <w:rPr>
                <w:rFonts w:ascii="ITC Avant Garde" w:hAnsi="ITC Avant Garde"/>
                <w:sz w:val="18"/>
                <w:szCs w:val="18"/>
              </w:rPr>
              <w:t>, respetando en todo momento la autonomía de la Secretaría,</w:t>
            </w:r>
            <w:r w:rsidR="00A5420B">
              <w:rPr>
                <w:rFonts w:ascii="ITC Avant Garde" w:hAnsi="ITC Avant Garde"/>
                <w:sz w:val="18"/>
                <w:szCs w:val="18"/>
              </w:rPr>
              <w:t xml:space="preserve"> </w:t>
            </w:r>
            <w:r w:rsidR="00C45F06">
              <w:rPr>
                <w:rFonts w:ascii="ITC Avant Garde" w:hAnsi="ITC Avant Garde"/>
                <w:sz w:val="18"/>
                <w:szCs w:val="18"/>
              </w:rPr>
              <w:t>coa</w:t>
            </w:r>
            <w:r w:rsidR="00BE19E1">
              <w:rPr>
                <w:rFonts w:ascii="ITC Avant Garde" w:hAnsi="ITC Avant Garde"/>
                <w:sz w:val="18"/>
                <w:szCs w:val="18"/>
              </w:rPr>
              <w:t>d</w:t>
            </w:r>
            <w:r w:rsidR="00C45F06">
              <w:rPr>
                <w:rFonts w:ascii="ITC Avant Garde" w:hAnsi="ITC Avant Garde"/>
                <w:sz w:val="18"/>
                <w:szCs w:val="18"/>
              </w:rPr>
              <w:t>yuvar</w:t>
            </w:r>
            <w:r w:rsidR="00BE19E1">
              <w:rPr>
                <w:rFonts w:ascii="ITC Avant Garde" w:hAnsi="ITC Avant Garde"/>
                <w:sz w:val="18"/>
                <w:szCs w:val="18"/>
              </w:rPr>
              <w:t xml:space="preserve"> con ésta</w:t>
            </w:r>
            <w:r w:rsidR="00C45F06">
              <w:rPr>
                <w:rFonts w:ascii="ITC Avant Garde" w:hAnsi="ITC Avant Garde"/>
                <w:sz w:val="18"/>
                <w:szCs w:val="18"/>
              </w:rPr>
              <w:t xml:space="preserve"> en el ejercicio de sus atribuciones legales</w:t>
            </w:r>
            <w:r w:rsidR="00A5420B">
              <w:rPr>
                <w:rFonts w:ascii="ITC Avant Garde" w:hAnsi="ITC Avant Garde"/>
                <w:sz w:val="18"/>
                <w:szCs w:val="18"/>
              </w:rPr>
              <w:t xml:space="preserve"> </w:t>
            </w:r>
            <w:r w:rsidR="00C45F06">
              <w:rPr>
                <w:rFonts w:ascii="ITC Avant Garde" w:hAnsi="ITC Avant Garde"/>
                <w:sz w:val="18"/>
                <w:szCs w:val="18"/>
              </w:rPr>
              <w:t xml:space="preserve">para </w:t>
            </w:r>
            <w:r w:rsidR="00557B99">
              <w:rPr>
                <w:rFonts w:ascii="ITC Avant Garde" w:hAnsi="ITC Avant Garde"/>
                <w:sz w:val="18"/>
                <w:szCs w:val="18"/>
              </w:rPr>
              <w:t>la implementación</w:t>
            </w:r>
            <w:r w:rsidRPr="00522134">
              <w:rPr>
                <w:rFonts w:ascii="ITC Avant Garde" w:hAnsi="ITC Avant Garde"/>
                <w:sz w:val="18"/>
                <w:szCs w:val="18"/>
              </w:rPr>
              <w:t xml:space="preserve"> de las políticas públicas </w:t>
            </w:r>
            <w:r w:rsidR="0032069A">
              <w:rPr>
                <w:rFonts w:ascii="ITC Avant Garde" w:hAnsi="ITC Avant Garde"/>
                <w:sz w:val="18"/>
                <w:szCs w:val="18"/>
              </w:rPr>
              <w:t>en la materia</w:t>
            </w:r>
            <w:r w:rsidR="00BE19E1">
              <w:rPr>
                <w:rFonts w:ascii="ITC Avant Garde" w:hAnsi="ITC Avant Garde"/>
                <w:sz w:val="18"/>
                <w:szCs w:val="18"/>
              </w:rPr>
              <w:t xml:space="preserve"> en beneficio del sector satelital</w:t>
            </w:r>
            <w:r w:rsidR="0032069A">
              <w:rPr>
                <w:rFonts w:ascii="ITC Avant Garde" w:hAnsi="ITC Avant Garde"/>
                <w:sz w:val="18"/>
                <w:szCs w:val="18"/>
              </w:rPr>
              <w:t>.</w:t>
            </w:r>
          </w:p>
        </w:tc>
      </w:tr>
      <w:tr w:rsidR="00D86FAC" w:rsidRPr="00522134" w14:paraId="76AC79C9" w14:textId="77777777" w:rsidTr="002A0AA8">
        <w:trPr>
          <w:trHeight w:val="284"/>
        </w:trPr>
        <w:tc>
          <w:tcPr>
            <w:tcW w:w="1129" w:type="dxa"/>
            <w:vAlign w:val="center"/>
            <w:hideMark/>
          </w:tcPr>
          <w:p w14:paraId="19C183AB" w14:textId="77777777" w:rsidR="00D86FAC" w:rsidRPr="00522134" w:rsidRDefault="00D86FAC" w:rsidP="008372AE">
            <w:pPr>
              <w:jc w:val="center"/>
              <w:rPr>
                <w:rFonts w:ascii="ITC Avant Garde" w:hAnsi="ITC Avant Garde"/>
                <w:b/>
                <w:bCs/>
                <w:sz w:val="18"/>
                <w:szCs w:val="18"/>
              </w:rPr>
            </w:pPr>
            <w:r w:rsidRPr="00522134">
              <w:rPr>
                <w:rFonts w:ascii="ITC Avant Garde" w:hAnsi="ITC Avant Garde"/>
                <w:b/>
                <w:bCs/>
                <w:sz w:val="18"/>
                <w:szCs w:val="18"/>
              </w:rPr>
              <w:t>3</w:t>
            </w:r>
          </w:p>
        </w:tc>
        <w:tc>
          <w:tcPr>
            <w:tcW w:w="5529" w:type="dxa"/>
            <w:gridSpan w:val="2"/>
            <w:vAlign w:val="center"/>
            <w:hideMark/>
          </w:tcPr>
          <w:p w14:paraId="2FE4F457"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Administración:</w:t>
            </w:r>
            <w:r w:rsidRPr="00522134">
              <w:rPr>
                <w:rFonts w:ascii="ITC Avant Garde" w:hAnsi="ITC Avant Garde"/>
                <w:sz w:val="18"/>
                <w:szCs w:val="18"/>
              </w:rPr>
              <w:t xml:space="preserve"> Todo departamento o servicio gubernamental de un país miembro de la UIT que solicita y tramita ante ésta una Red Satelital y, es responsable del cumplimiento de las obligaciones derivadas de dicho proceso conforme a la Constitución de la Unión Internacional de Telecomunicaciones, del Convenio de la Unión Internacional de Telecomunicaciones y de sus reglamentos administrativos.</w:t>
            </w:r>
          </w:p>
        </w:tc>
        <w:tc>
          <w:tcPr>
            <w:tcW w:w="6336" w:type="dxa"/>
            <w:vAlign w:val="center"/>
            <w:hideMark/>
          </w:tcPr>
          <w:p w14:paraId="7CB061B5" w14:textId="77777777" w:rsidR="00D25F2E" w:rsidRDefault="00D86FAC" w:rsidP="0032069A">
            <w:pPr>
              <w:jc w:val="both"/>
              <w:rPr>
                <w:rFonts w:ascii="ITC Avant Garde" w:hAnsi="ITC Avant Garde"/>
                <w:sz w:val="18"/>
                <w:szCs w:val="18"/>
              </w:rPr>
            </w:pPr>
            <w:r w:rsidRPr="00522134">
              <w:rPr>
                <w:rFonts w:ascii="ITC Avant Garde" w:hAnsi="ITC Avant Garde"/>
                <w:sz w:val="18"/>
                <w:szCs w:val="18"/>
              </w:rPr>
              <w:t>Texto propuesto, tomado del R</w:t>
            </w:r>
            <w:r w:rsidR="00D25F2E">
              <w:rPr>
                <w:rFonts w:ascii="ITC Avant Garde" w:hAnsi="ITC Avant Garde"/>
                <w:sz w:val="18"/>
                <w:szCs w:val="18"/>
              </w:rPr>
              <w:t xml:space="preserve">eglamento de </w:t>
            </w:r>
            <w:r w:rsidRPr="00522134">
              <w:rPr>
                <w:rFonts w:ascii="ITC Avant Garde" w:hAnsi="ITC Avant Garde"/>
                <w:sz w:val="18"/>
                <w:szCs w:val="18"/>
              </w:rPr>
              <w:t>R</w:t>
            </w:r>
            <w:r w:rsidR="00D25F2E">
              <w:rPr>
                <w:rFonts w:ascii="ITC Avant Garde" w:hAnsi="ITC Avant Garde"/>
                <w:sz w:val="18"/>
                <w:szCs w:val="18"/>
              </w:rPr>
              <w:t>adiocomunicaciones (</w:t>
            </w:r>
            <w:r w:rsidRPr="00522134">
              <w:rPr>
                <w:rFonts w:ascii="ITC Avant Garde" w:hAnsi="ITC Avant Garde"/>
                <w:sz w:val="18"/>
                <w:szCs w:val="18"/>
              </w:rPr>
              <w:t>RR</w:t>
            </w:r>
            <w:r w:rsidR="00D25F2E">
              <w:rPr>
                <w:rFonts w:ascii="ITC Avant Garde" w:hAnsi="ITC Avant Garde"/>
                <w:sz w:val="18"/>
                <w:szCs w:val="18"/>
              </w:rPr>
              <w:t>)</w:t>
            </w:r>
            <w:r w:rsidRPr="00522134">
              <w:rPr>
                <w:rFonts w:ascii="ITC Avant Garde" w:hAnsi="ITC Avant Garde"/>
                <w:sz w:val="18"/>
                <w:szCs w:val="18"/>
              </w:rPr>
              <w:t xml:space="preserve"> y ajustado a este proyecto. El RR señala:</w:t>
            </w:r>
          </w:p>
          <w:p w14:paraId="2AD96823" w14:textId="77777777" w:rsidR="00660967" w:rsidRDefault="00660967" w:rsidP="001454F8">
            <w:pPr>
              <w:jc w:val="both"/>
              <w:rPr>
                <w:rFonts w:ascii="ITC Avant Garde" w:hAnsi="ITC Avant Garde"/>
                <w:i/>
                <w:iCs/>
                <w:sz w:val="18"/>
                <w:szCs w:val="18"/>
              </w:rPr>
            </w:pPr>
          </w:p>
          <w:p w14:paraId="012216C0" w14:textId="0980BCD8" w:rsidR="00D86FAC" w:rsidRDefault="00D86FAC" w:rsidP="00575804">
            <w:pPr>
              <w:jc w:val="both"/>
              <w:rPr>
                <w:rFonts w:ascii="ITC Avant Garde" w:hAnsi="ITC Avant Garde"/>
                <w:i/>
                <w:iCs/>
                <w:sz w:val="18"/>
                <w:szCs w:val="18"/>
              </w:rPr>
            </w:pPr>
            <w:r w:rsidRPr="00522134">
              <w:rPr>
                <w:rFonts w:ascii="ITC Avant Garde" w:hAnsi="ITC Avant Garde"/>
                <w:i/>
                <w:iCs/>
                <w:sz w:val="18"/>
                <w:szCs w:val="18"/>
              </w:rPr>
              <w:t>"1.2 administración: Todo departamento o servicio gubernamental responsable del cumplimiento de las obligaciones derivadas de la Constitución de la Unión Internacional de Telecomunicaciones, del Convenio de la Unión Internacional de Telecomunicaciones y de sus Reglamentos Administrativos (CS 1002)."</w:t>
            </w:r>
          </w:p>
          <w:p w14:paraId="3AF4DD80" w14:textId="77777777" w:rsidR="00575804" w:rsidRDefault="00575804" w:rsidP="00575804">
            <w:pPr>
              <w:jc w:val="both"/>
              <w:rPr>
                <w:rFonts w:ascii="ITC Avant Garde" w:hAnsi="ITC Avant Garde"/>
                <w:i/>
                <w:iCs/>
                <w:sz w:val="18"/>
                <w:szCs w:val="18"/>
              </w:rPr>
            </w:pPr>
          </w:p>
          <w:p w14:paraId="7D7E7070" w14:textId="4D8A35E1" w:rsidR="00575804" w:rsidRPr="00522134" w:rsidRDefault="00575804" w:rsidP="006B1069">
            <w:pPr>
              <w:jc w:val="both"/>
              <w:rPr>
                <w:rFonts w:ascii="ITC Avant Garde" w:hAnsi="ITC Avant Garde"/>
                <w:sz w:val="18"/>
                <w:szCs w:val="18"/>
              </w:rPr>
            </w:pPr>
            <w:r w:rsidRPr="00C63E35">
              <w:rPr>
                <w:rFonts w:ascii="ITC Avant Garde" w:hAnsi="ITC Avant Garde"/>
                <w:sz w:val="18"/>
                <w:szCs w:val="18"/>
              </w:rPr>
              <w:t xml:space="preserve">Cabe señalar que dicha definición se acotó a la </w:t>
            </w:r>
            <w:r w:rsidR="00425B9B">
              <w:rPr>
                <w:rFonts w:ascii="ITC Avant Garde" w:hAnsi="ITC Avant Garde"/>
                <w:sz w:val="18"/>
                <w:szCs w:val="18"/>
              </w:rPr>
              <w:t>solicitud y tramitación de las Redes S</w:t>
            </w:r>
            <w:r w:rsidRPr="00C63E35">
              <w:rPr>
                <w:rFonts w:ascii="ITC Avant Garde" w:hAnsi="ITC Avant Garde"/>
                <w:sz w:val="18"/>
                <w:szCs w:val="18"/>
              </w:rPr>
              <w:t xml:space="preserve">atelitales por lo que no se </w:t>
            </w:r>
            <w:r w:rsidR="006B1069" w:rsidRPr="00C63E35">
              <w:rPr>
                <w:rFonts w:ascii="ITC Avant Garde" w:hAnsi="ITC Avant Garde"/>
                <w:sz w:val="18"/>
                <w:szCs w:val="18"/>
              </w:rPr>
              <w:t>pretende desconocer o</w:t>
            </w:r>
            <w:r w:rsidRPr="00C63E35">
              <w:rPr>
                <w:rFonts w:ascii="ITC Avant Garde" w:hAnsi="ITC Avant Garde"/>
                <w:sz w:val="18"/>
                <w:szCs w:val="18"/>
              </w:rPr>
              <w:t xml:space="preserve"> </w:t>
            </w:r>
            <w:r w:rsidR="006B1069" w:rsidRPr="00C63E35">
              <w:rPr>
                <w:rFonts w:ascii="ITC Avant Garde" w:hAnsi="ITC Avant Garde"/>
                <w:sz w:val="18"/>
                <w:szCs w:val="18"/>
              </w:rPr>
              <w:t>ser omiso respecto a</w:t>
            </w:r>
            <w:r w:rsidRPr="00C63E35">
              <w:rPr>
                <w:rFonts w:ascii="ITC Avant Garde" w:hAnsi="ITC Avant Garde"/>
                <w:sz w:val="18"/>
                <w:szCs w:val="18"/>
              </w:rPr>
              <w:t>l reconocimiento al Instituto por pa</w:t>
            </w:r>
            <w:r w:rsidR="00425B9B">
              <w:rPr>
                <w:rFonts w:ascii="ITC Avant Garde" w:hAnsi="ITC Avant Garde"/>
                <w:sz w:val="18"/>
                <w:szCs w:val="18"/>
              </w:rPr>
              <w:t>rte de la UIT como regulador o A</w:t>
            </w:r>
            <w:r w:rsidRPr="00C63E35">
              <w:rPr>
                <w:rFonts w:ascii="ITC Avant Garde" w:hAnsi="ITC Avant Garde"/>
                <w:sz w:val="18"/>
                <w:szCs w:val="18"/>
              </w:rPr>
              <w:t>dministración relacionada</w:t>
            </w:r>
            <w:r w:rsidRPr="000A7E27">
              <w:rPr>
                <w:rFonts w:ascii="ITC Avant Garde" w:hAnsi="ITC Avant Garde"/>
                <w:sz w:val="18"/>
                <w:szCs w:val="18"/>
              </w:rPr>
              <w:t>.</w:t>
            </w:r>
            <w:r w:rsidR="00A5420B">
              <w:rPr>
                <w:rFonts w:ascii="ITC Avant Garde" w:hAnsi="ITC Avant Garde"/>
                <w:sz w:val="18"/>
                <w:szCs w:val="18"/>
              </w:rPr>
              <w:t xml:space="preserve"> </w:t>
            </w:r>
            <w:r w:rsidR="00C63E35" w:rsidRPr="00D3311D">
              <w:rPr>
                <w:rFonts w:ascii="ITC Avant Garde" w:hAnsi="ITC Avant Garde"/>
                <w:iCs/>
                <w:sz w:val="18"/>
                <w:szCs w:val="18"/>
              </w:rPr>
              <w:t>Para mayor referencia véase:</w:t>
            </w:r>
            <w:r w:rsidR="00C63E35">
              <w:rPr>
                <w:rFonts w:ascii="ITC Avant Garde" w:hAnsi="ITC Avant Garde"/>
                <w:i/>
                <w:iCs/>
                <w:sz w:val="18"/>
                <w:szCs w:val="18"/>
              </w:rPr>
              <w:t xml:space="preserve"> </w:t>
            </w:r>
            <w:hyperlink r:id="rId12" w:history="1">
              <w:r w:rsidR="006B1069" w:rsidRPr="006B1069">
                <w:rPr>
                  <w:rFonts w:ascii="ITC Avant Garde" w:hAnsi="ITC Avant Garde"/>
                  <w:i/>
                  <w:sz w:val="18"/>
                  <w:szCs w:val="18"/>
                </w:rPr>
                <w:t>https://www.itu.int/online/mm/scripts/gensel9?_ctryid=1000100411</w:t>
              </w:r>
            </w:hyperlink>
          </w:p>
        </w:tc>
      </w:tr>
      <w:tr w:rsidR="00D86FAC" w:rsidRPr="00522134" w14:paraId="17638F5D" w14:textId="77777777" w:rsidTr="002A0AA8">
        <w:trPr>
          <w:trHeight w:val="284"/>
        </w:trPr>
        <w:tc>
          <w:tcPr>
            <w:tcW w:w="1129" w:type="dxa"/>
            <w:vAlign w:val="center"/>
            <w:hideMark/>
          </w:tcPr>
          <w:p w14:paraId="51C91306"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9EBA286" w14:textId="6D9D2698"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API: </w:t>
            </w:r>
            <w:r w:rsidRPr="00522134">
              <w:rPr>
                <w:rFonts w:ascii="ITC Avant Garde" w:hAnsi="ITC Avant Garde"/>
                <w:sz w:val="18"/>
                <w:szCs w:val="18"/>
              </w:rPr>
              <w:t>Publicación Anticipada de Información por sus siglas en inglés Advanced Publication Information. Etapa inicial del procedimiento de asignación de Órbitas Satelitales con sus respectivas Bandas de Frecuencias asociadas ante la UIT, para Bandas de Frecuencias no sujetas a Coordinación</w:t>
            </w:r>
            <w:r w:rsidR="0032069A">
              <w:rPr>
                <w:rFonts w:ascii="ITC Avant Garde" w:hAnsi="ITC Avant Garde"/>
                <w:sz w:val="18"/>
                <w:szCs w:val="18"/>
              </w:rPr>
              <w:t>.</w:t>
            </w:r>
          </w:p>
        </w:tc>
        <w:tc>
          <w:tcPr>
            <w:tcW w:w="6336" w:type="dxa"/>
            <w:vAlign w:val="center"/>
            <w:hideMark/>
          </w:tcPr>
          <w:p w14:paraId="4FC6C43F" w14:textId="647CB239" w:rsidR="00D86FAC" w:rsidRPr="00522134" w:rsidRDefault="00D86FAC" w:rsidP="00425B9B">
            <w:pPr>
              <w:jc w:val="both"/>
              <w:rPr>
                <w:rFonts w:ascii="ITC Avant Garde" w:hAnsi="ITC Avant Garde"/>
                <w:sz w:val="18"/>
                <w:szCs w:val="18"/>
              </w:rPr>
            </w:pPr>
            <w:r w:rsidRPr="00522134">
              <w:rPr>
                <w:rFonts w:ascii="ITC Avant Garde" w:hAnsi="ITC Avant Garde"/>
                <w:sz w:val="18"/>
                <w:szCs w:val="18"/>
              </w:rPr>
              <w:t xml:space="preserve">Definición elaborada con base en lo dispuesto en el </w:t>
            </w:r>
            <w:r w:rsidR="00CC5FEA">
              <w:rPr>
                <w:rFonts w:ascii="ITC Avant Garde" w:hAnsi="ITC Avant Garde"/>
                <w:sz w:val="18"/>
                <w:szCs w:val="18"/>
              </w:rPr>
              <w:t>C</w:t>
            </w:r>
            <w:r w:rsidR="00DD2DFF">
              <w:rPr>
                <w:rFonts w:ascii="ITC Avant Garde" w:hAnsi="ITC Avant Garde"/>
                <w:sz w:val="18"/>
                <w:szCs w:val="18"/>
              </w:rPr>
              <w:t xml:space="preserve">apítulo III </w:t>
            </w:r>
            <w:r w:rsidR="00CC5FEA">
              <w:rPr>
                <w:rFonts w:ascii="ITC Avant Garde" w:hAnsi="ITC Avant Garde"/>
                <w:sz w:val="18"/>
                <w:szCs w:val="18"/>
              </w:rPr>
              <w:t>“</w:t>
            </w:r>
            <w:r w:rsidR="00DD2DFF" w:rsidRPr="00DD2DFF">
              <w:rPr>
                <w:rFonts w:ascii="ITC Avant Garde" w:hAnsi="ITC Avant Garde"/>
                <w:sz w:val="18"/>
                <w:szCs w:val="18"/>
              </w:rPr>
              <w:t>Coordinación, notificación e inscripción de asignaciones</w:t>
            </w:r>
            <w:r w:rsidR="00DD2DFF">
              <w:rPr>
                <w:rFonts w:ascii="ITC Avant Garde" w:hAnsi="ITC Avant Garde"/>
                <w:sz w:val="18"/>
                <w:szCs w:val="18"/>
              </w:rPr>
              <w:t xml:space="preserve"> </w:t>
            </w:r>
            <w:r w:rsidR="00DD2DFF" w:rsidRPr="00DD2DFF">
              <w:rPr>
                <w:rFonts w:ascii="ITC Avant Garde" w:hAnsi="ITC Avant Garde"/>
                <w:sz w:val="18"/>
                <w:szCs w:val="18"/>
              </w:rPr>
              <w:t>de frecuencia y modificación de Planes</w:t>
            </w:r>
            <w:r w:rsidR="00CC5FEA">
              <w:rPr>
                <w:rFonts w:ascii="ITC Avant Garde" w:hAnsi="ITC Avant Garde"/>
                <w:sz w:val="18"/>
                <w:szCs w:val="18"/>
              </w:rPr>
              <w:t>”</w:t>
            </w:r>
            <w:r w:rsidR="00DD2DFF">
              <w:rPr>
                <w:rFonts w:ascii="ITC Avant Garde" w:hAnsi="ITC Avant Garde"/>
                <w:sz w:val="18"/>
                <w:szCs w:val="18"/>
              </w:rPr>
              <w:t>,</w:t>
            </w:r>
            <w:r w:rsidR="00CC5FEA">
              <w:rPr>
                <w:rFonts w:ascii="ITC Avant Garde" w:hAnsi="ITC Avant Garde"/>
                <w:sz w:val="18"/>
                <w:szCs w:val="18"/>
              </w:rPr>
              <w:t xml:space="preserve"> del</w:t>
            </w:r>
            <w:r w:rsidRPr="00522134">
              <w:rPr>
                <w:rFonts w:ascii="ITC Avant Garde" w:hAnsi="ITC Avant Garde"/>
                <w:sz w:val="18"/>
                <w:szCs w:val="18"/>
              </w:rPr>
              <w:t xml:space="preserve"> artículo 9 del RR que prevé el </w:t>
            </w:r>
            <w:r w:rsidR="00425B9B">
              <w:rPr>
                <w:rFonts w:ascii="ITC Avant Garde" w:hAnsi="ITC Avant Garde"/>
                <w:sz w:val="18"/>
                <w:szCs w:val="18"/>
              </w:rPr>
              <w:t>procedimiento para efectuar la C</w:t>
            </w:r>
            <w:r w:rsidRPr="00522134">
              <w:rPr>
                <w:rFonts w:ascii="ITC Avant Garde" w:hAnsi="ITC Avant Garde"/>
                <w:sz w:val="18"/>
                <w:szCs w:val="18"/>
              </w:rPr>
              <w:t xml:space="preserve">oordinación </w:t>
            </w:r>
            <w:r w:rsidR="00425B9B">
              <w:rPr>
                <w:rFonts w:ascii="ITC Avant Garde" w:hAnsi="ITC Avant Garde"/>
                <w:sz w:val="18"/>
                <w:szCs w:val="18"/>
              </w:rPr>
              <w:t>u obtener un acuerdo con otras A</w:t>
            </w:r>
            <w:r w:rsidRPr="00522134">
              <w:rPr>
                <w:rFonts w:ascii="ITC Avant Garde" w:hAnsi="ITC Avant Garde"/>
                <w:sz w:val="18"/>
                <w:szCs w:val="18"/>
              </w:rPr>
              <w:t>dministraciones, en la Sección I: Publicación anticipada de</w:t>
            </w:r>
            <w:r w:rsidR="00425B9B">
              <w:rPr>
                <w:rFonts w:ascii="ITC Avant Garde" w:hAnsi="ITC Avant Garde"/>
                <w:sz w:val="18"/>
                <w:szCs w:val="18"/>
              </w:rPr>
              <w:t xml:space="preserve"> la información relativa a las R</w:t>
            </w:r>
            <w:r w:rsidRPr="00522134">
              <w:rPr>
                <w:rFonts w:ascii="ITC Avant Garde" w:hAnsi="ITC Avant Garde"/>
                <w:sz w:val="18"/>
                <w:szCs w:val="18"/>
              </w:rPr>
              <w:t xml:space="preserve">edes o </w:t>
            </w:r>
            <w:r w:rsidR="00425B9B">
              <w:rPr>
                <w:rFonts w:ascii="ITC Avant Garde" w:hAnsi="ITC Avant Garde"/>
                <w:sz w:val="18"/>
                <w:szCs w:val="18"/>
              </w:rPr>
              <w:t>S</w:t>
            </w:r>
            <w:r w:rsidRPr="00522134">
              <w:rPr>
                <w:rFonts w:ascii="ITC Avant Garde" w:hAnsi="ITC Avant Garde"/>
                <w:sz w:val="18"/>
                <w:szCs w:val="18"/>
              </w:rPr>
              <w:t>istemas</w:t>
            </w:r>
            <w:r w:rsidR="00425B9B">
              <w:rPr>
                <w:rFonts w:ascii="ITC Avant Garde" w:hAnsi="ITC Avant Garde"/>
                <w:sz w:val="18"/>
                <w:szCs w:val="18"/>
              </w:rPr>
              <w:t xml:space="preserve"> S</w:t>
            </w:r>
            <w:r w:rsidR="0032069A">
              <w:rPr>
                <w:rFonts w:ascii="ITC Avant Garde" w:hAnsi="ITC Avant Garde"/>
                <w:sz w:val="18"/>
                <w:szCs w:val="18"/>
              </w:rPr>
              <w:t>atelitales.</w:t>
            </w:r>
          </w:p>
        </w:tc>
      </w:tr>
      <w:tr w:rsidR="00D86FAC" w:rsidRPr="00522134" w14:paraId="24465E9E" w14:textId="77777777" w:rsidTr="002A0AA8">
        <w:trPr>
          <w:trHeight w:val="284"/>
        </w:trPr>
        <w:tc>
          <w:tcPr>
            <w:tcW w:w="1129" w:type="dxa"/>
            <w:vAlign w:val="center"/>
            <w:hideMark/>
          </w:tcPr>
          <w:p w14:paraId="617F9A88"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75832A3" w14:textId="68FA32F3"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Autorización de Aterrizaje de Señales:</w:t>
            </w:r>
            <w:r w:rsidRPr="00522134">
              <w:rPr>
                <w:rFonts w:ascii="ITC Avant Garde" w:hAnsi="ITC Avant Garde"/>
                <w:sz w:val="18"/>
                <w:szCs w:val="18"/>
              </w:rPr>
              <w:t xml:space="preserve"> Acto administrativo mediante el cual el Instituto confiere el derecho a una persona física o moral para explotar los derechos de emisión y recepción de señales y Bandas de Frecuencias asociado a Sistemas Satelitales Extranjeros que cubran y puedan prestar servic</w:t>
            </w:r>
            <w:r w:rsidR="0032069A">
              <w:rPr>
                <w:rFonts w:ascii="ITC Avant Garde" w:hAnsi="ITC Avant Garde"/>
                <w:sz w:val="18"/>
                <w:szCs w:val="18"/>
              </w:rPr>
              <w:t>ios en el territorio nacional.</w:t>
            </w:r>
          </w:p>
        </w:tc>
        <w:tc>
          <w:tcPr>
            <w:tcW w:w="6336" w:type="dxa"/>
            <w:vAlign w:val="center"/>
            <w:hideMark/>
          </w:tcPr>
          <w:p w14:paraId="0D9B9240" w14:textId="551AC473"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elaborado conforme a lo previsto en e</w:t>
            </w:r>
            <w:r w:rsidR="003B39DE">
              <w:rPr>
                <w:rFonts w:ascii="ITC Avant Garde" w:hAnsi="ITC Avant Garde"/>
                <w:sz w:val="18"/>
                <w:szCs w:val="18"/>
              </w:rPr>
              <w:t>l artículo 170, fracción IV de l</w:t>
            </w:r>
            <w:r w:rsidRPr="00522134">
              <w:rPr>
                <w:rFonts w:ascii="ITC Avant Garde" w:hAnsi="ITC Avant Garde"/>
                <w:sz w:val="18"/>
                <w:szCs w:val="18"/>
              </w:rPr>
              <w:t xml:space="preserve">a </w:t>
            </w:r>
            <w:r w:rsidR="00F96422">
              <w:rPr>
                <w:rFonts w:ascii="ITC Avant Garde" w:hAnsi="ITC Avant Garde"/>
                <w:sz w:val="18"/>
                <w:szCs w:val="18"/>
              </w:rPr>
              <w:t>L</w:t>
            </w:r>
            <w:r w:rsidR="007A595B">
              <w:rPr>
                <w:rFonts w:ascii="ITC Avant Garde" w:hAnsi="ITC Avant Garde"/>
                <w:sz w:val="18"/>
                <w:szCs w:val="18"/>
              </w:rPr>
              <w:t>ey</w:t>
            </w:r>
            <w:r w:rsidRPr="00522134">
              <w:rPr>
                <w:rFonts w:ascii="ITC Avant Garde" w:hAnsi="ITC Avant Garde"/>
                <w:sz w:val="18"/>
                <w:szCs w:val="18"/>
              </w:rPr>
              <w:t xml:space="preserve"> y conforme a lo dispuesto </w:t>
            </w:r>
            <w:r w:rsidR="0032069A">
              <w:rPr>
                <w:rFonts w:ascii="ITC Avant Garde" w:hAnsi="ITC Avant Garde"/>
                <w:sz w:val="18"/>
                <w:szCs w:val="18"/>
              </w:rPr>
              <w:t>en las Reglas de Autorización.</w:t>
            </w:r>
          </w:p>
        </w:tc>
      </w:tr>
      <w:tr w:rsidR="00D86FAC" w:rsidRPr="00522134" w14:paraId="59055D41" w14:textId="77777777" w:rsidTr="002A0AA8">
        <w:trPr>
          <w:trHeight w:val="284"/>
        </w:trPr>
        <w:tc>
          <w:tcPr>
            <w:tcW w:w="1129" w:type="dxa"/>
            <w:vAlign w:val="center"/>
            <w:hideMark/>
          </w:tcPr>
          <w:p w14:paraId="3AA8A42C"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2AEFE7A"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Autorización de Estación Terrena Transmisora</w:t>
            </w:r>
            <w:r w:rsidRPr="00522134">
              <w:rPr>
                <w:rFonts w:ascii="ITC Avant Garde" w:hAnsi="ITC Avant Garde"/>
                <w:sz w:val="18"/>
                <w:szCs w:val="18"/>
              </w:rPr>
              <w:t>: Acto administrativo mediante el cual el Instituto confiere el derecho a una persona física o moral para instalar, operar y/o explotar Estaciones Terrenas Transmisoras.</w:t>
            </w:r>
          </w:p>
        </w:tc>
        <w:tc>
          <w:tcPr>
            <w:tcW w:w="6336" w:type="dxa"/>
            <w:vAlign w:val="center"/>
            <w:hideMark/>
          </w:tcPr>
          <w:p w14:paraId="3E658E00" w14:textId="7EEF4A5D"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elaborado conforme a la fracción II del artículo 170 de la </w:t>
            </w:r>
            <w:r w:rsidR="00F96422">
              <w:rPr>
                <w:rFonts w:ascii="ITC Avant Garde" w:hAnsi="ITC Avant Garde"/>
                <w:sz w:val="18"/>
                <w:szCs w:val="18"/>
              </w:rPr>
              <w:t>L</w:t>
            </w:r>
            <w:r w:rsidR="007A595B">
              <w:rPr>
                <w:rFonts w:ascii="ITC Avant Garde" w:hAnsi="ITC Avant Garde"/>
                <w:sz w:val="18"/>
                <w:szCs w:val="18"/>
              </w:rPr>
              <w:t>ey</w:t>
            </w:r>
            <w:r w:rsidR="0032069A">
              <w:rPr>
                <w:rFonts w:ascii="ITC Avant Garde" w:hAnsi="ITC Avant Garde"/>
                <w:sz w:val="18"/>
                <w:szCs w:val="18"/>
              </w:rPr>
              <w:t xml:space="preserve"> y las Reglas de Autorización.</w:t>
            </w:r>
          </w:p>
        </w:tc>
      </w:tr>
      <w:tr w:rsidR="00D86FAC" w:rsidRPr="00522134" w14:paraId="20537AB7" w14:textId="77777777" w:rsidTr="002A0AA8">
        <w:trPr>
          <w:trHeight w:val="284"/>
        </w:trPr>
        <w:tc>
          <w:tcPr>
            <w:tcW w:w="1129" w:type="dxa"/>
            <w:vAlign w:val="center"/>
            <w:hideMark/>
          </w:tcPr>
          <w:p w14:paraId="3DD77CDA"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EDD82CD" w14:textId="47AED4A0"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Autorizado de Aterrizaje de Señales:</w:t>
            </w:r>
            <w:r w:rsidRPr="00522134">
              <w:rPr>
                <w:rFonts w:ascii="ITC Avant Garde" w:hAnsi="ITC Avant Garde"/>
                <w:sz w:val="18"/>
                <w:szCs w:val="18"/>
              </w:rPr>
              <w:t xml:space="preserve"> Persona física o moral titular de una Autoriz</w:t>
            </w:r>
            <w:r w:rsidR="0032069A">
              <w:rPr>
                <w:rFonts w:ascii="ITC Avant Garde" w:hAnsi="ITC Avant Garde"/>
                <w:sz w:val="18"/>
                <w:szCs w:val="18"/>
              </w:rPr>
              <w:t>ación de Aterrizaje de Señales.</w:t>
            </w:r>
          </w:p>
        </w:tc>
        <w:tc>
          <w:tcPr>
            <w:tcW w:w="6336" w:type="dxa"/>
            <w:vAlign w:val="center"/>
            <w:hideMark/>
          </w:tcPr>
          <w:p w14:paraId="62EFB083" w14:textId="3D04C2C7" w:rsidR="00D86FAC" w:rsidRPr="00522134" w:rsidRDefault="00D86FAC" w:rsidP="008E3961">
            <w:pPr>
              <w:jc w:val="both"/>
              <w:rPr>
                <w:rFonts w:ascii="ITC Avant Garde" w:hAnsi="ITC Avant Garde"/>
                <w:sz w:val="18"/>
                <w:szCs w:val="18"/>
              </w:rPr>
            </w:pPr>
            <w:r w:rsidRPr="00522134">
              <w:rPr>
                <w:rFonts w:ascii="ITC Avant Garde" w:hAnsi="ITC Avant Garde"/>
                <w:sz w:val="18"/>
                <w:szCs w:val="18"/>
              </w:rPr>
              <w:t xml:space="preserve">Texto elaborado conforme a la definición de Autorización de Aterrizaje de </w:t>
            </w:r>
            <w:r w:rsidR="00522134" w:rsidRPr="00522134">
              <w:rPr>
                <w:rFonts w:ascii="ITC Avant Garde" w:hAnsi="ITC Avant Garde"/>
                <w:sz w:val="18"/>
                <w:szCs w:val="18"/>
              </w:rPr>
              <w:t>Señales</w:t>
            </w:r>
            <w:r w:rsidRPr="00522134">
              <w:rPr>
                <w:rFonts w:ascii="ITC Avant Garde" w:hAnsi="ITC Avant Garde"/>
                <w:sz w:val="18"/>
                <w:szCs w:val="18"/>
              </w:rPr>
              <w:t xml:space="preserve"> para </w:t>
            </w:r>
            <w:r w:rsidR="008E3961">
              <w:rPr>
                <w:rFonts w:ascii="ITC Avant Garde" w:hAnsi="ITC Avant Garde"/>
                <w:sz w:val="18"/>
                <w:szCs w:val="18"/>
              </w:rPr>
              <w:t>referir a</w:t>
            </w:r>
            <w:r w:rsidR="008E3961" w:rsidRPr="00522134">
              <w:rPr>
                <w:rFonts w:ascii="ITC Avant Garde" w:hAnsi="ITC Avant Garde"/>
                <w:sz w:val="18"/>
                <w:szCs w:val="18"/>
              </w:rPr>
              <w:t xml:space="preserve"> </w:t>
            </w:r>
            <w:r w:rsidRPr="00522134">
              <w:rPr>
                <w:rFonts w:ascii="ITC Avant Garde" w:hAnsi="ITC Avant Garde"/>
                <w:sz w:val="18"/>
                <w:szCs w:val="18"/>
              </w:rPr>
              <w:t>la persona que</w:t>
            </w:r>
            <w:r w:rsidR="0032069A">
              <w:rPr>
                <w:rFonts w:ascii="ITC Avant Garde" w:hAnsi="ITC Avant Garde"/>
                <w:sz w:val="18"/>
                <w:szCs w:val="18"/>
              </w:rPr>
              <w:t xml:space="preserve"> cuenta con dicha autorización.</w:t>
            </w:r>
          </w:p>
        </w:tc>
      </w:tr>
      <w:tr w:rsidR="00D86FAC" w:rsidRPr="00522134" w14:paraId="5193E4C7" w14:textId="77777777" w:rsidTr="002A0AA8">
        <w:trPr>
          <w:trHeight w:val="284"/>
        </w:trPr>
        <w:tc>
          <w:tcPr>
            <w:tcW w:w="1129" w:type="dxa"/>
            <w:vAlign w:val="center"/>
            <w:hideMark/>
          </w:tcPr>
          <w:p w14:paraId="3D97924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AD27DEF"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Autorizado de Estación Terrena Transmisora:</w:t>
            </w:r>
            <w:r w:rsidRPr="00522134">
              <w:rPr>
                <w:rFonts w:ascii="ITC Avant Garde" w:hAnsi="ITC Avant Garde"/>
                <w:sz w:val="18"/>
                <w:szCs w:val="18"/>
              </w:rPr>
              <w:t xml:space="preserve"> Persona física o moral titular de una Autorización de Estación Terrena Transmisora.</w:t>
            </w:r>
          </w:p>
        </w:tc>
        <w:tc>
          <w:tcPr>
            <w:tcW w:w="6336" w:type="dxa"/>
            <w:vAlign w:val="center"/>
            <w:hideMark/>
          </w:tcPr>
          <w:p w14:paraId="78362E1C" w14:textId="7AB122D5" w:rsidR="00D86FAC" w:rsidRPr="00522134" w:rsidRDefault="00D86FAC" w:rsidP="008E3961">
            <w:pPr>
              <w:jc w:val="both"/>
              <w:rPr>
                <w:rFonts w:ascii="ITC Avant Garde" w:hAnsi="ITC Avant Garde"/>
                <w:sz w:val="18"/>
                <w:szCs w:val="18"/>
              </w:rPr>
            </w:pPr>
            <w:r w:rsidRPr="00522134">
              <w:rPr>
                <w:rFonts w:ascii="ITC Avant Garde" w:hAnsi="ITC Avant Garde"/>
                <w:sz w:val="18"/>
                <w:szCs w:val="18"/>
              </w:rPr>
              <w:t xml:space="preserve">Texto elaborado conforme a la definición de Autorización de Estación Terrena Transmisora para </w:t>
            </w:r>
            <w:r w:rsidR="008E3961">
              <w:rPr>
                <w:rFonts w:ascii="ITC Avant Garde" w:hAnsi="ITC Avant Garde"/>
                <w:sz w:val="18"/>
                <w:szCs w:val="18"/>
              </w:rPr>
              <w:t>referir a</w:t>
            </w:r>
            <w:r w:rsidR="008E3961" w:rsidRPr="00522134">
              <w:rPr>
                <w:rFonts w:ascii="ITC Avant Garde" w:hAnsi="ITC Avant Garde"/>
                <w:sz w:val="18"/>
                <w:szCs w:val="18"/>
              </w:rPr>
              <w:t xml:space="preserve"> </w:t>
            </w:r>
            <w:r w:rsidRPr="00522134">
              <w:rPr>
                <w:rFonts w:ascii="ITC Avant Garde" w:hAnsi="ITC Avant Garde"/>
                <w:sz w:val="18"/>
                <w:szCs w:val="18"/>
              </w:rPr>
              <w:t>la persona que</w:t>
            </w:r>
            <w:r w:rsidR="0032069A">
              <w:rPr>
                <w:rFonts w:ascii="ITC Avant Garde" w:hAnsi="ITC Avant Garde"/>
                <w:sz w:val="18"/>
                <w:szCs w:val="18"/>
              </w:rPr>
              <w:t xml:space="preserve"> cuenta con dicha autorización.</w:t>
            </w:r>
          </w:p>
        </w:tc>
      </w:tr>
      <w:tr w:rsidR="00D86FAC" w:rsidRPr="00522134" w14:paraId="3DB79390" w14:textId="77777777" w:rsidTr="002A0AA8">
        <w:trPr>
          <w:trHeight w:val="284"/>
        </w:trPr>
        <w:tc>
          <w:tcPr>
            <w:tcW w:w="1129" w:type="dxa"/>
            <w:vAlign w:val="center"/>
            <w:hideMark/>
          </w:tcPr>
          <w:p w14:paraId="31BC82D5"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7F3E55F"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Banda de Frecuencias</w:t>
            </w:r>
            <w:r w:rsidRPr="00522134">
              <w:rPr>
                <w:rFonts w:ascii="ITC Avant Garde" w:hAnsi="ITC Avant Garde"/>
                <w:sz w:val="18"/>
                <w:szCs w:val="18"/>
              </w:rPr>
              <w:t>: Porción del Espectro Radioeléctrico comprendida entre dos frecuencias determinadas.</w:t>
            </w:r>
          </w:p>
        </w:tc>
        <w:tc>
          <w:tcPr>
            <w:tcW w:w="6336" w:type="dxa"/>
            <w:vAlign w:val="center"/>
            <w:hideMark/>
          </w:tcPr>
          <w:p w14:paraId="52B325A2" w14:textId="78923DB6"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la fracción VI del artículo 3 de la </w:t>
            </w:r>
            <w:r w:rsidR="00F96422">
              <w:rPr>
                <w:rFonts w:ascii="ITC Avant Garde" w:hAnsi="ITC Avant Garde"/>
                <w:sz w:val="18"/>
                <w:szCs w:val="18"/>
              </w:rPr>
              <w:t>L</w:t>
            </w:r>
            <w:r w:rsidR="007A595B">
              <w:rPr>
                <w:rFonts w:ascii="ITC Avant Garde" w:hAnsi="ITC Avant Garde"/>
                <w:sz w:val="18"/>
                <w:szCs w:val="18"/>
              </w:rPr>
              <w:t>ey</w:t>
            </w:r>
            <w:r w:rsidR="0032069A">
              <w:rPr>
                <w:rFonts w:ascii="ITC Avant Garde" w:hAnsi="ITC Avant Garde"/>
                <w:sz w:val="18"/>
                <w:szCs w:val="18"/>
              </w:rPr>
              <w:t>.</w:t>
            </w:r>
          </w:p>
        </w:tc>
      </w:tr>
      <w:tr w:rsidR="00D86FAC" w:rsidRPr="00522134" w14:paraId="2B257F6E" w14:textId="77777777" w:rsidTr="002A0AA8">
        <w:trPr>
          <w:trHeight w:val="284"/>
        </w:trPr>
        <w:tc>
          <w:tcPr>
            <w:tcW w:w="1129" w:type="dxa"/>
            <w:vAlign w:val="center"/>
            <w:hideMark/>
          </w:tcPr>
          <w:p w14:paraId="46A4E1BD"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E74F51D"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Capacidad Satelital:</w:t>
            </w:r>
            <w:r w:rsidRPr="00522134">
              <w:rPr>
                <w:rFonts w:ascii="ITC Avant Garde" w:hAnsi="ITC Avant Garde"/>
                <w:sz w:val="18"/>
                <w:szCs w:val="18"/>
              </w:rPr>
              <w:t xml:space="preserve"> Cantidad de Espectro Radioeléctrico, cuantificado en hertz, susceptible de ser suministrado por un Sistema Satelital para cursar Tráfico de Servicios Satelitales.</w:t>
            </w:r>
          </w:p>
        </w:tc>
        <w:tc>
          <w:tcPr>
            <w:tcW w:w="6336" w:type="dxa"/>
            <w:vAlign w:val="center"/>
            <w:hideMark/>
          </w:tcPr>
          <w:p w14:paraId="27EC3121" w14:textId="1F5476C6" w:rsidR="00D86FAC" w:rsidRPr="00522134" w:rsidRDefault="00635C9B" w:rsidP="00425B9B">
            <w:pPr>
              <w:jc w:val="both"/>
              <w:rPr>
                <w:rFonts w:ascii="ITC Avant Garde" w:hAnsi="ITC Avant Garde"/>
                <w:sz w:val="18"/>
                <w:szCs w:val="18"/>
              </w:rPr>
            </w:pPr>
            <w:r>
              <w:rPr>
                <w:rFonts w:ascii="ITC Avant Garde" w:hAnsi="ITC Avant Garde"/>
                <w:sz w:val="18"/>
                <w:szCs w:val="18"/>
              </w:rPr>
              <w:t xml:space="preserve">Esta definición fue construida para </w:t>
            </w:r>
            <w:r w:rsidR="00FF1E93">
              <w:rPr>
                <w:rFonts w:ascii="ITC Avant Garde" w:hAnsi="ITC Avant Garde"/>
                <w:sz w:val="18"/>
                <w:szCs w:val="18"/>
              </w:rPr>
              <w:t>dar claridad y sustento</w:t>
            </w:r>
            <w:r w:rsidR="00425B9B">
              <w:rPr>
                <w:rFonts w:ascii="ITC Avant Garde" w:hAnsi="ITC Avant Garde"/>
                <w:sz w:val="18"/>
                <w:szCs w:val="18"/>
              </w:rPr>
              <w:t xml:space="preserve"> a la definición de Reserva de C</w:t>
            </w:r>
            <w:r w:rsidR="00FF1E93">
              <w:rPr>
                <w:rFonts w:ascii="ITC Avant Garde" w:hAnsi="ITC Avant Garde"/>
                <w:sz w:val="18"/>
                <w:szCs w:val="18"/>
              </w:rPr>
              <w:t>a</w:t>
            </w:r>
            <w:r w:rsidR="00425B9B">
              <w:rPr>
                <w:rFonts w:ascii="ITC Avant Garde" w:hAnsi="ITC Avant Garde"/>
                <w:sz w:val="18"/>
                <w:szCs w:val="18"/>
              </w:rPr>
              <w:t>pacidad S</w:t>
            </w:r>
            <w:r w:rsidR="00FF1E93">
              <w:rPr>
                <w:rFonts w:ascii="ITC Avant Garde" w:hAnsi="ITC Avant Garde"/>
                <w:sz w:val="18"/>
                <w:szCs w:val="18"/>
              </w:rPr>
              <w:t xml:space="preserve">atelital respecto a la capacidad máxima de los transpondedores del </w:t>
            </w:r>
            <w:r w:rsidR="00425B9B">
              <w:rPr>
                <w:rFonts w:ascii="ITC Avant Garde" w:hAnsi="ITC Avant Garde"/>
                <w:sz w:val="18"/>
                <w:szCs w:val="18"/>
              </w:rPr>
              <w:t>S</w:t>
            </w:r>
            <w:r w:rsidR="00FF1E93">
              <w:rPr>
                <w:rFonts w:ascii="ITC Avant Garde" w:hAnsi="ITC Avant Garde"/>
                <w:sz w:val="18"/>
                <w:szCs w:val="18"/>
              </w:rPr>
              <w:t xml:space="preserve">atélite y </w:t>
            </w:r>
            <w:r>
              <w:rPr>
                <w:rFonts w:ascii="ITC Avant Garde" w:hAnsi="ITC Avant Garde"/>
                <w:sz w:val="18"/>
                <w:szCs w:val="18"/>
              </w:rPr>
              <w:t xml:space="preserve">diferenciar </w:t>
            </w:r>
            <w:r w:rsidR="00FF1E93">
              <w:rPr>
                <w:rFonts w:ascii="ITC Avant Garde" w:hAnsi="ITC Avant Garde"/>
                <w:sz w:val="18"/>
                <w:szCs w:val="18"/>
              </w:rPr>
              <w:t>de ésta a</w:t>
            </w:r>
            <w:r w:rsidR="00425B9B">
              <w:rPr>
                <w:rFonts w:ascii="ITC Avant Garde" w:hAnsi="ITC Avant Garde"/>
                <w:sz w:val="18"/>
                <w:szCs w:val="18"/>
              </w:rPr>
              <w:t>l Servicio de Provisión de C</w:t>
            </w:r>
            <w:r>
              <w:rPr>
                <w:rFonts w:ascii="ITC Avant Garde" w:hAnsi="ITC Avant Garde"/>
                <w:sz w:val="18"/>
                <w:szCs w:val="18"/>
              </w:rPr>
              <w:t>apacidad</w:t>
            </w:r>
            <w:r w:rsidR="00FF1E93">
              <w:rPr>
                <w:rFonts w:ascii="ITC Avant Garde" w:hAnsi="ITC Avant Garde"/>
                <w:sz w:val="18"/>
                <w:szCs w:val="18"/>
              </w:rPr>
              <w:t>.</w:t>
            </w:r>
            <w:r w:rsidR="00A5420B">
              <w:rPr>
                <w:rFonts w:ascii="ITC Avant Garde" w:hAnsi="ITC Avant Garde"/>
                <w:sz w:val="18"/>
                <w:szCs w:val="18"/>
              </w:rPr>
              <w:t xml:space="preserve"> </w:t>
            </w:r>
          </w:p>
        </w:tc>
      </w:tr>
      <w:tr w:rsidR="00D86FAC" w:rsidRPr="00522134" w14:paraId="4854C096" w14:textId="77777777" w:rsidTr="002A0AA8">
        <w:trPr>
          <w:trHeight w:val="284"/>
        </w:trPr>
        <w:tc>
          <w:tcPr>
            <w:tcW w:w="1129" w:type="dxa"/>
            <w:vAlign w:val="center"/>
            <w:hideMark/>
          </w:tcPr>
          <w:p w14:paraId="58965A87"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B1BD665"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Centro de Control y Operación: </w:t>
            </w:r>
            <w:r w:rsidRPr="00522134">
              <w:rPr>
                <w:rFonts w:ascii="ITC Avant Garde" w:hAnsi="ITC Avant Garde"/>
                <w:sz w:val="18"/>
                <w:szCs w:val="18"/>
              </w:rPr>
              <w:t>Estaciones Terrenas que operan en forma integrada y que cuentan con el equipo asociado de telemetría, rastreo y comando para controlar la operación de uno o más Satélites y/o Vehículos Espaciales.</w:t>
            </w:r>
          </w:p>
        </w:tc>
        <w:tc>
          <w:tcPr>
            <w:tcW w:w="6336" w:type="dxa"/>
            <w:vAlign w:val="center"/>
            <w:hideMark/>
          </w:tcPr>
          <w:p w14:paraId="15FCA301" w14:textId="77777777" w:rsidR="00522134" w:rsidRDefault="00522134" w:rsidP="0032069A">
            <w:pPr>
              <w:jc w:val="both"/>
              <w:rPr>
                <w:rFonts w:ascii="ITC Avant Garde" w:hAnsi="ITC Avant Garde"/>
                <w:sz w:val="18"/>
                <w:szCs w:val="18"/>
              </w:rPr>
            </w:pPr>
            <w:r w:rsidRPr="00522134">
              <w:rPr>
                <w:rFonts w:ascii="ITC Avant Garde" w:hAnsi="ITC Avant Garde"/>
                <w:sz w:val="18"/>
                <w:szCs w:val="18"/>
              </w:rPr>
              <w:t>Definición</w:t>
            </w:r>
            <w:r w:rsidR="00D86FAC" w:rsidRPr="00522134">
              <w:rPr>
                <w:rFonts w:ascii="ITC Avant Garde" w:hAnsi="ITC Avant Garde"/>
                <w:sz w:val="18"/>
                <w:szCs w:val="18"/>
              </w:rPr>
              <w:t xml:space="preserve"> elaborada con elementos del Reglamento de Comunicación Vía Satélite, adecuado a la actualidad.</w:t>
            </w:r>
          </w:p>
          <w:p w14:paraId="18062DB0" w14:textId="77777777" w:rsidR="00522134" w:rsidRDefault="00D86FAC" w:rsidP="0032069A">
            <w:pPr>
              <w:jc w:val="both"/>
              <w:rPr>
                <w:rFonts w:ascii="ITC Avant Garde" w:hAnsi="ITC Avant Garde"/>
                <w:i/>
                <w:iCs/>
                <w:sz w:val="18"/>
                <w:szCs w:val="18"/>
              </w:rPr>
            </w:pPr>
            <w:r w:rsidRPr="00522134">
              <w:rPr>
                <w:rFonts w:ascii="ITC Avant Garde" w:hAnsi="ITC Avant Garde"/>
                <w:i/>
                <w:iCs/>
                <w:sz w:val="18"/>
                <w:szCs w:val="18"/>
              </w:rPr>
              <w:t>"Artículo 2. (…)</w:t>
            </w:r>
          </w:p>
          <w:p w14:paraId="401387FD" w14:textId="39E0D67E" w:rsidR="00D86FAC" w:rsidRPr="00522134" w:rsidRDefault="00D86FAC" w:rsidP="0032069A">
            <w:pPr>
              <w:jc w:val="both"/>
              <w:rPr>
                <w:rFonts w:ascii="ITC Avant Garde" w:hAnsi="ITC Avant Garde"/>
                <w:sz w:val="18"/>
                <w:szCs w:val="18"/>
              </w:rPr>
            </w:pPr>
            <w:r w:rsidRPr="00522134">
              <w:rPr>
                <w:rFonts w:ascii="ITC Avant Garde" w:hAnsi="ITC Avant Garde"/>
                <w:i/>
                <w:iCs/>
                <w:sz w:val="18"/>
                <w:szCs w:val="18"/>
              </w:rPr>
              <w:t xml:space="preserve">i. Centro de control. La o las estaciones terrenas que operan en forma integrada y que cuentan con el equipo asociado de telemetría, rastreo y comando, para controlar la operación de uno o más satélites, conforme a sus parámetros técnicos aprobados, así como sus órbitas y transmisiones y, para evitar </w:t>
            </w:r>
            <w:r w:rsidR="00522134" w:rsidRPr="00522134">
              <w:rPr>
                <w:rFonts w:ascii="ITC Avant Garde" w:hAnsi="ITC Avant Garde"/>
                <w:i/>
                <w:iCs/>
                <w:sz w:val="18"/>
                <w:szCs w:val="18"/>
              </w:rPr>
              <w:t>interferencias</w:t>
            </w:r>
            <w:r w:rsidRPr="00522134">
              <w:rPr>
                <w:rFonts w:ascii="ITC Avant Garde" w:hAnsi="ITC Avant Garde"/>
                <w:i/>
                <w:iCs/>
                <w:sz w:val="18"/>
                <w:szCs w:val="18"/>
              </w:rPr>
              <w:t xml:space="preserve"> perjudiciales."</w:t>
            </w:r>
          </w:p>
        </w:tc>
      </w:tr>
      <w:tr w:rsidR="00D86FAC" w:rsidRPr="00522134" w14:paraId="200158B6" w14:textId="77777777" w:rsidTr="002A0AA8">
        <w:trPr>
          <w:trHeight w:val="284"/>
        </w:trPr>
        <w:tc>
          <w:tcPr>
            <w:tcW w:w="1129" w:type="dxa"/>
            <w:vAlign w:val="center"/>
            <w:hideMark/>
          </w:tcPr>
          <w:p w14:paraId="766D25DD"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452744A" w14:textId="08279351"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CNAF:</w:t>
            </w:r>
            <w:r w:rsidRPr="00522134">
              <w:rPr>
                <w:rFonts w:ascii="ITC Avant Garde" w:hAnsi="ITC Avant Garde"/>
                <w:sz w:val="18"/>
                <w:szCs w:val="18"/>
              </w:rPr>
              <w:t xml:space="preserve"> 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w:t>
            </w:r>
            <w:r w:rsidR="0032069A">
              <w:rPr>
                <w:rFonts w:ascii="ITC Avant Garde" w:hAnsi="ITC Avant Garde"/>
                <w:sz w:val="18"/>
                <w:szCs w:val="18"/>
              </w:rPr>
              <w:t>rminadas Bandas de Frecuencias.</w:t>
            </w:r>
          </w:p>
        </w:tc>
        <w:tc>
          <w:tcPr>
            <w:tcW w:w="6336" w:type="dxa"/>
            <w:vAlign w:val="center"/>
            <w:hideMark/>
          </w:tcPr>
          <w:p w14:paraId="7A440F06" w14:textId="48F870C3"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la fracción XVI del artículo 3 de la </w:t>
            </w:r>
            <w:r w:rsidR="00F96422">
              <w:rPr>
                <w:rFonts w:ascii="ITC Avant Garde" w:hAnsi="ITC Avant Garde"/>
                <w:sz w:val="18"/>
                <w:szCs w:val="18"/>
              </w:rPr>
              <w:t>L</w:t>
            </w:r>
            <w:r w:rsidR="007A595B">
              <w:rPr>
                <w:rFonts w:ascii="ITC Avant Garde" w:hAnsi="ITC Avant Garde"/>
                <w:sz w:val="18"/>
                <w:szCs w:val="18"/>
              </w:rPr>
              <w:t>ey</w:t>
            </w:r>
            <w:r w:rsidR="0032069A">
              <w:rPr>
                <w:rFonts w:ascii="ITC Avant Garde" w:hAnsi="ITC Avant Garde"/>
                <w:sz w:val="18"/>
                <w:szCs w:val="18"/>
              </w:rPr>
              <w:t>.</w:t>
            </w:r>
          </w:p>
        </w:tc>
      </w:tr>
      <w:tr w:rsidR="00D86FAC" w:rsidRPr="00522134" w14:paraId="249B8389" w14:textId="77777777" w:rsidTr="002A0AA8">
        <w:trPr>
          <w:trHeight w:val="284"/>
        </w:trPr>
        <w:tc>
          <w:tcPr>
            <w:tcW w:w="1129" w:type="dxa"/>
            <w:vAlign w:val="center"/>
            <w:hideMark/>
          </w:tcPr>
          <w:p w14:paraId="6EB4F796"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F8B1B8C"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Componente Complementario Terrestre: </w:t>
            </w:r>
            <w:r w:rsidRPr="00522134">
              <w:rPr>
                <w:rFonts w:ascii="ITC Avant Garde" w:hAnsi="ITC Avant Garde"/>
                <w:sz w:val="18"/>
                <w:szCs w:val="18"/>
              </w:rPr>
              <w:t>Sistema auxiliar que forma parte integral de un Sistema Satelital cuyo propósito es complementar la prestación de los Servicios Satelitales con infraestructura desplegada en tierra, la cual opera en el mismo segmento de espectro radioeléctrico asignado al Sistema Satelital.</w:t>
            </w:r>
          </w:p>
        </w:tc>
        <w:tc>
          <w:tcPr>
            <w:tcW w:w="6336" w:type="dxa"/>
            <w:vAlign w:val="center"/>
            <w:hideMark/>
          </w:tcPr>
          <w:p w14:paraId="06AC8CA0" w14:textId="34CB19FF" w:rsidR="00D86FAC" w:rsidRPr="00522134" w:rsidRDefault="00067CA9" w:rsidP="00425B9B">
            <w:pPr>
              <w:jc w:val="both"/>
              <w:rPr>
                <w:rFonts w:ascii="ITC Avant Garde" w:hAnsi="ITC Avant Garde"/>
                <w:sz w:val="18"/>
                <w:szCs w:val="18"/>
              </w:rPr>
            </w:pPr>
            <w:r w:rsidRPr="00522134">
              <w:rPr>
                <w:rFonts w:ascii="ITC Avant Garde" w:hAnsi="ITC Avant Garde"/>
                <w:sz w:val="18"/>
                <w:szCs w:val="18"/>
              </w:rPr>
              <w:t xml:space="preserve">Texto elaborado conforme a los avances tecnológicos que reflejan la utilidad y compatibilidad de los </w:t>
            </w:r>
            <w:r w:rsidR="00425B9B">
              <w:rPr>
                <w:rFonts w:ascii="ITC Avant Garde" w:hAnsi="ITC Avant Garde"/>
                <w:sz w:val="18"/>
                <w:szCs w:val="18"/>
              </w:rPr>
              <w:t>S</w:t>
            </w:r>
            <w:r w:rsidRPr="00522134">
              <w:rPr>
                <w:rFonts w:ascii="ITC Avant Garde" w:hAnsi="ITC Avant Garde"/>
                <w:sz w:val="18"/>
                <w:szCs w:val="18"/>
              </w:rPr>
              <w:t xml:space="preserve">istemas </w:t>
            </w:r>
            <w:r w:rsidR="00425B9B">
              <w:rPr>
                <w:rFonts w:ascii="ITC Avant Garde" w:hAnsi="ITC Avant Garde"/>
                <w:sz w:val="18"/>
                <w:szCs w:val="18"/>
              </w:rPr>
              <w:t>Satelitales con los t</w:t>
            </w:r>
            <w:r>
              <w:rPr>
                <w:rFonts w:ascii="ITC Avant Garde" w:hAnsi="ITC Avant Garde"/>
                <w:sz w:val="18"/>
                <w:szCs w:val="18"/>
              </w:rPr>
              <w:t>errenales</w:t>
            </w:r>
            <w:r w:rsidR="00442E4A">
              <w:rPr>
                <w:rFonts w:ascii="ITC Avant Garde" w:hAnsi="ITC Avant Garde"/>
                <w:sz w:val="18"/>
                <w:szCs w:val="18"/>
              </w:rPr>
              <w:t>.</w:t>
            </w:r>
          </w:p>
        </w:tc>
      </w:tr>
      <w:tr w:rsidR="00D86FAC" w:rsidRPr="00522134" w14:paraId="32B84528" w14:textId="77777777" w:rsidTr="002A0AA8">
        <w:trPr>
          <w:trHeight w:val="284"/>
        </w:trPr>
        <w:tc>
          <w:tcPr>
            <w:tcW w:w="1129" w:type="dxa"/>
            <w:vAlign w:val="center"/>
            <w:hideMark/>
          </w:tcPr>
          <w:p w14:paraId="7D11D517"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028C7A5"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Comunicación Vía Satélite</w:t>
            </w:r>
            <w:r w:rsidRPr="00522134">
              <w:rPr>
                <w:rFonts w:ascii="ITC Avant Garde" w:hAnsi="ITC Avant Garde"/>
                <w:sz w:val="18"/>
                <w:szCs w:val="18"/>
              </w:rPr>
              <w:t>: Emisión, transmisión o recepción de signos, señales, señales de audio o de audio y video asociado, datos, escritos, imágenes, voz, sonidos o información de cualquier naturaleza por medio de ondas radioeléctricas que cursan a través de un Sistema Satelital.</w:t>
            </w:r>
          </w:p>
        </w:tc>
        <w:tc>
          <w:tcPr>
            <w:tcW w:w="6336" w:type="dxa"/>
            <w:vAlign w:val="center"/>
            <w:hideMark/>
          </w:tcPr>
          <w:p w14:paraId="277FDB30" w14:textId="77777777" w:rsidR="00522134" w:rsidRDefault="00D86FAC" w:rsidP="0032069A">
            <w:pPr>
              <w:jc w:val="both"/>
              <w:rPr>
                <w:rFonts w:ascii="ITC Avant Garde" w:hAnsi="ITC Avant Garde"/>
                <w:sz w:val="18"/>
                <w:szCs w:val="18"/>
              </w:rPr>
            </w:pPr>
            <w:r w:rsidRPr="00522134">
              <w:rPr>
                <w:rFonts w:ascii="ITC Avant Garde" w:hAnsi="ITC Avant Garde"/>
                <w:sz w:val="18"/>
                <w:szCs w:val="18"/>
              </w:rPr>
              <w:t>Texto retomado del Reglamento de Comunicación Vía Satélite y modificado conforme a la regulación actual:</w:t>
            </w:r>
          </w:p>
          <w:p w14:paraId="6F087688"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br/>
            </w:r>
            <w:r w:rsidRPr="00522134">
              <w:rPr>
                <w:rFonts w:ascii="ITC Avant Garde" w:hAnsi="ITC Avant Garde"/>
                <w:i/>
                <w:iCs/>
                <w:sz w:val="18"/>
                <w:szCs w:val="18"/>
              </w:rPr>
              <w:t>"III. Comunicación vía satélite: la emisión, transmisión o recepción de ondas radioeléctricas, a través de un sistema satelital, para fines específicos de telecomunicaciones;"</w:t>
            </w:r>
          </w:p>
        </w:tc>
      </w:tr>
      <w:tr w:rsidR="00D86FAC" w:rsidRPr="00522134" w14:paraId="79A29290" w14:textId="77777777" w:rsidTr="002A0AA8">
        <w:trPr>
          <w:trHeight w:val="284"/>
        </w:trPr>
        <w:tc>
          <w:tcPr>
            <w:tcW w:w="1129" w:type="dxa"/>
            <w:vAlign w:val="center"/>
            <w:hideMark/>
          </w:tcPr>
          <w:p w14:paraId="6241CBD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1362624" w14:textId="66FE5915"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Concesión de Recursos Orbitales: </w:t>
            </w:r>
            <w:r w:rsidRPr="00522134">
              <w:rPr>
                <w:rFonts w:ascii="ITC Avant Garde" w:hAnsi="ITC Avant Garde"/>
                <w:sz w:val="18"/>
                <w:szCs w:val="18"/>
              </w:rPr>
              <w:t>Acto administrativo mediante el cual el Instituto confiere el derecho para ocupar y/o explotar Recursos Orbitales, en los términos y modalidades establecidos en la Constitución, la Ley y demás disposiciones reglamentaria</w:t>
            </w:r>
            <w:r w:rsidR="0032069A">
              <w:rPr>
                <w:rFonts w:ascii="ITC Avant Garde" w:hAnsi="ITC Avant Garde"/>
                <w:sz w:val="18"/>
                <w:szCs w:val="18"/>
              </w:rPr>
              <w:t>s y administrativas aplicables.</w:t>
            </w:r>
          </w:p>
        </w:tc>
        <w:tc>
          <w:tcPr>
            <w:tcW w:w="6336" w:type="dxa"/>
            <w:vAlign w:val="center"/>
            <w:hideMark/>
          </w:tcPr>
          <w:p w14:paraId="6561F28A" w14:textId="5503D3EC"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retomado del artículo 2, fracción X de los Lineamientos de Concesiones</w:t>
            </w:r>
            <w:r w:rsidR="0071503B">
              <w:rPr>
                <w:rFonts w:ascii="ITC Avant Garde" w:hAnsi="ITC Avant Garde"/>
                <w:sz w:val="18"/>
                <w:szCs w:val="18"/>
              </w:rPr>
              <w:t>.</w:t>
            </w:r>
            <w:r w:rsidRPr="00522134">
              <w:rPr>
                <w:rFonts w:ascii="ITC Avant Garde" w:hAnsi="ITC Avant Garde"/>
                <w:sz w:val="18"/>
                <w:szCs w:val="18"/>
              </w:rPr>
              <w:t xml:space="preserve"> </w:t>
            </w:r>
          </w:p>
        </w:tc>
      </w:tr>
      <w:tr w:rsidR="00D86FAC" w:rsidRPr="00522134" w14:paraId="0F05C943" w14:textId="77777777" w:rsidTr="002A0AA8">
        <w:trPr>
          <w:trHeight w:val="284"/>
        </w:trPr>
        <w:tc>
          <w:tcPr>
            <w:tcW w:w="1129" w:type="dxa"/>
            <w:vAlign w:val="center"/>
            <w:hideMark/>
          </w:tcPr>
          <w:p w14:paraId="6CDD96DF"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BF1CCE5"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Concesionario de Recursos Orbitales:</w:t>
            </w:r>
            <w:r w:rsidRPr="00522134">
              <w:rPr>
                <w:rFonts w:ascii="ITC Avant Garde" w:hAnsi="ITC Avant Garde"/>
                <w:sz w:val="18"/>
                <w:szCs w:val="18"/>
              </w:rPr>
              <w:t xml:space="preserve"> Persona física o moral titular de una Concesión de Recursos Orbitales.</w:t>
            </w:r>
          </w:p>
        </w:tc>
        <w:tc>
          <w:tcPr>
            <w:tcW w:w="6336" w:type="dxa"/>
            <w:vAlign w:val="center"/>
            <w:hideMark/>
          </w:tcPr>
          <w:p w14:paraId="564E259D" w14:textId="5868B461"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elaborado con base en lo dispuesto en la fracción XIV del artículo 3 de la </w:t>
            </w:r>
            <w:r w:rsidR="00F96422">
              <w:rPr>
                <w:rFonts w:ascii="ITC Avant Garde" w:hAnsi="ITC Avant Garde"/>
                <w:sz w:val="18"/>
                <w:szCs w:val="18"/>
              </w:rPr>
              <w:t>L</w:t>
            </w:r>
            <w:r w:rsidR="007A595B">
              <w:rPr>
                <w:rFonts w:ascii="ITC Avant Garde" w:hAnsi="ITC Avant Garde"/>
                <w:sz w:val="18"/>
                <w:szCs w:val="18"/>
              </w:rPr>
              <w:t>ey</w:t>
            </w:r>
            <w:r w:rsidR="0032069A">
              <w:rPr>
                <w:rFonts w:ascii="ITC Avant Garde" w:hAnsi="ITC Avant Garde"/>
                <w:sz w:val="18"/>
                <w:szCs w:val="18"/>
              </w:rPr>
              <w:t>.</w:t>
            </w:r>
          </w:p>
        </w:tc>
      </w:tr>
      <w:tr w:rsidR="00D86FAC" w:rsidRPr="00522134" w14:paraId="6D4AC6E1" w14:textId="77777777" w:rsidTr="002A0AA8">
        <w:trPr>
          <w:trHeight w:val="284"/>
        </w:trPr>
        <w:tc>
          <w:tcPr>
            <w:tcW w:w="1129" w:type="dxa"/>
            <w:vAlign w:val="center"/>
            <w:hideMark/>
          </w:tcPr>
          <w:p w14:paraId="6C06BEEB"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9D72452"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Coordinación:</w:t>
            </w:r>
            <w:r w:rsidRPr="00522134">
              <w:rPr>
                <w:rFonts w:ascii="ITC Avant Garde" w:hAnsi="ITC Avant Garde"/>
                <w:sz w:val="18"/>
                <w:szCs w:val="18"/>
              </w:rPr>
              <w:t xml:space="preserve"> Etapa del procedimiento de asignación de Órbitas Satelitales con sus respectivas Bandas de Frecuencias asociadas ante la UIT, para Bandas de Frecuencias que requieran coordinarse, a efecto de no causar ni recibir interferencias perjudiciales.</w:t>
            </w:r>
          </w:p>
        </w:tc>
        <w:tc>
          <w:tcPr>
            <w:tcW w:w="6336" w:type="dxa"/>
            <w:vAlign w:val="center"/>
            <w:hideMark/>
          </w:tcPr>
          <w:p w14:paraId="146789C0" w14:textId="0B8E30BF" w:rsidR="00D86FAC" w:rsidRDefault="00D86FAC" w:rsidP="0032069A">
            <w:pPr>
              <w:jc w:val="both"/>
              <w:rPr>
                <w:rFonts w:ascii="ITC Avant Garde" w:hAnsi="ITC Avant Garde"/>
                <w:sz w:val="18"/>
                <w:szCs w:val="18"/>
              </w:rPr>
            </w:pPr>
          </w:p>
          <w:p w14:paraId="2D994DCF" w14:textId="78A0CDB0" w:rsidR="0084429C" w:rsidRPr="00522134" w:rsidRDefault="0084429C" w:rsidP="00425B9B">
            <w:pPr>
              <w:jc w:val="both"/>
              <w:rPr>
                <w:rFonts w:ascii="ITC Avant Garde" w:hAnsi="ITC Avant Garde"/>
                <w:sz w:val="18"/>
                <w:szCs w:val="18"/>
              </w:rPr>
            </w:pPr>
            <w:r w:rsidRPr="00522134">
              <w:rPr>
                <w:rFonts w:ascii="ITC Avant Garde" w:hAnsi="ITC Avant Garde"/>
                <w:sz w:val="18"/>
                <w:szCs w:val="18"/>
              </w:rPr>
              <w:t xml:space="preserve">Definición elaborada con base en lo dispuesto en el </w:t>
            </w:r>
            <w:r>
              <w:rPr>
                <w:rFonts w:ascii="ITC Avant Garde" w:hAnsi="ITC Avant Garde"/>
                <w:sz w:val="18"/>
                <w:szCs w:val="18"/>
              </w:rPr>
              <w:t>Capítulo III “</w:t>
            </w:r>
            <w:r w:rsidRPr="00DD2DFF">
              <w:rPr>
                <w:rFonts w:ascii="ITC Avant Garde" w:hAnsi="ITC Avant Garde"/>
                <w:sz w:val="18"/>
                <w:szCs w:val="18"/>
              </w:rPr>
              <w:t>Coordinación, notificación e inscripción de asignaciones</w:t>
            </w:r>
            <w:r>
              <w:rPr>
                <w:rFonts w:ascii="ITC Avant Garde" w:hAnsi="ITC Avant Garde"/>
                <w:sz w:val="18"/>
                <w:szCs w:val="18"/>
              </w:rPr>
              <w:t xml:space="preserve"> </w:t>
            </w:r>
            <w:r w:rsidRPr="00DD2DFF">
              <w:rPr>
                <w:rFonts w:ascii="ITC Avant Garde" w:hAnsi="ITC Avant Garde"/>
                <w:sz w:val="18"/>
                <w:szCs w:val="18"/>
              </w:rPr>
              <w:t>de frecuencia y modificación de Planes</w:t>
            </w:r>
            <w:r>
              <w:rPr>
                <w:rFonts w:ascii="ITC Avant Garde" w:hAnsi="ITC Avant Garde"/>
                <w:sz w:val="18"/>
                <w:szCs w:val="18"/>
              </w:rPr>
              <w:t>”, del</w:t>
            </w:r>
            <w:r w:rsidRPr="00522134">
              <w:rPr>
                <w:rFonts w:ascii="ITC Avant Garde" w:hAnsi="ITC Avant Garde"/>
                <w:sz w:val="18"/>
                <w:szCs w:val="18"/>
              </w:rPr>
              <w:t xml:space="preserve"> artículo 9 del RR que </w:t>
            </w:r>
            <w:r w:rsidR="009355F0">
              <w:rPr>
                <w:rFonts w:ascii="ITC Avant Garde" w:hAnsi="ITC Avant Garde"/>
                <w:sz w:val="18"/>
                <w:szCs w:val="18"/>
              </w:rPr>
              <w:t xml:space="preserve">en la </w:t>
            </w:r>
            <w:r>
              <w:rPr>
                <w:rFonts w:ascii="ITC Avant Garde" w:hAnsi="ITC Avant Garde"/>
                <w:sz w:val="18"/>
                <w:szCs w:val="18"/>
              </w:rPr>
              <w:t xml:space="preserve">sección II </w:t>
            </w:r>
            <w:r w:rsidRPr="00522134">
              <w:rPr>
                <w:rFonts w:ascii="ITC Avant Garde" w:hAnsi="ITC Avant Garde"/>
                <w:sz w:val="18"/>
                <w:szCs w:val="18"/>
              </w:rPr>
              <w:t xml:space="preserve">prevé el procedimiento para efectuar la </w:t>
            </w:r>
            <w:r w:rsidR="00425B9B">
              <w:rPr>
                <w:rFonts w:ascii="ITC Avant Garde" w:hAnsi="ITC Avant Garde"/>
                <w:sz w:val="18"/>
                <w:szCs w:val="18"/>
              </w:rPr>
              <w:t>C</w:t>
            </w:r>
            <w:r w:rsidRPr="00522134">
              <w:rPr>
                <w:rFonts w:ascii="ITC Avant Garde" w:hAnsi="ITC Avant Garde"/>
                <w:sz w:val="18"/>
                <w:szCs w:val="18"/>
              </w:rPr>
              <w:t>oordinación</w:t>
            </w:r>
            <w:r>
              <w:rPr>
                <w:rFonts w:ascii="ITC Avant Garde" w:hAnsi="ITC Avant Garde"/>
                <w:sz w:val="18"/>
                <w:szCs w:val="18"/>
              </w:rPr>
              <w:t>.</w:t>
            </w:r>
          </w:p>
        </w:tc>
      </w:tr>
      <w:tr w:rsidR="00D86FAC" w:rsidRPr="00522134" w14:paraId="22EBC4E4" w14:textId="77777777" w:rsidTr="002A0AA8">
        <w:trPr>
          <w:trHeight w:val="284"/>
        </w:trPr>
        <w:tc>
          <w:tcPr>
            <w:tcW w:w="1129" w:type="dxa"/>
            <w:vAlign w:val="center"/>
            <w:hideMark/>
          </w:tcPr>
          <w:p w14:paraId="68BC86EB"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390D5D7"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Coubicación:</w:t>
            </w:r>
            <w:r w:rsidRPr="00522134">
              <w:rPr>
                <w:rFonts w:ascii="ITC Avant Garde" w:hAnsi="ITC Avant Garde"/>
                <w:sz w:val="18"/>
                <w:szCs w:val="18"/>
              </w:rPr>
              <w:t xml:space="preserve"> Posicionamiento de dos o más Satélites en una misma POG, conforme a la normatividad internacional.</w:t>
            </w:r>
          </w:p>
        </w:tc>
        <w:tc>
          <w:tcPr>
            <w:tcW w:w="6336" w:type="dxa"/>
            <w:vAlign w:val="center"/>
            <w:hideMark/>
          </w:tcPr>
          <w:p w14:paraId="6E007740" w14:textId="0BDE8C7C" w:rsidR="00D86FAC" w:rsidRPr="000D1CD5" w:rsidRDefault="00067CA9" w:rsidP="00425B9B">
            <w:pPr>
              <w:jc w:val="both"/>
              <w:rPr>
                <w:rFonts w:ascii="ITC Avant Garde" w:hAnsi="ITC Avant Garde"/>
                <w:sz w:val="18"/>
                <w:szCs w:val="18"/>
              </w:rPr>
            </w:pPr>
            <w:r>
              <w:rPr>
                <w:rFonts w:ascii="ITC Avant Garde" w:hAnsi="ITC Avant Garde"/>
                <w:sz w:val="18"/>
                <w:szCs w:val="18"/>
              </w:rPr>
              <w:t>Definición derivada del artículo 154</w:t>
            </w:r>
            <w:r w:rsidR="003864B0">
              <w:rPr>
                <w:rFonts w:ascii="ITC Avant Garde" w:hAnsi="ITC Avant Garde"/>
                <w:sz w:val="18"/>
                <w:szCs w:val="18"/>
              </w:rPr>
              <w:t xml:space="preserve"> de la Ley</w:t>
            </w:r>
            <w:r>
              <w:rPr>
                <w:rFonts w:ascii="ITC Avant Garde" w:hAnsi="ITC Avant Garde"/>
                <w:sz w:val="18"/>
                <w:szCs w:val="18"/>
              </w:rPr>
              <w:t>, que establece la autorización del Inst</w:t>
            </w:r>
            <w:r w:rsidR="00425B9B">
              <w:rPr>
                <w:rFonts w:ascii="ITC Avant Garde" w:hAnsi="ITC Avant Garde"/>
                <w:sz w:val="18"/>
                <w:szCs w:val="18"/>
              </w:rPr>
              <w:t>ituto para la operación de los S</w:t>
            </w:r>
            <w:r>
              <w:rPr>
                <w:rFonts w:ascii="ITC Avant Garde" w:hAnsi="ITC Avant Garde"/>
                <w:sz w:val="18"/>
                <w:szCs w:val="18"/>
              </w:rPr>
              <w:t xml:space="preserve">atélites bajo condiciones específicas. </w:t>
            </w:r>
            <w:r w:rsidR="003864B0">
              <w:rPr>
                <w:rFonts w:ascii="ITC Avant Garde" w:hAnsi="ITC Avant Garde"/>
                <w:sz w:val="18"/>
                <w:szCs w:val="18"/>
              </w:rPr>
              <w:t xml:space="preserve">La </w:t>
            </w:r>
            <w:r w:rsidR="00014F42">
              <w:rPr>
                <w:rFonts w:ascii="ITC Avant Garde" w:hAnsi="ITC Avant Garde"/>
                <w:sz w:val="18"/>
                <w:szCs w:val="18"/>
              </w:rPr>
              <w:t>Coubicación</w:t>
            </w:r>
            <w:r w:rsidR="003864B0">
              <w:rPr>
                <w:rFonts w:ascii="ITC Avant Garde" w:hAnsi="ITC Avant Garde"/>
                <w:sz w:val="18"/>
                <w:szCs w:val="18"/>
              </w:rPr>
              <w:t xml:space="preserve"> es un</w:t>
            </w:r>
            <w:r w:rsidR="00C655E6">
              <w:rPr>
                <w:rFonts w:ascii="ITC Avant Garde" w:hAnsi="ITC Avant Garde"/>
                <w:sz w:val="18"/>
                <w:szCs w:val="18"/>
              </w:rPr>
              <w:t>a</w:t>
            </w:r>
            <w:r w:rsidR="003864B0">
              <w:rPr>
                <w:rFonts w:ascii="ITC Avant Garde" w:hAnsi="ITC Avant Garde"/>
                <w:sz w:val="18"/>
                <w:szCs w:val="18"/>
              </w:rPr>
              <w:t xml:space="preserve"> </w:t>
            </w:r>
            <w:r w:rsidR="00C655E6">
              <w:rPr>
                <w:rFonts w:ascii="ITC Avant Garde" w:hAnsi="ITC Avant Garde"/>
                <w:sz w:val="18"/>
                <w:szCs w:val="18"/>
              </w:rPr>
              <w:t>práctica</w:t>
            </w:r>
            <w:r w:rsidR="00425B9B">
              <w:rPr>
                <w:rFonts w:ascii="ITC Avant Garde" w:hAnsi="ITC Avant Garde"/>
                <w:sz w:val="18"/>
                <w:szCs w:val="18"/>
              </w:rPr>
              <w:t xml:space="preserve"> recurrente en la operación de S</w:t>
            </w:r>
            <w:r w:rsidR="003864B0">
              <w:rPr>
                <w:rFonts w:ascii="ITC Avant Garde" w:hAnsi="ITC Avant Garde"/>
                <w:sz w:val="18"/>
                <w:szCs w:val="18"/>
              </w:rPr>
              <w:t xml:space="preserve">istemas </w:t>
            </w:r>
            <w:r w:rsidR="00425B9B">
              <w:rPr>
                <w:rFonts w:ascii="ITC Avant Garde" w:hAnsi="ITC Avant Garde"/>
                <w:sz w:val="18"/>
                <w:szCs w:val="18"/>
              </w:rPr>
              <w:t>S</w:t>
            </w:r>
            <w:r w:rsidR="003864B0">
              <w:rPr>
                <w:rFonts w:ascii="ITC Avant Garde" w:hAnsi="ITC Avant Garde"/>
                <w:sz w:val="18"/>
                <w:szCs w:val="18"/>
              </w:rPr>
              <w:t>atelitales en el mundo por lo que es indispensable que el Instituto la retome y regule en este documento para dar certeza a los integrantes del sector que pretendan utilizar esta figura.</w:t>
            </w:r>
            <w:r w:rsidR="00D86FAC" w:rsidRPr="00522134">
              <w:rPr>
                <w:rFonts w:ascii="ITC Avant Garde" w:hAnsi="ITC Avant Garde"/>
                <w:sz w:val="18"/>
                <w:szCs w:val="18"/>
              </w:rPr>
              <w:t xml:space="preserve"> El uso de múltiples </w:t>
            </w:r>
            <w:r w:rsidR="00425B9B">
              <w:rPr>
                <w:rFonts w:ascii="ITC Avant Garde" w:hAnsi="ITC Avant Garde"/>
                <w:sz w:val="18"/>
                <w:szCs w:val="18"/>
              </w:rPr>
              <w:t>S</w:t>
            </w:r>
            <w:r w:rsidR="00D86FAC" w:rsidRPr="00522134">
              <w:rPr>
                <w:rFonts w:ascii="ITC Avant Garde" w:hAnsi="ITC Avant Garde"/>
                <w:sz w:val="18"/>
                <w:szCs w:val="18"/>
              </w:rPr>
              <w:t>atélites co-ubicados en más de una POG permite que un o</w:t>
            </w:r>
            <w:r w:rsidR="0071503B">
              <w:rPr>
                <w:rFonts w:ascii="ITC Avant Garde" w:hAnsi="ITC Avant Garde"/>
                <w:sz w:val="18"/>
                <w:szCs w:val="18"/>
              </w:rPr>
              <w:t>perador varíe la asignación de C</w:t>
            </w:r>
            <w:r w:rsidR="00D86FAC" w:rsidRPr="00522134">
              <w:rPr>
                <w:rFonts w:ascii="ITC Avant Garde" w:hAnsi="ITC Avant Garde"/>
                <w:sz w:val="18"/>
                <w:szCs w:val="18"/>
              </w:rPr>
              <w:t xml:space="preserve">apacidad en cada posición </w:t>
            </w:r>
            <w:r w:rsidR="003864B0">
              <w:rPr>
                <w:rFonts w:ascii="ITC Avant Garde" w:hAnsi="ITC Avant Garde"/>
                <w:sz w:val="18"/>
                <w:szCs w:val="18"/>
              </w:rPr>
              <w:t>derivando</w:t>
            </w:r>
            <w:r w:rsidR="003864B0" w:rsidRPr="00522134">
              <w:rPr>
                <w:rFonts w:ascii="ITC Avant Garde" w:hAnsi="ITC Avant Garde"/>
                <w:sz w:val="18"/>
                <w:szCs w:val="18"/>
              </w:rPr>
              <w:t xml:space="preserve"> </w:t>
            </w:r>
            <w:r w:rsidR="0071503B">
              <w:rPr>
                <w:rFonts w:ascii="ITC Avant Garde" w:hAnsi="ITC Avant Garde"/>
                <w:sz w:val="18"/>
                <w:szCs w:val="18"/>
              </w:rPr>
              <w:t>Satélites entre posiciones en Ó</w:t>
            </w:r>
            <w:r w:rsidR="00D86FAC" w:rsidRPr="00522134">
              <w:rPr>
                <w:rFonts w:ascii="ITC Avant Garde" w:hAnsi="ITC Avant Garde"/>
                <w:sz w:val="18"/>
                <w:szCs w:val="18"/>
              </w:rPr>
              <w:t>rbita para reducir o aumentar la capacidad en cada posición.</w:t>
            </w:r>
          </w:p>
        </w:tc>
      </w:tr>
      <w:tr w:rsidR="00D86FAC" w:rsidRPr="00522134" w14:paraId="43E82605" w14:textId="77777777" w:rsidTr="002A0AA8">
        <w:trPr>
          <w:trHeight w:val="284"/>
        </w:trPr>
        <w:tc>
          <w:tcPr>
            <w:tcW w:w="1129" w:type="dxa"/>
            <w:vAlign w:val="center"/>
            <w:hideMark/>
          </w:tcPr>
          <w:p w14:paraId="49ED355F"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C254F7C"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Desorbitación: </w:t>
            </w:r>
            <w:r w:rsidRPr="00522134">
              <w:rPr>
                <w:rFonts w:ascii="ITC Avant Garde" w:hAnsi="ITC Avant Garde"/>
                <w:sz w:val="18"/>
                <w:szCs w:val="18"/>
              </w:rPr>
              <w:t>Maniobras para retirar definitivamente de una Órbita Satelital un Satélite.</w:t>
            </w:r>
          </w:p>
        </w:tc>
        <w:tc>
          <w:tcPr>
            <w:tcW w:w="6336" w:type="dxa"/>
            <w:vAlign w:val="center"/>
            <w:hideMark/>
          </w:tcPr>
          <w:p w14:paraId="2D7D2AE0" w14:textId="0A68CB1F" w:rsidR="0071503B" w:rsidRDefault="0071503B" w:rsidP="009F7198">
            <w:pPr>
              <w:jc w:val="both"/>
              <w:rPr>
                <w:rFonts w:ascii="ITC Avant Garde" w:hAnsi="ITC Avant Garde"/>
                <w:sz w:val="18"/>
                <w:szCs w:val="18"/>
              </w:rPr>
            </w:pPr>
            <w:r>
              <w:rPr>
                <w:rFonts w:ascii="ITC Avant Garde" w:hAnsi="ITC Avant Garde"/>
                <w:sz w:val="18"/>
                <w:szCs w:val="18"/>
              </w:rPr>
              <w:t>Texto elaborado con base en la r</w:t>
            </w:r>
            <w:r w:rsidR="00D86FAC" w:rsidRPr="00522134">
              <w:rPr>
                <w:rFonts w:ascii="ITC Avant Garde" w:hAnsi="ITC Avant Garde"/>
                <w:sz w:val="18"/>
                <w:szCs w:val="18"/>
              </w:rPr>
              <w:t xml:space="preserve">esolución de la UIT y literatura sobre el tema, véase: </w:t>
            </w:r>
          </w:p>
          <w:p w14:paraId="2E6716F3" w14:textId="791E2F57" w:rsidR="00D86FAC" w:rsidRPr="00522134" w:rsidRDefault="00D86FAC" w:rsidP="009F7198">
            <w:pPr>
              <w:jc w:val="both"/>
              <w:rPr>
                <w:rFonts w:ascii="ITC Avant Garde" w:hAnsi="ITC Avant Garde"/>
                <w:sz w:val="18"/>
                <w:szCs w:val="18"/>
              </w:rPr>
            </w:pPr>
            <w:r w:rsidRPr="00522134">
              <w:rPr>
                <w:rFonts w:ascii="ITC Avant Garde" w:hAnsi="ITC Avant Garde"/>
                <w:sz w:val="18"/>
                <w:szCs w:val="18"/>
              </w:rPr>
              <w:br/>
              <w:t xml:space="preserve">https://www.dlr.de/portaldata/55/Resources/dokumente/sart/dglr-2002-028.pdf </w:t>
            </w:r>
            <w:r w:rsidRPr="00522134">
              <w:rPr>
                <w:rFonts w:ascii="ITC Avant Garde" w:hAnsi="ITC Avant Garde"/>
                <w:sz w:val="18"/>
                <w:szCs w:val="18"/>
              </w:rPr>
              <w:br/>
              <w:t>https://www.itu.int/dms_pubrec/itu-r/rec/s/R-REC-S.1003-2-201012-I</w:t>
            </w:r>
            <w:r w:rsidR="00A345CA">
              <w:rPr>
                <w:rFonts w:ascii="ITC Avant Garde" w:hAnsi="ITC Avant Garde"/>
                <w:sz w:val="18"/>
                <w:szCs w:val="18"/>
              </w:rPr>
              <w:t>!!PDF-S.pdf</w:t>
            </w:r>
            <w:r w:rsidR="00A345CA">
              <w:rPr>
                <w:rFonts w:ascii="ITC Avant Garde" w:hAnsi="ITC Avant Garde"/>
                <w:sz w:val="18"/>
                <w:szCs w:val="18"/>
              </w:rPr>
              <w:br/>
            </w:r>
            <w:r w:rsidR="00A345CA">
              <w:rPr>
                <w:rFonts w:ascii="ITC Avant Garde" w:hAnsi="ITC Avant Garde"/>
                <w:sz w:val="18"/>
                <w:szCs w:val="18"/>
              </w:rPr>
              <w:br/>
              <w:t>Se plantea que la Desorbitación aplica para S</w:t>
            </w:r>
            <w:r w:rsidRPr="00522134">
              <w:rPr>
                <w:rFonts w:ascii="ITC Avant Garde" w:hAnsi="ITC Avant Garde"/>
                <w:sz w:val="18"/>
                <w:szCs w:val="18"/>
              </w:rPr>
              <w:t xml:space="preserve">atélites </w:t>
            </w:r>
            <w:r w:rsidR="009F7198">
              <w:rPr>
                <w:rFonts w:ascii="ITC Avant Garde" w:hAnsi="ITC Avant Garde"/>
                <w:sz w:val="18"/>
                <w:szCs w:val="18"/>
              </w:rPr>
              <w:t>que se encuentre</w:t>
            </w:r>
            <w:r w:rsidR="00A345CA">
              <w:rPr>
                <w:rFonts w:ascii="ITC Avant Garde" w:hAnsi="ITC Avant Garde"/>
                <w:sz w:val="18"/>
                <w:szCs w:val="18"/>
              </w:rPr>
              <w:t>n en cualquier Ó</w:t>
            </w:r>
            <w:r w:rsidRPr="00522134">
              <w:rPr>
                <w:rFonts w:ascii="ITC Avant Garde" w:hAnsi="ITC Avant Garde"/>
                <w:sz w:val="18"/>
                <w:szCs w:val="18"/>
              </w:rPr>
              <w:t>rbita</w:t>
            </w:r>
            <w:r w:rsidR="00A345CA">
              <w:rPr>
                <w:rFonts w:ascii="ITC Avant Garde" w:hAnsi="ITC Avant Garde"/>
                <w:sz w:val="18"/>
                <w:szCs w:val="18"/>
              </w:rPr>
              <w:t xml:space="preserve"> S</w:t>
            </w:r>
            <w:r w:rsidR="009F7198">
              <w:rPr>
                <w:rFonts w:ascii="ITC Avant Garde" w:hAnsi="ITC Avant Garde"/>
                <w:sz w:val="18"/>
                <w:szCs w:val="18"/>
              </w:rPr>
              <w:t>atelital, lo que incluye las POG</w:t>
            </w:r>
            <w:r w:rsidRPr="00522134">
              <w:rPr>
                <w:rFonts w:ascii="ITC Avant Garde" w:hAnsi="ITC Avant Garde"/>
                <w:sz w:val="18"/>
                <w:szCs w:val="18"/>
              </w:rPr>
              <w:t>.</w:t>
            </w:r>
          </w:p>
        </w:tc>
      </w:tr>
      <w:tr w:rsidR="00D86FAC" w:rsidRPr="00522134" w14:paraId="70B0DFD1" w14:textId="77777777" w:rsidTr="002A0AA8">
        <w:trPr>
          <w:trHeight w:val="284"/>
        </w:trPr>
        <w:tc>
          <w:tcPr>
            <w:tcW w:w="1129" w:type="dxa"/>
            <w:vAlign w:val="center"/>
            <w:hideMark/>
          </w:tcPr>
          <w:p w14:paraId="3C075B11"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13D7F6F"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Disposiciones Regulatorias:</w:t>
            </w:r>
            <w:r w:rsidRPr="00522134">
              <w:rPr>
                <w:rFonts w:ascii="ITC Avant Garde" w:hAnsi="ITC Avant Garde"/>
                <w:sz w:val="18"/>
                <w:szCs w:val="18"/>
              </w:rPr>
              <w:t xml:space="preserve"> Disposiciones en materia de Comunicación Vía Satélite.</w:t>
            </w:r>
          </w:p>
        </w:tc>
        <w:tc>
          <w:tcPr>
            <w:tcW w:w="6336" w:type="dxa"/>
            <w:vAlign w:val="center"/>
            <w:hideMark/>
          </w:tcPr>
          <w:p w14:paraId="2F4E7A26" w14:textId="02CE0F79" w:rsidR="00D86FAC" w:rsidRPr="00522134" w:rsidRDefault="009427DA" w:rsidP="0032069A">
            <w:pPr>
              <w:jc w:val="both"/>
              <w:rPr>
                <w:rFonts w:ascii="ITC Avant Garde" w:hAnsi="ITC Avant Garde"/>
                <w:sz w:val="18"/>
                <w:szCs w:val="18"/>
              </w:rPr>
            </w:pPr>
            <w:r>
              <w:rPr>
                <w:rFonts w:ascii="ITC Avant Garde" w:hAnsi="ITC Avant Garde"/>
                <w:sz w:val="18"/>
                <w:szCs w:val="18"/>
              </w:rPr>
              <w:t xml:space="preserve">El proyecto de Disposiciones Regulatorias que se somete a consulta pública en virtud de lo dispuesto en el </w:t>
            </w:r>
            <w:r w:rsidRPr="009427DA">
              <w:rPr>
                <w:rFonts w:ascii="ITC Avant Garde" w:hAnsi="ITC Avant Garde"/>
                <w:sz w:val="18"/>
                <w:szCs w:val="18"/>
              </w:rPr>
              <w:t>“</w:t>
            </w:r>
            <w:r w:rsidRPr="009427DA">
              <w:rPr>
                <w:rFonts w:ascii="ITC Avant Garde" w:hAnsi="ITC Avant Garde"/>
                <w:b/>
                <w:bCs/>
                <w:sz w:val="18"/>
                <w:szCs w:val="18"/>
                <w:lang w:val="es-ES_tradnl"/>
              </w:rPr>
              <w:t xml:space="preserve">Acuerdo mediante el cual el Pleno del Instituto Federal de Telecomunicaciones determina someter a Consulta Pública el Anteproyecto de Disposiciones Regulatorias en materia de Comunicación Vía Satélite”, </w:t>
            </w:r>
            <w:r w:rsidRPr="009427DA">
              <w:rPr>
                <w:rFonts w:ascii="ITC Avant Garde" w:hAnsi="ITC Avant Garde"/>
                <w:sz w:val="18"/>
                <w:szCs w:val="18"/>
                <w:lang w:val="es-ES_tradnl"/>
              </w:rPr>
              <w:t>aprobado en la Cuarta Sesión Ordinaria de Pleno</w:t>
            </w:r>
            <w:r w:rsidRPr="009427DA">
              <w:rPr>
                <w:rFonts w:ascii="ITC Avant Garde" w:hAnsi="ITC Avant Garde"/>
                <w:b/>
                <w:bCs/>
                <w:sz w:val="18"/>
                <w:szCs w:val="18"/>
                <w:lang w:val="es-ES_tradnl"/>
              </w:rPr>
              <w:t> </w:t>
            </w:r>
            <w:r w:rsidRPr="009427DA">
              <w:rPr>
                <w:rFonts w:ascii="ITC Avant Garde" w:hAnsi="ITC Avant Garde"/>
                <w:sz w:val="18"/>
                <w:szCs w:val="18"/>
                <w:lang w:val="es-ES_tradnl"/>
              </w:rPr>
              <w:t>que se llevó a cabo el miércoles 19 de febrero de 2020</w:t>
            </w:r>
            <w:r>
              <w:rPr>
                <w:rFonts w:ascii="ITC Avant Garde" w:hAnsi="ITC Avant Garde"/>
                <w:sz w:val="18"/>
                <w:szCs w:val="18"/>
                <w:lang w:val="es-ES_tradnl"/>
              </w:rPr>
              <w:t>.</w:t>
            </w:r>
            <w:r>
              <w:rPr>
                <w:rFonts w:ascii="ITC Avant Garde" w:hAnsi="ITC Avant Garde"/>
                <w:sz w:val="18"/>
                <w:szCs w:val="18"/>
              </w:rPr>
              <w:t xml:space="preserve"> </w:t>
            </w:r>
          </w:p>
        </w:tc>
      </w:tr>
      <w:tr w:rsidR="00D86FAC" w:rsidRPr="00522134" w14:paraId="68EAC137" w14:textId="77777777" w:rsidTr="002A0AA8">
        <w:trPr>
          <w:trHeight w:val="284"/>
        </w:trPr>
        <w:tc>
          <w:tcPr>
            <w:tcW w:w="1129" w:type="dxa"/>
            <w:vAlign w:val="center"/>
            <w:hideMark/>
          </w:tcPr>
          <w:p w14:paraId="4C873C5D"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B239F83"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Dispositivo de Comunicación Vía Satélite M2M: </w:t>
            </w:r>
            <w:r w:rsidRPr="00522134">
              <w:rPr>
                <w:rFonts w:ascii="ITC Avant Garde" w:hAnsi="ITC Avant Garde"/>
                <w:sz w:val="18"/>
                <w:szCs w:val="18"/>
              </w:rPr>
              <w:t>Equipo de radiocomunicación para comunicaciones máquina a máquina que cursa información de cualquier naturaleza a través de un Sistema Satelital.</w:t>
            </w:r>
          </w:p>
        </w:tc>
        <w:tc>
          <w:tcPr>
            <w:tcW w:w="6336" w:type="dxa"/>
            <w:vAlign w:val="center"/>
            <w:hideMark/>
          </w:tcPr>
          <w:p w14:paraId="20AB5BBA" w14:textId="371ABEE6" w:rsidR="00D86FAC" w:rsidRPr="00522134" w:rsidRDefault="00D02884" w:rsidP="00A345CA">
            <w:pPr>
              <w:jc w:val="both"/>
              <w:rPr>
                <w:rFonts w:ascii="ITC Avant Garde" w:hAnsi="ITC Avant Garde"/>
                <w:sz w:val="18"/>
                <w:szCs w:val="18"/>
              </w:rPr>
            </w:pPr>
            <w:r>
              <w:rPr>
                <w:rFonts w:ascii="ITC Avant Garde" w:hAnsi="ITC Avant Garde"/>
                <w:sz w:val="18"/>
                <w:szCs w:val="18"/>
              </w:rPr>
              <w:t xml:space="preserve">Esta definición se creó a partir de la necesidad de regular todos aquellos dispositivos o componentes que se comunican con un </w:t>
            </w:r>
            <w:r w:rsidR="00A345CA">
              <w:rPr>
                <w:rFonts w:ascii="ITC Avant Garde" w:hAnsi="ITC Avant Garde"/>
                <w:sz w:val="18"/>
                <w:szCs w:val="18"/>
              </w:rPr>
              <w:t>S</w:t>
            </w:r>
            <w:r>
              <w:rPr>
                <w:rFonts w:ascii="ITC Avant Garde" w:hAnsi="ITC Avant Garde"/>
                <w:sz w:val="18"/>
                <w:szCs w:val="18"/>
              </w:rPr>
              <w:t xml:space="preserve">atélite y </w:t>
            </w:r>
            <w:r w:rsidR="00D86FAC" w:rsidRPr="00522134">
              <w:rPr>
                <w:rFonts w:ascii="ITC Avant Garde" w:hAnsi="ITC Avant Garde"/>
                <w:sz w:val="18"/>
                <w:szCs w:val="18"/>
              </w:rPr>
              <w:t>cursan información a través del Sistema Satelital</w:t>
            </w:r>
            <w:r>
              <w:rPr>
                <w:rFonts w:ascii="ITC Avant Garde" w:hAnsi="ITC Avant Garde"/>
                <w:sz w:val="18"/>
                <w:szCs w:val="18"/>
              </w:rPr>
              <w:t xml:space="preserve"> </w:t>
            </w:r>
            <w:r w:rsidR="00C54B84">
              <w:rPr>
                <w:rFonts w:ascii="ITC Avant Garde" w:hAnsi="ITC Avant Garde"/>
                <w:sz w:val="18"/>
                <w:szCs w:val="18"/>
              </w:rPr>
              <w:t>y que en una c</w:t>
            </w:r>
            <w:r w:rsidR="00A345CA">
              <w:rPr>
                <w:rFonts w:ascii="ITC Avant Garde" w:hAnsi="ITC Avant Garde"/>
                <w:sz w:val="18"/>
                <w:szCs w:val="18"/>
              </w:rPr>
              <w:t>oncepción amplia se consideran Estaciones T</w:t>
            </w:r>
            <w:r w:rsidR="00C54B84">
              <w:rPr>
                <w:rFonts w:ascii="ITC Avant Garde" w:hAnsi="ITC Avant Garde"/>
                <w:sz w:val="18"/>
                <w:szCs w:val="18"/>
              </w:rPr>
              <w:t>errenas</w:t>
            </w:r>
            <w:r w:rsidR="00A345CA">
              <w:rPr>
                <w:rFonts w:ascii="ITC Avant Garde" w:hAnsi="ITC Avant Garde"/>
                <w:sz w:val="18"/>
                <w:szCs w:val="18"/>
              </w:rPr>
              <w:t xml:space="preserve"> Transmisoras</w:t>
            </w:r>
            <w:r w:rsidR="00C54B84">
              <w:rPr>
                <w:rFonts w:ascii="ITC Avant Garde" w:hAnsi="ITC Avant Garde"/>
                <w:sz w:val="18"/>
                <w:szCs w:val="18"/>
              </w:rPr>
              <w:t xml:space="preserve"> que deben estar exentas de autorización en términos del párrafo segundo del artículo 170 de la Ley</w:t>
            </w:r>
            <w:r w:rsidR="00445EBD">
              <w:rPr>
                <w:rFonts w:ascii="ITC Avant Garde" w:hAnsi="ITC Avant Garde"/>
                <w:sz w:val="18"/>
                <w:szCs w:val="18"/>
              </w:rPr>
              <w:t xml:space="preserve">. Se considera que esta regulación debe contemplar estos dispositivos, toda vez </w:t>
            </w:r>
            <w:r>
              <w:rPr>
                <w:rFonts w:ascii="ITC Avant Garde" w:hAnsi="ITC Avant Garde"/>
                <w:sz w:val="18"/>
                <w:szCs w:val="18"/>
              </w:rPr>
              <w:t xml:space="preserve">que no pueden </w:t>
            </w:r>
            <w:r w:rsidR="00445EBD">
              <w:rPr>
                <w:rFonts w:ascii="ITC Avant Garde" w:hAnsi="ITC Avant Garde"/>
                <w:sz w:val="18"/>
                <w:szCs w:val="18"/>
              </w:rPr>
              <w:t xml:space="preserve">identificarse como </w:t>
            </w:r>
            <w:r>
              <w:rPr>
                <w:rFonts w:ascii="ITC Avant Garde" w:hAnsi="ITC Avant Garde"/>
                <w:sz w:val="18"/>
                <w:szCs w:val="18"/>
              </w:rPr>
              <w:t xml:space="preserve">dispositivos de corto alcance ni regularse por lo establecido en el los </w:t>
            </w:r>
            <w:r w:rsidRPr="0057052F">
              <w:rPr>
                <w:rFonts w:ascii="ITC Avant Garde" w:hAnsi="ITC Avant Garde" w:cstheme="minorBidi"/>
                <w:i/>
                <w:sz w:val="18"/>
                <w:szCs w:val="18"/>
              </w:rPr>
              <w:t>Lineamientos para el otorgamiento de la Constancia de Autorización, para el uso y aprovechamiento de bandas de frecuencias del espectro radioeléctrico para uso secundario</w:t>
            </w:r>
            <w:r w:rsidR="00815913">
              <w:rPr>
                <w:rFonts w:ascii="ITC Avant Garde" w:hAnsi="ITC Avant Garde"/>
                <w:sz w:val="18"/>
                <w:szCs w:val="18"/>
              </w:rPr>
              <w:t>, expedidos por el Instituto.</w:t>
            </w:r>
          </w:p>
        </w:tc>
      </w:tr>
      <w:tr w:rsidR="00D86FAC" w:rsidRPr="00522134" w14:paraId="5BF367FF" w14:textId="77777777" w:rsidTr="002A0AA8">
        <w:trPr>
          <w:trHeight w:val="284"/>
        </w:trPr>
        <w:tc>
          <w:tcPr>
            <w:tcW w:w="1129" w:type="dxa"/>
            <w:vAlign w:val="center"/>
            <w:hideMark/>
          </w:tcPr>
          <w:p w14:paraId="1103423C"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4510B6D0"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Estación Espacial:</w:t>
            </w:r>
            <w:r w:rsidRPr="00522134">
              <w:rPr>
                <w:rFonts w:ascii="ITC Avant Garde" w:hAnsi="ITC Avant Garde"/>
                <w:sz w:val="18"/>
                <w:szCs w:val="18"/>
              </w:rPr>
              <w:t xml:space="preserve"> Uno o más transmisores y/o receptores, con la infraestructura necesaria para asegurar un servicio de radiocomunicación, situados en un objeto que se encuentra, que está destinado a ir o que ya estuvo, fuera de la parte principal de la atmósfera de la Tierra.</w:t>
            </w:r>
          </w:p>
        </w:tc>
        <w:tc>
          <w:tcPr>
            <w:tcW w:w="6336" w:type="dxa"/>
            <w:vAlign w:val="center"/>
            <w:hideMark/>
          </w:tcPr>
          <w:p w14:paraId="2D421A30" w14:textId="0891B3ED"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Definición retomada del RR, </w:t>
            </w:r>
            <w:r w:rsidR="00522134" w:rsidRPr="00522134">
              <w:rPr>
                <w:rFonts w:ascii="ITC Avant Garde" w:hAnsi="ITC Avant Garde"/>
                <w:sz w:val="18"/>
                <w:szCs w:val="18"/>
              </w:rPr>
              <w:t>construida</w:t>
            </w:r>
            <w:r w:rsidRPr="00522134">
              <w:rPr>
                <w:rFonts w:ascii="ITC Avant Garde" w:hAnsi="ITC Avant Garde"/>
                <w:sz w:val="18"/>
                <w:szCs w:val="18"/>
              </w:rPr>
              <w:t xml:space="preserve"> con base en la definición d</w:t>
            </w:r>
            <w:r w:rsidR="0032069A">
              <w:rPr>
                <w:rFonts w:ascii="ITC Avant Garde" w:hAnsi="ITC Avant Garde"/>
                <w:sz w:val="18"/>
                <w:szCs w:val="18"/>
              </w:rPr>
              <w:t>e Estación y Estación Espacial.</w:t>
            </w:r>
          </w:p>
        </w:tc>
      </w:tr>
      <w:tr w:rsidR="00D86FAC" w:rsidRPr="00522134" w14:paraId="437639DE" w14:textId="77777777" w:rsidTr="002A0AA8">
        <w:trPr>
          <w:trHeight w:val="284"/>
        </w:trPr>
        <w:tc>
          <w:tcPr>
            <w:tcW w:w="1129" w:type="dxa"/>
            <w:vAlign w:val="center"/>
            <w:hideMark/>
          </w:tcPr>
          <w:p w14:paraId="23E98332"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05ADBAC"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Estación Terrena Transmisora:</w:t>
            </w:r>
            <w:r w:rsidRPr="00522134">
              <w:rPr>
                <w:rFonts w:ascii="ITC Avant Garde" w:hAnsi="ITC Avant Garde"/>
                <w:sz w:val="18"/>
                <w:szCs w:val="18"/>
              </w:rPr>
              <w:t xml:space="preserve"> Antena y equipo asociado a ésta utilizada para transmitir señales de Comunicación Vía Satélite.</w:t>
            </w:r>
          </w:p>
        </w:tc>
        <w:tc>
          <w:tcPr>
            <w:tcW w:w="6336" w:type="dxa"/>
            <w:vAlign w:val="center"/>
            <w:hideMark/>
          </w:tcPr>
          <w:p w14:paraId="48AA2C67" w14:textId="7C333D9C"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elaborado con base en la definición de Estación Terrena prevista en la fracción XXII del artículo 3 de la </w:t>
            </w:r>
            <w:r w:rsidR="00F96422">
              <w:rPr>
                <w:rFonts w:ascii="ITC Avant Garde" w:hAnsi="ITC Avant Garde"/>
                <w:sz w:val="18"/>
                <w:szCs w:val="18"/>
              </w:rPr>
              <w:t>L</w:t>
            </w:r>
            <w:r w:rsidR="007A595B">
              <w:rPr>
                <w:rFonts w:ascii="ITC Avant Garde" w:hAnsi="ITC Avant Garde"/>
                <w:sz w:val="18"/>
                <w:szCs w:val="18"/>
              </w:rPr>
              <w:t>ey</w:t>
            </w:r>
            <w:r w:rsidR="0032069A">
              <w:rPr>
                <w:rFonts w:ascii="ITC Avant Garde" w:hAnsi="ITC Avant Garde"/>
                <w:sz w:val="18"/>
                <w:szCs w:val="18"/>
              </w:rPr>
              <w:t>.</w:t>
            </w:r>
          </w:p>
        </w:tc>
      </w:tr>
      <w:tr w:rsidR="00D86FAC" w:rsidRPr="00522134" w14:paraId="5380877E" w14:textId="77777777" w:rsidTr="002A0AA8">
        <w:trPr>
          <w:trHeight w:val="284"/>
        </w:trPr>
        <w:tc>
          <w:tcPr>
            <w:tcW w:w="1129" w:type="dxa"/>
            <w:vAlign w:val="center"/>
            <w:hideMark/>
          </w:tcPr>
          <w:p w14:paraId="2996DA4F"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B41C851"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IARU:</w:t>
            </w:r>
            <w:r w:rsidRPr="00522134">
              <w:rPr>
                <w:rFonts w:ascii="ITC Avant Garde" w:hAnsi="ITC Avant Garde"/>
                <w:sz w:val="18"/>
                <w:szCs w:val="18"/>
              </w:rPr>
              <w:t xml:space="preserve"> Unión Internacional de Radioaficionados, por sus siglas en inglés International Amateur Radio Union.</w:t>
            </w:r>
          </w:p>
        </w:tc>
        <w:tc>
          <w:tcPr>
            <w:tcW w:w="6336" w:type="dxa"/>
            <w:vAlign w:val="center"/>
            <w:hideMark/>
          </w:tcPr>
          <w:p w14:paraId="45AE8712" w14:textId="2B88FC79" w:rsidR="00D86FAC" w:rsidRPr="00522134" w:rsidRDefault="0032069A" w:rsidP="0032069A">
            <w:pPr>
              <w:jc w:val="both"/>
              <w:rPr>
                <w:rFonts w:ascii="ITC Avant Garde" w:hAnsi="ITC Avant Garde"/>
                <w:sz w:val="18"/>
                <w:szCs w:val="18"/>
              </w:rPr>
            </w:pPr>
            <w:r>
              <w:rPr>
                <w:rFonts w:ascii="ITC Avant Garde" w:hAnsi="ITC Avant Garde"/>
                <w:sz w:val="18"/>
                <w:szCs w:val="18"/>
              </w:rPr>
              <w:t>No aplica.</w:t>
            </w:r>
          </w:p>
        </w:tc>
      </w:tr>
      <w:tr w:rsidR="00D86FAC" w:rsidRPr="00522134" w14:paraId="2AD1EDA4" w14:textId="77777777" w:rsidTr="002A0AA8">
        <w:trPr>
          <w:trHeight w:val="284"/>
        </w:trPr>
        <w:tc>
          <w:tcPr>
            <w:tcW w:w="1129" w:type="dxa"/>
            <w:vAlign w:val="center"/>
            <w:hideMark/>
          </w:tcPr>
          <w:p w14:paraId="04DAD155"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99D5436" w14:textId="0AC6A7B2"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Inicio de Operaciones: </w:t>
            </w:r>
            <w:r w:rsidRPr="00522134">
              <w:rPr>
                <w:rFonts w:ascii="ITC Avant Garde" w:hAnsi="ITC Avant Garde"/>
                <w:sz w:val="18"/>
                <w:szCs w:val="18"/>
              </w:rPr>
              <w:t xml:space="preserve">Momento en que los Concesionarios de Recursos Orbitales o Autorizados de Aterrizaje de Señales </w:t>
            </w:r>
            <w:r w:rsidRPr="00522134">
              <w:rPr>
                <w:rFonts w:ascii="ITC Avant Garde" w:hAnsi="ITC Avant Garde"/>
                <w:sz w:val="18"/>
                <w:szCs w:val="18"/>
              </w:rPr>
              <w:lastRenderedPageBreak/>
              <w:t>están en condiciones de ofrecer y prestar el Servicio de Provisión de Capacid</w:t>
            </w:r>
            <w:r w:rsidR="0032069A">
              <w:rPr>
                <w:rFonts w:ascii="ITC Avant Garde" w:hAnsi="ITC Avant Garde"/>
                <w:sz w:val="18"/>
                <w:szCs w:val="18"/>
              </w:rPr>
              <w:t>ad Satelital.</w:t>
            </w:r>
          </w:p>
        </w:tc>
        <w:tc>
          <w:tcPr>
            <w:tcW w:w="6336" w:type="dxa"/>
            <w:shd w:val="clear" w:color="auto" w:fill="FFFFFF" w:themeFill="background1"/>
            <w:vAlign w:val="center"/>
            <w:hideMark/>
          </w:tcPr>
          <w:p w14:paraId="40A591AA" w14:textId="1120B202" w:rsidR="00D86FAC" w:rsidRPr="00522134" w:rsidRDefault="00D86FAC" w:rsidP="00C649B1">
            <w:pPr>
              <w:jc w:val="both"/>
              <w:rPr>
                <w:rFonts w:ascii="ITC Avant Garde" w:hAnsi="ITC Avant Garde"/>
                <w:sz w:val="18"/>
                <w:szCs w:val="18"/>
              </w:rPr>
            </w:pPr>
            <w:r w:rsidRPr="00522134">
              <w:rPr>
                <w:rFonts w:ascii="ITC Avant Garde" w:hAnsi="ITC Avant Garde"/>
                <w:sz w:val="18"/>
                <w:szCs w:val="18"/>
              </w:rPr>
              <w:lastRenderedPageBreak/>
              <w:t xml:space="preserve">Texto elaborado </w:t>
            </w:r>
            <w:r w:rsidR="00C649B1">
              <w:rPr>
                <w:rFonts w:ascii="ITC Avant Garde" w:hAnsi="ITC Avant Garde"/>
                <w:sz w:val="18"/>
                <w:szCs w:val="18"/>
              </w:rPr>
              <w:t>para dar certeza respecto a las obligaciones establecidas en los títulos habilitantes expedidos anteriormente, así como a otros supuestos previstos en el documento que se somete a consulta pública</w:t>
            </w:r>
            <w:r w:rsidR="0032069A">
              <w:rPr>
                <w:rFonts w:ascii="ITC Avant Garde" w:hAnsi="ITC Avant Garde"/>
                <w:sz w:val="18"/>
                <w:szCs w:val="18"/>
              </w:rPr>
              <w:t>.</w:t>
            </w:r>
          </w:p>
        </w:tc>
      </w:tr>
      <w:tr w:rsidR="00D86FAC" w:rsidRPr="00522134" w14:paraId="3EAF8254" w14:textId="77777777" w:rsidTr="002A0AA8">
        <w:trPr>
          <w:trHeight w:val="284"/>
        </w:trPr>
        <w:tc>
          <w:tcPr>
            <w:tcW w:w="1129" w:type="dxa"/>
            <w:vAlign w:val="center"/>
            <w:hideMark/>
          </w:tcPr>
          <w:p w14:paraId="52967FF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2B853AA"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Instituto:</w:t>
            </w:r>
            <w:r w:rsidRPr="00522134">
              <w:rPr>
                <w:rFonts w:ascii="ITC Avant Garde" w:hAnsi="ITC Avant Garde"/>
                <w:sz w:val="18"/>
                <w:szCs w:val="18"/>
              </w:rPr>
              <w:t xml:space="preserve"> Instituto Federal de Telecomunicaciones.</w:t>
            </w:r>
          </w:p>
        </w:tc>
        <w:tc>
          <w:tcPr>
            <w:tcW w:w="6336" w:type="dxa"/>
            <w:vAlign w:val="center"/>
            <w:hideMark/>
          </w:tcPr>
          <w:p w14:paraId="246E834A" w14:textId="0B880ED5" w:rsidR="00D86FAC" w:rsidRPr="00522134" w:rsidRDefault="0032069A" w:rsidP="0032069A">
            <w:pPr>
              <w:jc w:val="both"/>
              <w:rPr>
                <w:rFonts w:ascii="ITC Avant Garde" w:hAnsi="ITC Avant Garde"/>
                <w:sz w:val="18"/>
                <w:szCs w:val="18"/>
              </w:rPr>
            </w:pPr>
            <w:r>
              <w:rPr>
                <w:rFonts w:ascii="ITC Avant Garde" w:hAnsi="ITC Avant Garde"/>
                <w:sz w:val="18"/>
                <w:szCs w:val="18"/>
              </w:rPr>
              <w:t>No aplica.</w:t>
            </w:r>
          </w:p>
        </w:tc>
      </w:tr>
      <w:tr w:rsidR="00D86FAC" w:rsidRPr="00522134" w14:paraId="3BA3D90A" w14:textId="77777777" w:rsidTr="002A0AA8">
        <w:trPr>
          <w:trHeight w:val="284"/>
        </w:trPr>
        <w:tc>
          <w:tcPr>
            <w:tcW w:w="1129" w:type="dxa"/>
            <w:vAlign w:val="center"/>
            <w:hideMark/>
          </w:tcPr>
          <w:p w14:paraId="6E279F3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112EA01"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Ley</w:t>
            </w:r>
            <w:r w:rsidRPr="00522134">
              <w:rPr>
                <w:rFonts w:ascii="ITC Avant Garde" w:hAnsi="ITC Avant Garde"/>
                <w:sz w:val="18"/>
                <w:szCs w:val="18"/>
              </w:rPr>
              <w:t>: Ley Federal de Telecomunicaciones y Radiodifusión.</w:t>
            </w:r>
          </w:p>
        </w:tc>
        <w:tc>
          <w:tcPr>
            <w:tcW w:w="6336" w:type="dxa"/>
            <w:vAlign w:val="center"/>
            <w:hideMark/>
          </w:tcPr>
          <w:p w14:paraId="70F1D07F" w14:textId="2E59B5BE" w:rsidR="00833E3C" w:rsidRDefault="00833E3C" w:rsidP="0032069A">
            <w:pPr>
              <w:jc w:val="both"/>
              <w:rPr>
                <w:rFonts w:ascii="ITC Avant Garde" w:hAnsi="ITC Avant Garde"/>
                <w:sz w:val="18"/>
                <w:szCs w:val="18"/>
              </w:rPr>
            </w:pPr>
            <w:r>
              <w:rPr>
                <w:rFonts w:ascii="ITC Avant Garde" w:hAnsi="ITC Avant Garde"/>
                <w:sz w:val="18"/>
                <w:szCs w:val="18"/>
              </w:rPr>
              <w:t>Publicada en el Diario Oficial de la Federación</w:t>
            </w:r>
            <w:r w:rsidR="006B2092">
              <w:rPr>
                <w:rFonts w:ascii="ITC Avant Garde" w:hAnsi="ITC Avant Garde"/>
                <w:sz w:val="18"/>
                <w:szCs w:val="18"/>
              </w:rPr>
              <w:t xml:space="preserve"> </w:t>
            </w:r>
            <w:r>
              <w:rPr>
                <w:rFonts w:ascii="ITC Avant Garde" w:hAnsi="ITC Avant Garde"/>
                <w:sz w:val="18"/>
                <w:szCs w:val="18"/>
              </w:rPr>
              <w:t>(DOF) el 14 de julio de 2014, cuya última modificación se publicó en dicho medio de difusión el 24 de enero de 2020, misma que puede ser consultada en la siguiente liga:</w:t>
            </w:r>
          </w:p>
          <w:p w14:paraId="4DA7DBB0" w14:textId="6752ABB9" w:rsidR="00D86FAC" w:rsidRPr="00522134" w:rsidRDefault="00247F29" w:rsidP="0032069A">
            <w:pPr>
              <w:jc w:val="both"/>
              <w:rPr>
                <w:rFonts w:ascii="ITC Avant Garde" w:hAnsi="ITC Avant Garde"/>
                <w:sz w:val="18"/>
                <w:szCs w:val="18"/>
              </w:rPr>
            </w:pPr>
            <w:hyperlink r:id="rId13" w:history="1">
              <w:r w:rsidR="00833E3C" w:rsidRPr="00833E3C">
                <w:rPr>
                  <w:rStyle w:val="Hipervnculo"/>
                  <w:rFonts w:ascii="ITC Avant Garde" w:hAnsi="ITC Avant Garde"/>
                  <w:sz w:val="18"/>
                  <w:szCs w:val="18"/>
                </w:rPr>
                <w:t>http://www.diputados.gob.mx/LeyesBiblio/index.htm</w:t>
              </w:r>
            </w:hyperlink>
          </w:p>
        </w:tc>
      </w:tr>
      <w:tr w:rsidR="00D86FAC" w:rsidRPr="00522134" w14:paraId="7225C841" w14:textId="77777777" w:rsidTr="002A0AA8">
        <w:trPr>
          <w:trHeight w:val="284"/>
        </w:trPr>
        <w:tc>
          <w:tcPr>
            <w:tcW w:w="1129" w:type="dxa"/>
            <w:vAlign w:val="center"/>
            <w:hideMark/>
          </w:tcPr>
          <w:p w14:paraId="17CA1B5E"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F88AA9B"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Lineamientos de Concesiones</w:t>
            </w:r>
            <w:r w:rsidRPr="00522134">
              <w:rPr>
                <w:rFonts w:ascii="ITC Avant Garde" w:hAnsi="ITC Avant Garde"/>
                <w:sz w:val="18"/>
                <w:szCs w:val="18"/>
              </w:rPr>
              <w:t>: Lineamientos Generales para el otorgamiento de las concesiones a que se refiere el Título Cuarto de la Ley Federal de Telecomunicaciones y Radiodifusión.</w:t>
            </w:r>
          </w:p>
        </w:tc>
        <w:tc>
          <w:tcPr>
            <w:tcW w:w="6336" w:type="dxa"/>
            <w:vAlign w:val="center"/>
            <w:hideMark/>
          </w:tcPr>
          <w:p w14:paraId="27D30D39" w14:textId="583C7878" w:rsidR="0090249D" w:rsidRDefault="006B2092" w:rsidP="006B2092">
            <w:pPr>
              <w:jc w:val="both"/>
              <w:rPr>
                <w:rFonts w:ascii="ITC Avant Garde" w:hAnsi="ITC Avant Garde"/>
                <w:sz w:val="18"/>
                <w:szCs w:val="18"/>
              </w:rPr>
            </w:pPr>
            <w:r>
              <w:rPr>
                <w:rFonts w:ascii="ITC Avant Garde" w:hAnsi="ITC Avant Garde"/>
                <w:sz w:val="18"/>
                <w:szCs w:val="18"/>
              </w:rPr>
              <w:t>Aprobados mediante</w:t>
            </w:r>
            <w:r w:rsidR="0090249D">
              <w:rPr>
                <w:rFonts w:ascii="ITC Avant Garde" w:hAnsi="ITC Avant Garde"/>
                <w:sz w:val="18"/>
                <w:szCs w:val="18"/>
              </w:rPr>
              <w:t xml:space="preserve"> </w:t>
            </w:r>
            <w:r>
              <w:rPr>
                <w:rFonts w:ascii="ITC Avant Garde" w:hAnsi="ITC Avant Garde"/>
                <w:b/>
                <w:bCs/>
                <w:sz w:val="18"/>
                <w:szCs w:val="18"/>
              </w:rPr>
              <w:t>Acuerdo</w:t>
            </w:r>
            <w:r w:rsidRPr="006B2092">
              <w:rPr>
                <w:rFonts w:ascii="ITC Avant Garde" w:hAnsi="ITC Avant Garde"/>
                <w:b/>
                <w:bCs/>
                <w:sz w:val="18"/>
                <w:szCs w:val="18"/>
              </w:rPr>
              <w:t xml:space="preserve"> mediante el cual el Pleno del Instituto Federal de Telecomunicaciones aprueba y emite los</w:t>
            </w:r>
            <w:r>
              <w:rPr>
                <w:rFonts w:ascii="ITC Avant Garde" w:hAnsi="ITC Avant Garde"/>
                <w:b/>
                <w:bCs/>
                <w:sz w:val="18"/>
                <w:szCs w:val="18"/>
              </w:rPr>
              <w:t xml:space="preserve"> </w:t>
            </w:r>
            <w:r w:rsidRPr="006B2092">
              <w:rPr>
                <w:rFonts w:ascii="ITC Avant Garde" w:hAnsi="ITC Avant Garde"/>
                <w:b/>
                <w:bCs/>
                <w:sz w:val="18"/>
                <w:szCs w:val="18"/>
              </w:rPr>
              <w:t>Lineamientos generales para el otorgamiento de las concesiones a que se refiere el título cuarto de la Ley Federal de Telecomunicaciones y Radiodifusión</w:t>
            </w:r>
            <w:r>
              <w:rPr>
                <w:rFonts w:ascii="ITC Avant Garde" w:hAnsi="ITC Avant Garde"/>
                <w:b/>
                <w:bCs/>
                <w:sz w:val="18"/>
                <w:szCs w:val="18"/>
              </w:rPr>
              <w:t>,</w:t>
            </w:r>
            <w:r w:rsidR="00A5420B">
              <w:rPr>
                <w:rFonts w:ascii="ITC Avant Garde" w:hAnsi="ITC Avant Garde"/>
                <w:b/>
                <w:bCs/>
                <w:sz w:val="18"/>
                <w:szCs w:val="18"/>
              </w:rPr>
              <w:t xml:space="preserve"> </w:t>
            </w:r>
            <w:r>
              <w:rPr>
                <w:rFonts w:ascii="ITC Avant Garde" w:hAnsi="ITC Avant Garde"/>
                <w:sz w:val="18"/>
                <w:szCs w:val="18"/>
              </w:rPr>
              <w:t xml:space="preserve">en la </w:t>
            </w:r>
            <w:r w:rsidRPr="006B2092">
              <w:rPr>
                <w:rFonts w:ascii="ITC Avant Garde" w:hAnsi="ITC Avant Garde"/>
                <w:sz w:val="18"/>
                <w:szCs w:val="18"/>
              </w:rPr>
              <w:t>XV Sesión</w:t>
            </w:r>
            <w:r>
              <w:rPr>
                <w:rFonts w:ascii="ITC Avant Garde" w:hAnsi="ITC Avant Garde"/>
                <w:sz w:val="18"/>
                <w:szCs w:val="18"/>
              </w:rPr>
              <w:t xml:space="preserve"> </w:t>
            </w:r>
            <w:r w:rsidRPr="006B2092">
              <w:rPr>
                <w:rFonts w:ascii="ITC Avant Garde" w:hAnsi="ITC Avant Garde"/>
                <w:sz w:val="18"/>
                <w:szCs w:val="18"/>
              </w:rPr>
              <w:t>Ordinaria celebrada el 10 de julio de 2015,</w:t>
            </w:r>
            <w:r>
              <w:rPr>
                <w:rFonts w:ascii="ITC Avant Garde" w:hAnsi="ITC Avant Garde"/>
                <w:sz w:val="18"/>
                <w:szCs w:val="18"/>
              </w:rPr>
              <w:t xml:space="preserve"> publicado en el DOF el </w:t>
            </w:r>
            <w:r w:rsidR="0090249D">
              <w:rPr>
                <w:rFonts w:ascii="ITC Avant Garde" w:hAnsi="ITC Avant Garde"/>
                <w:sz w:val="18"/>
                <w:szCs w:val="18"/>
              </w:rPr>
              <w:t xml:space="preserve">24 de julio de 2015, cuya última modificación se publicó en dicho medio de difusión el 26 de mayo de 2017, mismos que pueden ser consultados en la siguiente liga: </w:t>
            </w:r>
          </w:p>
          <w:p w14:paraId="7905E4C1" w14:textId="440B46DD" w:rsidR="00D86FAC" w:rsidRPr="00522134" w:rsidRDefault="00247F29" w:rsidP="0032069A">
            <w:pPr>
              <w:jc w:val="both"/>
              <w:rPr>
                <w:rFonts w:ascii="ITC Avant Garde" w:hAnsi="ITC Avant Garde"/>
                <w:sz w:val="18"/>
                <w:szCs w:val="18"/>
              </w:rPr>
            </w:pPr>
            <w:hyperlink r:id="rId14" w:history="1">
              <w:r w:rsidR="0090249D" w:rsidRPr="0090249D">
                <w:rPr>
                  <w:rStyle w:val="Hipervnculo"/>
                  <w:rFonts w:ascii="ITC Avant Garde" w:hAnsi="ITC Avant Garde"/>
                  <w:sz w:val="18"/>
                  <w:szCs w:val="18"/>
                </w:rPr>
                <w:t>http://www.ift.org.mx/industria/lineamientos-generales-para-el-otorgamiento-de-las-concesiones-que-se-refiere-el-titulo-cuarto-de-la</w:t>
              </w:r>
            </w:hyperlink>
          </w:p>
        </w:tc>
      </w:tr>
      <w:tr w:rsidR="00D86FAC" w:rsidRPr="00522134" w14:paraId="7C52CF08" w14:textId="77777777" w:rsidTr="002A0AA8">
        <w:trPr>
          <w:trHeight w:val="284"/>
        </w:trPr>
        <w:tc>
          <w:tcPr>
            <w:tcW w:w="1129" w:type="dxa"/>
            <w:vAlign w:val="center"/>
            <w:hideMark/>
          </w:tcPr>
          <w:p w14:paraId="2E806777"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F0E11D5"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Lineamientos de Consulta Pública: </w:t>
            </w:r>
            <w:r w:rsidRPr="00522134">
              <w:rPr>
                <w:rFonts w:ascii="ITC Avant Garde" w:hAnsi="ITC Avant Garde"/>
                <w:sz w:val="18"/>
                <w:szCs w:val="18"/>
              </w:rPr>
              <w:t>Lineamientos de Consulta Pública y Análisis de Impacto Regulatorio del Instituto Federal de Telecomunicaciones.</w:t>
            </w:r>
          </w:p>
        </w:tc>
        <w:tc>
          <w:tcPr>
            <w:tcW w:w="6336" w:type="dxa"/>
            <w:vAlign w:val="center"/>
            <w:hideMark/>
          </w:tcPr>
          <w:p w14:paraId="1B654FF4" w14:textId="3CF97939" w:rsidR="0090249D" w:rsidRDefault="0090249D" w:rsidP="0090249D">
            <w:pPr>
              <w:jc w:val="both"/>
              <w:rPr>
                <w:rFonts w:ascii="ITC Avant Garde" w:hAnsi="ITC Avant Garde"/>
                <w:sz w:val="18"/>
                <w:szCs w:val="18"/>
                <w:lang w:val="es-ES"/>
              </w:rPr>
            </w:pPr>
            <w:r>
              <w:rPr>
                <w:rFonts w:ascii="ITC Avant Garde" w:hAnsi="ITC Avant Garde"/>
                <w:sz w:val="18"/>
                <w:szCs w:val="18"/>
              </w:rPr>
              <w:t xml:space="preserve">Aprobados mediante </w:t>
            </w:r>
            <w:r>
              <w:rPr>
                <w:rFonts w:ascii="ITC Avant Garde" w:hAnsi="ITC Avant Garde"/>
                <w:b/>
                <w:sz w:val="18"/>
                <w:szCs w:val="18"/>
              </w:rPr>
              <w:t>Acuerdo</w:t>
            </w:r>
            <w:r w:rsidRPr="0090249D">
              <w:rPr>
                <w:rFonts w:ascii="ITC Avant Garde" w:hAnsi="ITC Avant Garde"/>
                <w:b/>
                <w:sz w:val="18"/>
                <w:szCs w:val="18"/>
              </w:rPr>
              <w:t xml:space="preserve"> mediante el cual el Pleno del Instituto Federal de Telecomunicaciones aprueba y emite los Lineamientos de Consulta Pública y Análisis de Impacto Regulatorio del Institut</w:t>
            </w:r>
            <w:r>
              <w:rPr>
                <w:rFonts w:ascii="ITC Avant Garde" w:hAnsi="ITC Avant Garde"/>
                <w:b/>
                <w:sz w:val="18"/>
                <w:szCs w:val="18"/>
              </w:rPr>
              <w:t xml:space="preserve">o Federal de Telecomunicaciones, </w:t>
            </w:r>
            <w:r w:rsidRPr="0090249D">
              <w:rPr>
                <w:rFonts w:ascii="ITC Avant Garde" w:hAnsi="ITC Avant Garde"/>
                <w:sz w:val="18"/>
                <w:szCs w:val="18"/>
              </w:rPr>
              <w:t xml:space="preserve">en la </w:t>
            </w:r>
            <w:r w:rsidRPr="0090249D">
              <w:rPr>
                <w:rFonts w:ascii="ITC Avant Garde" w:hAnsi="ITC Avant Garde"/>
                <w:sz w:val="18"/>
                <w:szCs w:val="18"/>
                <w:lang w:val="es-ES"/>
              </w:rPr>
              <w:t>XXXIX Sesión Ordinaria celebrada el 25 de septiembre de 2017</w:t>
            </w:r>
            <w:r>
              <w:rPr>
                <w:rFonts w:ascii="ITC Avant Garde" w:hAnsi="ITC Avant Garde"/>
                <w:sz w:val="18"/>
                <w:szCs w:val="18"/>
                <w:lang w:val="es-ES"/>
              </w:rPr>
              <w:t>, publicado en el DOF el 8 de noviembre de 2017, mismo que puede ser consultado en la siguiente liga:</w:t>
            </w:r>
          </w:p>
          <w:p w14:paraId="49AC5D84" w14:textId="083B9C11" w:rsidR="0090249D" w:rsidRPr="0090249D" w:rsidRDefault="00247F29" w:rsidP="0090249D">
            <w:pPr>
              <w:jc w:val="both"/>
              <w:rPr>
                <w:rFonts w:ascii="ITC Avant Garde" w:hAnsi="ITC Avant Garde"/>
                <w:sz w:val="18"/>
                <w:szCs w:val="18"/>
              </w:rPr>
            </w:pPr>
            <w:hyperlink r:id="rId15" w:history="1">
              <w:r w:rsidR="0090249D" w:rsidRPr="0090249D">
                <w:rPr>
                  <w:rStyle w:val="Hipervnculo"/>
                  <w:rFonts w:ascii="ITC Avant Garde" w:hAnsi="ITC Avant Garde"/>
                  <w:sz w:val="18"/>
                  <w:szCs w:val="18"/>
                </w:rPr>
                <w:t>http://www.ift.org.mx/industria/consultas-publicas/consulta-publica-del-anteproyecto-de-lineamientos-de-consulta-publica-y-analisis-de-impacto</w:t>
              </w:r>
            </w:hyperlink>
          </w:p>
          <w:p w14:paraId="29CEC470" w14:textId="7FAA6DD7" w:rsidR="00D86FAC" w:rsidRPr="00522134" w:rsidRDefault="00D86FAC" w:rsidP="0032069A">
            <w:pPr>
              <w:jc w:val="both"/>
              <w:rPr>
                <w:rFonts w:ascii="ITC Avant Garde" w:hAnsi="ITC Avant Garde"/>
                <w:sz w:val="18"/>
                <w:szCs w:val="18"/>
              </w:rPr>
            </w:pPr>
          </w:p>
        </w:tc>
      </w:tr>
      <w:tr w:rsidR="00D86FAC" w:rsidRPr="00522134" w14:paraId="765E76CB" w14:textId="77777777" w:rsidTr="002A0AA8">
        <w:trPr>
          <w:trHeight w:val="284"/>
        </w:trPr>
        <w:tc>
          <w:tcPr>
            <w:tcW w:w="1129" w:type="dxa"/>
            <w:vAlign w:val="center"/>
            <w:hideMark/>
          </w:tcPr>
          <w:p w14:paraId="0FDD57A7"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9784AF4"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Notificación: </w:t>
            </w:r>
            <w:r w:rsidRPr="00522134">
              <w:rPr>
                <w:rFonts w:ascii="ITC Avant Garde" w:hAnsi="ITC Avant Garde"/>
                <w:sz w:val="18"/>
                <w:szCs w:val="18"/>
              </w:rPr>
              <w:t>Etapa final del procedimiento de asignación de Órbitas Satelitales con sus respectivas Bandas de Frecuencias asociadas ante la UIT, que tiene como finalidad su inscripción en el Registro Internacional de Frecuencias.</w:t>
            </w:r>
          </w:p>
        </w:tc>
        <w:tc>
          <w:tcPr>
            <w:tcW w:w="6336" w:type="dxa"/>
            <w:vAlign w:val="center"/>
            <w:hideMark/>
          </w:tcPr>
          <w:p w14:paraId="56E04FB3" w14:textId="0A7E6EF6" w:rsidR="00D86FAC" w:rsidRPr="00522134" w:rsidRDefault="009355F0" w:rsidP="009355F0">
            <w:pPr>
              <w:jc w:val="both"/>
              <w:rPr>
                <w:rFonts w:ascii="ITC Avant Garde" w:hAnsi="ITC Avant Garde"/>
                <w:sz w:val="18"/>
                <w:szCs w:val="18"/>
              </w:rPr>
            </w:pPr>
            <w:r w:rsidRPr="00522134">
              <w:rPr>
                <w:rFonts w:ascii="ITC Avant Garde" w:hAnsi="ITC Avant Garde"/>
                <w:sz w:val="18"/>
                <w:szCs w:val="18"/>
              </w:rPr>
              <w:t xml:space="preserve">Definición elaborada con base en lo dispuesto en el </w:t>
            </w:r>
            <w:r>
              <w:rPr>
                <w:rFonts w:ascii="ITC Avant Garde" w:hAnsi="ITC Avant Garde"/>
                <w:sz w:val="18"/>
                <w:szCs w:val="18"/>
              </w:rPr>
              <w:t>Capítulo III “</w:t>
            </w:r>
            <w:r w:rsidRPr="00DD2DFF">
              <w:rPr>
                <w:rFonts w:ascii="ITC Avant Garde" w:hAnsi="ITC Avant Garde"/>
                <w:sz w:val="18"/>
                <w:szCs w:val="18"/>
              </w:rPr>
              <w:t>Coordinación, notificación e inscripción de asignaciones</w:t>
            </w:r>
            <w:r>
              <w:rPr>
                <w:rFonts w:ascii="ITC Avant Garde" w:hAnsi="ITC Avant Garde"/>
                <w:sz w:val="18"/>
                <w:szCs w:val="18"/>
              </w:rPr>
              <w:t xml:space="preserve"> </w:t>
            </w:r>
            <w:r w:rsidRPr="00DD2DFF">
              <w:rPr>
                <w:rFonts w:ascii="ITC Avant Garde" w:hAnsi="ITC Avant Garde"/>
                <w:sz w:val="18"/>
                <w:szCs w:val="18"/>
              </w:rPr>
              <w:t>de frecuencia y modificación de Planes</w:t>
            </w:r>
            <w:r>
              <w:rPr>
                <w:rFonts w:ascii="ITC Avant Garde" w:hAnsi="ITC Avant Garde"/>
                <w:sz w:val="18"/>
                <w:szCs w:val="18"/>
              </w:rPr>
              <w:t>”, del artículo 11</w:t>
            </w:r>
            <w:r w:rsidRPr="00522134">
              <w:rPr>
                <w:rFonts w:ascii="ITC Avant Garde" w:hAnsi="ITC Avant Garde"/>
                <w:sz w:val="18"/>
                <w:szCs w:val="18"/>
              </w:rPr>
              <w:t xml:space="preserve"> del RR que prevé el procedimiento para efectuar la </w:t>
            </w:r>
            <w:r w:rsidR="00A345CA">
              <w:rPr>
                <w:rFonts w:ascii="ITC Avant Garde" w:hAnsi="ITC Avant Garde"/>
                <w:sz w:val="18"/>
                <w:szCs w:val="18"/>
              </w:rPr>
              <w:t>N</w:t>
            </w:r>
            <w:r>
              <w:rPr>
                <w:rFonts w:ascii="ITC Avant Garde" w:hAnsi="ITC Avant Garde"/>
                <w:sz w:val="18"/>
                <w:szCs w:val="18"/>
              </w:rPr>
              <w:t>otificación e inscripción de asignaciones de frecuencias.</w:t>
            </w:r>
          </w:p>
        </w:tc>
      </w:tr>
      <w:tr w:rsidR="00D86FAC" w:rsidRPr="00522134" w14:paraId="3E127431" w14:textId="77777777" w:rsidTr="004005DD">
        <w:trPr>
          <w:trHeight w:val="591"/>
        </w:trPr>
        <w:tc>
          <w:tcPr>
            <w:tcW w:w="1129" w:type="dxa"/>
            <w:vAlign w:val="center"/>
            <w:hideMark/>
          </w:tcPr>
          <w:p w14:paraId="210031C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F814AB9"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Operador Satelital:</w:t>
            </w:r>
            <w:r w:rsidRPr="00522134">
              <w:rPr>
                <w:rFonts w:ascii="ITC Avant Garde" w:hAnsi="ITC Avant Garde"/>
                <w:sz w:val="18"/>
                <w:szCs w:val="18"/>
              </w:rPr>
              <w:t xml:space="preserve"> Persona física o moral que opera un Sistema Satelital.</w:t>
            </w:r>
          </w:p>
        </w:tc>
        <w:tc>
          <w:tcPr>
            <w:tcW w:w="6336" w:type="dxa"/>
            <w:vAlign w:val="center"/>
            <w:hideMark/>
          </w:tcPr>
          <w:p w14:paraId="15287AE7" w14:textId="191121B3" w:rsidR="00D86FAC" w:rsidRDefault="00D86FAC" w:rsidP="001454F8">
            <w:pPr>
              <w:jc w:val="both"/>
              <w:rPr>
                <w:rFonts w:ascii="ITC Avant Garde" w:hAnsi="ITC Avant Garde"/>
                <w:sz w:val="18"/>
                <w:szCs w:val="18"/>
              </w:rPr>
            </w:pPr>
          </w:p>
          <w:p w14:paraId="5241B6E6" w14:textId="62DBA289" w:rsidR="005118F4" w:rsidRPr="00522134" w:rsidRDefault="005118F4" w:rsidP="001454F8">
            <w:pPr>
              <w:jc w:val="both"/>
              <w:rPr>
                <w:rFonts w:ascii="ITC Avant Garde" w:hAnsi="ITC Avant Garde"/>
                <w:sz w:val="18"/>
                <w:szCs w:val="18"/>
              </w:rPr>
            </w:pPr>
            <w:r>
              <w:rPr>
                <w:rFonts w:ascii="ITC Avant Garde" w:hAnsi="ITC Avant Garde"/>
                <w:sz w:val="18"/>
                <w:szCs w:val="18"/>
              </w:rPr>
              <w:t xml:space="preserve">Esta definición se distancia de lo establecido anteriormente en el </w:t>
            </w:r>
            <w:r w:rsidR="00027AA1">
              <w:rPr>
                <w:rFonts w:ascii="ITC Avant Garde" w:hAnsi="ITC Avant Garde"/>
                <w:sz w:val="18"/>
                <w:szCs w:val="18"/>
              </w:rPr>
              <w:t xml:space="preserve">Reglamento </w:t>
            </w:r>
            <w:r>
              <w:rPr>
                <w:rFonts w:ascii="ITC Avant Garde" w:hAnsi="ITC Avant Garde"/>
                <w:sz w:val="18"/>
                <w:szCs w:val="18"/>
              </w:rPr>
              <w:t xml:space="preserve">de </w:t>
            </w:r>
            <w:r w:rsidR="00027AA1">
              <w:rPr>
                <w:rFonts w:ascii="ITC Avant Garde" w:hAnsi="ITC Avant Garde"/>
                <w:sz w:val="18"/>
                <w:szCs w:val="18"/>
              </w:rPr>
              <w:t xml:space="preserve">Comunicación Vía Satélite </w:t>
            </w:r>
            <w:r>
              <w:rPr>
                <w:rFonts w:ascii="ITC Avant Garde" w:hAnsi="ITC Avant Garde"/>
                <w:sz w:val="18"/>
                <w:szCs w:val="18"/>
              </w:rPr>
              <w:t xml:space="preserve">y las </w:t>
            </w:r>
            <w:r w:rsidR="00027AA1">
              <w:rPr>
                <w:rFonts w:ascii="ITC Avant Garde" w:hAnsi="ITC Avant Garde"/>
                <w:sz w:val="18"/>
                <w:szCs w:val="18"/>
              </w:rPr>
              <w:t xml:space="preserve">Reglas </w:t>
            </w:r>
            <w:r>
              <w:rPr>
                <w:rFonts w:ascii="ITC Avant Garde" w:hAnsi="ITC Avant Garde"/>
                <w:sz w:val="18"/>
                <w:szCs w:val="18"/>
              </w:rPr>
              <w:t xml:space="preserve">de </w:t>
            </w:r>
            <w:r w:rsidR="00027AA1">
              <w:rPr>
                <w:rFonts w:ascii="ITC Avant Garde" w:hAnsi="ITC Avant Garde"/>
                <w:sz w:val="18"/>
                <w:szCs w:val="18"/>
              </w:rPr>
              <w:t>Autorización</w:t>
            </w:r>
            <w:r>
              <w:rPr>
                <w:rFonts w:ascii="ITC Avant Garde" w:hAnsi="ITC Avant Garde"/>
                <w:sz w:val="18"/>
                <w:szCs w:val="18"/>
              </w:rPr>
              <w:t xml:space="preserve"> y fue diseñada con el objeto de diferenciar </w:t>
            </w:r>
            <w:r w:rsidR="00027AA1">
              <w:rPr>
                <w:rFonts w:ascii="ITC Avant Garde" w:hAnsi="ITC Avant Garde"/>
                <w:sz w:val="18"/>
                <w:szCs w:val="18"/>
              </w:rPr>
              <w:t>entre e</w:t>
            </w:r>
            <w:r>
              <w:rPr>
                <w:rFonts w:ascii="ITC Avant Garde" w:hAnsi="ITC Avant Garde"/>
                <w:sz w:val="18"/>
                <w:szCs w:val="18"/>
              </w:rPr>
              <w:t>l encarga</w:t>
            </w:r>
            <w:r w:rsidR="004005DD">
              <w:rPr>
                <w:rFonts w:ascii="ITC Avant Garde" w:hAnsi="ITC Avant Garde"/>
                <w:sz w:val="18"/>
                <w:szCs w:val="18"/>
              </w:rPr>
              <w:t>do de la operación técnica del Sistema S</w:t>
            </w:r>
            <w:r>
              <w:rPr>
                <w:rFonts w:ascii="ITC Avant Garde" w:hAnsi="ITC Avant Garde"/>
                <w:sz w:val="18"/>
                <w:szCs w:val="18"/>
              </w:rPr>
              <w:t xml:space="preserve">atelital </w:t>
            </w:r>
            <w:r w:rsidR="00027AA1">
              <w:rPr>
                <w:rFonts w:ascii="ITC Avant Garde" w:hAnsi="ITC Avant Garde"/>
                <w:sz w:val="18"/>
                <w:szCs w:val="18"/>
              </w:rPr>
              <w:t>y los</w:t>
            </w:r>
            <w:r w:rsidR="004005DD">
              <w:rPr>
                <w:rFonts w:ascii="ITC Avant Garde" w:hAnsi="ITC Avant Garde"/>
                <w:sz w:val="18"/>
                <w:szCs w:val="18"/>
              </w:rPr>
              <w:t xml:space="preserve"> Concesionarios de Recursos Orbitales o Autorizados de Aterrizaje de S</w:t>
            </w:r>
            <w:r>
              <w:rPr>
                <w:rFonts w:ascii="ITC Avant Garde" w:hAnsi="ITC Avant Garde"/>
                <w:sz w:val="18"/>
                <w:szCs w:val="18"/>
              </w:rPr>
              <w:t xml:space="preserve">eñales, </w:t>
            </w:r>
            <w:r w:rsidR="00027AA1">
              <w:rPr>
                <w:rFonts w:ascii="ITC Avant Garde" w:hAnsi="ITC Avant Garde"/>
                <w:sz w:val="18"/>
                <w:szCs w:val="18"/>
              </w:rPr>
              <w:t>ya que no necesariamente corresponde al mismo sujeto, y con ello</w:t>
            </w:r>
            <w:r>
              <w:rPr>
                <w:rFonts w:ascii="ITC Avant Garde" w:hAnsi="ITC Avant Garde"/>
                <w:sz w:val="18"/>
                <w:szCs w:val="18"/>
              </w:rPr>
              <w:t xml:space="preserve"> establecer con claridad el alcance de las disposiciones para cada uno de éstos.</w:t>
            </w:r>
          </w:p>
        </w:tc>
      </w:tr>
      <w:tr w:rsidR="00D86FAC" w:rsidRPr="00522134" w14:paraId="7788BAC4" w14:textId="77777777" w:rsidTr="002A0AA8">
        <w:trPr>
          <w:trHeight w:val="284"/>
        </w:trPr>
        <w:tc>
          <w:tcPr>
            <w:tcW w:w="1129" w:type="dxa"/>
            <w:vAlign w:val="center"/>
            <w:hideMark/>
          </w:tcPr>
          <w:p w14:paraId="65003F16"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5810D2D" w14:textId="77777777" w:rsidR="00D86FAC" w:rsidRPr="00522134" w:rsidRDefault="00D86FAC" w:rsidP="001454F8">
            <w:pPr>
              <w:jc w:val="both"/>
              <w:rPr>
                <w:rFonts w:ascii="ITC Avant Garde" w:hAnsi="ITC Avant Garde"/>
                <w:b/>
                <w:bCs/>
                <w:sz w:val="18"/>
                <w:szCs w:val="18"/>
              </w:rPr>
            </w:pPr>
            <w:r w:rsidRPr="00522134">
              <w:rPr>
                <w:rFonts w:ascii="ITC Avant Garde" w:hAnsi="ITC Avant Garde"/>
                <w:b/>
                <w:bCs/>
                <w:sz w:val="18"/>
                <w:szCs w:val="18"/>
              </w:rPr>
              <w:t xml:space="preserve">Operador Satelital Extranjero: </w:t>
            </w:r>
            <w:r w:rsidRPr="00522134">
              <w:rPr>
                <w:rFonts w:ascii="ITC Avant Garde" w:hAnsi="ITC Avant Garde"/>
                <w:sz w:val="18"/>
                <w:szCs w:val="18"/>
              </w:rPr>
              <w:t>Persona física o moral que opera un Sistema Satelital Extranjero.</w:t>
            </w:r>
          </w:p>
        </w:tc>
        <w:tc>
          <w:tcPr>
            <w:tcW w:w="6336" w:type="dxa"/>
            <w:vAlign w:val="center"/>
            <w:hideMark/>
          </w:tcPr>
          <w:p w14:paraId="52E35D8D" w14:textId="744B6D2A" w:rsidR="00D86FAC" w:rsidRPr="00522134" w:rsidRDefault="00D86FAC" w:rsidP="004005DD">
            <w:pPr>
              <w:jc w:val="both"/>
              <w:rPr>
                <w:rFonts w:ascii="ITC Avant Garde" w:hAnsi="ITC Avant Garde"/>
                <w:sz w:val="18"/>
                <w:szCs w:val="18"/>
              </w:rPr>
            </w:pPr>
            <w:r w:rsidRPr="00522134">
              <w:rPr>
                <w:rFonts w:ascii="ITC Avant Garde" w:hAnsi="ITC Avant Garde"/>
                <w:sz w:val="18"/>
                <w:szCs w:val="18"/>
              </w:rPr>
              <w:t xml:space="preserve">Texto elaborado con base en la </w:t>
            </w:r>
            <w:r w:rsidR="00522134" w:rsidRPr="00522134">
              <w:rPr>
                <w:rFonts w:ascii="ITC Avant Garde" w:hAnsi="ITC Avant Garde"/>
                <w:sz w:val="18"/>
                <w:szCs w:val="18"/>
              </w:rPr>
              <w:t>definición</w:t>
            </w:r>
            <w:r w:rsidRPr="00522134">
              <w:rPr>
                <w:rFonts w:ascii="ITC Avant Garde" w:hAnsi="ITC Avant Garde"/>
                <w:sz w:val="18"/>
                <w:szCs w:val="18"/>
              </w:rPr>
              <w:t xml:space="preserve"> de Operador Satelital</w:t>
            </w:r>
            <w:r w:rsidR="004005DD">
              <w:rPr>
                <w:rFonts w:ascii="ITC Avant Garde" w:hAnsi="ITC Avant Garde"/>
                <w:sz w:val="18"/>
                <w:szCs w:val="18"/>
              </w:rPr>
              <w:t>, para referirnos a S</w:t>
            </w:r>
            <w:r w:rsidR="00424879">
              <w:rPr>
                <w:rFonts w:ascii="ITC Avant Garde" w:hAnsi="ITC Avant Garde"/>
                <w:sz w:val="18"/>
                <w:szCs w:val="18"/>
              </w:rPr>
              <w:t>i</w:t>
            </w:r>
            <w:r w:rsidR="004005DD">
              <w:rPr>
                <w:rFonts w:ascii="ITC Avant Garde" w:hAnsi="ITC Avant Garde"/>
                <w:sz w:val="18"/>
                <w:szCs w:val="18"/>
              </w:rPr>
              <w:t>stemas Satelitales Extranjeros.</w:t>
            </w:r>
          </w:p>
        </w:tc>
      </w:tr>
      <w:tr w:rsidR="00D86FAC" w:rsidRPr="00522134" w14:paraId="6E8351C9" w14:textId="77777777" w:rsidTr="002A0AA8">
        <w:trPr>
          <w:trHeight w:val="284"/>
        </w:trPr>
        <w:tc>
          <w:tcPr>
            <w:tcW w:w="1129" w:type="dxa"/>
            <w:vAlign w:val="center"/>
            <w:hideMark/>
          </w:tcPr>
          <w:p w14:paraId="5371FB85"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6CB0325" w14:textId="7C9991A6"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Operación en Órbita Inclinada:</w:t>
            </w:r>
            <w:r w:rsidR="00A5420B">
              <w:rPr>
                <w:rFonts w:ascii="ITC Avant Garde" w:hAnsi="ITC Avant Garde"/>
                <w:sz w:val="18"/>
                <w:szCs w:val="18"/>
              </w:rPr>
              <w:t xml:space="preserve"> </w:t>
            </w:r>
            <w:r w:rsidRPr="00522134">
              <w:rPr>
                <w:rFonts w:ascii="ITC Avant Garde" w:hAnsi="ITC Avant Garde"/>
                <w:sz w:val="18"/>
                <w:szCs w:val="18"/>
              </w:rPr>
              <w:t>Funcionamiento del Satélite en una posición que forma un ángulo distinto a cero con relación al plano ecuatorial</w:t>
            </w:r>
            <w:r w:rsidR="0032069A">
              <w:rPr>
                <w:rFonts w:ascii="ITC Avant Garde" w:hAnsi="ITC Avant Garde"/>
                <w:sz w:val="18"/>
                <w:szCs w:val="18"/>
              </w:rPr>
              <w:t>, en la órbita geoestacionaria.</w:t>
            </w:r>
          </w:p>
        </w:tc>
        <w:tc>
          <w:tcPr>
            <w:tcW w:w="6336" w:type="dxa"/>
            <w:vAlign w:val="center"/>
            <w:hideMark/>
          </w:tcPr>
          <w:p w14:paraId="6EE4C934" w14:textId="135EC912" w:rsidR="00843971" w:rsidRDefault="00D86FAC" w:rsidP="00843971">
            <w:pPr>
              <w:jc w:val="both"/>
              <w:rPr>
                <w:rFonts w:ascii="ITC Avant Garde" w:hAnsi="ITC Avant Garde"/>
                <w:sz w:val="18"/>
                <w:szCs w:val="18"/>
              </w:rPr>
            </w:pPr>
            <w:r w:rsidRPr="00522134">
              <w:rPr>
                <w:rFonts w:ascii="ITC Avant Garde" w:hAnsi="ITC Avant Garde"/>
                <w:sz w:val="18"/>
                <w:szCs w:val="18"/>
              </w:rPr>
              <w:t xml:space="preserve">Definición </w:t>
            </w:r>
            <w:r w:rsidR="00843971">
              <w:rPr>
                <w:rFonts w:ascii="ITC Avant Garde" w:hAnsi="ITC Avant Garde"/>
                <w:sz w:val="18"/>
                <w:szCs w:val="18"/>
              </w:rPr>
              <w:t>que retoma parte de la definición prevista en el RR</w:t>
            </w:r>
            <w:r w:rsidR="00843971" w:rsidRPr="00522134">
              <w:rPr>
                <w:rFonts w:ascii="ITC Avant Garde" w:hAnsi="ITC Avant Garde"/>
                <w:sz w:val="18"/>
                <w:szCs w:val="18"/>
              </w:rPr>
              <w:t xml:space="preserve"> </w:t>
            </w:r>
            <w:r w:rsidR="00843971">
              <w:rPr>
                <w:rFonts w:ascii="ITC Avant Garde" w:hAnsi="ITC Avant Garde"/>
                <w:sz w:val="18"/>
                <w:szCs w:val="18"/>
              </w:rPr>
              <w:t xml:space="preserve">y que fue </w:t>
            </w:r>
            <w:r w:rsidRPr="00522134">
              <w:rPr>
                <w:rFonts w:ascii="ITC Avant Garde" w:hAnsi="ITC Avant Garde"/>
                <w:sz w:val="18"/>
                <w:szCs w:val="18"/>
              </w:rPr>
              <w:t xml:space="preserve">elaborada con base </w:t>
            </w:r>
            <w:r w:rsidR="00424879">
              <w:rPr>
                <w:rFonts w:ascii="ITC Avant Garde" w:hAnsi="ITC Avant Garde"/>
                <w:sz w:val="18"/>
                <w:szCs w:val="18"/>
              </w:rPr>
              <w:t>en el supuesto previsto en el artículo 154 de la Ley, p</w:t>
            </w:r>
            <w:r w:rsidR="004005DD">
              <w:rPr>
                <w:rFonts w:ascii="ITC Avant Garde" w:hAnsi="ITC Avant Garde"/>
                <w:sz w:val="18"/>
                <w:szCs w:val="18"/>
              </w:rPr>
              <w:t>ara sistemas que operan en una Posición Orbital G</w:t>
            </w:r>
            <w:r w:rsidR="00424879">
              <w:rPr>
                <w:rFonts w:ascii="ITC Avant Garde" w:hAnsi="ITC Avant Garde"/>
                <w:sz w:val="18"/>
                <w:szCs w:val="18"/>
              </w:rPr>
              <w:t xml:space="preserve">eoestacionaria y que requieren modificar las condiciones de </w:t>
            </w:r>
            <w:r w:rsidR="00014F42">
              <w:rPr>
                <w:rFonts w:ascii="ITC Avant Garde" w:hAnsi="ITC Avant Garde"/>
                <w:sz w:val="18"/>
                <w:szCs w:val="18"/>
              </w:rPr>
              <w:t>operación, ya</w:t>
            </w:r>
            <w:r w:rsidR="00843971">
              <w:rPr>
                <w:rFonts w:ascii="ITC Avant Garde" w:hAnsi="ITC Avant Garde"/>
                <w:sz w:val="18"/>
                <w:szCs w:val="18"/>
              </w:rPr>
              <w:t xml:space="preserve"> sea con el</w:t>
            </w:r>
            <w:r w:rsidR="004005DD">
              <w:rPr>
                <w:rFonts w:ascii="ITC Avant Garde" w:hAnsi="ITC Avant Garde"/>
                <w:sz w:val="18"/>
                <w:szCs w:val="18"/>
              </w:rPr>
              <w:t xml:space="preserve"> propósito de prolongar la Vida Útil del S</w:t>
            </w:r>
            <w:r w:rsidR="00424879">
              <w:rPr>
                <w:rFonts w:ascii="ITC Avant Garde" w:hAnsi="ITC Avant Garde"/>
                <w:sz w:val="18"/>
                <w:szCs w:val="18"/>
              </w:rPr>
              <w:t>atélite</w:t>
            </w:r>
            <w:r w:rsidR="00843971">
              <w:rPr>
                <w:rFonts w:ascii="ITC Avant Garde" w:hAnsi="ITC Avant Garde"/>
                <w:sz w:val="18"/>
                <w:szCs w:val="18"/>
              </w:rPr>
              <w:t>, realizar labores de mantenimiento o reparación o c</w:t>
            </w:r>
            <w:r w:rsidR="004005DD">
              <w:rPr>
                <w:rFonts w:ascii="ITC Avant Garde" w:hAnsi="ITC Avant Garde"/>
                <w:sz w:val="18"/>
                <w:szCs w:val="18"/>
              </w:rPr>
              <w:t>ualquier otro que considere el Operador S</w:t>
            </w:r>
            <w:r w:rsidR="00843971">
              <w:rPr>
                <w:rFonts w:ascii="ITC Avant Garde" w:hAnsi="ITC Avant Garde"/>
                <w:sz w:val="18"/>
                <w:szCs w:val="18"/>
              </w:rPr>
              <w:t>atelital</w:t>
            </w:r>
            <w:r w:rsidR="00424879">
              <w:rPr>
                <w:rFonts w:ascii="ITC Avant Garde" w:hAnsi="ITC Avant Garde"/>
                <w:sz w:val="18"/>
                <w:szCs w:val="18"/>
              </w:rPr>
              <w:t>.</w:t>
            </w:r>
          </w:p>
          <w:p w14:paraId="45447683" w14:textId="4404CF81" w:rsidR="00D86FAC" w:rsidRPr="00522134" w:rsidRDefault="00843971" w:rsidP="004005DD">
            <w:pPr>
              <w:jc w:val="both"/>
              <w:rPr>
                <w:rFonts w:ascii="ITC Avant Garde" w:hAnsi="ITC Avant Garde"/>
                <w:sz w:val="18"/>
                <w:szCs w:val="18"/>
              </w:rPr>
            </w:pPr>
            <w:r>
              <w:rPr>
                <w:rFonts w:ascii="ITC Avant Garde" w:hAnsi="ITC Avant Garde"/>
                <w:sz w:val="18"/>
                <w:szCs w:val="18"/>
              </w:rPr>
              <w:t>Para efectos del documento sujeto a consulta pública no se considera que de</w:t>
            </w:r>
            <w:r w:rsidR="004005DD">
              <w:rPr>
                <w:rFonts w:ascii="ITC Avant Garde" w:hAnsi="ITC Avant Garde"/>
                <w:sz w:val="18"/>
                <w:szCs w:val="18"/>
              </w:rPr>
              <w:t>ban requerir autorización para O</w:t>
            </w:r>
            <w:r>
              <w:rPr>
                <w:rFonts w:ascii="ITC Avant Garde" w:hAnsi="ITC Avant Garde"/>
                <w:sz w:val="18"/>
                <w:szCs w:val="18"/>
              </w:rPr>
              <w:t xml:space="preserve">perar en </w:t>
            </w:r>
            <w:r w:rsidR="004005DD">
              <w:rPr>
                <w:rFonts w:ascii="ITC Avant Garde" w:hAnsi="ITC Avant Garde"/>
                <w:sz w:val="18"/>
                <w:szCs w:val="18"/>
              </w:rPr>
              <w:t>Órbita Inclinada, aquellos Satélites que operan en Ó</w:t>
            </w:r>
            <w:r>
              <w:rPr>
                <w:rFonts w:ascii="ITC Avant Garde" w:hAnsi="ITC Avant Garde"/>
                <w:sz w:val="18"/>
                <w:szCs w:val="18"/>
              </w:rPr>
              <w:t>rbitas</w:t>
            </w:r>
            <w:r w:rsidR="004005DD">
              <w:rPr>
                <w:rFonts w:ascii="ITC Avant Garde" w:hAnsi="ITC Avant Garde"/>
                <w:sz w:val="18"/>
                <w:szCs w:val="18"/>
              </w:rPr>
              <w:t xml:space="preserve"> Satelitales</w:t>
            </w:r>
            <w:r>
              <w:rPr>
                <w:rFonts w:ascii="ITC Avant Garde" w:hAnsi="ITC Avant Garde"/>
                <w:sz w:val="18"/>
                <w:szCs w:val="18"/>
              </w:rPr>
              <w:t xml:space="preserve"> que por su naturaleza se consideran órbitas inclinadas, así como las polares o las síncronas.</w:t>
            </w:r>
          </w:p>
        </w:tc>
      </w:tr>
      <w:tr w:rsidR="00D86FAC" w:rsidRPr="00522134" w14:paraId="4335C3DE" w14:textId="77777777" w:rsidTr="002A0AA8">
        <w:trPr>
          <w:trHeight w:val="284"/>
        </w:trPr>
        <w:tc>
          <w:tcPr>
            <w:tcW w:w="1129" w:type="dxa"/>
            <w:vAlign w:val="center"/>
            <w:hideMark/>
          </w:tcPr>
          <w:p w14:paraId="3EE56FD3"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2FFC966"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Órbita Satelital:</w:t>
            </w:r>
            <w:r w:rsidRPr="00522134">
              <w:rPr>
                <w:rFonts w:ascii="ITC Avant Garde" w:hAnsi="ITC Avant Garde"/>
                <w:sz w:val="18"/>
                <w:szCs w:val="18"/>
              </w:rPr>
              <w:t xml:space="preserve"> Trayectoria que recorre una Estación Espacial alrededor de la Tierra.</w:t>
            </w:r>
          </w:p>
        </w:tc>
        <w:tc>
          <w:tcPr>
            <w:tcW w:w="6336" w:type="dxa"/>
            <w:vAlign w:val="center"/>
            <w:hideMark/>
          </w:tcPr>
          <w:p w14:paraId="29DDF611" w14:textId="7DD1524F"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la fracción XXXIX del artículo 3 de la </w:t>
            </w:r>
            <w:r w:rsidR="003701CB">
              <w:rPr>
                <w:rFonts w:ascii="ITC Avant Garde" w:hAnsi="ITC Avant Garde"/>
                <w:sz w:val="18"/>
                <w:szCs w:val="18"/>
              </w:rPr>
              <w:t>L</w:t>
            </w:r>
            <w:r w:rsidR="007A595B">
              <w:rPr>
                <w:rFonts w:ascii="ITC Avant Garde" w:hAnsi="ITC Avant Garde"/>
                <w:sz w:val="18"/>
                <w:szCs w:val="18"/>
              </w:rPr>
              <w:t>ey</w:t>
            </w:r>
            <w:r w:rsidRPr="00522134">
              <w:rPr>
                <w:rFonts w:ascii="ITC Avant Garde" w:hAnsi="ITC Avant Garde"/>
                <w:sz w:val="18"/>
                <w:szCs w:val="18"/>
              </w:rPr>
              <w:t>.</w:t>
            </w:r>
          </w:p>
        </w:tc>
      </w:tr>
      <w:tr w:rsidR="00D86FAC" w:rsidRPr="00522134" w14:paraId="6AD97CF0" w14:textId="77777777" w:rsidTr="002A0AA8">
        <w:trPr>
          <w:trHeight w:val="284"/>
        </w:trPr>
        <w:tc>
          <w:tcPr>
            <w:tcW w:w="1129" w:type="dxa"/>
            <w:vAlign w:val="center"/>
            <w:hideMark/>
          </w:tcPr>
          <w:p w14:paraId="00A7F664"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46A40C88"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Plan de Contingencia:</w:t>
            </w:r>
            <w:r w:rsidRPr="00522134">
              <w:rPr>
                <w:rFonts w:ascii="ITC Avant Garde" w:hAnsi="ITC Avant Garde"/>
                <w:sz w:val="18"/>
                <w:szCs w:val="18"/>
              </w:rPr>
              <w:t xml:space="preserve"> Documento en el que los Concesionarios de Recursos Orbitales y/o Autorizados de </w:t>
            </w:r>
            <w:r w:rsidRPr="00522134">
              <w:rPr>
                <w:rFonts w:ascii="ITC Avant Garde" w:hAnsi="ITC Avant Garde"/>
                <w:sz w:val="18"/>
                <w:szCs w:val="18"/>
              </w:rPr>
              <w:lastRenderedPageBreak/>
              <w:t>Aterrizaje de Señales deben precisar las directrices que seguirán en los casos de interrupción del servicio.</w:t>
            </w:r>
          </w:p>
        </w:tc>
        <w:tc>
          <w:tcPr>
            <w:tcW w:w="6336" w:type="dxa"/>
            <w:vAlign w:val="center"/>
            <w:hideMark/>
          </w:tcPr>
          <w:p w14:paraId="1E818BB6" w14:textId="624F9117" w:rsidR="00D27A88" w:rsidRPr="00522134" w:rsidRDefault="00D86FAC" w:rsidP="00A552FC">
            <w:pPr>
              <w:jc w:val="both"/>
              <w:rPr>
                <w:rFonts w:ascii="ITC Avant Garde" w:hAnsi="ITC Avant Garde"/>
                <w:sz w:val="18"/>
                <w:szCs w:val="18"/>
              </w:rPr>
            </w:pPr>
            <w:r w:rsidRPr="00522134">
              <w:rPr>
                <w:rFonts w:ascii="ITC Avant Garde" w:hAnsi="ITC Avant Garde"/>
                <w:sz w:val="18"/>
                <w:szCs w:val="18"/>
              </w:rPr>
              <w:lastRenderedPageBreak/>
              <w:t xml:space="preserve">Texto </w:t>
            </w:r>
            <w:r w:rsidR="00522134" w:rsidRPr="00522134">
              <w:rPr>
                <w:rFonts w:ascii="ITC Avant Garde" w:hAnsi="ITC Avant Garde"/>
                <w:sz w:val="18"/>
                <w:szCs w:val="18"/>
              </w:rPr>
              <w:t>elaborado con</w:t>
            </w:r>
            <w:r w:rsidRPr="00522134">
              <w:rPr>
                <w:rFonts w:ascii="ITC Avant Garde" w:hAnsi="ITC Avant Garde"/>
                <w:sz w:val="18"/>
                <w:szCs w:val="18"/>
              </w:rPr>
              <w:t xml:space="preserve"> base en lo dispuesto en los títulos de Concesión de Recursos Orbitales vigentes y en los títulos de Autorización de Aterrizaje de </w:t>
            </w:r>
            <w:r w:rsidRPr="00522134">
              <w:rPr>
                <w:rFonts w:ascii="ITC Avant Garde" w:hAnsi="ITC Avant Garde"/>
                <w:sz w:val="18"/>
                <w:szCs w:val="18"/>
              </w:rPr>
              <w:lastRenderedPageBreak/>
              <w:t>Señales, en concordancia con el apartado correspondiente que se pr</w:t>
            </w:r>
            <w:r w:rsidR="00272102">
              <w:rPr>
                <w:rFonts w:ascii="ITC Avant Garde" w:hAnsi="ITC Avant Garde"/>
                <w:sz w:val="18"/>
                <w:szCs w:val="18"/>
              </w:rPr>
              <w:t xml:space="preserve">opone en el </w:t>
            </w:r>
            <w:r w:rsidR="00A552FC">
              <w:rPr>
                <w:rFonts w:ascii="ITC Avant Garde" w:hAnsi="ITC Avant Garde"/>
                <w:sz w:val="18"/>
                <w:szCs w:val="18"/>
              </w:rPr>
              <w:t>ante</w:t>
            </w:r>
            <w:r w:rsidR="00272102">
              <w:rPr>
                <w:rFonts w:ascii="ITC Avant Garde" w:hAnsi="ITC Avant Garde"/>
                <w:sz w:val="18"/>
                <w:szCs w:val="18"/>
              </w:rPr>
              <w:t>proyecto</w:t>
            </w:r>
            <w:r w:rsidR="00A552FC">
              <w:rPr>
                <w:rFonts w:ascii="ITC Avant Garde" w:hAnsi="ITC Avant Garde"/>
                <w:sz w:val="18"/>
                <w:szCs w:val="18"/>
              </w:rPr>
              <w:t xml:space="preserve"> que se somete a consulta pública</w:t>
            </w:r>
            <w:r w:rsidR="00272102">
              <w:rPr>
                <w:rFonts w:ascii="ITC Avant Garde" w:hAnsi="ITC Avant Garde"/>
                <w:sz w:val="18"/>
                <w:szCs w:val="18"/>
              </w:rPr>
              <w:t>.</w:t>
            </w:r>
          </w:p>
        </w:tc>
      </w:tr>
      <w:tr w:rsidR="00D86FAC" w:rsidRPr="00522134" w14:paraId="7AD5B631" w14:textId="77777777" w:rsidTr="002A0AA8">
        <w:trPr>
          <w:trHeight w:val="284"/>
        </w:trPr>
        <w:tc>
          <w:tcPr>
            <w:tcW w:w="1129" w:type="dxa"/>
            <w:vAlign w:val="center"/>
            <w:hideMark/>
          </w:tcPr>
          <w:p w14:paraId="349AE964"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5F871E1"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Plan de Reemplazo: </w:t>
            </w:r>
            <w:r w:rsidRPr="00522134">
              <w:rPr>
                <w:rFonts w:ascii="ITC Avant Garde" w:hAnsi="ITC Avant Garde"/>
                <w:sz w:val="18"/>
                <w:szCs w:val="18"/>
              </w:rPr>
              <w:t>Documento en el que los Concesionarios de Recursos Orbitales deben precisar las directrices que seguirán en caso de sustitución de un Satélite.</w:t>
            </w:r>
          </w:p>
        </w:tc>
        <w:tc>
          <w:tcPr>
            <w:tcW w:w="6336" w:type="dxa"/>
            <w:vAlign w:val="center"/>
            <w:hideMark/>
          </w:tcPr>
          <w:p w14:paraId="17358255" w14:textId="217E0AE1" w:rsidR="00D86FAC" w:rsidRPr="00522134" w:rsidRDefault="00D86FAC" w:rsidP="00336EEA">
            <w:pPr>
              <w:jc w:val="both"/>
              <w:rPr>
                <w:rFonts w:ascii="ITC Avant Garde" w:hAnsi="ITC Avant Garde"/>
                <w:sz w:val="18"/>
                <w:szCs w:val="18"/>
              </w:rPr>
            </w:pPr>
            <w:r w:rsidRPr="00522134">
              <w:rPr>
                <w:rFonts w:ascii="ITC Avant Garde" w:hAnsi="ITC Avant Garde"/>
                <w:sz w:val="18"/>
                <w:szCs w:val="18"/>
              </w:rPr>
              <w:t>Texto elaborado con base en lo dispuesto en los títulos de Concesión de Recursos Orbitales vigentes, en concordancia con el apartado correspondiente que se pr</w:t>
            </w:r>
            <w:r w:rsidR="003B39DE">
              <w:rPr>
                <w:rFonts w:ascii="ITC Avant Garde" w:hAnsi="ITC Avant Garde"/>
                <w:sz w:val="18"/>
                <w:szCs w:val="18"/>
              </w:rPr>
              <w:t xml:space="preserve">opone en el presente </w:t>
            </w:r>
            <w:r w:rsidR="00A552FC">
              <w:rPr>
                <w:rFonts w:ascii="ITC Avant Garde" w:hAnsi="ITC Avant Garde"/>
                <w:sz w:val="18"/>
                <w:szCs w:val="18"/>
              </w:rPr>
              <w:t>ante</w:t>
            </w:r>
            <w:r w:rsidR="003B39DE">
              <w:rPr>
                <w:rFonts w:ascii="ITC Avant Garde" w:hAnsi="ITC Avant Garde"/>
                <w:sz w:val="18"/>
                <w:szCs w:val="18"/>
              </w:rPr>
              <w:t>proyecto</w:t>
            </w:r>
            <w:r w:rsidR="00A552FC">
              <w:rPr>
                <w:rFonts w:ascii="ITC Avant Garde" w:hAnsi="ITC Avant Garde"/>
                <w:sz w:val="18"/>
                <w:szCs w:val="18"/>
              </w:rPr>
              <w:t xml:space="preserve"> que se somete a consulta pública</w:t>
            </w:r>
            <w:r w:rsidR="003B39DE">
              <w:rPr>
                <w:rFonts w:ascii="ITC Avant Garde" w:hAnsi="ITC Avant Garde"/>
                <w:sz w:val="18"/>
                <w:szCs w:val="18"/>
              </w:rPr>
              <w:t>.</w:t>
            </w:r>
          </w:p>
        </w:tc>
      </w:tr>
      <w:tr w:rsidR="00D86FAC" w:rsidRPr="00522134" w14:paraId="7876CC3C" w14:textId="77777777" w:rsidTr="002A0AA8">
        <w:trPr>
          <w:trHeight w:val="284"/>
        </w:trPr>
        <w:tc>
          <w:tcPr>
            <w:tcW w:w="1129" w:type="dxa"/>
            <w:vAlign w:val="center"/>
            <w:hideMark/>
          </w:tcPr>
          <w:p w14:paraId="73BB624B"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6B6D80B"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POG:</w:t>
            </w:r>
            <w:r w:rsidRPr="00522134">
              <w:rPr>
                <w:rFonts w:ascii="ITC Avant Garde" w:hAnsi="ITC Avant Garde"/>
                <w:sz w:val="18"/>
                <w:szCs w:val="18"/>
              </w:rPr>
              <w:t xml:space="preserve"> Posición Orbital Geoestacionaria. Toda ubicación sobre el plano del ecuador terrestre a aproximadamente 36000 kilómetros de altitud, que permite que un Satélite mantenga un período de traslación igual al período de rotación de la Tierra.</w:t>
            </w:r>
          </w:p>
        </w:tc>
        <w:tc>
          <w:tcPr>
            <w:tcW w:w="6336" w:type="dxa"/>
            <w:vAlign w:val="center"/>
            <w:hideMark/>
          </w:tcPr>
          <w:p w14:paraId="5F8B277D" w14:textId="7B742650"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la fracción XLV del artículo 3 de la </w:t>
            </w:r>
            <w:r w:rsidR="003701CB">
              <w:rPr>
                <w:rFonts w:ascii="ITC Avant Garde" w:hAnsi="ITC Avant Garde"/>
                <w:sz w:val="18"/>
                <w:szCs w:val="18"/>
              </w:rPr>
              <w:t>Ley</w:t>
            </w:r>
            <w:r w:rsidRPr="00522134">
              <w:rPr>
                <w:rFonts w:ascii="ITC Avant Garde" w:hAnsi="ITC Avant Garde"/>
                <w:sz w:val="18"/>
                <w:szCs w:val="18"/>
              </w:rPr>
              <w:t xml:space="preserve"> .</w:t>
            </w:r>
          </w:p>
        </w:tc>
      </w:tr>
      <w:tr w:rsidR="00D86FAC" w:rsidRPr="00522134" w14:paraId="69B47D45" w14:textId="77777777" w:rsidTr="002A0AA8">
        <w:trPr>
          <w:trHeight w:val="284"/>
        </w:trPr>
        <w:tc>
          <w:tcPr>
            <w:tcW w:w="1129" w:type="dxa"/>
            <w:vAlign w:val="center"/>
            <w:hideMark/>
          </w:tcPr>
          <w:p w14:paraId="0086143C"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32C2EDC8" w14:textId="1A6F85AE"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Programa para Explotar y Ocupar Recursos Orbitales:</w:t>
            </w:r>
            <w:r w:rsidRPr="00522134">
              <w:rPr>
                <w:rFonts w:ascii="ITC Avant Garde" w:hAnsi="ITC Avant Garde"/>
                <w:sz w:val="18"/>
                <w:szCs w:val="18"/>
              </w:rPr>
              <w:t xml:space="preserve"> Instrumento programático mediante el cual el Instituto da a conocer los Recursos Orbitales que será</w:t>
            </w:r>
            <w:r w:rsidR="00272102">
              <w:rPr>
                <w:rFonts w:ascii="ITC Avant Garde" w:hAnsi="ITC Avant Garde"/>
                <w:sz w:val="18"/>
                <w:szCs w:val="18"/>
              </w:rPr>
              <w:t>n objeto de licitación pública.</w:t>
            </w:r>
          </w:p>
        </w:tc>
        <w:tc>
          <w:tcPr>
            <w:tcW w:w="6336" w:type="dxa"/>
            <w:vAlign w:val="center"/>
            <w:hideMark/>
          </w:tcPr>
          <w:p w14:paraId="7B28DD08" w14:textId="31EEBD54"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w:t>
            </w:r>
            <w:r w:rsidR="00522134" w:rsidRPr="00522134">
              <w:rPr>
                <w:rFonts w:ascii="ITC Avant Garde" w:hAnsi="ITC Avant Garde"/>
                <w:sz w:val="18"/>
                <w:szCs w:val="18"/>
              </w:rPr>
              <w:t>elaborado</w:t>
            </w:r>
            <w:r w:rsidRPr="00522134">
              <w:rPr>
                <w:rFonts w:ascii="ITC Avant Garde" w:hAnsi="ITC Avant Garde"/>
                <w:sz w:val="18"/>
                <w:szCs w:val="18"/>
              </w:rPr>
              <w:t xml:space="preserve"> con base en las atribuciones del Instituto que prevé el artí</w:t>
            </w:r>
            <w:r w:rsidR="00272102">
              <w:rPr>
                <w:rFonts w:ascii="ITC Avant Garde" w:hAnsi="ITC Avant Garde"/>
                <w:sz w:val="18"/>
                <w:szCs w:val="18"/>
              </w:rPr>
              <w:t xml:space="preserve">culo 15, fracción VI de la </w:t>
            </w:r>
            <w:r w:rsidR="003701CB">
              <w:rPr>
                <w:rFonts w:ascii="ITC Avant Garde" w:hAnsi="ITC Avant Garde"/>
                <w:sz w:val="18"/>
                <w:szCs w:val="18"/>
              </w:rPr>
              <w:t>Ley</w:t>
            </w:r>
            <w:r w:rsidR="00272102">
              <w:rPr>
                <w:rFonts w:ascii="ITC Avant Garde" w:hAnsi="ITC Avant Garde"/>
                <w:sz w:val="18"/>
                <w:szCs w:val="18"/>
              </w:rPr>
              <w:t>.</w:t>
            </w:r>
            <w:r w:rsidR="00336EEA">
              <w:rPr>
                <w:rFonts w:ascii="ITC Avant Garde" w:hAnsi="ITC Avant Garde"/>
                <w:sz w:val="18"/>
                <w:szCs w:val="18"/>
              </w:rPr>
              <w:t xml:space="preserve"> </w:t>
            </w:r>
          </w:p>
        </w:tc>
      </w:tr>
      <w:tr w:rsidR="00D86FAC" w:rsidRPr="00522134" w14:paraId="67CC6814" w14:textId="77777777" w:rsidTr="002A0AA8">
        <w:trPr>
          <w:trHeight w:val="284"/>
        </w:trPr>
        <w:tc>
          <w:tcPr>
            <w:tcW w:w="1129" w:type="dxa"/>
            <w:vAlign w:val="center"/>
            <w:hideMark/>
          </w:tcPr>
          <w:p w14:paraId="4C369DF3"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665663F8"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Recurso Orbital:</w:t>
            </w:r>
            <w:r w:rsidRPr="00522134">
              <w:rPr>
                <w:rFonts w:ascii="ITC Avant Garde" w:hAnsi="ITC Avant Garde"/>
                <w:sz w:val="18"/>
                <w:szCs w:val="18"/>
              </w:rPr>
              <w:t xml:space="preserve"> POG u Órbita Satelital con sus respectivas Bandas de Frecuencias asociadas que pueden ser objeto de Concesión.</w:t>
            </w:r>
          </w:p>
        </w:tc>
        <w:tc>
          <w:tcPr>
            <w:tcW w:w="6336" w:type="dxa"/>
            <w:vAlign w:val="center"/>
            <w:hideMark/>
          </w:tcPr>
          <w:p w14:paraId="1B460221" w14:textId="2EE21982"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w:t>
            </w:r>
            <w:r w:rsidR="00522134" w:rsidRPr="00522134">
              <w:rPr>
                <w:rFonts w:ascii="ITC Avant Garde" w:hAnsi="ITC Avant Garde"/>
                <w:sz w:val="18"/>
                <w:szCs w:val="18"/>
              </w:rPr>
              <w:t>la fracción</w:t>
            </w:r>
            <w:r w:rsidR="00DF567D">
              <w:rPr>
                <w:rFonts w:ascii="ITC Avant Garde" w:hAnsi="ITC Avant Garde"/>
                <w:sz w:val="18"/>
                <w:szCs w:val="18"/>
              </w:rPr>
              <w:t xml:space="preserve"> LV del artículo 3 de la </w:t>
            </w:r>
            <w:r w:rsidR="003701CB">
              <w:rPr>
                <w:rFonts w:ascii="ITC Avant Garde" w:hAnsi="ITC Avant Garde"/>
                <w:sz w:val="18"/>
                <w:szCs w:val="18"/>
              </w:rPr>
              <w:t>Ley</w:t>
            </w:r>
            <w:r w:rsidR="008B29C1">
              <w:rPr>
                <w:rFonts w:ascii="ITC Avant Garde" w:hAnsi="ITC Avant Garde"/>
                <w:sz w:val="18"/>
                <w:szCs w:val="18"/>
              </w:rPr>
              <w:t>.</w:t>
            </w:r>
          </w:p>
        </w:tc>
      </w:tr>
      <w:tr w:rsidR="00D86FAC" w:rsidRPr="00522134" w14:paraId="6537DF48" w14:textId="77777777" w:rsidTr="002A0AA8">
        <w:trPr>
          <w:trHeight w:val="284"/>
        </w:trPr>
        <w:tc>
          <w:tcPr>
            <w:tcW w:w="1129" w:type="dxa"/>
            <w:vAlign w:val="center"/>
            <w:hideMark/>
          </w:tcPr>
          <w:p w14:paraId="27C1BB08"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4E30EDBC"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Red Satelital: </w:t>
            </w:r>
            <w:r w:rsidRPr="00522134">
              <w:rPr>
                <w:rFonts w:ascii="ITC Avant Garde" w:hAnsi="ITC Avant Garde"/>
                <w:sz w:val="18"/>
                <w:szCs w:val="18"/>
              </w:rPr>
              <w:t>Expediente con las características técnicas de la Órbita Satelital y sus respectivas Bandas de Frecuencias asociadas que se gestiona ante la UIT.</w:t>
            </w:r>
          </w:p>
        </w:tc>
        <w:tc>
          <w:tcPr>
            <w:tcW w:w="6336" w:type="dxa"/>
            <w:vAlign w:val="center"/>
            <w:hideMark/>
          </w:tcPr>
          <w:p w14:paraId="461D183E" w14:textId="4AEB89DB" w:rsidR="00D86FAC" w:rsidRPr="00522134" w:rsidRDefault="00336EEA" w:rsidP="004005DD">
            <w:pPr>
              <w:jc w:val="both"/>
              <w:rPr>
                <w:rFonts w:ascii="ITC Avant Garde" w:hAnsi="ITC Avant Garde"/>
                <w:sz w:val="18"/>
                <w:szCs w:val="18"/>
              </w:rPr>
            </w:pPr>
            <w:r>
              <w:rPr>
                <w:rFonts w:ascii="ITC Avant Garde" w:hAnsi="ITC Avant Garde"/>
                <w:sz w:val="18"/>
                <w:szCs w:val="18"/>
              </w:rPr>
              <w:t>Definición que se incorpora para referir al</w:t>
            </w:r>
            <w:r w:rsidR="00D86FAC" w:rsidRPr="00522134">
              <w:rPr>
                <w:rFonts w:ascii="ITC Avant Garde" w:hAnsi="ITC Avant Garde"/>
                <w:sz w:val="18"/>
                <w:szCs w:val="18"/>
              </w:rPr>
              <w:t xml:space="preserve"> expediente que se gestiona ante la UIT para </w:t>
            </w:r>
            <w:r>
              <w:rPr>
                <w:rFonts w:ascii="ITC Avant Garde" w:hAnsi="ITC Avant Garde"/>
                <w:sz w:val="18"/>
                <w:szCs w:val="18"/>
              </w:rPr>
              <w:t>la obtención de</w:t>
            </w:r>
            <w:r w:rsidR="00A5420B">
              <w:rPr>
                <w:rFonts w:ascii="ITC Avant Garde" w:hAnsi="ITC Avant Garde"/>
                <w:sz w:val="18"/>
                <w:szCs w:val="18"/>
              </w:rPr>
              <w:t xml:space="preserve"> </w:t>
            </w:r>
            <w:r w:rsidR="004005DD">
              <w:rPr>
                <w:rFonts w:ascii="ITC Avant Garde" w:hAnsi="ITC Avant Garde"/>
                <w:sz w:val="18"/>
                <w:szCs w:val="18"/>
              </w:rPr>
              <w:t>Ó</w:t>
            </w:r>
            <w:r w:rsidR="00D86FAC" w:rsidRPr="00522134">
              <w:rPr>
                <w:rFonts w:ascii="ITC Avant Garde" w:hAnsi="ITC Avant Garde"/>
                <w:sz w:val="18"/>
                <w:szCs w:val="18"/>
              </w:rPr>
              <w:t xml:space="preserve">rbitas </w:t>
            </w:r>
            <w:r w:rsidR="004005DD">
              <w:rPr>
                <w:rFonts w:ascii="ITC Avant Garde" w:hAnsi="ITC Avant Garde"/>
                <w:sz w:val="18"/>
                <w:szCs w:val="18"/>
              </w:rPr>
              <w:t>S</w:t>
            </w:r>
            <w:r w:rsidR="00522134" w:rsidRPr="00522134">
              <w:rPr>
                <w:rFonts w:ascii="ITC Avant Garde" w:hAnsi="ITC Avant Garde"/>
                <w:sz w:val="18"/>
                <w:szCs w:val="18"/>
              </w:rPr>
              <w:t>atelitales</w:t>
            </w:r>
            <w:r w:rsidR="004005DD">
              <w:rPr>
                <w:rFonts w:ascii="ITC Avant Garde" w:hAnsi="ITC Avant Garde"/>
                <w:sz w:val="18"/>
                <w:szCs w:val="18"/>
              </w:rPr>
              <w:t xml:space="preserve"> y las Bandas de F</w:t>
            </w:r>
            <w:r>
              <w:rPr>
                <w:rFonts w:ascii="ITC Avant Garde" w:hAnsi="ITC Avant Garde"/>
                <w:sz w:val="18"/>
                <w:szCs w:val="18"/>
              </w:rPr>
              <w:t>recuencias asociadas</w:t>
            </w:r>
            <w:r w:rsidR="00522134" w:rsidRPr="00522134">
              <w:rPr>
                <w:rFonts w:ascii="ITC Avant Garde" w:hAnsi="ITC Avant Garde"/>
                <w:sz w:val="18"/>
                <w:szCs w:val="18"/>
              </w:rPr>
              <w:t>.</w:t>
            </w:r>
          </w:p>
        </w:tc>
      </w:tr>
      <w:tr w:rsidR="00D86FAC" w:rsidRPr="00522134" w14:paraId="31397104" w14:textId="77777777" w:rsidTr="002A0AA8">
        <w:trPr>
          <w:trHeight w:val="284"/>
        </w:trPr>
        <w:tc>
          <w:tcPr>
            <w:tcW w:w="1129" w:type="dxa"/>
            <w:vAlign w:val="center"/>
            <w:hideMark/>
          </w:tcPr>
          <w:p w14:paraId="2B7DC86A"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37E5CA2" w14:textId="77777777" w:rsidR="00D86FAC" w:rsidRPr="00522134" w:rsidRDefault="00D86FAC" w:rsidP="0032069A">
            <w:pPr>
              <w:jc w:val="both"/>
              <w:rPr>
                <w:rFonts w:ascii="ITC Avant Garde" w:hAnsi="ITC Avant Garde"/>
                <w:b/>
                <w:bCs/>
                <w:sz w:val="18"/>
                <w:szCs w:val="18"/>
              </w:rPr>
            </w:pPr>
            <w:r w:rsidRPr="00522134">
              <w:rPr>
                <w:rFonts w:ascii="ITC Avant Garde" w:hAnsi="ITC Avant Garde"/>
                <w:b/>
                <w:bCs/>
                <w:sz w:val="18"/>
                <w:szCs w:val="18"/>
              </w:rPr>
              <w:t xml:space="preserve">Reglas de Autorización: </w:t>
            </w:r>
            <w:r w:rsidRPr="00522134">
              <w:rPr>
                <w:rFonts w:ascii="ITC Avant Garde" w:hAnsi="ITC Avant Garde"/>
                <w:sz w:val="18"/>
                <w:szCs w:val="18"/>
              </w:rPr>
              <w:t>Reglas de carácter general emitidas por Instituto que establecen los plazos y requisitos para el otorgamiento de autorizaciones en materia de telecomunicaciones, establecidas en la Ley Federal de Telecomunicaciones y Radiodifusión.</w:t>
            </w:r>
          </w:p>
        </w:tc>
        <w:tc>
          <w:tcPr>
            <w:tcW w:w="6336" w:type="dxa"/>
            <w:vAlign w:val="center"/>
            <w:hideMark/>
          </w:tcPr>
          <w:p w14:paraId="0C2FF89F" w14:textId="77777777" w:rsidR="007D3A2A" w:rsidRDefault="007D3A2A" w:rsidP="007D3A2A">
            <w:pPr>
              <w:jc w:val="both"/>
              <w:rPr>
                <w:rFonts w:ascii="ITC Avant Garde" w:hAnsi="ITC Avant Garde"/>
                <w:bCs/>
                <w:sz w:val="18"/>
                <w:szCs w:val="18"/>
              </w:rPr>
            </w:pPr>
            <w:r>
              <w:rPr>
                <w:rFonts w:ascii="ITC Avant Garde" w:hAnsi="ITC Avant Garde"/>
                <w:sz w:val="18"/>
                <w:szCs w:val="18"/>
              </w:rPr>
              <w:t xml:space="preserve">Aprobadas mediante </w:t>
            </w:r>
            <w:r>
              <w:rPr>
                <w:rFonts w:ascii="ITC Avant Garde" w:hAnsi="ITC Avant Garde"/>
                <w:b/>
                <w:bCs/>
                <w:sz w:val="18"/>
                <w:szCs w:val="18"/>
              </w:rPr>
              <w:t>Acuerdo</w:t>
            </w:r>
            <w:r w:rsidRPr="007D3A2A">
              <w:rPr>
                <w:rFonts w:ascii="ITC Avant Garde" w:hAnsi="ITC Avant Garde"/>
                <w:b/>
                <w:bCs/>
                <w:sz w:val="18"/>
                <w:szCs w:val="18"/>
              </w:rPr>
              <w:t xml:space="preserve"> mediante el cual el Pleno del Instituto Federal de Telecomunicaciones aprueba las Reglas de carácter general que establecen los plazos y requisitos para el otorgamiento de autorizaciones en materia de telecomunicaciones establecidas en la Ley Federal de Tel</w:t>
            </w:r>
            <w:r>
              <w:rPr>
                <w:rFonts w:ascii="ITC Avant Garde" w:hAnsi="ITC Avant Garde"/>
                <w:b/>
                <w:bCs/>
                <w:sz w:val="18"/>
                <w:szCs w:val="18"/>
              </w:rPr>
              <w:t xml:space="preserve">ecomunicaciones y Radiodifusión, </w:t>
            </w:r>
            <w:r>
              <w:rPr>
                <w:rFonts w:ascii="ITC Avant Garde" w:hAnsi="ITC Avant Garde"/>
                <w:bCs/>
                <w:sz w:val="18"/>
                <w:szCs w:val="18"/>
              </w:rPr>
              <w:t xml:space="preserve">en la </w:t>
            </w:r>
            <w:r w:rsidRPr="007D3A2A">
              <w:rPr>
                <w:rFonts w:ascii="ITC Avant Garde" w:hAnsi="ITC Avant Garde"/>
                <w:bCs/>
                <w:sz w:val="18"/>
                <w:szCs w:val="18"/>
              </w:rPr>
              <w:t xml:space="preserve">XIV Sesión Ordinaria celebrada el 8 de julio de 2015, </w:t>
            </w:r>
            <w:r>
              <w:rPr>
                <w:rFonts w:ascii="ITC Avant Garde" w:hAnsi="ITC Avant Garde"/>
                <w:bCs/>
                <w:sz w:val="18"/>
                <w:szCs w:val="18"/>
              </w:rPr>
              <w:t>publicadas en el DOF el 24 de julio de 2015, cuya modificación se publicó en dicho medio de difusión el 7 de junio de 2018, mismas que pueden ser consultadas en la siguiente liga:</w:t>
            </w:r>
          </w:p>
          <w:p w14:paraId="71B46952" w14:textId="4D404DBA" w:rsidR="00D86FAC" w:rsidRPr="00522134" w:rsidRDefault="00247F29" w:rsidP="0032069A">
            <w:pPr>
              <w:jc w:val="both"/>
              <w:rPr>
                <w:rFonts w:ascii="ITC Avant Garde" w:hAnsi="ITC Avant Garde"/>
                <w:sz w:val="18"/>
                <w:szCs w:val="18"/>
              </w:rPr>
            </w:pPr>
            <w:hyperlink r:id="rId16" w:history="1">
              <w:r w:rsidR="007D3A2A" w:rsidRPr="007D3A2A">
                <w:rPr>
                  <w:rStyle w:val="Hipervnculo"/>
                  <w:rFonts w:ascii="ITC Avant Garde" w:hAnsi="ITC Avant Garde"/>
                  <w:sz w:val="18"/>
                  <w:szCs w:val="18"/>
                </w:rPr>
                <w:t>http://www.ift.org.mx/industria/reglas-para-el-otorgamiento-de-autorizaciones-en-materia-de-telecomunicaciones</w:t>
              </w:r>
            </w:hyperlink>
          </w:p>
        </w:tc>
      </w:tr>
      <w:tr w:rsidR="00D86FAC" w:rsidRPr="00522134" w14:paraId="542F756F" w14:textId="77777777" w:rsidTr="002A0AA8">
        <w:trPr>
          <w:trHeight w:val="284"/>
        </w:trPr>
        <w:tc>
          <w:tcPr>
            <w:tcW w:w="1129" w:type="dxa"/>
            <w:vAlign w:val="center"/>
            <w:hideMark/>
          </w:tcPr>
          <w:p w14:paraId="03B1749B"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49D32318"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RR:</w:t>
            </w:r>
            <w:r w:rsidRPr="00522134">
              <w:rPr>
                <w:rFonts w:ascii="ITC Avant Garde" w:hAnsi="ITC Avant Garde"/>
                <w:sz w:val="18"/>
                <w:szCs w:val="18"/>
              </w:rPr>
              <w:t xml:space="preserve"> Reglamento de Radiocomunicaciones de la UIT.</w:t>
            </w:r>
          </w:p>
        </w:tc>
        <w:tc>
          <w:tcPr>
            <w:tcW w:w="6336" w:type="dxa"/>
            <w:vAlign w:val="center"/>
            <w:hideMark/>
          </w:tcPr>
          <w:p w14:paraId="28F0AB7D" w14:textId="3563CA07" w:rsidR="00B9636A" w:rsidRDefault="00B9636A" w:rsidP="0032069A">
            <w:pPr>
              <w:jc w:val="both"/>
              <w:rPr>
                <w:rFonts w:ascii="ITC Avant Garde" w:hAnsi="ITC Avant Garde"/>
                <w:sz w:val="18"/>
                <w:szCs w:val="18"/>
              </w:rPr>
            </w:pPr>
            <w:r w:rsidRPr="00B9636A">
              <w:rPr>
                <w:rFonts w:ascii="ITC Avant Garde" w:hAnsi="ITC Avant Garde"/>
                <w:sz w:val="18"/>
                <w:szCs w:val="18"/>
              </w:rPr>
              <w:t>El Reglamento de Radiocomunicaciones</w:t>
            </w:r>
            <w:r w:rsidR="004F0FE6">
              <w:rPr>
                <w:rFonts w:ascii="ITC Avant Garde" w:hAnsi="ITC Avant Garde"/>
                <w:sz w:val="18"/>
                <w:szCs w:val="18"/>
              </w:rPr>
              <w:t xml:space="preserve"> es aplicable a los miembros de UIT y</w:t>
            </w:r>
            <w:r w:rsidR="00A5420B">
              <w:rPr>
                <w:rFonts w:ascii="ITC Avant Garde" w:hAnsi="ITC Avant Garde"/>
                <w:sz w:val="18"/>
                <w:szCs w:val="18"/>
              </w:rPr>
              <w:t xml:space="preserve"> </w:t>
            </w:r>
            <w:r w:rsidR="004F0FE6">
              <w:rPr>
                <w:rFonts w:ascii="ITC Avant Garde" w:hAnsi="ITC Avant Garde"/>
                <w:sz w:val="18"/>
                <w:szCs w:val="18"/>
              </w:rPr>
              <w:t xml:space="preserve">fue </w:t>
            </w:r>
            <w:r w:rsidRPr="00B9636A">
              <w:rPr>
                <w:rFonts w:ascii="ITC Avant Garde" w:hAnsi="ITC Avant Garde"/>
                <w:sz w:val="18"/>
                <w:szCs w:val="18"/>
              </w:rPr>
              <w:t xml:space="preserve">adoptado </w:t>
            </w:r>
            <w:r w:rsidR="004F0FE6">
              <w:rPr>
                <w:rFonts w:ascii="ITC Avant Garde" w:hAnsi="ITC Avant Garde"/>
                <w:sz w:val="18"/>
                <w:szCs w:val="18"/>
              </w:rPr>
              <w:t>en</w:t>
            </w:r>
            <w:r w:rsidRPr="00B9636A">
              <w:rPr>
                <w:rFonts w:ascii="ITC Avant Garde" w:hAnsi="ITC Avant Garde"/>
                <w:sz w:val="18"/>
                <w:szCs w:val="18"/>
              </w:rPr>
              <w:t xml:space="preserve"> la Conferencia Mundial de Radiocomunicaciones (Ginebra, 1995) (CMR-95) y ulteriormente </w:t>
            </w:r>
            <w:r w:rsidR="00B36BB6">
              <w:rPr>
                <w:rFonts w:ascii="ITC Avant Garde" w:hAnsi="ITC Avant Garde"/>
                <w:sz w:val="18"/>
                <w:szCs w:val="18"/>
              </w:rPr>
              <w:t>se revisa</w:t>
            </w:r>
            <w:r w:rsidRPr="00B9636A">
              <w:rPr>
                <w:rFonts w:ascii="ITC Avant Garde" w:hAnsi="ITC Avant Garde"/>
                <w:sz w:val="18"/>
                <w:szCs w:val="18"/>
              </w:rPr>
              <w:t xml:space="preserve"> y </w:t>
            </w:r>
            <w:r w:rsidR="004F0FE6">
              <w:rPr>
                <w:rFonts w:ascii="ITC Avant Garde" w:hAnsi="ITC Avant Garde"/>
                <w:sz w:val="18"/>
                <w:szCs w:val="18"/>
              </w:rPr>
              <w:t>actualiza</w:t>
            </w:r>
            <w:r w:rsidRPr="00B9636A">
              <w:rPr>
                <w:rFonts w:ascii="ITC Avant Garde" w:hAnsi="ITC Avant Garde"/>
                <w:sz w:val="18"/>
                <w:szCs w:val="18"/>
              </w:rPr>
              <w:t xml:space="preserve"> </w:t>
            </w:r>
            <w:r w:rsidR="00B36BB6">
              <w:rPr>
                <w:rFonts w:ascii="ITC Avant Garde" w:hAnsi="ITC Avant Garde"/>
                <w:sz w:val="18"/>
                <w:szCs w:val="18"/>
              </w:rPr>
              <w:t>en</w:t>
            </w:r>
            <w:r w:rsidRPr="00B9636A">
              <w:rPr>
                <w:rFonts w:ascii="ITC Avant Garde" w:hAnsi="ITC Avant Garde"/>
                <w:sz w:val="18"/>
                <w:szCs w:val="18"/>
              </w:rPr>
              <w:t xml:space="preserve"> las Conferencias Mundiales de Radiocomunicaciones</w:t>
            </w:r>
            <w:r>
              <w:rPr>
                <w:rFonts w:ascii="ITC Avant Garde" w:hAnsi="ITC Avant Garde"/>
                <w:sz w:val="18"/>
                <w:szCs w:val="18"/>
              </w:rPr>
              <w:t>.</w:t>
            </w:r>
          </w:p>
          <w:p w14:paraId="0A4F4850" w14:textId="77777777" w:rsidR="00660967" w:rsidRDefault="00660967" w:rsidP="001454F8">
            <w:pPr>
              <w:jc w:val="both"/>
              <w:rPr>
                <w:rFonts w:ascii="ITC Avant Garde" w:hAnsi="ITC Avant Garde"/>
                <w:sz w:val="18"/>
                <w:szCs w:val="18"/>
              </w:rPr>
            </w:pPr>
          </w:p>
          <w:p w14:paraId="12F78D8F" w14:textId="11266DCF" w:rsidR="00B9636A" w:rsidRDefault="00B9636A" w:rsidP="0032069A">
            <w:pPr>
              <w:jc w:val="both"/>
              <w:rPr>
                <w:rFonts w:ascii="ITC Avant Garde" w:hAnsi="ITC Avant Garde"/>
                <w:sz w:val="18"/>
                <w:szCs w:val="18"/>
              </w:rPr>
            </w:pPr>
            <w:r>
              <w:rPr>
                <w:rFonts w:ascii="ITC Avant Garde" w:hAnsi="ITC Avant Garde"/>
                <w:sz w:val="18"/>
                <w:szCs w:val="18"/>
              </w:rPr>
              <w:t>La versión del Reglamento de Radiocomunicaciones de la Conferencia Mundial de Radiocomunicaciones del año 2016, puede consultarse en la liga siguiente:</w:t>
            </w:r>
          </w:p>
          <w:p w14:paraId="1249EFF3" w14:textId="0975B137" w:rsidR="007F68EB" w:rsidRDefault="00247F29" w:rsidP="0032069A">
            <w:pPr>
              <w:jc w:val="both"/>
              <w:rPr>
                <w:rFonts w:ascii="ITC Avant Garde" w:hAnsi="ITC Avant Garde"/>
                <w:sz w:val="18"/>
                <w:szCs w:val="18"/>
              </w:rPr>
            </w:pPr>
            <w:hyperlink r:id="rId17" w:history="1">
              <w:r w:rsidR="00B9636A" w:rsidRPr="00B9636A">
                <w:rPr>
                  <w:rStyle w:val="Hipervnculo"/>
                  <w:rFonts w:ascii="ITC Avant Garde" w:hAnsi="ITC Avant Garde"/>
                  <w:sz w:val="18"/>
                  <w:szCs w:val="18"/>
                </w:rPr>
                <w:t>http://search.itu.int/history/HistoryDigitalCollectionDocLibrary/1.43.48.es.301.pdf</w:t>
              </w:r>
            </w:hyperlink>
          </w:p>
          <w:p w14:paraId="4D19D344" w14:textId="77777777" w:rsidR="00660967" w:rsidRDefault="00660967" w:rsidP="001454F8">
            <w:pPr>
              <w:jc w:val="both"/>
              <w:rPr>
                <w:rFonts w:ascii="ITC Avant Garde" w:hAnsi="ITC Avant Garde"/>
                <w:sz w:val="18"/>
                <w:szCs w:val="18"/>
              </w:rPr>
            </w:pPr>
          </w:p>
          <w:p w14:paraId="43F61FD1" w14:textId="2D9BCD25" w:rsidR="00645E1A" w:rsidRPr="00522134" w:rsidRDefault="00645E1A" w:rsidP="0032069A">
            <w:pPr>
              <w:jc w:val="both"/>
              <w:rPr>
                <w:rFonts w:ascii="ITC Avant Garde" w:hAnsi="ITC Avant Garde"/>
                <w:sz w:val="18"/>
                <w:szCs w:val="18"/>
              </w:rPr>
            </w:pPr>
            <w:r>
              <w:rPr>
                <w:rFonts w:ascii="ITC Avant Garde" w:hAnsi="ITC Avant Garde"/>
                <w:sz w:val="18"/>
                <w:szCs w:val="18"/>
              </w:rPr>
              <w:t>Las modificaciones al Reglamento de Radiocomunicaciones derivadas de la Conferencia</w:t>
            </w:r>
            <w:r w:rsidRPr="00B9636A">
              <w:rPr>
                <w:rFonts w:ascii="ITC Avant Garde" w:hAnsi="ITC Avant Garde"/>
                <w:sz w:val="18"/>
                <w:szCs w:val="18"/>
              </w:rPr>
              <w:t xml:space="preserve"> </w:t>
            </w:r>
            <w:r>
              <w:rPr>
                <w:rFonts w:ascii="ITC Avant Garde" w:hAnsi="ITC Avant Garde"/>
                <w:sz w:val="18"/>
                <w:szCs w:val="18"/>
              </w:rPr>
              <w:t>Mundial de Radiocomunicación 2019, entrarán en vigor de manera escalonada conforme a lo señalado en las Actas finales de la CMR-19.</w:t>
            </w:r>
            <w:r w:rsidR="00A5420B">
              <w:rPr>
                <w:rFonts w:ascii="ITC Avant Garde" w:hAnsi="ITC Avant Garde"/>
                <w:sz w:val="18"/>
                <w:szCs w:val="18"/>
              </w:rPr>
              <w:t xml:space="preserve"> </w:t>
            </w:r>
          </w:p>
        </w:tc>
      </w:tr>
      <w:tr w:rsidR="00D86FAC" w:rsidRPr="00522134" w14:paraId="5909788E" w14:textId="77777777" w:rsidTr="002A0AA8">
        <w:trPr>
          <w:trHeight w:val="284"/>
        </w:trPr>
        <w:tc>
          <w:tcPr>
            <w:tcW w:w="1129" w:type="dxa"/>
            <w:vAlign w:val="center"/>
            <w:hideMark/>
          </w:tcPr>
          <w:p w14:paraId="3BB8FB5E"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42900909" w14:textId="031C4DAC" w:rsidR="00D86FAC" w:rsidRPr="00522134" w:rsidRDefault="00D86FAC" w:rsidP="00E62319">
            <w:pPr>
              <w:jc w:val="both"/>
              <w:rPr>
                <w:rFonts w:ascii="ITC Avant Garde" w:hAnsi="ITC Avant Garde"/>
                <w:sz w:val="18"/>
                <w:szCs w:val="18"/>
              </w:rPr>
            </w:pPr>
            <w:r w:rsidRPr="00522134">
              <w:rPr>
                <w:rFonts w:ascii="ITC Avant Garde" w:hAnsi="ITC Avant Garde"/>
                <w:b/>
                <w:bCs/>
                <w:sz w:val="18"/>
                <w:szCs w:val="18"/>
              </w:rPr>
              <w:t>Reubicación:</w:t>
            </w:r>
            <w:r w:rsidRPr="00522134">
              <w:rPr>
                <w:rFonts w:ascii="ITC Avant Garde" w:hAnsi="ITC Avant Garde"/>
                <w:sz w:val="18"/>
                <w:szCs w:val="18"/>
              </w:rPr>
              <w:t xml:space="preserve"> Cambio de ubicación de un Satélite perteneciente de una </w:t>
            </w:r>
            <w:r w:rsidR="00E62319">
              <w:rPr>
                <w:rFonts w:ascii="ITC Avant Garde" w:hAnsi="ITC Avant Garde"/>
                <w:sz w:val="18"/>
                <w:szCs w:val="18"/>
              </w:rPr>
              <w:t xml:space="preserve">POG u </w:t>
            </w:r>
            <w:r w:rsidRPr="00522134">
              <w:rPr>
                <w:rFonts w:ascii="ITC Avant Garde" w:hAnsi="ITC Avant Garde"/>
                <w:sz w:val="18"/>
                <w:szCs w:val="18"/>
              </w:rPr>
              <w:t>Órbita Satelital a otra</w:t>
            </w:r>
            <w:r w:rsidR="00E62319">
              <w:rPr>
                <w:rFonts w:ascii="ITC Avant Garde" w:hAnsi="ITC Avant Garde"/>
                <w:sz w:val="18"/>
                <w:szCs w:val="18"/>
              </w:rPr>
              <w:t xml:space="preserve"> POG u </w:t>
            </w:r>
            <w:r w:rsidR="00E62319" w:rsidRPr="00522134">
              <w:rPr>
                <w:rFonts w:ascii="ITC Avant Garde" w:hAnsi="ITC Avant Garde"/>
                <w:sz w:val="18"/>
                <w:szCs w:val="18"/>
              </w:rPr>
              <w:t>Órbita Satelital</w:t>
            </w:r>
            <w:r w:rsidRPr="00522134">
              <w:rPr>
                <w:rFonts w:ascii="ITC Avant Garde" w:hAnsi="ITC Avant Garde"/>
                <w:sz w:val="18"/>
                <w:szCs w:val="18"/>
              </w:rPr>
              <w:t>.</w:t>
            </w:r>
          </w:p>
        </w:tc>
        <w:tc>
          <w:tcPr>
            <w:tcW w:w="6336" w:type="dxa"/>
            <w:vAlign w:val="center"/>
            <w:hideMark/>
          </w:tcPr>
          <w:p w14:paraId="2AB7677A" w14:textId="63F14305" w:rsidR="00D86FAC" w:rsidRPr="00522134" w:rsidRDefault="004005DD" w:rsidP="003F643E">
            <w:pPr>
              <w:jc w:val="both"/>
              <w:rPr>
                <w:rFonts w:ascii="ITC Avant Garde" w:hAnsi="ITC Avant Garde"/>
                <w:sz w:val="18"/>
                <w:szCs w:val="18"/>
              </w:rPr>
            </w:pPr>
            <w:r>
              <w:rPr>
                <w:rFonts w:ascii="ITC Avant Garde" w:hAnsi="ITC Avant Garde"/>
                <w:sz w:val="18"/>
                <w:szCs w:val="18"/>
              </w:rPr>
              <w:t>La R</w:t>
            </w:r>
            <w:r w:rsidR="00C655E6">
              <w:rPr>
                <w:rFonts w:ascii="ITC Avant Garde" w:hAnsi="ITC Avant Garde"/>
                <w:sz w:val="18"/>
                <w:szCs w:val="18"/>
              </w:rPr>
              <w:t>eubicación es un</w:t>
            </w:r>
            <w:r w:rsidR="00606BAB">
              <w:rPr>
                <w:rFonts w:ascii="ITC Avant Garde" w:hAnsi="ITC Avant Garde"/>
                <w:sz w:val="18"/>
                <w:szCs w:val="18"/>
              </w:rPr>
              <w:t>a</w:t>
            </w:r>
            <w:r w:rsidR="00C655E6">
              <w:rPr>
                <w:rFonts w:ascii="ITC Avant Garde" w:hAnsi="ITC Avant Garde"/>
                <w:sz w:val="18"/>
                <w:szCs w:val="18"/>
              </w:rPr>
              <w:t xml:space="preserve"> práctica</w:t>
            </w:r>
            <w:r>
              <w:rPr>
                <w:rFonts w:ascii="ITC Avant Garde" w:hAnsi="ITC Avant Garde"/>
                <w:sz w:val="18"/>
                <w:szCs w:val="18"/>
              </w:rPr>
              <w:t xml:space="preserve"> recurrente en la operación de Sistemas S</w:t>
            </w:r>
            <w:r w:rsidR="00C655E6">
              <w:rPr>
                <w:rFonts w:ascii="ITC Avant Garde" w:hAnsi="ITC Avant Garde"/>
                <w:sz w:val="18"/>
                <w:szCs w:val="18"/>
              </w:rPr>
              <w:t xml:space="preserve">atelitales en el mundo por lo que es indispensable que el Instituto la retome y regule en este documento para dar certeza a los integrantes del sector que pretendan utilizarla. </w:t>
            </w:r>
            <w:r w:rsidR="00E62319">
              <w:rPr>
                <w:rFonts w:ascii="ITC Avant Garde" w:hAnsi="ITC Avant Garde"/>
                <w:sz w:val="18"/>
                <w:szCs w:val="18"/>
              </w:rPr>
              <w:t>S</w:t>
            </w:r>
            <w:r w:rsidR="00606BAB">
              <w:rPr>
                <w:rFonts w:ascii="ITC Avant Garde" w:hAnsi="ITC Avant Garde"/>
                <w:sz w:val="18"/>
                <w:szCs w:val="18"/>
              </w:rPr>
              <w:t>u</w:t>
            </w:r>
            <w:r w:rsidR="00C655E6">
              <w:rPr>
                <w:rFonts w:ascii="ITC Avant Garde" w:hAnsi="ITC Avant Garde"/>
                <w:sz w:val="18"/>
                <w:szCs w:val="18"/>
              </w:rPr>
              <w:t xml:space="preserve"> concepción se previó amplia para abarcar lo</w:t>
            </w:r>
            <w:r>
              <w:rPr>
                <w:rFonts w:ascii="ITC Avant Garde" w:hAnsi="ITC Avant Garde"/>
                <w:sz w:val="18"/>
                <w:szCs w:val="18"/>
              </w:rPr>
              <w:t>s posibles cambios entre POG y Órbitas S</w:t>
            </w:r>
            <w:r w:rsidR="00C655E6">
              <w:rPr>
                <w:rFonts w:ascii="ITC Avant Garde" w:hAnsi="ITC Avant Garde"/>
                <w:sz w:val="18"/>
                <w:szCs w:val="18"/>
              </w:rPr>
              <w:t>atelitales</w:t>
            </w:r>
            <w:r w:rsidR="00E62319">
              <w:rPr>
                <w:rFonts w:ascii="ITC Avant Garde" w:hAnsi="ITC Avant Garde"/>
                <w:sz w:val="18"/>
                <w:szCs w:val="18"/>
              </w:rPr>
              <w:t xml:space="preserve">. No </w:t>
            </w:r>
            <w:r w:rsidR="007749B0">
              <w:rPr>
                <w:rFonts w:ascii="ITC Avant Garde" w:hAnsi="ITC Avant Garde"/>
                <w:sz w:val="18"/>
                <w:szCs w:val="18"/>
              </w:rPr>
              <w:t>se contemplan</w:t>
            </w:r>
            <w:r w:rsidR="00E62319">
              <w:rPr>
                <w:rFonts w:ascii="ITC Avant Garde" w:hAnsi="ITC Avant Garde"/>
                <w:sz w:val="18"/>
                <w:szCs w:val="18"/>
              </w:rPr>
              <w:t xml:space="preserve"> dentro</w:t>
            </w:r>
            <w:r>
              <w:rPr>
                <w:rFonts w:ascii="ITC Avant Garde" w:hAnsi="ITC Avant Garde"/>
                <w:sz w:val="18"/>
                <w:szCs w:val="18"/>
              </w:rPr>
              <w:t xml:space="preserve"> de esta figura las derivas de S</w:t>
            </w:r>
            <w:r w:rsidR="00E62319">
              <w:rPr>
                <w:rFonts w:ascii="ITC Avant Garde" w:hAnsi="ITC Avant Garde"/>
                <w:sz w:val="18"/>
                <w:szCs w:val="18"/>
              </w:rPr>
              <w:t>atélites</w:t>
            </w:r>
            <w:r w:rsidR="00C933C5">
              <w:rPr>
                <w:rFonts w:ascii="ITC Avant Garde" w:hAnsi="ITC Avant Garde"/>
                <w:sz w:val="18"/>
                <w:szCs w:val="18"/>
              </w:rPr>
              <w:t xml:space="preserve"> </w:t>
            </w:r>
            <w:r w:rsidR="007749B0">
              <w:rPr>
                <w:rFonts w:ascii="ITC Avant Garde" w:hAnsi="ITC Avant Garde"/>
                <w:sz w:val="18"/>
                <w:szCs w:val="18"/>
              </w:rPr>
              <w:t>pertenecientes a</w:t>
            </w:r>
            <w:r w:rsidR="00C933C5">
              <w:rPr>
                <w:rFonts w:ascii="ITC Avant Garde" w:hAnsi="ITC Avant Garde"/>
                <w:sz w:val="18"/>
                <w:szCs w:val="18"/>
              </w:rPr>
              <w:t xml:space="preserve"> </w:t>
            </w:r>
            <w:r w:rsidR="007749B0">
              <w:rPr>
                <w:rFonts w:ascii="ITC Avant Garde" w:hAnsi="ITC Avant Garde"/>
                <w:sz w:val="18"/>
                <w:szCs w:val="18"/>
              </w:rPr>
              <w:t>una misma constelación</w:t>
            </w:r>
            <w:r w:rsidR="003F643E">
              <w:rPr>
                <w:rFonts w:ascii="ITC Avant Garde" w:hAnsi="ITC Avant Garde"/>
                <w:sz w:val="18"/>
                <w:szCs w:val="18"/>
              </w:rPr>
              <w:t>, dado que los movimiento</w:t>
            </w:r>
            <w:r>
              <w:rPr>
                <w:rFonts w:ascii="ITC Avant Garde" w:hAnsi="ITC Avant Garde"/>
                <w:sz w:val="18"/>
                <w:szCs w:val="18"/>
              </w:rPr>
              <w:t>s se prevén dentro de la misma Red S</w:t>
            </w:r>
            <w:r w:rsidR="003F643E">
              <w:rPr>
                <w:rFonts w:ascii="ITC Avant Garde" w:hAnsi="ITC Avant Garde"/>
                <w:sz w:val="18"/>
                <w:szCs w:val="18"/>
              </w:rPr>
              <w:t xml:space="preserve">atelital notificada ante la UIT por lo que no se requiere una modificación a la concesión. </w:t>
            </w:r>
          </w:p>
        </w:tc>
      </w:tr>
      <w:tr w:rsidR="00D86FAC" w:rsidRPr="00522134" w14:paraId="1BC4B1C6" w14:textId="77777777" w:rsidTr="002A0AA8">
        <w:trPr>
          <w:trHeight w:val="284"/>
        </w:trPr>
        <w:tc>
          <w:tcPr>
            <w:tcW w:w="1129" w:type="dxa"/>
            <w:vAlign w:val="center"/>
            <w:hideMark/>
          </w:tcPr>
          <w:p w14:paraId="5B62B321"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47EE721" w14:textId="5D69EBC2"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Reserva de Capacidad Satelital: </w:t>
            </w:r>
            <w:r w:rsidRPr="00522134">
              <w:rPr>
                <w:rFonts w:ascii="ITC Avant Garde" w:hAnsi="ITC Avant Garde"/>
                <w:sz w:val="18"/>
                <w:szCs w:val="18"/>
              </w:rPr>
              <w:t xml:space="preserve">Guarda de espectro radioeléctrico o pago en numerario fijado por la Secretaría, que deben cubrir los Concesionarios de Recursos Orbitales y Autorizados de Aterrizaje de Señales, para atender las redes </w:t>
            </w:r>
            <w:r w:rsidRPr="00522134">
              <w:rPr>
                <w:rFonts w:ascii="ITC Avant Garde" w:hAnsi="ITC Avant Garde"/>
                <w:sz w:val="18"/>
                <w:szCs w:val="18"/>
              </w:rPr>
              <w:lastRenderedPageBreak/>
              <w:t xml:space="preserve">de seguridad nacional, servicios de carácter social y </w:t>
            </w:r>
            <w:r w:rsidR="00272102">
              <w:rPr>
                <w:rFonts w:ascii="ITC Avant Garde" w:hAnsi="ITC Avant Garde"/>
                <w:sz w:val="18"/>
                <w:szCs w:val="18"/>
              </w:rPr>
              <w:t>demás necesidades del gobierno.</w:t>
            </w:r>
          </w:p>
        </w:tc>
        <w:tc>
          <w:tcPr>
            <w:tcW w:w="6336" w:type="dxa"/>
            <w:vAlign w:val="center"/>
            <w:hideMark/>
          </w:tcPr>
          <w:p w14:paraId="4375DDA4" w14:textId="1AA8795F"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lastRenderedPageBreak/>
              <w:t xml:space="preserve">Texto elaborado con base en lo dispuesto en el artículo 150 de la </w:t>
            </w:r>
            <w:r w:rsidR="003701CB">
              <w:rPr>
                <w:rFonts w:ascii="ITC Avant Garde" w:hAnsi="ITC Avant Garde"/>
                <w:sz w:val="18"/>
                <w:szCs w:val="18"/>
              </w:rPr>
              <w:t>L</w:t>
            </w:r>
            <w:r w:rsidR="007A595B">
              <w:rPr>
                <w:rFonts w:ascii="ITC Avant Garde" w:hAnsi="ITC Avant Garde"/>
                <w:sz w:val="18"/>
                <w:szCs w:val="18"/>
              </w:rPr>
              <w:t>ey</w:t>
            </w:r>
            <w:r w:rsidR="00272102">
              <w:rPr>
                <w:rFonts w:ascii="ITC Avant Garde" w:hAnsi="ITC Avant Garde"/>
                <w:sz w:val="18"/>
                <w:szCs w:val="18"/>
              </w:rPr>
              <w:t>.</w:t>
            </w:r>
          </w:p>
        </w:tc>
      </w:tr>
      <w:tr w:rsidR="00D86FAC" w:rsidRPr="00522134" w14:paraId="613E202D" w14:textId="77777777" w:rsidTr="002A0AA8">
        <w:trPr>
          <w:trHeight w:val="284"/>
        </w:trPr>
        <w:tc>
          <w:tcPr>
            <w:tcW w:w="1129" w:type="dxa"/>
            <w:vAlign w:val="center"/>
            <w:hideMark/>
          </w:tcPr>
          <w:p w14:paraId="63E4C08F"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9BC20AA"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Satélite:</w:t>
            </w:r>
            <w:r w:rsidRPr="00522134">
              <w:rPr>
                <w:rFonts w:ascii="ITC Avant Garde" w:hAnsi="ITC Avant Garde"/>
                <w:sz w:val="18"/>
                <w:szCs w:val="18"/>
              </w:rPr>
              <w:t xml:space="preserve"> Objeto colocado en una Órbita Satelital, provisto de una Estación Espacial que le permite recibir, transmitir o retransmitir señales de radiocomunicación desde o hacia Estaciones Terrenas u otros Satélites.</w:t>
            </w:r>
          </w:p>
        </w:tc>
        <w:tc>
          <w:tcPr>
            <w:tcW w:w="6336" w:type="dxa"/>
            <w:vAlign w:val="center"/>
            <w:hideMark/>
          </w:tcPr>
          <w:p w14:paraId="213DF71F" w14:textId="4C44F53F"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retomado de la fracción</w:t>
            </w:r>
            <w:r w:rsidR="00272102">
              <w:rPr>
                <w:rFonts w:ascii="ITC Avant Garde" w:hAnsi="ITC Avant Garde"/>
                <w:sz w:val="18"/>
                <w:szCs w:val="18"/>
              </w:rPr>
              <w:t xml:space="preserve"> LIX del artículo 3 de la </w:t>
            </w:r>
            <w:r w:rsidR="007A595B">
              <w:rPr>
                <w:rFonts w:ascii="ITC Avant Garde" w:hAnsi="ITC Avant Garde"/>
                <w:sz w:val="18"/>
                <w:szCs w:val="18"/>
              </w:rPr>
              <w:t>Ley</w:t>
            </w:r>
            <w:r w:rsidR="00272102">
              <w:rPr>
                <w:rFonts w:ascii="ITC Avant Garde" w:hAnsi="ITC Avant Garde"/>
                <w:sz w:val="18"/>
                <w:szCs w:val="18"/>
              </w:rPr>
              <w:t>.</w:t>
            </w:r>
          </w:p>
        </w:tc>
      </w:tr>
      <w:tr w:rsidR="00D86FAC" w:rsidRPr="00522134" w14:paraId="585F1E67" w14:textId="77777777" w:rsidTr="002A0AA8">
        <w:trPr>
          <w:trHeight w:val="284"/>
        </w:trPr>
        <w:tc>
          <w:tcPr>
            <w:tcW w:w="1129" w:type="dxa"/>
            <w:vAlign w:val="center"/>
            <w:hideMark/>
          </w:tcPr>
          <w:p w14:paraId="276535DE"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0D03F1E"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Secretaría:</w:t>
            </w:r>
            <w:r w:rsidRPr="00522134">
              <w:rPr>
                <w:rFonts w:ascii="ITC Avant Garde" w:hAnsi="ITC Avant Garde"/>
                <w:sz w:val="18"/>
                <w:szCs w:val="18"/>
              </w:rPr>
              <w:t xml:space="preserve"> Secretaría de Comunicaciones y Transportes.</w:t>
            </w:r>
          </w:p>
        </w:tc>
        <w:tc>
          <w:tcPr>
            <w:tcW w:w="6336" w:type="dxa"/>
            <w:vAlign w:val="center"/>
            <w:hideMark/>
          </w:tcPr>
          <w:p w14:paraId="001247F4" w14:textId="54DA9B86" w:rsidR="00D86FAC" w:rsidRPr="00522134" w:rsidRDefault="00272102" w:rsidP="0032069A">
            <w:pPr>
              <w:jc w:val="both"/>
              <w:rPr>
                <w:rFonts w:ascii="ITC Avant Garde" w:hAnsi="ITC Avant Garde"/>
                <w:sz w:val="18"/>
                <w:szCs w:val="18"/>
              </w:rPr>
            </w:pPr>
            <w:r>
              <w:rPr>
                <w:rFonts w:ascii="ITC Avant Garde" w:hAnsi="ITC Avant Garde"/>
                <w:sz w:val="18"/>
                <w:szCs w:val="18"/>
              </w:rPr>
              <w:t>No aplica.</w:t>
            </w:r>
          </w:p>
        </w:tc>
      </w:tr>
      <w:tr w:rsidR="00D86FAC" w:rsidRPr="00522134" w14:paraId="75FF9F90" w14:textId="77777777" w:rsidTr="002A0AA8">
        <w:trPr>
          <w:trHeight w:val="284"/>
        </w:trPr>
        <w:tc>
          <w:tcPr>
            <w:tcW w:w="1129" w:type="dxa"/>
            <w:vAlign w:val="center"/>
            <w:hideMark/>
          </w:tcPr>
          <w:p w14:paraId="541E293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41F00C3"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Servicio Complementario Terrestre:</w:t>
            </w:r>
            <w:r w:rsidRPr="00522134">
              <w:rPr>
                <w:rFonts w:ascii="ITC Avant Garde" w:hAnsi="ITC Avant Garde"/>
                <w:sz w:val="18"/>
                <w:szCs w:val="18"/>
              </w:rPr>
              <w:t xml:space="preserve"> Servicio auxiliar vinculado a Servicios Satelitales, que utiliza infraestructura desplegada en tierra y que opera en el mismo segmento del espectro radioeléctrico asignado al Sistema Satelital, para la transmisión de signos, señales, escritos, imágenes, voz, sonidos o información de cualquier naturaleza, previamente vinculados a señales eléctricas.</w:t>
            </w:r>
          </w:p>
        </w:tc>
        <w:tc>
          <w:tcPr>
            <w:tcW w:w="6336" w:type="dxa"/>
            <w:vAlign w:val="center"/>
            <w:hideMark/>
          </w:tcPr>
          <w:p w14:paraId="546D0903" w14:textId="025AA569" w:rsidR="00A01090" w:rsidRPr="00522134" w:rsidRDefault="00D86FAC" w:rsidP="00A01090">
            <w:pPr>
              <w:jc w:val="both"/>
              <w:rPr>
                <w:rFonts w:ascii="ITC Avant Garde" w:hAnsi="ITC Avant Garde"/>
                <w:sz w:val="18"/>
                <w:szCs w:val="18"/>
              </w:rPr>
            </w:pPr>
            <w:r w:rsidRPr="00522134">
              <w:rPr>
                <w:rFonts w:ascii="ITC Avant Garde" w:hAnsi="ITC Avant Garde"/>
                <w:sz w:val="18"/>
                <w:szCs w:val="18"/>
              </w:rPr>
              <w:t>Texto elaborado conforme a los avances tecnológicos que reflejan la ut</w:t>
            </w:r>
            <w:r w:rsidR="004005DD">
              <w:rPr>
                <w:rFonts w:ascii="ITC Avant Garde" w:hAnsi="ITC Avant Garde"/>
                <w:sz w:val="18"/>
                <w:szCs w:val="18"/>
              </w:rPr>
              <w:t>ilidad y compatibilidad de los S</w:t>
            </w:r>
            <w:r w:rsidRPr="00522134">
              <w:rPr>
                <w:rFonts w:ascii="ITC Avant Garde" w:hAnsi="ITC Avant Garde"/>
                <w:sz w:val="18"/>
                <w:szCs w:val="18"/>
              </w:rPr>
              <w:t xml:space="preserve">istemas </w:t>
            </w:r>
            <w:r w:rsidR="004005DD">
              <w:rPr>
                <w:rFonts w:ascii="ITC Avant Garde" w:hAnsi="ITC Avant Garde"/>
                <w:sz w:val="18"/>
                <w:szCs w:val="18"/>
              </w:rPr>
              <w:t>S</w:t>
            </w:r>
            <w:r w:rsidR="00272102">
              <w:rPr>
                <w:rFonts w:ascii="ITC Avant Garde" w:hAnsi="ITC Avant Garde"/>
                <w:sz w:val="18"/>
                <w:szCs w:val="18"/>
              </w:rPr>
              <w:t>atelitales con los terrenales</w:t>
            </w:r>
            <w:r w:rsidR="00A01090">
              <w:rPr>
                <w:rFonts w:ascii="ITC Avant Garde" w:hAnsi="ITC Avant Garde"/>
                <w:sz w:val="18"/>
                <w:szCs w:val="18"/>
              </w:rPr>
              <w:t xml:space="preserve"> </w:t>
            </w:r>
            <w:r w:rsidR="00A01090" w:rsidRPr="00522134">
              <w:rPr>
                <w:rFonts w:ascii="ITC Avant Garde" w:hAnsi="ITC Avant Garde"/>
                <w:sz w:val="18"/>
                <w:szCs w:val="18"/>
              </w:rPr>
              <w:t xml:space="preserve">con base en </w:t>
            </w:r>
            <w:r w:rsidR="00A01090">
              <w:rPr>
                <w:rFonts w:ascii="ITC Avant Garde" w:hAnsi="ITC Avant Garde"/>
                <w:sz w:val="18"/>
                <w:szCs w:val="18"/>
              </w:rPr>
              <w:t>un análisis en planeación espectral</w:t>
            </w:r>
            <w:r w:rsidR="00A01090" w:rsidRPr="00522134">
              <w:rPr>
                <w:rFonts w:ascii="ITC Avant Garde" w:hAnsi="ITC Avant Garde"/>
                <w:sz w:val="18"/>
                <w:szCs w:val="18"/>
              </w:rPr>
              <w:t xml:space="preserve"> y </w:t>
            </w:r>
            <w:r w:rsidR="00A01090">
              <w:rPr>
                <w:rFonts w:ascii="ITC Avant Garde" w:hAnsi="ITC Avant Garde"/>
                <w:sz w:val="18"/>
                <w:szCs w:val="18"/>
              </w:rPr>
              <w:t>que retoma esencialmente lo dispuesto en los títulos de concesión expedidos con motivo</w:t>
            </w:r>
            <w:r w:rsidR="00A01090" w:rsidRPr="00522134">
              <w:rPr>
                <w:rFonts w:ascii="ITC Avant Garde" w:hAnsi="ITC Avant Garde"/>
                <w:sz w:val="18"/>
                <w:szCs w:val="18"/>
              </w:rPr>
              <w:t xml:space="preserve"> de la </w:t>
            </w:r>
            <w:r w:rsidR="001A0A39">
              <w:rPr>
                <w:rFonts w:ascii="ITC Avant Garde" w:hAnsi="ITC Avant Garde"/>
                <w:sz w:val="18"/>
                <w:szCs w:val="18"/>
              </w:rPr>
              <w:t>“</w:t>
            </w:r>
            <w:r w:rsidR="001A0A39" w:rsidRPr="001A0A39">
              <w:rPr>
                <w:rFonts w:ascii="ITC Avant Garde" w:hAnsi="ITC Avant Garde"/>
                <w:i/>
                <w:iCs/>
                <w:sz w:val="18"/>
                <w:szCs w:val="18"/>
              </w:rPr>
              <w:t>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001A0A39" w:rsidRPr="001A0A39">
              <w:rPr>
                <w:rFonts w:ascii="ITC Avant Garde" w:hAnsi="ITC Avant Garde"/>
                <w:iCs/>
                <w:sz w:val="18"/>
                <w:szCs w:val="18"/>
              </w:rPr>
              <w:t>”</w:t>
            </w:r>
            <w:r w:rsidR="00A01090">
              <w:rPr>
                <w:rFonts w:ascii="ITC Avant Garde" w:hAnsi="ITC Avant Garde"/>
                <w:sz w:val="18"/>
                <w:szCs w:val="18"/>
              </w:rPr>
              <w:t>.</w:t>
            </w:r>
          </w:p>
        </w:tc>
      </w:tr>
      <w:tr w:rsidR="00D86FAC" w:rsidRPr="00522134" w14:paraId="04CA512A" w14:textId="77777777" w:rsidTr="002A0AA8">
        <w:trPr>
          <w:trHeight w:val="284"/>
        </w:trPr>
        <w:tc>
          <w:tcPr>
            <w:tcW w:w="1129" w:type="dxa"/>
            <w:vAlign w:val="center"/>
            <w:hideMark/>
          </w:tcPr>
          <w:p w14:paraId="6A995198"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16DC1ED8"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Servicio de Misión de Corta Duración</w:t>
            </w:r>
            <w:r w:rsidRPr="00522134">
              <w:rPr>
                <w:rFonts w:ascii="ITC Avant Garde" w:hAnsi="ITC Avant Garde"/>
                <w:sz w:val="18"/>
                <w:szCs w:val="18"/>
              </w:rPr>
              <w:t>: Servicio de radiocomunicación espacial de sistemas no geoestacionarios con misiones de corta duración, que implica la emisión y recepción de ondas radioeléctricas para fines específicos de telecomunicación mediante uno o varios Satélites no geoestacionarios, de masa y dimensiones reducidas, con misiones no mayores a tres años.</w:t>
            </w:r>
          </w:p>
        </w:tc>
        <w:tc>
          <w:tcPr>
            <w:tcW w:w="6336" w:type="dxa"/>
            <w:vAlign w:val="center"/>
            <w:hideMark/>
          </w:tcPr>
          <w:p w14:paraId="15980A28" w14:textId="6C4809AA" w:rsidR="00D86FAC" w:rsidRPr="00522134" w:rsidRDefault="00D86FAC" w:rsidP="00647AA1">
            <w:pPr>
              <w:jc w:val="both"/>
              <w:rPr>
                <w:rFonts w:ascii="ITC Avant Garde" w:hAnsi="ITC Avant Garde"/>
                <w:sz w:val="18"/>
                <w:szCs w:val="18"/>
              </w:rPr>
            </w:pPr>
            <w:r w:rsidRPr="00522134">
              <w:rPr>
                <w:rFonts w:ascii="ITC Avant Garde" w:hAnsi="ITC Avant Garde"/>
                <w:sz w:val="18"/>
                <w:szCs w:val="18"/>
              </w:rPr>
              <w:t xml:space="preserve">Definición elaborada conforme a lo dispuesto en el Cuadro </w:t>
            </w:r>
            <w:r w:rsidR="00647AA1">
              <w:rPr>
                <w:rFonts w:ascii="ITC Avant Garde" w:hAnsi="ITC Avant Garde"/>
                <w:sz w:val="18"/>
                <w:szCs w:val="18"/>
              </w:rPr>
              <w:t>N</w:t>
            </w:r>
            <w:r w:rsidR="00647AA1" w:rsidRPr="00522134">
              <w:rPr>
                <w:rFonts w:ascii="ITC Avant Garde" w:hAnsi="ITC Avant Garde"/>
                <w:sz w:val="18"/>
                <w:szCs w:val="18"/>
              </w:rPr>
              <w:t xml:space="preserve">acional </w:t>
            </w:r>
            <w:r w:rsidRPr="00522134">
              <w:rPr>
                <w:rFonts w:ascii="ITC Avant Garde" w:hAnsi="ITC Avant Garde"/>
                <w:sz w:val="18"/>
                <w:szCs w:val="18"/>
              </w:rPr>
              <w:t>de Atribución de Frecuencias</w:t>
            </w:r>
            <w:r w:rsidR="00647AA1">
              <w:rPr>
                <w:rFonts w:ascii="ITC Avant Garde" w:hAnsi="ITC Avant Garde"/>
                <w:sz w:val="18"/>
                <w:szCs w:val="18"/>
              </w:rPr>
              <w:t xml:space="preserve"> y los trabajos desarrollados en</w:t>
            </w:r>
            <w:r w:rsidRPr="00522134">
              <w:rPr>
                <w:rFonts w:ascii="ITC Avant Garde" w:hAnsi="ITC Avant Garde"/>
                <w:sz w:val="18"/>
                <w:szCs w:val="18"/>
              </w:rPr>
              <w:t xml:space="preserve"> la UIT.</w:t>
            </w:r>
          </w:p>
        </w:tc>
      </w:tr>
      <w:tr w:rsidR="00D86FAC" w:rsidRPr="00522134" w14:paraId="26AFBA50" w14:textId="77777777" w:rsidTr="002A0AA8">
        <w:trPr>
          <w:trHeight w:val="284"/>
        </w:trPr>
        <w:tc>
          <w:tcPr>
            <w:tcW w:w="1129" w:type="dxa"/>
            <w:vAlign w:val="center"/>
            <w:hideMark/>
          </w:tcPr>
          <w:p w14:paraId="6098675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51C04499"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Servicio de Provisión de Capacidad Satelital:</w:t>
            </w:r>
            <w:r w:rsidRPr="00522134">
              <w:rPr>
                <w:rFonts w:ascii="ITC Avant Garde" w:hAnsi="ITC Avant Garde"/>
                <w:sz w:val="18"/>
                <w:szCs w:val="18"/>
              </w:rPr>
              <w:t xml:space="preserve"> Suministro de ancho de banda a terceros por parte de los Concesionarios de Recursos Orbitales o Autorizados de Aterrizaje de Señales para la prestación de Servicios Satelitales, el cual puede ser cuantificado en hertz o su equivalente en bits por segundo.</w:t>
            </w:r>
          </w:p>
        </w:tc>
        <w:tc>
          <w:tcPr>
            <w:tcW w:w="6336" w:type="dxa"/>
            <w:vAlign w:val="center"/>
            <w:hideMark/>
          </w:tcPr>
          <w:p w14:paraId="581487EF" w14:textId="6094F4A8" w:rsidR="00D86FAC" w:rsidRPr="00522134" w:rsidRDefault="00D86FAC" w:rsidP="00D1580D">
            <w:pPr>
              <w:jc w:val="both"/>
              <w:rPr>
                <w:rFonts w:ascii="ITC Avant Garde" w:hAnsi="ITC Avant Garde"/>
                <w:sz w:val="18"/>
                <w:szCs w:val="18"/>
              </w:rPr>
            </w:pPr>
            <w:r w:rsidRPr="00522134">
              <w:rPr>
                <w:rFonts w:ascii="ITC Avant Garde" w:hAnsi="ITC Avant Garde"/>
                <w:sz w:val="18"/>
                <w:szCs w:val="18"/>
              </w:rPr>
              <w:t xml:space="preserve">Texto elaborado </w:t>
            </w:r>
            <w:r w:rsidR="00D1580D">
              <w:rPr>
                <w:rFonts w:ascii="ITC Avant Garde" w:hAnsi="ITC Avant Garde"/>
                <w:sz w:val="18"/>
                <w:szCs w:val="18"/>
              </w:rPr>
              <w:t>para delimitar el alcance de los títulos habilitantes que contemplan la prestación</w:t>
            </w:r>
            <w:r w:rsidRPr="00522134">
              <w:rPr>
                <w:rFonts w:ascii="ITC Avant Garde" w:hAnsi="ITC Avant Garde"/>
                <w:sz w:val="18"/>
                <w:szCs w:val="18"/>
              </w:rPr>
              <w:t xml:space="preserve"> de</w:t>
            </w:r>
            <w:r w:rsidR="00D1580D">
              <w:rPr>
                <w:rFonts w:ascii="ITC Avant Garde" w:hAnsi="ITC Avant Garde"/>
                <w:sz w:val="18"/>
                <w:szCs w:val="18"/>
              </w:rPr>
              <w:t xml:space="preserve"> este</w:t>
            </w:r>
            <w:r w:rsidRPr="00522134">
              <w:rPr>
                <w:rFonts w:ascii="ITC Avant Garde" w:hAnsi="ITC Avant Garde"/>
                <w:sz w:val="18"/>
                <w:szCs w:val="18"/>
              </w:rPr>
              <w:t xml:space="preserve"> servicio, el cual puede proveerse en hertz o bits por segundo, dependiendo del contrato o modelo de negocio de los </w:t>
            </w:r>
            <w:r w:rsidR="00522134" w:rsidRPr="00522134">
              <w:rPr>
                <w:rFonts w:ascii="ITC Avant Garde" w:hAnsi="ITC Avant Garde"/>
                <w:sz w:val="18"/>
                <w:szCs w:val="18"/>
              </w:rPr>
              <w:t>concesionarios</w:t>
            </w:r>
            <w:r w:rsidRPr="00522134">
              <w:rPr>
                <w:rFonts w:ascii="ITC Avant Garde" w:hAnsi="ITC Avant Garde"/>
                <w:sz w:val="18"/>
                <w:szCs w:val="18"/>
              </w:rPr>
              <w:t xml:space="preserve"> y autorizados referidos</w:t>
            </w:r>
            <w:r w:rsidR="00D1580D">
              <w:rPr>
                <w:rFonts w:ascii="ITC Avant Garde" w:hAnsi="ITC Avant Garde"/>
                <w:sz w:val="18"/>
                <w:szCs w:val="18"/>
              </w:rPr>
              <w:t xml:space="preserve"> y la infraestructura desplegada por éstos</w:t>
            </w:r>
            <w:r w:rsidRPr="00522134">
              <w:rPr>
                <w:rFonts w:ascii="ITC Avant Garde" w:hAnsi="ITC Avant Garde"/>
                <w:sz w:val="18"/>
                <w:szCs w:val="18"/>
              </w:rPr>
              <w:t>.</w:t>
            </w:r>
          </w:p>
        </w:tc>
      </w:tr>
      <w:tr w:rsidR="00D86FAC" w:rsidRPr="00522134" w14:paraId="63C5EF54" w14:textId="77777777" w:rsidTr="002A0AA8">
        <w:trPr>
          <w:trHeight w:val="284"/>
        </w:trPr>
        <w:tc>
          <w:tcPr>
            <w:tcW w:w="1129" w:type="dxa"/>
            <w:vAlign w:val="center"/>
            <w:hideMark/>
          </w:tcPr>
          <w:p w14:paraId="3E8B446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FCC5691"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Servicio Satelital:</w:t>
            </w:r>
            <w:r w:rsidRPr="00522134">
              <w:rPr>
                <w:rFonts w:ascii="ITC Avant Garde" w:hAnsi="ITC Avant Garde"/>
                <w:sz w:val="18"/>
                <w:szCs w:val="18"/>
              </w:rPr>
              <w:t xml:space="preserve"> Servicio de radiocomunicación provisto a través de un Sistema Satelital.</w:t>
            </w:r>
          </w:p>
        </w:tc>
        <w:tc>
          <w:tcPr>
            <w:tcW w:w="6336" w:type="dxa"/>
            <w:vAlign w:val="center"/>
            <w:hideMark/>
          </w:tcPr>
          <w:p w14:paraId="4C1402EF" w14:textId="77777777" w:rsidR="004005DD" w:rsidRDefault="00D86FAC" w:rsidP="0032069A">
            <w:pPr>
              <w:jc w:val="both"/>
              <w:rPr>
                <w:rFonts w:ascii="ITC Avant Garde" w:hAnsi="ITC Avant Garde"/>
                <w:sz w:val="18"/>
                <w:szCs w:val="18"/>
              </w:rPr>
            </w:pPr>
            <w:r w:rsidRPr="00522134">
              <w:rPr>
                <w:rFonts w:ascii="ITC Avant Garde" w:hAnsi="ITC Avant Garde"/>
                <w:sz w:val="18"/>
                <w:szCs w:val="18"/>
              </w:rPr>
              <w:t>Texto que se basa en la definición del Reglamento de Comunicación Vía Satélite:</w:t>
            </w:r>
          </w:p>
          <w:p w14:paraId="5D22047E" w14:textId="010ED319" w:rsidR="00522134" w:rsidRPr="00277CE2" w:rsidRDefault="00D86FAC" w:rsidP="0032069A">
            <w:pPr>
              <w:jc w:val="both"/>
              <w:rPr>
                <w:rFonts w:ascii="ITC Avant Garde" w:hAnsi="ITC Avant Garde"/>
                <w:i/>
                <w:sz w:val="18"/>
                <w:szCs w:val="18"/>
              </w:rPr>
            </w:pPr>
            <w:r w:rsidRPr="00522134">
              <w:rPr>
                <w:rFonts w:ascii="ITC Avant Garde" w:hAnsi="ITC Avant Garde"/>
                <w:sz w:val="18"/>
                <w:szCs w:val="18"/>
              </w:rPr>
              <w:br/>
            </w:r>
            <w:r w:rsidR="00277CE2">
              <w:rPr>
                <w:rFonts w:ascii="ITC Avant Garde" w:hAnsi="ITC Avant Garde"/>
                <w:sz w:val="18"/>
                <w:szCs w:val="18"/>
              </w:rPr>
              <w:t>“</w:t>
            </w:r>
            <w:r w:rsidRPr="00277CE2">
              <w:rPr>
                <w:rFonts w:ascii="ITC Avant Garde" w:hAnsi="ITC Avant Garde"/>
                <w:i/>
                <w:sz w:val="18"/>
                <w:szCs w:val="18"/>
              </w:rPr>
              <w:t>Artículo 2. (…)</w:t>
            </w:r>
          </w:p>
          <w:p w14:paraId="561BBF03" w14:textId="46BACEFE" w:rsidR="00353320" w:rsidRDefault="00D86FAC" w:rsidP="0032069A">
            <w:pPr>
              <w:jc w:val="both"/>
              <w:rPr>
                <w:rFonts w:ascii="ITC Avant Garde" w:hAnsi="ITC Avant Garde"/>
                <w:sz w:val="18"/>
                <w:szCs w:val="18"/>
              </w:rPr>
            </w:pPr>
            <w:r w:rsidRPr="00277CE2">
              <w:rPr>
                <w:rFonts w:ascii="ITC Avant Garde" w:hAnsi="ITC Avant Garde"/>
                <w:i/>
                <w:sz w:val="18"/>
                <w:szCs w:val="18"/>
              </w:rPr>
              <w:t xml:space="preserve">XIV. Servicios satelitales: los servicios de radiocomunicación que prestan a través de estaciones terrenas, las que hacen uso de capacidad satelital de uno o más satélites nacionales, </w:t>
            </w:r>
            <w:r w:rsidR="00522134" w:rsidRPr="00277CE2">
              <w:rPr>
                <w:rFonts w:ascii="ITC Avant Garde" w:hAnsi="ITC Avant Garde"/>
                <w:i/>
                <w:sz w:val="18"/>
                <w:szCs w:val="18"/>
              </w:rPr>
              <w:t>extranjeros</w:t>
            </w:r>
            <w:r w:rsidRPr="00277CE2">
              <w:rPr>
                <w:rFonts w:ascii="ITC Avant Garde" w:hAnsi="ITC Avant Garde"/>
                <w:i/>
                <w:sz w:val="18"/>
                <w:szCs w:val="18"/>
              </w:rPr>
              <w:t xml:space="preserve"> o internacionales, en las frecuencias asociadas para tal efecto</w:t>
            </w:r>
            <w:r w:rsidRPr="00522134">
              <w:rPr>
                <w:rFonts w:ascii="ITC Avant Garde" w:hAnsi="ITC Avant Garde"/>
                <w:sz w:val="18"/>
                <w:szCs w:val="18"/>
              </w:rPr>
              <w:t>.</w:t>
            </w:r>
            <w:r w:rsidR="004005DD">
              <w:rPr>
                <w:rFonts w:ascii="ITC Avant Garde" w:hAnsi="ITC Avant Garde"/>
                <w:sz w:val="18"/>
                <w:szCs w:val="18"/>
              </w:rPr>
              <w:t>”</w:t>
            </w:r>
          </w:p>
          <w:p w14:paraId="7D132D83" w14:textId="758FA3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br/>
              <w:t>Se modificó dicho texto en atención a la propuesta de definición de Sistema Satelital.</w:t>
            </w:r>
          </w:p>
        </w:tc>
      </w:tr>
      <w:tr w:rsidR="00D86FAC" w:rsidRPr="00522134" w14:paraId="5A3C9C8C" w14:textId="77777777" w:rsidTr="002A0AA8">
        <w:trPr>
          <w:trHeight w:val="284"/>
        </w:trPr>
        <w:tc>
          <w:tcPr>
            <w:tcW w:w="1129" w:type="dxa"/>
            <w:vAlign w:val="center"/>
            <w:hideMark/>
          </w:tcPr>
          <w:p w14:paraId="3B7B435B"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2D3CBBC"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Sistema Satelital: </w:t>
            </w:r>
            <w:r w:rsidRPr="00522134">
              <w:rPr>
                <w:rFonts w:ascii="ITC Avant Garde" w:hAnsi="ITC Avant Garde"/>
                <w:sz w:val="18"/>
                <w:szCs w:val="18"/>
              </w:rPr>
              <w:t>Uno o más Satélites y sus respectivos Centros de Control y Operación, que operan en forma integrada.</w:t>
            </w:r>
          </w:p>
        </w:tc>
        <w:tc>
          <w:tcPr>
            <w:tcW w:w="6336" w:type="dxa"/>
            <w:vAlign w:val="center"/>
            <w:hideMark/>
          </w:tcPr>
          <w:p w14:paraId="123B9E53" w14:textId="7ED63273" w:rsidR="00C06301" w:rsidRDefault="00D86FAC" w:rsidP="0032069A">
            <w:pPr>
              <w:jc w:val="both"/>
              <w:rPr>
                <w:rFonts w:ascii="ITC Avant Garde" w:hAnsi="ITC Avant Garde"/>
                <w:sz w:val="18"/>
                <w:szCs w:val="18"/>
              </w:rPr>
            </w:pPr>
            <w:r w:rsidRPr="00522134">
              <w:rPr>
                <w:rFonts w:ascii="ITC Avant Garde" w:hAnsi="ITC Avant Garde"/>
                <w:sz w:val="18"/>
                <w:szCs w:val="18"/>
              </w:rPr>
              <w:t>Texto retomado del Reglamento de Comunicación Vía Satélite</w:t>
            </w:r>
            <w:r w:rsidR="008E622B">
              <w:rPr>
                <w:rFonts w:ascii="ITC Avant Garde" w:hAnsi="ITC Avant Garde"/>
                <w:sz w:val="18"/>
                <w:szCs w:val="18"/>
              </w:rPr>
              <w:t>:</w:t>
            </w:r>
          </w:p>
          <w:p w14:paraId="1435A462" w14:textId="28538888" w:rsidR="00C06301" w:rsidRPr="00277CE2" w:rsidRDefault="00C06301" w:rsidP="0032069A">
            <w:pPr>
              <w:jc w:val="both"/>
              <w:rPr>
                <w:rFonts w:ascii="ITC Avant Garde" w:hAnsi="ITC Avant Garde"/>
                <w:i/>
                <w:sz w:val="18"/>
                <w:szCs w:val="18"/>
              </w:rPr>
            </w:pPr>
            <w:r>
              <w:rPr>
                <w:rFonts w:ascii="ITC Avant Garde" w:hAnsi="ITC Avant Garde"/>
                <w:sz w:val="18"/>
                <w:szCs w:val="18"/>
              </w:rPr>
              <w:t xml:space="preserve"> </w:t>
            </w:r>
            <w:r w:rsidRPr="00277CE2">
              <w:rPr>
                <w:rFonts w:ascii="ITC Avant Garde" w:hAnsi="ITC Avant Garde"/>
                <w:i/>
                <w:sz w:val="18"/>
                <w:szCs w:val="18"/>
              </w:rPr>
              <w:br/>
            </w:r>
            <w:r w:rsidR="00277CE2" w:rsidRPr="00277CE2">
              <w:rPr>
                <w:rFonts w:ascii="ITC Avant Garde" w:hAnsi="ITC Avant Garde"/>
                <w:i/>
                <w:sz w:val="18"/>
                <w:szCs w:val="18"/>
              </w:rPr>
              <w:t>“</w:t>
            </w:r>
            <w:r w:rsidR="00D86FAC" w:rsidRPr="00277CE2">
              <w:rPr>
                <w:rFonts w:ascii="ITC Avant Garde" w:hAnsi="ITC Avant Garde"/>
                <w:i/>
                <w:sz w:val="18"/>
                <w:szCs w:val="18"/>
              </w:rPr>
              <w:t>Artículo 2. (…)</w:t>
            </w:r>
          </w:p>
          <w:p w14:paraId="68EFFFFE" w14:textId="38C58555" w:rsidR="00D86FAC" w:rsidRPr="00522134" w:rsidRDefault="00D86FAC" w:rsidP="0032069A">
            <w:pPr>
              <w:jc w:val="both"/>
              <w:rPr>
                <w:rFonts w:ascii="ITC Avant Garde" w:hAnsi="ITC Avant Garde"/>
                <w:sz w:val="18"/>
                <w:szCs w:val="18"/>
              </w:rPr>
            </w:pPr>
            <w:r w:rsidRPr="00277CE2">
              <w:rPr>
                <w:rFonts w:ascii="ITC Avant Garde" w:hAnsi="ITC Avant Garde"/>
                <w:i/>
                <w:sz w:val="18"/>
                <w:szCs w:val="18"/>
              </w:rPr>
              <w:t>XV. Sistema satelital: uno o más satélites, con sus frecuencias asociadas,</w:t>
            </w:r>
            <w:r w:rsidR="00522134" w:rsidRPr="00277CE2">
              <w:rPr>
                <w:rFonts w:ascii="ITC Avant Garde" w:hAnsi="ITC Avant Garde"/>
                <w:i/>
                <w:sz w:val="18"/>
                <w:szCs w:val="18"/>
              </w:rPr>
              <w:t xml:space="preserve"> y sus respectivos centros </w:t>
            </w:r>
            <w:r w:rsidRPr="00277CE2">
              <w:rPr>
                <w:rFonts w:ascii="ITC Avant Garde" w:hAnsi="ITC Avant Garde"/>
                <w:i/>
                <w:sz w:val="18"/>
                <w:szCs w:val="18"/>
              </w:rPr>
              <w:t>de control, que operan en forma integrada para hacer disponible capacidad satelital para la prestación de servicios sa</w:t>
            </w:r>
            <w:r w:rsidR="00272102" w:rsidRPr="00277CE2">
              <w:rPr>
                <w:rFonts w:ascii="ITC Avant Garde" w:hAnsi="ITC Avant Garde"/>
                <w:i/>
                <w:sz w:val="18"/>
                <w:szCs w:val="18"/>
              </w:rPr>
              <w:t>telitales.</w:t>
            </w:r>
            <w:r w:rsidR="00277CE2">
              <w:rPr>
                <w:rFonts w:ascii="ITC Avant Garde" w:hAnsi="ITC Avant Garde"/>
                <w:sz w:val="18"/>
                <w:szCs w:val="18"/>
              </w:rPr>
              <w:t>”</w:t>
            </w:r>
          </w:p>
        </w:tc>
      </w:tr>
      <w:tr w:rsidR="00D86FAC" w:rsidRPr="00522134" w14:paraId="68177C89" w14:textId="77777777" w:rsidTr="002A0AA8">
        <w:trPr>
          <w:trHeight w:val="284"/>
        </w:trPr>
        <w:tc>
          <w:tcPr>
            <w:tcW w:w="1129" w:type="dxa"/>
            <w:vAlign w:val="center"/>
            <w:hideMark/>
          </w:tcPr>
          <w:p w14:paraId="624E8890"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9D9F71E"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Sistema Satelital Extranjero:</w:t>
            </w:r>
            <w:r w:rsidRPr="00522134">
              <w:rPr>
                <w:rFonts w:ascii="ITC Avant Garde" w:hAnsi="ITC Avant Garde"/>
                <w:sz w:val="18"/>
                <w:szCs w:val="18"/>
              </w:rPr>
              <w:t xml:space="preserve"> Sistema Satelital que opera al amparo de una Red Satelital notificada por una Administración extranjera.</w:t>
            </w:r>
          </w:p>
        </w:tc>
        <w:tc>
          <w:tcPr>
            <w:tcW w:w="6336" w:type="dxa"/>
            <w:vAlign w:val="center"/>
            <w:hideMark/>
          </w:tcPr>
          <w:p w14:paraId="39EA2EF0" w14:textId="7A5A671A"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elaborado con base en la definición de Sistema Satelital para diferenciarlo del Sistema Satelital Nac</w:t>
            </w:r>
            <w:r w:rsidR="00272102">
              <w:rPr>
                <w:rFonts w:ascii="ITC Avant Garde" w:hAnsi="ITC Avant Garde"/>
                <w:sz w:val="18"/>
                <w:szCs w:val="18"/>
              </w:rPr>
              <w:t>ional.</w:t>
            </w:r>
          </w:p>
        </w:tc>
      </w:tr>
      <w:tr w:rsidR="00D86FAC" w:rsidRPr="00522134" w14:paraId="7F4794C1" w14:textId="77777777" w:rsidTr="002A0AA8">
        <w:trPr>
          <w:trHeight w:val="284"/>
        </w:trPr>
        <w:tc>
          <w:tcPr>
            <w:tcW w:w="1129" w:type="dxa"/>
            <w:vAlign w:val="center"/>
            <w:hideMark/>
          </w:tcPr>
          <w:p w14:paraId="68117B51"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1B4D3AE" w14:textId="055B5342"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Sistema Satelital Nacional</w:t>
            </w:r>
            <w:r w:rsidRPr="00522134">
              <w:rPr>
                <w:rFonts w:ascii="ITC Avant Garde" w:hAnsi="ITC Avant Garde"/>
                <w:sz w:val="18"/>
                <w:szCs w:val="18"/>
              </w:rPr>
              <w:t>: Sistema Satelital que opera al amparo de una Red Satelital notificada p</w:t>
            </w:r>
            <w:r w:rsidR="00272102">
              <w:rPr>
                <w:rFonts w:ascii="ITC Avant Garde" w:hAnsi="ITC Avant Garde"/>
                <w:sz w:val="18"/>
                <w:szCs w:val="18"/>
              </w:rPr>
              <w:t>or la Administración de México.</w:t>
            </w:r>
          </w:p>
        </w:tc>
        <w:tc>
          <w:tcPr>
            <w:tcW w:w="6336" w:type="dxa"/>
            <w:vAlign w:val="center"/>
            <w:hideMark/>
          </w:tcPr>
          <w:p w14:paraId="11297A5A" w14:textId="79323E10"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elaborado con base en la definición de Sistema Satelital para diferenciarlo del Sistema Satelit</w:t>
            </w:r>
            <w:r w:rsidR="00272102">
              <w:rPr>
                <w:rFonts w:ascii="ITC Avant Garde" w:hAnsi="ITC Avant Garde"/>
                <w:sz w:val="18"/>
                <w:szCs w:val="18"/>
              </w:rPr>
              <w:t>al Extranjero.</w:t>
            </w:r>
          </w:p>
        </w:tc>
      </w:tr>
      <w:tr w:rsidR="00D86FAC" w:rsidRPr="00522134" w14:paraId="19336425" w14:textId="77777777" w:rsidTr="002A0AA8">
        <w:trPr>
          <w:trHeight w:val="284"/>
        </w:trPr>
        <w:tc>
          <w:tcPr>
            <w:tcW w:w="1129" w:type="dxa"/>
            <w:vAlign w:val="center"/>
            <w:hideMark/>
          </w:tcPr>
          <w:p w14:paraId="78229A95"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62914AAD" w14:textId="6C343434"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Tráfico:</w:t>
            </w:r>
            <w:r w:rsidRPr="00522134">
              <w:rPr>
                <w:rFonts w:ascii="ITC Avant Garde" w:hAnsi="ITC Avant Garde"/>
                <w:sz w:val="18"/>
                <w:szCs w:val="18"/>
              </w:rPr>
              <w:t xml:space="preserve"> Datos, escritos, imágenes, video, voz, sonidos o información de cualquier naturaleza que circulan por</w:t>
            </w:r>
            <w:r w:rsidR="00272102">
              <w:rPr>
                <w:rFonts w:ascii="ITC Avant Garde" w:hAnsi="ITC Avant Garde"/>
                <w:sz w:val="18"/>
                <w:szCs w:val="18"/>
              </w:rPr>
              <w:t xml:space="preserve"> una red de telecomunicaciones.</w:t>
            </w:r>
          </w:p>
        </w:tc>
        <w:tc>
          <w:tcPr>
            <w:tcW w:w="6336" w:type="dxa"/>
            <w:vAlign w:val="center"/>
            <w:hideMark/>
          </w:tcPr>
          <w:p w14:paraId="7AEAB51F" w14:textId="1783E221"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Texto retomado de la fracción LXIX del artículo 3 de la </w:t>
            </w:r>
            <w:r w:rsidR="003701CB">
              <w:rPr>
                <w:rFonts w:ascii="ITC Avant Garde" w:hAnsi="ITC Avant Garde"/>
                <w:sz w:val="18"/>
                <w:szCs w:val="18"/>
              </w:rPr>
              <w:t>L</w:t>
            </w:r>
            <w:r w:rsidR="007A595B">
              <w:rPr>
                <w:rFonts w:ascii="ITC Avant Garde" w:hAnsi="ITC Avant Garde"/>
                <w:sz w:val="18"/>
                <w:szCs w:val="18"/>
              </w:rPr>
              <w:t>ey</w:t>
            </w:r>
            <w:r w:rsidR="00DF567D">
              <w:rPr>
                <w:rFonts w:ascii="ITC Avant Garde" w:hAnsi="ITC Avant Garde"/>
                <w:sz w:val="18"/>
                <w:szCs w:val="18"/>
              </w:rPr>
              <w:t>.</w:t>
            </w:r>
          </w:p>
        </w:tc>
      </w:tr>
      <w:tr w:rsidR="00D86FAC" w:rsidRPr="00522134" w14:paraId="466AC27C" w14:textId="77777777" w:rsidTr="002A0AA8">
        <w:trPr>
          <w:trHeight w:val="284"/>
        </w:trPr>
        <w:tc>
          <w:tcPr>
            <w:tcW w:w="1129" w:type="dxa"/>
            <w:vAlign w:val="center"/>
            <w:hideMark/>
          </w:tcPr>
          <w:p w14:paraId="639598E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D1808B2" w14:textId="2FC8610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 xml:space="preserve">TTC. Telemando, Telemedida y Control. </w:t>
            </w:r>
            <w:r w:rsidRPr="00522134">
              <w:rPr>
                <w:rFonts w:ascii="ITC Avant Garde" w:hAnsi="ITC Avant Garde"/>
                <w:sz w:val="18"/>
                <w:szCs w:val="18"/>
              </w:rPr>
              <w:t>Subsistema de telemetría, seguimiento y control de un satélite con las instalaciones en Tierra, por sus siglas en inglés Telemetry, Tracking and Command. La telemetría consiste en el monitoreo del estado del satélite a través de la recolección, procesamiento y transmisión de datos de los diversos subsistemas; el seguimiento o rastreo consiste en la determinación de la ubicación exacta del satélite a través de la recepción, procesamiento y transmisión de señales de rastreo; y el control adecuado del satélite a través de la recepción, procesamiento e implementación de comandos transmitidos desde la Tierra</w:t>
            </w:r>
            <w:r w:rsidR="00DF567D">
              <w:rPr>
                <w:rFonts w:ascii="ITC Avant Garde" w:hAnsi="ITC Avant Garde"/>
                <w:sz w:val="18"/>
                <w:szCs w:val="18"/>
              </w:rPr>
              <w:t>.</w:t>
            </w:r>
          </w:p>
        </w:tc>
        <w:tc>
          <w:tcPr>
            <w:tcW w:w="6336" w:type="dxa"/>
            <w:vAlign w:val="center"/>
            <w:hideMark/>
          </w:tcPr>
          <w:p w14:paraId="1E127DA4" w14:textId="228031E5" w:rsidR="00D86FAC" w:rsidRPr="00522134" w:rsidRDefault="00F53A1C" w:rsidP="00D27A88">
            <w:pPr>
              <w:jc w:val="both"/>
              <w:rPr>
                <w:rFonts w:ascii="ITC Avant Garde" w:hAnsi="ITC Avant Garde"/>
                <w:sz w:val="18"/>
                <w:szCs w:val="18"/>
              </w:rPr>
            </w:pPr>
            <w:r>
              <w:rPr>
                <w:rFonts w:ascii="ITC Avant Garde" w:hAnsi="ITC Avant Garde"/>
                <w:sz w:val="18"/>
                <w:szCs w:val="18"/>
              </w:rPr>
              <w:t xml:space="preserve">Definición que describe las diversas tareas indispensables </w:t>
            </w:r>
            <w:r w:rsidR="00D92EB2">
              <w:rPr>
                <w:rFonts w:ascii="ITC Avant Garde" w:hAnsi="ITC Avant Garde"/>
                <w:sz w:val="18"/>
                <w:szCs w:val="18"/>
              </w:rPr>
              <w:t>que realizan los</w:t>
            </w:r>
            <w:r w:rsidR="00D27A88">
              <w:rPr>
                <w:rFonts w:ascii="ITC Avant Garde" w:hAnsi="ITC Avant Garde"/>
                <w:sz w:val="18"/>
                <w:szCs w:val="18"/>
              </w:rPr>
              <w:t xml:space="preserve"> C</w:t>
            </w:r>
            <w:r w:rsidR="00D92EB2">
              <w:rPr>
                <w:rFonts w:ascii="ITC Avant Garde" w:hAnsi="ITC Avant Garde"/>
                <w:sz w:val="18"/>
                <w:szCs w:val="18"/>
              </w:rPr>
              <w:t>entros de</w:t>
            </w:r>
            <w:r w:rsidR="00D27A88">
              <w:rPr>
                <w:rFonts w:ascii="ITC Avant Garde" w:hAnsi="ITC Avant Garde"/>
                <w:sz w:val="18"/>
                <w:szCs w:val="18"/>
              </w:rPr>
              <w:t xml:space="preserve"> Control y O</w:t>
            </w:r>
            <w:r>
              <w:rPr>
                <w:rFonts w:ascii="ITC Avant Garde" w:hAnsi="ITC Avant Garde"/>
                <w:sz w:val="18"/>
                <w:szCs w:val="18"/>
              </w:rPr>
              <w:t xml:space="preserve">peración de los </w:t>
            </w:r>
            <w:r w:rsidR="00D27A88">
              <w:rPr>
                <w:rFonts w:ascii="ITC Avant Garde" w:hAnsi="ITC Avant Garde"/>
                <w:sz w:val="18"/>
                <w:szCs w:val="18"/>
              </w:rPr>
              <w:t>S</w:t>
            </w:r>
            <w:r>
              <w:rPr>
                <w:rFonts w:ascii="ITC Avant Garde" w:hAnsi="ITC Avant Garde"/>
                <w:sz w:val="18"/>
                <w:szCs w:val="18"/>
              </w:rPr>
              <w:t xml:space="preserve">atélites, que se retoma en el anteproyecto que se somete a consulta pública </w:t>
            </w:r>
            <w:r w:rsidR="00D92EB2">
              <w:rPr>
                <w:rFonts w:ascii="ITC Avant Garde" w:hAnsi="ITC Avant Garde"/>
                <w:sz w:val="18"/>
                <w:szCs w:val="18"/>
              </w:rPr>
              <w:t xml:space="preserve">cuando se refiere a la operación de éstos, así como </w:t>
            </w:r>
            <w:r>
              <w:rPr>
                <w:rFonts w:ascii="ITC Avant Garde" w:hAnsi="ITC Avant Garde"/>
                <w:sz w:val="18"/>
                <w:szCs w:val="18"/>
              </w:rPr>
              <w:t>en relación al numeral 81, cuando se refiere a enlaces de conexión Tierra - espacio para operaciones de control y seguimiento.</w:t>
            </w:r>
          </w:p>
        </w:tc>
      </w:tr>
      <w:tr w:rsidR="00D86FAC" w:rsidRPr="00522134" w14:paraId="4192A10D" w14:textId="77777777" w:rsidTr="002A0AA8">
        <w:trPr>
          <w:trHeight w:val="284"/>
        </w:trPr>
        <w:tc>
          <w:tcPr>
            <w:tcW w:w="1129" w:type="dxa"/>
            <w:vAlign w:val="center"/>
            <w:hideMark/>
          </w:tcPr>
          <w:p w14:paraId="08B3FAF3"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BAEDEF7"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Telecomunicaciones</w:t>
            </w:r>
            <w:r w:rsidRPr="00522134">
              <w:rPr>
                <w:rFonts w:ascii="ITC Avant Garde" w:hAnsi="ITC Avant Garde"/>
                <w:sz w:val="18"/>
                <w:szCs w:val="18"/>
              </w:rPr>
              <w:t>: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tc>
        <w:tc>
          <w:tcPr>
            <w:tcW w:w="6336" w:type="dxa"/>
            <w:vAlign w:val="center"/>
            <w:hideMark/>
          </w:tcPr>
          <w:p w14:paraId="7EACADC0" w14:textId="4E5D06CE"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retomado de la fracción LXVIII de l</w:t>
            </w:r>
            <w:r w:rsidR="00272102">
              <w:rPr>
                <w:rFonts w:ascii="ITC Avant Garde" w:hAnsi="ITC Avant Garde"/>
                <w:sz w:val="18"/>
                <w:szCs w:val="18"/>
              </w:rPr>
              <w:t xml:space="preserve">a </w:t>
            </w:r>
            <w:r w:rsidR="00D2592B">
              <w:rPr>
                <w:rFonts w:ascii="ITC Avant Garde" w:hAnsi="ITC Avant Garde"/>
                <w:sz w:val="18"/>
                <w:szCs w:val="18"/>
              </w:rPr>
              <w:t>Ley</w:t>
            </w:r>
            <w:r w:rsidR="00272102">
              <w:rPr>
                <w:rFonts w:ascii="ITC Avant Garde" w:hAnsi="ITC Avant Garde"/>
                <w:sz w:val="18"/>
                <w:szCs w:val="18"/>
              </w:rPr>
              <w:t>.</w:t>
            </w:r>
          </w:p>
        </w:tc>
      </w:tr>
      <w:tr w:rsidR="00D86FAC" w:rsidRPr="00522134" w14:paraId="1C601E83" w14:textId="77777777" w:rsidTr="002A0AA8">
        <w:trPr>
          <w:trHeight w:val="284"/>
        </w:trPr>
        <w:tc>
          <w:tcPr>
            <w:tcW w:w="1129" w:type="dxa"/>
            <w:vAlign w:val="center"/>
            <w:hideMark/>
          </w:tcPr>
          <w:p w14:paraId="313944C4"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D0FF342"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UIT:</w:t>
            </w:r>
            <w:r w:rsidRPr="00522134">
              <w:rPr>
                <w:rFonts w:ascii="ITC Avant Garde" w:hAnsi="ITC Avant Garde"/>
                <w:sz w:val="18"/>
                <w:szCs w:val="18"/>
              </w:rPr>
              <w:t xml:space="preserve"> Unión Internacional de Telecomunicaciones.</w:t>
            </w:r>
          </w:p>
        </w:tc>
        <w:tc>
          <w:tcPr>
            <w:tcW w:w="6336" w:type="dxa"/>
            <w:vAlign w:val="center"/>
            <w:hideMark/>
          </w:tcPr>
          <w:p w14:paraId="67F425EF" w14:textId="5B294EA9" w:rsidR="00D86FAC" w:rsidRPr="00522134" w:rsidRDefault="00272102" w:rsidP="0032069A">
            <w:pPr>
              <w:jc w:val="both"/>
              <w:rPr>
                <w:rFonts w:ascii="ITC Avant Garde" w:hAnsi="ITC Avant Garde"/>
                <w:sz w:val="18"/>
                <w:szCs w:val="18"/>
              </w:rPr>
            </w:pPr>
            <w:r>
              <w:rPr>
                <w:rFonts w:ascii="ITC Avant Garde" w:hAnsi="ITC Avant Garde"/>
                <w:sz w:val="18"/>
                <w:szCs w:val="18"/>
              </w:rPr>
              <w:t>No aplica.</w:t>
            </w:r>
          </w:p>
        </w:tc>
      </w:tr>
      <w:tr w:rsidR="00D86FAC" w:rsidRPr="00522134" w14:paraId="2C0C4283" w14:textId="77777777" w:rsidTr="002A0AA8">
        <w:trPr>
          <w:trHeight w:val="284"/>
        </w:trPr>
        <w:tc>
          <w:tcPr>
            <w:tcW w:w="1129" w:type="dxa"/>
            <w:vAlign w:val="center"/>
            <w:hideMark/>
          </w:tcPr>
          <w:p w14:paraId="2E7F5584"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66007F32"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Usuario Final:</w:t>
            </w:r>
            <w:r w:rsidRPr="00522134">
              <w:rPr>
                <w:rFonts w:ascii="ITC Avant Garde" w:hAnsi="ITC Avant Garde"/>
                <w:sz w:val="18"/>
                <w:szCs w:val="18"/>
              </w:rPr>
              <w:t xml:space="preserve"> Persona física o moral que utiliza un servicio de telecomunicaciones como destinatario final.</w:t>
            </w:r>
          </w:p>
        </w:tc>
        <w:tc>
          <w:tcPr>
            <w:tcW w:w="6336" w:type="dxa"/>
            <w:vAlign w:val="center"/>
            <w:hideMark/>
          </w:tcPr>
          <w:p w14:paraId="3C1C7DA0" w14:textId="61DADD75"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Texto retomado de la fracción</w:t>
            </w:r>
            <w:r w:rsidR="00272102">
              <w:rPr>
                <w:rFonts w:ascii="ITC Avant Garde" w:hAnsi="ITC Avant Garde"/>
                <w:sz w:val="18"/>
                <w:szCs w:val="18"/>
              </w:rPr>
              <w:t xml:space="preserve"> LXXI del artículo 3 de la </w:t>
            </w:r>
            <w:r w:rsidR="003701CB">
              <w:rPr>
                <w:rFonts w:ascii="ITC Avant Garde" w:hAnsi="ITC Avant Garde"/>
                <w:sz w:val="18"/>
                <w:szCs w:val="18"/>
              </w:rPr>
              <w:t>L</w:t>
            </w:r>
            <w:r w:rsidR="007A595B">
              <w:rPr>
                <w:rFonts w:ascii="ITC Avant Garde" w:hAnsi="ITC Avant Garde"/>
                <w:sz w:val="18"/>
                <w:szCs w:val="18"/>
              </w:rPr>
              <w:t>ey</w:t>
            </w:r>
            <w:r w:rsidR="00272102">
              <w:rPr>
                <w:rFonts w:ascii="ITC Avant Garde" w:hAnsi="ITC Avant Garde"/>
                <w:sz w:val="18"/>
                <w:szCs w:val="18"/>
              </w:rPr>
              <w:t>.</w:t>
            </w:r>
          </w:p>
        </w:tc>
      </w:tr>
      <w:tr w:rsidR="00D86FAC" w:rsidRPr="00522134" w14:paraId="242D8AA4" w14:textId="77777777" w:rsidTr="002A0AA8">
        <w:trPr>
          <w:trHeight w:val="284"/>
        </w:trPr>
        <w:tc>
          <w:tcPr>
            <w:tcW w:w="1129" w:type="dxa"/>
            <w:vAlign w:val="center"/>
            <w:hideMark/>
          </w:tcPr>
          <w:p w14:paraId="6D6057D4"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41661B8"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Vehículos Espaciales:</w:t>
            </w:r>
            <w:r w:rsidRPr="00522134">
              <w:rPr>
                <w:rFonts w:ascii="ITC Avant Garde" w:hAnsi="ITC Avant Garde"/>
                <w:sz w:val="18"/>
                <w:szCs w:val="18"/>
              </w:rPr>
              <w:t xml:space="preserve"> Medio de transporte destinado a salir de la parte principal de la atmósfera de la Tierra, provisto de una Estación Espacial que le permite recibir o transmitir señales de radiocomunicación desde o hacia Estaciones Terrenas u otros Satélites.</w:t>
            </w:r>
          </w:p>
        </w:tc>
        <w:tc>
          <w:tcPr>
            <w:tcW w:w="6336" w:type="dxa"/>
            <w:vAlign w:val="center"/>
            <w:hideMark/>
          </w:tcPr>
          <w:p w14:paraId="4572CF00" w14:textId="246ECAD1" w:rsidR="007A595B" w:rsidRDefault="00D86FAC" w:rsidP="0032069A">
            <w:pPr>
              <w:jc w:val="both"/>
              <w:rPr>
                <w:rFonts w:ascii="ITC Avant Garde" w:hAnsi="ITC Avant Garde"/>
                <w:sz w:val="18"/>
                <w:szCs w:val="18"/>
              </w:rPr>
            </w:pPr>
            <w:r w:rsidRPr="00522134">
              <w:rPr>
                <w:rFonts w:ascii="ITC Avant Garde" w:hAnsi="ITC Avant Garde"/>
                <w:sz w:val="18"/>
                <w:szCs w:val="18"/>
              </w:rPr>
              <w:t>Texto elaborado con base en lo dispuesto en el RR:</w:t>
            </w:r>
          </w:p>
          <w:p w14:paraId="6D42564D" w14:textId="0E929CAC" w:rsidR="00D27A88" w:rsidRDefault="00D86FAC" w:rsidP="0032069A">
            <w:pPr>
              <w:jc w:val="both"/>
              <w:rPr>
                <w:rFonts w:ascii="ITC Avant Garde" w:hAnsi="ITC Avant Garde"/>
                <w:sz w:val="18"/>
                <w:szCs w:val="18"/>
              </w:rPr>
            </w:pPr>
            <w:r w:rsidRPr="00522134">
              <w:rPr>
                <w:rFonts w:ascii="ITC Avant Garde" w:hAnsi="ITC Avant Garde"/>
                <w:sz w:val="18"/>
                <w:szCs w:val="18"/>
              </w:rPr>
              <w:br/>
              <w:t>"1.178 vehículo espacial: Vehículo construido por el hombre y destinado a salir fuera</w:t>
            </w:r>
            <w:r w:rsidR="00D27A88">
              <w:rPr>
                <w:rFonts w:ascii="ITC Avant Garde" w:hAnsi="ITC Avant Garde"/>
                <w:sz w:val="18"/>
                <w:szCs w:val="18"/>
              </w:rPr>
              <w:t xml:space="preserve"> </w:t>
            </w:r>
            <w:r w:rsidRPr="00522134">
              <w:rPr>
                <w:rFonts w:ascii="ITC Avant Garde" w:hAnsi="ITC Avant Garde"/>
                <w:sz w:val="18"/>
                <w:szCs w:val="18"/>
              </w:rPr>
              <w:t>de la parte principal de la atmósfera terrestre."</w:t>
            </w:r>
          </w:p>
          <w:p w14:paraId="2FBA9687" w14:textId="20121898" w:rsidR="00D86FAC" w:rsidRPr="00522134" w:rsidRDefault="00C06301" w:rsidP="00D27A88">
            <w:pPr>
              <w:jc w:val="both"/>
              <w:rPr>
                <w:rFonts w:ascii="ITC Avant Garde" w:hAnsi="ITC Avant Garde"/>
                <w:sz w:val="18"/>
                <w:szCs w:val="18"/>
              </w:rPr>
            </w:pPr>
            <w:r>
              <w:rPr>
                <w:rFonts w:ascii="ITC Avant Garde" w:hAnsi="ITC Avant Garde"/>
                <w:sz w:val="18"/>
                <w:szCs w:val="18"/>
              </w:rPr>
              <w:br/>
            </w:r>
            <w:r w:rsidR="000616AD">
              <w:rPr>
                <w:rFonts w:ascii="ITC Avant Garde" w:hAnsi="ITC Avant Garde"/>
                <w:sz w:val="18"/>
                <w:szCs w:val="18"/>
              </w:rPr>
              <w:t xml:space="preserve">el cual se adapta para contemplar que está provisto de una </w:t>
            </w:r>
            <w:r w:rsidR="00D27A88">
              <w:rPr>
                <w:rFonts w:ascii="ITC Avant Garde" w:hAnsi="ITC Avant Garde"/>
                <w:sz w:val="18"/>
                <w:szCs w:val="18"/>
              </w:rPr>
              <w:t>Estación E</w:t>
            </w:r>
            <w:r w:rsidR="000616AD">
              <w:rPr>
                <w:rFonts w:ascii="ITC Avant Garde" w:hAnsi="ITC Avant Garde"/>
                <w:sz w:val="18"/>
                <w:szCs w:val="18"/>
              </w:rPr>
              <w:t>spacial que le permite enviar y recibir Tráfico.</w:t>
            </w:r>
          </w:p>
        </w:tc>
      </w:tr>
      <w:tr w:rsidR="00D86FAC" w:rsidRPr="00522134" w14:paraId="23C5B39E" w14:textId="77777777" w:rsidTr="002A0AA8">
        <w:trPr>
          <w:trHeight w:val="284"/>
        </w:trPr>
        <w:tc>
          <w:tcPr>
            <w:tcW w:w="1129" w:type="dxa"/>
            <w:vAlign w:val="center"/>
            <w:hideMark/>
          </w:tcPr>
          <w:p w14:paraId="022C8801"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16A3A5A"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Vida Útil.</w:t>
            </w:r>
            <w:r w:rsidRPr="00522134">
              <w:rPr>
                <w:rFonts w:ascii="ITC Avant Garde" w:hAnsi="ITC Avant Garde"/>
                <w:sz w:val="18"/>
                <w:szCs w:val="18"/>
              </w:rPr>
              <w:t xml:space="preserve"> Periodo estimado en el que un Satélite puede mantenerse en operación.</w:t>
            </w:r>
          </w:p>
        </w:tc>
        <w:tc>
          <w:tcPr>
            <w:tcW w:w="6336" w:type="dxa"/>
            <w:vAlign w:val="center"/>
            <w:hideMark/>
          </w:tcPr>
          <w:p w14:paraId="634D33B6" w14:textId="72FDAACE" w:rsidR="00D86FAC" w:rsidRPr="00522134" w:rsidRDefault="000616AD" w:rsidP="00D27A88">
            <w:pPr>
              <w:jc w:val="both"/>
              <w:rPr>
                <w:rFonts w:ascii="ITC Avant Garde" w:hAnsi="ITC Avant Garde"/>
                <w:sz w:val="18"/>
                <w:szCs w:val="18"/>
              </w:rPr>
            </w:pPr>
            <w:r>
              <w:rPr>
                <w:rFonts w:ascii="ITC Avant Garde" w:hAnsi="ITC Avant Garde"/>
                <w:sz w:val="18"/>
                <w:szCs w:val="18"/>
              </w:rPr>
              <w:t xml:space="preserve">Definición </w:t>
            </w:r>
            <w:r w:rsidR="00D27A88">
              <w:rPr>
                <w:rFonts w:ascii="ITC Avant Garde" w:hAnsi="ITC Avant Garde"/>
                <w:sz w:val="18"/>
                <w:szCs w:val="18"/>
              </w:rPr>
              <w:t>prevista en el anteproyecto de Disposiciones R</w:t>
            </w:r>
            <w:r>
              <w:rPr>
                <w:rFonts w:ascii="ITC Avant Garde" w:hAnsi="ITC Avant Garde"/>
                <w:sz w:val="18"/>
                <w:szCs w:val="18"/>
              </w:rPr>
              <w:t>egulatorias, necesaria para estimar el cumplimiento de las obliga</w:t>
            </w:r>
            <w:r w:rsidR="00D27A88">
              <w:rPr>
                <w:rFonts w:ascii="ITC Avant Garde" w:hAnsi="ITC Avant Garde"/>
                <w:sz w:val="18"/>
                <w:szCs w:val="18"/>
              </w:rPr>
              <w:t>ciones previstas en el Plan de R</w:t>
            </w:r>
            <w:r>
              <w:rPr>
                <w:rFonts w:ascii="ITC Avant Garde" w:hAnsi="ITC Avant Garde"/>
                <w:sz w:val="18"/>
                <w:szCs w:val="18"/>
              </w:rPr>
              <w:t xml:space="preserve">eemplazo y </w:t>
            </w:r>
            <w:r w:rsidR="00D27A88">
              <w:rPr>
                <w:rFonts w:ascii="ITC Avant Garde" w:hAnsi="ITC Avant Garde"/>
                <w:sz w:val="18"/>
                <w:szCs w:val="18"/>
              </w:rPr>
              <w:t>Plan  de D</w:t>
            </w:r>
            <w:r>
              <w:rPr>
                <w:rFonts w:ascii="ITC Avant Garde" w:hAnsi="ITC Avant Garde"/>
                <w:sz w:val="18"/>
                <w:szCs w:val="18"/>
              </w:rPr>
              <w:t>esorbitación, con el fin de gar</w:t>
            </w:r>
            <w:r w:rsidR="00D27A88">
              <w:rPr>
                <w:rFonts w:ascii="ITC Avant Garde" w:hAnsi="ITC Avant Garde"/>
                <w:sz w:val="18"/>
                <w:szCs w:val="18"/>
              </w:rPr>
              <w:t>antizar la preservación de los Recursos O</w:t>
            </w:r>
            <w:r>
              <w:rPr>
                <w:rFonts w:ascii="ITC Avant Garde" w:hAnsi="ITC Avant Garde"/>
                <w:sz w:val="18"/>
                <w:szCs w:val="18"/>
              </w:rPr>
              <w:t>rbitales.</w:t>
            </w:r>
          </w:p>
        </w:tc>
      </w:tr>
      <w:tr w:rsidR="00D86FAC" w:rsidRPr="00522134" w14:paraId="2A8AF181" w14:textId="77777777" w:rsidTr="002A0AA8">
        <w:trPr>
          <w:trHeight w:val="284"/>
        </w:trPr>
        <w:tc>
          <w:tcPr>
            <w:tcW w:w="1129" w:type="dxa"/>
            <w:vAlign w:val="center"/>
            <w:hideMark/>
          </w:tcPr>
          <w:p w14:paraId="7288675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75F1AEF3"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VSAT:</w:t>
            </w:r>
            <w:r w:rsidRPr="00522134">
              <w:rPr>
                <w:rFonts w:ascii="ITC Avant Garde" w:hAnsi="ITC Avant Garde"/>
                <w:sz w:val="18"/>
                <w:szCs w:val="18"/>
              </w:rPr>
              <w:t xml:space="preserve"> Antena de muy pequeña apertura, por sus siglas en inglés.</w:t>
            </w:r>
          </w:p>
        </w:tc>
        <w:tc>
          <w:tcPr>
            <w:tcW w:w="6336" w:type="dxa"/>
            <w:vAlign w:val="center"/>
            <w:hideMark/>
          </w:tcPr>
          <w:p w14:paraId="53D19697" w14:textId="6B74B04F" w:rsidR="00D86FAC" w:rsidRPr="00522134" w:rsidRDefault="00EF71E1" w:rsidP="00D27A88">
            <w:pPr>
              <w:jc w:val="both"/>
              <w:rPr>
                <w:rFonts w:ascii="ITC Avant Garde" w:hAnsi="ITC Avant Garde"/>
                <w:sz w:val="18"/>
                <w:szCs w:val="18"/>
              </w:rPr>
            </w:pPr>
            <w:r>
              <w:rPr>
                <w:rFonts w:ascii="ITC Avant Garde" w:hAnsi="ITC Avant Garde"/>
                <w:sz w:val="18"/>
                <w:szCs w:val="18"/>
              </w:rPr>
              <w:t>Esta definición se prevé en el anteproyecto a efecto de establecer una regulación flexible para</w:t>
            </w:r>
            <w:r w:rsidR="00D27A88">
              <w:rPr>
                <w:rFonts w:ascii="ITC Avant Garde" w:hAnsi="ITC Avant Garde"/>
                <w:sz w:val="18"/>
                <w:szCs w:val="18"/>
              </w:rPr>
              <w:t xml:space="preserve"> el despliegue de este tipo de E</w:t>
            </w:r>
            <w:r>
              <w:rPr>
                <w:rFonts w:ascii="ITC Avant Garde" w:hAnsi="ITC Avant Garde"/>
                <w:sz w:val="18"/>
                <w:szCs w:val="18"/>
              </w:rPr>
              <w:t xml:space="preserve">stación </w:t>
            </w:r>
            <w:r w:rsidR="00D27A88">
              <w:rPr>
                <w:rFonts w:ascii="ITC Avant Garde" w:hAnsi="ITC Avant Garde"/>
                <w:sz w:val="18"/>
                <w:szCs w:val="18"/>
              </w:rPr>
              <w:t>T</w:t>
            </w:r>
            <w:r>
              <w:rPr>
                <w:rFonts w:ascii="ITC Avant Garde" w:hAnsi="ITC Avant Garde"/>
                <w:sz w:val="18"/>
                <w:szCs w:val="18"/>
              </w:rPr>
              <w:t>errena.</w:t>
            </w:r>
          </w:p>
        </w:tc>
      </w:tr>
      <w:tr w:rsidR="00D86FAC" w:rsidRPr="00522134" w14:paraId="6349E9C7" w14:textId="77777777" w:rsidTr="002A0AA8">
        <w:trPr>
          <w:trHeight w:val="284"/>
        </w:trPr>
        <w:tc>
          <w:tcPr>
            <w:tcW w:w="1129" w:type="dxa"/>
            <w:vAlign w:val="center"/>
            <w:hideMark/>
          </w:tcPr>
          <w:p w14:paraId="2F5FA2C1"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02F38522" w14:textId="77777777" w:rsidR="00D86FAC" w:rsidRPr="00522134" w:rsidRDefault="00D86FAC" w:rsidP="0032069A">
            <w:pPr>
              <w:jc w:val="both"/>
              <w:rPr>
                <w:rFonts w:ascii="ITC Avant Garde" w:hAnsi="ITC Avant Garde"/>
                <w:sz w:val="18"/>
                <w:szCs w:val="18"/>
              </w:rPr>
            </w:pPr>
            <w:r w:rsidRPr="00522134">
              <w:rPr>
                <w:rFonts w:ascii="ITC Avant Garde" w:hAnsi="ITC Avant Garde"/>
                <w:b/>
                <w:bCs/>
                <w:sz w:val="18"/>
                <w:szCs w:val="18"/>
              </w:rPr>
              <w:t>Zona de Servicio</w:t>
            </w:r>
            <w:r w:rsidRPr="00522134">
              <w:rPr>
                <w:rFonts w:ascii="ITC Avant Garde" w:hAnsi="ITC Avant Garde"/>
                <w:sz w:val="18"/>
                <w:szCs w:val="18"/>
              </w:rPr>
              <w:t>:</w:t>
            </w:r>
            <w:r w:rsidR="00C06301">
              <w:rPr>
                <w:rFonts w:ascii="ITC Avant Garde" w:hAnsi="ITC Avant Garde"/>
                <w:sz w:val="18"/>
                <w:szCs w:val="18"/>
              </w:rPr>
              <w:t xml:space="preserve"> </w:t>
            </w:r>
            <w:r w:rsidRPr="00522134">
              <w:rPr>
                <w:rFonts w:ascii="ITC Avant Garde" w:hAnsi="ITC Avant Garde"/>
                <w:sz w:val="18"/>
                <w:szCs w:val="18"/>
              </w:rPr>
              <w:t>Área geográfica definida en una Red Satelital, en la cual se puede establecer una radiocomunicación con una o varias Estaciones Terrenas.</w:t>
            </w:r>
          </w:p>
        </w:tc>
        <w:tc>
          <w:tcPr>
            <w:tcW w:w="6336" w:type="dxa"/>
            <w:vAlign w:val="center"/>
            <w:hideMark/>
          </w:tcPr>
          <w:p w14:paraId="5347139C" w14:textId="56D3E2DD" w:rsidR="00C06301" w:rsidRDefault="00C06301" w:rsidP="0032069A">
            <w:pPr>
              <w:jc w:val="both"/>
              <w:rPr>
                <w:rFonts w:ascii="ITC Avant Garde" w:hAnsi="ITC Avant Garde"/>
                <w:sz w:val="18"/>
                <w:szCs w:val="18"/>
              </w:rPr>
            </w:pPr>
            <w:r>
              <w:rPr>
                <w:rFonts w:ascii="ITC Avant Garde" w:hAnsi="ITC Avant Garde"/>
                <w:sz w:val="18"/>
                <w:szCs w:val="18"/>
              </w:rPr>
              <w:t>Texto elaborado</w:t>
            </w:r>
            <w:r w:rsidR="00D86FAC" w:rsidRPr="00522134">
              <w:rPr>
                <w:rFonts w:ascii="ITC Avant Garde" w:hAnsi="ITC Avant Garde"/>
                <w:sz w:val="18"/>
                <w:szCs w:val="18"/>
              </w:rPr>
              <w:t xml:space="preserve"> con base en el texto de la resolución de la UIT, la cual se puede consultar en la liga:</w:t>
            </w:r>
          </w:p>
          <w:p w14:paraId="68C83298"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 xml:space="preserve">https://www.itu.int/dms_pubrec/itu-r/rec/v/R-REC-V.573-5-200709-S!!PDF-S.pdf </w:t>
            </w:r>
          </w:p>
        </w:tc>
      </w:tr>
      <w:tr w:rsidR="00D86FAC" w:rsidRPr="00522134" w14:paraId="4F3F0C3B" w14:textId="77777777" w:rsidTr="002A0AA8">
        <w:trPr>
          <w:trHeight w:val="284"/>
        </w:trPr>
        <w:tc>
          <w:tcPr>
            <w:tcW w:w="1129" w:type="dxa"/>
            <w:vAlign w:val="center"/>
            <w:hideMark/>
          </w:tcPr>
          <w:p w14:paraId="259A5B19" w14:textId="77777777" w:rsidR="00D86FAC" w:rsidRPr="00522134" w:rsidRDefault="00D86FAC" w:rsidP="008372AE">
            <w:pPr>
              <w:jc w:val="center"/>
              <w:rPr>
                <w:rFonts w:ascii="ITC Avant Garde" w:hAnsi="ITC Avant Garde"/>
                <w:b/>
                <w:bCs/>
                <w:sz w:val="18"/>
                <w:szCs w:val="18"/>
              </w:rPr>
            </w:pPr>
          </w:p>
        </w:tc>
        <w:tc>
          <w:tcPr>
            <w:tcW w:w="5529" w:type="dxa"/>
            <w:gridSpan w:val="2"/>
            <w:vAlign w:val="center"/>
            <w:hideMark/>
          </w:tcPr>
          <w:p w14:paraId="2DA5A5D3"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Los términos antes señalados pueden ser utilizados indistintamente en singular o plural. Los términos y definiciones que no se contemplen en las Disposiciones Regulatorias tendrán el significado que les dé la Ley o la normatividad aplicable en la materia.</w:t>
            </w:r>
          </w:p>
        </w:tc>
        <w:tc>
          <w:tcPr>
            <w:tcW w:w="6336" w:type="dxa"/>
            <w:vAlign w:val="center"/>
            <w:hideMark/>
          </w:tcPr>
          <w:p w14:paraId="46D75E07" w14:textId="57056886" w:rsidR="00D86FAC" w:rsidRPr="00522134" w:rsidRDefault="00D86FAC" w:rsidP="0032069A">
            <w:pPr>
              <w:jc w:val="both"/>
              <w:rPr>
                <w:rFonts w:ascii="ITC Avant Garde" w:hAnsi="ITC Avant Garde"/>
                <w:sz w:val="18"/>
                <w:szCs w:val="18"/>
              </w:rPr>
            </w:pPr>
          </w:p>
        </w:tc>
      </w:tr>
      <w:tr w:rsidR="00D86FAC" w:rsidRPr="00522134" w14:paraId="43A1DDEB" w14:textId="77777777" w:rsidTr="002A0AA8">
        <w:trPr>
          <w:trHeight w:val="284"/>
        </w:trPr>
        <w:tc>
          <w:tcPr>
            <w:tcW w:w="1129" w:type="dxa"/>
            <w:vAlign w:val="center"/>
            <w:hideMark/>
          </w:tcPr>
          <w:p w14:paraId="40C51D88" w14:textId="77777777" w:rsidR="00D86FAC" w:rsidRPr="00522134" w:rsidRDefault="00D86FAC" w:rsidP="008372AE">
            <w:pPr>
              <w:jc w:val="center"/>
              <w:rPr>
                <w:rFonts w:ascii="ITC Avant Garde" w:hAnsi="ITC Avant Garde"/>
                <w:b/>
                <w:bCs/>
                <w:sz w:val="18"/>
                <w:szCs w:val="18"/>
              </w:rPr>
            </w:pPr>
            <w:r w:rsidRPr="00522134">
              <w:rPr>
                <w:rFonts w:ascii="ITC Avant Garde" w:hAnsi="ITC Avant Garde"/>
                <w:b/>
                <w:bCs/>
                <w:sz w:val="18"/>
                <w:szCs w:val="18"/>
              </w:rPr>
              <w:t>4</w:t>
            </w:r>
          </w:p>
        </w:tc>
        <w:tc>
          <w:tcPr>
            <w:tcW w:w="5529" w:type="dxa"/>
            <w:gridSpan w:val="2"/>
            <w:vAlign w:val="center"/>
            <w:hideMark/>
          </w:tcPr>
          <w:p w14:paraId="650ACC09" w14:textId="0135A6AC"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El Instituto se asegurará que los Concesionarios de Recursos Orbitales y los Autorizados de Aterrizaje de Señales proporcionen la Reserva de Capacidad S</w:t>
            </w:r>
            <w:r w:rsidR="00272102">
              <w:rPr>
                <w:rFonts w:ascii="ITC Avant Garde" w:hAnsi="ITC Avant Garde"/>
                <w:sz w:val="18"/>
                <w:szCs w:val="18"/>
              </w:rPr>
              <w:t>atelital suficiente y adecuada.</w:t>
            </w:r>
          </w:p>
        </w:tc>
        <w:tc>
          <w:tcPr>
            <w:tcW w:w="6336" w:type="dxa"/>
            <w:vAlign w:val="center"/>
            <w:hideMark/>
          </w:tcPr>
          <w:p w14:paraId="6A42691B" w14:textId="6A3AA9B9" w:rsidR="00C06301" w:rsidRDefault="00D86FAC" w:rsidP="0032069A">
            <w:pPr>
              <w:jc w:val="both"/>
              <w:rPr>
                <w:rFonts w:ascii="ITC Avant Garde" w:hAnsi="ITC Avant Garde"/>
                <w:sz w:val="18"/>
                <w:szCs w:val="18"/>
              </w:rPr>
            </w:pPr>
            <w:r w:rsidRPr="00522134">
              <w:rPr>
                <w:rFonts w:ascii="ITC Avant Garde" w:hAnsi="ITC Avant Garde"/>
                <w:sz w:val="18"/>
                <w:szCs w:val="18"/>
              </w:rPr>
              <w:t xml:space="preserve">Texto propuesto con base en las atribuciones con las que cuenta el Instituto, conforme a lo dispuesto en el artículo 150 de la </w:t>
            </w:r>
            <w:r w:rsidR="007A595B">
              <w:rPr>
                <w:rFonts w:ascii="ITC Avant Garde" w:hAnsi="ITC Avant Garde"/>
                <w:sz w:val="18"/>
                <w:szCs w:val="18"/>
              </w:rPr>
              <w:t>Ley</w:t>
            </w:r>
            <w:r w:rsidRPr="00522134">
              <w:rPr>
                <w:rFonts w:ascii="ITC Avant Garde" w:hAnsi="ITC Avant Garde"/>
                <w:sz w:val="18"/>
                <w:szCs w:val="18"/>
              </w:rPr>
              <w:t xml:space="preserve"> que establece:</w:t>
            </w:r>
          </w:p>
          <w:p w14:paraId="10C729F9" w14:textId="77777777" w:rsidR="00D86FAC" w:rsidRPr="00522134" w:rsidRDefault="00C06301" w:rsidP="0032069A">
            <w:pPr>
              <w:jc w:val="both"/>
              <w:rPr>
                <w:rFonts w:ascii="ITC Avant Garde" w:hAnsi="ITC Avant Garde"/>
                <w:sz w:val="18"/>
                <w:szCs w:val="18"/>
              </w:rPr>
            </w:pPr>
            <w:r>
              <w:rPr>
                <w:rFonts w:ascii="ITC Avant Garde" w:hAnsi="ITC Avant Garde"/>
                <w:sz w:val="18"/>
                <w:szCs w:val="18"/>
              </w:rPr>
              <w:br/>
            </w:r>
            <w:r w:rsidR="00D86FAC" w:rsidRPr="00522134">
              <w:rPr>
                <w:rFonts w:ascii="ITC Avant Garde" w:hAnsi="ITC Avant Garde"/>
                <w:i/>
                <w:iCs/>
                <w:sz w:val="18"/>
                <w:szCs w:val="18"/>
              </w:rPr>
              <w:t>"(…)</w:t>
            </w:r>
            <w:r w:rsidR="00D86FAC" w:rsidRPr="00522134">
              <w:rPr>
                <w:rFonts w:ascii="ITC Avant Garde" w:hAnsi="ITC Avant Garde"/>
                <w:i/>
                <w:iCs/>
                <w:sz w:val="18"/>
                <w:szCs w:val="18"/>
              </w:rPr>
              <w:br/>
              <w:t>El Instituto se asegurará que los concesionarios y autorizados proporcionen la reserva de capacidad satelital suficiente y adecuada para las redes de seguridad nacional, servicios de carácter social y demás necesidades del gobierno a los que se refiere el párrafo anterior.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p>
        </w:tc>
      </w:tr>
      <w:tr w:rsidR="00D86FAC" w:rsidRPr="00522134" w14:paraId="2B3FF794" w14:textId="77777777" w:rsidTr="002A0AA8">
        <w:trPr>
          <w:trHeight w:val="284"/>
        </w:trPr>
        <w:tc>
          <w:tcPr>
            <w:tcW w:w="1129" w:type="dxa"/>
            <w:vAlign w:val="center"/>
            <w:hideMark/>
          </w:tcPr>
          <w:p w14:paraId="33CB5D82" w14:textId="77777777" w:rsidR="00D86FAC" w:rsidRPr="00522134" w:rsidRDefault="00D86FAC" w:rsidP="008372AE">
            <w:pPr>
              <w:jc w:val="center"/>
              <w:rPr>
                <w:rFonts w:ascii="ITC Avant Garde" w:hAnsi="ITC Avant Garde"/>
                <w:sz w:val="18"/>
                <w:szCs w:val="18"/>
              </w:rPr>
            </w:pPr>
            <w:r w:rsidRPr="00522134">
              <w:rPr>
                <w:rFonts w:ascii="ITC Avant Garde" w:hAnsi="ITC Avant Garde"/>
                <w:sz w:val="18"/>
                <w:szCs w:val="18"/>
              </w:rPr>
              <w:lastRenderedPageBreak/>
              <w:t>5</w:t>
            </w:r>
          </w:p>
        </w:tc>
        <w:tc>
          <w:tcPr>
            <w:tcW w:w="5529" w:type="dxa"/>
            <w:gridSpan w:val="2"/>
            <w:vAlign w:val="center"/>
            <w:hideMark/>
          </w:tcPr>
          <w:p w14:paraId="1BCF159A"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El Instituto brindará apoyo técnico y jurídico a los interesados en obtener un Recurso Orbital, así como a los Concesionarios de Recursos Orbitales que requieran que la Administración de México presente ante la UIT un asunto relacionado con la operación del Sistema Satelital Nacional o de la Red Satelital.</w:t>
            </w:r>
          </w:p>
        </w:tc>
        <w:tc>
          <w:tcPr>
            <w:tcW w:w="6336" w:type="dxa"/>
            <w:vAlign w:val="center"/>
            <w:hideMark/>
          </w:tcPr>
          <w:p w14:paraId="727C7275" w14:textId="69872C7C" w:rsidR="00D86FAC" w:rsidRPr="00522134" w:rsidRDefault="00D86FAC" w:rsidP="00C1702F">
            <w:pPr>
              <w:jc w:val="both"/>
              <w:rPr>
                <w:rFonts w:ascii="ITC Avant Garde" w:hAnsi="ITC Avant Garde"/>
                <w:sz w:val="18"/>
                <w:szCs w:val="18"/>
              </w:rPr>
            </w:pPr>
            <w:r w:rsidRPr="00522134">
              <w:rPr>
                <w:rFonts w:ascii="ITC Avant Garde" w:hAnsi="ITC Avant Garde"/>
                <w:sz w:val="18"/>
                <w:szCs w:val="18"/>
              </w:rPr>
              <w:t xml:space="preserve">El texto propuesto atiende a </w:t>
            </w:r>
            <w:r w:rsidR="00C1702F">
              <w:rPr>
                <w:rFonts w:ascii="ITC Avant Garde" w:hAnsi="ITC Avant Garde"/>
                <w:sz w:val="18"/>
                <w:szCs w:val="18"/>
              </w:rPr>
              <w:t>una política de fortalecimiento del sector, al brindar asesoría técnica a</w:t>
            </w:r>
            <w:r w:rsidRPr="00522134">
              <w:rPr>
                <w:rFonts w:ascii="ITC Avant Garde" w:hAnsi="ITC Avant Garde"/>
                <w:sz w:val="18"/>
                <w:szCs w:val="18"/>
              </w:rPr>
              <w:t xml:space="preserve"> los concesionarios</w:t>
            </w:r>
            <w:r w:rsidR="00C1702F">
              <w:rPr>
                <w:rFonts w:ascii="ITC Avant Garde" w:hAnsi="ITC Avant Garde"/>
                <w:sz w:val="18"/>
                <w:szCs w:val="18"/>
              </w:rPr>
              <w:t xml:space="preserve"> </w:t>
            </w:r>
            <w:r w:rsidRPr="00522134">
              <w:rPr>
                <w:rFonts w:ascii="ITC Avant Garde" w:hAnsi="ITC Avant Garde"/>
                <w:sz w:val="18"/>
                <w:szCs w:val="18"/>
              </w:rPr>
              <w:t xml:space="preserve">previo al envío de </w:t>
            </w:r>
            <w:r w:rsidR="00C1702F">
              <w:rPr>
                <w:rFonts w:ascii="ITC Avant Garde" w:hAnsi="ITC Avant Garde"/>
                <w:sz w:val="18"/>
                <w:szCs w:val="18"/>
              </w:rPr>
              <w:t>alguna</w:t>
            </w:r>
            <w:r w:rsidR="00C1702F" w:rsidRPr="00522134">
              <w:rPr>
                <w:rFonts w:ascii="ITC Avant Garde" w:hAnsi="ITC Avant Garde"/>
                <w:sz w:val="18"/>
                <w:szCs w:val="18"/>
              </w:rPr>
              <w:t xml:space="preserve"> </w:t>
            </w:r>
            <w:r w:rsidRPr="00522134">
              <w:rPr>
                <w:rFonts w:ascii="ITC Avant Garde" w:hAnsi="ITC Avant Garde"/>
                <w:sz w:val="18"/>
                <w:szCs w:val="18"/>
              </w:rPr>
              <w:t xml:space="preserve">solicitud ante la Junta del Reglamento de </w:t>
            </w:r>
            <w:r w:rsidR="00522134" w:rsidRPr="00522134">
              <w:rPr>
                <w:rFonts w:ascii="ITC Avant Garde" w:hAnsi="ITC Avant Garde"/>
                <w:sz w:val="18"/>
                <w:szCs w:val="18"/>
              </w:rPr>
              <w:t>Radiocomunicaciones</w:t>
            </w:r>
            <w:r w:rsidRPr="00522134">
              <w:rPr>
                <w:rFonts w:ascii="ITC Avant Garde" w:hAnsi="ITC Avant Garde"/>
                <w:sz w:val="18"/>
                <w:szCs w:val="18"/>
              </w:rPr>
              <w:t xml:space="preserve"> de la UIT</w:t>
            </w:r>
            <w:r w:rsidR="00C1702F">
              <w:rPr>
                <w:rFonts w:ascii="ITC Avant Garde" w:hAnsi="ITC Avant Garde"/>
                <w:sz w:val="18"/>
                <w:szCs w:val="18"/>
              </w:rPr>
              <w:t>, así como a cualq</w:t>
            </w:r>
            <w:r w:rsidR="00277D01">
              <w:rPr>
                <w:rFonts w:ascii="ITC Avant Garde" w:hAnsi="ITC Avant Garde"/>
                <w:sz w:val="18"/>
                <w:szCs w:val="18"/>
              </w:rPr>
              <w:t>uier interesado en obtener una C</w:t>
            </w:r>
            <w:r w:rsidR="00C1702F">
              <w:rPr>
                <w:rFonts w:ascii="ITC Avant Garde" w:hAnsi="ITC Avant Garde"/>
                <w:sz w:val="18"/>
                <w:szCs w:val="18"/>
              </w:rPr>
              <w:t>o</w:t>
            </w:r>
            <w:r w:rsidR="00277D01">
              <w:rPr>
                <w:rFonts w:ascii="ITC Avant Garde" w:hAnsi="ITC Avant Garde"/>
                <w:sz w:val="18"/>
                <w:szCs w:val="18"/>
              </w:rPr>
              <w:t>ncesión de Recursos O</w:t>
            </w:r>
            <w:r w:rsidR="00C1702F">
              <w:rPr>
                <w:rFonts w:ascii="ITC Avant Garde" w:hAnsi="ITC Avant Garde"/>
                <w:sz w:val="18"/>
                <w:szCs w:val="18"/>
              </w:rPr>
              <w:t>rbitales, lo que sin duda será de gran apoyo</w:t>
            </w:r>
            <w:r w:rsidR="0040289C">
              <w:rPr>
                <w:rFonts w:ascii="ITC Avant Garde" w:hAnsi="ITC Avant Garde"/>
                <w:sz w:val="18"/>
                <w:szCs w:val="18"/>
              </w:rPr>
              <w:t>, entre otros,</w:t>
            </w:r>
            <w:r w:rsidR="00A5420B">
              <w:rPr>
                <w:rFonts w:ascii="ITC Avant Garde" w:hAnsi="ITC Avant Garde"/>
                <w:sz w:val="18"/>
                <w:szCs w:val="18"/>
              </w:rPr>
              <w:t xml:space="preserve"> </w:t>
            </w:r>
            <w:r w:rsidR="00C1702F">
              <w:rPr>
                <w:rFonts w:ascii="ITC Avant Garde" w:hAnsi="ITC Avant Garde"/>
                <w:sz w:val="18"/>
                <w:szCs w:val="18"/>
              </w:rPr>
              <w:t>para los proyectos relacionados con educación, investigación o experimentación que muchas veces no se encuentran familiarizados con las gestiones ante el Instituto o la UIT</w:t>
            </w:r>
            <w:r w:rsidR="00272102">
              <w:rPr>
                <w:rFonts w:ascii="ITC Avant Garde" w:hAnsi="ITC Avant Garde"/>
                <w:sz w:val="18"/>
                <w:szCs w:val="18"/>
              </w:rPr>
              <w:t>.</w:t>
            </w:r>
          </w:p>
        </w:tc>
      </w:tr>
      <w:tr w:rsidR="00D86FAC" w:rsidRPr="00522134" w14:paraId="0226F675" w14:textId="77777777" w:rsidTr="002A0AA8">
        <w:trPr>
          <w:trHeight w:val="284"/>
        </w:trPr>
        <w:tc>
          <w:tcPr>
            <w:tcW w:w="1129" w:type="dxa"/>
            <w:vAlign w:val="center"/>
            <w:hideMark/>
          </w:tcPr>
          <w:p w14:paraId="5009B305" w14:textId="77777777" w:rsidR="00D86FAC" w:rsidRPr="00522134" w:rsidRDefault="00D86FAC" w:rsidP="008372AE">
            <w:pPr>
              <w:jc w:val="center"/>
              <w:rPr>
                <w:rFonts w:ascii="ITC Avant Garde" w:hAnsi="ITC Avant Garde"/>
                <w:b/>
                <w:bCs/>
                <w:sz w:val="18"/>
                <w:szCs w:val="18"/>
              </w:rPr>
            </w:pPr>
            <w:r w:rsidRPr="00522134">
              <w:rPr>
                <w:rFonts w:ascii="ITC Avant Garde" w:hAnsi="ITC Avant Garde"/>
                <w:b/>
                <w:bCs/>
                <w:sz w:val="18"/>
                <w:szCs w:val="18"/>
              </w:rPr>
              <w:t>6</w:t>
            </w:r>
          </w:p>
        </w:tc>
        <w:tc>
          <w:tcPr>
            <w:tcW w:w="5529" w:type="dxa"/>
            <w:gridSpan w:val="2"/>
            <w:vAlign w:val="center"/>
            <w:hideMark/>
          </w:tcPr>
          <w:p w14:paraId="1F25A0E2" w14:textId="77777777" w:rsidR="00D86FAC" w:rsidRPr="00522134" w:rsidRDefault="00D86FAC" w:rsidP="0032069A">
            <w:pPr>
              <w:jc w:val="both"/>
              <w:rPr>
                <w:rFonts w:ascii="ITC Avant Garde" w:hAnsi="ITC Avant Garde"/>
                <w:sz w:val="18"/>
                <w:szCs w:val="18"/>
              </w:rPr>
            </w:pPr>
            <w:r w:rsidRPr="00522134">
              <w:rPr>
                <w:rFonts w:ascii="ITC Avant Garde" w:hAnsi="ITC Avant Garde"/>
                <w:sz w:val="18"/>
                <w:szCs w:val="18"/>
              </w:rPr>
              <w:t>Corresponde al Pleno del Instituto interpretar las Disposiciones Regulatorias.</w:t>
            </w:r>
          </w:p>
        </w:tc>
        <w:tc>
          <w:tcPr>
            <w:tcW w:w="6336" w:type="dxa"/>
            <w:vAlign w:val="center"/>
            <w:hideMark/>
          </w:tcPr>
          <w:p w14:paraId="0199BE52" w14:textId="0E0F8D08" w:rsidR="00D86FAC" w:rsidRPr="00522134" w:rsidRDefault="00D86FAC" w:rsidP="00277D01">
            <w:pPr>
              <w:jc w:val="both"/>
              <w:rPr>
                <w:rFonts w:ascii="ITC Avant Garde" w:hAnsi="ITC Avant Garde"/>
                <w:sz w:val="18"/>
                <w:szCs w:val="18"/>
              </w:rPr>
            </w:pPr>
            <w:r w:rsidRPr="00522134">
              <w:rPr>
                <w:rFonts w:ascii="ITC Avant Garde" w:hAnsi="ITC Avant Garde"/>
                <w:sz w:val="18"/>
                <w:szCs w:val="18"/>
              </w:rPr>
              <w:t xml:space="preserve">Conforme a la fracción LVII del artículo 15 de la </w:t>
            </w:r>
            <w:r w:rsidR="003701CB">
              <w:rPr>
                <w:rFonts w:ascii="ITC Avant Garde" w:hAnsi="ITC Avant Garde"/>
                <w:sz w:val="18"/>
                <w:szCs w:val="18"/>
              </w:rPr>
              <w:t>L</w:t>
            </w:r>
            <w:r w:rsidR="007A595B">
              <w:rPr>
                <w:rFonts w:ascii="ITC Avant Garde" w:hAnsi="ITC Avant Garde"/>
                <w:sz w:val="18"/>
                <w:szCs w:val="18"/>
              </w:rPr>
              <w:t>ey</w:t>
            </w:r>
            <w:r w:rsidRPr="00522134">
              <w:rPr>
                <w:rFonts w:ascii="ITC Avant Garde" w:hAnsi="ITC Avant Garde"/>
                <w:sz w:val="18"/>
                <w:szCs w:val="18"/>
              </w:rPr>
              <w:t xml:space="preserve">, el Instituto tiene como </w:t>
            </w:r>
            <w:r w:rsidR="00522134" w:rsidRPr="00522134">
              <w:rPr>
                <w:rFonts w:ascii="ITC Avant Garde" w:hAnsi="ITC Avant Garde"/>
                <w:sz w:val="18"/>
                <w:szCs w:val="18"/>
              </w:rPr>
              <w:t>atribución</w:t>
            </w:r>
            <w:r w:rsidR="00277D01">
              <w:rPr>
                <w:rFonts w:ascii="ITC Avant Garde" w:hAnsi="ITC Avant Garde"/>
                <w:sz w:val="18"/>
                <w:szCs w:val="18"/>
              </w:rPr>
              <w:t xml:space="preserve"> interpretar la L</w:t>
            </w:r>
            <w:r w:rsidRPr="00522134">
              <w:rPr>
                <w:rFonts w:ascii="ITC Avant Garde" w:hAnsi="ITC Avant Garde"/>
                <w:sz w:val="18"/>
                <w:szCs w:val="18"/>
              </w:rPr>
              <w:t>ey y las disposiciones administrativas en materia de telecomunicaciones y radiodifusión, conforme a sus atribuciones. En ese sentido, y siendo el Pleno el órgano máximo de gobierno del Instituto, se considera que es quien tiene la fa</w:t>
            </w:r>
            <w:r w:rsidR="00277D01">
              <w:rPr>
                <w:rFonts w:ascii="ITC Avant Garde" w:hAnsi="ITC Avant Garde"/>
                <w:sz w:val="18"/>
                <w:szCs w:val="18"/>
              </w:rPr>
              <w:t>cultad de interpretar las Disposiciones R</w:t>
            </w:r>
            <w:r w:rsidR="00272102">
              <w:rPr>
                <w:rFonts w:ascii="ITC Avant Garde" w:hAnsi="ITC Avant Garde"/>
                <w:sz w:val="18"/>
                <w:szCs w:val="18"/>
              </w:rPr>
              <w:t>egulatorias.</w:t>
            </w:r>
          </w:p>
        </w:tc>
      </w:tr>
      <w:tr w:rsidR="005C769F" w:rsidRPr="002C014B" w14:paraId="1D9BC496" w14:textId="77777777" w:rsidTr="002A0AA8">
        <w:trPr>
          <w:trHeight w:val="286"/>
        </w:trPr>
        <w:tc>
          <w:tcPr>
            <w:tcW w:w="1129" w:type="dxa"/>
            <w:shd w:val="clear" w:color="auto" w:fill="70AD47" w:themeFill="accent6"/>
            <w:vAlign w:val="center"/>
          </w:tcPr>
          <w:p w14:paraId="455C4582" w14:textId="77777777" w:rsidR="00595AA7" w:rsidRPr="00595AA7" w:rsidRDefault="00595AA7" w:rsidP="008372AE">
            <w:pPr>
              <w:jc w:val="center"/>
              <w:rPr>
                <w:rFonts w:ascii="ITC Avant Garde" w:eastAsia="Times New Roman" w:hAnsi="ITC Avant Garde" w:cs="Calibri"/>
                <w:b/>
                <w:bCs/>
                <w:color w:val="FFFFFF" w:themeColor="background1"/>
                <w:sz w:val="18"/>
                <w:szCs w:val="18"/>
              </w:rPr>
            </w:pPr>
            <w:r w:rsidRPr="00595AA7">
              <w:rPr>
                <w:rFonts w:ascii="ITC Avant Garde" w:eastAsia="Times New Roman" w:hAnsi="ITC Avant Garde" w:cs="Calibri"/>
                <w:b/>
                <w:bCs/>
                <w:color w:val="FFFFFF" w:themeColor="background1"/>
                <w:sz w:val="18"/>
                <w:szCs w:val="18"/>
              </w:rPr>
              <w:t>Título Segundo</w:t>
            </w:r>
          </w:p>
          <w:p w14:paraId="2BC98F7E" w14:textId="77777777" w:rsidR="005C769F" w:rsidRPr="005C769F" w:rsidRDefault="005C769F" w:rsidP="008372AE">
            <w:pPr>
              <w:jc w:val="center"/>
              <w:rPr>
                <w:rFonts w:ascii="ITC Avant Garde" w:eastAsia="Times New Roman" w:hAnsi="ITC Avant Garde" w:cs="Calibri"/>
                <w:b/>
                <w:bCs/>
                <w:color w:val="FFFFFF"/>
                <w:sz w:val="18"/>
                <w:szCs w:val="18"/>
              </w:rPr>
            </w:pPr>
          </w:p>
        </w:tc>
        <w:tc>
          <w:tcPr>
            <w:tcW w:w="5529" w:type="dxa"/>
            <w:gridSpan w:val="2"/>
            <w:shd w:val="clear" w:color="auto" w:fill="70AD47" w:themeFill="accent6"/>
            <w:vAlign w:val="center"/>
          </w:tcPr>
          <w:p w14:paraId="0A48FE68" w14:textId="77777777" w:rsidR="005C769F" w:rsidRPr="00595AA7" w:rsidRDefault="005C769F" w:rsidP="0032069A">
            <w:pPr>
              <w:jc w:val="center"/>
              <w:rPr>
                <w:rFonts w:ascii="ITC Avant Garde" w:eastAsia="Times New Roman" w:hAnsi="ITC Avant Garde" w:cs="Calibri"/>
                <w:b/>
                <w:color w:val="FFFFFF" w:themeColor="background1"/>
                <w:sz w:val="18"/>
                <w:szCs w:val="18"/>
              </w:rPr>
            </w:pPr>
            <w:r w:rsidRPr="00595AA7">
              <w:rPr>
                <w:rFonts w:ascii="ITC Avant Garde" w:eastAsia="Times New Roman" w:hAnsi="ITC Avant Garde" w:cs="Calibri"/>
                <w:b/>
                <w:color w:val="FFFFFF" w:themeColor="background1"/>
                <w:sz w:val="18"/>
                <w:szCs w:val="18"/>
              </w:rPr>
              <w:t>Mecanismos para concesionar recursos orbitales</w:t>
            </w:r>
          </w:p>
        </w:tc>
        <w:tc>
          <w:tcPr>
            <w:tcW w:w="6336" w:type="dxa"/>
            <w:shd w:val="clear" w:color="auto" w:fill="70AD47" w:themeFill="accent6"/>
            <w:vAlign w:val="center"/>
          </w:tcPr>
          <w:p w14:paraId="2D547F13" w14:textId="77777777" w:rsidR="005C769F" w:rsidRPr="005C769F" w:rsidRDefault="005C769F" w:rsidP="0032069A">
            <w:pPr>
              <w:jc w:val="both"/>
              <w:rPr>
                <w:rFonts w:ascii="ITC Avant Garde" w:eastAsia="Times New Roman" w:hAnsi="ITC Avant Garde" w:cs="Calibri"/>
                <w:b/>
                <w:bCs/>
                <w:color w:val="FFFFFF"/>
                <w:sz w:val="18"/>
                <w:szCs w:val="18"/>
              </w:rPr>
            </w:pPr>
          </w:p>
        </w:tc>
      </w:tr>
      <w:tr w:rsidR="002C014B" w:rsidRPr="002C014B" w14:paraId="213FD902" w14:textId="77777777" w:rsidTr="002A0AA8">
        <w:trPr>
          <w:trHeight w:val="284"/>
        </w:trPr>
        <w:tc>
          <w:tcPr>
            <w:tcW w:w="1129" w:type="dxa"/>
            <w:vAlign w:val="center"/>
            <w:hideMark/>
          </w:tcPr>
          <w:p w14:paraId="7BD1694F"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7</w:t>
            </w:r>
          </w:p>
        </w:tc>
        <w:tc>
          <w:tcPr>
            <w:tcW w:w="5529" w:type="dxa"/>
            <w:gridSpan w:val="2"/>
            <w:vAlign w:val="center"/>
            <w:hideMark/>
          </w:tcPr>
          <w:p w14:paraId="2BC1EC18" w14:textId="77777777"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podrá concesionar a personas físicas o morales de nacionalidad mexicana los Recursos Orbitales sobre los cuales ya se tenga la prioridad de ocupación por la Administración de México, a través de los mecanismos siguientes:</w:t>
            </w:r>
          </w:p>
          <w:p w14:paraId="498B19E1" w14:textId="77777777"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a. Licitación pública</w:t>
            </w:r>
          </w:p>
          <w:p w14:paraId="786C9950" w14:textId="77777777"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b. Asignación directa</w:t>
            </w:r>
          </w:p>
          <w:p w14:paraId="07DB6482" w14:textId="28C597E9" w:rsidR="005C769F"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c. Asignación mediante solicitud de parte interesada</w:t>
            </w:r>
          </w:p>
        </w:tc>
        <w:tc>
          <w:tcPr>
            <w:tcW w:w="6336" w:type="dxa"/>
            <w:vAlign w:val="center"/>
            <w:hideMark/>
          </w:tcPr>
          <w:p w14:paraId="6348AD86" w14:textId="1FB743BF" w:rsidR="00D01EB0" w:rsidRDefault="00D01EB0" w:rsidP="0032069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Este artículo recoge lo establecido en la Ley, respecto a que las Concesiones de Recursos Orbitales solo podrán otorgarse a personas físicas o morales de nacionalidad mexicana.</w:t>
            </w:r>
          </w:p>
          <w:p w14:paraId="2F833705" w14:textId="77777777" w:rsidR="00D01EB0" w:rsidRDefault="00D01EB0" w:rsidP="0032069A">
            <w:pPr>
              <w:jc w:val="both"/>
              <w:rPr>
                <w:rFonts w:ascii="ITC Avant Garde" w:eastAsia="Times New Roman" w:hAnsi="ITC Avant Garde" w:cs="Calibri"/>
                <w:color w:val="000000"/>
                <w:sz w:val="18"/>
                <w:szCs w:val="18"/>
              </w:rPr>
            </w:pPr>
          </w:p>
          <w:p w14:paraId="62C4A83E" w14:textId="13DB091E" w:rsidR="008F032B"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Dicho texto pretende </w:t>
            </w:r>
            <w:r w:rsidR="008F032B">
              <w:rPr>
                <w:rFonts w:ascii="ITC Avant Garde" w:eastAsia="Times New Roman" w:hAnsi="ITC Avant Garde" w:cs="Calibri"/>
                <w:color w:val="000000"/>
                <w:sz w:val="18"/>
                <w:szCs w:val="18"/>
              </w:rPr>
              <w:t xml:space="preserve">también </w:t>
            </w:r>
            <w:r w:rsidRPr="005C769F">
              <w:rPr>
                <w:rFonts w:ascii="ITC Avant Garde" w:eastAsia="Times New Roman" w:hAnsi="ITC Avant Garde" w:cs="Calibri"/>
                <w:color w:val="000000"/>
                <w:sz w:val="18"/>
                <w:szCs w:val="18"/>
              </w:rPr>
              <w:t xml:space="preserve">aclarar </w:t>
            </w:r>
            <w:r w:rsidR="008F032B">
              <w:rPr>
                <w:rFonts w:ascii="ITC Avant Garde" w:eastAsia="Times New Roman" w:hAnsi="ITC Avant Garde" w:cs="Calibri"/>
                <w:color w:val="000000"/>
                <w:sz w:val="18"/>
                <w:szCs w:val="18"/>
              </w:rPr>
              <w:t xml:space="preserve">los </w:t>
            </w:r>
            <w:r w:rsidR="00014F42">
              <w:rPr>
                <w:rFonts w:ascii="ITC Avant Garde" w:eastAsia="Times New Roman" w:hAnsi="ITC Avant Garde" w:cs="Calibri"/>
                <w:color w:val="000000"/>
                <w:sz w:val="18"/>
                <w:szCs w:val="18"/>
              </w:rPr>
              <w:t xml:space="preserve">diversos </w:t>
            </w:r>
            <w:r w:rsidR="00014F42" w:rsidRPr="005C769F">
              <w:rPr>
                <w:rFonts w:ascii="ITC Avant Garde" w:eastAsia="Times New Roman" w:hAnsi="ITC Avant Garde" w:cs="Calibri"/>
                <w:color w:val="000000"/>
                <w:sz w:val="18"/>
                <w:szCs w:val="18"/>
              </w:rPr>
              <w:t>mecanismos</w:t>
            </w:r>
            <w:r w:rsidR="008F032B">
              <w:rPr>
                <w:rFonts w:ascii="ITC Avant Garde" w:eastAsia="Times New Roman" w:hAnsi="ITC Avant Garde" w:cs="Calibri"/>
                <w:color w:val="000000"/>
                <w:sz w:val="18"/>
                <w:szCs w:val="18"/>
              </w:rPr>
              <w:t xml:space="preserve"> para la obtención de una concesión</w:t>
            </w:r>
            <w:r w:rsidRPr="005C769F">
              <w:rPr>
                <w:rFonts w:ascii="ITC Avant Garde" w:eastAsia="Times New Roman" w:hAnsi="ITC Avant Garde" w:cs="Calibri"/>
                <w:color w:val="000000"/>
                <w:sz w:val="18"/>
                <w:szCs w:val="18"/>
              </w:rPr>
              <w:t>. Así</w:t>
            </w:r>
            <w:r w:rsidR="00C779BC">
              <w:rPr>
                <w:rFonts w:ascii="ITC Avant Garde" w:eastAsia="Times New Roman" w:hAnsi="ITC Avant Garde" w:cs="Calibri"/>
                <w:color w:val="000000"/>
                <w:sz w:val="18"/>
                <w:szCs w:val="18"/>
              </w:rPr>
              <w:t>,</w:t>
            </w:r>
            <w:r w:rsidRPr="005C769F">
              <w:rPr>
                <w:rFonts w:ascii="ITC Avant Garde" w:eastAsia="Times New Roman" w:hAnsi="ITC Avant Garde" w:cs="Calibri"/>
                <w:color w:val="000000"/>
                <w:sz w:val="18"/>
                <w:szCs w:val="18"/>
              </w:rPr>
              <w:t xml:space="preserve"> la correlación de cada mecanismo con los artículos de la </w:t>
            </w:r>
            <w:r w:rsidR="003701CB">
              <w:rPr>
                <w:rFonts w:ascii="ITC Avant Garde" w:eastAsia="Times New Roman" w:hAnsi="ITC Avant Garde" w:cs="Calibri"/>
                <w:color w:val="000000"/>
                <w:sz w:val="18"/>
                <w:szCs w:val="18"/>
              </w:rPr>
              <w:t>L</w:t>
            </w:r>
            <w:r w:rsidR="007A595B">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xml:space="preserve"> es la siguiente:</w:t>
            </w:r>
          </w:p>
          <w:p w14:paraId="44DA0E62" w14:textId="37F25EAE" w:rsidR="00994186" w:rsidRDefault="00994186" w:rsidP="0032069A">
            <w:pPr>
              <w:jc w:val="both"/>
              <w:rPr>
                <w:rFonts w:ascii="ITC Avant Garde" w:eastAsia="Times New Roman" w:hAnsi="ITC Avant Garde" w:cs="Calibri"/>
                <w:color w:val="000000"/>
                <w:sz w:val="18"/>
                <w:szCs w:val="18"/>
              </w:rPr>
            </w:pPr>
          </w:p>
          <w:p w14:paraId="06AB888D" w14:textId="3A41ED21" w:rsidR="005C769F" w:rsidRPr="00595AA7" w:rsidRDefault="002C014B">
            <w:pPr>
              <w:pStyle w:val="Prrafodelista"/>
              <w:numPr>
                <w:ilvl w:val="0"/>
                <w:numId w:val="20"/>
              </w:numPr>
              <w:jc w:val="both"/>
              <w:rPr>
                <w:rFonts w:ascii="ITC Avant Garde" w:eastAsia="Times New Roman" w:hAnsi="ITC Avant Garde" w:cs="Calibri"/>
                <w:color w:val="000000"/>
                <w:sz w:val="18"/>
                <w:szCs w:val="18"/>
              </w:rPr>
            </w:pPr>
            <w:r w:rsidRPr="00595AA7">
              <w:rPr>
                <w:rFonts w:ascii="ITC Avant Garde" w:eastAsia="Times New Roman" w:hAnsi="ITC Avant Garde" w:cs="Calibri"/>
                <w:color w:val="000000"/>
                <w:sz w:val="18"/>
                <w:szCs w:val="18"/>
              </w:rPr>
              <w:t xml:space="preserve">Licitación pública - Artículos 92, 93, 94 y 95 de la </w:t>
            </w:r>
            <w:r w:rsidR="00994186" w:rsidRPr="00595AA7">
              <w:rPr>
                <w:rFonts w:ascii="ITC Avant Garde" w:eastAsia="Times New Roman" w:hAnsi="ITC Avant Garde" w:cs="Calibri"/>
                <w:color w:val="000000"/>
                <w:sz w:val="18"/>
                <w:szCs w:val="18"/>
              </w:rPr>
              <w:t>Ley</w:t>
            </w:r>
            <w:r w:rsidR="00277D01">
              <w:rPr>
                <w:rFonts w:ascii="ITC Avant Garde" w:eastAsia="Times New Roman" w:hAnsi="ITC Avant Garde" w:cs="Calibri"/>
                <w:color w:val="000000"/>
                <w:sz w:val="18"/>
                <w:szCs w:val="18"/>
              </w:rPr>
              <w:t>, para Concesiones de Recursos O</w:t>
            </w:r>
            <w:r w:rsidRPr="00595AA7">
              <w:rPr>
                <w:rFonts w:ascii="ITC Avant Garde" w:eastAsia="Times New Roman" w:hAnsi="ITC Avant Garde" w:cs="Calibri"/>
                <w:color w:val="000000"/>
                <w:sz w:val="18"/>
                <w:szCs w:val="18"/>
              </w:rPr>
              <w:t xml:space="preserve">rbitales para uso comercial o privado con fines de comunicación privada conforme al artículo </w:t>
            </w:r>
            <w:r w:rsidR="00014F42" w:rsidRPr="00595AA7">
              <w:rPr>
                <w:rFonts w:ascii="ITC Avant Garde" w:eastAsia="Times New Roman" w:hAnsi="ITC Avant Garde" w:cs="Calibri"/>
                <w:color w:val="000000"/>
                <w:sz w:val="18"/>
                <w:szCs w:val="18"/>
              </w:rPr>
              <w:t>76, fracciones</w:t>
            </w:r>
            <w:r w:rsidRPr="00595AA7">
              <w:rPr>
                <w:rFonts w:ascii="ITC Avant Garde" w:eastAsia="Times New Roman" w:hAnsi="ITC Avant Garde" w:cs="Calibri"/>
                <w:color w:val="000000"/>
                <w:sz w:val="18"/>
                <w:szCs w:val="18"/>
              </w:rPr>
              <w:t xml:space="preserve"> I y III inciso a).</w:t>
            </w:r>
          </w:p>
          <w:p w14:paraId="1B4F87DE" w14:textId="7AF45A55" w:rsidR="00277D01" w:rsidRDefault="002C014B">
            <w:pPr>
              <w:pStyle w:val="Prrafodelista"/>
              <w:numPr>
                <w:ilvl w:val="0"/>
                <w:numId w:val="20"/>
              </w:numPr>
              <w:jc w:val="both"/>
              <w:rPr>
                <w:rFonts w:ascii="ITC Avant Garde" w:eastAsia="Times New Roman" w:hAnsi="ITC Avant Garde" w:cs="Calibri"/>
                <w:color w:val="000000"/>
                <w:sz w:val="18"/>
                <w:szCs w:val="18"/>
              </w:rPr>
            </w:pPr>
            <w:r w:rsidRPr="00595AA7">
              <w:rPr>
                <w:rFonts w:ascii="ITC Avant Garde" w:eastAsia="Times New Roman" w:hAnsi="ITC Avant Garde" w:cs="Calibri"/>
                <w:color w:val="000000"/>
                <w:sz w:val="18"/>
                <w:szCs w:val="18"/>
              </w:rPr>
              <w:br/>
              <w:t>Solicitud de parte interesada - Artículos 96</w:t>
            </w:r>
            <w:r w:rsidR="00D01EB0">
              <w:rPr>
                <w:rFonts w:ascii="ITC Avant Garde" w:eastAsia="Times New Roman" w:hAnsi="ITC Avant Garde" w:cs="Calibri"/>
                <w:color w:val="000000"/>
                <w:sz w:val="18"/>
                <w:szCs w:val="18"/>
              </w:rPr>
              <w:t xml:space="preserve"> y</w:t>
            </w:r>
            <w:r w:rsidRPr="00595AA7">
              <w:rPr>
                <w:rFonts w:ascii="ITC Avant Garde" w:eastAsia="Times New Roman" w:hAnsi="ITC Avant Garde" w:cs="Calibri"/>
                <w:color w:val="000000"/>
                <w:sz w:val="18"/>
                <w:szCs w:val="18"/>
              </w:rPr>
              <w:t xml:space="preserve"> 97 de la </w:t>
            </w:r>
            <w:r w:rsidR="003701CB" w:rsidRPr="00595AA7">
              <w:rPr>
                <w:rFonts w:ascii="ITC Avant Garde" w:eastAsia="Times New Roman" w:hAnsi="ITC Avant Garde" w:cs="Calibri"/>
                <w:color w:val="000000"/>
                <w:sz w:val="18"/>
                <w:szCs w:val="18"/>
              </w:rPr>
              <w:t>L</w:t>
            </w:r>
            <w:r w:rsidR="007A595B" w:rsidRPr="00595AA7">
              <w:rPr>
                <w:rFonts w:ascii="ITC Avant Garde" w:eastAsia="Times New Roman" w:hAnsi="ITC Avant Garde" w:cs="Calibri"/>
                <w:color w:val="000000"/>
                <w:sz w:val="18"/>
                <w:szCs w:val="18"/>
              </w:rPr>
              <w:t>ey</w:t>
            </w:r>
            <w:r w:rsidRPr="00595AA7">
              <w:rPr>
                <w:rFonts w:ascii="ITC Avant Garde" w:eastAsia="Times New Roman" w:hAnsi="ITC Avant Garde" w:cs="Calibri"/>
                <w:color w:val="000000"/>
                <w:sz w:val="18"/>
                <w:szCs w:val="18"/>
              </w:rPr>
              <w:t xml:space="preserve">, para </w:t>
            </w:r>
            <w:r w:rsidR="00277D01">
              <w:rPr>
                <w:rFonts w:ascii="ITC Avant Garde" w:eastAsia="Times New Roman" w:hAnsi="ITC Avant Garde" w:cs="Calibri"/>
                <w:color w:val="000000"/>
                <w:sz w:val="18"/>
                <w:szCs w:val="18"/>
              </w:rPr>
              <w:t>C</w:t>
            </w:r>
            <w:r w:rsidRPr="00595AA7">
              <w:rPr>
                <w:rFonts w:ascii="ITC Avant Garde" w:eastAsia="Times New Roman" w:hAnsi="ITC Avant Garde" w:cs="Calibri"/>
                <w:color w:val="000000"/>
                <w:sz w:val="18"/>
                <w:szCs w:val="18"/>
              </w:rPr>
              <w:t>oncesiones</w:t>
            </w:r>
            <w:r w:rsidR="00277D01">
              <w:rPr>
                <w:rFonts w:ascii="ITC Avant Garde" w:eastAsia="Times New Roman" w:hAnsi="ITC Avant Garde" w:cs="Calibri"/>
                <w:color w:val="000000"/>
                <w:sz w:val="18"/>
                <w:szCs w:val="18"/>
              </w:rPr>
              <w:t xml:space="preserve"> de Recursos O</w:t>
            </w:r>
            <w:r w:rsidRPr="00595AA7">
              <w:rPr>
                <w:rFonts w:ascii="ITC Avant Garde" w:eastAsia="Times New Roman" w:hAnsi="ITC Avant Garde" w:cs="Calibri"/>
                <w:color w:val="000000"/>
                <w:sz w:val="18"/>
                <w:szCs w:val="18"/>
              </w:rPr>
              <w:t xml:space="preserve">rbitales ya sea para uso comercial, público, privado o social. </w:t>
            </w:r>
          </w:p>
          <w:p w14:paraId="742999B6" w14:textId="48B81346" w:rsidR="00C779BC" w:rsidRPr="00595AA7" w:rsidRDefault="00C779BC" w:rsidP="00277D01">
            <w:pPr>
              <w:pStyle w:val="Prrafodelista"/>
              <w:jc w:val="both"/>
              <w:rPr>
                <w:rFonts w:ascii="ITC Avant Garde" w:eastAsia="Times New Roman" w:hAnsi="ITC Avant Garde" w:cs="Calibri"/>
                <w:color w:val="000000"/>
                <w:sz w:val="18"/>
                <w:szCs w:val="18"/>
              </w:rPr>
            </w:pPr>
          </w:p>
          <w:p w14:paraId="7DA23AF9" w14:textId="409D0530" w:rsidR="005C769F" w:rsidRPr="00595AA7" w:rsidRDefault="002C014B">
            <w:pPr>
              <w:pStyle w:val="Prrafodelista"/>
              <w:numPr>
                <w:ilvl w:val="0"/>
                <w:numId w:val="20"/>
              </w:numPr>
              <w:jc w:val="both"/>
              <w:rPr>
                <w:rFonts w:ascii="ITC Avant Garde" w:eastAsia="Times New Roman" w:hAnsi="ITC Avant Garde" w:cs="Calibri"/>
                <w:color w:val="000000"/>
                <w:sz w:val="18"/>
                <w:szCs w:val="18"/>
              </w:rPr>
            </w:pPr>
            <w:r w:rsidRPr="00595AA7">
              <w:rPr>
                <w:rFonts w:ascii="ITC Avant Garde" w:eastAsia="Times New Roman" w:hAnsi="ITC Avant Garde" w:cs="Calibri"/>
                <w:color w:val="000000"/>
                <w:sz w:val="18"/>
                <w:szCs w:val="18"/>
              </w:rPr>
              <w:t xml:space="preserve">Asignación </w:t>
            </w:r>
            <w:r w:rsidR="00994186" w:rsidRPr="00595AA7">
              <w:rPr>
                <w:rFonts w:ascii="ITC Avant Garde" w:eastAsia="Times New Roman" w:hAnsi="ITC Avant Garde" w:cs="Calibri"/>
                <w:color w:val="000000"/>
                <w:sz w:val="18"/>
                <w:szCs w:val="18"/>
              </w:rPr>
              <w:t xml:space="preserve">directa </w:t>
            </w:r>
            <w:r w:rsidRPr="00595AA7">
              <w:rPr>
                <w:rFonts w:ascii="ITC Avant Garde" w:eastAsia="Times New Roman" w:hAnsi="ITC Avant Garde" w:cs="Calibri"/>
                <w:color w:val="000000"/>
                <w:sz w:val="18"/>
                <w:szCs w:val="18"/>
              </w:rPr>
              <w:t>- Artículo 98</w:t>
            </w:r>
            <w:r w:rsidR="008F032B">
              <w:rPr>
                <w:rFonts w:ascii="ITC Avant Garde" w:eastAsia="Times New Roman" w:hAnsi="ITC Avant Garde" w:cs="Calibri"/>
                <w:color w:val="000000"/>
                <w:sz w:val="18"/>
                <w:szCs w:val="18"/>
              </w:rPr>
              <w:t xml:space="preserve"> relativo a c</w:t>
            </w:r>
            <w:r w:rsidR="00277D01">
              <w:rPr>
                <w:rFonts w:ascii="ITC Avant Garde" w:eastAsia="Times New Roman" w:hAnsi="ITC Avant Garde" w:cs="Calibri"/>
                <w:color w:val="000000"/>
                <w:sz w:val="18"/>
                <w:szCs w:val="18"/>
              </w:rPr>
              <w:t>oncesiones de uso público para dependencia y e</w:t>
            </w:r>
            <w:r w:rsidR="008F032B">
              <w:rPr>
                <w:rFonts w:ascii="ITC Avant Garde" w:eastAsia="Times New Roman" w:hAnsi="ITC Avant Garde" w:cs="Calibri"/>
                <w:color w:val="000000"/>
                <w:sz w:val="18"/>
                <w:szCs w:val="18"/>
              </w:rPr>
              <w:t>ntidades de la Administración Pública Federal, cuyo alcance se amplía</w:t>
            </w:r>
            <w:r w:rsidR="00A5420B">
              <w:rPr>
                <w:rFonts w:ascii="ITC Avant Garde" w:eastAsia="Times New Roman" w:hAnsi="ITC Avant Garde" w:cs="Calibri"/>
                <w:color w:val="000000"/>
                <w:sz w:val="18"/>
                <w:szCs w:val="18"/>
              </w:rPr>
              <w:t xml:space="preserve"> </w:t>
            </w:r>
            <w:r w:rsidR="008F032B">
              <w:rPr>
                <w:rFonts w:ascii="ITC Avant Garde" w:eastAsia="Times New Roman" w:hAnsi="ITC Avant Garde" w:cs="Calibri"/>
                <w:color w:val="000000"/>
                <w:sz w:val="18"/>
                <w:szCs w:val="18"/>
              </w:rPr>
              <w:t xml:space="preserve">para contemplar cualquier </w:t>
            </w:r>
            <w:r w:rsidR="00014F42">
              <w:rPr>
                <w:rFonts w:ascii="ITC Avant Garde" w:eastAsia="Times New Roman" w:hAnsi="ITC Avant Garde" w:cs="Calibri"/>
                <w:color w:val="000000"/>
                <w:sz w:val="18"/>
                <w:szCs w:val="18"/>
              </w:rPr>
              <w:t xml:space="preserve">concesión </w:t>
            </w:r>
            <w:r w:rsidR="00014F42" w:rsidRPr="00595AA7">
              <w:rPr>
                <w:rFonts w:ascii="ITC Avant Garde" w:eastAsia="Times New Roman" w:hAnsi="ITC Avant Garde" w:cs="Calibri"/>
                <w:color w:val="000000"/>
                <w:sz w:val="18"/>
                <w:szCs w:val="18"/>
              </w:rPr>
              <w:t>para</w:t>
            </w:r>
            <w:r w:rsidRPr="00595AA7">
              <w:rPr>
                <w:rFonts w:ascii="ITC Avant Garde" w:eastAsia="Times New Roman" w:hAnsi="ITC Avant Garde" w:cs="Calibri"/>
                <w:color w:val="000000"/>
                <w:sz w:val="18"/>
                <w:szCs w:val="18"/>
              </w:rPr>
              <w:t xml:space="preserve"> uso público, social, y privado conforme al artículo 76, fracciones II, IV y III, inciso b</w:t>
            </w:r>
            <w:r w:rsidRPr="00D01EB0">
              <w:rPr>
                <w:rFonts w:ascii="ITC Avant Garde" w:eastAsia="Times New Roman" w:hAnsi="ITC Avant Garde" w:cs="Calibri"/>
                <w:color w:val="000000"/>
                <w:sz w:val="18"/>
                <w:szCs w:val="18"/>
              </w:rPr>
              <w:t>)</w:t>
            </w:r>
            <w:r w:rsidR="008F032B">
              <w:rPr>
                <w:rFonts w:ascii="ITC Avant Garde" w:eastAsia="Times New Roman" w:hAnsi="ITC Avant Garde" w:cs="Calibri"/>
                <w:color w:val="000000"/>
                <w:sz w:val="18"/>
                <w:szCs w:val="18"/>
              </w:rPr>
              <w:t xml:space="preserve"> con base en lo señalado en la propia Ley</w:t>
            </w:r>
            <w:r w:rsidRPr="00D01EB0">
              <w:rPr>
                <w:rFonts w:ascii="ITC Avant Garde" w:eastAsia="Times New Roman" w:hAnsi="ITC Avant Garde" w:cs="Calibri"/>
                <w:color w:val="000000"/>
                <w:sz w:val="18"/>
                <w:szCs w:val="18"/>
              </w:rPr>
              <w:t>.</w:t>
            </w:r>
          </w:p>
          <w:p w14:paraId="6EC260CD" w14:textId="3E1F1CCF" w:rsidR="00994186" w:rsidRDefault="00994186" w:rsidP="0032069A">
            <w:pPr>
              <w:jc w:val="both"/>
              <w:rPr>
                <w:rFonts w:ascii="ITC Avant Garde" w:eastAsia="Times New Roman" w:hAnsi="ITC Avant Garde" w:cs="Calibri"/>
                <w:color w:val="000000"/>
                <w:sz w:val="18"/>
                <w:szCs w:val="18"/>
              </w:rPr>
            </w:pPr>
          </w:p>
          <w:p w14:paraId="53BD53AC" w14:textId="6B1D72E3" w:rsidR="002C014B" w:rsidRPr="005C769F" w:rsidRDefault="00994186" w:rsidP="00D01EB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lo que refiere a estas ú</w:t>
            </w:r>
            <w:r w:rsidR="00D01EB0">
              <w:rPr>
                <w:rFonts w:ascii="ITC Avant Garde" w:eastAsia="Times New Roman" w:hAnsi="ITC Avant Garde" w:cs="Calibri"/>
                <w:color w:val="000000"/>
                <w:sz w:val="18"/>
                <w:szCs w:val="18"/>
              </w:rPr>
              <w:t>ltimas dos figuras, si bien amba</w:t>
            </w:r>
            <w:r>
              <w:rPr>
                <w:rFonts w:ascii="ITC Avant Garde" w:eastAsia="Times New Roman" w:hAnsi="ITC Avant Garde" w:cs="Calibri"/>
                <w:color w:val="000000"/>
                <w:sz w:val="18"/>
                <w:szCs w:val="18"/>
              </w:rPr>
              <w:t>s tiene</w:t>
            </w:r>
            <w:r w:rsidR="00D01EB0">
              <w:rPr>
                <w:rFonts w:ascii="ITC Avant Garde" w:eastAsia="Times New Roman" w:hAnsi="ITC Avant Garde" w:cs="Calibri"/>
                <w:color w:val="000000"/>
                <w:sz w:val="18"/>
                <w:szCs w:val="18"/>
              </w:rPr>
              <w:t>n</w:t>
            </w:r>
            <w:r>
              <w:rPr>
                <w:rFonts w:ascii="ITC Avant Garde" w:eastAsia="Times New Roman" w:hAnsi="ITC Avant Garde" w:cs="Calibri"/>
                <w:color w:val="000000"/>
                <w:sz w:val="18"/>
                <w:szCs w:val="18"/>
              </w:rPr>
              <w:t xml:space="preserve"> como fin la asignación directa de una concesión, sus alcances y procesos son distintos, por lo cual se considera indispensable darles un tratamiento distinto.</w:t>
            </w:r>
          </w:p>
        </w:tc>
      </w:tr>
      <w:tr w:rsidR="002C014B" w:rsidRPr="002C014B" w14:paraId="66BEF98A" w14:textId="77777777" w:rsidTr="002A0AA8">
        <w:trPr>
          <w:trHeight w:val="284"/>
        </w:trPr>
        <w:tc>
          <w:tcPr>
            <w:tcW w:w="1129" w:type="dxa"/>
            <w:shd w:val="clear" w:color="auto" w:fill="70AD47" w:themeFill="accent6"/>
            <w:vAlign w:val="center"/>
            <w:hideMark/>
          </w:tcPr>
          <w:p w14:paraId="2974EE4E" w14:textId="77777777" w:rsidR="002C014B" w:rsidRPr="005C769F" w:rsidRDefault="002C014B" w:rsidP="008372AE">
            <w:pPr>
              <w:jc w:val="center"/>
              <w:rPr>
                <w:rFonts w:ascii="ITC Avant Garde" w:eastAsia="Times New Roman" w:hAnsi="ITC Avant Garde" w:cs="Calibri"/>
                <w:b/>
                <w:bCs/>
                <w:color w:val="000000"/>
                <w:sz w:val="18"/>
                <w:szCs w:val="18"/>
              </w:rPr>
            </w:pPr>
            <w:r w:rsidRPr="00595AA7">
              <w:rPr>
                <w:rFonts w:ascii="ITC Avant Garde" w:eastAsia="Times New Roman" w:hAnsi="ITC Avant Garde" w:cs="Calibri"/>
                <w:b/>
                <w:color w:val="FFFFFF" w:themeColor="background1"/>
                <w:sz w:val="18"/>
                <w:szCs w:val="18"/>
              </w:rPr>
              <w:t>Capítulo I</w:t>
            </w:r>
          </w:p>
        </w:tc>
        <w:tc>
          <w:tcPr>
            <w:tcW w:w="5529" w:type="dxa"/>
            <w:gridSpan w:val="2"/>
            <w:shd w:val="clear" w:color="auto" w:fill="70AD47" w:themeFill="accent6"/>
            <w:vAlign w:val="center"/>
            <w:hideMark/>
          </w:tcPr>
          <w:p w14:paraId="05E6F23E" w14:textId="77777777" w:rsidR="002C014B" w:rsidRPr="005C769F" w:rsidRDefault="002C014B" w:rsidP="0032069A">
            <w:pPr>
              <w:jc w:val="center"/>
              <w:rPr>
                <w:rFonts w:ascii="ITC Avant Garde" w:eastAsia="Times New Roman" w:hAnsi="ITC Avant Garde" w:cs="Calibri"/>
                <w:b/>
                <w:bCs/>
                <w:sz w:val="18"/>
                <w:szCs w:val="18"/>
              </w:rPr>
            </w:pPr>
            <w:r w:rsidRPr="00595AA7">
              <w:rPr>
                <w:rFonts w:ascii="ITC Avant Garde" w:eastAsia="Times New Roman" w:hAnsi="ITC Avant Garde" w:cs="Calibri"/>
                <w:b/>
                <w:color w:val="FFFFFF" w:themeColor="background1"/>
                <w:sz w:val="18"/>
                <w:szCs w:val="18"/>
              </w:rPr>
              <w:t>Licitación pública</w:t>
            </w:r>
          </w:p>
        </w:tc>
        <w:tc>
          <w:tcPr>
            <w:tcW w:w="6336" w:type="dxa"/>
            <w:shd w:val="clear" w:color="auto" w:fill="70AD47" w:themeFill="accent6"/>
            <w:vAlign w:val="center"/>
            <w:hideMark/>
          </w:tcPr>
          <w:p w14:paraId="07E7E814" w14:textId="77777777"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w:t>
            </w:r>
          </w:p>
        </w:tc>
      </w:tr>
      <w:tr w:rsidR="002C014B" w:rsidRPr="002C014B" w14:paraId="75D3FFE8" w14:textId="77777777" w:rsidTr="002A0AA8">
        <w:trPr>
          <w:trHeight w:val="284"/>
        </w:trPr>
        <w:tc>
          <w:tcPr>
            <w:tcW w:w="1129" w:type="dxa"/>
            <w:vAlign w:val="center"/>
            <w:hideMark/>
          </w:tcPr>
          <w:p w14:paraId="47781EC4"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8</w:t>
            </w:r>
          </w:p>
        </w:tc>
        <w:tc>
          <w:tcPr>
            <w:tcW w:w="5529" w:type="dxa"/>
            <w:gridSpan w:val="2"/>
            <w:vAlign w:val="center"/>
            <w:hideMark/>
          </w:tcPr>
          <w:p w14:paraId="664113CD" w14:textId="77777777"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tc>
        <w:tc>
          <w:tcPr>
            <w:tcW w:w="6336" w:type="dxa"/>
            <w:vAlign w:val="center"/>
            <w:hideMark/>
          </w:tcPr>
          <w:p w14:paraId="69A18E11" w14:textId="4CD8C2FB"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Este artículo atiende a lo previst</w:t>
            </w:r>
            <w:r w:rsidR="00272102">
              <w:rPr>
                <w:rFonts w:ascii="ITC Avant Garde" w:eastAsia="Times New Roman" w:hAnsi="ITC Avant Garde" w:cs="Calibri"/>
                <w:color w:val="000000"/>
                <w:sz w:val="18"/>
                <w:szCs w:val="18"/>
              </w:rPr>
              <w:t xml:space="preserve">o en el artículo 92 de la </w:t>
            </w:r>
            <w:r w:rsidR="003701CB">
              <w:rPr>
                <w:rFonts w:ascii="ITC Avant Garde" w:eastAsia="Times New Roman" w:hAnsi="ITC Avant Garde" w:cs="Calibri"/>
                <w:color w:val="000000"/>
                <w:sz w:val="18"/>
                <w:szCs w:val="18"/>
              </w:rPr>
              <w:t>L</w:t>
            </w:r>
            <w:r w:rsidR="007A595B">
              <w:rPr>
                <w:rFonts w:ascii="ITC Avant Garde" w:eastAsia="Times New Roman" w:hAnsi="ITC Avant Garde" w:cs="Calibri"/>
                <w:color w:val="000000"/>
                <w:sz w:val="18"/>
                <w:szCs w:val="18"/>
              </w:rPr>
              <w:t>ey</w:t>
            </w:r>
            <w:r w:rsidR="00272102">
              <w:rPr>
                <w:rFonts w:ascii="ITC Avant Garde" w:eastAsia="Times New Roman" w:hAnsi="ITC Avant Garde" w:cs="Calibri"/>
                <w:color w:val="000000"/>
                <w:sz w:val="18"/>
                <w:szCs w:val="18"/>
              </w:rPr>
              <w:t>.</w:t>
            </w:r>
          </w:p>
        </w:tc>
      </w:tr>
      <w:tr w:rsidR="002C014B" w:rsidRPr="002C014B" w14:paraId="29C56C40" w14:textId="77777777" w:rsidTr="002A0AA8">
        <w:trPr>
          <w:trHeight w:val="284"/>
        </w:trPr>
        <w:tc>
          <w:tcPr>
            <w:tcW w:w="1129" w:type="dxa"/>
            <w:vAlign w:val="center"/>
            <w:hideMark/>
          </w:tcPr>
          <w:p w14:paraId="610D7066"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9</w:t>
            </w:r>
          </w:p>
        </w:tc>
        <w:tc>
          <w:tcPr>
            <w:tcW w:w="5529" w:type="dxa"/>
            <w:gridSpan w:val="2"/>
            <w:vAlign w:val="center"/>
            <w:hideMark/>
          </w:tcPr>
          <w:p w14:paraId="1CA2E6A0" w14:textId="77777777" w:rsidR="00A96AD0" w:rsidRDefault="002C014B"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el caso de los Recursos Orbitales que puedan ser objeto de licitación pública, la prioridad de ocupación debe entenderse cuando los recursos estén asignados a la Administración de México por la UIT.</w:t>
            </w:r>
          </w:p>
          <w:p w14:paraId="5B9DE27A" w14:textId="06B2A637"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xml:space="preserve">El Instituto determinará la viabilidad de licitar los Recursos Orbitales, tomando en consideración el interés manifiesto del Gobierno Federal o de terceros en ocupar un Recurso Orbital, para lo cual emitirá un Programa para Explotar y Ocupar </w:t>
            </w:r>
            <w:r w:rsidRPr="005C769F">
              <w:rPr>
                <w:rFonts w:ascii="ITC Avant Garde" w:eastAsia="Times New Roman" w:hAnsi="ITC Avant Garde" w:cs="Calibri"/>
                <w:color w:val="000000"/>
                <w:sz w:val="18"/>
                <w:szCs w:val="18"/>
              </w:rPr>
              <w:lastRenderedPageBreak/>
              <w:t>Recursos Orbitales, en el que establecerá los Recursos Orbitales que serán objeto de licitación, así como sus características técnicas y el servicio al que están atribuidos.</w:t>
            </w:r>
          </w:p>
          <w:p w14:paraId="530651F6" w14:textId="77777777" w:rsidR="002C014B" w:rsidRPr="005C769F" w:rsidRDefault="005C769F" w:rsidP="0032069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C014B" w:rsidRPr="005C769F">
              <w:rPr>
                <w:rFonts w:ascii="ITC Avant Garde" w:eastAsia="Times New Roman" w:hAnsi="ITC Avant Garde" w:cs="Calibri"/>
                <w:color w:val="000000"/>
                <w:sz w:val="18"/>
                <w:szCs w:val="18"/>
              </w:rPr>
              <w:t>Previamente a la emisión del Programa para Explotar y Ocupar Recursos Orbitales, el Instituto consultará con la Secretaría si existe interés en ocupar y explotar esos Recursos Orbitales.</w:t>
            </w:r>
          </w:p>
        </w:tc>
        <w:tc>
          <w:tcPr>
            <w:tcW w:w="6336" w:type="dxa"/>
            <w:vAlign w:val="center"/>
            <w:hideMark/>
          </w:tcPr>
          <w:p w14:paraId="6B0F4CB3" w14:textId="09DF1D42" w:rsidR="001E0AD4" w:rsidRDefault="002C014B" w:rsidP="001E0AD4">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lastRenderedPageBreak/>
              <w:t xml:space="preserve">El texto del primer párrafo atiende a aquellos Recursos Orbitales </w:t>
            </w:r>
            <w:r w:rsidR="00277D01">
              <w:rPr>
                <w:rFonts w:ascii="ITC Avant Garde" w:eastAsia="Times New Roman" w:hAnsi="ITC Avant Garde" w:cs="Calibri"/>
                <w:color w:val="000000"/>
                <w:sz w:val="18"/>
                <w:szCs w:val="18"/>
              </w:rPr>
              <w:t>que ya fueron objeto de C</w:t>
            </w:r>
            <w:r w:rsidR="008F032B">
              <w:rPr>
                <w:rFonts w:ascii="ITC Avant Garde" w:eastAsia="Times New Roman" w:hAnsi="ITC Avant Garde" w:cs="Calibri"/>
                <w:color w:val="000000"/>
                <w:sz w:val="18"/>
                <w:szCs w:val="18"/>
              </w:rPr>
              <w:t>oordinación (</w:t>
            </w:r>
            <w:r w:rsidR="00E26DE0">
              <w:rPr>
                <w:rFonts w:ascii="ITC Avant Garde" w:eastAsia="Times New Roman" w:hAnsi="ITC Avant Garde" w:cs="Calibri"/>
                <w:color w:val="000000"/>
                <w:sz w:val="18"/>
                <w:szCs w:val="18"/>
              </w:rPr>
              <w:t>en caso de que por su naturaleza lo requiera</w:t>
            </w:r>
            <w:r w:rsidR="00277D01">
              <w:rPr>
                <w:rFonts w:ascii="ITC Avant Garde" w:eastAsia="Times New Roman" w:hAnsi="ITC Avant Garde" w:cs="Calibri"/>
                <w:color w:val="000000"/>
                <w:sz w:val="18"/>
                <w:szCs w:val="18"/>
              </w:rPr>
              <w:t>) y N</w:t>
            </w:r>
            <w:r w:rsidR="008F032B">
              <w:rPr>
                <w:rFonts w:ascii="ITC Avant Garde" w:eastAsia="Times New Roman" w:hAnsi="ITC Avant Garde" w:cs="Calibri"/>
                <w:color w:val="000000"/>
                <w:sz w:val="18"/>
                <w:szCs w:val="18"/>
              </w:rPr>
              <w:t>otificación ante la UIT,</w:t>
            </w:r>
            <w:r w:rsidR="00E26DE0">
              <w:rPr>
                <w:rFonts w:ascii="ITC Avant Garde" w:eastAsia="Times New Roman" w:hAnsi="ITC Avant Garde" w:cs="Calibri"/>
                <w:color w:val="000000"/>
                <w:sz w:val="18"/>
                <w:szCs w:val="18"/>
              </w:rPr>
              <w:t xml:space="preserve"> para ser susceptibles de procedimiento de licitación pública, lo cual otorgará certeza a los participantes del procedimiento para la ocupación de los mismos.</w:t>
            </w:r>
            <w:r w:rsidR="008F032B">
              <w:rPr>
                <w:rFonts w:ascii="ITC Avant Garde" w:eastAsia="Times New Roman" w:hAnsi="ITC Avant Garde" w:cs="Calibri"/>
                <w:color w:val="000000"/>
                <w:sz w:val="18"/>
                <w:szCs w:val="18"/>
              </w:rPr>
              <w:t xml:space="preserve"> </w:t>
            </w:r>
          </w:p>
          <w:p w14:paraId="34833CEF" w14:textId="0BAC7298" w:rsidR="002C014B" w:rsidRPr="005C769F" w:rsidRDefault="002C014B" w:rsidP="000D7AEE">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De conformidad con el artículo 15 fracción VI de la Ley, el Instituto tiene la facultad de expedir el Programa de Recursos Orbitales</w:t>
            </w:r>
            <w:r w:rsidR="00985A1C">
              <w:rPr>
                <w:rFonts w:ascii="ITC Avant Garde" w:eastAsia="Times New Roman" w:hAnsi="ITC Avant Garde" w:cs="Calibri"/>
                <w:color w:val="000000"/>
                <w:sz w:val="18"/>
                <w:szCs w:val="18"/>
              </w:rPr>
              <w:t>, el cual contendrá</w:t>
            </w:r>
            <w:r w:rsidR="00277D01">
              <w:rPr>
                <w:rFonts w:ascii="ITC Avant Garde" w:eastAsia="Times New Roman" w:hAnsi="ITC Avant Garde" w:cs="Calibri"/>
                <w:color w:val="000000"/>
                <w:sz w:val="18"/>
                <w:szCs w:val="18"/>
              </w:rPr>
              <w:t xml:space="preserve"> los Recursos O</w:t>
            </w:r>
            <w:r w:rsidRPr="005C769F">
              <w:rPr>
                <w:rFonts w:ascii="ITC Avant Garde" w:eastAsia="Times New Roman" w:hAnsi="ITC Avant Garde" w:cs="Calibri"/>
                <w:color w:val="000000"/>
                <w:sz w:val="18"/>
                <w:szCs w:val="18"/>
              </w:rPr>
              <w:t xml:space="preserve">rbitales </w:t>
            </w:r>
            <w:r w:rsidR="000D7AEE">
              <w:rPr>
                <w:rFonts w:ascii="ITC Avant Garde" w:eastAsia="Times New Roman" w:hAnsi="ITC Avant Garde" w:cs="Calibri"/>
                <w:color w:val="000000"/>
                <w:sz w:val="18"/>
                <w:szCs w:val="18"/>
              </w:rPr>
              <w:t xml:space="preserve">de interés general </w:t>
            </w:r>
            <w:r w:rsidR="00277D01">
              <w:rPr>
                <w:rFonts w:ascii="ITC Avant Garde" w:eastAsia="Times New Roman" w:hAnsi="ITC Avant Garde" w:cs="Calibri"/>
                <w:color w:val="000000"/>
                <w:sz w:val="18"/>
                <w:szCs w:val="18"/>
              </w:rPr>
              <w:t xml:space="preserve">que se pretendan licitar, excluyendo </w:t>
            </w:r>
            <w:r w:rsidR="00277D01">
              <w:rPr>
                <w:rFonts w:ascii="ITC Avant Garde" w:eastAsia="Times New Roman" w:hAnsi="ITC Avant Garde" w:cs="Calibri"/>
                <w:color w:val="000000"/>
                <w:sz w:val="18"/>
                <w:szCs w:val="18"/>
              </w:rPr>
              <w:lastRenderedPageBreak/>
              <w:t>aquellos Recursos O</w:t>
            </w:r>
            <w:r w:rsidR="00E26DE0">
              <w:rPr>
                <w:rFonts w:ascii="ITC Avant Garde" w:eastAsia="Times New Roman" w:hAnsi="ITC Avant Garde" w:cs="Calibri"/>
                <w:color w:val="000000"/>
                <w:sz w:val="18"/>
                <w:szCs w:val="18"/>
              </w:rPr>
              <w:t>rbitales, para los cuales el Gobierno Federal, previa consulta, tenga planeado algún proyecto</w:t>
            </w:r>
            <w:r w:rsidR="00272102">
              <w:rPr>
                <w:rFonts w:ascii="ITC Avant Garde" w:eastAsia="Times New Roman" w:hAnsi="ITC Avant Garde" w:cs="Calibri"/>
                <w:color w:val="000000"/>
                <w:sz w:val="18"/>
                <w:szCs w:val="18"/>
              </w:rPr>
              <w:t>.</w:t>
            </w:r>
          </w:p>
        </w:tc>
      </w:tr>
      <w:tr w:rsidR="002C014B" w:rsidRPr="002C014B" w14:paraId="2E33A533" w14:textId="77777777" w:rsidTr="002A0AA8">
        <w:trPr>
          <w:trHeight w:val="284"/>
        </w:trPr>
        <w:tc>
          <w:tcPr>
            <w:tcW w:w="1129" w:type="dxa"/>
            <w:vAlign w:val="center"/>
            <w:hideMark/>
          </w:tcPr>
          <w:p w14:paraId="15D69B69"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lastRenderedPageBreak/>
              <w:t>10</w:t>
            </w:r>
          </w:p>
        </w:tc>
        <w:tc>
          <w:tcPr>
            <w:tcW w:w="5529" w:type="dxa"/>
            <w:gridSpan w:val="2"/>
            <w:vAlign w:val="center"/>
            <w:hideMark/>
          </w:tcPr>
          <w:p w14:paraId="6514BB8C" w14:textId="77777777"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solicitará anualmente información a la Secretaría, a fin de conocer si existen Recursos Orbitales asignados a la Administración de México. Lo anterior, a efecto de que el Instituto determine si serán objeto de inclusión en un Programa para Explotar y Ocupar Recursos Orbitales.</w:t>
            </w:r>
          </w:p>
        </w:tc>
        <w:tc>
          <w:tcPr>
            <w:tcW w:w="6336" w:type="dxa"/>
            <w:vAlign w:val="center"/>
            <w:hideMark/>
          </w:tcPr>
          <w:p w14:paraId="676BD0BC" w14:textId="6BB1C770" w:rsidR="002C014B" w:rsidRPr="005C769F" w:rsidRDefault="002C014B" w:rsidP="00277D01">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Se considera necesario para conocer el estado en que se encuentran los</w:t>
            </w:r>
            <w:r w:rsidR="00EC17A0">
              <w:rPr>
                <w:rFonts w:ascii="ITC Avant Garde" w:eastAsia="Times New Roman" w:hAnsi="ITC Avant Garde" w:cs="Calibri"/>
                <w:color w:val="000000"/>
                <w:sz w:val="18"/>
                <w:szCs w:val="18"/>
              </w:rPr>
              <w:t xml:space="preserve"> </w:t>
            </w:r>
            <w:r w:rsidR="00277D01">
              <w:rPr>
                <w:rFonts w:ascii="ITC Avant Garde" w:eastAsia="Times New Roman" w:hAnsi="ITC Avant Garde" w:cs="Calibri"/>
                <w:color w:val="000000"/>
                <w:sz w:val="18"/>
                <w:szCs w:val="18"/>
              </w:rPr>
              <w:t>Recursos O</w:t>
            </w:r>
            <w:r w:rsidR="00EC17A0">
              <w:rPr>
                <w:rFonts w:ascii="ITC Avant Garde" w:eastAsia="Times New Roman" w:hAnsi="ITC Avant Garde" w:cs="Calibri"/>
                <w:color w:val="000000"/>
                <w:sz w:val="18"/>
                <w:szCs w:val="18"/>
              </w:rPr>
              <w:t>rbitales registrados a nombre de México</w:t>
            </w:r>
            <w:r w:rsidR="00A5420B">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ante la UIT, para estar en posibilidades de incluirlos en el Programa de Recursos Orbitale</w:t>
            </w:r>
            <w:r w:rsidR="003B39DE">
              <w:rPr>
                <w:rFonts w:ascii="ITC Avant Garde" w:eastAsia="Times New Roman" w:hAnsi="ITC Avant Garde" w:cs="Calibri"/>
                <w:color w:val="000000"/>
                <w:sz w:val="18"/>
                <w:szCs w:val="18"/>
              </w:rPr>
              <w:t>s y, de ser posible, licitarse.</w:t>
            </w:r>
          </w:p>
        </w:tc>
      </w:tr>
      <w:tr w:rsidR="002C014B" w:rsidRPr="002C014B" w14:paraId="6C030F83" w14:textId="77777777" w:rsidTr="002A0AA8">
        <w:trPr>
          <w:trHeight w:val="284"/>
        </w:trPr>
        <w:tc>
          <w:tcPr>
            <w:tcW w:w="1129" w:type="dxa"/>
            <w:vAlign w:val="center"/>
            <w:hideMark/>
          </w:tcPr>
          <w:p w14:paraId="0E555465"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11</w:t>
            </w:r>
          </w:p>
        </w:tc>
        <w:tc>
          <w:tcPr>
            <w:tcW w:w="5529" w:type="dxa"/>
            <w:gridSpan w:val="2"/>
            <w:vAlign w:val="center"/>
            <w:hideMark/>
          </w:tcPr>
          <w:p w14:paraId="7A936960" w14:textId="77777777"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Las licitaciones se llevarán a cabo conforme a la convocatoria y las bases de licitación que para tal efecto emita el Instituto, mismas que serán publicadas en la página de Internet del Instituto, a más tardar el día de la publicación de la convocatoria correspondiente en el Diario Oficial de la Federación. Las bases de licitación deberán incluir, como mínimo, lo señalado en el artículo 93 de la Ley.</w:t>
            </w:r>
          </w:p>
        </w:tc>
        <w:tc>
          <w:tcPr>
            <w:tcW w:w="6336" w:type="dxa"/>
            <w:vAlign w:val="center"/>
            <w:hideMark/>
          </w:tcPr>
          <w:p w14:paraId="043E7B0B" w14:textId="09C544D3"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numeral atiende a lo dispuesto en el artículo 93 de la </w:t>
            </w:r>
            <w:r w:rsidR="003701CB">
              <w:rPr>
                <w:rFonts w:ascii="ITC Avant Garde" w:eastAsia="Times New Roman" w:hAnsi="ITC Avant Garde" w:cs="Calibri"/>
                <w:color w:val="000000"/>
                <w:sz w:val="18"/>
                <w:szCs w:val="18"/>
              </w:rPr>
              <w:t>L</w:t>
            </w:r>
            <w:r w:rsidR="007A595B">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xml:space="preserve"> que establece los requisitos mínimos que debe incluir la licitación. Sin embargo, solo se refiere a ello para ev</w:t>
            </w:r>
            <w:r w:rsidR="003B39DE">
              <w:rPr>
                <w:rFonts w:ascii="ITC Avant Garde" w:eastAsia="Times New Roman" w:hAnsi="ITC Avant Garde" w:cs="Calibri"/>
                <w:color w:val="000000"/>
                <w:sz w:val="18"/>
                <w:szCs w:val="18"/>
              </w:rPr>
              <w:t>itar repeticiones innecesarias.</w:t>
            </w:r>
          </w:p>
        </w:tc>
      </w:tr>
      <w:tr w:rsidR="002C014B" w:rsidRPr="002C014B" w14:paraId="76469184" w14:textId="77777777" w:rsidTr="002A0AA8">
        <w:trPr>
          <w:trHeight w:val="284"/>
        </w:trPr>
        <w:tc>
          <w:tcPr>
            <w:tcW w:w="1129" w:type="dxa"/>
            <w:vAlign w:val="center"/>
            <w:hideMark/>
          </w:tcPr>
          <w:p w14:paraId="4C770F79"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12</w:t>
            </w:r>
          </w:p>
        </w:tc>
        <w:tc>
          <w:tcPr>
            <w:tcW w:w="5529" w:type="dxa"/>
            <w:gridSpan w:val="2"/>
            <w:vAlign w:val="center"/>
            <w:hideMark/>
          </w:tcPr>
          <w:p w14:paraId="0E996A9A" w14:textId="77777777"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llevará a cabo una consulta pública de integración sobre el anteproyecto de bases de licitación, a fin de transparentar el procedimiento y darlo a conocer a todos aquellos interesados en participar en el mismo; así como para obtener información y elementos que permitan enriquecer la propuesta de bases de licitación. Para tal efecto, el Instituto se ceñirá a lo dispuesto en los Lineamientos de Consulta Pública.</w:t>
            </w:r>
          </w:p>
          <w:p w14:paraId="2E9B6106" w14:textId="77777777" w:rsidR="005C769F" w:rsidRDefault="005C769F" w:rsidP="0032069A">
            <w:pPr>
              <w:jc w:val="both"/>
              <w:rPr>
                <w:rFonts w:ascii="ITC Avant Garde" w:eastAsia="Times New Roman" w:hAnsi="ITC Avant Garde" w:cs="Calibri"/>
                <w:color w:val="000000"/>
                <w:sz w:val="18"/>
                <w:szCs w:val="18"/>
              </w:rPr>
            </w:pPr>
          </w:p>
          <w:p w14:paraId="19E5FD2C" w14:textId="77777777"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su caso, previamente a la emisión de la consulta pública de las bases de licitación, el Instituto consultará a la Secretaría la Reserva de Capacidad Satelital a requerirse para el Estado.</w:t>
            </w:r>
          </w:p>
        </w:tc>
        <w:tc>
          <w:tcPr>
            <w:tcW w:w="6336" w:type="dxa"/>
            <w:vAlign w:val="center"/>
            <w:hideMark/>
          </w:tcPr>
          <w:p w14:paraId="272E3A3B" w14:textId="598A0F02" w:rsid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artículo propone que se lleve a cabo una Consulta Pública de integración que, conforme al artículo tercero, fracción I de los Lineamientos de Consulta Pública es un tipo de consulta pública para recabar información y elementos por parte de cualquier persona, sobre algún tema de interés del Instituto, en </w:t>
            </w:r>
            <w:r w:rsidR="00277D01">
              <w:rPr>
                <w:rFonts w:ascii="ITC Avant Garde" w:eastAsia="Times New Roman" w:hAnsi="ITC Avant Garde" w:cs="Calibri"/>
                <w:color w:val="000000"/>
                <w:sz w:val="18"/>
                <w:szCs w:val="18"/>
              </w:rPr>
              <w:t>este caso, las licitaciones de Recursos O</w:t>
            </w:r>
            <w:r w:rsidRPr="005C769F">
              <w:rPr>
                <w:rFonts w:ascii="ITC Avant Garde" w:eastAsia="Times New Roman" w:hAnsi="ITC Avant Garde" w:cs="Calibri"/>
                <w:color w:val="000000"/>
                <w:sz w:val="18"/>
                <w:szCs w:val="18"/>
              </w:rPr>
              <w:t>rbitales. Este artículo definiría de cierta manera que, previo a la publicación de la convocatoria y las bases de licitación, se lleve a cabo (en todo proceso) una consulta pública de integración, aunque los lineamentos de Consulta Pública no establezcan dicha obligación.</w:t>
            </w:r>
          </w:p>
          <w:p w14:paraId="337CBA95" w14:textId="77777777" w:rsidR="005C769F" w:rsidRDefault="005C769F" w:rsidP="0032069A">
            <w:pPr>
              <w:jc w:val="both"/>
              <w:rPr>
                <w:rFonts w:ascii="ITC Avant Garde" w:eastAsia="Times New Roman" w:hAnsi="ITC Avant Garde" w:cs="Calibri"/>
                <w:color w:val="000000"/>
                <w:sz w:val="18"/>
                <w:szCs w:val="18"/>
              </w:rPr>
            </w:pPr>
          </w:p>
          <w:p w14:paraId="530EB51A" w14:textId="61AB5190" w:rsidR="002C014B" w:rsidRPr="005C769F"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Asimismo, se establece que previo a la Consulta Pública se consultará a la</w:t>
            </w:r>
            <w:r w:rsidR="007A595B">
              <w:rPr>
                <w:rFonts w:ascii="ITC Avant Garde" w:eastAsia="Times New Roman" w:hAnsi="ITC Avant Garde" w:cs="Calibri"/>
                <w:color w:val="000000"/>
                <w:sz w:val="18"/>
                <w:szCs w:val="18"/>
              </w:rPr>
              <w:t xml:space="preserve"> Secretaría</w:t>
            </w:r>
            <w:r w:rsidR="00277D01">
              <w:rPr>
                <w:rFonts w:ascii="ITC Avant Garde" w:eastAsia="Times New Roman" w:hAnsi="ITC Avant Garde" w:cs="Calibri"/>
                <w:color w:val="000000"/>
                <w:sz w:val="18"/>
                <w:szCs w:val="18"/>
              </w:rPr>
              <w:t xml:space="preserve"> sobre la Reserva de C</w:t>
            </w:r>
            <w:r w:rsidRPr="005C769F">
              <w:rPr>
                <w:rFonts w:ascii="ITC Avant Garde" w:eastAsia="Times New Roman" w:hAnsi="ITC Avant Garde" w:cs="Calibri"/>
                <w:color w:val="000000"/>
                <w:sz w:val="18"/>
                <w:szCs w:val="18"/>
              </w:rPr>
              <w:t xml:space="preserve">apacidad </w:t>
            </w:r>
            <w:r w:rsidR="00176D78">
              <w:rPr>
                <w:rFonts w:ascii="ITC Avant Garde" w:eastAsia="Times New Roman" w:hAnsi="ITC Avant Garde" w:cs="Calibri"/>
                <w:color w:val="000000"/>
                <w:sz w:val="18"/>
                <w:szCs w:val="18"/>
              </w:rPr>
              <w:t xml:space="preserve">Satelital </w:t>
            </w:r>
            <w:r w:rsidRPr="005C769F">
              <w:rPr>
                <w:rFonts w:ascii="ITC Avant Garde" w:eastAsia="Times New Roman" w:hAnsi="ITC Avant Garde" w:cs="Calibri"/>
                <w:color w:val="000000"/>
                <w:sz w:val="18"/>
                <w:szCs w:val="18"/>
              </w:rPr>
              <w:t>con la finalidad de brindar certeza al sector y posible</w:t>
            </w:r>
            <w:r w:rsidR="00272102">
              <w:rPr>
                <w:rFonts w:ascii="ITC Avant Garde" w:eastAsia="Times New Roman" w:hAnsi="ITC Avant Garde" w:cs="Calibri"/>
                <w:color w:val="000000"/>
                <w:sz w:val="18"/>
                <w:szCs w:val="18"/>
              </w:rPr>
              <w:t>s interesados en la licitación.</w:t>
            </w:r>
          </w:p>
        </w:tc>
      </w:tr>
      <w:tr w:rsidR="008B29C1" w:rsidRPr="002C014B" w14:paraId="16C327AF" w14:textId="77777777" w:rsidTr="002A0AA8">
        <w:trPr>
          <w:trHeight w:val="284"/>
        </w:trPr>
        <w:tc>
          <w:tcPr>
            <w:tcW w:w="1129" w:type="dxa"/>
            <w:vAlign w:val="center"/>
          </w:tcPr>
          <w:p w14:paraId="3482340E" w14:textId="7D2678F3" w:rsidR="008B29C1" w:rsidRPr="005C769F" w:rsidRDefault="008B29C1"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13</w:t>
            </w:r>
          </w:p>
        </w:tc>
        <w:tc>
          <w:tcPr>
            <w:tcW w:w="5529" w:type="dxa"/>
            <w:gridSpan w:val="2"/>
            <w:vAlign w:val="center"/>
          </w:tcPr>
          <w:p w14:paraId="0213DDF9" w14:textId="5B874435" w:rsidR="008B29C1" w:rsidRPr="005C769F" w:rsidRDefault="008B29C1"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determinará el valor mínimo de referencia correspondiente en cada licitación, tomando en cuenta los elementos para fijar el monto de las contraprestaciones señalados en el artículo 100 de la Ley, previa solicitud de opinión no vinculante a la Secretaría de Hacienda y Crédito Público. La contraprestación se obtendrá del procedimiento de presentación de ofertas de la licitación en términos de las bases de licitación que al efecto se emitan.</w:t>
            </w:r>
          </w:p>
        </w:tc>
        <w:tc>
          <w:tcPr>
            <w:tcW w:w="6336" w:type="dxa"/>
            <w:vAlign w:val="center"/>
          </w:tcPr>
          <w:p w14:paraId="4F37479D" w14:textId="3C97DE71" w:rsidR="008B29C1" w:rsidRPr="005C769F" w:rsidRDefault="00C869FA" w:rsidP="00C869F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Con el artículo se pretende dar claridad al procedimiento de licitación pública, considerando que las condiciones para el desarrollo de las </w:t>
            </w:r>
            <w:r w:rsidR="00176D78">
              <w:rPr>
                <w:rFonts w:ascii="ITC Avant Garde" w:eastAsia="Times New Roman" w:hAnsi="ITC Avant Garde" w:cs="Calibri"/>
                <w:color w:val="000000"/>
                <w:sz w:val="18"/>
                <w:szCs w:val="18"/>
              </w:rPr>
              <w:t>licitaciones de Recursos O</w:t>
            </w:r>
            <w:r w:rsidRPr="005C769F">
              <w:rPr>
                <w:rFonts w:ascii="ITC Avant Garde" w:eastAsia="Times New Roman" w:hAnsi="ITC Avant Garde" w:cs="Calibri"/>
                <w:color w:val="000000"/>
                <w:sz w:val="18"/>
                <w:szCs w:val="18"/>
              </w:rPr>
              <w:t>rbitales</w:t>
            </w:r>
            <w:r>
              <w:rPr>
                <w:rFonts w:ascii="ITC Avant Garde" w:eastAsia="Times New Roman" w:hAnsi="ITC Avant Garde" w:cs="Calibri"/>
                <w:color w:val="000000"/>
                <w:sz w:val="18"/>
                <w:szCs w:val="18"/>
              </w:rPr>
              <w:t xml:space="preserve"> deberán</w:t>
            </w:r>
            <w:r w:rsidRPr="005C769F">
              <w:rPr>
                <w:rFonts w:ascii="ITC Avant Garde" w:eastAsia="Times New Roman" w:hAnsi="ITC Avant Garde" w:cs="Calibri"/>
                <w:color w:val="000000"/>
                <w:sz w:val="18"/>
                <w:szCs w:val="18"/>
              </w:rPr>
              <w:t xml:space="preserve"> fijar un V</w:t>
            </w:r>
            <w:r>
              <w:rPr>
                <w:rFonts w:ascii="ITC Avant Garde" w:eastAsia="Times New Roman" w:hAnsi="ITC Avant Garde" w:cs="Calibri"/>
                <w:color w:val="000000"/>
                <w:sz w:val="18"/>
                <w:szCs w:val="18"/>
              </w:rPr>
              <w:t xml:space="preserve">alor </w:t>
            </w:r>
            <w:r w:rsidRPr="005C769F">
              <w:rPr>
                <w:rFonts w:ascii="ITC Avant Garde" w:eastAsia="Times New Roman" w:hAnsi="ITC Avant Garde" w:cs="Calibri"/>
                <w:color w:val="000000"/>
                <w:sz w:val="18"/>
                <w:szCs w:val="18"/>
              </w:rPr>
              <w:t>M</w:t>
            </w:r>
            <w:r>
              <w:rPr>
                <w:rFonts w:ascii="ITC Avant Garde" w:eastAsia="Times New Roman" w:hAnsi="ITC Avant Garde" w:cs="Calibri"/>
                <w:color w:val="000000"/>
                <w:sz w:val="18"/>
                <w:szCs w:val="18"/>
              </w:rPr>
              <w:t xml:space="preserve">ínimo de </w:t>
            </w:r>
            <w:r w:rsidRPr="005C769F">
              <w:rPr>
                <w:rFonts w:ascii="ITC Avant Garde" w:eastAsia="Times New Roman" w:hAnsi="ITC Avant Garde" w:cs="Calibri"/>
                <w:color w:val="000000"/>
                <w:sz w:val="18"/>
                <w:szCs w:val="18"/>
              </w:rPr>
              <w:t>R</w:t>
            </w:r>
            <w:r>
              <w:rPr>
                <w:rFonts w:ascii="ITC Avant Garde" w:eastAsia="Times New Roman" w:hAnsi="ITC Avant Garde" w:cs="Calibri"/>
                <w:color w:val="000000"/>
                <w:sz w:val="18"/>
                <w:szCs w:val="18"/>
              </w:rPr>
              <w:t>eferencia (</w:t>
            </w:r>
            <w:r w:rsidRPr="005C769F">
              <w:rPr>
                <w:rFonts w:ascii="ITC Avant Garde" w:eastAsia="Times New Roman" w:hAnsi="ITC Avant Garde" w:cs="Calibri"/>
                <w:color w:val="000000"/>
                <w:sz w:val="18"/>
                <w:szCs w:val="18"/>
              </w:rPr>
              <w:t>VMR</w:t>
            </w:r>
            <w:r>
              <w:rPr>
                <w:rFonts w:ascii="ITC Avant Garde" w:eastAsia="Times New Roman" w:hAnsi="ITC Avant Garde" w:cs="Calibri"/>
                <w:color w:val="000000"/>
                <w:sz w:val="18"/>
                <w:szCs w:val="18"/>
              </w:rPr>
              <w:t>), de</w:t>
            </w:r>
            <w:r w:rsidR="00A5420B">
              <w:rPr>
                <w:rFonts w:ascii="ITC Avant Garde" w:eastAsia="Times New Roman" w:hAnsi="ITC Avant Garde" w:cs="Calibri"/>
                <w:color w:val="000000"/>
                <w:sz w:val="18"/>
                <w:szCs w:val="18"/>
              </w:rPr>
              <w:t xml:space="preserve"> </w:t>
            </w:r>
            <w:r w:rsidR="008B29C1" w:rsidRPr="005C769F">
              <w:rPr>
                <w:rFonts w:ascii="ITC Avant Garde" w:eastAsia="Times New Roman" w:hAnsi="ITC Avant Garde" w:cs="Calibri"/>
                <w:color w:val="000000"/>
                <w:sz w:val="18"/>
                <w:szCs w:val="18"/>
              </w:rPr>
              <w:t xml:space="preserve">conformidad con la fracción IX del artículo 93 de la </w:t>
            </w:r>
            <w:r w:rsidR="003701CB">
              <w:rPr>
                <w:rFonts w:ascii="ITC Avant Garde" w:eastAsia="Times New Roman" w:hAnsi="ITC Avant Garde" w:cs="Calibri"/>
                <w:color w:val="000000"/>
                <w:sz w:val="18"/>
                <w:szCs w:val="18"/>
              </w:rPr>
              <w:t>L</w:t>
            </w:r>
            <w:r w:rsidR="00493AAA">
              <w:rPr>
                <w:rFonts w:ascii="ITC Avant Garde" w:eastAsia="Times New Roman" w:hAnsi="ITC Avant Garde" w:cs="Calibri"/>
                <w:color w:val="000000"/>
                <w:sz w:val="18"/>
                <w:szCs w:val="18"/>
              </w:rPr>
              <w:t>ey</w:t>
            </w:r>
            <w:r>
              <w:rPr>
                <w:rFonts w:ascii="ITC Avant Garde" w:eastAsia="Times New Roman" w:hAnsi="ITC Avant Garde" w:cs="Calibri"/>
                <w:color w:val="000000"/>
                <w:sz w:val="18"/>
                <w:szCs w:val="18"/>
              </w:rPr>
              <w:t xml:space="preserve">. Asimismo, conforme al </w:t>
            </w:r>
            <w:r w:rsidR="008B29C1" w:rsidRPr="005C769F">
              <w:rPr>
                <w:rFonts w:ascii="ITC Avant Garde" w:eastAsia="Times New Roman" w:hAnsi="ITC Avant Garde" w:cs="Calibri"/>
                <w:color w:val="000000"/>
                <w:sz w:val="18"/>
                <w:szCs w:val="18"/>
              </w:rPr>
              <w:t>artículo 100 de la Ley</w:t>
            </w:r>
            <w:r>
              <w:rPr>
                <w:rFonts w:ascii="ITC Avant Garde" w:eastAsia="Times New Roman" w:hAnsi="ITC Avant Garde" w:cs="Calibri"/>
                <w:color w:val="000000"/>
                <w:sz w:val="18"/>
                <w:szCs w:val="18"/>
              </w:rPr>
              <w:t xml:space="preserve">, para la determinación de la contraprestación se solicitará </w:t>
            </w:r>
            <w:r w:rsidR="008B29C1" w:rsidRPr="005C769F">
              <w:rPr>
                <w:rFonts w:ascii="ITC Avant Garde" w:eastAsia="Times New Roman" w:hAnsi="ITC Avant Garde" w:cs="Calibri"/>
                <w:color w:val="000000"/>
                <w:sz w:val="18"/>
                <w:szCs w:val="18"/>
              </w:rPr>
              <w:t>opinión no vinculante de la SHCP</w:t>
            </w:r>
            <w:r w:rsidR="006360AA">
              <w:rPr>
                <w:rFonts w:ascii="ITC Avant Garde" w:eastAsia="Times New Roman" w:hAnsi="ITC Avant Garde" w:cs="Calibri"/>
                <w:color w:val="000000"/>
                <w:sz w:val="18"/>
                <w:szCs w:val="18"/>
              </w:rPr>
              <w:t>, lo cual es acorde con los criterios adoptados por el Poder Judicial de la Federación.</w:t>
            </w:r>
            <w:r>
              <w:rPr>
                <w:rFonts w:ascii="ITC Avant Garde" w:eastAsia="Times New Roman" w:hAnsi="ITC Avant Garde" w:cs="Calibri"/>
                <w:color w:val="000000"/>
                <w:sz w:val="18"/>
                <w:szCs w:val="18"/>
              </w:rPr>
              <w:t xml:space="preserve"> </w:t>
            </w:r>
          </w:p>
        </w:tc>
      </w:tr>
      <w:tr w:rsidR="002C014B" w:rsidRPr="002C014B" w14:paraId="0DDF8B7B" w14:textId="77777777" w:rsidTr="002A0AA8">
        <w:trPr>
          <w:trHeight w:val="284"/>
        </w:trPr>
        <w:tc>
          <w:tcPr>
            <w:tcW w:w="1129" w:type="dxa"/>
            <w:vAlign w:val="center"/>
            <w:hideMark/>
          </w:tcPr>
          <w:p w14:paraId="695A30CF" w14:textId="77777777" w:rsidR="002C014B" w:rsidRPr="005C769F" w:rsidRDefault="002C014B"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14</w:t>
            </w:r>
          </w:p>
        </w:tc>
        <w:tc>
          <w:tcPr>
            <w:tcW w:w="5529" w:type="dxa"/>
            <w:gridSpan w:val="2"/>
            <w:vAlign w:val="center"/>
            <w:hideMark/>
          </w:tcPr>
          <w:p w14:paraId="15583B7F" w14:textId="77777777" w:rsidR="00014F42" w:rsidRDefault="002C014B"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título de concesión respectivo contendrá, además de los elementos que describe el artículo 94 de la Ley, entre otros, los</w:t>
            </w:r>
            <w:r w:rsidR="005C769F">
              <w:rPr>
                <w:rFonts w:ascii="ITC Avant Garde" w:eastAsia="Times New Roman" w:hAnsi="ITC Avant Garde" w:cs="Calibri"/>
                <w:color w:val="000000"/>
                <w:sz w:val="18"/>
                <w:szCs w:val="18"/>
              </w:rPr>
              <w:t xml:space="preserve"> siguientes:</w:t>
            </w:r>
          </w:p>
          <w:p w14:paraId="7755D45F" w14:textId="13C01E76" w:rsidR="00014F42" w:rsidRDefault="00014F42" w:rsidP="00014F4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t>- Zona de Servicio</w:t>
            </w:r>
          </w:p>
          <w:p w14:paraId="5945E598" w14:textId="77777777" w:rsidR="00014F42" w:rsidRDefault="005C769F" w:rsidP="00014F4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sidR="002C014B" w:rsidRPr="005C769F">
              <w:rPr>
                <w:rFonts w:ascii="ITC Avant Garde" w:eastAsia="Times New Roman" w:hAnsi="ITC Avant Garde" w:cs="Calibri"/>
                <w:color w:val="000000"/>
                <w:sz w:val="18"/>
                <w:szCs w:val="18"/>
              </w:rPr>
              <w:t>Características técnicas del Satélite</w:t>
            </w:r>
          </w:p>
          <w:p w14:paraId="6751BD3C" w14:textId="52E5D766" w:rsidR="00014F42" w:rsidRDefault="002C014B" w:rsidP="00014F4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Modalidad de uso de la concesión</w:t>
            </w:r>
          </w:p>
          <w:p w14:paraId="1CDA5A15" w14:textId="1D36E878" w:rsidR="00014F42" w:rsidRDefault="002C014B" w:rsidP="00014F4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Fecha estimada en que el Satélite deberá estar ubicado en la Órbita Satelital</w:t>
            </w:r>
          </w:p>
          <w:p w14:paraId="1179FCAF" w14:textId="76CB7AC5" w:rsidR="00014F42" w:rsidRDefault="002C014B" w:rsidP="00014F4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Plazo de Inicio de Operaciones</w:t>
            </w:r>
          </w:p>
          <w:p w14:paraId="21C27408" w14:textId="7605C6DF" w:rsidR="00014F42" w:rsidRDefault="002C014B" w:rsidP="00014F4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Características técnicas y ubicación del Centro de Control y Operación</w:t>
            </w:r>
          </w:p>
          <w:p w14:paraId="1B7D371E" w14:textId="124D221F" w:rsidR="002C014B" w:rsidRPr="005C769F" w:rsidRDefault="002C014B" w:rsidP="00014F4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Posibilidad de que el Instituto otorgue otras concesiones o autorizaciones en l</w:t>
            </w:r>
            <w:r w:rsidR="00DF567D">
              <w:rPr>
                <w:rFonts w:ascii="ITC Avant Garde" w:eastAsia="Times New Roman" w:hAnsi="ITC Avant Garde" w:cs="Calibri"/>
                <w:color w:val="000000"/>
                <w:sz w:val="18"/>
                <w:szCs w:val="18"/>
              </w:rPr>
              <w:t>as mismas Bandas de Frecuencias.</w:t>
            </w:r>
          </w:p>
        </w:tc>
        <w:tc>
          <w:tcPr>
            <w:tcW w:w="6336" w:type="dxa"/>
            <w:vAlign w:val="center"/>
            <w:hideMark/>
          </w:tcPr>
          <w:p w14:paraId="5DBC1EDA" w14:textId="4F5D14E9" w:rsidR="00230232" w:rsidRDefault="002C014B" w:rsidP="0032069A">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En este </w:t>
            </w:r>
            <w:r w:rsidR="00BC1075">
              <w:rPr>
                <w:rFonts w:ascii="ITC Avant Garde" w:eastAsia="Times New Roman" w:hAnsi="ITC Avant Garde" w:cs="Calibri"/>
                <w:color w:val="000000"/>
                <w:sz w:val="18"/>
                <w:szCs w:val="18"/>
              </w:rPr>
              <w:t>numeral</w:t>
            </w:r>
            <w:r w:rsidRPr="005C769F">
              <w:rPr>
                <w:rFonts w:ascii="ITC Avant Garde" w:eastAsia="Times New Roman" w:hAnsi="ITC Avant Garde" w:cs="Calibri"/>
                <w:color w:val="000000"/>
                <w:sz w:val="18"/>
                <w:szCs w:val="18"/>
              </w:rPr>
              <w:t xml:space="preserve"> se plasman l</w:t>
            </w:r>
            <w:r w:rsidR="00F80586">
              <w:rPr>
                <w:rFonts w:ascii="ITC Avant Garde" w:eastAsia="Times New Roman" w:hAnsi="ITC Avant Garde" w:cs="Calibri"/>
                <w:color w:val="000000"/>
                <w:sz w:val="18"/>
                <w:szCs w:val="18"/>
              </w:rPr>
              <w:t>os elementos</w:t>
            </w:r>
            <w:r w:rsidRPr="005C769F">
              <w:rPr>
                <w:rFonts w:ascii="ITC Avant Garde" w:eastAsia="Times New Roman" w:hAnsi="ITC Avant Garde" w:cs="Calibri"/>
                <w:color w:val="000000"/>
                <w:sz w:val="18"/>
                <w:szCs w:val="18"/>
              </w:rPr>
              <w:t xml:space="preserve"> que </w:t>
            </w:r>
            <w:r w:rsidR="00026F6E">
              <w:rPr>
                <w:rFonts w:ascii="ITC Avant Garde" w:eastAsia="Times New Roman" w:hAnsi="ITC Avant Garde" w:cs="Calibri"/>
                <w:color w:val="000000"/>
                <w:sz w:val="18"/>
                <w:szCs w:val="18"/>
              </w:rPr>
              <w:t xml:space="preserve">deberán de </w:t>
            </w:r>
            <w:r w:rsidRPr="005C769F">
              <w:rPr>
                <w:rFonts w:ascii="ITC Avant Garde" w:eastAsia="Times New Roman" w:hAnsi="ITC Avant Garde" w:cs="Calibri"/>
                <w:color w:val="000000"/>
                <w:sz w:val="18"/>
                <w:szCs w:val="18"/>
              </w:rPr>
              <w:t>conte</w:t>
            </w:r>
            <w:r w:rsidR="00026F6E">
              <w:rPr>
                <w:rFonts w:ascii="ITC Avant Garde" w:eastAsia="Times New Roman" w:hAnsi="ITC Avant Garde" w:cs="Calibri"/>
                <w:color w:val="000000"/>
                <w:sz w:val="18"/>
                <w:szCs w:val="18"/>
              </w:rPr>
              <w:t>ner</w:t>
            </w:r>
            <w:r w:rsidR="00176D78">
              <w:rPr>
                <w:rFonts w:ascii="ITC Avant Garde" w:eastAsia="Times New Roman" w:hAnsi="ITC Avant Garde" w:cs="Calibri"/>
                <w:color w:val="000000"/>
                <w:sz w:val="18"/>
                <w:szCs w:val="18"/>
              </w:rPr>
              <w:t xml:space="preserve"> los títulos de C</w:t>
            </w:r>
            <w:r w:rsidRPr="005C769F">
              <w:rPr>
                <w:rFonts w:ascii="ITC Avant Garde" w:eastAsia="Times New Roman" w:hAnsi="ITC Avant Garde" w:cs="Calibri"/>
                <w:color w:val="000000"/>
                <w:sz w:val="18"/>
                <w:szCs w:val="18"/>
              </w:rPr>
              <w:t xml:space="preserve">oncesión sobre Recursos Orbitales, </w:t>
            </w:r>
            <w:r w:rsidR="008752A0">
              <w:rPr>
                <w:rFonts w:ascii="ITC Avant Garde" w:eastAsia="Times New Roman" w:hAnsi="ITC Avant Garde" w:cs="Calibri"/>
                <w:color w:val="000000"/>
                <w:sz w:val="18"/>
                <w:szCs w:val="18"/>
              </w:rPr>
              <w:t xml:space="preserve">adicionales a los previstos en el </w:t>
            </w:r>
            <w:r w:rsidRPr="005C769F">
              <w:rPr>
                <w:rFonts w:ascii="ITC Avant Garde" w:eastAsia="Times New Roman" w:hAnsi="ITC Avant Garde" w:cs="Calibri"/>
                <w:color w:val="000000"/>
                <w:sz w:val="18"/>
                <w:szCs w:val="18"/>
              </w:rPr>
              <w:t>artículo 94</w:t>
            </w:r>
            <w:r w:rsidR="00A813E8">
              <w:rPr>
                <w:rFonts w:ascii="ITC Avant Garde" w:eastAsia="Times New Roman" w:hAnsi="ITC Avant Garde" w:cs="Calibri"/>
                <w:color w:val="000000"/>
                <w:sz w:val="18"/>
                <w:szCs w:val="18"/>
              </w:rPr>
              <w:t xml:space="preserve"> de la Ley y que se consideren indispensables para dar certeza a los regulados.</w:t>
            </w:r>
          </w:p>
          <w:p w14:paraId="2DB82E93" w14:textId="6F2F2BC2" w:rsidR="002C014B" w:rsidRPr="005C769F" w:rsidRDefault="002C014B" w:rsidP="00176D78">
            <w:pPr>
              <w:jc w:val="both"/>
              <w:rPr>
                <w:rFonts w:ascii="ITC Avant Garde" w:eastAsia="Times New Roman" w:hAnsi="ITC Avant Garde" w:cs="Calibri"/>
                <w:color w:val="000000"/>
                <w:sz w:val="18"/>
                <w:szCs w:val="18"/>
              </w:rPr>
            </w:pPr>
          </w:p>
        </w:tc>
      </w:tr>
      <w:tr w:rsidR="002C014B" w:rsidRPr="002C014B" w14:paraId="2FD4A562" w14:textId="77777777" w:rsidTr="002A0AA8">
        <w:trPr>
          <w:trHeight w:val="284"/>
        </w:trPr>
        <w:tc>
          <w:tcPr>
            <w:tcW w:w="1129" w:type="dxa"/>
            <w:shd w:val="clear" w:color="auto" w:fill="70AD47" w:themeFill="accent6"/>
            <w:vAlign w:val="center"/>
            <w:hideMark/>
          </w:tcPr>
          <w:p w14:paraId="53F6AB80" w14:textId="77777777" w:rsidR="002C014B" w:rsidRPr="005C769F" w:rsidRDefault="002C014B" w:rsidP="008372AE">
            <w:pPr>
              <w:jc w:val="center"/>
              <w:rPr>
                <w:rFonts w:ascii="ITC Avant Garde" w:eastAsia="Times New Roman" w:hAnsi="ITC Avant Garde" w:cs="Calibri"/>
                <w:b/>
                <w:bCs/>
                <w:color w:val="000000"/>
                <w:sz w:val="18"/>
                <w:szCs w:val="18"/>
              </w:rPr>
            </w:pPr>
            <w:r w:rsidRPr="00D93CF6">
              <w:rPr>
                <w:rFonts w:ascii="ITC Avant Garde" w:eastAsia="Times New Roman" w:hAnsi="ITC Avant Garde" w:cs="Calibri"/>
                <w:b/>
                <w:color w:val="FFFFFF" w:themeColor="background1"/>
                <w:sz w:val="18"/>
                <w:szCs w:val="18"/>
              </w:rPr>
              <w:t>Capítulo II</w:t>
            </w:r>
          </w:p>
        </w:tc>
        <w:tc>
          <w:tcPr>
            <w:tcW w:w="5529" w:type="dxa"/>
            <w:gridSpan w:val="2"/>
            <w:shd w:val="clear" w:color="auto" w:fill="70AD47" w:themeFill="accent6"/>
            <w:vAlign w:val="center"/>
            <w:hideMark/>
          </w:tcPr>
          <w:p w14:paraId="391E21B8" w14:textId="05265B28" w:rsidR="002C014B" w:rsidRPr="005C769F" w:rsidRDefault="002C014B" w:rsidP="00D93CF6">
            <w:pPr>
              <w:jc w:val="center"/>
              <w:rPr>
                <w:rFonts w:ascii="ITC Avant Garde" w:eastAsia="Times New Roman" w:hAnsi="ITC Avant Garde" w:cs="Calibri"/>
                <w:b/>
                <w:bCs/>
                <w:color w:val="000000"/>
                <w:sz w:val="18"/>
                <w:szCs w:val="18"/>
              </w:rPr>
            </w:pPr>
            <w:r w:rsidRPr="00D93CF6">
              <w:rPr>
                <w:rFonts w:ascii="ITC Avant Garde" w:eastAsia="Times New Roman" w:hAnsi="ITC Avant Garde" w:cs="Calibri"/>
                <w:b/>
                <w:color w:val="FFFFFF" w:themeColor="background1"/>
                <w:sz w:val="18"/>
                <w:szCs w:val="18"/>
              </w:rPr>
              <w:t>Asignación directa</w:t>
            </w:r>
          </w:p>
        </w:tc>
        <w:tc>
          <w:tcPr>
            <w:tcW w:w="6336" w:type="dxa"/>
            <w:shd w:val="clear" w:color="auto" w:fill="70AD47" w:themeFill="accent6"/>
            <w:vAlign w:val="center"/>
            <w:hideMark/>
          </w:tcPr>
          <w:p w14:paraId="54006FFA" w14:textId="3F1ACD17" w:rsidR="002C014B" w:rsidRPr="005C769F" w:rsidRDefault="002C014B" w:rsidP="0032069A">
            <w:pPr>
              <w:jc w:val="both"/>
              <w:rPr>
                <w:rFonts w:ascii="ITC Avant Garde" w:eastAsia="Times New Roman" w:hAnsi="ITC Avant Garde" w:cs="Calibri"/>
                <w:color w:val="000000"/>
                <w:sz w:val="18"/>
                <w:szCs w:val="18"/>
              </w:rPr>
            </w:pPr>
          </w:p>
        </w:tc>
      </w:tr>
      <w:tr w:rsidR="00272102" w:rsidRPr="002C014B" w14:paraId="6E2ADAFB" w14:textId="77777777" w:rsidTr="002A0AA8">
        <w:trPr>
          <w:trHeight w:val="284"/>
        </w:trPr>
        <w:tc>
          <w:tcPr>
            <w:tcW w:w="1129" w:type="dxa"/>
            <w:vAlign w:val="center"/>
          </w:tcPr>
          <w:p w14:paraId="14D8A6D4" w14:textId="17B9A34B"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lastRenderedPageBreak/>
              <w:t>15</w:t>
            </w:r>
          </w:p>
        </w:tc>
        <w:tc>
          <w:tcPr>
            <w:tcW w:w="5529" w:type="dxa"/>
            <w:gridSpan w:val="2"/>
            <w:vAlign w:val="center"/>
          </w:tcPr>
          <w:p w14:paraId="5684D2DB" w14:textId="41D79D3E" w:rsidR="00272102" w:rsidRPr="005C769F" w:rsidRDefault="00272102" w:rsidP="00272102">
            <w:pPr>
              <w:jc w:val="both"/>
              <w:rPr>
                <w:rFonts w:ascii="ITC Avant Garde" w:eastAsia="Times New Roman" w:hAnsi="ITC Avant Garde" w:cs="Calibri"/>
                <w:b/>
                <w:bCs/>
                <w:color w:val="000000"/>
                <w:sz w:val="18"/>
                <w:szCs w:val="18"/>
              </w:rPr>
            </w:pPr>
            <w:r w:rsidRPr="005C769F">
              <w:rPr>
                <w:rFonts w:ascii="ITC Avant Garde" w:eastAsia="Times New Roman" w:hAnsi="ITC Avant Garde" w:cs="Calibri"/>
                <w:color w:val="000000"/>
                <w:sz w:val="18"/>
                <w:szCs w:val="18"/>
              </w:rPr>
              <w:t>Los Recursos Orbitales objeto de asignación directa serán aquellos reconocidos por la UIT a la Administración de México, que cuenten con prioridad de ocupación y estén disponibles para su concesionamiento público, social o privado, en este último caso, para los fines establecidos en el artículo 76 fracción III inciso b) de la Ley. La atención de las solicitudes de asignación directa se llevará a cabo conforme a los trámites y procedimientos establecidos en los Lineamientos de Concesiones.</w:t>
            </w:r>
          </w:p>
        </w:tc>
        <w:tc>
          <w:tcPr>
            <w:tcW w:w="6336" w:type="dxa"/>
            <w:vAlign w:val="center"/>
          </w:tcPr>
          <w:p w14:paraId="34016198" w14:textId="77777777" w:rsidR="00C13A6B" w:rsidRDefault="00B36D41" w:rsidP="00B36D4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L</w:t>
            </w:r>
            <w:r w:rsidRPr="005C769F">
              <w:rPr>
                <w:rFonts w:ascii="ITC Avant Garde" w:eastAsia="Times New Roman" w:hAnsi="ITC Avant Garde" w:cs="Calibri"/>
                <w:color w:val="000000"/>
                <w:sz w:val="18"/>
                <w:szCs w:val="18"/>
              </w:rPr>
              <w:t>os recursos orbitales de los que tenga prioridad de ocupación la Administración de México y estén disponibles para concesionarse</w:t>
            </w:r>
            <w:r>
              <w:rPr>
                <w:rFonts w:ascii="ITC Avant Garde" w:eastAsia="Times New Roman" w:hAnsi="ITC Avant Garde" w:cs="Calibri"/>
                <w:color w:val="000000"/>
                <w:sz w:val="18"/>
                <w:szCs w:val="18"/>
              </w:rPr>
              <w:t>, se</w:t>
            </w:r>
            <w:r w:rsidRPr="005C769F">
              <w:rPr>
                <w:rFonts w:ascii="ITC Avant Garde" w:eastAsia="Times New Roman" w:hAnsi="ITC Avant Garde" w:cs="Calibri"/>
                <w:color w:val="000000"/>
                <w:sz w:val="18"/>
                <w:szCs w:val="18"/>
              </w:rPr>
              <w:t xml:space="preserve"> </w:t>
            </w:r>
            <w:r w:rsidR="004E0755">
              <w:rPr>
                <w:rFonts w:ascii="ITC Avant Garde" w:eastAsia="Times New Roman" w:hAnsi="ITC Avant Garde" w:cs="Calibri"/>
                <w:color w:val="000000"/>
                <w:sz w:val="18"/>
                <w:szCs w:val="18"/>
              </w:rPr>
              <w:t>podrán</w:t>
            </w:r>
            <w:r w:rsidRPr="005C769F">
              <w:rPr>
                <w:rFonts w:ascii="ITC Avant Garde" w:eastAsia="Times New Roman" w:hAnsi="ITC Avant Garde" w:cs="Calibri"/>
                <w:color w:val="000000"/>
                <w:sz w:val="18"/>
                <w:szCs w:val="18"/>
              </w:rPr>
              <w:t xml:space="preserve"> asignar directamente </w:t>
            </w:r>
            <w:r w:rsidR="004E0755">
              <w:rPr>
                <w:rFonts w:ascii="ITC Avant Garde" w:eastAsia="Times New Roman" w:hAnsi="ITC Avant Garde" w:cs="Calibri"/>
                <w:color w:val="000000"/>
                <w:sz w:val="18"/>
                <w:szCs w:val="18"/>
              </w:rPr>
              <w:t>para</w:t>
            </w:r>
            <w:r>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uso</w:t>
            </w:r>
            <w:r>
              <w:rPr>
                <w:rFonts w:ascii="ITC Avant Garde" w:eastAsia="Times New Roman" w:hAnsi="ITC Avant Garde" w:cs="Calibri"/>
                <w:color w:val="000000"/>
                <w:sz w:val="18"/>
                <w:szCs w:val="18"/>
              </w:rPr>
              <w:t>s</w:t>
            </w:r>
            <w:r w:rsidRPr="005C769F">
              <w:rPr>
                <w:rFonts w:ascii="ITC Avant Garde" w:eastAsia="Times New Roman" w:hAnsi="ITC Avant Garde" w:cs="Calibri"/>
                <w:color w:val="000000"/>
                <w:sz w:val="18"/>
                <w:szCs w:val="18"/>
              </w:rPr>
              <w:t xml:space="preserve"> público, social</w:t>
            </w:r>
            <w:r w:rsidR="004E0755">
              <w:rPr>
                <w:rFonts w:ascii="ITC Avant Garde" w:eastAsia="Times New Roman" w:hAnsi="ITC Avant Garde" w:cs="Calibri"/>
                <w:color w:val="000000"/>
                <w:sz w:val="18"/>
                <w:szCs w:val="18"/>
              </w:rPr>
              <w:t xml:space="preserve"> o privado (artículo 76 fracción III inciso b)</w:t>
            </w:r>
            <w:r w:rsidR="00BA5A1D">
              <w:rPr>
                <w:rFonts w:ascii="ITC Avant Garde" w:eastAsia="Times New Roman" w:hAnsi="ITC Avant Garde" w:cs="Calibri"/>
                <w:color w:val="000000"/>
                <w:sz w:val="18"/>
                <w:szCs w:val="18"/>
              </w:rPr>
              <w:t xml:space="preserve"> de la Ley</w:t>
            </w:r>
            <w:r w:rsidR="004E0755">
              <w:rPr>
                <w:rFonts w:ascii="ITC Avant Garde" w:eastAsia="Times New Roman" w:hAnsi="ITC Avant Garde" w:cs="Calibri"/>
                <w:color w:val="000000"/>
                <w:sz w:val="18"/>
                <w:szCs w:val="18"/>
              </w:rPr>
              <w:t>)</w:t>
            </w:r>
            <w:r w:rsidR="00BA5A1D">
              <w:rPr>
                <w:rFonts w:ascii="ITC Avant Garde" w:eastAsia="Times New Roman" w:hAnsi="ITC Avant Garde" w:cs="Calibri"/>
                <w:color w:val="000000"/>
                <w:sz w:val="18"/>
                <w:szCs w:val="18"/>
              </w:rPr>
              <w:t>.</w:t>
            </w:r>
          </w:p>
          <w:p w14:paraId="4099FA79" w14:textId="1F7A543F" w:rsidR="00272102" w:rsidRPr="005C769F" w:rsidRDefault="00272102" w:rsidP="00B36D41">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br/>
            </w:r>
            <w:r w:rsidR="00222710">
              <w:rPr>
                <w:rFonts w:ascii="ITC Avant Garde" w:eastAsia="Times New Roman" w:hAnsi="ITC Avant Garde" w:cs="Calibri"/>
                <w:color w:val="000000"/>
                <w:sz w:val="18"/>
                <w:szCs w:val="18"/>
              </w:rPr>
              <w:t>La asignación de los r</w:t>
            </w:r>
            <w:r w:rsidR="00C13A6B">
              <w:rPr>
                <w:rFonts w:ascii="ITC Avant Garde" w:eastAsia="Times New Roman" w:hAnsi="ITC Avant Garde" w:cs="Calibri"/>
                <w:color w:val="000000"/>
                <w:sz w:val="18"/>
                <w:szCs w:val="18"/>
              </w:rPr>
              <w:t>ecursos orbitales de referencia d</w:t>
            </w:r>
            <w:r w:rsidRPr="005C769F">
              <w:rPr>
                <w:rFonts w:ascii="ITC Avant Garde" w:eastAsia="Times New Roman" w:hAnsi="ITC Avant Garde" w:cs="Calibri"/>
                <w:color w:val="000000"/>
                <w:sz w:val="18"/>
                <w:szCs w:val="18"/>
              </w:rPr>
              <w:t xml:space="preserve">ebe atender los trámites y procedimientos de los Lineamientos de concesiones, por tal motivo, no </w:t>
            </w:r>
            <w:r>
              <w:rPr>
                <w:rFonts w:ascii="ITC Avant Garde" w:eastAsia="Times New Roman" w:hAnsi="ITC Avant Garde" w:cs="Calibri"/>
                <w:color w:val="000000"/>
                <w:sz w:val="18"/>
                <w:szCs w:val="18"/>
              </w:rPr>
              <w:t>se establecen en este apartado.</w:t>
            </w:r>
          </w:p>
        </w:tc>
      </w:tr>
      <w:tr w:rsidR="00272102" w:rsidRPr="002C014B" w14:paraId="3E9AEBFC" w14:textId="77777777" w:rsidTr="002A0AA8">
        <w:trPr>
          <w:trHeight w:val="284"/>
        </w:trPr>
        <w:tc>
          <w:tcPr>
            <w:tcW w:w="1129" w:type="dxa"/>
            <w:vAlign w:val="center"/>
            <w:hideMark/>
          </w:tcPr>
          <w:p w14:paraId="7475974F"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16</w:t>
            </w:r>
          </w:p>
        </w:tc>
        <w:tc>
          <w:tcPr>
            <w:tcW w:w="5529" w:type="dxa"/>
            <w:gridSpan w:val="2"/>
            <w:vAlign w:val="center"/>
            <w:hideMark/>
          </w:tcPr>
          <w:p w14:paraId="5E3AA2EA" w14:textId="27AF828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Los Poderes de la Unión, de los Estados, de la Ciudad de México, los Municipios y Demarcaciones Territoriales, los órganos constitucionales autónomos y las instituciones de educación superior de carácter público podrán solicitar al Instituto, por medio del mecanismo de asignación directa, Recursos Orbitales para el cumplimien</w:t>
            </w:r>
            <w:r>
              <w:rPr>
                <w:rFonts w:ascii="ITC Avant Garde" w:eastAsia="Times New Roman" w:hAnsi="ITC Avant Garde" w:cs="Calibri"/>
                <w:color w:val="000000"/>
                <w:sz w:val="18"/>
                <w:szCs w:val="18"/>
              </w:rPr>
              <w:t>to de sus fines y atribuciones.</w:t>
            </w:r>
          </w:p>
        </w:tc>
        <w:tc>
          <w:tcPr>
            <w:tcW w:w="6336" w:type="dxa"/>
            <w:vAlign w:val="center"/>
            <w:hideMark/>
          </w:tcPr>
          <w:p w14:paraId="0A88D689" w14:textId="2732458A" w:rsidR="00272102" w:rsidRPr="005C769F" w:rsidRDefault="00272102" w:rsidP="00463F31">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Conforme a lo dispuesto en el artículo 98</w:t>
            </w:r>
            <w:r w:rsidR="0080358F">
              <w:rPr>
                <w:rFonts w:ascii="ITC Avant Garde" w:eastAsia="Times New Roman" w:hAnsi="ITC Avant Garde" w:cs="Calibri"/>
                <w:color w:val="000000"/>
                <w:sz w:val="18"/>
                <w:szCs w:val="18"/>
              </w:rPr>
              <w:t xml:space="preserve"> de la Ley</w:t>
            </w:r>
            <w:r w:rsidRPr="005C769F">
              <w:rPr>
                <w:rFonts w:ascii="ITC Avant Garde" w:eastAsia="Times New Roman" w:hAnsi="ITC Avant Garde" w:cs="Calibri"/>
                <w:color w:val="000000"/>
                <w:sz w:val="18"/>
                <w:szCs w:val="18"/>
              </w:rPr>
              <w:t xml:space="preserve">, en concordancia con los artículos </w:t>
            </w:r>
            <w:r w:rsidR="00583250">
              <w:rPr>
                <w:rFonts w:ascii="ITC Avant Garde" w:eastAsia="Times New Roman" w:hAnsi="ITC Avant Garde" w:cs="Calibri"/>
                <w:color w:val="000000"/>
                <w:sz w:val="18"/>
                <w:szCs w:val="18"/>
              </w:rPr>
              <w:t xml:space="preserve">67, fracción II y </w:t>
            </w:r>
            <w:r w:rsidRPr="005C769F">
              <w:rPr>
                <w:rFonts w:ascii="ITC Avant Garde" w:eastAsia="Times New Roman" w:hAnsi="ITC Avant Garde" w:cs="Calibri"/>
                <w:color w:val="000000"/>
                <w:sz w:val="18"/>
                <w:szCs w:val="18"/>
              </w:rPr>
              <w:t xml:space="preserve">76 fracción II </w:t>
            </w:r>
            <w:r w:rsidR="00AA4275">
              <w:rPr>
                <w:rFonts w:ascii="ITC Avant Garde" w:eastAsia="Times New Roman" w:hAnsi="ITC Avant Garde" w:cs="Calibri"/>
                <w:color w:val="000000"/>
                <w:sz w:val="18"/>
                <w:szCs w:val="18"/>
              </w:rPr>
              <w:t>, todos</w:t>
            </w:r>
            <w:r w:rsidR="00014F42">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 xml:space="preserve">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se considera qu</w:t>
            </w:r>
            <w:r w:rsidR="00C13A6B">
              <w:rPr>
                <w:rFonts w:ascii="ITC Avant Garde" w:eastAsia="Times New Roman" w:hAnsi="ITC Avant Garde" w:cs="Calibri"/>
                <w:color w:val="000000"/>
                <w:sz w:val="18"/>
                <w:szCs w:val="18"/>
              </w:rPr>
              <w:t>e las asignaciones directas de Recursos O</w:t>
            </w:r>
            <w:r w:rsidRPr="005C769F">
              <w:rPr>
                <w:rFonts w:ascii="ITC Avant Garde" w:eastAsia="Times New Roman" w:hAnsi="ITC Avant Garde" w:cs="Calibri"/>
                <w:color w:val="000000"/>
                <w:sz w:val="18"/>
                <w:szCs w:val="18"/>
              </w:rPr>
              <w:t xml:space="preserve">rbitales no solo aplican a las dependencias y entidades de la Administración Pública Federal, sino en general a las autoridades públicas gubernamentales de los tres </w:t>
            </w:r>
            <w:r w:rsidR="00463F31">
              <w:rPr>
                <w:rFonts w:ascii="ITC Avant Garde" w:eastAsia="Times New Roman" w:hAnsi="ITC Avant Garde" w:cs="Calibri"/>
                <w:color w:val="000000"/>
                <w:sz w:val="18"/>
                <w:szCs w:val="18"/>
              </w:rPr>
              <w:t>órdenes</w:t>
            </w:r>
            <w:r w:rsidR="00A5420B">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de gobierno y se incluye a los órganos constitucionales autónomos</w:t>
            </w:r>
            <w:r w:rsidR="00BA5A1D">
              <w:rPr>
                <w:rFonts w:ascii="ITC Avant Garde" w:eastAsia="Times New Roman" w:hAnsi="ITC Avant Garde" w:cs="Calibri"/>
                <w:color w:val="000000"/>
                <w:sz w:val="18"/>
                <w:szCs w:val="18"/>
              </w:rPr>
              <w:t xml:space="preserve"> y a las instituciones públicas de carácter superior</w:t>
            </w:r>
            <w:r w:rsidRPr="005C769F">
              <w:rPr>
                <w:rFonts w:ascii="ITC Avant Garde" w:eastAsia="Times New Roman" w:hAnsi="ITC Avant Garde" w:cs="Calibri"/>
                <w:color w:val="000000"/>
                <w:sz w:val="18"/>
                <w:szCs w:val="18"/>
              </w:rPr>
              <w:t>.</w:t>
            </w:r>
          </w:p>
        </w:tc>
      </w:tr>
      <w:tr w:rsidR="00272102" w:rsidRPr="002C014B" w14:paraId="4BDAB40F" w14:textId="77777777" w:rsidTr="002A0AA8">
        <w:trPr>
          <w:trHeight w:val="284"/>
        </w:trPr>
        <w:tc>
          <w:tcPr>
            <w:tcW w:w="1129" w:type="dxa"/>
            <w:vAlign w:val="center"/>
            <w:hideMark/>
          </w:tcPr>
          <w:p w14:paraId="585BEE73"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17</w:t>
            </w:r>
          </w:p>
        </w:tc>
        <w:tc>
          <w:tcPr>
            <w:tcW w:w="5529" w:type="dxa"/>
            <w:gridSpan w:val="2"/>
            <w:vAlign w:val="center"/>
            <w:hideMark/>
          </w:tcPr>
          <w:p w14:paraId="59D78BB1"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evaluará la solicitud de asignación directa conforme a los principios y objetivos que establece la Ley, previa acreditación de los requisitos establecidos en los Lineamientos de Concesiones. De considerarlo procedente, el Instituto otorgará la Concesión de Recursos Orbitales para uso público sin que medie contraprestación, salvo lo relativo a los concesionarios o permisionarios a que se refiere el artículo 84 de la Ley, conforme a los trámites y procedimientos previstos en los Lineamientos de Concesiones.</w:t>
            </w:r>
          </w:p>
        </w:tc>
        <w:tc>
          <w:tcPr>
            <w:tcW w:w="6336" w:type="dxa"/>
            <w:vAlign w:val="center"/>
            <w:hideMark/>
          </w:tcPr>
          <w:p w14:paraId="3D16DDF1" w14:textId="67E64689"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En este artículo se ciñe a que los solicitantes de la asignación directa atiendan a lo dispuesto en la </w:t>
            </w:r>
            <w:r w:rsidR="00230232">
              <w:rPr>
                <w:rFonts w:ascii="ITC Avant Garde" w:eastAsia="Times New Roman" w:hAnsi="ITC Avant Garde" w:cs="Calibri"/>
                <w:color w:val="000000"/>
                <w:sz w:val="18"/>
                <w:szCs w:val="18"/>
              </w:rPr>
              <w:t>Ley</w:t>
            </w:r>
            <w:r w:rsidRPr="005C769F">
              <w:rPr>
                <w:rFonts w:ascii="ITC Avant Garde" w:eastAsia="Times New Roman" w:hAnsi="ITC Avant Garde" w:cs="Calibri"/>
                <w:color w:val="000000"/>
                <w:sz w:val="18"/>
                <w:szCs w:val="18"/>
              </w:rPr>
              <w:t xml:space="preserve"> conforme a la modalidad de uso de cada concesión pública, privada o social y que deban atender a los requisitos de obtención que prevén los Lineamientos de Concesiones. Asimismo, no se </w:t>
            </w:r>
            <w:r w:rsidR="00565998">
              <w:rPr>
                <w:rFonts w:ascii="ITC Avant Garde" w:eastAsia="Times New Roman" w:hAnsi="ITC Avant Garde" w:cs="Calibri"/>
                <w:color w:val="000000"/>
                <w:sz w:val="18"/>
                <w:szCs w:val="18"/>
              </w:rPr>
              <w:t xml:space="preserve">prevé el </w:t>
            </w:r>
            <w:r w:rsidRPr="005C769F">
              <w:rPr>
                <w:rFonts w:ascii="ITC Avant Garde" w:eastAsia="Times New Roman" w:hAnsi="ITC Avant Garde" w:cs="Calibri"/>
                <w:color w:val="000000"/>
                <w:sz w:val="18"/>
                <w:szCs w:val="18"/>
              </w:rPr>
              <w:t>cobr</w:t>
            </w:r>
            <w:r w:rsidR="00565998">
              <w:rPr>
                <w:rFonts w:ascii="ITC Avant Garde" w:eastAsia="Times New Roman" w:hAnsi="ITC Avant Garde" w:cs="Calibri"/>
                <w:color w:val="000000"/>
                <w:sz w:val="18"/>
                <w:szCs w:val="18"/>
              </w:rPr>
              <w:t>o</w:t>
            </w:r>
            <w:r w:rsidRPr="005C769F">
              <w:rPr>
                <w:rFonts w:ascii="ITC Avant Garde" w:eastAsia="Times New Roman" w:hAnsi="ITC Avant Garde" w:cs="Calibri"/>
                <w:color w:val="000000"/>
                <w:sz w:val="18"/>
                <w:szCs w:val="18"/>
              </w:rPr>
              <w:t xml:space="preserve"> </w:t>
            </w:r>
            <w:r w:rsidR="00565998">
              <w:rPr>
                <w:rFonts w:ascii="ITC Avant Garde" w:eastAsia="Times New Roman" w:hAnsi="ITC Avant Garde" w:cs="Calibri"/>
                <w:color w:val="000000"/>
                <w:sz w:val="18"/>
                <w:szCs w:val="18"/>
              </w:rPr>
              <w:t xml:space="preserve">de una </w:t>
            </w:r>
            <w:r w:rsidRPr="005C769F">
              <w:rPr>
                <w:rFonts w:ascii="ITC Avant Garde" w:eastAsia="Times New Roman" w:hAnsi="ITC Avant Garde" w:cs="Calibri"/>
                <w:color w:val="000000"/>
                <w:sz w:val="18"/>
                <w:szCs w:val="18"/>
              </w:rPr>
              <w:t>contraprestación debido al tipo de uso</w:t>
            </w:r>
            <w:r w:rsidR="00565998">
              <w:rPr>
                <w:rFonts w:ascii="ITC Avant Garde" w:eastAsia="Times New Roman" w:hAnsi="ITC Avant Garde" w:cs="Calibri"/>
                <w:color w:val="000000"/>
                <w:sz w:val="18"/>
                <w:szCs w:val="18"/>
              </w:rPr>
              <w:t xml:space="preserve"> y a la naturaleza de los solicitantes</w:t>
            </w:r>
            <w:r w:rsidRPr="005C769F">
              <w:rPr>
                <w:rFonts w:ascii="ITC Avant Garde" w:eastAsia="Times New Roman" w:hAnsi="ITC Avant Garde" w:cs="Calibri"/>
                <w:color w:val="000000"/>
                <w:sz w:val="18"/>
                <w:szCs w:val="18"/>
              </w:rPr>
              <w:t>.</w:t>
            </w:r>
          </w:p>
          <w:p w14:paraId="314D3BD2" w14:textId="77777777" w:rsidR="00272102" w:rsidRPr="005C769F" w:rsidRDefault="00272102" w:rsidP="00272102">
            <w:pPr>
              <w:jc w:val="both"/>
              <w:rPr>
                <w:rFonts w:ascii="ITC Avant Garde" w:eastAsia="Times New Roman" w:hAnsi="ITC Avant Garde" w:cs="Calibri"/>
                <w:color w:val="000000"/>
                <w:sz w:val="18"/>
                <w:szCs w:val="18"/>
              </w:rPr>
            </w:pPr>
          </w:p>
          <w:p w14:paraId="7AFCB5E3" w14:textId="6A00A4AC"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Sin embargo, en el caso de las asignaciones para </w:t>
            </w:r>
            <w:r w:rsidR="00C13A6B">
              <w:rPr>
                <w:rFonts w:ascii="ITC Avant Garde" w:eastAsia="Times New Roman" w:hAnsi="ITC Avant Garde" w:cs="Calibri"/>
                <w:color w:val="000000"/>
                <w:sz w:val="18"/>
                <w:szCs w:val="18"/>
              </w:rPr>
              <w:t>uso público distintos a los de t</w:t>
            </w:r>
            <w:r w:rsidRPr="005C769F">
              <w:rPr>
                <w:rFonts w:ascii="ITC Avant Garde" w:eastAsia="Times New Roman" w:hAnsi="ITC Avant Garde" w:cs="Calibri"/>
                <w:color w:val="000000"/>
                <w:sz w:val="18"/>
                <w:szCs w:val="18"/>
              </w:rPr>
              <w:t>elecomunicaciones y radiodifusión podrán obtener la asignación directa para la operación o seguridad de dichos servicios públicos, a</w:t>
            </w:r>
            <w:r w:rsidR="00C13A6B">
              <w:rPr>
                <w:rFonts w:ascii="ITC Avant Garde" w:eastAsia="Times New Roman" w:hAnsi="ITC Avant Garde" w:cs="Calibri"/>
                <w:color w:val="000000"/>
                <w:sz w:val="18"/>
                <w:szCs w:val="18"/>
              </w:rPr>
              <w:t>creditando la necesidad de los Recursos O</w:t>
            </w:r>
            <w:r w:rsidRPr="005C769F">
              <w:rPr>
                <w:rFonts w:ascii="ITC Avant Garde" w:eastAsia="Times New Roman" w:hAnsi="ITC Avant Garde" w:cs="Calibri"/>
                <w:color w:val="000000"/>
                <w:sz w:val="18"/>
                <w:szCs w:val="18"/>
              </w:rPr>
              <w:t>rbitales y deberán pagar contraprestación, como lo ref</w:t>
            </w:r>
            <w:r>
              <w:rPr>
                <w:rFonts w:ascii="ITC Avant Garde" w:eastAsia="Times New Roman" w:hAnsi="ITC Avant Garde" w:cs="Calibri"/>
                <w:color w:val="000000"/>
                <w:sz w:val="18"/>
                <w:szCs w:val="18"/>
              </w:rPr>
              <w:t xml:space="preserve">iere el artículo 84 de la </w:t>
            </w:r>
            <w:r w:rsidR="00230232">
              <w:rPr>
                <w:rFonts w:ascii="ITC Avant Garde" w:eastAsia="Times New Roman" w:hAnsi="ITC Avant Garde" w:cs="Calibri"/>
                <w:color w:val="000000"/>
                <w:sz w:val="18"/>
                <w:szCs w:val="18"/>
              </w:rPr>
              <w:t>Ley</w:t>
            </w:r>
            <w:r>
              <w:rPr>
                <w:rFonts w:ascii="ITC Avant Garde" w:eastAsia="Times New Roman" w:hAnsi="ITC Avant Garde" w:cs="Calibri"/>
                <w:color w:val="000000"/>
                <w:sz w:val="18"/>
                <w:szCs w:val="18"/>
              </w:rPr>
              <w:t>.</w:t>
            </w:r>
          </w:p>
        </w:tc>
      </w:tr>
      <w:tr w:rsidR="00272102" w:rsidRPr="002C014B" w14:paraId="6A4ABCB4" w14:textId="77777777" w:rsidTr="002A0AA8">
        <w:trPr>
          <w:trHeight w:val="284"/>
        </w:trPr>
        <w:tc>
          <w:tcPr>
            <w:tcW w:w="1129" w:type="dxa"/>
            <w:vAlign w:val="center"/>
            <w:hideMark/>
          </w:tcPr>
          <w:p w14:paraId="203A8130"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18</w:t>
            </w:r>
          </w:p>
        </w:tc>
        <w:tc>
          <w:tcPr>
            <w:tcW w:w="5529" w:type="dxa"/>
            <w:gridSpan w:val="2"/>
            <w:vAlign w:val="center"/>
            <w:hideMark/>
          </w:tcPr>
          <w:p w14:paraId="7F7ACAD3" w14:textId="77777777" w:rsidR="00272102" w:rsidRPr="005C769F"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Las organizaciones de la sociedad civil que no persigan ni operen con fines de lucro con propósitos culturales, científicos, educativos o a la comunidad y las organizaciones que estén constituidas bajo los principios de participación ciudadana directa, convivencia social, equidad, igualdad de género y pluralidad; los pueblos y comunidades indígenas del país; así como las instituciones de educación superior de carácter privado, podrán solicitar al Instituto, mediante el mecanismo de asignación directa, Recursos Orbitales.</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El Instituto evaluará la solicitud y en caso de determinarla procedente, estará en posibilidades de otorgar una Concesión de Recursos Orbitales para uso social. Para tal efecto, el solicitante deberá llevar a cabo los trámites y procedimientos previstos en los Lineamientos de Concesiones.</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Los Concesionarios de Recursos Orbitales para uso social no podrán explotar comercialmente o compartir con terceros los Recursos Orbitales, tampoco podrán ofrecer y/o prestar el Servicio de Provisión de Capacidad Satelital con fines de lucro.</w:t>
            </w:r>
          </w:p>
        </w:tc>
        <w:tc>
          <w:tcPr>
            <w:tcW w:w="6336" w:type="dxa"/>
            <w:vAlign w:val="center"/>
            <w:hideMark/>
          </w:tcPr>
          <w:p w14:paraId="24C4104B" w14:textId="7035C9A1"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w:t>
            </w:r>
            <w:r w:rsidR="00C13A6B">
              <w:rPr>
                <w:rFonts w:ascii="ITC Avant Garde" w:eastAsia="Times New Roman" w:hAnsi="ITC Avant Garde" w:cs="Calibri"/>
                <w:color w:val="000000"/>
                <w:sz w:val="18"/>
                <w:szCs w:val="18"/>
              </w:rPr>
              <w:t>numeral</w:t>
            </w:r>
            <w:r w:rsidRPr="005C769F">
              <w:rPr>
                <w:rFonts w:ascii="ITC Avant Garde" w:eastAsia="Times New Roman" w:hAnsi="ITC Avant Garde" w:cs="Calibri"/>
                <w:color w:val="000000"/>
                <w:sz w:val="18"/>
                <w:szCs w:val="18"/>
              </w:rPr>
              <w:t xml:space="preserve"> tiene la finalidad de incluir en asignación directa a todos sujetos que establece el artículo 67 fracción IV, en correlación con el artículo 76 fracción IV, ya que no se prevén en la Sección VI, Capítulo III del Título Tercero 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sidR="00C13A6B">
              <w:rPr>
                <w:rFonts w:ascii="ITC Avant Garde" w:eastAsia="Times New Roman" w:hAnsi="ITC Avant Garde" w:cs="Calibri"/>
                <w:color w:val="000000"/>
                <w:sz w:val="18"/>
                <w:szCs w:val="18"/>
              </w:rPr>
              <w:t xml:space="preserve"> relativa a Concesiones de Recursos O</w:t>
            </w:r>
            <w:r w:rsidRPr="005C769F">
              <w:rPr>
                <w:rFonts w:ascii="ITC Avant Garde" w:eastAsia="Times New Roman" w:hAnsi="ITC Avant Garde" w:cs="Calibri"/>
                <w:color w:val="000000"/>
                <w:sz w:val="18"/>
                <w:szCs w:val="18"/>
              </w:rPr>
              <w:t>rbitales. Para tal efecto, se prevé que se otorguen concesiones de uso social para la prestación de servicios con fines culturales, educativos, científicos o a la comunidad. Es importante destacar que la prestación de dichos servicios no deberá perseguirse ni operar con fines de lucro. Las solicitudes se tramitarán conforme a lo dispuesto en lo</w:t>
            </w:r>
            <w:r>
              <w:rPr>
                <w:rFonts w:ascii="ITC Avant Garde" w:eastAsia="Times New Roman" w:hAnsi="ITC Avant Garde" w:cs="Calibri"/>
                <w:color w:val="000000"/>
                <w:sz w:val="18"/>
                <w:szCs w:val="18"/>
              </w:rPr>
              <w:t>s Lineamientos de Concesiones.</w:t>
            </w:r>
          </w:p>
          <w:p w14:paraId="10B1C8AB" w14:textId="4B0FD702"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xml:space="preserve">Conforme a lo dispuesto en el artículo 67 fracción IV 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se aclara que las asignaciones directas para concesiones de uso social no solo no deben ser sin fines de lucro sino también está</w:t>
            </w:r>
            <w:r w:rsidR="00C13A6B">
              <w:rPr>
                <w:rFonts w:ascii="ITC Avant Garde" w:eastAsia="Times New Roman" w:hAnsi="ITC Avant Garde" w:cs="Calibri"/>
                <w:color w:val="000000"/>
                <w:sz w:val="18"/>
                <w:szCs w:val="18"/>
              </w:rPr>
              <w:t>n limitadas a no compartir los R</w:t>
            </w:r>
            <w:r w:rsidRPr="005C769F">
              <w:rPr>
                <w:rFonts w:ascii="ITC Avant Garde" w:eastAsia="Times New Roman" w:hAnsi="ITC Avant Garde" w:cs="Calibri"/>
                <w:color w:val="000000"/>
                <w:sz w:val="18"/>
                <w:szCs w:val="18"/>
              </w:rPr>
              <w:t xml:space="preserve">ecursos </w:t>
            </w:r>
            <w:r w:rsidR="00C13A6B">
              <w:rPr>
                <w:rFonts w:ascii="ITC Avant Garde" w:eastAsia="Times New Roman" w:hAnsi="ITC Avant Garde" w:cs="Calibri"/>
                <w:color w:val="000000"/>
                <w:sz w:val="18"/>
                <w:szCs w:val="18"/>
              </w:rPr>
              <w:t>O</w:t>
            </w:r>
            <w:r w:rsidRPr="005C769F">
              <w:rPr>
                <w:rFonts w:ascii="ITC Avant Garde" w:eastAsia="Times New Roman" w:hAnsi="ITC Avant Garde" w:cs="Calibri"/>
                <w:color w:val="000000"/>
                <w:sz w:val="18"/>
                <w:szCs w:val="18"/>
              </w:rPr>
              <w:t>rbitales con terceros.</w:t>
            </w:r>
          </w:p>
          <w:p w14:paraId="0F6BFD2C" w14:textId="77777777" w:rsidR="00272102" w:rsidRPr="005C769F" w:rsidRDefault="00272102" w:rsidP="00272102">
            <w:pPr>
              <w:jc w:val="both"/>
              <w:rPr>
                <w:rFonts w:ascii="ITC Avant Garde" w:eastAsia="Times New Roman" w:hAnsi="ITC Avant Garde" w:cs="Calibri"/>
                <w:color w:val="000000"/>
                <w:sz w:val="18"/>
                <w:szCs w:val="18"/>
              </w:rPr>
            </w:pPr>
          </w:p>
          <w:p w14:paraId="3CDC4B8A" w14:textId="79203692" w:rsidR="00272102" w:rsidRPr="005C769F" w:rsidRDefault="00272102" w:rsidP="00C13A6B">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Esto será en territorio mexicano y conforme a su título de concesión respectivo, </w:t>
            </w:r>
            <w:r w:rsidR="00565998">
              <w:rPr>
                <w:rFonts w:ascii="ITC Avant Garde" w:eastAsia="Times New Roman" w:hAnsi="ITC Avant Garde" w:cs="Calibri"/>
                <w:color w:val="000000"/>
                <w:sz w:val="18"/>
                <w:szCs w:val="18"/>
              </w:rPr>
              <w:t>en términos de</w:t>
            </w:r>
            <w:r w:rsidRPr="005C769F">
              <w:rPr>
                <w:rFonts w:ascii="ITC Avant Garde" w:eastAsia="Times New Roman" w:hAnsi="ITC Avant Garde" w:cs="Calibri"/>
                <w:color w:val="000000"/>
                <w:sz w:val="18"/>
                <w:szCs w:val="18"/>
              </w:rPr>
              <w:t xml:space="preserve"> lo dispuesto en el numeral 40 del mi</w:t>
            </w:r>
            <w:r w:rsidR="00C13A6B">
              <w:rPr>
                <w:rFonts w:ascii="ITC Avant Garde" w:eastAsia="Times New Roman" w:hAnsi="ITC Avant Garde" w:cs="Calibri"/>
                <w:color w:val="000000"/>
                <w:sz w:val="18"/>
                <w:szCs w:val="18"/>
              </w:rPr>
              <w:t>smo proyecto. Es decir, si los C</w:t>
            </w:r>
            <w:r w:rsidRPr="005C769F">
              <w:rPr>
                <w:rFonts w:ascii="ITC Avant Garde" w:eastAsia="Times New Roman" w:hAnsi="ITC Avant Garde" w:cs="Calibri"/>
                <w:color w:val="000000"/>
                <w:sz w:val="18"/>
                <w:szCs w:val="18"/>
              </w:rPr>
              <w:t>oncesi</w:t>
            </w:r>
            <w:r w:rsidR="00C13A6B">
              <w:rPr>
                <w:rFonts w:ascii="ITC Avant Garde" w:eastAsia="Times New Roman" w:hAnsi="ITC Avant Garde" w:cs="Calibri"/>
                <w:color w:val="000000"/>
                <w:sz w:val="18"/>
                <w:szCs w:val="18"/>
              </w:rPr>
              <w:t>onarios de R</w:t>
            </w:r>
            <w:r w:rsidRPr="005C769F">
              <w:rPr>
                <w:rFonts w:ascii="ITC Avant Garde" w:eastAsia="Times New Roman" w:hAnsi="ITC Avant Garde" w:cs="Calibri"/>
                <w:color w:val="000000"/>
                <w:sz w:val="18"/>
                <w:szCs w:val="18"/>
              </w:rPr>
              <w:t xml:space="preserve">ecursos </w:t>
            </w:r>
            <w:r w:rsidR="00C13A6B">
              <w:rPr>
                <w:rFonts w:ascii="ITC Avant Garde" w:eastAsia="Times New Roman" w:hAnsi="ITC Avant Garde" w:cs="Calibri"/>
                <w:color w:val="000000"/>
                <w:sz w:val="18"/>
                <w:szCs w:val="18"/>
              </w:rPr>
              <w:t>O</w:t>
            </w:r>
            <w:r w:rsidRPr="005C769F">
              <w:rPr>
                <w:rFonts w:ascii="ITC Avant Garde" w:eastAsia="Times New Roman" w:hAnsi="ITC Avant Garde" w:cs="Calibri"/>
                <w:color w:val="000000"/>
                <w:sz w:val="18"/>
                <w:szCs w:val="18"/>
              </w:rPr>
              <w:t xml:space="preserve">rbitales para uso </w:t>
            </w:r>
            <w:r w:rsidR="00C13A6B">
              <w:rPr>
                <w:rFonts w:ascii="ITC Avant Garde" w:eastAsia="Times New Roman" w:hAnsi="ITC Avant Garde" w:cs="Calibri"/>
                <w:color w:val="000000"/>
                <w:sz w:val="18"/>
                <w:szCs w:val="18"/>
              </w:rPr>
              <w:t>social pretenden comercializar el Servicio de Provisión de Capacidad S</w:t>
            </w:r>
            <w:r w:rsidRPr="005C769F">
              <w:rPr>
                <w:rFonts w:ascii="ITC Avant Garde" w:eastAsia="Times New Roman" w:hAnsi="ITC Avant Garde" w:cs="Calibri"/>
                <w:color w:val="000000"/>
                <w:sz w:val="18"/>
                <w:szCs w:val="18"/>
              </w:rPr>
              <w:t>atelital fuera del territorio mexicano, a empresas o gobiernos extranjeros, no se encuentran limitados a ello, siempre y cuando en territorio mexicano cumplan con la limitante de no prestar servicios co</w:t>
            </w:r>
            <w:r w:rsidR="00C13A6B">
              <w:rPr>
                <w:rFonts w:ascii="ITC Avant Garde" w:eastAsia="Times New Roman" w:hAnsi="ITC Avant Garde" w:cs="Calibri"/>
                <w:color w:val="000000"/>
                <w:sz w:val="18"/>
                <w:szCs w:val="18"/>
              </w:rPr>
              <w:t>n fines de lucro, no compartan R</w:t>
            </w:r>
            <w:r w:rsidRPr="005C769F">
              <w:rPr>
                <w:rFonts w:ascii="ITC Avant Garde" w:eastAsia="Times New Roman" w:hAnsi="ITC Avant Garde" w:cs="Calibri"/>
                <w:color w:val="000000"/>
                <w:sz w:val="18"/>
                <w:szCs w:val="18"/>
              </w:rPr>
              <w:t xml:space="preserve">ecursos </w:t>
            </w:r>
            <w:r w:rsidR="00C13A6B">
              <w:rPr>
                <w:rFonts w:ascii="ITC Avant Garde" w:eastAsia="Times New Roman" w:hAnsi="ITC Avant Garde" w:cs="Calibri"/>
                <w:color w:val="000000"/>
                <w:sz w:val="18"/>
                <w:szCs w:val="18"/>
              </w:rPr>
              <w:t>O</w:t>
            </w:r>
            <w:r w:rsidRPr="005C769F">
              <w:rPr>
                <w:rFonts w:ascii="ITC Avant Garde" w:eastAsia="Times New Roman" w:hAnsi="ITC Avant Garde" w:cs="Calibri"/>
                <w:color w:val="000000"/>
                <w:sz w:val="18"/>
                <w:szCs w:val="18"/>
              </w:rPr>
              <w:t>rbitales con terceros en territorio nacional y su títu</w:t>
            </w:r>
            <w:r>
              <w:rPr>
                <w:rFonts w:ascii="ITC Avant Garde" w:eastAsia="Times New Roman" w:hAnsi="ITC Avant Garde" w:cs="Calibri"/>
                <w:color w:val="000000"/>
                <w:sz w:val="18"/>
                <w:szCs w:val="18"/>
              </w:rPr>
              <w:t>lo de concesión se los permita.</w:t>
            </w:r>
          </w:p>
        </w:tc>
      </w:tr>
      <w:tr w:rsidR="00272102" w:rsidRPr="002C014B" w14:paraId="24FBAD6F" w14:textId="77777777" w:rsidTr="002A0AA8">
        <w:trPr>
          <w:trHeight w:val="284"/>
        </w:trPr>
        <w:tc>
          <w:tcPr>
            <w:tcW w:w="1129" w:type="dxa"/>
            <w:vAlign w:val="center"/>
            <w:hideMark/>
          </w:tcPr>
          <w:p w14:paraId="503641D9"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19</w:t>
            </w:r>
          </w:p>
        </w:tc>
        <w:tc>
          <w:tcPr>
            <w:tcW w:w="5529" w:type="dxa"/>
            <w:gridSpan w:val="2"/>
            <w:vAlign w:val="center"/>
            <w:hideMark/>
          </w:tcPr>
          <w:p w14:paraId="4C88F05B"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Para garantizar en todo momento la disponibilidad de Recursos Orbitales para servicios de seguridad nacional, seguridad pública, conectividad de sitios públicos, cobertura social y demás necesidades, funciones, fines y objetivos a cargo del Ejecutivo Federal, el Instituto otorgará de manera directa, sin contraprestación, con preferencia sobre terceros, por un plazo de hasta 20 años con carácter irrevocable, las concesiones de uso público necesarias a las dependencias y entidades de la Administración Pública Federal, previa </w:t>
            </w:r>
            <w:r w:rsidRPr="005C769F">
              <w:rPr>
                <w:rFonts w:ascii="ITC Avant Garde" w:eastAsia="Times New Roman" w:hAnsi="ITC Avant Garde" w:cs="Calibri"/>
                <w:color w:val="000000"/>
                <w:sz w:val="18"/>
                <w:szCs w:val="18"/>
              </w:rPr>
              <w:lastRenderedPageBreak/>
              <w:t>evaluación de su consistencia con los principios y objetivos que establece la Ley para la administración del espectro radioeléctrico y los planes y programas emitidos en materia de espectro radioeléctrico y Recursos Orbitales.</w:t>
            </w:r>
          </w:p>
        </w:tc>
        <w:tc>
          <w:tcPr>
            <w:tcW w:w="6336" w:type="dxa"/>
            <w:vAlign w:val="center"/>
            <w:hideMark/>
          </w:tcPr>
          <w:p w14:paraId="3C79BAAF" w14:textId="3ABA7D08"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lastRenderedPageBreak/>
              <w:t xml:space="preserve">Ese numeral atiende a lo dispuesto en el artículo 98 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w:t>
            </w:r>
          </w:p>
        </w:tc>
      </w:tr>
      <w:tr w:rsidR="00272102" w:rsidRPr="002C014B" w14:paraId="28CE04B9" w14:textId="77777777" w:rsidTr="002A0AA8">
        <w:trPr>
          <w:trHeight w:val="284"/>
        </w:trPr>
        <w:tc>
          <w:tcPr>
            <w:tcW w:w="1129" w:type="dxa"/>
            <w:shd w:val="clear" w:color="auto" w:fill="70AD47" w:themeFill="accent6"/>
            <w:vAlign w:val="center"/>
            <w:hideMark/>
          </w:tcPr>
          <w:p w14:paraId="66393757" w14:textId="77777777" w:rsidR="00272102" w:rsidRPr="00D63942" w:rsidRDefault="00272102" w:rsidP="008372AE">
            <w:pPr>
              <w:jc w:val="center"/>
              <w:rPr>
                <w:rFonts w:ascii="ITC Avant Garde" w:eastAsia="Times New Roman" w:hAnsi="ITC Avant Garde" w:cs="Calibri"/>
                <w:b/>
                <w:color w:val="FFFFFF" w:themeColor="background1"/>
                <w:sz w:val="18"/>
                <w:szCs w:val="18"/>
              </w:rPr>
            </w:pPr>
            <w:r w:rsidRPr="00D63942">
              <w:rPr>
                <w:rFonts w:ascii="ITC Avant Garde" w:eastAsia="Times New Roman" w:hAnsi="ITC Avant Garde" w:cs="Calibri"/>
                <w:b/>
                <w:color w:val="FFFFFF" w:themeColor="background1"/>
                <w:sz w:val="18"/>
                <w:szCs w:val="18"/>
              </w:rPr>
              <w:t>Capítulo III</w:t>
            </w:r>
          </w:p>
        </w:tc>
        <w:tc>
          <w:tcPr>
            <w:tcW w:w="5529" w:type="dxa"/>
            <w:gridSpan w:val="2"/>
            <w:shd w:val="clear" w:color="auto" w:fill="70AD47" w:themeFill="accent6"/>
            <w:vAlign w:val="center"/>
            <w:hideMark/>
          </w:tcPr>
          <w:p w14:paraId="3C0CF167" w14:textId="77777777" w:rsidR="00272102" w:rsidRPr="00D63942" w:rsidRDefault="00272102" w:rsidP="00014F42">
            <w:pPr>
              <w:jc w:val="center"/>
              <w:rPr>
                <w:rFonts w:ascii="ITC Avant Garde" w:eastAsia="Times New Roman" w:hAnsi="ITC Avant Garde" w:cs="Calibri"/>
                <w:b/>
                <w:color w:val="FFFFFF" w:themeColor="background1"/>
                <w:sz w:val="18"/>
                <w:szCs w:val="18"/>
              </w:rPr>
            </w:pPr>
            <w:r w:rsidRPr="00D63942">
              <w:rPr>
                <w:rFonts w:ascii="ITC Avant Garde" w:eastAsia="Times New Roman" w:hAnsi="ITC Avant Garde" w:cs="Calibri"/>
                <w:b/>
                <w:color w:val="FFFFFF" w:themeColor="background1"/>
                <w:sz w:val="18"/>
                <w:szCs w:val="18"/>
              </w:rPr>
              <w:t xml:space="preserve">Asignación directa mediante solicitud de parte interesada </w:t>
            </w:r>
          </w:p>
        </w:tc>
        <w:tc>
          <w:tcPr>
            <w:tcW w:w="6336" w:type="dxa"/>
            <w:shd w:val="clear" w:color="auto" w:fill="70AD47" w:themeFill="accent6"/>
            <w:vAlign w:val="center"/>
            <w:hideMark/>
          </w:tcPr>
          <w:p w14:paraId="5795CC5E"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w:t>
            </w:r>
          </w:p>
        </w:tc>
      </w:tr>
      <w:tr w:rsidR="00272102" w:rsidRPr="002C014B" w14:paraId="0A8D5F76" w14:textId="77777777" w:rsidTr="002A0AA8">
        <w:trPr>
          <w:trHeight w:val="284"/>
        </w:trPr>
        <w:tc>
          <w:tcPr>
            <w:tcW w:w="1129" w:type="dxa"/>
            <w:vAlign w:val="center"/>
            <w:hideMark/>
          </w:tcPr>
          <w:p w14:paraId="0297E721"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20</w:t>
            </w:r>
          </w:p>
        </w:tc>
        <w:tc>
          <w:tcPr>
            <w:tcW w:w="5529" w:type="dxa"/>
            <w:gridSpan w:val="2"/>
            <w:vAlign w:val="center"/>
            <w:hideMark/>
          </w:tcPr>
          <w:p w14:paraId="5B67D4C1"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Cualquier persona física o moral de nacionalidad mexicana podrá manifestar al Instituto su interés para que el Gobierno Federal obtenga Recursos Orbitales a favor del Estado Mexicano. Los interesados en llevar a cabo el trámite para la obtención de Recursos Orbitales a solicitud de parte interesada deberán presentar la información y documentación siguiente:</w:t>
            </w:r>
          </w:p>
          <w:p w14:paraId="7D28966A"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I. Datos generales del solicitante:</w:t>
            </w:r>
          </w:p>
          <w:p w14:paraId="4D1FA5BF"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a. Nombre o razón social del interesado. Nombre completo de la persona física o moral interesada en la obtención de Recursos Orbitales a favor del Estado Mexicano.</w:t>
            </w:r>
          </w:p>
          <w:p w14:paraId="0D1BF0CC"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Para personas físicas. El interesado deberá acreditar su nacionalidad mexicana, mediante original o copia certificada de cualquiera de los documentos siguientes: acta de nacimiento, certificado de nacionalidad mexicana, carta de naturalización, pasaporte vigente, cédula de identidad ciudadana, credencial para votar vigente, cartilla del Servicio Militar Nacional o cédula profesional.</w:t>
            </w:r>
          </w:p>
          <w:p w14:paraId="1BE39E04"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Para personas morales. El interesado podrá acreditar su nacionalidad mexicana mediante el testimonio o copia certificada de la escritura pública en la que conste el acta constitutiva, debidamente inscrita en el Registro Público de Comercio, o bien, compulsa de los estatutos sociales vigentes, salvo para el caso de sociedades o asociaciones civiles, en que no se requerirá dicha inscripción.</w:t>
            </w:r>
          </w:p>
          <w:p w14:paraId="64F4A73B"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La nacionalidad de las dependencias, entidades o instituciones públicas quedará acreditada con su legal existencia, de conformidad con la normatividad aplicable atendiendo a su naturaleza jurídica.</w:t>
            </w:r>
          </w:p>
          <w:p w14:paraId="63C0318E"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b. Representante legal. Para personas morales y, en su caso, personas físicas, la identidad y poderes del representante legal se acreditarán con testimonio o copia certificada del instrumento otorgado ante fedatario público en donde acredite contar con al menos un poder general para actos de administración, adjuntando copia simple de la identificación oficial del representante legal (cualquiera de las señaladas en el inciso a) primer párrafo anterior).</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Para dependencias, entidades o instituciones públicas se acreditará con copia simple del nombramiento respectivo o testimonio o copia certificada del instrumento público correspondiente.</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 xml:space="preserve">c. Domicilio para oír y recibir notificaciones. Designación de domicilio en territorio nacional (calle, número exterior, número interior, localidad o colonia, municipio o demarcación territorial, entidad federativa y código postal). Se acreditará con copia simple de recibo de luz, agua, servicios de telecomunicaciones o predial, con antigüedad </w:t>
            </w:r>
            <w:r w:rsidRPr="005C769F">
              <w:rPr>
                <w:rFonts w:ascii="ITC Avant Garde" w:eastAsia="Times New Roman" w:hAnsi="ITC Avant Garde" w:cs="Calibri"/>
                <w:color w:val="000000"/>
                <w:sz w:val="18"/>
                <w:szCs w:val="18"/>
              </w:rPr>
              <w:lastRenderedPageBreak/>
              <w:t>máxima de tres meses contados a partir de la fecha de su presentación.</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d. Correo electrónico y/o teléfono del solicitante o de su representante legal.</w:t>
            </w:r>
          </w:p>
          <w:p w14:paraId="16634686"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II. Información técnica:</w:t>
            </w:r>
          </w:p>
          <w:p w14:paraId="0325AFBC"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a. Datos para tramitar una Red Satelital</w:t>
            </w:r>
          </w:p>
          <w:p w14:paraId="00CA9D7D"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Nombre de la Red Satelital</w:t>
            </w:r>
          </w:p>
          <w:p w14:paraId="2B671865" w14:textId="77777777" w:rsidR="00C13A6B" w:rsidRDefault="00C13A6B"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sidR="00272102" w:rsidRPr="005C769F">
              <w:rPr>
                <w:rFonts w:ascii="ITC Avant Garde" w:eastAsia="Times New Roman" w:hAnsi="ITC Avant Garde" w:cs="Calibri"/>
                <w:color w:val="000000"/>
                <w:sz w:val="18"/>
                <w:szCs w:val="18"/>
              </w:rPr>
              <w:t>Banda(s) de Frecuencias a utilizar</w:t>
            </w:r>
          </w:p>
          <w:p w14:paraId="531E53FF"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Modalidad de uso: comercial, privado, social o público</w:t>
            </w:r>
            <w:r w:rsidRPr="005C769F">
              <w:rPr>
                <w:rFonts w:ascii="ITC Avant Garde" w:eastAsia="Times New Roman" w:hAnsi="ITC Avant Garde" w:cs="Calibri"/>
                <w:color w:val="000000"/>
                <w:sz w:val="18"/>
                <w:szCs w:val="18"/>
              </w:rPr>
              <w:br/>
              <w:t>- Servicios de radiocomunicaciones que se pretenden ofrecer en cada una de las Bandas de Frecuencias a utilizar, conforme a lo indicado en el CNAF</w:t>
            </w:r>
          </w:p>
          <w:p w14:paraId="3EA57DB9"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Zona de Servicio deseada</w:t>
            </w:r>
          </w:p>
          <w:p w14:paraId="68CC2407"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Especificaciones técnicas del proyecto</w:t>
            </w:r>
          </w:p>
          <w:p w14:paraId="62AC357C" w14:textId="77777777" w:rsidR="00C13A6B" w:rsidRDefault="00C13A6B"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b. El tipo de Recurso Orbital a solicitarse (sujeto o no a Coordinación)</w:t>
            </w:r>
          </w:p>
          <w:p w14:paraId="379B2BF8"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Órbita Satelital (geoestacionaria o no geoestacionaria)</w:t>
            </w:r>
          </w:p>
          <w:p w14:paraId="7061E6D2"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Ángulo de inclinación de la órbita respecto al plano ecuatorial</w:t>
            </w:r>
          </w:p>
          <w:p w14:paraId="282EED77"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Período del Satélite</w:t>
            </w:r>
          </w:p>
          <w:p w14:paraId="4C16FBC8"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Altitud del apogeo y del perigeo</w:t>
            </w:r>
          </w:p>
          <w:p w14:paraId="0BB3FDC9"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Número de planos orbitales</w:t>
            </w:r>
          </w:p>
          <w:p w14:paraId="0B078E0E" w14:textId="77777777" w:rsidR="00C13A6B"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Número de Satélites por plano orbital</w:t>
            </w:r>
          </w:p>
          <w:p w14:paraId="16C24AB0" w14:textId="77777777" w:rsidR="00050175" w:rsidRDefault="00C13A6B"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 xml:space="preserve">c. Archivo en formato digital generado a través del software de la UIT </w:t>
            </w:r>
            <w:r w:rsidR="00272102" w:rsidRPr="00050175">
              <w:rPr>
                <w:rFonts w:ascii="ITC Avant Garde" w:eastAsia="Times New Roman" w:hAnsi="ITC Avant Garde" w:cs="Calibri"/>
                <w:i/>
                <w:color w:val="000000"/>
                <w:sz w:val="18"/>
                <w:szCs w:val="18"/>
              </w:rPr>
              <w:t>SpaceCap</w:t>
            </w:r>
            <w:r w:rsidR="00272102" w:rsidRPr="005C769F">
              <w:rPr>
                <w:rFonts w:ascii="ITC Avant Garde" w:eastAsia="Times New Roman" w:hAnsi="ITC Avant Garde" w:cs="Calibri"/>
                <w:color w:val="000000"/>
                <w:sz w:val="18"/>
                <w:szCs w:val="18"/>
              </w:rPr>
              <w:t>, respecto a la información de API o Coordinación según corresponda.</w:t>
            </w:r>
          </w:p>
          <w:p w14:paraId="27E40429" w14:textId="77777777" w:rsidR="00050175"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d. Toda la información técnica adicional que el solicitante considere relevante.</w:t>
            </w:r>
          </w:p>
          <w:p w14:paraId="73A59AAB" w14:textId="77777777" w:rsidR="00050175" w:rsidRDefault="00050175"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III. Proyecto de inversión.</w:t>
            </w:r>
          </w:p>
          <w:p w14:paraId="7ECE8969" w14:textId="77777777" w:rsidR="00050175" w:rsidRDefault="00050175"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IV. Documentación que acredite la capacidad técnica; así como la información técnica adicional que el solicitante considere relevante.</w:t>
            </w:r>
          </w:p>
          <w:p w14:paraId="42E8BB4D" w14:textId="77777777" w:rsidR="00050175" w:rsidRDefault="00050175" w:rsidP="00272102">
            <w:pPr>
              <w:jc w:val="both"/>
              <w:rPr>
                <w:rFonts w:ascii="ITC Avant Garde" w:eastAsia="Times New Roman" w:hAnsi="ITC Avant Garde" w:cs="Calibri"/>
                <w:color w:val="000000"/>
                <w:sz w:val="18"/>
                <w:szCs w:val="18"/>
              </w:rPr>
            </w:pPr>
          </w:p>
          <w:p w14:paraId="188AA020" w14:textId="08EB38A5"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Asimismo, el solicitante, a través de la presentación del formato indicado en el numeral siguiente, se obliga a participar y coadyuvar con el Gobierno Federal en todas las gestiones necesarias para la obtención o registro de Recursos Orbitales a favor de México, incluyendo en su caso las relativas a la Coordinación; así como a proporcionar toda la información necesaria para llevar a cabo el alta del usuario en la plataforma electrónica de la UIT, y adjuntar los archivos que contienen la información correspondiente a los datos de la Red Satelital.</w:t>
            </w:r>
          </w:p>
        </w:tc>
        <w:tc>
          <w:tcPr>
            <w:tcW w:w="6336" w:type="dxa"/>
            <w:vAlign w:val="center"/>
            <w:hideMark/>
          </w:tcPr>
          <w:p w14:paraId="4BA7D9F2" w14:textId="64FB05E8" w:rsidR="00313B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lastRenderedPageBreak/>
              <w:t xml:space="preserve">En atención a lo dispuesto en el artículo 96 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cualquier persona puede manifestar al Instituto s</w:t>
            </w:r>
            <w:r w:rsidR="00C13A6B">
              <w:rPr>
                <w:rFonts w:ascii="ITC Avant Garde" w:eastAsia="Times New Roman" w:hAnsi="ITC Avant Garde" w:cs="Calibri"/>
                <w:color w:val="000000"/>
                <w:sz w:val="18"/>
                <w:szCs w:val="18"/>
              </w:rPr>
              <w:t>u interés en que se obtenga un Recurso O</w:t>
            </w:r>
            <w:r w:rsidRPr="005C769F">
              <w:rPr>
                <w:rFonts w:ascii="ITC Avant Garde" w:eastAsia="Times New Roman" w:hAnsi="ITC Avant Garde" w:cs="Calibri"/>
                <w:color w:val="000000"/>
                <w:sz w:val="18"/>
                <w:szCs w:val="18"/>
              </w:rPr>
              <w:t>rbital a favor del Estado Mexicano. En dicho artículo se mencionan diversos requisitos; no obstante, en la propuesta de artículo se adicionan requisitos que se relacionan y se homologan con aquellos que se requieren en los Lineamientos de Concesiones y las Reglas de Autorización. Si bien, no son necesariamente los mismos requisitos, s</w:t>
            </w:r>
            <w:r w:rsidR="009C01E0">
              <w:rPr>
                <w:rFonts w:ascii="ITC Avant Garde" w:eastAsia="Times New Roman" w:hAnsi="ITC Avant Garde" w:cs="Calibri"/>
                <w:color w:val="000000"/>
                <w:sz w:val="18"/>
                <w:szCs w:val="18"/>
              </w:rPr>
              <w:t>í</w:t>
            </w:r>
            <w:r w:rsidRPr="005C769F">
              <w:rPr>
                <w:rFonts w:ascii="ITC Avant Garde" w:eastAsia="Times New Roman" w:hAnsi="ITC Avant Garde" w:cs="Calibri"/>
                <w:color w:val="000000"/>
                <w:sz w:val="18"/>
                <w:szCs w:val="18"/>
              </w:rPr>
              <w:t xml:space="preserve"> se pretende que exista la acreditación de la personalidad del interesado solicitante. Es de señalar que se solicita el requisito VII, debido al nuevo sistema de solicitudes de la UIT, que establece en la resolución respectiva </w:t>
            </w:r>
            <w:r w:rsidR="00EA6966" w:rsidRPr="005C769F">
              <w:rPr>
                <w:rFonts w:ascii="ITC Avant Garde" w:eastAsia="Times New Roman" w:hAnsi="ITC Avant Garde" w:cs="Calibri"/>
                <w:color w:val="000000"/>
                <w:sz w:val="18"/>
                <w:szCs w:val="18"/>
              </w:rPr>
              <w:t>que,</w:t>
            </w:r>
            <w:r w:rsidRPr="005C769F">
              <w:rPr>
                <w:rFonts w:ascii="ITC Avant Garde" w:eastAsia="Times New Roman" w:hAnsi="ITC Avant Garde" w:cs="Calibri"/>
                <w:color w:val="000000"/>
                <w:sz w:val="18"/>
                <w:szCs w:val="18"/>
              </w:rPr>
              <w:t xml:space="preserve"> desde el 1 de agosto de 2018, todos los expedientes bajo los artículos 9 y 11, Apéndices 30, 30A y 30B, y Resoluciones 49, 552 y 553 del RR, la solicitud se hará por el nuevo sistema electrónico, suprimiendo las solicitudes en papel y en correo electrónico.</w:t>
            </w:r>
          </w:p>
          <w:p w14:paraId="192DBBE1" w14:textId="1C33E221" w:rsidR="00272102" w:rsidRPr="005C769F" w:rsidRDefault="00272102" w:rsidP="009C01E0">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br/>
              <w:t xml:space="preserve">Cabe señalar que los requisitos de acreditación de la capacidad técnica, financiera, jurídica y administrativa del solicitante no se requiere para el trámite de solicitud de parte interesada, </w:t>
            </w:r>
            <w:r w:rsidR="009C01E0">
              <w:rPr>
                <w:rFonts w:ascii="ITC Avant Garde" w:eastAsia="Times New Roman" w:hAnsi="ITC Avant Garde" w:cs="Calibri"/>
                <w:color w:val="000000"/>
                <w:sz w:val="18"/>
                <w:szCs w:val="18"/>
              </w:rPr>
              <w:t>pero será necesario acreditarlos para el trámite de obtenc</w:t>
            </w:r>
            <w:r w:rsidR="00C13A6B">
              <w:rPr>
                <w:rFonts w:ascii="ITC Avant Garde" w:eastAsia="Times New Roman" w:hAnsi="ITC Avant Garde" w:cs="Calibri"/>
                <w:color w:val="000000"/>
                <w:sz w:val="18"/>
                <w:szCs w:val="18"/>
              </w:rPr>
              <w:t>ión de la Concesión de Recursos O</w:t>
            </w:r>
            <w:r w:rsidR="009C01E0">
              <w:rPr>
                <w:rFonts w:ascii="ITC Avant Garde" w:eastAsia="Times New Roman" w:hAnsi="ITC Avant Garde" w:cs="Calibri"/>
                <w:color w:val="000000"/>
                <w:sz w:val="18"/>
                <w:szCs w:val="18"/>
              </w:rPr>
              <w:t>rbitales de acuerdo a lo previsto en los Lineamientos de Concesiones</w:t>
            </w:r>
            <w:r w:rsidRPr="005C769F">
              <w:rPr>
                <w:rFonts w:ascii="ITC Avant Garde" w:eastAsia="Times New Roman" w:hAnsi="ITC Avant Garde" w:cs="Calibri"/>
                <w:color w:val="000000"/>
                <w:sz w:val="18"/>
                <w:szCs w:val="18"/>
              </w:rPr>
              <w:t>.</w:t>
            </w:r>
          </w:p>
        </w:tc>
      </w:tr>
      <w:tr w:rsidR="00272102" w:rsidRPr="002C014B" w14:paraId="7764DA4C" w14:textId="77777777" w:rsidTr="002A0AA8">
        <w:trPr>
          <w:trHeight w:val="284"/>
        </w:trPr>
        <w:tc>
          <w:tcPr>
            <w:tcW w:w="1129" w:type="dxa"/>
            <w:vAlign w:val="center"/>
            <w:hideMark/>
          </w:tcPr>
          <w:p w14:paraId="6C93F899"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w:t>
            </w:r>
          </w:p>
        </w:tc>
        <w:tc>
          <w:tcPr>
            <w:tcW w:w="5529" w:type="dxa"/>
            <w:gridSpan w:val="2"/>
            <w:vAlign w:val="center"/>
            <w:hideMark/>
          </w:tcPr>
          <w:p w14:paraId="03B4F168"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interesado deberá presentar su solicitud de manifestación de interés al Instituto, conforme al trámite UER-01-004, formato “Solicitud de parte interesada para la obtención de recursos orbitales a favor del Estado Mexicano” que se encuentra disponible en el portal de Internet del Instituto, acompañado de los requisitos previstos en el numeral 20.</w:t>
            </w:r>
          </w:p>
        </w:tc>
        <w:tc>
          <w:tcPr>
            <w:tcW w:w="6336" w:type="dxa"/>
            <w:vAlign w:val="center"/>
            <w:hideMark/>
          </w:tcPr>
          <w:p w14:paraId="08021D2D" w14:textId="77777777" w:rsidR="00230232"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Este artículo propone el procedimiento del trámite, con la finalidad de dar claridad al interesado solicitante.</w:t>
            </w:r>
          </w:p>
          <w:p w14:paraId="4F9DE4F1" w14:textId="1408CBE1" w:rsidR="00272102" w:rsidRPr="005C769F" w:rsidRDefault="00272102" w:rsidP="005B6F4B">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br/>
              <w:t>Es de señalar que</w:t>
            </w:r>
            <w:r w:rsidR="008B29C1" w:rsidRPr="005C769F">
              <w:rPr>
                <w:rFonts w:ascii="ITC Avant Garde" w:eastAsia="Times New Roman" w:hAnsi="ITC Avant Garde" w:cs="Calibri"/>
                <w:color w:val="000000"/>
                <w:sz w:val="18"/>
                <w:szCs w:val="18"/>
              </w:rPr>
              <w:t>,</w:t>
            </w:r>
            <w:r w:rsidRPr="005C769F">
              <w:rPr>
                <w:rFonts w:ascii="ITC Avant Garde" w:eastAsia="Times New Roman" w:hAnsi="ITC Avant Garde" w:cs="Calibri"/>
                <w:color w:val="000000"/>
                <w:sz w:val="18"/>
                <w:szCs w:val="18"/>
              </w:rPr>
              <w:t xml:space="preserve"> </w:t>
            </w:r>
            <w:r w:rsidR="005B6F4B">
              <w:rPr>
                <w:rFonts w:ascii="ITC Avant Garde" w:eastAsia="Times New Roman" w:hAnsi="ITC Avant Garde" w:cs="Calibri"/>
                <w:color w:val="000000"/>
                <w:sz w:val="18"/>
                <w:szCs w:val="18"/>
              </w:rPr>
              <w:t>debe distinguirse entre</w:t>
            </w:r>
            <w:r w:rsidRPr="005C769F">
              <w:rPr>
                <w:rFonts w:ascii="ITC Avant Garde" w:eastAsia="Times New Roman" w:hAnsi="ITC Avant Garde" w:cs="Calibri"/>
                <w:color w:val="000000"/>
                <w:sz w:val="18"/>
                <w:szCs w:val="18"/>
              </w:rPr>
              <w:t xml:space="preserve"> el trámite de solicitud de parte interesada </w:t>
            </w:r>
            <w:r w:rsidR="005B6F4B">
              <w:rPr>
                <w:rFonts w:ascii="ITC Avant Garde" w:eastAsia="Times New Roman" w:hAnsi="ITC Avant Garde" w:cs="Calibri"/>
                <w:color w:val="000000"/>
                <w:sz w:val="18"/>
                <w:szCs w:val="18"/>
              </w:rPr>
              <w:t>y el trámite</w:t>
            </w:r>
            <w:r w:rsidRPr="005C769F">
              <w:rPr>
                <w:rFonts w:ascii="ITC Avant Garde" w:eastAsia="Times New Roman" w:hAnsi="ITC Avant Garde" w:cs="Calibri"/>
                <w:color w:val="000000"/>
                <w:sz w:val="18"/>
                <w:szCs w:val="18"/>
              </w:rPr>
              <w:t xml:space="preserve"> l</w:t>
            </w:r>
            <w:r w:rsidR="00EA6966">
              <w:rPr>
                <w:rFonts w:ascii="ITC Avant Garde" w:eastAsia="Times New Roman" w:hAnsi="ITC Avant Garde" w:cs="Calibri"/>
                <w:color w:val="000000"/>
                <w:sz w:val="18"/>
                <w:szCs w:val="18"/>
              </w:rPr>
              <w:t>a obtención de la Concesión de Recursos O</w:t>
            </w:r>
            <w:r w:rsidRPr="005C769F">
              <w:rPr>
                <w:rFonts w:ascii="ITC Avant Garde" w:eastAsia="Times New Roman" w:hAnsi="ITC Avant Garde" w:cs="Calibri"/>
                <w:color w:val="000000"/>
                <w:sz w:val="18"/>
                <w:szCs w:val="18"/>
              </w:rPr>
              <w:t xml:space="preserve">rbitales. Lo anterior, debido a </w:t>
            </w:r>
            <w:r w:rsidR="005B6F4B">
              <w:rPr>
                <w:rFonts w:ascii="ITC Avant Garde" w:eastAsia="Times New Roman" w:hAnsi="ITC Avant Garde" w:cs="Calibri"/>
                <w:color w:val="000000"/>
                <w:sz w:val="18"/>
                <w:szCs w:val="18"/>
              </w:rPr>
              <w:t>que, en atención a los plazos y procesos establecidos por la UIT, el tiempo para la obtención del Recurso Orbital puede extenderse hasta 7 años en caso de que se requiera coordinar las bandas de frecuencia asociadas</w:t>
            </w:r>
            <w:r>
              <w:rPr>
                <w:rFonts w:ascii="ITC Avant Garde" w:eastAsia="Times New Roman" w:hAnsi="ITC Avant Garde" w:cs="Calibri"/>
                <w:color w:val="000000"/>
                <w:sz w:val="18"/>
                <w:szCs w:val="18"/>
              </w:rPr>
              <w:t>.</w:t>
            </w:r>
          </w:p>
        </w:tc>
      </w:tr>
      <w:tr w:rsidR="00272102" w:rsidRPr="002C014B" w14:paraId="3B444B88" w14:textId="77777777" w:rsidTr="002A0AA8">
        <w:trPr>
          <w:trHeight w:val="284"/>
        </w:trPr>
        <w:tc>
          <w:tcPr>
            <w:tcW w:w="1129" w:type="dxa"/>
            <w:vAlign w:val="center"/>
            <w:hideMark/>
          </w:tcPr>
          <w:p w14:paraId="73179343"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lastRenderedPageBreak/>
              <w:t>21.1</w:t>
            </w:r>
          </w:p>
        </w:tc>
        <w:tc>
          <w:tcPr>
            <w:tcW w:w="5529" w:type="dxa"/>
            <w:gridSpan w:val="2"/>
            <w:vAlign w:val="center"/>
            <w:hideMark/>
          </w:tcPr>
          <w:p w14:paraId="6A7962B4"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analizará y evaluará la documentación presentada por el solicitante y, en caso de cumplir con todos los requisitos, deberá admitir a trámite la solicitud y notificar al interesado, dentro de los 30 días hábiles posteriores a su presentación.</w:t>
            </w:r>
          </w:p>
        </w:tc>
        <w:tc>
          <w:tcPr>
            <w:tcW w:w="6336" w:type="dxa"/>
            <w:vAlign w:val="center"/>
            <w:hideMark/>
          </w:tcPr>
          <w:p w14:paraId="4DCC8CD9" w14:textId="63BDCC99"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plazo propuesto atiende a lo dispuesto</w:t>
            </w:r>
            <w:r>
              <w:rPr>
                <w:rFonts w:ascii="ITC Avant Garde" w:eastAsia="Times New Roman" w:hAnsi="ITC Avant Garde" w:cs="Calibri"/>
                <w:color w:val="000000"/>
                <w:sz w:val="18"/>
                <w:szCs w:val="18"/>
              </w:rPr>
              <w:t xml:space="preserve"> en el artículo 97 de la </w:t>
            </w:r>
            <w:r w:rsidR="003701CB">
              <w:rPr>
                <w:rFonts w:ascii="ITC Avant Garde" w:eastAsia="Times New Roman" w:hAnsi="ITC Avant Garde" w:cs="Calibri"/>
                <w:color w:val="000000"/>
                <w:sz w:val="18"/>
                <w:szCs w:val="18"/>
              </w:rPr>
              <w:t>L</w:t>
            </w:r>
            <w:r w:rsidR="001A0A39">
              <w:rPr>
                <w:rFonts w:ascii="ITC Avant Garde" w:eastAsia="Times New Roman" w:hAnsi="ITC Avant Garde" w:cs="Calibri"/>
                <w:color w:val="000000"/>
                <w:sz w:val="18"/>
                <w:szCs w:val="18"/>
              </w:rPr>
              <w:t>ey</w:t>
            </w:r>
            <w:r>
              <w:rPr>
                <w:rFonts w:ascii="ITC Avant Garde" w:eastAsia="Times New Roman" w:hAnsi="ITC Avant Garde" w:cs="Calibri"/>
                <w:color w:val="000000"/>
                <w:sz w:val="18"/>
                <w:szCs w:val="18"/>
              </w:rPr>
              <w:t>.</w:t>
            </w:r>
          </w:p>
        </w:tc>
      </w:tr>
      <w:tr w:rsidR="00272102" w:rsidRPr="002C014B" w14:paraId="1580B326" w14:textId="77777777" w:rsidTr="002A0AA8">
        <w:trPr>
          <w:trHeight w:val="284"/>
        </w:trPr>
        <w:tc>
          <w:tcPr>
            <w:tcW w:w="1129" w:type="dxa"/>
            <w:vAlign w:val="center"/>
            <w:hideMark/>
          </w:tcPr>
          <w:p w14:paraId="46126D0F"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21.2</w:t>
            </w:r>
          </w:p>
        </w:tc>
        <w:tc>
          <w:tcPr>
            <w:tcW w:w="5529" w:type="dxa"/>
            <w:gridSpan w:val="2"/>
            <w:vAlign w:val="center"/>
            <w:hideMark/>
          </w:tcPr>
          <w:p w14:paraId="642BA0D7" w14:textId="77777777" w:rsidR="00EA6966"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dentro del plazo indicado en el numeral anterior, prevendrá por escrito y por única ocasión al solicitante en caso de que éste haya omitido alguno de los requisitos señalados en el numeral 20 de las Disposiciones Regulatorias. Para tal efecto, el Instituto otorgará al solicitante un plazo de hasta 30 días hábiles, contados a partir del día siguiente a aquél que surta efectos la notificación correspondiente, para que subsane la omisión o defecto correspondiente.</w:t>
            </w:r>
          </w:p>
          <w:p w14:paraId="4BB6095D" w14:textId="77777777" w:rsidR="00346829" w:rsidRDefault="00346829" w:rsidP="001454F8">
            <w:pPr>
              <w:jc w:val="both"/>
              <w:rPr>
                <w:rFonts w:ascii="ITC Avant Garde" w:eastAsia="Times New Roman" w:hAnsi="ITC Avant Garde" w:cs="Calibri"/>
                <w:color w:val="000000"/>
                <w:sz w:val="18"/>
                <w:szCs w:val="18"/>
              </w:rPr>
            </w:pPr>
          </w:p>
          <w:p w14:paraId="06AFA76E" w14:textId="295562A4" w:rsidR="00EA6966"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Transcurrido el plazo indicado sin que se desahogue la prevención o sin que se cumplan los requisitos señalados, el Instituto tendrá por no presentada la solicitud, lo cual hará del conocimiento del interesado y devolverá la documentación que adjuntó a su solicitud.</w:t>
            </w:r>
          </w:p>
          <w:p w14:paraId="4C551D43" w14:textId="77777777" w:rsidR="00346829" w:rsidRDefault="00346829" w:rsidP="001454F8">
            <w:pPr>
              <w:jc w:val="both"/>
              <w:rPr>
                <w:rFonts w:ascii="ITC Avant Garde" w:eastAsia="Times New Roman" w:hAnsi="ITC Avant Garde" w:cs="Calibri"/>
                <w:color w:val="000000"/>
                <w:sz w:val="18"/>
                <w:szCs w:val="18"/>
              </w:rPr>
            </w:pPr>
          </w:p>
          <w:p w14:paraId="4BEEAB52" w14:textId="3E7C9461" w:rsidR="00272102" w:rsidRPr="005C769F"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Desahogada la prevención y en caso de cumplir con todos los requisitos, el Instituto deberá admitir a trámite la solicitud y notificarlo al interesado dentro de los 15 días hábiles posteriores.</w:t>
            </w:r>
          </w:p>
        </w:tc>
        <w:tc>
          <w:tcPr>
            <w:tcW w:w="6336" w:type="dxa"/>
            <w:vAlign w:val="center"/>
            <w:hideMark/>
          </w:tcPr>
          <w:p w14:paraId="1E2F3E96" w14:textId="3A964217" w:rsidR="00272102" w:rsidRPr="005C769F" w:rsidRDefault="00272102" w:rsidP="00E142B0">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artículo </w:t>
            </w:r>
            <w:r w:rsidR="00E142B0">
              <w:rPr>
                <w:rFonts w:ascii="ITC Avant Garde" w:eastAsia="Times New Roman" w:hAnsi="ITC Avant Garde" w:cs="Calibri"/>
                <w:color w:val="000000"/>
                <w:sz w:val="18"/>
                <w:szCs w:val="18"/>
              </w:rPr>
              <w:t>da claridad</w:t>
            </w:r>
            <w:r w:rsidR="00E142B0" w:rsidRPr="005C769F">
              <w:rPr>
                <w:rFonts w:ascii="ITC Avant Garde" w:eastAsia="Times New Roman" w:hAnsi="ITC Avant Garde" w:cs="Calibri"/>
                <w:color w:val="000000"/>
                <w:sz w:val="18"/>
                <w:szCs w:val="18"/>
              </w:rPr>
              <w:t xml:space="preserve"> </w:t>
            </w:r>
            <w:r w:rsidR="00E142B0">
              <w:rPr>
                <w:rFonts w:ascii="ITC Avant Garde" w:eastAsia="Times New Roman" w:hAnsi="ITC Avant Garde" w:cs="Calibri"/>
                <w:color w:val="000000"/>
                <w:sz w:val="18"/>
                <w:szCs w:val="18"/>
              </w:rPr>
              <w:t>a</w:t>
            </w:r>
            <w:r w:rsidRPr="005C769F">
              <w:rPr>
                <w:rFonts w:ascii="ITC Avant Garde" w:eastAsia="Times New Roman" w:hAnsi="ITC Avant Garde" w:cs="Calibri"/>
                <w:color w:val="000000"/>
                <w:sz w:val="18"/>
                <w:szCs w:val="18"/>
              </w:rPr>
              <w:t xml:space="preserve">l procedimiento del trámite </w:t>
            </w:r>
            <w:r w:rsidR="00E142B0">
              <w:rPr>
                <w:rFonts w:ascii="ITC Avant Garde" w:eastAsia="Times New Roman" w:hAnsi="ITC Avant Garde" w:cs="Calibri"/>
                <w:color w:val="000000"/>
                <w:sz w:val="18"/>
                <w:szCs w:val="18"/>
              </w:rPr>
              <w:t>señalado en</w:t>
            </w:r>
            <w:r w:rsidRPr="005C769F">
              <w:rPr>
                <w:rFonts w:ascii="ITC Avant Garde" w:eastAsia="Times New Roman" w:hAnsi="ITC Avant Garde" w:cs="Calibri"/>
                <w:color w:val="000000"/>
                <w:sz w:val="18"/>
                <w:szCs w:val="18"/>
              </w:rPr>
              <w:t xml:space="preserve"> el artículo 97 de la </w:t>
            </w:r>
            <w:r w:rsidR="003701CB">
              <w:rPr>
                <w:rFonts w:ascii="ITC Avant Garde" w:eastAsia="Times New Roman" w:hAnsi="ITC Avant Garde" w:cs="Calibri"/>
                <w:color w:val="000000"/>
                <w:sz w:val="18"/>
                <w:szCs w:val="18"/>
              </w:rPr>
              <w:t>L</w:t>
            </w:r>
            <w:r w:rsidR="001A0A39">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xml:space="preserve">, </w:t>
            </w:r>
            <w:r w:rsidR="00E142B0">
              <w:rPr>
                <w:rFonts w:ascii="ITC Avant Garde" w:eastAsia="Times New Roman" w:hAnsi="ITC Avant Garde" w:cs="Calibri"/>
                <w:color w:val="000000"/>
                <w:sz w:val="18"/>
                <w:szCs w:val="18"/>
              </w:rPr>
              <w:t>especificando algunos puntos no previstos en</w:t>
            </w:r>
            <w:r>
              <w:rPr>
                <w:rFonts w:ascii="ITC Avant Garde" w:eastAsia="Times New Roman" w:hAnsi="ITC Avant Garde" w:cs="Calibri"/>
                <w:color w:val="000000"/>
                <w:sz w:val="18"/>
                <w:szCs w:val="18"/>
              </w:rPr>
              <w:t xml:space="preserve"> la </w:t>
            </w:r>
            <w:r w:rsidR="003701CB">
              <w:rPr>
                <w:rFonts w:ascii="ITC Avant Garde" w:eastAsia="Times New Roman" w:hAnsi="ITC Avant Garde" w:cs="Calibri"/>
                <w:color w:val="000000"/>
                <w:sz w:val="18"/>
                <w:szCs w:val="18"/>
              </w:rPr>
              <w:t>L</w:t>
            </w:r>
            <w:r w:rsidR="001A0A39">
              <w:rPr>
                <w:rFonts w:ascii="ITC Avant Garde" w:eastAsia="Times New Roman" w:hAnsi="ITC Avant Garde" w:cs="Calibri"/>
                <w:color w:val="000000"/>
                <w:sz w:val="18"/>
                <w:szCs w:val="18"/>
              </w:rPr>
              <w:t>ey</w:t>
            </w:r>
            <w:r w:rsidR="00EA6966">
              <w:rPr>
                <w:rFonts w:ascii="ITC Avant Garde" w:eastAsia="Times New Roman" w:hAnsi="ITC Avant Garde" w:cs="Calibri"/>
                <w:color w:val="000000"/>
                <w:sz w:val="18"/>
                <w:szCs w:val="18"/>
              </w:rPr>
              <w:t>, como lo relativo a la n</w:t>
            </w:r>
            <w:r w:rsidR="00E142B0">
              <w:rPr>
                <w:rFonts w:ascii="ITC Avant Garde" w:eastAsia="Times New Roman" w:hAnsi="ITC Avant Garde" w:cs="Calibri"/>
                <w:color w:val="000000"/>
                <w:sz w:val="18"/>
                <w:szCs w:val="18"/>
              </w:rPr>
              <w:t>otificación y devolución de la documentación</w:t>
            </w:r>
            <w:r>
              <w:rPr>
                <w:rFonts w:ascii="ITC Avant Garde" w:eastAsia="Times New Roman" w:hAnsi="ITC Avant Garde" w:cs="Calibri"/>
                <w:color w:val="000000"/>
                <w:sz w:val="18"/>
                <w:szCs w:val="18"/>
              </w:rPr>
              <w:t>.</w:t>
            </w:r>
          </w:p>
        </w:tc>
      </w:tr>
      <w:tr w:rsidR="00272102" w:rsidRPr="002C014B" w14:paraId="68E6C31B" w14:textId="77777777" w:rsidTr="002A0AA8">
        <w:trPr>
          <w:trHeight w:val="284"/>
        </w:trPr>
        <w:tc>
          <w:tcPr>
            <w:tcW w:w="1129" w:type="dxa"/>
            <w:vAlign w:val="center"/>
            <w:hideMark/>
          </w:tcPr>
          <w:p w14:paraId="05656431"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21.3</w:t>
            </w:r>
          </w:p>
        </w:tc>
        <w:tc>
          <w:tcPr>
            <w:tcW w:w="5529" w:type="dxa"/>
            <w:gridSpan w:val="2"/>
            <w:vAlign w:val="center"/>
            <w:hideMark/>
          </w:tcPr>
          <w:p w14:paraId="726924E8" w14:textId="77777777" w:rsidR="00EA6966"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Se tendrá por integrado el expediente una vez que el Instituto haya revisado y analizado la información presentada por el solicitante y ésta cumpla con todos los requisitos; o transcurridos los plazos para admitir la solicitud, previstos en los numerales 21.1 y 21.2 de las Disposiciones Regulatorias.</w:t>
            </w:r>
          </w:p>
          <w:p w14:paraId="1DC165CC" w14:textId="0BB06C1A" w:rsidR="00272102" w:rsidRPr="005C769F" w:rsidRDefault="00272102" w:rsidP="001454F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Una vez integrado el expediente respectivo, el Instituto, en un plazo no mayor a 10 días hábiles, lo remitirá a la Secretaría en compañía de la estimación de los gastos en los que el Instituto llegue a incurrir, a efecto de que ésta, conforme a sus atribuciones, determine la procedencia o improcedencia de la solicitud en términos del artículo 97 de la Ley.</w:t>
            </w:r>
          </w:p>
        </w:tc>
        <w:tc>
          <w:tcPr>
            <w:tcW w:w="6336" w:type="dxa"/>
            <w:vAlign w:val="center"/>
            <w:hideMark/>
          </w:tcPr>
          <w:p w14:paraId="1F6B0D37" w14:textId="07C5204C"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artículo desarrolla la integración del expediente y el envío a la </w:t>
            </w:r>
            <w:r w:rsidR="002C63F8">
              <w:rPr>
                <w:rFonts w:ascii="ITC Avant Garde" w:eastAsia="Times New Roman" w:hAnsi="ITC Avant Garde" w:cs="Calibri"/>
                <w:color w:val="000000"/>
                <w:sz w:val="18"/>
                <w:szCs w:val="18"/>
              </w:rPr>
              <w:t>Secretaría</w:t>
            </w:r>
            <w:r w:rsidRPr="005C769F">
              <w:rPr>
                <w:rFonts w:ascii="ITC Avant Garde" w:eastAsia="Times New Roman" w:hAnsi="ITC Avant Garde" w:cs="Calibri"/>
                <w:color w:val="000000"/>
                <w:sz w:val="18"/>
                <w:szCs w:val="18"/>
              </w:rPr>
              <w:t xml:space="preserve"> que p</w:t>
            </w:r>
            <w:r>
              <w:rPr>
                <w:rFonts w:ascii="ITC Avant Garde" w:eastAsia="Times New Roman" w:hAnsi="ITC Avant Garde" w:cs="Calibri"/>
                <w:color w:val="000000"/>
                <w:sz w:val="18"/>
                <w:szCs w:val="18"/>
              </w:rPr>
              <w:t xml:space="preserve">revé el artículo 97 de la </w:t>
            </w:r>
            <w:r w:rsidR="003701CB">
              <w:rPr>
                <w:rFonts w:ascii="ITC Avant Garde" w:eastAsia="Times New Roman" w:hAnsi="ITC Avant Garde" w:cs="Calibri"/>
                <w:color w:val="000000"/>
                <w:sz w:val="18"/>
                <w:szCs w:val="18"/>
              </w:rPr>
              <w:t>L</w:t>
            </w:r>
            <w:r w:rsidR="00230232">
              <w:rPr>
                <w:rFonts w:ascii="ITC Avant Garde" w:eastAsia="Times New Roman" w:hAnsi="ITC Avant Garde" w:cs="Calibri"/>
                <w:color w:val="000000"/>
                <w:sz w:val="18"/>
                <w:szCs w:val="18"/>
              </w:rPr>
              <w:t>ey</w:t>
            </w:r>
            <w:r>
              <w:rPr>
                <w:rFonts w:ascii="ITC Avant Garde" w:eastAsia="Times New Roman" w:hAnsi="ITC Avant Garde" w:cs="Calibri"/>
                <w:color w:val="000000"/>
                <w:sz w:val="18"/>
                <w:szCs w:val="18"/>
              </w:rPr>
              <w:t>.</w:t>
            </w:r>
            <w:r w:rsidR="00E142B0">
              <w:rPr>
                <w:rFonts w:ascii="ITC Avant Garde" w:eastAsia="Times New Roman" w:hAnsi="ITC Avant Garde" w:cs="Calibri"/>
                <w:color w:val="000000"/>
                <w:sz w:val="18"/>
                <w:szCs w:val="18"/>
              </w:rPr>
              <w:t xml:space="preserve"> De igual forma da claridad al procedimiento en puntos no previstos en la Ley.</w:t>
            </w:r>
          </w:p>
        </w:tc>
      </w:tr>
      <w:tr w:rsidR="00272102" w:rsidRPr="002C014B" w14:paraId="1915135C" w14:textId="77777777" w:rsidTr="002A0AA8">
        <w:trPr>
          <w:trHeight w:val="284"/>
        </w:trPr>
        <w:tc>
          <w:tcPr>
            <w:tcW w:w="1129" w:type="dxa"/>
            <w:vAlign w:val="center"/>
            <w:hideMark/>
          </w:tcPr>
          <w:p w14:paraId="77D7D1A0"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21.4</w:t>
            </w:r>
          </w:p>
        </w:tc>
        <w:tc>
          <w:tcPr>
            <w:tcW w:w="5529" w:type="dxa"/>
            <w:gridSpan w:val="2"/>
            <w:vAlign w:val="center"/>
            <w:hideMark/>
          </w:tcPr>
          <w:p w14:paraId="14F53CAD" w14:textId="77777777" w:rsidR="00EA6966"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Instituto notificará al interesado la respuesta que emita la Secretaría respecto de la solicitud, a efecto de informarle alguno de los supuestos siguientes:</w:t>
            </w:r>
          </w:p>
          <w:p w14:paraId="62F74228" w14:textId="77777777" w:rsidR="00EA6966" w:rsidRDefault="00EA6966"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i. La procedencia de la solicitud por parte de la Secretaría y, de ser el caso, el monto de la fianza o carta de crédito a favor del Gobierno Federal y/o el Instituto, para garantizar la seriedad del solicitante y los gastos en que lleguen a incurrir el Gobierno Federal y/o el Instituto, conforme lo haya fijado y calculado la Secretaría y/o el Instituto, o</w:t>
            </w:r>
          </w:p>
          <w:p w14:paraId="6D6EA7C5" w14:textId="77777777" w:rsidR="00EA6966" w:rsidRDefault="00EA6966"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ii. Las razones por las cuales la Secretaría considera improcedente la solicitud.</w:t>
            </w:r>
          </w:p>
          <w:p w14:paraId="2D91D9C4" w14:textId="45719242" w:rsidR="00272102" w:rsidRPr="005C769F" w:rsidRDefault="00EA6966"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De actualizarse el supuesto previsto en el inciso i) del presente numeral, el solicitante deberá gestionar la fianza o carta de crédito por el monto fijado y presentar el documento original ante el Instituto, a fin de que la Secretaría esté en posibilidades de iniciar el procedimiento de obtención del Recurso Orbital ante la UIT.</w:t>
            </w:r>
          </w:p>
        </w:tc>
        <w:tc>
          <w:tcPr>
            <w:tcW w:w="6336" w:type="dxa"/>
            <w:vAlign w:val="center"/>
            <w:hideMark/>
          </w:tcPr>
          <w:p w14:paraId="36127F10" w14:textId="06744033" w:rsidR="00313B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La propuesta de</w:t>
            </w:r>
            <w:r w:rsidR="00A76CA4">
              <w:rPr>
                <w:rFonts w:ascii="ITC Avant Garde" w:eastAsia="Times New Roman" w:hAnsi="ITC Avant Garde" w:cs="Calibri"/>
                <w:color w:val="000000"/>
                <w:sz w:val="18"/>
                <w:szCs w:val="18"/>
              </w:rPr>
              <w:t xml:space="preserve"> este</w:t>
            </w:r>
            <w:r w:rsidRPr="005C769F">
              <w:rPr>
                <w:rFonts w:ascii="ITC Avant Garde" w:eastAsia="Times New Roman" w:hAnsi="ITC Avant Garde" w:cs="Calibri"/>
                <w:color w:val="000000"/>
                <w:sz w:val="18"/>
                <w:szCs w:val="18"/>
              </w:rPr>
              <w:t xml:space="preserve"> artículo contempla la notificación </w:t>
            </w:r>
            <w:r w:rsidR="00A76CA4">
              <w:rPr>
                <w:rFonts w:ascii="ITC Avant Garde" w:eastAsia="Times New Roman" w:hAnsi="ITC Avant Garde" w:cs="Calibri"/>
                <w:color w:val="000000"/>
                <w:sz w:val="18"/>
                <w:szCs w:val="18"/>
              </w:rPr>
              <w:t xml:space="preserve">al </w:t>
            </w:r>
            <w:r w:rsidRPr="005C769F">
              <w:rPr>
                <w:rFonts w:ascii="ITC Avant Garde" w:eastAsia="Times New Roman" w:hAnsi="ITC Avant Garde" w:cs="Calibri"/>
                <w:color w:val="000000"/>
                <w:sz w:val="18"/>
                <w:szCs w:val="18"/>
              </w:rPr>
              <w:t xml:space="preserve">interesado de la respuesta que emita la </w:t>
            </w:r>
            <w:r w:rsidR="00173999">
              <w:rPr>
                <w:rFonts w:ascii="ITC Avant Garde" w:eastAsia="Times New Roman" w:hAnsi="ITC Avant Garde" w:cs="Calibri"/>
                <w:color w:val="000000"/>
                <w:sz w:val="18"/>
                <w:szCs w:val="18"/>
              </w:rPr>
              <w:t>Secretaría</w:t>
            </w:r>
            <w:r w:rsidRPr="005C769F">
              <w:rPr>
                <w:rFonts w:ascii="ITC Avant Garde" w:eastAsia="Times New Roman" w:hAnsi="ITC Avant Garde" w:cs="Calibri"/>
                <w:color w:val="000000"/>
                <w:sz w:val="18"/>
                <w:szCs w:val="18"/>
              </w:rPr>
              <w:t xml:space="preserve"> con relación a su solicitud, con el </w:t>
            </w:r>
            <w:r w:rsidR="00A76CA4">
              <w:rPr>
                <w:rFonts w:ascii="ITC Avant Garde" w:eastAsia="Times New Roman" w:hAnsi="ITC Avant Garde" w:cs="Calibri"/>
                <w:color w:val="000000"/>
                <w:sz w:val="18"/>
                <w:szCs w:val="18"/>
              </w:rPr>
              <w:t>establecimiento</w:t>
            </w:r>
            <w:r w:rsidR="00A76CA4" w:rsidRPr="005C769F">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 xml:space="preserve">de </w:t>
            </w:r>
            <w:r w:rsidR="00A76CA4">
              <w:rPr>
                <w:rFonts w:ascii="ITC Avant Garde" w:eastAsia="Times New Roman" w:hAnsi="ITC Avant Garde" w:cs="Calibri"/>
                <w:color w:val="000000"/>
                <w:sz w:val="18"/>
                <w:szCs w:val="18"/>
              </w:rPr>
              <w:t xml:space="preserve">una </w:t>
            </w:r>
            <w:r w:rsidRPr="005C769F">
              <w:rPr>
                <w:rFonts w:ascii="ITC Avant Garde" w:eastAsia="Times New Roman" w:hAnsi="ITC Avant Garde" w:cs="Calibri"/>
                <w:color w:val="000000"/>
                <w:sz w:val="18"/>
                <w:szCs w:val="18"/>
              </w:rPr>
              <w:t xml:space="preserve">fianza </w:t>
            </w:r>
            <w:r w:rsidR="00A76CA4">
              <w:rPr>
                <w:rFonts w:ascii="ITC Avant Garde" w:eastAsia="Times New Roman" w:hAnsi="ITC Avant Garde" w:cs="Calibri"/>
                <w:color w:val="000000"/>
                <w:sz w:val="18"/>
                <w:szCs w:val="18"/>
              </w:rPr>
              <w:t>o carta de crédito para cubrir los</w:t>
            </w:r>
            <w:r w:rsidRPr="005C769F">
              <w:rPr>
                <w:rFonts w:ascii="ITC Avant Garde" w:eastAsia="Times New Roman" w:hAnsi="ITC Avant Garde" w:cs="Calibri"/>
                <w:color w:val="000000"/>
                <w:sz w:val="18"/>
                <w:szCs w:val="18"/>
              </w:rPr>
              <w:t xml:space="preserve"> gastos en que se incurra por parte de la </w:t>
            </w:r>
            <w:r w:rsidR="00173999">
              <w:rPr>
                <w:rFonts w:ascii="ITC Avant Garde" w:eastAsia="Times New Roman" w:hAnsi="ITC Avant Garde" w:cs="Calibri"/>
                <w:color w:val="000000"/>
                <w:sz w:val="18"/>
                <w:szCs w:val="18"/>
              </w:rPr>
              <w:t>Secretaría</w:t>
            </w:r>
            <w:r w:rsidR="00A76CA4">
              <w:rPr>
                <w:rFonts w:ascii="ITC Avant Garde" w:eastAsia="Times New Roman" w:hAnsi="ITC Avant Garde" w:cs="Calibri"/>
                <w:color w:val="000000"/>
                <w:sz w:val="18"/>
                <w:szCs w:val="18"/>
              </w:rPr>
              <w:t xml:space="preserve"> o el Instituto</w:t>
            </w:r>
            <w:r w:rsidRPr="005C769F">
              <w:rPr>
                <w:rFonts w:ascii="ITC Avant Garde" w:eastAsia="Times New Roman" w:hAnsi="ITC Avant Garde" w:cs="Calibri"/>
                <w:color w:val="000000"/>
                <w:sz w:val="18"/>
                <w:szCs w:val="18"/>
              </w:rPr>
              <w:t xml:space="preserve"> o, en su caso, la improcedencia de la solicitud.</w:t>
            </w:r>
          </w:p>
          <w:p w14:paraId="4F5C0ABF" w14:textId="7FABD43F" w:rsidR="00272102" w:rsidRPr="005C769F" w:rsidRDefault="00272102" w:rsidP="00A76CA4">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r>
            <w:r w:rsidR="00A76CA4">
              <w:rPr>
                <w:rFonts w:ascii="ITC Avant Garde" w:eastAsia="Times New Roman" w:hAnsi="ITC Avant Garde" w:cs="Calibri"/>
                <w:color w:val="000000"/>
                <w:sz w:val="18"/>
                <w:szCs w:val="18"/>
              </w:rPr>
              <w:t xml:space="preserve">Si bien el Instituto al día de hoy no ha determinado gastos en los que pudiera incurrir y las fianzas han sido otorgadas únicamente a nombre de la Secretaría, se deja a salvo el derecho para que el Instituto lo pueda hacer en un futuro de considerarlo necesario. </w:t>
            </w:r>
          </w:p>
        </w:tc>
      </w:tr>
      <w:tr w:rsidR="00272102" w:rsidRPr="002C014B" w14:paraId="54CB894E" w14:textId="77777777" w:rsidTr="002A0AA8">
        <w:trPr>
          <w:trHeight w:val="284"/>
        </w:trPr>
        <w:tc>
          <w:tcPr>
            <w:tcW w:w="1129" w:type="dxa"/>
            <w:vAlign w:val="center"/>
            <w:hideMark/>
          </w:tcPr>
          <w:p w14:paraId="58947F52"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21.5</w:t>
            </w:r>
          </w:p>
        </w:tc>
        <w:tc>
          <w:tcPr>
            <w:tcW w:w="5529" w:type="dxa"/>
            <w:gridSpan w:val="2"/>
            <w:vAlign w:val="center"/>
            <w:hideMark/>
          </w:tcPr>
          <w:p w14:paraId="53E550E4"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El Instituto, conforme a sus atribuciones, colaborará y coadyuvará con la Secretaría en la Coordinación y obtención de Recursos Orbitales ante la UIT, entidades de otras Administraciones, Concesionarios de Recursos Orbitales, </w:t>
            </w:r>
            <w:r w:rsidRPr="005C769F">
              <w:rPr>
                <w:rFonts w:ascii="ITC Avant Garde" w:eastAsia="Times New Roman" w:hAnsi="ITC Avant Garde" w:cs="Calibri"/>
                <w:color w:val="000000"/>
                <w:sz w:val="18"/>
                <w:szCs w:val="18"/>
              </w:rPr>
              <w:lastRenderedPageBreak/>
              <w:t>Autorizados de Aterrizaje de Señales y otros Operadores Satelitales.</w:t>
            </w:r>
          </w:p>
        </w:tc>
        <w:tc>
          <w:tcPr>
            <w:tcW w:w="6336" w:type="dxa"/>
            <w:vAlign w:val="center"/>
            <w:hideMark/>
          </w:tcPr>
          <w:p w14:paraId="1F5D2E72" w14:textId="6DEDC364" w:rsidR="00272102" w:rsidRPr="005C769F" w:rsidRDefault="00272102" w:rsidP="00A76CA4">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lastRenderedPageBreak/>
              <w:t xml:space="preserve">Este artículo </w:t>
            </w:r>
            <w:r w:rsidR="00A76CA4">
              <w:rPr>
                <w:rFonts w:ascii="ITC Avant Garde" w:eastAsia="Times New Roman" w:hAnsi="ITC Avant Garde" w:cs="Calibri"/>
                <w:color w:val="000000"/>
                <w:sz w:val="18"/>
                <w:szCs w:val="18"/>
              </w:rPr>
              <w:t>resulta acorde</w:t>
            </w:r>
            <w:r w:rsidRPr="005C769F">
              <w:rPr>
                <w:rFonts w:ascii="ITC Avant Garde" w:eastAsia="Times New Roman" w:hAnsi="ITC Avant Garde" w:cs="Calibri"/>
                <w:color w:val="000000"/>
                <w:sz w:val="18"/>
                <w:szCs w:val="18"/>
              </w:rPr>
              <w:t xml:space="preserve"> a las atribuciones de colaboración con l</w:t>
            </w:r>
            <w:r>
              <w:rPr>
                <w:rFonts w:ascii="ITC Avant Garde" w:eastAsia="Times New Roman" w:hAnsi="ITC Avant Garde" w:cs="Calibri"/>
                <w:color w:val="000000"/>
                <w:sz w:val="18"/>
                <w:szCs w:val="18"/>
              </w:rPr>
              <w:t xml:space="preserve">a </w:t>
            </w:r>
            <w:r w:rsidR="00173999">
              <w:rPr>
                <w:rFonts w:ascii="ITC Avant Garde" w:eastAsia="Times New Roman" w:hAnsi="ITC Avant Garde" w:cs="Calibri"/>
                <w:color w:val="000000"/>
                <w:sz w:val="18"/>
                <w:szCs w:val="18"/>
              </w:rPr>
              <w:t>Secretaría</w:t>
            </w:r>
            <w:r>
              <w:rPr>
                <w:rFonts w:ascii="ITC Avant Garde" w:eastAsia="Times New Roman" w:hAnsi="ITC Avant Garde" w:cs="Calibri"/>
                <w:color w:val="000000"/>
                <w:sz w:val="18"/>
                <w:szCs w:val="18"/>
              </w:rPr>
              <w:t xml:space="preserve"> que otorga la </w:t>
            </w:r>
            <w:r w:rsidR="003701CB">
              <w:rPr>
                <w:rFonts w:ascii="ITC Avant Garde" w:eastAsia="Times New Roman" w:hAnsi="ITC Avant Garde" w:cs="Calibri"/>
                <w:color w:val="000000"/>
                <w:sz w:val="18"/>
                <w:szCs w:val="18"/>
              </w:rPr>
              <w:t>L</w:t>
            </w:r>
            <w:r w:rsidR="009427DA">
              <w:rPr>
                <w:rFonts w:ascii="ITC Avant Garde" w:eastAsia="Times New Roman" w:hAnsi="ITC Avant Garde" w:cs="Calibri"/>
                <w:color w:val="000000"/>
                <w:sz w:val="18"/>
                <w:szCs w:val="18"/>
              </w:rPr>
              <w:t>ey</w:t>
            </w:r>
            <w:r w:rsidRPr="005C769F">
              <w:rPr>
                <w:rFonts w:ascii="ITC Avant Garde" w:eastAsia="Times New Roman" w:hAnsi="ITC Avant Garde" w:cs="Calibri"/>
                <w:color w:val="000000"/>
                <w:sz w:val="18"/>
                <w:szCs w:val="18"/>
              </w:rPr>
              <w:t xml:space="preserve"> al Instituto </w:t>
            </w:r>
            <w:r w:rsidR="00A76CA4">
              <w:rPr>
                <w:rFonts w:ascii="ITC Avant Garde" w:eastAsia="Times New Roman" w:hAnsi="ITC Avant Garde" w:cs="Calibri"/>
                <w:color w:val="000000"/>
                <w:sz w:val="18"/>
                <w:szCs w:val="18"/>
              </w:rPr>
              <w:t>para</w:t>
            </w:r>
            <w:r w:rsidR="00A76CA4" w:rsidRPr="005C769F">
              <w:rPr>
                <w:rFonts w:ascii="ITC Avant Garde" w:eastAsia="Times New Roman" w:hAnsi="ITC Avant Garde" w:cs="Calibri"/>
                <w:color w:val="000000"/>
                <w:sz w:val="18"/>
                <w:szCs w:val="18"/>
              </w:rPr>
              <w:t xml:space="preserve"> </w:t>
            </w:r>
            <w:r w:rsidRPr="005C769F">
              <w:rPr>
                <w:rFonts w:ascii="ITC Avant Garde" w:eastAsia="Times New Roman" w:hAnsi="ITC Avant Garde" w:cs="Calibri"/>
                <w:color w:val="000000"/>
                <w:sz w:val="18"/>
                <w:szCs w:val="18"/>
              </w:rPr>
              <w:t xml:space="preserve">la obtención de </w:t>
            </w:r>
            <w:r w:rsidR="00EA6966">
              <w:rPr>
                <w:rFonts w:ascii="ITC Avant Garde" w:eastAsia="Times New Roman" w:hAnsi="ITC Avant Garde" w:cs="Calibri"/>
                <w:color w:val="000000"/>
                <w:sz w:val="18"/>
                <w:szCs w:val="18"/>
              </w:rPr>
              <w:t>Recursos O</w:t>
            </w:r>
            <w:r>
              <w:rPr>
                <w:rFonts w:ascii="ITC Avant Garde" w:eastAsia="Times New Roman" w:hAnsi="ITC Avant Garde" w:cs="Calibri"/>
                <w:color w:val="000000"/>
                <w:sz w:val="18"/>
                <w:szCs w:val="18"/>
              </w:rPr>
              <w:t>rbitales ante la UIT.</w:t>
            </w:r>
          </w:p>
        </w:tc>
      </w:tr>
      <w:tr w:rsidR="00272102" w:rsidRPr="002C014B" w14:paraId="02599322" w14:textId="77777777" w:rsidTr="002A0AA8">
        <w:trPr>
          <w:trHeight w:val="284"/>
        </w:trPr>
        <w:tc>
          <w:tcPr>
            <w:tcW w:w="1129" w:type="dxa"/>
            <w:vAlign w:val="center"/>
            <w:hideMark/>
          </w:tcPr>
          <w:p w14:paraId="1F5F5087"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21.6</w:t>
            </w:r>
          </w:p>
        </w:tc>
        <w:tc>
          <w:tcPr>
            <w:tcW w:w="5529" w:type="dxa"/>
            <w:gridSpan w:val="2"/>
            <w:vAlign w:val="center"/>
            <w:hideMark/>
          </w:tcPr>
          <w:p w14:paraId="26F722AB" w14:textId="77777777" w:rsidR="00EA6966"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El solicitante deberá presentar en todo momento la información que la UIT requiera, a efecto de contar con los datos suficientes para la Coordinación y obtención del Recurso Orbital.</w:t>
            </w:r>
          </w:p>
          <w:p w14:paraId="26A100B2" w14:textId="242431A5" w:rsidR="00272102" w:rsidRPr="005C769F" w:rsidRDefault="00EA6966" w:rsidP="0027210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br/>
            </w:r>
            <w:r w:rsidR="00272102" w:rsidRPr="005C769F">
              <w:rPr>
                <w:rFonts w:ascii="ITC Avant Garde" w:eastAsia="Times New Roman" w:hAnsi="ITC Avant Garde" w:cs="Calibri"/>
                <w:color w:val="000000"/>
                <w:sz w:val="18"/>
                <w:szCs w:val="18"/>
              </w:rPr>
              <w:t>Para el caso de Bandas de Frecuencias atribuidas al servicio de aficionados por Satélite o en aquellas habilitadas para la prestación de dicho servicio, deberá presentar el documento que acredite que se obtuvo la coordinación ante la IARU.</w:t>
            </w:r>
          </w:p>
        </w:tc>
        <w:tc>
          <w:tcPr>
            <w:tcW w:w="6336" w:type="dxa"/>
            <w:vAlign w:val="center"/>
            <w:hideMark/>
          </w:tcPr>
          <w:p w14:paraId="6394D6A4" w14:textId="6CAF436A" w:rsidR="00272102"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artículo se considera relevante, a fin que el solicitante en todo momento apoye y proporcione la información que se le solicite mientras se </w:t>
            </w:r>
            <w:r w:rsidR="009427DA" w:rsidRPr="005C769F">
              <w:rPr>
                <w:rFonts w:ascii="ITC Avant Garde" w:eastAsia="Times New Roman" w:hAnsi="ITC Avant Garde" w:cs="Calibri"/>
                <w:color w:val="000000"/>
                <w:sz w:val="18"/>
                <w:szCs w:val="18"/>
              </w:rPr>
              <w:t>está</w:t>
            </w:r>
            <w:r w:rsidR="00EA6966">
              <w:rPr>
                <w:rFonts w:ascii="ITC Avant Garde" w:eastAsia="Times New Roman" w:hAnsi="ITC Avant Garde" w:cs="Calibri"/>
                <w:color w:val="000000"/>
                <w:sz w:val="18"/>
                <w:szCs w:val="18"/>
              </w:rPr>
              <w:t xml:space="preserve"> en el procedimiento de obtención del Recurso O</w:t>
            </w:r>
            <w:r w:rsidRPr="005C769F">
              <w:rPr>
                <w:rFonts w:ascii="ITC Avant Garde" w:eastAsia="Times New Roman" w:hAnsi="ITC Avant Garde" w:cs="Calibri"/>
                <w:color w:val="000000"/>
                <w:sz w:val="18"/>
                <w:szCs w:val="18"/>
              </w:rPr>
              <w:t>rbital ante la UIT</w:t>
            </w:r>
            <w:r w:rsidR="001D34A6">
              <w:rPr>
                <w:rFonts w:ascii="ITC Avant Garde" w:eastAsia="Times New Roman" w:hAnsi="ITC Avant Garde" w:cs="Calibri"/>
                <w:color w:val="000000"/>
                <w:sz w:val="18"/>
                <w:szCs w:val="18"/>
              </w:rPr>
              <w:t>,</w:t>
            </w:r>
            <w:r w:rsidR="007253D8">
              <w:rPr>
                <w:rFonts w:ascii="ITC Avant Garde" w:eastAsia="Times New Roman" w:hAnsi="ITC Avant Garde" w:cs="Calibri"/>
                <w:color w:val="000000"/>
                <w:sz w:val="18"/>
                <w:szCs w:val="18"/>
              </w:rPr>
              <w:t xml:space="preserve"> ya sea </w:t>
            </w:r>
            <w:r w:rsidR="001D34A6">
              <w:rPr>
                <w:rFonts w:ascii="ITC Avant Garde" w:eastAsia="Times New Roman" w:hAnsi="ITC Avant Garde" w:cs="Calibri"/>
                <w:color w:val="000000"/>
                <w:sz w:val="18"/>
                <w:szCs w:val="18"/>
              </w:rPr>
              <w:t>a través de la Secretaría o el Instituto</w:t>
            </w:r>
            <w:r w:rsidRPr="005C769F">
              <w:rPr>
                <w:rFonts w:ascii="ITC Avant Garde" w:eastAsia="Times New Roman" w:hAnsi="ITC Avant Garde" w:cs="Calibri"/>
                <w:color w:val="000000"/>
                <w:sz w:val="18"/>
                <w:szCs w:val="18"/>
              </w:rPr>
              <w:t>.</w:t>
            </w:r>
          </w:p>
          <w:p w14:paraId="0ED0D027" w14:textId="77777777" w:rsidR="00F413B0" w:rsidRDefault="00F413B0" w:rsidP="00272102">
            <w:pPr>
              <w:jc w:val="both"/>
              <w:rPr>
                <w:rFonts w:ascii="ITC Avant Garde" w:eastAsia="Times New Roman" w:hAnsi="ITC Avant Garde" w:cs="Calibri"/>
                <w:color w:val="000000"/>
                <w:sz w:val="18"/>
                <w:szCs w:val="18"/>
              </w:rPr>
            </w:pPr>
          </w:p>
          <w:p w14:paraId="09A4623E" w14:textId="0A1E1119" w:rsidR="00F413B0" w:rsidRPr="005C769F" w:rsidRDefault="00F413B0" w:rsidP="00F413B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Cuando</w:t>
            </w:r>
            <w:r w:rsidR="00EA6966">
              <w:rPr>
                <w:rFonts w:ascii="ITC Avant Garde" w:eastAsia="Times New Roman" w:hAnsi="ITC Avant Garde" w:cs="Calibri"/>
                <w:color w:val="000000"/>
                <w:sz w:val="18"/>
                <w:szCs w:val="18"/>
              </w:rPr>
              <w:t xml:space="preserve"> la solicitud de obtención del Recurso Orbital prevea B</w:t>
            </w:r>
            <w:r>
              <w:rPr>
                <w:rFonts w:ascii="ITC Avant Garde" w:eastAsia="Times New Roman" w:hAnsi="ITC Avant Garde" w:cs="Calibri"/>
                <w:color w:val="000000"/>
                <w:sz w:val="18"/>
                <w:szCs w:val="18"/>
              </w:rPr>
              <w:t>andas</w:t>
            </w:r>
            <w:r w:rsidR="00EA6966">
              <w:rPr>
                <w:rFonts w:ascii="ITC Avant Garde" w:eastAsia="Times New Roman" w:hAnsi="ITC Avant Garde" w:cs="Calibri"/>
                <w:color w:val="000000"/>
                <w:sz w:val="18"/>
                <w:szCs w:val="18"/>
              </w:rPr>
              <w:t xml:space="preserve"> de Frecuencias</w:t>
            </w:r>
            <w:r>
              <w:rPr>
                <w:rFonts w:ascii="ITC Avant Garde" w:eastAsia="Times New Roman" w:hAnsi="ITC Avant Garde" w:cs="Calibri"/>
                <w:color w:val="000000"/>
                <w:sz w:val="18"/>
                <w:szCs w:val="18"/>
              </w:rPr>
              <w:t xml:space="preserve"> atribuidas al servicio de aficionados o aficionados por</w:t>
            </w:r>
            <w:r w:rsidR="00EA6966">
              <w:rPr>
                <w:rFonts w:ascii="ITC Avant Garde" w:eastAsia="Times New Roman" w:hAnsi="ITC Avant Garde" w:cs="Calibri"/>
                <w:color w:val="000000"/>
                <w:sz w:val="18"/>
                <w:szCs w:val="18"/>
              </w:rPr>
              <w:t xml:space="preserve"> satélite, deberá obtenerse la C</w:t>
            </w:r>
            <w:r>
              <w:rPr>
                <w:rFonts w:ascii="ITC Avant Garde" w:eastAsia="Times New Roman" w:hAnsi="ITC Avant Garde" w:cs="Calibri"/>
                <w:color w:val="000000"/>
                <w:sz w:val="18"/>
                <w:szCs w:val="18"/>
              </w:rPr>
              <w:t>oordinación respectiva ante la IARU, para lo cual será necesario que se cuente previamente con una concesión de aficionado en los términos establecidos en los Lineamientos de Concesiones.</w:t>
            </w:r>
          </w:p>
        </w:tc>
      </w:tr>
      <w:tr w:rsidR="00272102" w:rsidRPr="002C014B" w14:paraId="6C3D3002" w14:textId="77777777" w:rsidTr="002A0AA8">
        <w:trPr>
          <w:trHeight w:val="284"/>
        </w:trPr>
        <w:tc>
          <w:tcPr>
            <w:tcW w:w="1129" w:type="dxa"/>
            <w:vAlign w:val="center"/>
            <w:hideMark/>
          </w:tcPr>
          <w:p w14:paraId="416E3214"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21.7</w:t>
            </w:r>
          </w:p>
        </w:tc>
        <w:tc>
          <w:tcPr>
            <w:tcW w:w="5529" w:type="dxa"/>
            <w:gridSpan w:val="2"/>
            <w:vAlign w:val="center"/>
            <w:hideMark/>
          </w:tcPr>
          <w:p w14:paraId="76394F2F" w14:textId="77777777" w:rsidR="00EA6966"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La respuesta por parte del Instituto a las solicitudes de parte interesada para la obtención de Recursos Orbitales a favor del Estado Mexicano, se llevará a cabo dentro de los 15 días hábiles siguientes a que el Instituto tenga conocimiento formal que la Administración de México ha obtenido o no la prioridad de ocupación del Recurso Orbital, conforme a la regulación y procedimientos establecidos en el RR.</w:t>
            </w:r>
          </w:p>
          <w:p w14:paraId="3B8401FC" w14:textId="5D0560CE"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El interesado deberá tener presente que la respuesta a la que se refiere este numeral será acorde a los plazos y procedimientos de la UIT, conforme a lo dispuesto en el RR.</w:t>
            </w:r>
          </w:p>
        </w:tc>
        <w:tc>
          <w:tcPr>
            <w:tcW w:w="6336" w:type="dxa"/>
            <w:vAlign w:val="center"/>
            <w:hideMark/>
          </w:tcPr>
          <w:p w14:paraId="524CED6C" w14:textId="6CA42FB1" w:rsidR="00272102" w:rsidRPr="005C769F" w:rsidRDefault="00272102" w:rsidP="007253D8">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este artículo se p</w:t>
            </w:r>
            <w:r>
              <w:rPr>
                <w:rFonts w:ascii="ITC Avant Garde" w:eastAsia="Times New Roman" w:hAnsi="ITC Avant Garde" w:cs="Calibri"/>
                <w:color w:val="000000"/>
                <w:sz w:val="18"/>
                <w:szCs w:val="18"/>
              </w:rPr>
              <w:t>r</w:t>
            </w:r>
            <w:r w:rsidRPr="005C769F">
              <w:rPr>
                <w:rFonts w:ascii="ITC Avant Garde" w:eastAsia="Times New Roman" w:hAnsi="ITC Avant Garde" w:cs="Calibri"/>
                <w:color w:val="000000"/>
                <w:sz w:val="18"/>
                <w:szCs w:val="18"/>
              </w:rPr>
              <w:t>evé la respuesta que se le tendría que dar al interesado, conforme a la respuesta que otorgue la UIT al Gobierno de México. Asimismo, se aclara que el tiempo de dicha respuesta atiende a los procedimientos que se llevan a cabo ante la UIT conform</w:t>
            </w:r>
            <w:r>
              <w:rPr>
                <w:rFonts w:ascii="ITC Avant Garde" w:eastAsia="Times New Roman" w:hAnsi="ITC Avant Garde" w:cs="Calibri"/>
                <w:color w:val="000000"/>
                <w:sz w:val="18"/>
                <w:szCs w:val="18"/>
              </w:rPr>
              <w:t>e al RR.</w:t>
            </w:r>
          </w:p>
        </w:tc>
      </w:tr>
      <w:tr w:rsidR="00272102" w:rsidRPr="002C014B" w14:paraId="7BAF56D8" w14:textId="77777777" w:rsidTr="002A0AA8">
        <w:trPr>
          <w:trHeight w:val="284"/>
        </w:trPr>
        <w:tc>
          <w:tcPr>
            <w:tcW w:w="1129" w:type="dxa"/>
            <w:vAlign w:val="center"/>
            <w:hideMark/>
          </w:tcPr>
          <w:p w14:paraId="0267AC86"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22</w:t>
            </w:r>
          </w:p>
        </w:tc>
        <w:tc>
          <w:tcPr>
            <w:tcW w:w="5529" w:type="dxa"/>
            <w:gridSpan w:val="2"/>
            <w:vAlign w:val="center"/>
            <w:hideMark/>
          </w:tcPr>
          <w:p w14:paraId="5E524474"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caso que se haya notificado al solicitante la obtención del Recurso Orbital en favor del Estado Mexicano, éste podrá tramitar ante el Instituto la solicitud de Concesión de Recursos Orbitales respectiva, conforme a los requisitos y procedimientos señalados en el apartado correspondiente de los Lineamientos de Concesiones.</w:t>
            </w:r>
          </w:p>
        </w:tc>
        <w:tc>
          <w:tcPr>
            <w:tcW w:w="6336" w:type="dxa"/>
            <w:vAlign w:val="center"/>
            <w:hideMark/>
          </w:tcPr>
          <w:p w14:paraId="151903B1" w14:textId="10A24787" w:rsidR="00272102" w:rsidRPr="005C769F" w:rsidRDefault="00272102" w:rsidP="00EA6966">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este artículo se establece que una vez que se le notificó por parte del I</w:t>
            </w:r>
            <w:r w:rsidR="00EA6966">
              <w:rPr>
                <w:rFonts w:ascii="ITC Avant Garde" w:eastAsia="Times New Roman" w:hAnsi="ITC Avant Garde" w:cs="Calibri"/>
                <w:color w:val="000000"/>
                <w:sz w:val="18"/>
                <w:szCs w:val="18"/>
              </w:rPr>
              <w:t>nstituto que se ha obtenido el R</w:t>
            </w:r>
            <w:r w:rsidRPr="005C769F">
              <w:rPr>
                <w:rFonts w:ascii="ITC Avant Garde" w:eastAsia="Times New Roman" w:hAnsi="ITC Avant Garde" w:cs="Calibri"/>
                <w:color w:val="000000"/>
                <w:sz w:val="18"/>
                <w:szCs w:val="18"/>
              </w:rPr>
              <w:t xml:space="preserve">ecurso </w:t>
            </w:r>
            <w:r w:rsidR="00EA6966">
              <w:rPr>
                <w:rFonts w:ascii="ITC Avant Garde" w:eastAsia="Times New Roman" w:hAnsi="ITC Avant Garde" w:cs="Calibri"/>
                <w:color w:val="000000"/>
                <w:sz w:val="18"/>
                <w:szCs w:val="18"/>
              </w:rPr>
              <w:t>O</w:t>
            </w:r>
            <w:r w:rsidRPr="005C769F">
              <w:rPr>
                <w:rFonts w:ascii="ITC Avant Garde" w:eastAsia="Times New Roman" w:hAnsi="ITC Avant Garde" w:cs="Calibri"/>
                <w:color w:val="000000"/>
                <w:sz w:val="18"/>
                <w:szCs w:val="18"/>
              </w:rPr>
              <w:t>rbital, deberán llevarse a cabo los trámites de obtención de la concesión, conforme a los Lineamientos de Concesiones vigentes y, solicitar la concesión respectiva ante el Instituto, diferenciando el trámite de solicitud de parte inte</w:t>
            </w:r>
            <w:r w:rsidR="00EA6966">
              <w:rPr>
                <w:rFonts w:ascii="ITC Avant Garde" w:eastAsia="Times New Roman" w:hAnsi="ITC Avant Garde" w:cs="Calibri"/>
                <w:color w:val="000000"/>
                <w:sz w:val="18"/>
                <w:szCs w:val="18"/>
              </w:rPr>
              <w:t>resada y el de obtención de la Concesión de Recursos O</w:t>
            </w:r>
            <w:r w:rsidRPr="005C769F">
              <w:rPr>
                <w:rFonts w:ascii="ITC Avant Garde" w:eastAsia="Times New Roman" w:hAnsi="ITC Avant Garde" w:cs="Calibri"/>
                <w:color w:val="000000"/>
                <w:sz w:val="18"/>
                <w:szCs w:val="18"/>
              </w:rPr>
              <w:t>rbitales.</w:t>
            </w:r>
          </w:p>
        </w:tc>
      </w:tr>
      <w:tr w:rsidR="00272102" w:rsidRPr="002C014B" w14:paraId="4F7FE117" w14:textId="77777777" w:rsidTr="002A0AA8">
        <w:trPr>
          <w:trHeight w:val="284"/>
        </w:trPr>
        <w:tc>
          <w:tcPr>
            <w:tcW w:w="1129" w:type="dxa"/>
            <w:vAlign w:val="center"/>
            <w:hideMark/>
          </w:tcPr>
          <w:p w14:paraId="10A3897E"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23</w:t>
            </w:r>
          </w:p>
        </w:tc>
        <w:tc>
          <w:tcPr>
            <w:tcW w:w="5529" w:type="dxa"/>
            <w:gridSpan w:val="2"/>
            <w:vAlign w:val="center"/>
            <w:hideMark/>
          </w:tcPr>
          <w:p w14:paraId="6CDE6556"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Atendiendo a la modalidad de uso de la Concesión de Recursos Orbitales el Instituto podrá determinar el pago de una contraprestación, de la cual deducirá los gastos que previamente haya erogado el solicitante y que hubiesen sido contemplados en la fianza o carta de crédito a que se refiere el último párrafo del numeral 21.4 de las Disposiciones Regulatorias.</w:t>
            </w:r>
          </w:p>
        </w:tc>
        <w:tc>
          <w:tcPr>
            <w:tcW w:w="6336" w:type="dxa"/>
            <w:vAlign w:val="center"/>
            <w:hideMark/>
          </w:tcPr>
          <w:p w14:paraId="2AE287C9" w14:textId="6AA85F6F"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Este artículo atiende a lo dispuesto en el último párrafo del artículo 97 de la </w:t>
            </w:r>
            <w:r w:rsidR="003701CB">
              <w:rPr>
                <w:rFonts w:ascii="ITC Avant Garde" w:eastAsia="Times New Roman" w:hAnsi="ITC Avant Garde" w:cs="Calibri"/>
                <w:color w:val="000000"/>
                <w:sz w:val="18"/>
                <w:szCs w:val="18"/>
              </w:rPr>
              <w:t>L</w:t>
            </w:r>
            <w:r w:rsidR="0037015C">
              <w:rPr>
                <w:rFonts w:ascii="ITC Avant Garde" w:eastAsia="Times New Roman" w:hAnsi="ITC Avant Garde" w:cs="Calibri"/>
                <w:color w:val="000000"/>
                <w:sz w:val="18"/>
                <w:szCs w:val="18"/>
              </w:rPr>
              <w:t>ey</w:t>
            </w:r>
            <w:r>
              <w:rPr>
                <w:rFonts w:ascii="ITC Avant Garde" w:eastAsia="Times New Roman" w:hAnsi="ITC Avant Garde" w:cs="Calibri"/>
                <w:color w:val="000000"/>
                <w:sz w:val="18"/>
                <w:szCs w:val="18"/>
              </w:rPr>
              <w:t>.</w:t>
            </w:r>
          </w:p>
        </w:tc>
      </w:tr>
      <w:tr w:rsidR="00272102" w:rsidRPr="002C014B" w14:paraId="0F617DF8" w14:textId="77777777" w:rsidTr="002A0AA8">
        <w:trPr>
          <w:trHeight w:val="284"/>
        </w:trPr>
        <w:tc>
          <w:tcPr>
            <w:tcW w:w="1129" w:type="dxa"/>
            <w:vAlign w:val="center"/>
            <w:hideMark/>
          </w:tcPr>
          <w:p w14:paraId="77EB1C99"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24</w:t>
            </w:r>
          </w:p>
        </w:tc>
        <w:tc>
          <w:tcPr>
            <w:tcW w:w="5529" w:type="dxa"/>
            <w:gridSpan w:val="2"/>
            <w:vAlign w:val="center"/>
            <w:hideMark/>
          </w:tcPr>
          <w:p w14:paraId="11B51358" w14:textId="77777777"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 xml:space="preserve"> El solicitante podrá transferir los derechos del trámite de solicitud de obtención del Recurso Orbital, previa aprobación de la solicitud que presente al Instituto, quien a su vez informará a la Secretaría lo conducente para efectos del registro de información ante la UIT, así como la actualización de la fianza o carta de crédito correspondiente.</w:t>
            </w:r>
          </w:p>
        </w:tc>
        <w:tc>
          <w:tcPr>
            <w:tcW w:w="6336" w:type="dxa"/>
            <w:vAlign w:val="center"/>
            <w:hideMark/>
          </w:tcPr>
          <w:p w14:paraId="6AB3D0E3" w14:textId="425B4D5B" w:rsidR="00272102" w:rsidRPr="005C769F" w:rsidRDefault="00FF523B" w:rsidP="00FF523B">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Este numeral se estableció para que e</w:t>
            </w:r>
            <w:r w:rsidR="00316739">
              <w:rPr>
                <w:rFonts w:ascii="ITC Avant Garde" w:eastAsia="Times New Roman" w:hAnsi="ITC Avant Garde" w:cs="Calibri"/>
                <w:color w:val="000000"/>
                <w:sz w:val="18"/>
                <w:szCs w:val="18"/>
              </w:rPr>
              <w:t>l interesado solicitante de un Recurso O</w:t>
            </w:r>
            <w:r w:rsidR="00272102" w:rsidRPr="005C769F">
              <w:rPr>
                <w:rFonts w:ascii="ITC Avant Garde" w:eastAsia="Times New Roman" w:hAnsi="ITC Avant Garde" w:cs="Calibri"/>
                <w:color w:val="000000"/>
                <w:sz w:val="18"/>
                <w:szCs w:val="18"/>
              </w:rPr>
              <w:t xml:space="preserve">rbital </w:t>
            </w:r>
            <w:r>
              <w:rPr>
                <w:rFonts w:ascii="ITC Avant Garde" w:eastAsia="Times New Roman" w:hAnsi="ITC Avant Garde" w:cs="Calibri"/>
                <w:color w:val="000000"/>
                <w:sz w:val="18"/>
                <w:szCs w:val="18"/>
              </w:rPr>
              <w:t xml:space="preserve">pueda </w:t>
            </w:r>
            <w:r w:rsidR="00272102" w:rsidRPr="005C769F">
              <w:rPr>
                <w:rFonts w:ascii="ITC Avant Garde" w:eastAsia="Times New Roman" w:hAnsi="ITC Avant Garde" w:cs="Calibri"/>
                <w:color w:val="000000"/>
                <w:sz w:val="18"/>
                <w:szCs w:val="18"/>
              </w:rPr>
              <w:t>transf</w:t>
            </w:r>
            <w:r>
              <w:rPr>
                <w:rFonts w:ascii="ITC Avant Garde" w:eastAsia="Times New Roman" w:hAnsi="ITC Avant Garde" w:cs="Calibri"/>
                <w:color w:val="000000"/>
                <w:sz w:val="18"/>
                <w:szCs w:val="18"/>
              </w:rPr>
              <w:t xml:space="preserve">erir los </w:t>
            </w:r>
            <w:r w:rsidR="00014F42">
              <w:rPr>
                <w:rFonts w:ascii="ITC Avant Garde" w:eastAsia="Times New Roman" w:hAnsi="ITC Avant Garde" w:cs="Calibri"/>
                <w:color w:val="000000"/>
                <w:sz w:val="18"/>
                <w:szCs w:val="18"/>
              </w:rPr>
              <w:t xml:space="preserve">derechos </w:t>
            </w:r>
            <w:r w:rsidR="00014F42" w:rsidRPr="005C769F">
              <w:rPr>
                <w:rFonts w:ascii="ITC Avant Garde" w:eastAsia="Times New Roman" w:hAnsi="ITC Avant Garde" w:cs="Calibri"/>
                <w:color w:val="000000"/>
                <w:sz w:val="18"/>
                <w:szCs w:val="18"/>
              </w:rPr>
              <w:t>del</w:t>
            </w:r>
            <w:r w:rsidR="00272102" w:rsidRPr="005C769F">
              <w:rPr>
                <w:rFonts w:ascii="ITC Avant Garde" w:eastAsia="Times New Roman" w:hAnsi="ITC Avant Garde" w:cs="Calibri"/>
                <w:color w:val="000000"/>
                <w:sz w:val="18"/>
                <w:szCs w:val="18"/>
              </w:rPr>
              <w:t xml:space="preserve"> trámite de solicitud de parte interesada a otra persona física o moral que esté dispuesta a continuar con el procedimiento de solicitud ante el Instituto, la </w:t>
            </w:r>
            <w:r w:rsidR="00173999">
              <w:rPr>
                <w:rFonts w:ascii="ITC Avant Garde" w:eastAsia="Times New Roman" w:hAnsi="ITC Avant Garde" w:cs="Calibri"/>
                <w:color w:val="000000"/>
                <w:sz w:val="18"/>
                <w:szCs w:val="18"/>
              </w:rPr>
              <w:t>Secretaría</w:t>
            </w:r>
            <w:r w:rsidR="00272102" w:rsidRPr="005C769F">
              <w:rPr>
                <w:rFonts w:ascii="ITC Avant Garde" w:eastAsia="Times New Roman" w:hAnsi="ITC Avant Garde" w:cs="Calibri"/>
                <w:color w:val="000000"/>
                <w:sz w:val="18"/>
                <w:szCs w:val="18"/>
              </w:rPr>
              <w:t xml:space="preserve"> y la UIT. Para tal efecto, se prevé que, de darse el caso, el interesado informe al Instituto su intención de transferir el trámite a otra persona y el Instituto, de ser posible, autorice dicha transferencia. Esto ya que el Instituto debería analizar la viabilidad conforme a aspectos técnicos</w:t>
            </w:r>
            <w:r w:rsidR="00272102">
              <w:rPr>
                <w:rFonts w:ascii="ITC Avant Garde" w:eastAsia="Times New Roman" w:hAnsi="ITC Avant Garde" w:cs="Calibri"/>
                <w:color w:val="000000"/>
                <w:sz w:val="18"/>
                <w:szCs w:val="18"/>
              </w:rPr>
              <w:t>.</w:t>
            </w:r>
            <w:r>
              <w:rPr>
                <w:rFonts w:ascii="ITC Avant Garde" w:eastAsia="Times New Roman" w:hAnsi="ITC Avant Garde" w:cs="Calibri"/>
                <w:color w:val="000000"/>
                <w:sz w:val="18"/>
                <w:szCs w:val="18"/>
              </w:rPr>
              <w:t xml:space="preserve"> Con lo anterior se busca dar más flexibilidad e impulso a este tipo de solicitudes y a los proyectos que representan.</w:t>
            </w:r>
          </w:p>
        </w:tc>
      </w:tr>
      <w:tr w:rsidR="00272102" w:rsidRPr="002C014B" w14:paraId="0C509280" w14:textId="77777777" w:rsidTr="002A0AA8">
        <w:trPr>
          <w:trHeight w:val="284"/>
        </w:trPr>
        <w:tc>
          <w:tcPr>
            <w:tcW w:w="1129" w:type="dxa"/>
            <w:vAlign w:val="center"/>
            <w:hideMark/>
          </w:tcPr>
          <w:p w14:paraId="2A2A3CFB" w14:textId="77777777" w:rsidR="00272102" w:rsidRPr="005C769F" w:rsidRDefault="00272102" w:rsidP="008372AE">
            <w:pPr>
              <w:jc w:val="center"/>
              <w:rPr>
                <w:rFonts w:ascii="ITC Avant Garde" w:eastAsia="Times New Roman" w:hAnsi="ITC Avant Garde" w:cs="Calibri"/>
                <w:b/>
                <w:bCs/>
                <w:color w:val="000000"/>
                <w:sz w:val="18"/>
                <w:szCs w:val="18"/>
              </w:rPr>
            </w:pPr>
            <w:r w:rsidRPr="005C769F">
              <w:rPr>
                <w:rFonts w:ascii="ITC Avant Garde" w:eastAsia="Times New Roman" w:hAnsi="ITC Avant Garde" w:cs="Calibri"/>
                <w:b/>
                <w:bCs/>
                <w:color w:val="000000"/>
                <w:sz w:val="18"/>
                <w:szCs w:val="18"/>
              </w:rPr>
              <w:t>25</w:t>
            </w:r>
          </w:p>
        </w:tc>
        <w:tc>
          <w:tcPr>
            <w:tcW w:w="5529" w:type="dxa"/>
            <w:gridSpan w:val="2"/>
            <w:vAlign w:val="center"/>
            <w:hideMark/>
          </w:tcPr>
          <w:p w14:paraId="31723144" w14:textId="766A825E" w:rsidR="00272102" w:rsidRPr="005C769F"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En caso que el solicitante se desista de la solicitud de obtención del Recurso Orbital, se hará efectiva la fianza o carta de crédito conforme a lo que determine la Secretaría.</w:t>
            </w:r>
            <w:r w:rsidRPr="005C769F">
              <w:rPr>
                <w:rFonts w:ascii="ITC Avant Garde" w:eastAsia="Times New Roman" w:hAnsi="ITC Avant Garde" w:cs="Calibri"/>
                <w:color w:val="000000"/>
                <w:sz w:val="18"/>
                <w:szCs w:val="18"/>
              </w:rPr>
              <w:br/>
            </w:r>
            <w:r w:rsidRPr="005C769F">
              <w:rPr>
                <w:rFonts w:ascii="ITC Avant Garde" w:eastAsia="Times New Roman" w:hAnsi="ITC Avant Garde" w:cs="Calibri"/>
                <w:color w:val="000000"/>
                <w:sz w:val="18"/>
                <w:szCs w:val="18"/>
              </w:rPr>
              <w:br/>
              <w:t>Sin perjuicio de lo señalado en el párrafo anterior, de continuarse la tramitación y obtención del Recurso Orbital en favor del Estado Mexicano, el solicitante no podrá reclamar ningún derecho o beneficio con relación a la asignación, ocupación y/o explotación de dicho recurso.</w:t>
            </w:r>
          </w:p>
        </w:tc>
        <w:tc>
          <w:tcPr>
            <w:tcW w:w="6336" w:type="dxa"/>
            <w:vAlign w:val="center"/>
            <w:hideMark/>
          </w:tcPr>
          <w:p w14:paraId="1FC6C5EA" w14:textId="7FF7286B" w:rsidR="0037015C" w:rsidRDefault="00272102" w:rsidP="00272102">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t>Se prevé la figura del desistimiento del trámite por parte del solicitant</w:t>
            </w:r>
            <w:r>
              <w:rPr>
                <w:rFonts w:ascii="ITC Avant Garde" w:eastAsia="Times New Roman" w:hAnsi="ITC Avant Garde" w:cs="Calibri"/>
                <w:color w:val="000000"/>
                <w:sz w:val="18"/>
                <w:szCs w:val="18"/>
              </w:rPr>
              <w:t>e</w:t>
            </w:r>
            <w:r w:rsidRPr="005C769F">
              <w:rPr>
                <w:rFonts w:ascii="ITC Avant Garde" w:eastAsia="Times New Roman" w:hAnsi="ITC Avant Garde" w:cs="Calibri"/>
                <w:color w:val="000000"/>
                <w:sz w:val="18"/>
                <w:szCs w:val="18"/>
              </w:rPr>
              <w:t xml:space="preserve"> y que se hará efectiva la fianza respectiva si se desiste </w:t>
            </w:r>
            <w:r w:rsidR="007044B8">
              <w:rPr>
                <w:rFonts w:ascii="ITC Avant Garde" w:eastAsia="Times New Roman" w:hAnsi="ITC Avant Garde" w:cs="Calibri"/>
                <w:color w:val="000000"/>
                <w:sz w:val="18"/>
                <w:szCs w:val="18"/>
              </w:rPr>
              <w:t>e cualquier etapa del procedimiento</w:t>
            </w:r>
            <w:r w:rsidRPr="005C769F">
              <w:rPr>
                <w:rFonts w:ascii="ITC Avant Garde" w:eastAsia="Times New Roman" w:hAnsi="ITC Avant Garde" w:cs="Calibri"/>
                <w:color w:val="000000"/>
                <w:sz w:val="18"/>
                <w:szCs w:val="18"/>
              </w:rPr>
              <w:t>, ya que la fianza es para garantizar la seriedad del solicitante en</w:t>
            </w:r>
            <w:r w:rsidR="00316739">
              <w:rPr>
                <w:rFonts w:ascii="ITC Avant Garde" w:eastAsia="Times New Roman" w:hAnsi="ITC Avant Garde" w:cs="Calibri"/>
                <w:color w:val="000000"/>
                <w:sz w:val="18"/>
                <w:szCs w:val="18"/>
              </w:rPr>
              <w:t xml:space="preserve"> la obtención del Recurso O</w:t>
            </w:r>
            <w:r w:rsidRPr="005C769F">
              <w:rPr>
                <w:rFonts w:ascii="ITC Avant Garde" w:eastAsia="Times New Roman" w:hAnsi="ITC Avant Garde" w:cs="Calibri"/>
                <w:color w:val="000000"/>
                <w:sz w:val="18"/>
                <w:szCs w:val="18"/>
              </w:rPr>
              <w:t>rbital.</w:t>
            </w:r>
          </w:p>
          <w:p w14:paraId="04D8CD81" w14:textId="1F9AB796" w:rsidR="00272102" w:rsidRPr="005C769F" w:rsidRDefault="00272102" w:rsidP="00316739">
            <w:pPr>
              <w:jc w:val="both"/>
              <w:rPr>
                <w:rFonts w:ascii="ITC Avant Garde" w:eastAsia="Times New Roman" w:hAnsi="ITC Avant Garde" w:cs="Calibri"/>
                <w:color w:val="000000"/>
                <w:sz w:val="18"/>
                <w:szCs w:val="18"/>
              </w:rPr>
            </w:pPr>
            <w:r w:rsidRPr="005C769F">
              <w:rPr>
                <w:rFonts w:ascii="ITC Avant Garde" w:eastAsia="Times New Roman" w:hAnsi="ITC Avant Garde" w:cs="Calibri"/>
                <w:color w:val="000000"/>
                <w:sz w:val="18"/>
                <w:szCs w:val="18"/>
              </w:rPr>
              <w:br/>
              <w:t xml:space="preserve">El último párrafo de este numeral pretende aclarar que el solicitante que se desiste del trámite no podrá exigir al Instituto o, en su caso, a la </w:t>
            </w:r>
            <w:r w:rsidR="00173999">
              <w:rPr>
                <w:rFonts w:ascii="ITC Avant Garde" w:eastAsia="Times New Roman" w:hAnsi="ITC Avant Garde" w:cs="Calibri"/>
                <w:color w:val="000000"/>
                <w:sz w:val="18"/>
                <w:szCs w:val="18"/>
              </w:rPr>
              <w:t>Secretaría</w:t>
            </w:r>
            <w:r w:rsidRPr="005C769F">
              <w:rPr>
                <w:rFonts w:ascii="ITC Avant Garde" w:eastAsia="Times New Roman" w:hAnsi="ITC Avant Garde" w:cs="Calibri"/>
                <w:color w:val="000000"/>
                <w:sz w:val="18"/>
                <w:szCs w:val="18"/>
              </w:rPr>
              <w:t xml:space="preserve"> algún derecho derivado de la solicitud antes del desistimiento o de la fianza que se hace efectiva, sino que al momento de desistirse de su solicitud el Estado Mexicano es quien tendrá los derechos sobre el </w:t>
            </w:r>
            <w:r>
              <w:rPr>
                <w:rFonts w:ascii="ITC Avant Garde" w:eastAsia="Times New Roman" w:hAnsi="ITC Avant Garde" w:cs="Calibri"/>
                <w:color w:val="000000"/>
                <w:sz w:val="18"/>
                <w:szCs w:val="18"/>
              </w:rPr>
              <w:t>recurso en trámite ante la UIT.</w:t>
            </w:r>
            <w:r w:rsidR="00316739">
              <w:rPr>
                <w:rFonts w:ascii="ITC Avant Garde" w:eastAsia="Times New Roman" w:hAnsi="ITC Avant Garde" w:cs="Calibri"/>
                <w:color w:val="000000"/>
                <w:sz w:val="18"/>
                <w:szCs w:val="18"/>
              </w:rPr>
              <w:t xml:space="preserve"> En este caso de obtenerse el Recurso O</w:t>
            </w:r>
            <w:r w:rsidR="00FF523B">
              <w:rPr>
                <w:rFonts w:ascii="ITC Avant Garde" w:eastAsia="Times New Roman" w:hAnsi="ITC Avant Garde" w:cs="Calibri"/>
                <w:color w:val="000000"/>
                <w:sz w:val="18"/>
                <w:szCs w:val="18"/>
              </w:rPr>
              <w:t xml:space="preserve">rbital, este podrá concesionarse por </w:t>
            </w:r>
            <w:r w:rsidR="00FF523B">
              <w:rPr>
                <w:rFonts w:ascii="ITC Avant Garde" w:eastAsia="Times New Roman" w:hAnsi="ITC Avant Garde" w:cs="Calibri"/>
                <w:color w:val="000000"/>
                <w:sz w:val="18"/>
                <w:szCs w:val="18"/>
              </w:rPr>
              <w:lastRenderedPageBreak/>
              <w:t xml:space="preserve">licitación o asignación directa en términos de lo previsto en los </w:t>
            </w:r>
            <w:r w:rsidR="00316739">
              <w:rPr>
                <w:rFonts w:ascii="ITC Avant Garde" w:eastAsia="Times New Roman" w:hAnsi="ITC Avant Garde" w:cs="Calibri"/>
                <w:color w:val="000000"/>
                <w:sz w:val="18"/>
                <w:szCs w:val="18"/>
              </w:rPr>
              <w:t>C</w:t>
            </w:r>
            <w:r w:rsidR="00FF523B">
              <w:rPr>
                <w:rFonts w:ascii="ITC Avant Garde" w:eastAsia="Times New Roman" w:hAnsi="ITC Avant Garde" w:cs="Calibri"/>
                <w:color w:val="000000"/>
                <w:sz w:val="18"/>
                <w:szCs w:val="18"/>
              </w:rPr>
              <w:t>apítulos</w:t>
            </w:r>
            <w:r w:rsidR="00A5420B">
              <w:rPr>
                <w:rFonts w:ascii="ITC Avant Garde" w:eastAsia="Times New Roman" w:hAnsi="ITC Avant Garde" w:cs="Calibri"/>
                <w:color w:val="000000"/>
                <w:sz w:val="18"/>
                <w:szCs w:val="18"/>
              </w:rPr>
              <w:t xml:space="preserve"> </w:t>
            </w:r>
            <w:r w:rsidR="00316739">
              <w:rPr>
                <w:rFonts w:ascii="ITC Avant Garde" w:eastAsia="Times New Roman" w:hAnsi="ITC Avant Garde" w:cs="Calibri"/>
                <w:color w:val="000000"/>
                <w:sz w:val="18"/>
                <w:szCs w:val="18"/>
              </w:rPr>
              <w:t>I y II del Título S</w:t>
            </w:r>
            <w:r w:rsidR="00FF523B">
              <w:rPr>
                <w:rFonts w:ascii="ITC Avant Garde" w:eastAsia="Times New Roman" w:hAnsi="ITC Avant Garde" w:cs="Calibri"/>
                <w:color w:val="000000"/>
                <w:sz w:val="18"/>
                <w:szCs w:val="18"/>
              </w:rPr>
              <w:t>egundo del anteproyecto sometido a consulta pública.</w:t>
            </w:r>
          </w:p>
        </w:tc>
      </w:tr>
      <w:tr w:rsidR="00D774F1" w:rsidRPr="00EB6190" w14:paraId="114AD580" w14:textId="77777777" w:rsidTr="002A0AA8">
        <w:trPr>
          <w:trHeight w:val="284"/>
        </w:trPr>
        <w:tc>
          <w:tcPr>
            <w:tcW w:w="1192" w:type="dxa"/>
            <w:gridSpan w:val="2"/>
            <w:shd w:val="clear" w:color="auto" w:fill="70AD47" w:themeFill="accent6"/>
          </w:tcPr>
          <w:p w14:paraId="082F8B4B" w14:textId="129BA62F" w:rsidR="00D774F1" w:rsidRPr="00014F42" w:rsidRDefault="00D774F1"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lastRenderedPageBreak/>
              <w:t>Título Tercero</w:t>
            </w:r>
          </w:p>
        </w:tc>
        <w:tc>
          <w:tcPr>
            <w:tcW w:w="5466" w:type="dxa"/>
            <w:shd w:val="clear" w:color="auto" w:fill="70AD47" w:themeFill="accent6"/>
          </w:tcPr>
          <w:p w14:paraId="22FF67EE" w14:textId="0A16A035" w:rsidR="00D774F1" w:rsidRPr="00014F42" w:rsidRDefault="00D774F1" w:rsidP="00D774F1">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Operación de Sistemas Satelitales y Estaciones Terrenas</w:t>
            </w:r>
          </w:p>
        </w:tc>
        <w:tc>
          <w:tcPr>
            <w:tcW w:w="6336" w:type="dxa"/>
            <w:shd w:val="clear" w:color="auto" w:fill="70AD47" w:themeFill="accent6"/>
          </w:tcPr>
          <w:p w14:paraId="3B42EB54" w14:textId="77777777" w:rsidR="00D774F1" w:rsidRPr="00014F42" w:rsidRDefault="00D774F1" w:rsidP="00EB6190">
            <w:pPr>
              <w:jc w:val="both"/>
              <w:rPr>
                <w:rFonts w:ascii="ITC Avant Garde" w:eastAsia="Times New Roman" w:hAnsi="ITC Avant Garde" w:cs="Calibri"/>
                <w:color w:val="FFFFFF" w:themeColor="background1"/>
                <w:sz w:val="18"/>
                <w:szCs w:val="18"/>
              </w:rPr>
            </w:pPr>
          </w:p>
        </w:tc>
      </w:tr>
      <w:tr w:rsidR="00EB6190" w:rsidRPr="00EB6190" w14:paraId="5F433742" w14:textId="77777777" w:rsidTr="002A0AA8">
        <w:trPr>
          <w:trHeight w:val="284"/>
        </w:trPr>
        <w:tc>
          <w:tcPr>
            <w:tcW w:w="1192" w:type="dxa"/>
            <w:gridSpan w:val="2"/>
            <w:shd w:val="clear" w:color="auto" w:fill="70AD47" w:themeFill="accent6"/>
            <w:hideMark/>
          </w:tcPr>
          <w:p w14:paraId="42CC42BA"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Capítulo I</w:t>
            </w:r>
          </w:p>
        </w:tc>
        <w:tc>
          <w:tcPr>
            <w:tcW w:w="5466" w:type="dxa"/>
            <w:shd w:val="clear" w:color="auto" w:fill="70AD47" w:themeFill="accent6"/>
            <w:hideMark/>
          </w:tcPr>
          <w:p w14:paraId="3128B8B7" w14:textId="77777777"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 xml:space="preserve">Disposiciones Generales para la Operación de Sistemas Satelitales </w:t>
            </w:r>
          </w:p>
        </w:tc>
        <w:tc>
          <w:tcPr>
            <w:tcW w:w="6336" w:type="dxa"/>
            <w:shd w:val="clear" w:color="auto" w:fill="70AD47" w:themeFill="accent6"/>
            <w:hideMark/>
          </w:tcPr>
          <w:p w14:paraId="0242FF27" w14:textId="77777777" w:rsidR="00EB6190" w:rsidRPr="00014F42" w:rsidRDefault="00EB6190" w:rsidP="00EB6190">
            <w:pPr>
              <w:jc w:val="both"/>
              <w:rPr>
                <w:rFonts w:ascii="ITC Avant Garde" w:eastAsia="Times New Roman" w:hAnsi="ITC Avant Garde" w:cs="Calibri"/>
                <w:color w:val="FFFFFF" w:themeColor="background1"/>
                <w:sz w:val="18"/>
                <w:szCs w:val="18"/>
              </w:rPr>
            </w:pPr>
            <w:r w:rsidRPr="00014F42">
              <w:rPr>
                <w:rFonts w:ascii="ITC Avant Garde" w:eastAsia="Times New Roman" w:hAnsi="ITC Avant Garde" w:cs="Calibri"/>
                <w:color w:val="FFFFFF" w:themeColor="background1"/>
                <w:sz w:val="18"/>
                <w:szCs w:val="18"/>
              </w:rPr>
              <w:t> </w:t>
            </w:r>
          </w:p>
        </w:tc>
      </w:tr>
      <w:tr w:rsidR="00EB6190" w:rsidRPr="00EB6190" w14:paraId="45C38246" w14:textId="77777777" w:rsidTr="002A0AA8">
        <w:trPr>
          <w:trHeight w:val="284"/>
        </w:trPr>
        <w:tc>
          <w:tcPr>
            <w:tcW w:w="1192" w:type="dxa"/>
            <w:gridSpan w:val="2"/>
            <w:hideMark/>
          </w:tcPr>
          <w:p w14:paraId="30ABD2B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26</w:t>
            </w:r>
          </w:p>
        </w:tc>
        <w:tc>
          <w:tcPr>
            <w:tcW w:w="5466" w:type="dxa"/>
            <w:hideMark/>
          </w:tcPr>
          <w:p w14:paraId="4AC0A5DB"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Sistemas Satelitales deberán operar de conformidad con los valores de los parámetros técnicos previstos en el título de Concesión de Recursos Orbitales o Autorización de Aterrizaje de Señales. Lo anterior no es impedimento para operar con valores menores a los indicados en la concesión o autorización, siempre que no se afecte la continuidad y calidad en la prestación del servicio.</w:t>
            </w:r>
          </w:p>
        </w:tc>
        <w:tc>
          <w:tcPr>
            <w:tcW w:w="6336" w:type="dxa"/>
            <w:hideMark/>
          </w:tcPr>
          <w:p w14:paraId="5BA78C70" w14:textId="447BB70B" w:rsidR="00EB6190" w:rsidRPr="00EB6190" w:rsidRDefault="00E0332B" w:rsidP="00316739">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L</w:t>
            </w:r>
            <w:r w:rsidR="00EB6190" w:rsidRPr="00EB6190">
              <w:rPr>
                <w:rFonts w:ascii="ITC Avant Garde" w:eastAsia="Times New Roman" w:hAnsi="ITC Avant Garde" w:cs="Calibri"/>
                <w:color w:val="000000"/>
                <w:sz w:val="18"/>
                <w:szCs w:val="18"/>
              </w:rPr>
              <w:t xml:space="preserve">os parámetros y valores de operación </w:t>
            </w:r>
            <w:r>
              <w:rPr>
                <w:rFonts w:ascii="ITC Avant Garde" w:eastAsia="Times New Roman" w:hAnsi="ITC Avant Garde" w:cs="Calibri"/>
                <w:color w:val="000000"/>
                <w:sz w:val="18"/>
                <w:szCs w:val="18"/>
              </w:rPr>
              <w:t>plasmados en los títulos de</w:t>
            </w:r>
            <w:r w:rsidR="00EB6190" w:rsidRPr="00EB6190">
              <w:rPr>
                <w:rFonts w:ascii="ITC Avant Garde" w:eastAsia="Times New Roman" w:hAnsi="ITC Avant Garde" w:cs="Calibri"/>
                <w:color w:val="000000"/>
                <w:sz w:val="18"/>
                <w:szCs w:val="18"/>
              </w:rPr>
              <w:t xml:space="preserve"> concesion</w:t>
            </w:r>
            <w:r>
              <w:rPr>
                <w:rFonts w:ascii="ITC Avant Garde" w:eastAsia="Times New Roman" w:hAnsi="ITC Avant Garde" w:cs="Calibri"/>
                <w:color w:val="000000"/>
                <w:sz w:val="18"/>
                <w:szCs w:val="18"/>
              </w:rPr>
              <w:t>e</w:t>
            </w:r>
            <w:r w:rsidR="00EB6190" w:rsidRPr="00EB6190">
              <w:rPr>
                <w:rFonts w:ascii="ITC Avant Garde" w:eastAsia="Times New Roman" w:hAnsi="ITC Avant Garde" w:cs="Calibri"/>
                <w:color w:val="000000"/>
                <w:sz w:val="18"/>
                <w:szCs w:val="18"/>
              </w:rPr>
              <w:t>s d</w:t>
            </w:r>
            <w:r w:rsidR="00316739">
              <w:rPr>
                <w:rFonts w:ascii="ITC Avant Garde" w:eastAsia="Times New Roman" w:hAnsi="ITC Avant Garde" w:cs="Calibri"/>
                <w:color w:val="000000"/>
                <w:sz w:val="18"/>
                <w:szCs w:val="18"/>
              </w:rPr>
              <w:t>e Recursos O</w:t>
            </w:r>
            <w:r w:rsidR="00EB6190" w:rsidRPr="00EB6190">
              <w:rPr>
                <w:rFonts w:ascii="ITC Avant Garde" w:eastAsia="Times New Roman" w:hAnsi="ITC Avant Garde" w:cs="Calibri"/>
                <w:color w:val="000000"/>
                <w:sz w:val="18"/>
                <w:szCs w:val="18"/>
              </w:rPr>
              <w:t xml:space="preserve">rbitales y </w:t>
            </w:r>
            <w:r w:rsidR="00316739">
              <w:rPr>
                <w:rFonts w:ascii="ITC Avant Garde" w:eastAsia="Times New Roman" w:hAnsi="ITC Avant Garde" w:cs="Calibri"/>
                <w:color w:val="000000"/>
                <w:sz w:val="18"/>
                <w:szCs w:val="18"/>
              </w:rPr>
              <w:t>A</w:t>
            </w:r>
            <w:r w:rsidR="00E64043" w:rsidRPr="00EB6190">
              <w:rPr>
                <w:rFonts w:ascii="ITC Avant Garde" w:eastAsia="Times New Roman" w:hAnsi="ITC Avant Garde" w:cs="Calibri"/>
                <w:color w:val="000000"/>
                <w:sz w:val="18"/>
                <w:szCs w:val="18"/>
              </w:rPr>
              <w:t>utoriza</w:t>
            </w:r>
            <w:r>
              <w:rPr>
                <w:rFonts w:ascii="ITC Avant Garde" w:eastAsia="Times New Roman" w:hAnsi="ITC Avant Garde" w:cs="Calibri"/>
                <w:color w:val="000000"/>
                <w:sz w:val="18"/>
                <w:szCs w:val="18"/>
              </w:rPr>
              <w:t>ciones</w:t>
            </w:r>
            <w:r w:rsidR="00E64043" w:rsidRPr="00EB6190">
              <w:rPr>
                <w:rFonts w:ascii="ITC Avant Garde" w:eastAsia="Times New Roman" w:hAnsi="ITC Avant Garde" w:cs="Calibri"/>
                <w:color w:val="000000"/>
                <w:sz w:val="18"/>
                <w:szCs w:val="18"/>
              </w:rPr>
              <w:t xml:space="preserve"> de</w:t>
            </w:r>
            <w:r w:rsidR="00316739">
              <w:rPr>
                <w:rFonts w:ascii="ITC Avant Garde" w:eastAsia="Times New Roman" w:hAnsi="ITC Avant Garde" w:cs="Calibri"/>
                <w:color w:val="000000"/>
                <w:sz w:val="18"/>
                <w:szCs w:val="18"/>
              </w:rPr>
              <w:t xml:space="preserve"> Aterrizaje de S</w:t>
            </w:r>
            <w:r w:rsidR="00EB6190" w:rsidRPr="00EB6190">
              <w:rPr>
                <w:rFonts w:ascii="ITC Avant Garde" w:eastAsia="Times New Roman" w:hAnsi="ITC Avant Garde" w:cs="Calibri"/>
                <w:color w:val="000000"/>
                <w:sz w:val="18"/>
                <w:szCs w:val="18"/>
              </w:rPr>
              <w:t xml:space="preserve">eñales, </w:t>
            </w:r>
            <w:r>
              <w:rPr>
                <w:rFonts w:ascii="ITC Avant Garde" w:eastAsia="Times New Roman" w:hAnsi="ITC Avant Garde" w:cs="Calibri"/>
                <w:color w:val="000000"/>
                <w:sz w:val="18"/>
                <w:szCs w:val="18"/>
              </w:rPr>
              <w:t xml:space="preserve">corresponden a los valores máximos con los cuales puede operar el </w:t>
            </w:r>
            <w:r w:rsidR="00316739">
              <w:rPr>
                <w:rFonts w:ascii="ITC Avant Garde" w:eastAsia="Times New Roman" w:hAnsi="ITC Avant Garde" w:cs="Calibri"/>
                <w:color w:val="000000"/>
                <w:sz w:val="18"/>
                <w:szCs w:val="18"/>
              </w:rPr>
              <w:t>S</w:t>
            </w:r>
            <w:r>
              <w:rPr>
                <w:rFonts w:ascii="ITC Avant Garde" w:eastAsia="Times New Roman" w:hAnsi="ITC Avant Garde" w:cs="Calibri"/>
                <w:color w:val="000000"/>
                <w:sz w:val="18"/>
                <w:szCs w:val="18"/>
              </w:rPr>
              <w:t xml:space="preserve">istema </w:t>
            </w:r>
            <w:r w:rsidR="00316739">
              <w:rPr>
                <w:rFonts w:ascii="ITC Avant Garde" w:eastAsia="Times New Roman" w:hAnsi="ITC Avant Garde" w:cs="Calibri"/>
                <w:color w:val="000000"/>
                <w:sz w:val="18"/>
                <w:szCs w:val="18"/>
              </w:rPr>
              <w:t>S</w:t>
            </w:r>
            <w:r>
              <w:rPr>
                <w:rFonts w:ascii="ITC Avant Garde" w:eastAsia="Times New Roman" w:hAnsi="ITC Avant Garde" w:cs="Calibri"/>
                <w:color w:val="000000"/>
                <w:sz w:val="18"/>
                <w:szCs w:val="18"/>
              </w:rPr>
              <w:t>atelital de acuerdo al expediente notificado ante la UIT, en este sentido se establece</w:t>
            </w:r>
            <w:r w:rsidR="00EB6190" w:rsidRPr="00EB6190">
              <w:rPr>
                <w:rFonts w:ascii="ITC Avant Garde" w:eastAsia="Times New Roman" w:hAnsi="ITC Avant Garde" w:cs="Calibri"/>
                <w:color w:val="000000"/>
                <w:sz w:val="18"/>
                <w:szCs w:val="18"/>
              </w:rPr>
              <w:t xml:space="preserve"> </w:t>
            </w:r>
            <w:r w:rsidR="00E64043" w:rsidRPr="00EB6190">
              <w:rPr>
                <w:rFonts w:ascii="ITC Avant Garde" w:eastAsia="Times New Roman" w:hAnsi="ITC Avant Garde" w:cs="Calibri"/>
                <w:color w:val="000000"/>
                <w:sz w:val="18"/>
                <w:szCs w:val="18"/>
              </w:rPr>
              <w:t xml:space="preserve">que </w:t>
            </w:r>
            <w:r w:rsidR="00EB6190" w:rsidRPr="00EB6190">
              <w:rPr>
                <w:rFonts w:ascii="ITC Avant Garde" w:eastAsia="Times New Roman" w:hAnsi="ITC Avant Garde" w:cs="Calibri"/>
                <w:color w:val="000000"/>
                <w:sz w:val="18"/>
                <w:szCs w:val="18"/>
              </w:rPr>
              <w:t>podrán operar con parámetros menores siempre y cuando no afecten los servicios que se presten</w:t>
            </w:r>
            <w:r>
              <w:rPr>
                <w:rFonts w:ascii="ITC Avant Garde" w:eastAsia="Times New Roman" w:hAnsi="ITC Avant Garde" w:cs="Calibri"/>
                <w:color w:val="000000"/>
                <w:sz w:val="18"/>
                <w:szCs w:val="18"/>
              </w:rPr>
              <w:t>. Lo anterior a fin de dar un marco flexib</w:t>
            </w:r>
            <w:r w:rsidR="00316739">
              <w:rPr>
                <w:rFonts w:ascii="ITC Avant Garde" w:eastAsia="Times New Roman" w:hAnsi="ITC Avant Garde" w:cs="Calibri"/>
                <w:color w:val="000000"/>
                <w:sz w:val="18"/>
                <w:szCs w:val="18"/>
              </w:rPr>
              <w:t>le en la operación real de los Sistemas S</w:t>
            </w:r>
            <w:r>
              <w:rPr>
                <w:rFonts w:ascii="ITC Avant Garde" w:eastAsia="Times New Roman" w:hAnsi="ITC Avant Garde" w:cs="Calibri"/>
                <w:color w:val="000000"/>
                <w:sz w:val="18"/>
                <w:szCs w:val="18"/>
              </w:rPr>
              <w:t>atelitales, así como en alguna reconfiguración que el operador estime pertinente.</w:t>
            </w:r>
          </w:p>
        </w:tc>
      </w:tr>
      <w:tr w:rsidR="00EB6190" w:rsidRPr="00EB6190" w14:paraId="44A3DC3C" w14:textId="77777777" w:rsidTr="002A0AA8">
        <w:trPr>
          <w:trHeight w:val="284"/>
        </w:trPr>
        <w:tc>
          <w:tcPr>
            <w:tcW w:w="1192" w:type="dxa"/>
            <w:gridSpan w:val="2"/>
            <w:hideMark/>
          </w:tcPr>
          <w:p w14:paraId="78698C3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27</w:t>
            </w:r>
          </w:p>
        </w:tc>
        <w:tc>
          <w:tcPr>
            <w:tcW w:w="5466" w:type="dxa"/>
            <w:hideMark/>
          </w:tcPr>
          <w:p w14:paraId="13021F87" w14:textId="77777777" w:rsidR="0031673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y los Autorizados de Aterrizaje de Señales deberán proporcionar toda la información y documentación que les requiera el Instituto o la Secretaría.</w:t>
            </w:r>
          </w:p>
          <w:p w14:paraId="04363E68" w14:textId="5767E8A0" w:rsidR="00EB6190" w:rsidRPr="00EB6190"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Los Concesionarios de Recursos Orbitales y los Autorizados de Aterrizaje de Señales deberán contar con los elementos técnicos suficientes que permitan el cese temporal de emisiones; asimismo, deberán cumplir con lo señalado en el Título Octavo de la Ley y las disposiciones administrativas aplicables.</w:t>
            </w:r>
          </w:p>
        </w:tc>
        <w:tc>
          <w:tcPr>
            <w:tcW w:w="6336" w:type="dxa"/>
            <w:hideMark/>
          </w:tcPr>
          <w:p w14:paraId="168DF74C" w14:textId="1CE8FF5C" w:rsidR="001B1E4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este numeral se aclara que</w:t>
            </w:r>
            <w:r w:rsidR="001B1E49">
              <w:rPr>
                <w:rFonts w:ascii="ITC Avant Garde" w:eastAsia="Times New Roman" w:hAnsi="ITC Avant Garde" w:cs="Calibri"/>
                <w:color w:val="000000"/>
                <w:sz w:val="18"/>
                <w:szCs w:val="18"/>
              </w:rPr>
              <w:t>,</w:t>
            </w:r>
            <w:r w:rsidRPr="00EB6190">
              <w:rPr>
                <w:rFonts w:ascii="ITC Avant Garde" w:eastAsia="Times New Roman" w:hAnsi="ITC Avant Garde" w:cs="Calibri"/>
                <w:color w:val="000000"/>
                <w:sz w:val="18"/>
                <w:szCs w:val="18"/>
              </w:rPr>
              <w:t xml:space="preserve"> en todo m</w:t>
            </w:r>
            <w:r w:rsidR="00316739">
              <w:rPr>
                <w:rFonts w:ascii="ITC Avant Garde" w:eastAsia="Times New Roman" w:hAnsi="ITC Avant Garde" w:cs="Calibri"/>
                <w:color w:val="000000"/>
                <w:sz w:val="18"/>
                <w:szCs w:val="18"/>
              </w:rPr>
              <w:t>omento, los Concesionarios de Recursos O</w:t>
            </w:r>
            <w:r w:rsidRPr="00EB6190">
              <w:rPr>
                <w:rFonts w:ascii="ITC Avant Garde" w:eastAsia="Times New Roman" w:hAnsi="ITC Avant Garde" w:cs="Calibri"/>
                <w:color w:val="000000"/>
                <w:sz w:val="18"/>
                <w:szCs w:val="18"/>
              </w:rPr>
              <w:t xml:space="preserve">rbitales y los autorizados deberán estar en disposición de proporcionar la información que las autoridades </w:t>
            </w:r>
            <w:r w:rsidR="00080917">
              <w:rPr>
                <w:rFonts w:ascii="ITC Avant Garde" w:eastAsia="Times New Roman" w:hAnsi="ITC Avant Garde" w:cs="Calibri"/>
                <w:color w:val="000000"/>
                <w:sz w:val="18"/>
                <w:szCs w:val="18"/>
              </w:rPr>
              <w:t>señaladas</w:t>
            </w:r>
            <w:r w:rsidRPr="00EB6190">
              <w:rPr>
                <w:rFonts w:ascii="ITC Avant Garde" w:eastAsia="Times New Roman" w:hAnsi="ITC Avant Garde" w:cs="Calibri"/>
                <w:color w:val="000000"/>
                <w:sz w:val="18"/>
                <w:szCs w:val="18"/>
              </w:rPr>
              <w:t xml:space="preserve">, conforme al </w:t>
            </w:r>
            <w:r w:rsidR="00E64043" w:rsidRPr="00EB6190">
              <w:rPr>
                <w:rFonts w:ascii="ITC Avant Garde" w:eastAsia="Times New Roman" w:hAnsi="ITC Avant Garde" w:cs="Calibri"/>
                <w:color w:val="000000"/>
                <w:sz w:val="18"/>
                <w:szCs w:val="18"/>
              </w:rPr>
              <w:t>ámbito</w:t>
            </w:r>
            <w:r w:rsidRPr="00EB6190">
              <w:rPr>
                <w:rFonts w:ascii="ITC Avant Garde" w:eastAsia="Times New Roman" w:hAnsi="ITC Avant Garde" w:cs="Calibri"/>
                <w:color w:val="000000"/>
                <w:sz w:val="18"/>
                <w:szCs w:val="18"/>
              </w:rPr>
              <w:t xml:space="preserve"> de sus atribuciones, les requiera</w:t>
            </w:r>
            <w:r w:rsidR="00080917">
              <w:rPr>
                <w:rFonts w:ascii="ITC Avant Garde" w:eastAsia="Times New Roman" w:hAnsi="ITC Avant Garde" w:cs="Calibri"/>
                <w:color w:val="000000"/>
                <w:sz w:val="18"/>
                <w:szCs w:val="18"/>
              </w:rPr>
              <w:t>n</w:t>
            </w:r>
            <w:r w:rsidRPr="00EB6190">
              <w:rPr>
                <w:rFonts w:ascii="ITC Avant Garde" w:eastAsia="Times New Roman" w:hAnsi="ITC Avant Garde" w:cs="Calibri"/>
                <w:color w:val="000000"/>
                <w:sz w:val="18"/>
                <w:szCs w:val="18"/>
              </w:rPr>
              <w:t>.</w:t>
            </w:r>
          </w:p>
          <w:p w14:paraId="3004D674" w14:textId="09F8DF93" w:rsidR="00EB6190" w:rsidRPr="00EB6190" w:rsidRDefault="00EB6190" w:rsidP="004F66E4">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r>
            <w:r w:rsidR="00E64043" w:rsidRPr="00EB6190">
              <w:rPr>
                <w:rFonts w:ascii="ITC Avant Garde" w:eastAsia="Times New Roman" w:hAnsi="ITC Avant Garde" w:cs="Calibri"/>
                <w:color w:val="000000"/>
                <w:sz w:val="18"/>
                <w:szCs w:val="18"/>
              </w:rPr>
              <w:t>Asimismo</w:t>
            </w:r>
            <w:r w:rsidRPr="00EB6190">
              <w:rPr>
                <w:rFonts w:ascii="ITC Avant Garde" w:eastAsia="Times New Roman" w:hAnsi="ITC Avant Garde" w:cs="Calibri"/>
                <w:color w:val="000000"/>
                <w:sz w:val="18"/>
                <w:szCs w:val="18"/>
              </w:rPr>
              <w:t xml:space="preserve">, deberán estar en posibilidades de cesar temporalmente emisiones en caso de que existan un evento de fuerza mayor o se lo </w:t>
            </w:r>
            <w:r w:rsidR="004F66E4">
              <w:rPr>
                <w:rFonts w:ascii="ITC Avant Garde" w:eastAsia="Times New Roman" w:hAnsi="ITC Avant Garde" w:cs="Calibri"/>
                <w:color w:val="000000"/>
                <w:sz w:val="18"/>
                <w:szCs w:val="18"/>
              </w:rPr>
              <w:t>ordene</w:t>
            </w:r>
            <w:r w:rsidR="00080917">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una autoridad ya sea por </w:t>
            </w:r>
            <w:r w:rsidR="004F66E4">
              <w:rPr>
                <w:rFonts w:ascii="ITC Avant Garde" w:eastAsia="Times New Roman" w:hAnsi="ITC Avant Garde" w:cs="Calibri"/>
                <w:color w:val="000000"/>
                <w:sz w:val="18"/>
                <w:szCs w:val="18"/>
              </w:rPr>
              <w:t>motivos</w:t>
            </w:r>
            <w:r w:rsidR="004F66E4"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de seguridad o de interferencias perjudiciales</w:t>
            </w:r>
            <w:r w:rsidR="004F66E4">
              <w:rPr>
                <w:rFonts w:ascii="ITC Avant Garde" w:eastAsia="Times New Roman" w:hAnsi="ITC Avant Garde" w:cs="Calibri"/>
                <w:color w:val="000000"/>
                <w:sz w:val="18"/>
                <w:szCs w:val="18"/>
              </w:rPr>
              <w:t>, o en cualquier otro caso que se considere necesario</w:t>
            </w:r>
            <w:r w:rsidRPr="00EB6190">
              <w:rPr>
                <w:rFonts w:ascii="ITC Avant Garde" w:eastAsia="Times New Roman" w:hAnsi="ITC Avant Garde" w:cs="Calibri"/>
                <w:color w:val="000000"/>
                <w:sz w:val="18"/>
                <w:szCs w:val="18"/>
              </w:rPr>
              <w:t>.</w:t>
            </w:r>
          </w:p>
        </w:tc>
      </w:tr>
      <w:tr w:rsidR="00EB6190" w:rsidRPr="00EB6190" w14:paraId="21396420" w14:textId="77777777" w:rsidTr="002A0AA8">
        <w:trPr>
          <w:trHeight w:val="284"/>
        </w:trPr>
        <w:tc>
          <w:tcPr>
            <w:tcW w:w="1192" w:type="dxa"/>
            <w:gridSpan w:val="2"/>
            <w:hideMark/>
          </w:tcPr>
          <w:p w14:paraId="5D44B73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28</w:t>
            </w:r>
          </w:p>
        </w:tc>
        <w:tc>
          <w:tcPr>
            <w:tcW w:w="5466" w:type="dxa"/>
            <w:hideMark/>
          </w:tcPr>
          <w:p w14:paraId="3034EB5B"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Los Concesionarios de Recursos Orbitales serán los responsables de la operación del Sistema Satelital asociado. Los Concesionarios de Recursos Orbitales y los Autorizados de Aterrizaje de Señales serán responsables de los daños y perjuicios que puedan ocasionar a terceros, y deberán sujetarse a las disposiciones legales y administrativas aplicables. </w:t>
            </w:r>
          </w:p>
        </w:tc>
        <w:tc>
          <w:tcPr>
            <w:tcW w:w="6336" w:type="dxa"/>
            <w:hideMark/>
          </w:tcPr>
          <w:p w14:paraId="7935D500" w14:textId="5D313CD7" w:rsidR="00EB6190" w:rsidRPr="00EB6190" w:rsidRDefault="00EB6190" w:rsidP="00316739">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Conforme a este numeral, los Concesionarios de Recursos Orbitales y los Autorizados serán los responsables ante el Instituto por todos aquellos daños y perjuicios que ocasionen a terceros, esto es, independientemente que los concesionarios y autorizados sean los </w:t>
            </w:r>
            <w:r w:rsidR="00316739">
              <w:rPr>
                <w:rFonts w:ascii="ITC Avant Garde" w:eastAsia="Times New Roman" w:hAnsi="ITC Avant Garde" w:cs="Calibri"/>
                <w:color w:val="000000"/>
                <w:sz w:val="18"/>
                <w:szCs w:val="18"/>
              </w:rPr>
              <w:t>O</w:t>
            </w:r>
            <w:r w:rsidRPr="00EB6190">
              <w:rPr>
                <w:rFonts w:ascii="ITC Avant Garde" w:eastAsia="Times New Roman" w:hAnsi="ITC Avant Garde" w:cs="Calibri"/>
                <w:color w:val="000000"/>
                <w:sz w:val="18"/>
                <w:szCs w:val="18"/>
              </w:rPr>
              <w:t xml:space="preserve">peradores </w:t>
            </w:r>
            <w:r w:rsidR="00316739">
              <w:rPr>
                <w:rFonts w:ascii="ITC Avant Garde" w:eastAsia="Times New Roman" w:hAnsi="ITC Avant Garde" w:cs="Calibri"/>
                <w:color w:val="000000"/>
                <w:sz w:val="18"/>
                <w:szCs w:val="18"/>
              </w:rPr>
              <w:t>S</w:t>
            </w:r>
            <w:r w:rsidRPr="00EB6190">
              <w:rPr>
                <w:rFonts w:ascii="ITC Avant Garde" w:eastAsia="Times New Roman" w:hAnsi="ITC Avant Garde" w:cs="Calibri"/>
                <w:color w:val="000000"/>
                <w:sz w:val="18"/>
                <w:szCs w:val="18"/>
              </w:rPr>
              <w:t xml:space="preserve">atelitales. Esto es, si el </w:t>
            </w:r>
            <w:r w:rsidR="00316739">
              <w:rPr>
                <w:rFonts w:ascii="ITC Avant Garde" w:eastAsia="Times New Roman" w:hAnsi="ITC Avant Garde" w:cs="Calibri"/>
                <w:color w:val="000000"/>
                <w:sz w:val="18"/>
                <w:szCs w:val="18"/>
              </w:rPr>
              <w:t>O</w:t>
            </w:r>
            <w:r w:rsidRPr="00EB6190">
              <w:rPr>
                <w:rFonts w:ascii="ITC Avant Garde" w:eastAsia="Times New Roman" w:hAnsi="ITC Avant Garde" w:cs="Calibri"/>
                <w:color w:val="000000"/>
                <w:sz w:val="18"/>
                <w:szCs w:val="18"/>
              </w:rPr>
              <w:t xml:space="preserve">perador </w:t>
            </w:r>
            <w:r w:rsidR="00316739">
              <w:rPr>
                <w:rFonts w:ascii="ITC Avant Garde" w:eastAsia="Times New Roman" w:hAnsi="ITC Avant Garde" w:cs="Calibri"/>
                <w:color w:val="000000"/>
                <w:sz w:val="18"/>
                <w:szCs w:val="18"/>
              </w:rPr>
              <w:t>S</w:t>
            </w:r>
            <w:r w:rsidRPr="00EB6190">
              <w:rPr>
                <w:rFonts w:ascii="ITC Avant Garde" w:eastAsia="Times New Roman" w:hAnsi="ITC Avant Garde" w:cs="Calibri"/>
                <w:color w:val="000000"/>
                <w:sz w:val="18"/>
                <w:szCs w:val="18"/>
              </w:rPr>
              <w:t xml:space="preserve">atelital es un tercero </w:t>
            </w:r>
            <w:r w:rsidR="00726408" w:rsidRPr="00EB6190">
              <w:rPr>
                <w:rFonts w:ascii="ITC Avant Garde" w:eastAsia="Times New Roman" w:hAnsi="ITC Avant Garde" w:cs="Calibri"/>
                <w:color w:val="000000"/>
                <w:sz w:val="18"/>
                <w:szCs w:val="18"/>
              </w:rPr>
              <w:t>independiente</w:t>
            </w:r>
            <w:r w:rsidRPr="00EB6190">
              <w:rPr>
                <w:rFonts w:ascii="ITC Avant Garde" w:eastAsia="Times New Roman" w:hAnsi="ITC Avant Garde" w:cs="Calibri"/>
                <w:color w:val="000000"/>
                <w:sz w:val="18"/>
                <w:szCs w:val="18"/>
              </w:rPr>
              <w:t xml:space="preserve"> al concesionario o </w:t>
            </w:r>
            <w:r w:rsidR="00726408" w:rsidRPr="00EB6190">
              <w:rPr>
                <w:rFonts w:ascii="ITC Avant Garde" w:eastAsia="Times New Roman" w:hAnsi="ITC Avant Garde" w:cs="Calibri"/>
                <w:color w:val="000000"/>
                <w:sz w:val="18"/>
                <w:szCs w:val="18"/>
              </w:rPr>
              <w:t>autorizados</w:t>
            </w:r>
            <w:r w:rsidRPr="00EB6190">
              <w:rPr>
                <w:rFonts w:ascii="ITC Avant Garde" w:eastAsia="Times New Roman" w:hAnsi="ITC Avant Garde" w:cs="Calibri"/>
                <w:color w:val="000000"/>
                <w:sz w:val="18"/>
                <w:szCs w:val="18"/>
              </w:rPr>
              <w:t xml:space="preserve">, éstos </w:t>
            </w:r>
            <w:r w:rsidR="00726408" w:rsidRPr="00EB6190">
              <w:rPr>
                <w:rFonts w:ascii="ITC Avant Garde" w:eastAsia="Times New Roman" w:hAnsi="ITC Avant Garde" w:cs="Calibri"/>
                <w:color w:val="000000"/>
                <w:sz w:val="18"/>
                <w:szCs w:val="18"/>
              </w:rPr>
              <w:t>últimos</w:t>
            </w:r>
            <w:r w:rsidRPr="00EB6190">
              <w:rPr>
                <w:rFonts w:ascii="ITC Avant Garde" w:eastAsia="Times New Roman" w:hAnsi="ITC Avant Garde" w:cs="Calibri"/>
                <w:color w:val="000000"/>
                <w:sz w:val="18"/>
                <w:szCs w:val="18"/>
              </w:rPr>
              <w:t xml:space="preserve"> serán los que tienen que responder ante el Instituto. </w:t>
            </w:r>
          </w:p>
        </w:tc>
      </w:tr>
      <w:tr w:rsidR="00EB6190" w:rsidRPr="00EB6190" w14:paraId="7FE205F2" w14:textId="77777777" w:rsidTr="002A0AA8">
        <w:trPr>
          <w:trHeight w:val="284"/>
        </w:trPr>
        <w:tc>
          <w:tcPr>
            <w:tcW w:w="1192" w:type="dxa"/>
            <w:gridSpan w:val="2"/>
            <w:shd w:val="clear" w:color="auto" w:fill="70AD47" w:themeFill="accent6"/>
            <w:hideMark/>
          </w:tcPr>
          <w:p w14:paraId="31C2F4AB"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Sección I</w:t>
            </w:r>
          </w:p>
        </w:tc>
        <w:tc>
          <w:tcPr>
            <w:tcW w:w="5466" w:type="dxa"/>
            <w:shd w:val="clear" w:color="auto" w:fill="70AD47" w:themeFill="accent6"/>
            <w:hideMark/>
          </w:tcPr>
          <w:p w14:paraId="1F31242E"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 xml:space="preserve">Interferencias perjudiciales </w:t>
            </w:r>
          </w:p>
        </w:tc>
        <w:tc>
          <w:tcPr>
            <w:tcW w:w="6336" w:type="dxa"/>
            <w:shd w:val="clear" w:color="auto" w:fill="70AD47" w:themeFill="accent6"/>
            <w:hideMark/>
          </w:tcPr>
          <w:p w14:paraId="3B45CD4E" w14:textId="77777777" w:rsidR="00EB6190" w:rsidRPr="008372AE" w:rsidRDefault="00EB6190" w:rsidP="008372AE">
            <w:pPr>
              <w:jc w:val="center"/>
              <w:rPr>
                <w:rFonts w:ascii="ITC Avant Garde" w:eastAsia="Times New Roman" w:hAnsi="ITC Avant Garde" w:cs="Calibri"/>
                <w:color w:val="FFFFFF" w:themeColor="background1"/>
                <w:sz w:val="18"/>
                <w:szCs w:val="18"/>
              </w:rPr>
            </w:pPr>
            <w:r w:rsidRPr="008372AE">
              <w:rPr>
                <w:rFonts w:ascii="ITC Avant Garde" w:eastAsia="Times New Roman" w:hAnsi="ITC Avant Garde" w:cs="Calibri"/>
                <w:color w:val="FFFFFF" w:themeColor="background1"/>
                <w:sz w:val="18"/>
                <w:szCs w:val="18"/>
              </w:rPr>
              <w:t> </w:t>
            </w:r>
          </w:p>
        </w:tc>
      </w:tr>
      <w:tr w:rsidR="00EB6190" w:rsidRPr="00EB6190" w14:paraId="0EC58BFC" w14:textId="77777777" w:rsidTr="002A0AA8">
        <w:trPr>
          <w:trHeight w:val="284"/>
        </w:trPr>
        <w:tc>
          <w:tcPr>
            <w:tcW w:w="1192" w:type="dxa"/>
            <w:gridSpan w:val="2"/>
            <w:hideMark/>
          </w:tcPr>
          <w:p w14:paraId="1D0B023D"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29</w:t>
            </w:r>
          </w:p>
        </w:tc>
        <w:tc>
          <w:tcPr>
            <w:tcW w:w="5466" w:type="dxa"/>
            <w:hideMark/>
          </w:tcPr>
          <w:p w14:paraId="4A61923C"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Tratándose de interferencias perjudiciales provenientes de Sistemas Satelitales Nacionales y Extranjeros a servicios de telecomunicaciones relacionados con la seguridad de la vida humana, los de radionavegación o los de seguridad nacional, el Instituto ordenará la suspensión inmediata de las operaciones en territorio nacional del Sistema Satelital causante de las interferencias perjudiciales, cualquiera que fuere éste y, de ser el caso, tomará las medidas necesarias para ello.</w:t>
            </w:r>
          </w:p>
        </w:tc>
        <w:tc>
          <w:tcPr>
            <w:tcW w:w="6336" w:type="dxa"/>
            <w:hideMark/>
          </w:tcPr>
          <w:p w14:paraId="3E7D734C" w14:textId="67908D5C" w:rsidR="009E524D" w:rsidRDefault="004F66E4"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este numeral se retoma</w:t>
            </w:r>
            <w:r w:rsidR="00EB6190" w:rsidRPr="00EB6190">
              <w:rPr>
                <w:rFonts w:ascii="ITC Avant Garde" w:eastAsia="Times New Roman" w:hAnsi="ITC Avant Garde" w:cs="Calibri"/>
                <w:color w:val="000000"/>
                <w:sz w:val="18"/>
                <w:szCs w:val="18"/>
              </w:rPr>
              <w:t xml:space="preserve"> lo previsto en el artículo 42 del Reglamento de Comunicación Vía Satélite que establece:</w:t>
            </w:r>
          </w:p>
          <w:p w14:paraId="5F29EE5C" w14:textId="77777777" w:rsidR="00316739" w:rsidRDefault="00EB6190" w:rsidP="00EB6190">
            <w:pPr>
              <w:jc w:val="both"/>
              <w:rPr>
                <w:rFonts w:ascii="ITC Avant Garde" w:eastAsia="Times New Roman" w:hAnsi="ITC Avant Garde" w:cs="Calibri"/>
                <w:i/>
                <w:iCs/>
                <w:color w:val="000000"/>
                <w:sz w:val="18"/>
                <w:szCs w:val="18"/>
              </w:rPr>
            </w:pP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i/>
                <w:iCs/>
                <w:color w:val="000000"/>
                <w:sz w:val="18"/>
                <w:szCs w:val="18"/>
              </w:rPr>
              <w:t>"ARTÍCULO 42. Tratándose de interferencias perjudiciales que causen los sistemas satelitales o estaciones terrenas transmisoras o que se causen a éstos, la Comisión dictará las medidas y los plazos necesarios para corregirlas.</w:t>
            </w:r>
          </w:p>
          <w:p w14:paraId="2B3105BD" w14:textId="05F09ADE" w:rsidR="004F66E4" w:rsidRDefault="00EB6190" w:rsidP="00EB6190">
            <w:pPr>
              <w:jc w:val="both"/>
              <w:rPr>
                <w:rFonts w:ascii="ITC Avant Garde" w:eastAsia="Times New Roman" w:hAnsi="ITC Avant Garde" w:cs="Calibri"/>
                <w:i/>
                <w:iCs/>
                <w:color w:val="000000"/>
                <w:sz w:val="18"/>
                <w:szCs w:val="18"/>
              </w:rPr>
            </w:pPr>
            <w:r w:rsidRPr="00EB6190">
              <w:rPr>
                <w:rFonts w:ascii="ITC Avant Garde" w:eastAsia="Times New Roman" w:hAnsi="ITC Avant Garde" w:cs="Calibri"/>
                <w:i/>
                <w:iCs/>
                <w:color w:val="000000"/>
                <w:sz w:val="18"/>
                <w:szCs w:val="18"/>
              </w:rPr>
              <w:t>Tratándose de interferencias a servicios de telecomunicaciones relacionados con la seguridad de la vida humana, los servicios básicos, los de radionavegación o los de seguridad nacional, la Comisión ordenará la suspensión inmediata de operaciones del causante de las transmisiones, cualquiera que fuere éste, y, de ser el caso, tomará las medidas necesarias para ello."</w:t>
            </w:r>
          </w:p>
          <w:p w14:paraId="7B7D43EE" w14:textId="77777777" w:rsidR="004F66E4" w:rsidRDefault="004F66E4" w:rsidP="00EB6190">
            <w:pPr>
              <w:jc w:val="both"/>
              <w:rPr>
                <w:rFonts w:ascii="ITC Avant Garde" w:eastAsia="Times New Roman" w:hAnsi="ITC Avant Garde" w:cs="Calibri"/>
                <w:i/>
                <w:iCs/>
                <w:color w:val="000000"/>
                <w:sz w:val="18"/>
                <w:szCs w:val="18"/>
              </w:rPr>
            </w:pPr>
          </w:p>
          <w:p w14:paraId="1C33EADB" w14:textId="69AD1345" w:rsidR="004F66E4" w:rsidRPr="00D3311D" w:rsidRDefault="004F66E4" w:rsidP="00EB6190">
            <w:pPr>
              <w:jc w:val="both"/>
              <w:rPr>
                <w:rFonts w:ascii="ITC Avant Garde" w:eastAsia="Times New Roman" w:hAnsi="ITC Avant Garde" w:cs="Calibri"/>
                <w:i/>
                <w:iCs/>
                <w:color w:val="000000"/>
                <w:sz w:val="18"/>
                <w:szCs w:val="18"/>
              </w:rPr>
            </w:pPr>
            <w:r w:rsidRPr="00D3311D">
              <w:rPr>
                <w:rFonts w:ascii="ITC Avant Garde" w:eastAsia="Times New Roman" w:hAnsi="ITC Avant Garde" w:cs="Calibri"/>
                <w:color w:val="000000"/>
                <w:sz w:val="18"/>
                <w:szCs w:val="18"/>
              </w:rPr>
              <w:t>Lo anterior, a fin de garantizar la protección de los servicios de telecomunicaciones listados.</w:t>
            </w:r>
          </w:p>
        </w:tc>
      </w:tr>
      <w:tr w:rsidR="00EB6190" w:rsidRPr="00EB6190" w14:paraId="1C03B267" w14:textId="77777777" w:rsidTr="002A0AA8">
        <w:trPr>
          <w:trHeight w:val="284"/>
        </w:trPr>
        <w:tc>
          <w:tcPr>
            <w:tcW w:w="1192" w:type="dxa"/>
            <w:gridSpan w:val="2"/>
            <w:hideMark/>
          </w:tcPr>
          <w:p w14:paraId="4B97ED6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30</w:t>
            </w:r>
          </w:p>
        </w:tc>
        <w:tc>
          <w:tcPr>
            <w:tcW w:w="5466" w:type="dxa"/>
            <w:hideMark/>
          </w:tcPr>
          <w:p w14:paraId="1E7B84BA" w14:textId="77777777" w:rsidR="00EB6190" w:rsidRPr="00EB6190" w:rsidRDefault="00EB6190" w:rsidP="001454F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podrán presentar una denuncia ante el Instituto cuando detecten que sus Sistemas Satelitales operativos sufran interferencias perjudiciales debido a la operación de otros Sistemas Satelitales Nacionales o Extranjeros o de sistemas de telecomunicaciones terrestres.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lastRenderedPageBreak/>
              <w:t>El Instituto revisará la información y el análisis presentado y, en caso de confirmar la posibilidad de interferencias perjudiciales al Sistema Satelital Nacional, determinará las acciones a seguir, tomando en cuenta lo siguiente:</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 Cuando las interferencias perjudiciales provengan de Sistemas Satelitales Extranjeros sujetos de una Autorización de Aterrizaje de Señales, el Instituto hará del conocimiento el reporte de interferencias a los Autorizados de Aterrizaje de Señales solicitando la mitigación de éstas.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 Cuando las interferencias perjudiciales provengan de Sistemas Satelitales Extranjeros que no sean sujetos de una Autorización de Aterrizaje de Señales, el Instituto lo hará del conocimiento de la Secretaría y colaborará, si así se requiere, en las gestiones necesarias con la Administración del país que corresponda, así como con el Operador Satelital responsable del Sistema Satelital interferente, conforme a la normatividad y mejores prácticas internacionales.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iii. Cuando las interferencias perjudiciales provengan de otro Sistema Satelital Nacional o de un sistema de telecomunicaciones terrestre, el Instituto establecerá, en coordinación con los afectados, las medidas a seguir para la mitigación de las interferencias perjudiciales entre las partes, conforme a la normatividad aplicable y las condiciones de los respectivos títulos de Concesión de Recursos Orbitales o de las concesiones o autorizaciones de espectro para servicios terrestres.</w:t>
            </w:r>
          </w:p>
        </w:tc>
        <w:tc>
          <w:tcPr>
            <w:tcW w:w="6336" w:type="dxa"/>
            <w:hideMark/>
          </w:tcPr>
          <w:p w14:paraId="2912CDA0" w14:textId="43EABADD" w:rsidR="00313B9F"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t>En el caso de int</w:t>
            </w:r>
            <w:r w:rsidR="00316739">
              <w:rPr>
                <w:rFonts w:ascii="ITC Avant Garde" w:eastAsia="Times New Roman" w:hAnsi="ITC Avant Garde" w:cs="Calibri"/>
                <w:color w:val="000000"/>
                <w:sz w:val="18"/>
                <w:szCs w:val="18"/>
              </w:rPr>
              <w:t>erferencias perjudiciales, los C</w:t>
            </w:r>
            <w:r w:rsidRPr="00EB6190">
              <w:rPr>
                <w:rFonts w:ascii="ITC Avant Garde" w:eastAsia="Times New Roman" w:hAnsi="ITC Avant Garde" w:cs="Calibri"/>
                <w:color w:val="000000"/>
                <w:sz w:val="18"/>
                <w:szCs w:val="18"/>
              </w:rPr>
              <w:t xml:space="preserve">oncesionarios de </w:t>
            </w:r>
            <w:r w:rsidR="00316739">
              <w:rPr>
                <w:rFonts w:ascii="ITC Avant Garde" w:eastAsia="Times New Roman" w:hAnsi="ITC Avant Garde" w:cs="Calibri"/>
                <w:color w:val="000000"/>
                <w:sz w:val="18"/>
                <w:szCs w:val="18"/>
              </w:rPr>
              <w:t>Recursos O</w:t>
            </w:r>
            <w:r w:rsidRPr="00EB6190">
              <w:rPr>
                <w:rFonts w:ascii="ITC Avant Garde" w:eastAsia="Times New Roman" w:hAnsi="ITC Avant Garde" w:cs="Calibri"/>
                <w:color w:val="000000"/>
                <w:sz w:val="18"/>
                <w:szCs w:val="18"/>
              </w:rPr>
              <w:t xml:space="preserve">rbitales pueden presentar denuncia conforme a lo dispuesto en los artículos 63, 64 y 291 de la </w:t>
            </w:r>
            <w:r w:rsidR="003701CB">
              <w:rPr>
                <w:rFonts w:ascii="ITC Avant Garde" w:eastAsia="Times New Roman" w:hAnsi="ITC Avant Garde" w:cs="Calibri"/>
                <w:color w:val="000000"/>
                <w:sz w:val="18"/>
                <w:szCs w:val="18"/>
              </w:rPr>
              <w:t>L</w:t>
            </w:r>
            <w:r w:rsidR="00313B9F">
              <w:rPr>
                <w:rFonts w:ascii="ITC Avant Garde" w:eastAsia="Times New Roman" w:hAnsi="ITC Avant Garde" w:cs="Calibri"/>
                <w:color w:val="000000"/>
                <w:sz w:val="18"/>
                <w:szCs w:val="18"/>
              </w:rPr>
              <w:t>ey</w:t>
            </w:r>
            <w:r w:rsidRPr="00EB6190">
              <w:rPr>
                <w:rFonts w:ascii="ITC Avant Garde" w:eastAsia="Times New Roman" w:hAnsi="ITC Avant Garde" w:cs="Calibri"/>
                <w:color w:val="000000"/>
                <w:sz w:val="18"/>
                <w:szCs w:val="18"/>
              </w:rPr>
              <w:t xml:space="preserve"> y al trámite de denuncia que se encuentra en el apartado de trámites del portal de Internet del Instituto. En ese sentido, en el presente numeral se establecen las directrices mediante las cuales el Instituto actuará en caso de ser procedente la denuncia por interferencias perjudiciales a Sistemas </w:t>
            </w:r>
            <w:r w:rsidR="008B29C1" w:rsidRPr="00EB6190">
              <w:rPr>
                <w:rFonts w:ascii="ITC Avant Garde" w:eastAsia="Times New Roman" w:hAnsi="ITC Avant Garde" w:cs="Calibri"/>
                <w:color w:val="000000"/>
                <w:sz w:val="18"/>
                <w:szCs w:val="18"/>
              </w:rPr>
              <w:t>Satelitales</w:t>
            </w:r>
            <w:r w:rsidRPr="00EB6190">
              <w:rPr>
                <w:rFonts w:ascii="ITC Avant Garde" w:eastAsia="Times New Roman" w:hAnsi="ITC Avant Garde" w:cs="Calibri"/>
                <w:color w:val="000000"/>
                <w:sz w:val="18"/>
                <w:szCs w:val="18"/>
              </w:rPr>
              <w:t xml:space="preserve"> Nacionales, previendo tres supuestos.</w:t>
            </w:r>
          </w:p>
          <w:p w14:paraId="2632BB54" w14:textId="7C47D4B5" w:rsidR="00313B9F"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br/>
              <w:t>El primer supuesto</w:t>
            </w:r>
            <w:r w:rsidR="00821968">
              <w:rPr>
                <w:rFonts w:ascii="ITC Avant Garde" w:eastAsia="Times New Roman" w:hAnsi="ITC Avant Garde" w:cs="Calibri"/>
                <w:color w:val="000000"/>
                <w:sz w:val="18"/>
                <w:szCs w:val="18"/>
              </w:rPr>
              <w:t xml:space="preserve"> es aplicable cuando</w:t>
            </w:r>
            <w:r w:rsidRPr="00EB6190">
              <w:rPr>
                <w:rFonts w:ascii="ITC Avant Garde" w:eastAsia="Times New Roman" w:hAnsi="ITC Avant Garde" w:cs="Calibri"/>
                <w:color w:val="000000"/>
                <w:sz w:val="18"/>
                <w:szCs w:val="18"/>
              </w:rPr>
              <w:t xml:space="preserve"> las interferencias perjudiciales provienen de </w:t>
            </w:r>
            <w:r w:rsidR="008B29C1" w:rsidRPr="00EB6190">
              <w:rPr>
                <w:rFonts w:ascii="ITC Avant Garde" w:eastAsia="Times New Roman" w:hAnsi="ITC Avant Garde" w:cs="Calibri"/>
                <w:color w:val="000000"/>
                <w:sz w:val="18"/>
                <w:szCs w:val="18"/>
              </w:rPr>
              <w:t>Sistemas Satelitales</w:t>
            </w:r>
            <w:r w:rsidRPr="00EB6190">
              <w:rPr>
                <w:rFonts w:ascii="ITC Avant Garde" w:eastAsia="Times New Roman" w:hAnsi="ITC Avant Garde" w:cs="Calibri"/>
                <w:color w:val="000000"/>
                <w:sz w:val="18"/>
                <w:szCs w:val="18"/>
              </w:rPr>
              <w:t xml:space="preserve"> Extranjeros que aterricen señales en territorio mexicano, es decir, qu</w:t>
            </w:r>
            <w:r w:rsidR="00316739">
              <w:rPr>
                <w:rFonts w:ascii="ITC Avant Garde" w:eastAsia="Times New Roman" w:hAnsi="ITC Avant Garde" w:cs="Calibri"/>
                <w:color w:val="000000"/>
                <w:sz w:val="18"/>
                <w:szCs w:val="18"/>
              </w:rPr>
              <w:t>e cuenten con una Autorización de Aterrizaje de S</w:t>
            </w:r>
            <w:r w:rsidRPr="00EB6190">
              <w:rPr>
                <w:rFonts w:ascii="ITC Avant Garde" w:eastAsia="Times New Roman" w:hAnsi="ITC Avant Garde" w:cs="Calibri"/>
                <w:color w:val="000000"/>
                <w:sz w:val="18"/>
                <w:szCs w:val="18"/>
              </w:rPr>
              <w:t>eñales.</w:t>
            </w:r>
          </w:p>
          <w:p w14:paraId="44E12F12" w14:textId="064E78C5" w:rsidR="00313B9F"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El segundo supuesto, </w:t>
            </w:r>
            <w:r w:rsidR="00821968">
              <w:rPr>
                <w:rFonts w:ascii="ITC Avant Garde" w:eastAsia="Times New Roman" w:hAnsi="ITC Avant Garde" w:cs="Calibri"/>
                <w:color w:val="000000"/>
                <w:sz w:val="18"/>
                <w:szCs w:val="18"/>
              </w:rPr>
              <w:t>cuando</w:t>
            </w:r>
            <w:r w:rsidRPr="00EB6190">
              <w:rPr>
                <w:rFonts w:ascii="ITC Avant Garde" w:eastAsia="Times New Roman" w:hAnsi="ITC Avant Garde" w:cs="Calibri"/>
                <w:color w:val="000000"/>
                <w:sz w:val="18"/>
                <w:szCs w:val="18"/>
              </w:rPr>
              <w:t xml:space="preserve"> las interferencias perjudiciales proced</w:t>
            </w:r>
            <w:r w:rsidR="00821968">
              <w:rPr>
                <w:rFonts w:ascii="ITC Avant Garde" w:eastAsia="Times New Roman" w:hAnsi="ITC Avant Garde" w:cs="Calibri"/>
                <w:color w:val="000000"/>
                <w:sz w:val="18"/>
                <w:szCs w:val="18"/>
              </w:rPr>
              <w:t>a</w:t>
            </w:r>
            <w:r w:rsidRPr="00EB6190">
              <w:rPr>
                <w:rFonts w:ascii="ITC Avant Garde" w:eastAsia="Times New Roman" w:hAnsi="ITC Avant Garde" w:cs="Calibri"/>
                <w:color w:val="000000"/>
                <w:sz w:val="18"/>
                <w:szCs w:val="18"/>
              </w:rPr>
              <w:t>n de un Sistema Satelital Extranjero que no aterrice señales en territorio mexicano</w:t>
            </w:r>
            <w:r w:rsidR="00821968">
              <w:rPr>
                <w:rFonts w:ascii="ITC Avant Garde" w:eastAsia="Times New Roman" w:hAnsi="ITC Avant Garde" w:cs="Calibri"/>
                <w:color w:val="000000"/>
                <w:sz w:val="18"/>
                <w:szCs w:val="18"/>
              </w:rPr>
              <w:t xml:space="preserve">. </w:t>
            </w:r>
          </w:p>
          <w:p w14:paraId="039F942A" w14:textId="0A960188" w:rsidR="00EB6190" w:rsidRPr="00EB6190" w:rsidRDefault="00EB6190" w:rsidP="00316739">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br/>
            </w:r>
            <w:r w:rsidR="00821968">
              <w:rPr>
                <w:rFonts w:ascii="ITC Avant Garde" w:eastAsia="Times New Roman" w:hAnsi="ITC Avant Garde" w:cs="Calibri"/>
                <w:color w:val="000000"/>
                <w:sz w:val="18"/>
                <w:szCs w:val="18"/>
              </w:rPr>
              <w:t>E</w:t>
            </w:r>
            <w:r w:rsidRPr="00EB6190">
              <w:rPr>
                <w:rFonts w:ascii="ITC Avant Garde" w:eastAsia="Times New Roman" w:hAnsi="ITC Avant Garde" w:cs="Calibri"/>
                <w:color w:val="000000"/>
                <w:sz w:val="18"/>
                <w:szCs w:val="18"/>
              </w:rPr>
              <w:t xml:space="preserve">l tercer supuesto, </w:t>
            </w:r>
            <w:r w:rsidR="00821968">
              <w:rPr>
                <w:rFonts w:ascii="ITC Avant Garde" w:eastAsia="Times New Roman" w:hAnsi="ITC Avant Garde" w:cs="Calibri"/>
                <w:color w:val="000000"/>
                <w:sz w:val="18"/>
                <w:szCs w:val="18"/>
              </w:rPr>
              <w:t>se actualiza cuando</w:t>
            </w:r>
            <w:r w:rsidR="00821968"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las int</w:t>
            </w:r>
            <w:r w:rsidR="00316739">
              <w:rPr>
                <w:rFonts w:ascii="ITC Avant Garde" w:eastAsia="Times New Roman" w:hAnsi="ITC Avant Garde" w:cs="Calibri"/>
                <w:color w:val="000000"/>
                <w:sz w:val="18"/>
                <w:szCs w:val="18"/>
              </w:rPr>
              <w:t>erferencias provienen de otros S</w:t>
            </w:r>
            <w:r w:rsidRPr="00EB6190">
              <w:rPr>
                <w:rFonts w:ascii="ITC Avant Garde" w:eastAsia="Times New Roman" w:hAnsi="ITC Avant Garde" w:cs="Calibri"/>
                <w:color w:val="000000"/>
                <w:sz w:val="18"/>
                <w:szCs w:val="18"/>
              </w:rPr>
              <w:t xml:space="preserve">istemas </w:t>
            </w:r>
            <w:r w:rsidR="00316739">
              <w:rPr>
                <w:rFonts w:ascii="ITC Avant Garde" w:eastAsia="Times New Roman" w:hAnsi="ITC Avant Garde" w:cs="Calibri"/>
                <w:color w:val="000000"/>
                <w:sz w:val="18"/>
                <w:szCs w:val="18"/>
              </w:rPr>
              <w:t>S</w:t>
            </w:r>
            <w:r w:rsidRPr="00EB6190">
              <w:rPr>
                <w:rFonts w:ascii="ITC Avant Garde" w:eastAsia="Times New Roman" w:hAnsi="ITC Avant Garde" w:cs="Calibri"/>
                <w:color w:val="000000"/>
                <w:sz w:val="18"/>
                <w:szCs w:val="18"/>
              </w:rPr>
              <w:t>atelitales nacionales o sistemas de telecomunicaciones terrestres.</w:t>
            </w:r>
          </w:p>
        </w:tc>
      </w:tr>
      <w:tr w:rsidR="00EB6190" w:rsidRPr="00EB6190" w14:paraId="334887BE" w14:textId="77777777" w:rsidTr="002A0AA8">
        <w:trPr>
          <w:trHeight w:val="284"/>
        </w:trPr>
        <w:tc>
          <w:tcPr>
            <w:tcW w:w="1192" w:type="dxa"/>
            <w:gridSpan w:val="2"/>
            <w:hideMark/>
          </w:tcPr>
          <w:p w14:paraId="54DFD42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31</w:t>
            </w:r>
          </w:p>
        </w:tc>
        <w:tc>
          <w:tcPr>
            <w:tcW w:w="5466" w:type="dxa"/>
            <w:hideMark/>
          </w:tcPr>
          <w:p w14:paraId="29DB1252"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a petición de la Secretaría, realizará los análisis y estudios técnicos necesarios para identificar posibles interferencias perjudiciales a Recursos Orbitales asignados o adjudicados a México que aún no han sido concesionados, e implementará las acciones necesarias para mitigar las posibles interferencias.</w:t>
            </w:r>
          </w:p>
        </w:tc>
        <w:tc>
          <w:tcPr>
            <w:tcW w:w="6336" w:type="dxa"/>
            <w:hideMark/>
          </w:tcPr>
          <w:p w14:paraId="6A9B6294" w14:textId="03673E35" w:rsidR="00313B9F" w:rsidRDefault="00821968"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propuesto responde a las facultades de </w:t>
            </w:r>
            <w:r w:rsidR="00EB6190" w:rsidRPr="00EB6190">
              <w:rPr>
                <w:rFonts w:ascii="ITC Avant Garde" w:eastAsia="Times New Roman" w:hAnsi="ITC Avant Garde" w:cs="Calibri"/>
                <w:color w:val="000000"/>
                <w:sz w:val="18"/>
                <w:szCs w:val="18"/>
              </w:rPr>
              <w:t xml:space="preserve">la </w:t>
            </w:r>
            <w:r w:rsidR="00173999">
              <w:rPr>
                <w:rFonts w:ascii="ITC Avant Garde" w:eastAsia="Times New Roman" w:hAnsi="ITC Avant Garde" w:cs="Calibri"/>
                <w:color w:val="000000"/>
                <w:sz w:val="18"/>
                <w:szCs w:val="18"/>
              </w:rPr>
              <w:t>Secretaría</w:t>
            </w:r>
            <w:r>
              <w:rPr>
                <w:rFonts w:ascii="ITC Avant Garde" w:eastAsia="Times New Roman" w:hAnsi="ITC Avant Garde" w:cs="Calibri"/>
                <w:color w:val="000000"/>
                <w:sz w:val="18"/>
                <w:szCs w:val="18"/>
              </w:rPr>
              <w:t xml:space="preserve"> </w:t>
            </w:r>
            <w:r w:rsidR="00EB6190" w:rsidRPr="00EB6190">
              <w:rPr>
                <w:rFonts w:ascii="ITC Avant Garde" w:eastAsia="Times New Roman" w:hAnsi="ITC Avant Garde" w:cs="Calibri"/>
                <w:color w:val="000000"/>
                <w:sz w:val="18"/>
                <w:szCs w:val="18"/>
              </w:rPr>
              <w:t>para llevar</w:t>
            </w:r>
            <w:r w:rsidR="00316739">
              <w:rPr>
                <w:rFonts w:ascii="ITC Avant Garde" w:eastAsia="Times New Roman" w:hAnsi="ITC Avant Garde" w:cs="Calibri"/>
                <w:color w:val="000000"/>
                <w:sz w:val="18"/>
                <w:szCs w:val="18"/>
              </w:rPr>
              <w:t xml:space="preserve"> a cabo los procedimientos de C</w:t>
            </w:r>
            <w:r w:rsidR="00EB6190" w:rsidRPr="00EB6190">
              <w:rPr>
                <w:rFonts w:ascii="ITC Avant Garde" w:eastAsia="Times New Roman" w:hAnsi="ITC Avant Garde" w:cs="Calibri"/>
                <w:color w:val="000000"/>
                <w:sz w:val="18"/>
                <w:szCs w:val="18"/>
              </w:rPr>
              <w:t>oordinación</w:t>
            </w:r>
            <w:r>
              <w:rPr>
                <w:rFonts w:ascii="ITC Avant Garde" w:eastAsia="Times New Roman" w:hAnsi="ITC Avant Garde" w:cs="Calibri"/>
                <w:color w:val="000000"/>
                <w:sz w:val="18"/>
                <w:szCs w:val="18"/>
              </w:rPr>
              <w:t>. En este sentido la Secretaría</w:t>
            </w:r>
            <w:r w:rsidR="00EB6190" w:rsidRPr="00EB6190">
              <w:rPr>
                <w:rFonts w:ascii="ITC Avant Garde" w:eastAsia="Times New Roman" w:hAnsi="ITC Avant Garde" w:cs="Calibri"/>
                <w:color w:val="000000"/>
                <w:sz w:val="18"/>
                <w:szCs w:val="18"/>
              </w:rPr>
              <w:t xml:space="preserve"> tiene conocimiento de las redes que otros países notifican</w:t>
            </w:r>
            <w:r>
              <w:rPr>
                <w:rFonts w:ascii="ITC Avant Garde" w:eastAsia="Times New Roman" w:hAnsi="ITC Avant Garde" w:cs="Calibri"/>
                <w:color w:val="000000"/>
                <w:sz w:val="18"/>
                <w:szCs w:val="18"/>
              </w:rPr>
              <w:t xml:space="preserve"> por las publicaciones de</w:t>
            </w:r>
            <w:r w:rsidR="00EB6190" w:rsidRPr="00EB6190">
              <w:rPr>
                <w:rFonts w:ascii="ITC Avant Garde" w:eastAsia="Times New Roman" w:hAnsi="ITC Avant Garde" w:cs="Calibri"/>
                <w:color w:val="000000"/>
                <w:sz w:val="18"/>
                <w:szCs w:val="18"/>
              </w:rPr>
              <w:t xml:space="preserve"> las BR IFIC </w:t>
            </w:r>
            <w:r>
              <w:rPr>
                <w:rFonts w:ascii="ITC Avant Garde" w:eastAsia="Times New Roman" w:hAnsi="ITC Avant Garde" w:cs="Calibri"/>
                <w:color w:val="000000"/>
                <w:sz w:val="18"/>
                <w:szCs w:val="18"/>
              </w:rPr>
              <w:t xml:space="preserve">que recibe </w:t>
            </w:r>
            <w:r w:rsidR="00EB6190" w:rsidRPr="00EB6190">
              <w:rPr>
                <w:rFonts w:ascii="ITC Avant Garde" w:eastAsia="Times New Roman" w:hAnsi="ITC Avant Garde" w:cs="Calibri"/>
                <w:color w:val="000000"/>
                <w:sz w:val="18"/>
                <w:szCs w:val="18"/>
              </w:rPr>
              <w:t xml:space="preserve">por parte de la UIT, así como </w:t>
            </w:r>
            <w:r>
              <w:rPr>
                <w:rFonts w:ascii="ITC Avant Garde" w:eastAsia="Times New Roman" w:hAnsi="ITC Avant Garde" w:cs="Calibri"/>
                <w:color w:val="000000"/>
                <w:sz w:val="18"/>
                <w:szCs w:val="18"/>
              </w:rPr>
              <w:t xml:space="preserve">por </w:t>
            </w:r>
            <w:r w:rsidR="00316739">
              <w:rPr>
                <w:rFonts w:ascii="ITC Avant Garde" w:eastAsia="Times New Roman" w:hAnsi="ITC Avant Garde" w:cs="Calibri"/>
                <w:color w:val="000000"/>
                <w:sz w:val="18"/>
                <w:szCs w:val="18"/>
              </w:rPr>
              <w:t>las solicitudes de C</w:t>
            </w:r>
            <w:r w:rsidR="00EB6190" w:rsidRPr="00EB6190">
              <w:rPr>
                <w:rFonts w:ascii="ITC Avant Garde" w:eastAsia="Times New Roman" w:hAnsi="ITC Avant Garde" w:cs="Calibri"/>
                <w:color w:val="000000"/>
                <w:sz w:val="18"/>
                <w:szCs w:val="18"/>
              </w:rPr>
              <w:t xml:space="preserve">oordinación </w:t>
            </w:r>
            <w:r>
              <w:rPr>
                <w:rFonts w:ascii="ITC Avant Garde" w:eastAsia="Times New Roman" w:hAnsi="ITC Avant Garde" w:cs="Calibri"/>
                <w:color w:val="000000"/>
                <w:sz w:val="18"/>
                <w:szCs w:val="18"/>
              </w:rPr>
              <w:t>que recibe de</w:t>
            </w:r>
            <w:r w:rsidRPr="00EB6190">
              <w:rPr>
                <w:rFonts w:ascii="ITC Avant Garde" w:eastAsia="Times New Roman" w:hAnsi="ITC Avant Garde" w:cs="Calibri"/>
                <w:color w:val="000000"/>
                <w:sz w:val="18"/>
                <w:szCs w:val="18"/>
              </w:rPr>
              <w:t xml:space="preserve"> </w:t>
            </w:r>
            <w:r w:rsidR="00316739">
              <w:rPr>
                <w:rFonts w:ascii="ITC Avant Garde" w:eastAsia="Times New Roman" w:hAnsi="ITC Avant Garde" w:cs="Calibri"/>
                <w:color w:val="000000"/>
                <w:sz w:val="18"/>
                <w:szCs w:val="18"/>
              </w:rPr>
              <w:t>otras A</w:t>
            </w:r>
            <w:r w:rsidR="00EB6190" w:rsidRPr="00EB6190">
              <w:rPr>
                <w:rFonts w:ascii="ITC Avant Garde" w:eastAsia="Times New Roman" w:hAnsi="ITC Avant Garde" w:cs="Calibri"/>
                <w:color w:val="000000"/>
                <w:sz w:val="18"/>
                <w:szCs w:val="18"/>
              </w:rPr>
              <w:t>dministraciones.</w:t>
            </w:r>
          </w:p>
          <w:p w14:paraId="4232232B" w14:textId="77777777" w:rsidR="00316739" w:rsidRDefault="00316739" w:rsidP="00EB6190">
            <w:pPr>
              <w:jc w:val="both"/>
              <w:rPr>
                <w:rFonts w:ascii="ITC Avant Garde" w:eastAsia="Times New Roman" w:hAnsi="ITC Avant Garde" w:cs="Calibri"/>
                <w:color w:val="000000"/>
                <w:sz w:val="18"/>
                <w:szCs w:val="18"/>
              </w:rPr>
            </w:pPr>
          </w:p>
          <w:p w14:paraId="731473F1" w14:textId="33EE5217" w:rsidR="00313B9F" w:rsidRDefault="00821968"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virtud de lo anterior</w:t>
            </w:r>
            <w:r w:rsidR="00EB6190" w:rsidRPr="00EB6190">
              <w:rPr>
                <w:rFonts w:ascii="ITC Avant Garde" w:eastAsia="Times New Roman" w:hAnsi="ITC Avant Garde" w:cs="Calibri"/>
                <w:color w:val="000000"/>
                <w:sz w:val="18"/>
                <w:szCs w:val="18"/>
              </w:rPr>
              <w:t xml:space="preserve">, el caso que se plantea es </w:t>
            </w:r>
            <w:r>
              <w:rPr>
                <w:rFonts w:ascii="ITC Avant Garde" w:eastAsia="Times New Roman" w:hAnsi="ITC Avant Garde" w:cs="Calibri"/>
                <w:color w:val="000000"/>
                <w:sz w:val="18"/>
                <w:szCs w:val="18"/>
              </w:rPr>
              <w:t xml:space="preserve">aplicable </w:t>
            </w:r>
            <w:r w:rsidR="00316739">
              <w:rPr>
                <w:rFonts w:ascii="ITC Avant Garde" w:eastAsia="Times New Roman" w:hAnsi="ITC Avant Garde" w:cs="Calibri"/>
                <w:color w:val="000000"/>
                <w:sz w:val="18"/>
                <w:szCs w:val="18"/>
              </w:rPr>
              <w:t>para Recursos O</w:t>
            </w:r>
            <w:r w:rsidR="00EB6190" w:rsidRPr="00EB6190">
              <w:rPr>
                <w:rFonts w:ascii="ITC Avant Garde" w:eastAsia="Times New Roman" w:hAnsi="ITC Avant Garde" w:cs="Calibri"/>
                <w:color w:val="000000"/>
                <w:sz w:val="18"/>
                <w:szCs w:val="18"/>
              </w:rPr>
              <w:t>rbitales asignados a México que no se encuentran concesionados y que</w:t>
            </w:r>
            <w:r w:rsidR="00557F8E" w:rsidRPr="00EB6190">
              <w:rPr>
                <w:rFonts w:ascii="ITC Avant Garde" w:eastAsia="Times New Roman" w:hAnsi="ITC Avant Garde" w:cs="Calibri"/>
                <w:color w:val="000000"/>
                <w:sz w:val="18"/>
                <w:szCs w:val="18"/>
              </w:rPr>
              <w:t>,</w:t>
            </w:r>
            <w:r w:rsidR="00EB6190" w:rsidRPr="00EB6190">
              <w:rPr>
                <w:rFonts w:ascii="ITC Avant Garde" w:eastAsia="Times New Roman" w:hAnsi="ITC Avant Garde" w:cs="Calibri"/>
                <w:color w:val="000000"/>
                <w:sz w:val="18"/>
                <w:szCs w:val="18"/>
              </w:rPr>
              <w:t xml:space="preserve"> por ende, no tienen un sistema operacional ni un operador satelital que pueda coordinarlos</w:t>
            </w:r>
            <w:r>
              <w:rPr>
                <w:rFonts w:ascii="ITC Avant Garde" w:eastAsia="Times New Roman" w:hAnsi="ITC Avant Garde" w:cs="Calibri"/>
                <w:color w:val="000000"/>
                <w:sz w:val="18"/>
                <w:szCs w:val="18"/>
              </w:rPr>
              <w:t>, con el fin de protegerlos y preservarlos</w:t>
            </w:r>
            <w:r w:rsidR="00EB6190" w:rsidRPr="00EB6190">
              <w:rPr>
                <w:rFonts w:ascii="ITC Avant Garde" w:eastAsia="Times New Roman" w:hAnsi="ITC Avant Garde" w:cs="Calibri"/>
                <w:color w:val="000000"/>
                <w:sz w:val="18"/>
                <w:szCs w:val="18"/>
              </w:rPr>
              <w:t>.</w:t>
            </w:r>
          </w:p>
          <w:p w14:paraId="545A9D11" w14:textId="19258F94"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Los estudios y análisis técnicos que se proponen se harán con base en las metodologías que se han desarrollado en el marco de la UIT para coordinar interferencias perjudiciales, aunado a algunos casos en donde se requieran mediciones en campo. </w:t>
            </w:r>
          </w:p>
        </w:tc>
      </w:tr>
      <w:tr w:rsidR="00EB6190" w:rsidRPr="00EB6190" w14:paraId="70F7383B" w14:textId="77777777" w:rsidTr="002A0AA8">
        <w:trPr>
          <w:trHeight w:val="284"/>
        </w:trPr>
        <w:tc>
          <w:tcPr>
            <w:tcW w:w="1192" w:type="dxa"/>
            <w:gridSpan w:val="2"/>
            <w:hideMark/>
          </w:tcPr>
          <w:p w14:paraId="008C5374"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32</w:t>
            </w:r>
          </w:p>
        </w:tc>
        <w:tc>
          <w:tcPr>
            <w:tcW w:w="5466" w:type="dxa"/>
            <w:hideMark/>
          </w:tcPr>
          <w:p w14:paraId="43327418" w14:textId="77777777" w:rsidR="00316739" w:rsidRDefault="00EB6190" w:rsidP="001454F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De presentarse inconformidad ante el Instituto por interferencias perjudiciales provenientes de Sistemas Satelitales Nacionales a otros Sistemas Satelitales o sistemas de radiocomunicaciones nacionales, el Instituto lo hará del conocimiento de los Concesionarios de Recursos Orbitales y solicitará revisar la operación del Sistema Satelital Nacional para confirmar que su operación sea conforme a los parámetros técnicos autorizados en la concesión y notificados ante la UIT.</w:t>
            </w:r>
          </w:p>
          <w:p w14:paraId="436B2899" w14:textId="77777777" w:rsidR="00316739" w:rsidRDefault="00EB6190" w:rsidP="001454F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De confirmar que el Sistema Satelital Nacional opera conforme a lo concesionado, pero persisten las interferencias perjudiciales, los involucrados deberán acordar las medidas necesarias para mitigar las interferencias conforme a la normatividad y mejores prácticas internacionales.</w:t>
            </w:r>
          </w:p>
          <w:p w14:paraId="226A2AEF" w14:textId="3B089B26" w:rsidR="00EB6190" w:rsidRPr="00EB6190" w:rsidRDefault="00EB6190" w:rsidP="001454F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t>En caso de interferencias perjudiciales provenientes de Sistemas Satelitales o sistemas de telecomunicaciones terrenales extranjeros deberán llevarse a cabo los procedimientos correspondientes con las Administraciones de los países de los sistemas que causan interferencias perjudiciales.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A falta de acuerdo entre los involucrados, el Instituto lo hará del conocimiento de la Secretaría, con el objeto de llegar a un acuerdo con la Administración notificante de la Red Satelital ante la UIT.</w:t>
            </w:r>
          </w:p>
        </w:tc>
        <w:tc>
          <w:tcPr>
            <w:tcW w:w="6336" w:type="dxa"/>
            <w:hideMark/>
          </w:tcPr>
          <w:p w14:paraId="5DFDE997" w14:textId="006C1ACB" w:rsidR="00EB6190" w:rsidRPr="00EB6190" w:rsidRDefault="00D12546" w:rsidP="008E0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El texto propuesto responde a la necesidad de establecer un procedimiento</w:t>
            </w:r>
            <w:r w:rsidR="008E0190">
              <w:rPr>
                <w:rFonts w:ascii="ITC Avant Garde" w:eastAsia="Times New Roman" w:hAnsi="ITC Avant Garde" w:cs="Calibri"/>
                <w:color w:val="000000"/>
                <w:sz w:val="18"/>
                <w:szCs w:val="18"/>
              </w:rPr>
              <w:t xml:space="preserve"> para atender las denuncias de interferencias</w:t>
            </w:r>
            <w:r w:rsidR="00A5420B">
              <w:rPr>
                <w:rFonts w:ascii="ITC Avant Garde" w:eastAsia="Times New Roman" w:hAnsi="ITC Avant Garde" w:cs="Calibri"/>
                <w:color w:val="000000"/>
                <w:sz w:val="18"/>
                <w:szCs w:val="18"/>
              </w:rPr>
              <w:t xml:space="preserve"> </w:t>
            </w:r>
            <w:r w:rsidR="008E0190" w:rsidRPr="00EB6190">
              <w:rPr>
                <w:rFonts w:ascii="ITC Avant Garde" w:eastAsia="Times New Roman" w:hAnsi="ITC Avant Garde" w:cs="Calibri"/>
                <w:color w:val="000000"/>
                <w:sz w:val="18"/>
                <w:szCs w:val="18"/>
              </w:rPr>
              <w:t xml:space="preserve">perjudiciales provenientes de Sistemas Satelitales Nacionales </w:t>
            </w:r>
            <w:r w:rsidR="008E0190">
              <w:rPr>
                <w:rFonts w:ascii="ITC Avant Garde" w:eastAsia="Times New Roman" w:hAnsi="ITC Avant Garde" w:cs="Calibri"/>
                <w:color w:val="000000"/>
                <w:sz w:val="18"/>
                <w:szCs w:val="18"/>
              </w:rPr>
              <w:t xml:space="preserve">o de </w:t>
            </w:r>
            <w:r w:rsidR="00316739">
              <w:rPr>
                <w:rFonts w:ascii="ITC Avant Garde" w:eastAsia="Times New Roman" w:hAnsi="ITC Avant Garde" w:cs="Calibri"/>
                <w:color w:val="000000"/>
                <w:sz w:val="18"/>
                <w:szCs w:val="18"/>
              </w:rPr>
              <w:t>Sistemas S</w:t>
            </w:r>
            <w:r w:rsidR="003D0FBB" w:rsidRPr="00EB6190">
              <w:rPr>
                <w:rFonts w:ascii="ITC Avant Garde" w:eastAsia="Times New Roman" w:hAnsi="ITC Avant Garde" w:cs="Calibri"/>
                <w:color w:val="000000"/>
                <w:sz w:val="18"/>
                <w:szCs w:val="18"/>
              </w:rPr>
              <w:t xml:space="preserve">atelitales </w:t>
            </w:r>
            <w:r w:rsidR="00316739">
              <w:rPr>
                <w:rFonts w:ascii="ITC Avant Garde" w:eastAsia="Times New Roman" w:hAnsi="ITC Avant Garde" w:cs="Calibri"/>
                <w:color w:val="000000"/>
                <w:sz w:val="18"/>
                <w:szCs w:val="18"/>
              </w:rPr>
              <w:t>E</w:t>
            </w:r>
            <w:r w:rsidR="003D0FBB">
              <w:rPr>
                <w:rFonts w:ascii="ITC Avant Garde" w:eastAsia="Times New Roman" w:hAnsi="ITC Avant Garde" w:cs="Calibri"/>
                <w:color w:val="000000"/>
                <w:sz w:val="18"/>
                <w:szCs w:val="18"/>
              </w:rPr>
              <w:t xml:space="preserve">xtranjeros </w:t>
            </w:r>
            <w:r w:rsidR="008E0190" w:rsidRPr="00EB6190">
              <w:rPr>
                <w:rFonts w:ascii="ITC Avant Garde" w:eastAsia="Times New Roman" w:hAnsi="ITC Avant Garde" w:cs="Calibri"/>
                <w:color w:val="000000"/>
                <w:sz w:val="18"/>
                <w:szCs w:val="18"/>
              </w:rPr>
              <w:t>o sistemas de telecomunicaciones terrenales extranjeros a otros Sistemas Satelitales o sistemas de radiocomunicaciones nacionales</w:t>
            </w:r>
            <w:r w:rsidR="008E0190">
              <w:rPr>
                <w:rFonts w:ascii="ITC Avant Garde" w:eastAsia="Times New Roman" w:hAnsi="ITC Avant Garde" w:cs="Calibri"/>
                <w:color w:val="000000"/>
                <w:sz w:val="18"/>
                <w:szCs w:val="18"/>
              </w:rPr>
              <w:t>, y dar certeza a las partes involucradas.</w:t>
            </w:r>
          </w:p>
        </w:tc>
      </w:tr>
      <w:tr w:rsidR="00EB6190" w:rsidRPr="00EB6190" w14:paraId="037F7A78" w14:textId="77777777" w:rsidTr="002A0AA8">
        <w:trPr>
          <w:trHeight w:val="284"/>
        </w:trPr>
        <w:tc>
          <w:tcPr>
            <w:tcW w:w="1192" w:type="dxa"/>
            <w:gridSpan w:val="2"/>
            <w:hideMark/>
          </w:tcPr>
          <w:p w14:paraId="5735270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33</w:t>
            </w:r>
          </w:p>
        </w:tc>
        <w:tc>
          <w:tcPr>
            <w:tcW w:w="5466" w:type="dxa"/>
            <w:hideMark/>
          </w:tcPr>
          <w:p w14:paraId="2494CE09" w14:textId="77777777" w:rsidR="00014F42"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En caso de presentarse problemas de interferencias perjudiciales entre Sistemas Satelitales Extranjeros autorizados en territorio nacional, se procederá como sigue:</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 El Instituto solicitará a los Autorizados de Aterrizaje de Señales que, en coordinación con los Operadores Satelitales Extranjeros, mitiguen las interferencias perjudiciales en el territorio nacional.</w:t>
            </w:r>
          </w:p>
          <w:p w14:paraId="17C882A1" w14:textId="77777777" w:rsidR="0031673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ii. En caso de que a través de acuerdos entre Autorizados de Aterrizaje de Señales u Operadores Satelitales o a través de los respectivos acuerdos de coordinación internacional, se logren mitigar las interferencias perjudiciales en el territorio nacional, los Autorizados de Aterrizaje de Señales harán del conocimiento del Instituto las condiciones acordadas, y aquellos que suspendieron temporalmente sus emisiones podrán reiniciar la prestación de servicios en territorio nacional al amparo de su autorización.</w:t>
            </w:r>
          </w:p>
          <w:p w14:paraId="57305256" w14:textId="77777777" w:rsidR="00316739"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sidR="00EB6190" w:rsidRPr="00EB6190">
              <w:rPr>
                <w:rFonts w:ascii="ITC Avant Garde" w:eastAsia="Times New Roman" w:hAnsi="ITC Avant Garde" w:cs="Calibri"/>
                <w:color w:val="000000"/>
                <w:sz w:val="18"/>
                <w:szCs w:val="18"/>
              </w:rPr>
              <w:br/>
              <w:t>iii. Cuando no se llegue a los acuerdos necesarios que permitan mitigar las interferencias perjudiciales entre Autorizados de Aterrizaje de Señales u Operadores Satelitales, el Instituto determinará lo conducente tomando en cuenta los criterios siguientes:</w:t>
            </w:r>
          </w:p>
          <w:p w14:paraId="1F6AB837" w14:textId="4C603915" w:rsidR="00313B9F"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a. Confirmación de que las operaciones de los Sistemas Satelitales se realizan conforme a las características técnicas contenidas en el título de Autorización de Aterrizaje de Señales.</w:t>
            </w:r>
          </w:p>
          <w:p w14:paraId="578270D4" w14:textId="77777777" w:rsidR="0031673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b. Inicio de Operaciones en territorio nacional.</w:t>
            </w:r>
          </w:p>
          <w:p w14:paraId="20721BE9" w14:textId="0B3A40D7" w:rsidR="0037015C"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 xml:space="preserve">c. La prelación en la fecha del otorgamiento de la Autorización de Aterrizaje de Señales o en la fecha de la modificación en la que se haya incluido las bandas de frecuencias en cuestión. </w:t>
            </w:r>
          </w:p>
          <w:p w14:paraId="2D26C0C3" w14:textId="3EE4313F"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Si como resultado de la aplicación de los criterios anteriores no es posible adoptar una determinación, el Instituto podrá tomar en cuenta el orden de prelación de la Red Satelital ante la UIT, con base en los procedimientos y plazos establecidos.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iv. Considerando lo descrito en el numeral anterior, el Instituto podrá determinar nuevas condiciones de operación, o incluso el cese parcial o total de emisiones de uno de los Sistemas Satelitales y, en su caso, procederá a suprimir el Sistema Satelital correspondiente de la autorización.</w:t>
            </w:r>
          </w:p>
        </w:tc>
        <w:tc>
          <w:tcPr>
            <w:tcW w:w="6336" w:type="dxa"/>
            <w:hideMark/>
          </w:tcPr>
          <w:p w14:paraId="6B213115" w14:textId="77777777" w:rsidR="00316739" w:rsidRDefault="00316739" w:rsidP="00206730">
            <w:pPr>
              <w:jc w:val="both"/>
              <w:rPr>
                <w:rFonts w:ascii="ITC Avant Garde" w:eastAsia="Times New Roman" w:hAnsi="ITC Avant Garde" w:cs="Calibri"/>
                <w:color w:val="000000"/>
                <w:sz w:val="18"/>
                <w:szCs w:val="18"/>
              </w:rPr>
            </w:pPr>
          </w:p>
          <w:p w14:paraId="191B2A46" w14:textId="64EBB9FF" w:rsidR="009B5697" w:rsidRDefault="00206730" w:rsidP="0020673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propuesto responde a la necesidad de establecer un procedimiento </w:t>
            </w:r>
            <w:r w:rsidR="00EB6190" w:rsidRPr="00EB6190">
              <w:rPr>
                <w:rFonts w:ascii="ITC Avant Garde" w:eastAsia="Times New Roman" w:hAnsi="ITC Avant Garde" w:cs="Calibri"/>
                <w:color w:val="000000"/>
                <w:sz w:val="18"/>
                <w:szCs w:val="18"/>
              </w:rPr>
              <w:t xml:space="preserve">para </w:t>
            </w:r>
            <w:r>
              <w:rPr>
                <w:rFonts w:ascii="ITC Avant Garde" w:eastAsia="Times New Roman" w:hAnsi="ITC Avant Garde" w:cs="Calibri"/>
                <w:color w:val="000000"/>
                <w:sz w:val="18"/>
                <w:szCs w:val="18"/>
              </w:rPr>
              <w:t>mitigar</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 xml:space="preserve">en territorio nacional las </w:t>
            </w:r>
            <w:r w:rsidR="00EB6190" w:rsidRPr="00EB6190">
              <w:rPr>
                <w:rFonts w:ascii="ITC Avant Garde" w:eastAsia="Times New Roman" w:hAnsi="ITC Avant Garde" w:cs="Calibri"/>
                <w:color w:val="000000"/>
                <w:sz w:val="18"/>
                <w:szCs w:val="18"/>
              </w:rPr>
              <w:t xml:space="preserve">interferencias </w:t>
            </w:r>
            <w:r>
              <w:rPr>
                <w:rFonts w:ascii="ITC Avant Garde" w:eastAsia="Times New Roman" w:hAnsi="ITC Avant Garde" w:cs="Calibri"/>
                <w:color w:val="000000"/>
                <w:sz w:val="18"/>
                <w:szCs w:val="18"/>
              </w:rPr>
              <w:t>perjudiciales entre</w:t>
            </w:r>
            <w:r w:rsidR="000D3ACD">
              <w:rPr>
                <w:rFonts w:ascii="ITC Avant Garde" w:eastAsia="Times New Roman" w:hAnsi="ITC Avant Garde" w:cs="Calibri"/>
                <w:color w:val="000000"/>
                <w:sz w:val="18"/>
                <w:szCs w:val="18"/>
              </w:rPr>
              <w:t xml:space="preserve"> </w:t>
            </w:r>
            <w:r w:rsidR="00316739">
              <w:rPr>
                <w:rFonts w:ascii="ITC Avant Garde" w:eastAsia="Times New Roman" w:hAnsi="ITC Avant Garde" w:cs="Calibri"/>
                <w:color w:val="000000"/>
                <w:sz w:val="18"/>
                <w:szCs w:val="18"/>
              </w:rPr>
              <w:t>Sistemas Satelitales E</w:t>
            </w:r>
            <w:r w:rsidR="00EB6190" w:rsidRPr="00EB6190">
              <w:rPr>
                <w:rFonts w:ascii="ITC Avant Garde" w:eastAsia="Times New Roman" w:hAnsi="ITC Avant Garde" w:cs="Calibri"/>
                <w:color w:val="000000"/>
                <w:sz w:val="18"/>
                <w:szCs w:val="18"/>
              </w:rPr>
              <w:t>xtranjeros</w:t>
            </w:r>
          </w:p>
          <w:p w14:paraId="066A2CA3" w14:textId="77777777" w:rsidR="009B5697" w:rsidRDefault="009B5697" w:rsidP="00206730">
            <w:pPr>
              <w:jc w:val="both"/>
              <w:rPr>
                <w:rFonts w:ascii="ITC Avant Garde" w:eastAsia="Times New Roman" w:hAnsi="ITC Avant Garde" w:cs="Calibri"/>
                <w:color w:val="000000"/>
                <w:sz w:val="18"/>
                <w:szCs w:val="18"/>
              </w:rPr>
            </w:pPr>
          </w:p>
          <w:p w14:paraId="42BDB96E" w14:textId="76C538AF" w:rsidR="00EB6190" w:rsidRPr="00EB6190" w:rsidRDefault="009B5697" w:rsidP="009B5697">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el supuesto previsto en el numeral iii, los criterios señalados se encuentran en orden de prelación, por lo que el Instituto deberá analizarlos uno a uno para determinar las acciones correspondientes.</w:t>
            </w:r>
          </w:p>
        </w:tc>
      </w:tr>
      <w:tr w:rsidR="00EB6190" w:rsidRPr="00EB6190" w14:paraId="1F75B49F" w14:textId="77777777" w:rsidTr="002A0AA8">
        <w:trPr>
          <w:trHeight w:val="284"/>
        </w:trPr>
        <w:tc>
          <w:tcPr>
            <w:tcW w:w="1192" w:type="dxa"/>
            <w:gridSpan w:val="2"/>
            <w:shd w:val="clear" w:color="auto" w:fill="70AD47" w:themeFill="accent6"/>
            <w:hideMark/>
          </w:tcPr>
          <w:p w14:paraId="4C8A0856"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lastRenderedPageBreak/>
              <w:t>Sección II</w:t>
            </w:r>
          </w:p>
        </w:tc>
        <w:tc>
          <w:tcPr>
            <w:tcW w:w="5466" w:type="dxa"/>
            <w:shd w:val="clear" w:color="auto" w:fill="70AD47" w:themeFill="accent6"/>
            <w:hideMark/>
          </w:tcPr>
          <w:p w14:paraId="666EB4AA"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Fallas del Sistema Satelital</w:t>
            </w:r>
          </w:p>
        </w:tc>
        <w:tc>
          <w:tcPr>
            <w:tcW w:w="6336" w:type="dxa"/>
            <w:shd w:val="clear" w:color="auto" w:fill="70AD47" w:themeFill="accent6"/>
            <w:hideMark/>
          </w:tcPr>
          <w:p w14:paraId="4015CD67" w14:textId="77777777" w:rsidR="00EB6190" w:rsidRPr="008372AE" w:rsidRDefault="00EB6190" w:rsidP="008372AE">
            <w:pPr>
              <w:jc w:val="center"/>
              <w:rPr>
                <w:rFonts w:ascii="ITC Avant Garde" w:eastAsia="Times New Roman" w:hAnsi="ITC Avant Garde" w:cs="Calibri"/>
                <w:color w:val="FFFFFF" w:themeColor="background1"/>
                <w:sz w:val="18"/>
                <w:szCs w:val="18"/>
              </w:rPr>
            </w:pPr>
            <w:r w:rsidRPr="008372AE">
              <w:rPr>
                <w:rFonts w:ascii="ITC Avant Garde" w:eastAsia="Times New Roman" w:hAnsi="ITC Avant Garde" w:cs="Calibri"/>
                <w:color w:val="FFFFFF" w:themeColor="background1"/>
                <w:sz w:val="18"/>
                <w:szCs w:val="18"/>
              </w:rPr>
              <w:t> </w:t>
            </w:r>
          </w:p>
        </w:tc>
      </w:tr>
      <w:tr w:rsidR="00EB6190" w:rsidRPr="00EB6190" w14:paraId="138762E4" w14:textId="77777777" w:rsidTr="002A0AA8">
        <w:trPr>
          <w:trHeight w:val="284"/>
        </w:trPr>
        <w:tc>
          <w:tcPr>
            <w:tcW w:w="1192" w:type="dxa"/>
            <w:gridSpan w:val="2"/>
            <w:hideMark/>
          </w:tcPr>
          <w:p w14:paraId="019F0731"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34</w:t>
            </w:r>
          </w:p>
        </w:tc>
        <w:tc>
          <w:tcPr>
            <w:tcW w:w="5466" w:type="dxa"/>
            <w:hideMark/>
          </w:tcPr>
          <w:p w14:paraId="4CE38498"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Cuando se presente una falla inesperada e irremediable en el control del Satélite o alguno de los Satélites que conforman el Sistema Satelital que afecte o interrumpa la prestación y/o calidad de los servicios, el Concesionario de Recursos Orbitales o el Autorizado de Aterrizaje de Señales correspondiente dará aviso al Instituto por medio de su representante legal debidamente acreditado, a más tardar dentro de los 5 días hábiles siguientes a la fecha del evento de falla presentando el reporte y descripción de la falla en la Oficialía de Partes del Instituto. El Instituto informará lo conducente a la Secretaría. Lo anterior sin menoscabo de lo que establezca el Instituto en materia de regulación de la calidad en la prestación de los servicios ofertados por el Sistema Satelital.</w:t>
            </w:r>
          </w:p>
        </w:tc>
        <w:tc>
          <w:tcPr>
            <w:tcW w:w="6336" w:type="dxa"/>
            <w:hideMark/>
          </w:tcPr>
          <w:p w14:paraId="533BD23F" w14:textId="77777777" w:rsidR="00014F42" w:rsidRDefault="009B5697" w:rsidP="009B5697">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El texto propuesto responde a la necesidad de establecer un procedimiento</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en caso de que se presente una</w:t>
            </w:r>
            <w:r w:rsidR="00EB6190" w:rsidRPr="00EB6190">
              <w:rPr>
                <w:rFonts w:ascii="ITC Avant Garde" w:eastAsia="Times New Roman" w:hAnsi="ITC Avant Garde" w:cs="Calibri"/>
                <w:color w:val="000000"/>
                <w:sz w:val="18"/>
                <w:szCs w:val="18"/>
              </w:rPr>
              <w:t xml:space="preserve"> falla inesperada e irremediable</w:t>
            </w:r>
            <w:r>
              <w:rPr>
                <w:rFonts w:ascii="ITC Avant Garde" w:eastAsia="Times New Roman" w:hAnsi="ITC Avant Garde" w:cs="Calibri"/>
                <w:color w:val="000000"/>
                <w:sz w:val="18"/>
                <w:szCs w:val="18"/>
              </w:rPr>
              <w:t xml:space="preserve"> en el control del Satélite</w:t>
            </w:r>
            <w:r w:rsidR="00EB6190" w:rsidRPr="00EB6190">
              <w:rPr>
                <w:rFonts w:ascii="ITC Avant Garde" w:eastAsia="Times New Roman" w:hAnsi="ITC Avant Garde" w:cs="Calibri"/>
                <w:color w:val="000000"/>
                <w:sz w:val="18"/>
                <w:szCs w:val="18"/>
              </w:rPr>
              <w:t>, no imputable al concesionario o al autorizado.</w:t>
            </w:r>
          </w:p>
          <w:p w14:paraId="4F6291FC" w14:textId="041FCE59" w:rsidR="00EB6190" w:rsidRPr="00EB6190" w:rsidRDefault="00EB6190" w:rsidP="009B5697">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br/>
            </w:r>
          </w:p>
        </w:tc>
      </w:tr>
      <w:tr w:rsidR="00EB6190" w:rsidRPr="00EB6190" w14:paraId="3E08F82F" w14:textId="77777777" w:rsidTr="002A0AA8">
        <w:trPr>
          <w:trHeight w:val="284"/>
        </w:trPr>
        <w:tc>
          <w:tcPr>
            <w:tcW w:w="1192" w:type="dxa"/>
            <w:gridSpan w:val="2"/>
            <w:hideMark/>
          </w:tcPr>
          <w:p w14:paraId="4BE97F5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35</w:t>
            </w:r>
          </w:p>
        </w:tc>
        <w:tc>
          <w:tcPr>
            <w:tcW w:w="5466" w:type="dxa"/>
            <w:hideMark/>
          </w:tcPr>
          <w:p w14:paraId="57C74DDA"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el caso previsto en el numeral anterior, el Concesionario de Recursos Orbitales o el Autorizado de Aterrizaje de Señales deberá ejecutar las acciones previstas en el Plan de Contingencia. Si dicho plan no se ha presentado para su aprobación ante el Instituto, el Concesionario de Recursos Orbitales o el Autorizado de Aterrizaje de Señales deberá realizar las acciones previstas en la Sección III del presente Capítulo.</w:t>
            </w:r>
          </w:p>
        </w:tc>
        <w:tc>
          <w:tcPr>
            <w:tcW w:w="6336" w:type="dxa"/>
            <w:hideMark/>
          </w:tcPr>
          <w:p w14:paraId="140279D7" w14:textId="1ECF6DE6" w:rsidR="00EB6190" w:rsidRPr="00EB6190" w:rsidRDefault="00EB6190" w:rsidP="00D43C0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Comprende la obligación de hacer efectivo el Plan de Contingencia en los casos de fallas en el Sistema Satelital, </w:t>
            </w:r>
            <w:r w:rsidR="00D22232">
              <w:rPr>
                <w:rFonts w:ascii="ITC Avant Garde" w:eastAsia="Times New Roman" w:hAnsi="ITC Avant Garde" w:cs="Calibri"/>
                <w:color w:val="000000"/>
                <w:sz w:val="18"/>
                <w:szCs w:val="18"/>
              </w:rPr>
              <w:t>t</w:t>
            </w:r>
            <w:r w:rsidRPr="00EB6190">
              <w:rPr>
                <w:rFonts w:ascii="ITC Avant Garde" w:eastAsia="Times New Roman" w:hAnsi="ITC Avant Garde" w:cs="Calibri"/>
                <w:color w:val="000000"/>
                <w:sz w:val="18"/>
                <w:szCs w:val="18"/>
              </w:rPr>
              <w:t>a</w:t>
            </w:r>
            <w:r w:rsidR="00D22232">
              <w:rPr>
                <w:rFonts w:ascii="ITC Avant Garde" w:eastAsia="Times New Roman" w:hAnsi="ITC Avant Garde" w:cs="Calibri"/>
                <w:color w:val="000000"/>
                <w:sz w:val="18"/>
                <w:szCs w:val="18"/>
              </w:rPr>
              <w:t>n</w:t>
            </w:r>
            <w:r w:rsidRPr="00EB6190">
              <w:rPr>
                <w:rFonts w:ascii="ITC Avant Garde" w:eastAsia="Times New Roman" w:hAnsi="ITC Avant Garde" w:cs="Calibri"/>
                <w:color w:val="000000"/>
                <w:sz w:val="18"/>
                <w:szCs w:val="18"/>
              </w:rPr>
              <w:t xml:space="preserve">to para Concesionarios de Recursos Orbitales como para Autorizados de Aterrizaje de Señales y, en caso de no haberlo presentado, llevar a cabo </w:t>
            </w:r>
            <w:r w:rsidR="00D43C08">
              <w:rPr>
                <w:rFonts w:ascii="ITC Avant Garde" w:eastAsia="Times New Roman" w:hAnsi="ITC Avant Garde" w:cs="Calibri"/>
                <w:color w:val="000000"/>
                <w:sz w:val="18"/>
                <w:szCs w:val="18"/>
              </w:rPr>
              <w:t>las acciones necesarias</w:t>
            </w:r>
            <w:r w:rsidRPr="00EB6190">
              <w:rPr>
                <w:rFonts w:ascii="ITC Avant Garde" w:eastAsia="Times New Roman" w:hAnsi="ITC Avant Garde" w:cs="Calibri"/>
                <w:color w:val="000000"/>
                <w:sz w:val="18"/>
                <w:szCs w:val="18"/>
              </w:rPr>
              <w:t xml:space="preserve"> conforme a lo dispuesto en la sección correspondiente al Plan de Contingencia. </w:t>
            </w:r>
          </w:p>
        </w:tc>
      </w:tr>
      <w:tr w:rsidR="00EB6190" w:rsidRPr="00EB6190" w14:paraId="54F89C93" w14:textId="77777777" w:rsidTr="002A0AA8">
        <w:trPr>
          <w:trHeight w:val="284"/>
        </w:trPr>
        <w:tc>
          <w:tcPr>
            <w:tcW w:w="1192" w:type="dxa"/>
            <w:gridSpan w:val="2"/>
            <w:hideMark/>
          </w:tcPr>
          <w:p w14:paraId="7925FD0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36</w:t>
            </w:r>
          </w:p>
        </w:tc>
        <w:tc>
          <w:tcPr>
            <w:tcW w:w="5466" w:type="dxa"/>
            <w:hideMark/>
          </w:tcPr>
          <w:p w14:paraId="416A2E6C"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el supuesto de que se reestablezca el control y/o la operación del Satélite, el Concesionario de Recursos Orbitales o el Autorizado de Aterrizaje de Señales deberá informarlo al Instituto a más tardar dentro de los 5 días hábiles siguientes a la fecha de restablecimiento del control y/o la operación, adjuntando el reporte correspondiente.</w:t>
            </w:r>
          </w:p>
        </w:tc>
        <w:tc>
          <w:tcPr>
            <w:tcW w:w="6336" w:type="dxa"/>
            <w:hideMark/>
          </w:tcPr>
          <w:p w14:paraId="2183B662" w14:textId="73E9F832" w:rsidR="00EB6190" w:rsidRPr="00EB6190" w:rsidRDefault="00B97D18" w:rsidP="00B97D18">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El texto propuesto se prevé para aquellos casos remotos en los que se pueda</w:t>
            </w:r>
            <w:r w:rsidR="00EB6190" w:rsidRPr="00EB6190">
              <w:rPr>
                <w:rFonts w:ascii="ITC Avant Garde" w:eastAsia="Times New Roman" w:hAnsi="ITC Avant Garde" w:cs="Calibri"/>
                <w:color w:val="000000"/>
                <w:sz w:val="18"/>
                <w:szCs w:val="18"/>
              </w:rPr>
              <w:t xml:space="preserve"> reestable</w:t>
            </w:r>
            <w:r>
              <w:rPr>
                <w:rFonts w:ascii="ITC Avant Garde" w:eastAsia="Times New Roman" w:hAnsi="ITC Avant Garde" w:cs="Calibri"/>
                <w:color w:val="000000"/>
                <w:sz w:val="18"/>
                <w:szCs w:val="18"/>
              </w:rPr>
              <w:t>cer</w:t>
            </w:r>
            <w:r w:rsidR="00EB6190" w:rsidRPr="00EB6190">
              <w:rPr>
                <w:rFonts w:ascii="ITC Avant Garde" w:eastAsia="Times New Roman" w:hAnsi="ITC Avant Garde" w:cs="Calibri"/>
                <w:color w:val="000000"/>
                <w:sz w:val="18"/>
                <w:szCs w:val="18"/>
              </w:rPr>
              <w:t xml:space="preserve"> el control y operación del </w:t>
            </w:r>
            <w:r w:rsidR="00316739">
              <w:rPr>
                <w:rFonts w:ascii="ITC Avant Garde" w:eastAsia="Times New Roman" w:hAnsi="ITC Avant Garde" w:cs="Calibri"/>
                <w:color w:val="000000"/>
                <w:sz w:val="18"/>
                <w:szCs w:val="18"/>
              </w:rPr>
              <w:t>S</w:t>
            </w:r>
            <w:r w:rsidR="00D22232" w:rsidRPr="00EB6190">
              <w:rPr>
                <w:rFonts w:ascii="ITC Avant Garde" w:eastAsia="Times New Roman" w:hAnsi="ITC Avant Garde" w:cs="Calibri"/>
                <w:color w:val="000000"/>
                <w:sz w:val="18"/>
                <w:szCs w:val="18"/>
              </w:rPr>
              <w:t>atélite</w:t>
            </w:r>
            <w:r>
              <w:rPr>
                <w:rFonts w:ascii="ITC Avant Garde" w:eastAsia="Times New Roman" w:hAnsi="ITC Avant Garde" w:cs="Calibri"/>
                <w:color w:val="000000"/>
                <w:sz w:val="18"/>
                <w:szCs w:val="18"/>
              </w:rPr>
              <w:t>, no obstante a que se consideraban técnicamente irremediables</w:t>
            </w:r>
            <w:r w:rsidR="00EB6190" w:rsidRPr="00EB6190">
              <w:rPr>
                <w:rFonts w:ascii="ITC Avant Garde" w:eastAsia="Times New Roman" w:hAnsi="ITC Avant Garde" w:cs="Calibri"/>
                <w:color w:val="000000"/>
                <w:sz w:val="18"/>
                <w:szCs w:val="18"/>
              </w:rPr>
              <w:t>, para lo cual es necesario que el Concesionario de Recursos Orbitales o Autorizado de Aterrizaje de Señales dé aviso al respecto</w:t>
            </w:r>
            <w:r>
              <w:rPr>
                <w:rFonts w:ascii="ITC Avant Garde" w:eastAsia="Times New Roman" w:hAnsi="ITC Avant Garde" w:cs="Calibri"/>
                <w:color w:val="000000"/>
                <w:sz w:val="18"/>
                <w:szCs w:val="18"/>
              </w:rPr>
              <w:t xml:space="preserve"> al Instituto</w:t>
            </w:r>
            <w:r w:rsidR="00EB6190" w:rsidRPr="00EB6190">
              <w:rPr>
                <w:rFonts w:ascii="ITC Avant Garde" w:eastAsia="Times New Roman" w:hAnsi="ITC Avant Garde" w:cs="Calibri"/>
                <w:color w:val="000000"/>
                <w:sz w:val="18"/>
                <w:szCs w:val="18"/>
              </w:rPr>
              <w:t>.</w:t>
            </w:r>
          </w:p>
        </w:tc>
      </w:tr>
      <w:tr w:rsidR="00EB6190" w:rsidRPr="00EB6190" w14:paraId="08397C73" w14:textId="77777777" w:rsidTr="002A0AA8">
        <w:trPr>
          <w:trHeight w:val="284"/>
        </w:trPr>
        <w:tc>
          <w:tcPr>
            <w:tcW w:w="1192" w:type="dxa"/>
            <w:gridSpan w:val="2"/>
            <w:shd w:val="clear" w:color="auto" w:fill="70AD47" w:themeFill="accent6"/>
            <w:hideMark/>
          </w:tcPr>
          <w:p w14:paraId="609B9E79"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Sección III</w:t>
            </w:r>
          </w:p>
        </w:tc>
        <w:tc>
          <w:tcPr>
            <w:tcW w:w="5466" w:type="dxa"/>
            <w:shd w:val="clear" w:color="auto" w:fill="70AD47" w:themeFill="accent6"/>
            <w:hideMark/>
          </w:tcPr>
          <w:p w14:paraId="4D1B7773" w14:textId="77777777"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 xml:space="preserve">Plan de Contingencia </w:t>
            </w:r>
          </w:p>
        </w:tc>
        <w:tc>
          <w:tcPr>
            <w:tcW w:w="6336" w:type="dxa"/>
            <w:shd w:val="clear" w:color="auto" w:fill="70AD47" w:themeFill="accent6"/>
            <w:hideMark/>
          </w:tcPr>
          <w:p w14:paraId="31C25B68" w14:textId="77777777" w:rsidR="00EB6190" w:rsidRPr="00014F42" w:rsidRDefault="00EB6190" w:rsidP="00014F42">
            <w:pPr>
              <w:jc w:val="center"/>
              <w:rPr>
                <w:rFonts w:ascii="ITC Avant Garde" w:eastAsia="Times New Roman" w:hAnsi="ITC Avant Garde" w:cs="Calibri"/>
                <w:color w:val="FFFFFF" w:themeColor="background1"/>
                <w:sz w:val="18"/>
                <w:szCs w:val="18"/>
              </w:rPr>
            </w:pPr>
            <w:r w:rsidRPr="00014F42">
              <w:rPr>
                <w:rFonts w:ascii="ITC Avant Garde" w:eastAsia="Times New Roman" w:hAnsi="ITC Avant Garde" w:cs="Calibri"/>
                <w:color w:val="FFFFFF" w:themeColor="background1"/>
                <w:sz w:val="18"/>
                <w:szCs w:val="18"/>
              </w:rPr>
              <w:t> </w:t>
            </w:r>
          </w:p>
        </w:tc>
      </w:tr>
      <w:tr w:rsidR="00EB6190" w:rsidRPr="00EB6190" w14:paraId="445E41CE" w14:textId="77777777" w:rsidTr="002A0AA8">
        <w:trPr>
          <w:trHeight w:val="284"/>
        </w:trPr>
        <w:tc>
          <w:tcPr>
            <w:tcW w:w="1192" w:type="dxa"/>
            <w:gridSpan w:val="2"/>
            <w:hideMark/>
          </w:tcPr>
          <w:p w14:paraId="20680F30"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37</w:t>
            </w:r>
          </w:p>
        </w:tc>
        <w:tc>
          <w:tcPr>
            <w:tcW w:w="5466" w:type="dxa"/>
            <w:hideMark/>
          </w:tcPr>
          <w:p w14:paraId="21B087C2" w14:textId="77777777" w:rsidR="0031673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y los Autorizados de Aterrizaje de Señales deberán presentar para aprobación del Instituto, dentro de los 180 días naturales contados a partir de la fecha del otorgamiento de la Concesión de Recursos Orbitales o de la Autorización de Aterrizaje de Señales, un Plan de Contingencia para prevenir y, en su caso, atender los casos específicos de interrupción del servicio para garantizar su continuidad en caso de reemplazo o falla parcial o total de cualquier elemento del Sistema Satelital. El Instituto resolverá lo conducente en un plazo no mayor a 30 días hábiles. Lo anterior sin menoscabo de lo que establezca el Instituto en materia de regulación de la calidad en la prestación de los servicios ofertados por el Sistema Satelital.</w:t>
            </w:r>
          </w:p>
          <w:p w14:paraId="531B5BE2" w14:textId="2EC048CE" w:rsidR="00EB6190" w:rsidRPr="00EB6190"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Si como parte del Plan de Contingencia se requiere hacer uso de capacidad satelital de otros Concesionarios de Recursos Orbitales o Autorizados de Aterrizaje de Señales para que estos funjan como respaldo en caso de suscitarse problemas que impidan garantizar la continuidad del servicio, será responsabilidad de los Concesionarios de Recursos Orbitales y los Autorizados de Aterrizaje de Señales celebrar los acuerdos o contratos correspondientes.</w:t>
            </w:r>
          </w:p>
        </w:tc>
        <w:tc>
          <w:tcPr>
            <w:tcW w:w="6336" w:type="dxa"/>
            <w:hideMark/>
          </w:tcPr>
          <w:p w14:paraId="12E1F01A" w14:textId="68E3A589" w:rsidR="00B97D18" w:rsidRDefault="00B97D18" w:rsidP="00B97D18">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propuesto busca </w:t>
            </w:r>
            <w:r w:rsidR="00EB6190" w:rsidRPr="00EB6190">
              <w:rPr>
                <w:rFonts w:ascii="ITC Avant Garde" w:eastAsia="Times New Roman" w:hAnsi="ITC Avant Garde" w:cs="Calibri"/>
                <w:color w:val="000000"/>
                <w:sz w:val="18"/>
                <w:szCs w:val="18"/>
              </w:rPr>
              <w:t>asegurar la continuidad en la prestación del servicio a los usuarios en México</w:t>
            </w:r>
            <w:r>
              <w:rPr>
                <w:rFonts w:ascii="ITC Avant Garde" w:eastAsia="Times New Roman" w:hAnsi="ITC Avant Garde" w:cs="Calibri"/>
                <w:color w:val="000000"/>
                <w:sz w:val="18"/>
                <w:szCs w:val="18"/>
              </w:rPr>
              <w:t xml:space="preserve">, a través de la obligatoriedad en la presentación del </w:t>
            </w:r>
            <w:r w:rsidR="00316739">
              <w:rPr>
                <w:rFonts w:ascii="ITC Avant Garde" w:eastAsia="Times New Roman" w:hAnsi="ITC Avant Garde" w:cs="Calibri"/>
                <w:color w:val="000000"/>
                <w:sz w:val="18"/>
                <w:szCs w:val="18"/>
              </w:rPr>
              <w:t>Plan de Contingencia por los Concesionarios de R</w:t>
            </w:r>
            <w:r>
              <w:rPr>
                <w:rFonts w:ascii="ITC Avant Garde" w:eastAsia="Times New Roman" w:hAnsi="ITC Avant Garde" w:cs="Calibri"/>
                <w:color w:val="000000"/>
                <w:sz w:val="18"/>
                <w:szCs w:val="18"/>
              </w:rPr>
              <w:t>ecur</w:t>
            </w:r>
            <w:r w:rsidR="00316739">
              <w:rPr>
                <w:rFonts w:ascii="ITC Avant Garde" w:eastAsia="Times New Roman" w:hAnsi="ITC Avant Garde" w:cs="Calibri"/>
                <w:color w:val="000000"/>
                <w:sz w:val="18"/>
                <w:szCs w:val="18"/>
              </w:rPr>
              <w:t>sos O</w:t>
            </w:r>
            <w:r>
              <w:rPr>
                <w:rFonts w:ascii="ITC Avant Garde" w:eastAsia="Times New Roman" w:hAnsi="ITC Avant Garde" w:cs="Calibri"/>
                <w:color w:val="000000"/>
                <w:sz w:val="18"/>
                <w:szCs w:val="18"/>
              </w:rPr>
              <w:t xml:space="preserve">rbitales y </w:t>
            </w:r>
            <w:r w:rsidR="00316739">
              <w:rPr>
                <w:rFonts w:ascii="ITC Avant Garde" w:eastAsia="Times New Roman" w:hAnsi="ITC Avant Garde" w:cs="Calibri"/>
                <w:color w:val="000000"/>
                <w:sz w:val="18"/>
                <w:szCs w:val="18"/>
              </w:rPr>
              <w:t>A</w:t>
            </w:r>
            <w:r>
              <w:rPr>
                <w:rFonts w:ascii="ITC Avant Garde" w:eastAsia="Times New Roman" w:hAnsi="ITC Avant Garde" w:cs="Calibri"/>
                <w:color w:val="000000"/>
                <w:sz w:val="18"/>
                <w:szCs w:val="18"/>
              </w:rPr>
              <w:t xml:space="preserve">utorizados de </w:t>
            </w:r>
            <w:r w:rsidR="00316739">
              <w:rPr>
                <w:rFonts w:ascii="ITC Avant Garde" w:eastAsia="Times New Roman" w:hAnsi="ITC Avant Garde" w:cs="Calibri"/>
                <w:color w:val="000000"/>
                <w:sz w:val="18"/>
                <w:szCs w:val="18"/>
              </w:rPr>
              <w:t>A</w:t>
            </w:r>
            <w:r>
              <w:rPr>
                <w:rFonts w:ascii="ITC Avant Garde" w:eastAsia="Times New Roman" w:hAnsi="ITC Avant Garde" w:cs="Calibri"/>
                <w:color w:val="000000"/>
                <w:sz w:val="18"/>
                <w:szCs w:val="18"/>
              </w:rPr>
              <w:t xml:space="preserve">terrizaje de </w:t>
            </w:r>
            <w:r w:rsidR="00316739">
              <w:rPr>
                <w:rFonts w:ascii="ITC Avant Garde" w:eastAsia="Times New Roman" w:hAnsi="ITC Avant Garde" w:cs="Calibri"/>
                <w:color w:val="000000"/>
                <w:sz w:val="18"/>
                <w:szCs w:val="18"/>
              </w:rPr>
              <w:t>S</w:t>
            </w:r>
            <w:r>
              <w:rPr>
                <w:rFonts w:ascii="ITC Avant Garde" w:eastAsia="Times New Roman" w:hAnsi="ITC Avant Garde" w:cs="Calibri"/>
                <w:color w:val="000000"/>
                <w:sz w:val="18"/>
                <w:szCs w:val="18"/>
              </w:rPr>
              <w:t>eñales en un marco regulatorio flexible.</w:t>
            </w:r>
          </w:p>
          <w:p w14:paraId="5BA0D6D3" w14:textId="0B8ABA49" w:rsidR="00EB6190" w:rsidRPr="00EB6190" w:rsidRDefault="00EB6190" w:rsidP="00B97D1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 </w:t>
            </w:r>
          </w:p>
        </w:tc>
      </w:tr>
      <w:tr w:rsidR="00EB6190" w:rsidRPr="00EB6190" w14:paraId="20CA8649" w14:textId="77777777" w:rsidTr="002A0AA8">
        <w:trPr>
          <w:trHeight w:val="284"/>
        </w:trPr>
        <w:tc>
          <w:tcPr>
            <w:tcW w:w="1192" w:type="dxa"/>
            <w:gridSpan w:val="2"/>
            <w:hideMark/>
          </w:tcPr>
          <w:p w14:paraId="6F0F5DEA"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38</w:t>
            </w:r>
          </w:p>
        </w:tc>
        <w:tc>
          <w:tcPr>
            <w:tcW w:w="5466" w:type="dxa"/>
            <w:hideMark/>
          </w:tcPr>
          <w:p w14:paraId="70FD4F11" w14:textId="77777777" w:rsidR="00316739"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38. El Plan de Contingencia deberá incluir, por lo menos, lo siguiente:</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 xml:space="preserve">i. Procedimiento de aviso entre las áreas del Concesionario </w:t>
            </w:r>
            <w:r w:rsidRPr="00EB6190">
              <w:rPr>
                <w:rFonts w:ascii="ITC Avant Garde" w:eastAsia="Times New Roman" w:hAnsi="ITC Avant Garde" w:cs="Calibri"/>
                <w:color w:val="000000"/>
                <w:sz w:val="18"/>
                <w:szCs w:val="18"/>
              </w:rPr>
              <w:lastRenderedPageBreak/>
              <w:t>de Recursos Orbitales o del Autorizado de Aterrizaje de Señales involucradas con la atención de fallas y coordinación, y las áreas correspondientes de otros Concesionarios de Recursos Orbitales o Autorizados de Aterrizaje de Señales que proporcionarán el Satélite de respaldo para la prestación de los servicios, incluyendo la lista de los nombres y números telefónicos de los contactos operativos y de los responsables de los Centros de Control y Operación;</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 Procedimiento de coordinación con los usuarios de los Servicios Satelitales para el acceso y migración al Satélite de respaldo, en el cual se deberán prever las acciones y medidas que se tomarán en el corto, mediano y largo plazo para respaldar a los usuarios, a fin de asegurar la continuidad de los servicios</w:t>
            </w:r>
            <w:r w:rsidR="00316739">
              <w:rPr>
                <w:rFonts w:ascii="ITC Avant Garde" w:eastAsia="Times New Roman" w:hAnsi="ITC Avant Garde" w:cs="Calibri"/>
                <w:color w:val="000000"/>
                <w:sz w:val="18"/>
                <w:szCs w:val="18"/>
              </w:rPr>
              <w:t>;</w:t>
            </w:r>
          </w:p>
          <w:p w14:paraId="665F88F4" w14:textId="77777777" w:rsidR="00316739"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iii. Compromiso de dar prioridad a la Reubicación en otros Sistemas Satelitales a la Reserva de Capacidad Satelital para la operación de redes de seguridad nacional y servicios de carácter social, así como para otros servicios estratégicos que opera el Gobierno Mexicano, de tal forma que se garantice la continuidad de dichos servicios. En tal situación, la transmisión de las señales Tierra-espacio de estos servicios se llevará a cabo invariablemente desde territorio nacional, y</w:t>
            </w:r>
          </w:p>
          <w:p w14:paraId="3B92D14B" w14:textId="3DC16BE6" w:rsidR="00EB6190" w:rsidRPr="00EB6190" w:rsidRDefault="00316739"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iv. Plan de acciones para proporcionar servicios de emergencia en casos fortuitos o de fuerza mayor. En la eventualidad de una emergencia en territorio mexicano, los Concesionarios de Recursos Orbitales y los Autorizados de Aterrizaje de Señales proporcionarán, dentro de su Zona de Servicio, los servicios indispensables que indique el Instituto, en forma gratuita y solo por el tiempo y la proporción que amerite la emergencia.</w:t>
            </w:r>
          </w:p>
        </w:tc>
        <w:tc>
          <w:tcPr>
            <w:tcW w:w="6336" w:type="dxa"/>
            <w:hideMark/>
          </w:tcPr>
          <w:p w14:paraId="0099A4AB" w14:textId="4A9315A4" w:rsidR="00B97D18" w:rsidRDefault="00B97D18"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El texto propuesto busca establecer los requisitos mínimos que debe contener el plan de contingencia. En este sentido, se plantea un marco flexible al </w:t>
            </w:r>
            <w:r w:rsidR="00EB6190" w:rsidRPr="00EB6190">
              <w:rPr>
                <w:rFonts w:ascii="ITC Avant Garde" w:eastAsia="Times New Roman" w:hAnsi="ITC Avant Garde" w:cs="Calibri"/>
                <w:color w:val="000000"/>
                <w:sz w:val="18"/>
                <w:szCs w:val="18"/>
              </w:rPr>
              <w:t>deja</w:t>
            </w:r>
            <w:r>
              <w:rPr>
                <w:rFonts w:ascii="ITC Avant Garde" w:eastAsia="Times New Roman" w:hAnsi="ITC Avant Garde" w:cs="Calibri"/>
                <w:color w:val="000000"/>
                <w:sz w:val="18"/>
                <w:szCs w:val="18"/>
              </w:rPr>
              <w:t>r</w:t>
            </w:r>
            <w:r w:rsidR="00EB6190" w:rsidRPr="00EB6190">
              <w:rPr>
                <w:rFonts w:ascii="ITC Avant Garde" w:eastAsia="Times New Roman" w:hAnsi="ITC Avant Garde" w:cs="Calibri"/>
                <w:color w:val="000000"/>
                <w:sz w:val="18"/>
                <w:szCs w:val="18"/>
              </w:rPr>
              <w:t xml:space="preserve"> a discreción del concesionario o autorizado establecer con quien mejor le convenga </w:t>
            </w:r>
            <w:r>
              <w:rPr>
                <w:rFonts w:ascii="ITC Avant Garde" w:eastAsia="Times New Roman" w:hAnsi="ITC Avant Garde" w:cs="Calibri"/>
                <w:color w:val="000000"/>
                <w:sz w:val="18"/>
                <w:szCs w:val="18"/>
              </w:rPr>
              <w:t>los convenios o contratos necesarios.</w:t>
            </w:r>
          </w:p>
          <w:p w14:paraId="00ECC836" w14:textId="47CE5B92" w:rsidR="00171A22" w:rsidRDefault="00171A22" w:rsidP="00EB6190">
            <w:pPr>
              <w:jc w:val="both"/>
              <w:rPr>
                <w:rFonts w:ascii="ITC Avant Garde" w:eastAsia="Times New Roman" w:hAnsi="ITC Avant Garde" w:cs="Calibri"/>
                <w:color w:val="000000"/>
                <w:sz w:val="18"/>
                <w:szCs w:val="18"/>
              </w:rPr>
            </w:pPr>
          </w:p>
          <w:p w14:paraId="7A999504" w14:textId="77777777" w:rsidR="00171A22" w:rsidRDefault="00171A22" w:rsidP="00EB6190">
            <w:pPr>
              <w:jc w:val="both"/>
              <w:rPr>
                <w:rFonts w:ascii="ITC Avant Garde" w:eastAsia="Times New Roman" w:hAnsi="ITC Avant Garde" w:cs="Calibri"/>
                <w:color w:val="000000"/>
                <w:sz w:val="18"/>
                <w:szCs w:val="18"/>
              </w:rPr>
            </w:pPr>
          </w:p>
          <w:p w14:paraId="0A740AAF" w14:textId="02402A12" w:rsidR="00EB6190" w:rsidRPr="00EB6190" w:rsidRDefault="00171A22" w:rsidP="00171A2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Cabe señalar que el supuesto previsto en el numeral tres se refiere únicamente al compromiso de reubicar prioritariamente los servicios relacionados a la </w:t>
            </w:r>
            <w:r w:rsidRPr="00EB6190">
              <w:rPr>
                <w:rFonts w:ascii="ITC Avant Garde" w:eastAsia="Times New Roman" w:hAnsi="ITC Avant Garde" w:cs="Calibri"/>
                <w:color w:val="000000"/>
                <w:sz w:val="18"/>
                <w:szCs w:val="18"/>
              </w:rPr>
              <w:t>Reserva de Capacidad Satelital</w:t>
            </w:r>
            <w:r>
              <w:rPr>
                <w:rFonts w:ascii="ITC Avant Garde" w:eastAsia="Times New Roman" w:hAnsi="ITC Avant Garde" w:cs="Calibri"/>
                <w:color w:val="000000"/>
                <w:sz w:val="18"/>
                <w:szCs w:val="18"/>
              </w:rPr>
              <w:t>.</w:t>
            </w:r>
            <w:r w:rsidR="00011824">
              <w:rPr>
                <w:rFonts w:ascii="ITC Avant Garde" w:eastAsia="Times New Roman" w:hAnsi="ITC Avant Garde" w:cs="Calibri"/>
                <w:color w:val="000000"/>
                <w:sz w:val="18"/>
                <w:szCs w:val="18"/>
              </w:rPr>
              <w:t xml:space="preserve"> Para la ejecución del Plan de C</w:t>
            </w:r>
            <w:r>
              <w:rPr>
                <w:rFonts w:ascii="ITC Avant Garde" w:eastAsia="Times New Roman" w:hAnsi="ITC Avant Garde" w:cs="Calibri"/>
                <w:color w:val="000000"/>
                <w:sz w:val="18"/>
                <w:szCs w:val="18"/>
              </w:rPr>
              <w:t>ontingencia, el concesionario o autorizado deberá acordar con la Secret</w:t>
            </w:r>
            <w:r w:rsidR="00011824">
              <w:rPr>
                <w:rFonts w:ascii="ITC Avant Garde" w:eastAsia="Times New Roman" w:hAnsi="ITC Avant Garde" w:cs="Calibri"/>
                <w:color w:val="000000"/>
                <w:sz w:val="18"/>
                <w:szCs w:val="18"/>
              </w:rPr>
              <w:t>aría como se llevará a cabo la R</w:t>
            </w:r>
            <w:r>
              <w:rPr>
                <w:rFonts w:ascii="ITC Avant Garde" w:eastAsia="Times New Roman" w:hAnsi="ITC Avant Garde" w:cs="Calibri"/>
                <w:color w:val="000000"/>
                <w:sz w:val="18"/>
                <w:szCs w:val="18"/>
              </w:rPr>
              <w:t>eubicación de los servicios.</w:t>
            </w:r>
          </w:p>
        </w:tc>
      </w:tr>
      <w:tr w:rsidR="00EB6190" w:rsidRPr="00EB6190" w14:paraId="7DDEE523" w14:textId="77777777" w:rsidTr="002A0AA8">
        <w:trPr>
          <w:trHeight w:val="284"/>
        </w:trPr>
        <w:tc>
          <w:tcPr>
            <w:tcW w:w="1192" w:type="dxa"/>
            <w:gridSpan w:val="2"/>
            <w:hideMark/>
          </w:tcPr>
          <w:p w14:paraId="148E6687"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39</w:t>
            </w:r>
          </w:p>
        </w:tc>
        <w:tc>
          <w:tcPr>
            <w:tcW w:w="5466" w:type="dxa"/>
            <w:hideMark/>
          </w:tcPr>
          <w:p w14:paraId="360011E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y los Autorizados de Aterrizaje de Señales deberán dar aviso inmediato a la Secretaría y al Instituto de cualquier evento que repercuta en forma generalizada o significativa en la prestación de los servicios.</w:t>
            </w:r>
          </w:p>
        </w:tc>
        <w:tc>
          <w:tcPr>
            <w:tcW w:w="6336" w:type="dxa"/>
            <w:hideMark/>
          </w:tcPr>
          <w:p w14:paraId="3BBA8722" w14:textId="3BA33FF0" w:rsidR="00EB6190" w:rsidRPr="00EB6190" w:rsidRDefault="00171A22"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El texto propuesto responde a la necesidad de establecer un procedimiento</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en caso de que se presente este supuesto.</w:t>
            </w:r>
          </w:p>
        </w:tc>
      </w:tr>
      <w:tr w:rsidR="00EB6190" w:rsidRPr="00EB6190" w14:paraId="107AF705" w14:textId="77777777" w:rsidTr="002A0AA8">
        <w:trPr>
          <w:trHeight w:val="284"/>
        </w:trPr>
        <w:tc>
          <w:tcPr>
            <w:tcW w:w="1192" w:type="dxa"/>
            <w:gridSpan w:val="2"/>
            <w:shd w:val="clear" w:color="auto" w:fill="70AD47" w:themeFill="accent6"/>
            <w:hideMark/>
          </w:tcPr>
          <w:p w14:paraId="6B095BFC" w14:textId="76BD8AB0" w:rsidR="00EB6190" w:rsidRPr="00014F42" w:rsidRDefault="00C54113"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Capítulo</w:t>
            </w:r>
            <w:r w:rsidR="00EB6190" w:rsidRPr="00014F42">
              <w:rPr>
                <w:rFonts w:ascii="ITC Avant Garde" w:eastAsia="Times New Roman" w:hAnsi="ITC Avant Garde" w:cs="Calibri"/>
                <w:b/>
                <w:bCs/>
                <w:color w:val="FFFFFF" w:themeColor="background1"/>
                <w:sz w:val="18"/>
                <w:szCs w:val="18"/>
              </w:rPr>
              <w:t xml:space="preserve"> II</w:t>
            </w:r>
          </w:p>
        </w:tc>
        <w:tc>
          <w:tcPr>
            <w:tcW w:w="5466" w:type="dxa"/>
            <w:shd w:val="clear" w:color="auto" w:fill="70AD47" w:themeFill="accent6"/>
            <w:hideMark/>
          </w:tcPr>
          <w:p w14:paraId="611ABE84" w14:textId="77777777" w:rsidR="00EB6190" w:rsidRPr="00014F42" w:rsidRDefault="00EB6190" w:rsidP="00EB6190">
            <w:pPr>
              <w:jc w:val="both"/>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 xml:space="preserve">Operación de Sistemas Satelitales Nacionales </w:t>
            </w:r>
          </w:p>
        </w:tc>
        <w:tc>
          <w:tcPr>
            <w:tcW w:w="6336" w:type="dxa"/>
            <w:shd w:val="clear" w:color="auto" w:fill="70AD47" w:themeFill="accent6"/>
            <w:hideMark/>
          </w:tcPr>
          <w:p w14:paraId="5A0BC46A" w14:textId="77777777" w:rsidR="00EB6190" w:rsidRPr="00014F42" w:rsidRDefault="00EB6190" w:rsidP="00EB6190">
            <w:pPr>
              <w:jc w:val="both"/>
              <w:rPr>
                <w:rFonts w:ascii="ITC Avant Garde" w:eastAsia="Times New Roman" w:hAnsi="ITC Avant Garde" w:cs="Calibri"/>
                <w:color w:val="FFFFFF" w:themeColor="background1"/>
                <w:sz w:val="18"/>
                <w:szCs w:val="18"/>
              </w:rPr>
            </w:pPr>
            <w:r w:rsidRPr="00014F42">
              <w:rPr>
                <w:rFonts w:ascii="ITC Avant Garde" w:eastAsia="Times New Roman" w:hAnsi="ITC Avant Garde" w:cs="Calibri"/>
                <w:color w:val="FFFFFF" w:themeColor="background1"/>
                <w:sz w:val="18"/>
                <w:szCs w:val="18"/>
              </w:rPr>
              <w:t> </w:t>
            </w:r>
          </w:p>
        </w:tc>
      </w:tr>
      <w:tr w:rsidR="00EB6190" w:rsidRPr="00EB6190" w14:paraId="68F13645" w14:textId="77777777" w:rsidTr="002A0AA8">
        <w:trPr>
          <w:trHeight w:val="284"/>
        </w:trPr>
        <w:tc>
          <w:tcPr>
            <w:tcW w:w="1192" w:type="dxa"/>
            <w:gridSpan w:val="2"/>
            <w:hideMark/>
          </w:tcPr>
          <w:p w14:paraId="58632C7E"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40</w:t>
            </w:r>
          </w:p>
        </w:tc>
        <w:tc>
          <w:tcPr>
            <w:tcW w:w="5466" w:type="dxa"/>
            <w:hideMark/>
          </w:tcPr>
          <w:p w14:paraId="082C85D4" w14:textId="77777777" w:rsidR="00995B3E" w:rsidRDefault="00EB6190" w:rsidP="00EB6190">
            <w:pPr>
              <w:jc w:val="both"/>
              <w:rPr>
                <w:rFonts w:ascii="ITC Avant Garde" w:hAnsi="ITC Avant Garde" w:cs="Calibri"/>
                <w:color w:val="000000"/>
                <w:sz w:val="18"/>
                <w:szCs w:val="18"/>
              </w:rPr>
            </w:pPr>
            <w:r w:rsidRPr="00EB6190">
              <w:rPr>
                <w:rFonts w:ascii="ITC Avant Garde" w:hAnsi="ITC Avant Garde" w:cs="Calibri"/>
                <w:color w:val="000000"/>
                <w:sz w:val="18"/>
                <w:szCs w:val="18"/>
              </w:rPr>
              <w:t>Los Sistemas Satelitales nacionales deberán incluir el territorio nacional en su Zona de Servicio en todos los casos en que, por la ubicación de la POG o la trayectoria de la Órbita Satelital, el Satélite pueda cubrir parcial o totalmente el territorio mexicano.</w:t>
            </w:r>
          </w:p>
          <w:p w14:paraId="6FAEC805" w14:textId="585A9040"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br/>
              <w:t xml:space="preserve">Para el caso de Concesionarios de Recursos Orbitales para uso social o uso público, la Zona de Servicio necesariamente deberá incluir el territorio mexicano y prestar Servicios Satelitales en éste. </w:t>
            </w:r>
          </w:p>
        </w:tc>
        <w:tc>
          <w:tcPr>
            <w:tcW w:w="6336" w:type="dxa"/>
            <w:hideMark/>
          </w:tcPr>
          <w:p w14:paraId="0D62DBE8" w14:textId="29CBC9EB" w:rsidR="004A21EA" w:rsidRDefault="00CA231A" w:rsidP="004A21E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Este numeral atiende lo señalado en el artículo 152 de la Ley, de cuya inte</w:t>
            </w:r>
            <w:r w:rsidR="00011824">
              <w:rPr>
                <w:rFonts w:ascii="ITC Avant Garde" w:eastAsia="Times New Roman" w:hAnsi="ITC Avant Garde" w:cs="Calibri"/>
                <w:color w:val="000000"/>
                <w:sz w:val="18"/>
                <w:szCs w:val="18"/>
              </w:rPr>
              <w:t>rpretación se desprende que la Zona de Servicio de una Red S</w:t>
            </w:r>
            <w:r>
              <w:rPr>
                <w:rFonts w:ascii="ITC Avant Garde" w:eastAsia="Times New Roman" w:hAnsi="ITC Avant Garde" w:cs="Calibri"/>
                <w:color w:val="000000"/>
                <w:sz w:val="18"/>
                <w:szCs w:val="18"/>
              </w:rPr>
              <w:t xml:space="preserve">atelital no necesariamente puede incluir el territorio nacional, </w:t>
            </w:r>
            <w:r w:rsidR="004A21EA">
              <w:rPr>
                <w:rFonts w:ascii="ITC Avant Garde" w:eastAsia="Times New Roman" w:hAnsi="ITC Avant Garde" w:cs="Calibri"/>
                <w:color w:val="000000"/>
                <w:sz w:val="18"/>
                <w:szCs w:val="18"/>
              </w:rPr>
              <w:t xml:space="preserve">esto </w:t>
            </w:r>
            <w:r>
              <w:rPr>
                <w:rFonts w:ascii="ITC Avant Garde" w:eastAsia="Times New Roman" w:hAnsi="ITC Avant Garde" w:cs="Calibri"/>
                <w:color w:val="000000"/>
                <w:sz w:val="18"/>
                <w:szCs w:val="18"/>
              </w:rPr>
              <w:t>aunado a la incorporació</w:t>
            </w:r>
            <w:r w:rsidR="00011824">
              <w:rPr>
                <w:rFonts w:ascii="ITC Avant Garde" w:eastAsia="Times New Roman" w:hAnsi="ITC Avant Garde" w:cs="Calibri"/>
                <w:color w:val="000000"/>
                <w:sz w:val="18"/>
                <w:szCs w:val="18"/>
              </w:rPr>
              <w:t>n de la figura de obtención de R</w:t>
            </w:r>
            <w:r>
              <w:rPr>
                <w:rFonts w:ascii="ITC Avant Garde" w:eastAsia="Times New Roman" w:hAnsi="ITC Avant Garde" w:cs="Calibri"/>
                <w:color w:val="000000"/>
                <w:sz w:val="18"/>
                <w:szCs w:val="18"/>
              </w:rPr>
              <w:t>ecurso</w:t>
            </w:r>
            <w:r w:rsidR="004A21EA">
              <w:rPr>
                <w:rFonts w:ascii="ITC Avant Garde" w:eastAsia="Times New Roman" w:hAnsi="ITC Avant Garde" w:cs="Calibri"/>
                <w:color w:val="000000"/>
                <w:sz w:val="18"/>
                <w:szCs w:val="18"/>
              </w:rPr>
              <w:t>s</w:t>
            </w:r>
            <w:r w:rsidR="00011824">
              <w:rPr>
                <w:rFonts w:ascii="ITC Avant Garde" w:eastAsia="Times New Roman" w:hAnsi="ITC Avant Garde" w:cs="Calibri"/>
                <w:color w:val="000000"/>
                <w:sz w:val="18"/>
                <w:szCs w:val="18"/>
              </w:rPr>
              <w:t xml:space="preserve"> O</w:t>
            </w:r>
            <w:r>
              <w:rPr>
                <w:rFonts w:ascii="ITC Avant Garde" w:eastAsia="Times New Roman" w:hAnsi="ITC Avant Garde" w:cs="Calibri"/>
                <w:color w:val="000000"/>
                <w:sz w:val="18"/>
                <w:szCs w:val="18"/>
              </w:rPr>
              <w:t>rbital</w:t>
            </w:r>
            <w:r w:rsidR="004A21EA">
              <w:rPr>
                <w:rFonts w:ascii="ITC Avant Garde" w:eastAsia="Times New Roman" w:hAnsi="ITC Avant Garde" w:cs="Calibri"/>
                <w:color w:val="000000"/>
                <w:sz w:val="18"/>
                <w:szCs w:val="18"/>
              </w:rPr>
              <w:t>es</w:t>
            </w:r>
            <w:r>
              <w:rPr>
                <w:rFonts w:ascii="ITC Avant Garde" w:eastAsia="Times New Roman" w:hAnsi="ITC Avant Garde" w:cs="Calibri"/>
                <w:color w:val="000000"/>
                <w:sz w:val="18"/>
                <w:szCs w:val="18"/>
              </w:rPr>
              <w:t xml:space="preserve"> a petición de parte interesada, México busca convertirse en un referente internacional para la tramitación de </w:t>
            </w:r>
            <w:r w:rsidR="00011824">
              <w:rPr>
                <w:rFonts w:ascii="ITC Avant Garde" w:eastAsia="Times New Roman" w:hAnsi="ITC Avant Garde" w:cs="Calibri"/>
                <w:color w:val="000000"/>
                <w:sz w:val="18"/>
                <w:szCs w:val="18"/>
              </w:rPr>
              <w:t>Redes Satelitales</w:t>
            </w:r>
            <w:r>
              <w:rPr>
                <w:rFonts w:ascii="ITC Avant Garde" w:eastAsia="Times New Roman" w:hAnsi="ITC Avant Garde" w:cs="Calibri"/>
                <w:color w:val="000000"/>
                <w:sz w:val="18"/>
                <w:szCs w:val="18"/>
              </w:rPr>
              <w:t xml:space="preserve"> ante la UIT.</w:t>
            </w:r>
            <w:r w:rsidR="004A21EA">
              <w:rPr>
                <w:rFonts w:ascii="ITC Avant Garde" w:eastAsia="Times New Roman" w:hAnsi="ITC Avant Garde" w:cs="Calibri"/>
                <w:color w:val="000000"/>
                <w:sz w:val="18"/>
                <w:szCs w:val="18"/>
              </w:rPr>
              <w:t xml:space="preserve"> No obstante, en los casos técnicamente factibles la </w:t>
            </w:r>
            <w:r w:rsidR="0001398D">
              <w:rPr>
                <w:rFonts w:ascii="ITC Avant Garde" w:eastAsia="Times New Roman" w:hAnsi="ITC Avant Garde" w:cs="Calibri"/>
                <w:color w:val="000000"/>
                <w:sz w:val="18"/>
                <w:szCs w:val="18"/>
              </w:rPr>
              <w:t>Zona</w:t>
            </w:r>
            <w:r w:rsidR="004A21EA">
              <w:rPr>
                <w:rFonts w:ascii="ITC Avant Garde" w:eastAsia="Times New Roman" w:hAnsi="ITC Avant Garde" w:cs="Calibri"/>
                <w:color w:val="000000"/>
                <w:sz w:val="18"/>
                <w:szCs w:val="18"/>
              </w:rPr>
              <w:t xml:space="preserve"> de </w:t>
            </w:r>
            <w:r w:rsidR="0001398D">
              <w:rPr>
                <w:rFonts w:ascii="ITC Avant Garde" w:eastAsia="Times New Roman" w:hAnsi="ITC Avant Garde" w:cs="Calibri"/>
                <w:color w:val="000000"/>
                <w:sz w:val="18"/>
                <w:szCs w:val="18"/>
              </w:rPr>
              <w:t>Servicio</w:t>
            </w:r>
            <w:r w:rsidR="004A21EA">
              <w:rPr>
                <w:rFonts w:ascii="ITC Avant Garde" w:eastAsia="Times New Roman" w:hAnsi="ITC Avant Garde" w:cs="Calibri"/>
                <w:color w:val="000000"/>
                <w:sz w:val="18"/>
                <w:szCs w:val="18"/>
              </w:rPr>
              <w:t xml:space="preserve"> deberá incorporar parcial o totalmente el territorio nacional.</w:t>
            </w:r>
          </w:p>
          <w:p w14:paraId="3D1ABE53" w14:textId="77777777" w:rsidR="004A21EA" w:rsidRDefault="004A21EA" w:rsidP="004A21EA">
            <w:pPr>
              <w:jc w:val="both"/>
              <w:rPr>
                <w:rFonts w:ascii="ITC Avant Garde" w:eastAsia="Times New Roman" w:hAnsi="ITC Avant Garde" w:cs="Calibri"/>
                <w:color w:val="000000"/>
                <w:sz w:val="18"/>
                <w:szCs w:val="18"/>
              </w:rPr>
            </w:pPr>
          </w:p>
          <w:p w14:paraId="1F3C5763" w14:textId="61FB7466" w:rsidR="00EB6190" w:rsidRPr="00EB6190" w:rsidRDefault="00BE2E11" w:rsidP="00BE2E1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Como excepción a lo anterior, para </w:t>
            </w:r>
            <w:r w:rsidR="004A21EA">
              <w:rPr>
                <w:rFonts w:ascii="ITC Avant Garde" w:eastAsia="Times New Roman" w:hAnsi="ITC Avant Garde" w:cs="Calibri"/>
                <w:color w:val="000000"/>
                <w:sz w:val="18"/>
                <w:szCs w:val="18"/>
              </w:rPr>
              <w:t xml:space="preserve">el caso de </w:t>
            </w:r>
            <w:r w:rsidR="0001398D">
              <w:rPr>
                <w:rFonts w:ascii="ITC Avant Garde" w:eastAsia="Times New Roman" w:hAnsi="ITC Avant Garde" w:cs="Calibri"/>
                <w:color w:val="000000"/>
                <w:sz w:val="18"/>
                <w:szCs w:val="18"/>
              </w:rPr>
              <w:t>Concesiones de Recursos Orbitales para uso público</w:t>
            </w:r>
            <w:r w:rsidR="004A21EA">
              <w:rPr>
                <w:rFonts w:ascii="ITC Avant Garde" w:eastAsia="Times New Roman" w:hAnsi="ITC Avant Garde" w:cs="Calibri"/>
                <w:color w:val="000000"/>
                <w:sz w:val="18"/>
                <w:szCs w:val="18"/>
              </w:rPr>
              <w:t xml:space="preserve"> o </w:t>
            </w:r>
            <w:r w:rsidR="0001398D">
              <w:rPr>
                <w:rFonts w:ascii="ITC Avant Garde" w:eastAsia="Times New Roman" w:hAnsi="ITC Avant Garde" w:cs="Calibri"/>
                <w:color w:val="000000"/>
                <w:sz w:val="18"/>
                <w:szCs w:val="18"/>
              </w:rPr>
              <w:t>uso social</w:t>
            </w:r>
            <w:r w:rsidR="004A21EA">
              <w:rPr>
                <w:rFonts w:ascii="ITC Avant Garde" w:eastAsia="Times New Roman" w:hAnsi="ITC Avant Garde" w:cs="Calibri"/>
                <w:color w:val="000000"/>
                <w:sz w:val="18"/>
                <w:szCs w:val="18"/>
              </w:rPr>
              <w:t xml:space="preserve">, dada su naturaleza y fines, así como por los requisitos para su otorgamiento, con el objeto de que no se realice uso indebido de estas figuras, siempre deberán cubrir total o parcialmente el territorio nacional y prestar servicios en éste. </w:t>
            </w:r>
          </w:p>
        </w:tc>
      </w:tr>
      <w:tr w:rsidR="00EB6190" w:rsidRPr="00EB6190" w14:paraId="5B04BFC5" w14:textId="77777777" w:rsidTr="002A0AA8">
        <w:trPr>
          <w:trHeight w:val="284"/>
        </w:trPr>
        <w:tc>
          <w:tcPr>
            <w:tcW w:w="1192" w:type="dxa"/>
            <w:gridSpan w:val="2"/>
            <w:hideMark/>
          </w:tcPr>
          <w:p w14:paraId="08BBF5F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41</w:t>
            </w:r>
          </w:p>
        </w:tc>
        <w:tc>
          <w:tcPr>
            <w:tcW w:w="5466" w:type="dxa"/>
            <w:hideMark/>
          </w:tcPr>
          <w:p w14:paraId="2DD70893"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Los Concesionarios de Recursos Orbitales estarán obligados a cumplir con la normatividad nacional e internacional aplicable, con independencia de que puedan asociarse </w:t>
            </w:r>
            <w:r w:rsidRPr="00EB6190">
              <w:rPr>
                <w:rFonts w:ascii="ITC Avant Garde" w:eastAsia="Times New Roman" w:hAnsi="ITC Avant Garde" w:cs="Calibri"/>
                <w:color w:val="000000"/>
                <w:sz w:val="18"/>
                <w:szCs w:val="18"/>
              </w:rPr>
              <w:lastRenderedPageBreak/>
              <w:t>con uno o más Operadores Satelitales para el control y operación del Sistema Satelital.</w:t>
            </w:r>
          </w:p>
        </w:tc>
        <w:tc>
          <w:tcPr>
            <w:tcW w:w="6336" w:type="dxa"/>
            <w:hideMark/>
          </w:tcPr>
          <w:p w14:paraId="2D70CA11" w14:textId="339F7F0B" w:rsidR="00EB6190" w:rsidRPr="00EB6190" w:rsidRDefault="00BE2E11" w:rsidP="00BE2E1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Este supuesto se establece para hacer hincapié en que </w:t>
            </w:r>
            <w:r w:rsidRPr="00EB6190">
              <w:rPr>
                <w:rFonts w:ascii="ITC Avant Garde" w:eastAsia="Times New Roman" w:hAnsi="ITC Avant Garde" w:cs="Calibri"/>
                <w:color w:val="000000"/>
                <w:sz w:val="18"/>
                <w:szCs w:val="18"/>
              </w:rPr>
              <w:t xml:space="preserve">los responsables ante el Instituto </w:t>
            </w:r>
            <w:r>
              <w:rPr>
                <w:rFonts w:ascii="ITC Avant Garde" w:eastAsia="Times New Roman" w:hAnsi="ITC Avant Garde" w:cs="Calibri"/>
                <w:color w:val="000000"/>
                <w:sz w:val="18"/>
                <w:szCs w:val="18"/>
              </w:rPr>
              <w:t>de las obligaciones</w:t>
            </w:r>
            <w:r w:rsidR="00565A2D">
              <w:rPr>
                <w:rFonts w:ascii="ITC Avant Garde" w:eastAsia="Times New Roman" w:hAnsi="ITC Avant Garde" w:cs="Calibri"/>
                <w:color w:val="000000"/>
                <w:sz w:val="18"/>
                <w:szCs w:val="18"/>
              </w:rPr>
              <w:t xml:space="preserve"> derivadas de la operación del Sistema S</w:t>
            </w:r>
            <w:r>
              <w:rPr>
                <w:rFonts w:ascii="ITC Avant Garde" w:eastAsia="Times New Roman" w:hAnsi="ITC Avant Garde" w:cs="Calibri"/>
                <w:color w:val="000000"/>
                <w:sz w:val="18"/>
                <w:szCs w:val="18"/>
              </w:rPr>
              <w:t>atelital, serán los Concesionarios de Recursos Orbitales</w:t>
            </w:r>
            <w:r w:rsidRPr="00EB6190">
              <w:rPr>
                <w:rFonts w:ascii="ITC Avant Garde" w:eastAsia="Times New Roman" w:hAnsi="ITC Avant Garde" w:cs="Calibri"/>
                <w:color w:val="000000"/>
                <w:sz w:val="18"/>
                <w:szCs w:val="18"/>
              </w:rPr>
              <w:t>.</w:t>
            </w:r>
          </w:p>
        </w:tc>
      </w:tr>
      <w:tr w:rsidR="00EB6190" w:rsidRPr="00EB6190" w14:paraId="6518AB5F" w14:textId="77777777" w:rsidTr="002A0AA8">
        <w:trPr>
          <w:trHeight w:val="284"/>
        </w:trPr>
        <w:tc>
          <w:tcPr>
            <w:tcW w:w="1192" w:type="dxa"/>
            <w:gridSpan w:val="2"/>
            <w:hideMark/>
          </w:tcPr>
          <w:p w14:paraId="603DE15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42</w:t>
            </w:r>
          </w:p>
        </w:tc>
        <w:tc>
          <w:tcPr>
            <w:tcW w:w="5466" w:type="dxa"/>
            <w:hideMark/>
          </w:tcPr>
          <w:p w14:paraId="69AAC929" w14:textId="77777777" w:rsidR="00995B3E"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que deseen modificar una o más Redes Satelitales deberán presentar ante el Instituto la solicitud correspondiente adjuntando la información y documentación siguiente:</w:t>
            </w:r>
          </w:p>
          <w:p w14:paraId="4770704A" w14:textId="30D451AC" w:rsidR="003B31BA"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a. Aquella en donde se señale la modificación requerida y su justificación;</w:t>
            </w:r>
          </w:p>
          <w:p w14:paraId="40FB0C0B" w14:textId="6FC0328B"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b. En su caso, la información y/o documentación técnica que sustente la modificación solicitada.</w:t>
            </w:r>
          </w:p>
        </w:tc>
        <w:tc>
          <w:tcPr>
            <w:tcW w:w="6336" w:type="dxa"/>
            <w:hideMark/>
          </w:tcPr>
          <w:p w14:paraId="7A09CD5F" w14:textId="6B1E068F"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Se refiere al término establecido en la fracción XXXIX del numeral 3</w:t>
            </w:r>
            <w:r w:rsidR="00BE2E11">
              <w:rPr>
                <w:rFonts w:ascii="ITC Avant Garde" w:eastAsia="Times New Roman" w:hAnsi="ITC Avant Garde" w:cs="Calibri"/>
                <w:color w:val="000000"/>
                <w:sz w:val="18"/>
                <w:szCs w:val="18"/>
              </w:rPr>
              <w:t xml:space="preserve"> de la Ley</w:t>
            </w:r>
            <w:r w:rsidRPr="00EB6190">
              <w:rPr>
                <w:rFonts w:ascii="ITC Avant Garde" w:eastAsia="Times New Roman" w:hAnsi="ITC Avant Garde" w:cs="Calibri"/>
                <w:color w:val="000000"/>
                <w:sz w:val="18"/>
                <w:szCs w:val="18"/>
              </w:rPr>
              <w:t xml:space="preserve">, entendiendo que lo </w:t>
            </w:r>
            <w:r w:rsidR="00995B3E" w:rsidRPr="00EB6190">
              <w:rPr>
                <w:rFonts w:ascii="ITC Avant Garde" w:eastAsia="Times New Roman" w:hAnsi="ITC Avant Garde" w:cs="Calibri"/>
                <w:color w:val="000000"/>
                <w:sz w:val="18"/>
                <w:szCs w:val="18"/>
              </w:rPr>
              <w:t>Concesionarios</w:t>
            </w:r>
            <w:r w:rsidRPr="00EB6190">
              <w:rPr>
                <w:rFonts w:ascii="ITC Avant Garde" w:eastAsia="Times New Roman" w:hAnsi="ITC Avant Garde" w:cs="Calibri"/>
                <w:color w:val="000000"/>
                <w:sz w:val="18"/>
                <w:szCs w:val="18"/>
              </w:rPr>
              <w:t xml:space="preserve"> de </w:t>
            </w:r>
            <w:r w:rsidR="00995B3E" w:rsidRPr="00EB6190">
              <w:rPr>
                <w:rFonts w:ascii="ITC Avant Garde" w:eastAsia="Times New Roman" w:hAnsi="ITC Avant Garde" w:cs="Calibri"/>
                <w:color w:val="000000"/>
                <w:sz w:val="18"/>
                <w:szCs w:val="18"/>
              </w:rPr>
              <w:t>Recursos Orbitales</w:t>
            </w:r>
            <w:r w:rsidRPr="00EB6190">
              <w:rPr>
                <w:rFonts w:ascii="ITC Avant Garde" w:eastAsia="Times New Roman" w:hAnsi="ITC Avant Garde" w:cs="Calibri"/>
                <w:color w:val="000000"/>
                <w:sz w:val="18"/>
                <w:szCs w:val="18"/>
              </w:rPr>
              <w:t xml:space="preserve"> podrán modificar el expediente ante UIT siguiendo el procedimiento señalado.</w:t>
            </w:r>
          </w:p>
        </w:tc>
      </w:tr>
      <w:tr w:rsidR="00EB6190" w:rsidRPr="00EB6190" w14:paraId="45958162" w14:textId="77777777" w:rsidTr="002A0AA8">
        <w:trPr>
          <w:trHeight w:val="284"/>
        </w:trPr>
        <w:tc>
          <w:tcPr>
            <w:tcW w:w="1192" w:type="dxa"/>
            <w:gridSpan w:val="2"/>
            <w:hideMark/>
          </w:tcPr>
          <w:p w14:paraId="7E73511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42.1</w:t>
            </w:r>
          </w:p>
        </w:tc>
        <w:tc>
          <w:tcPr>
            <w:tcW w:w="5466" w:type="dxa"/>
            <w:hideMark/>
          </w:tcPr>
          <w:p w14:paraId="28FA1F85"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La solicitud de modificación de la Red Satelital se tramitará conforme al procedimiento establecido en el Título Segundo, Capítulo II de las Disposiciones Regulatorias. </w:t>
            </w:r>
          </w:p>
        </w:tc>
        <w:tc>
          <w:tcPr>
            <w:tcW w:w="6336" w:type="dxa"/>
            <w:hideMark/>
          </w:tcPr>
          <w:p w14:paraId="1E97EE16" w14:textId="22BEB509" w:rsidR="00EB6190" w:rsidRPr="00EB6190" w:rsidRDefault="00AC2861" w:rsidP="00AC286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Cuando la modificación solicitada implique la modificación de la</w:t>
            </w:r>
            <w:r w:rsidR="00565A2D">
              <w:rPr>
                <w:rFonts w:ascii="ITC Avant Garde" w:eastAsia="Times New Roman" w:hAnsi="ITC Avant Garde" w:cs="Calibri"/>
                <w:color w:val="000000"/>
                <w:sz w:val="18"/>
                <w:szCs w:val="18"/>
              </w:rPr>
              <w:t xml:space="preserve"> Red S</w:t>
            </w:r>
            <w:r>
              <w:rPr>
                <w:rFonts w:ascii="ITC Avant Garde" w:eastAsia="Times New Roman" w:hAnsi="ITC Avant Garde" w:cs="Calibri"/>
                <w:color w:val="000000"/>
                <w:sz w:val="18"/>
                <w:szCs w:val="18"/>
              </w:rPr>
              <w:t xml:space="preserve">atelital ante la UIT, por lo señalado en los se considera oportuno que se </w:t>
            </w:r>
            <w:r w:rsidR="00EB6190" w:rsidRPr="00EB6190">
              <w:rPr>
                <w:rFonts w:ascii="ITC Avant Garde" w:eastAsia="Times New Roman" w:hAnsi="ITC Avant Garde" w:cs="Calibri"/>
                <w:color w:val="000000"/>
                <w:sz w:val="18"/>
                <w:szCs w:val="18"/>
              </w:rPr>
              <w:t>repli</w:t>
            </w:r>
            <w:r>
              <w:rPr>
                <w:rFonts w:ascii="ITC Avant Garde" w:eastAsia="Times New Roman" w:hAnsi="ITC Avant Garde" w:cs="Calibri"/>
                <w:color w:val="000000"/>
                <w:sz w:val="18"/>
                <w:szCs w:val="18"/>
              </w:rPr>
              <w:t>que</w:t>
            </w:r>
            <w:r w:rsidR="00EB6190" w:rsidRPr="00EB6190">
              <w:rPr>
                <w:rFonts w:ascii="ITC Avant Garde" w:eastAsia="Times New Roman" w:hAnsi="ITC Avant Garde" w:cs="Calibri"/>
                <w:color w:val="000000"/>
                <w:sz w:val="18"/>
                <w:szCs w:val="18"/>
              </w:rPr>
              <w:t xml:space="preserve"> el procedimiento de solicitud de parte interesada</w:t>
            </w:r>
            <w:r>
              <w:rPr>
                <w:rFonts w:ascii="ITC Avant Garde" w:eastAsia="Times New Roman" w:hAnsi="ITC Avant Garde" w:cs="Calibri"/>
                <w:color w:val="000000"/>
                <w:sz w:val="18"/>
                <w:szCs w:val="18"/>
              </w:rPr>
              <w:t xml:space="preserve"> para dar certeza a los involucrados y atender las condiciones particulares que implican un trámite de esta naturaleza conforme a los plazos y procedimiento de la UIT</w:t>
            </w:r>
            <w:r w:rsidR="00EB6190" w:rsidRPr="00EB6190">
              <w:rPr>
                <w:rFonts w:ascii="ITC Avant Garde" w:eastAsia="Times New Roman" w:hAnsi="ITC Avant Garde" w:cs="Calibri"/>
                <w:color w:val="000000"/>
                <w:sz w:val="18"/>
                <w:szCs w:val="18"/>
              </w:rPr>
              <w:t xml:space="preserve">. </w:t>
            </w:r>
          </w:p>
        </w:tc>
      </w:tr>
      <w:tr w:rsidR="00EB6190" w:rsidRPr="00EB6190" w14:paraId="5A824156" w14:textId="77777777" w:rsidTr="002A0AA8">
        <w:trPr>
          <w:trHeight w:val="284"/>
        </w:trPr>
        <w:tc>
          <w:tcPr>
            <w:tcW w:w="1192" w:type="dxa"/>
            <w:gridSpan w:val="2"/>
            <w:hideMark/>
          </w:tcPr>
          <w:p w14:paraId="139159B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42.2</w:t>
            </w:r>
          </w:p>
        </w:tc>
        <w:tc>
          <w:tcPr>
            <w:tcW w:w="5466" w:type="dxa"/>
            <w:hideMark/>
          </w:tcPr>
          <w:p w14:paraId="4A2B24B5"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De concluir favorablemente la gestión de las modificaciones ante la UIT, el Concesionario de Recursos Orbitales deberá presentar solicitud de modificación de su título de Concesión ante el Instituto.</w:t>
            </w:r>
          </w:p>
        </w:tc>
        <w:tc>
          <w:tcPr>
            <w:tcW w:w="6336" w:type="dxa"/>
            <w:hideMark/>
          </w:tcPr>
          <w:p w14:paraId="742C172E" w14:textId="445DC662" w:rsidR="00EB6190" w:rsidRPr="00EB6190" w:rsidRDefault="00AC2861" w:rsidP="00AC286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Como consecuencia de lo previsto en el numeral anterior una vez concluida </w:t>
            </w:r>
            <w:r w:rsidRPr="00EB6190">
              <w:rPr>
                <w:rFonts w:ascii="ITC Avant Garde" w:hAnsi="ITC Avant Garde" w:cs="Calibri"/>
                <w:color w:val="000000"/>
                <w:sz w:val="18"/>
                <w:szCs w:val="18"/>
              </w:rPr>
              <w:t>la gestión de las modificaciones ante la UIT</w:t>
            </w:r>
            <w:r>
              <w:rPr>
                <w:rFonts w:ascii="ITC Avant Garde" w:hAnsi="ITC Avant Garde" w:cs="Calibri"/>
                <w:color w:val="000000"/>
                <w:sz w:val="18"/>
                <w:szCs w:val="18"/>
              </w:rPr>
              <w:t>, se debe llevar a cabo</w:t>
            </w:r>
            <w:r w:rsidR="00A5420B">
              <w:rPr>
                <w:rFonts w:ascii="ITC Avant Garde" w:hAnsi="ITC Avant Garde" w:cs="Calibri"/>
                <w:color w:val="000000"/>
                <w:sz w:val="18"/>
                <w:szCs w:val="18"/>
              </w:rPr>
              <w:t xml:space="preserve"> </w:t>
            </w:r>
            <w:r>
              <w:rPr>
                <w:rFonts w:ascii="ITC Avant Garde" w:eastAsia="Times New Roman" w:hAnsi="ITC Avant Garde" w:cs="Calibri"/>
                <w:color w:val="000000"/>
                <w:sz w:val="18"/>
                <w:szCs w:val="18"/>
              </w:rPr>
              <w:t xml:space="preserve">el </w:t>
            </w:r>
            <w:r w:rsidR="00EB6190" w:rsidRPr="00EB6190">
              <w:rPr>
                <w:rFonts w:ascii="ITC Avant Garde" w:eastAsia="Times New Roman" w:hAnsi="ITC Avant Garde" w:cs="Calibri"/>
                <w:color w:val="000000"/>
                <w:sz w:val="18"/>
                <w:szCs w:val="18"/>
              </w:rPr>
              <w:t xml:space="preserve">trámite de </w:t>
            </w:r>
            <w:r w:rsidR="00C54113" w:rsidRPr="00EB6190">
              <w:rPr>
                <w:rFonts w:ascii="ITC Avant Garde" w:eastAsia="Times New Roman" w:hAnsi="ITC Avant Garde" w:cs="Calibri"/>
                <w:color w:val="000000"/>
                <w:sz w:val="18"/>
                <w:szCs w:val="18"/>
              </w:rPr>
              <w:t>modificación</w:t>
            </w:r>
            <w:r w:rsidR="00EB6190" w:rsidRPr="00EB6190">
              <w:rPr>
                <w:rFonts w:ascii="ITC Avant Garde" w:eastAsia="Times New Roman" w:hAnsi="ITC Avant Garde" w:cs="Calibri"/>
                <w:color w:val="000000"/>
                <w:sz w:val="18"/>
                <w:szCs w:val="18"/>
              </w:rPr>
              <w:t xml:space="preserve"> de la </w:t>
            </w:r>
            <w:r w:rsidR="004F4CFD">
              <w:rPr>
                <w:rFonts w:ascii="ITC Avant Garde" w:eastAsia="Times New Roman" w:hAnsi="ITC Avant Garde" w:cs="Calibri"/>
                <w:color w:val="000000"/>
                <w:sz w:val="18"/>
                <w:szCs w:val="18"/>
              </w:rPr>
              <w:t>C</w:t>
            </w:r>
            <w:r w:rsidR="00EB6190" w:rsidRPr="00EB6190">
              <w:rPr>
                <w:rFonts w:ascii="ITC Avant Garde" w:eastAsia="Times New Roman" w:hAnsi="ITC Avant Garde" w:cs="Calibri"/>
                <w:color w:val="000000"/>
                <w:sz w:val="18"/>
                <w:szCs w:val="18"/>
              </w:rPr>
              <w:t xml:space="preserve">oncesión </w:t>
            </w:r>
            <w:r w:rsidR="004F4CFD">
              <w:rPr>
                <w:rFonts w:ascii="ITC Avant Garde" w:eastAsia="Times New Roman" w:hAnsi="ITC Avant Garde" w:cs="Calibri"/>
                <w:color w:val="000000"/>
                <w:sz w:val="18"/>
                <w:szCs w:val="18"/>
              </w:rPr>
              <w:t>Recursos Orbitales</w:t>
            </w:r>
            <w:r w:rsidR="00EB6190" w:rsidRPr="00EB6190">
              <w:rPr>
                <w:rFonts w:ascii="ITC Avant Garde" w:eastAsia="Times New Roman" w:hAnsi="ITC Avant Garde" w:cs="Calibri"/>
                <w:color w:val="000000"/>
                <w:sz w:val="18"/>
                <w:szCs w:val="18"/>
              </w:rPr>
              <w:t xml:space="preserve"> ante el Instituto y, en consecuencia, </w:t>
            </w:r>
            <w:r w:rsidR="00C54113">
              <w:rPr>
                <w:rFonts w:ascii="ITC Avant Garde" w:eastAsia="Times New Roman" w:hAnsi="ITC Avant Garde" w:cs="Calibri"/>
                <w:color w:val="000000"/>
                <w:sz w:val="18"/>
                <w:szCs w:val="18"/>
              </w:rPr>
              <w:t>se</w:t>
            </w:r>
            <w:r w:rsidR="00EB6190" w:rsidRPr="00EB6190">
              <w:rPr>
                <w:rFonts w:ascii="ITC Avant Garde" w:eastAsia="Times New Roman" w:hAnsi="ITC Avant Garde" w:cs="Calibri"/>
                <w:color w:val="000000"/>
                <w:sz w:val="18"/>
                <w:szCs w:val="18"/>
              </w:rPr>
              <w:t>a</w:t>
            </w:r>
            <w:r w:rsidR="00C54113">
              <w:rPr>
                <w:rFonts w:ascii="ITC Avant Garde" w:eastAsia="Times New Roman" w:hAnsi="ITC Avant Garde" w:cs="Calibri"/>
                <w:color w:val="000000"/>
                <w:sz w:val="18"/>
                <w:szCs w:val="18"/>
              </w:rPr>
              <w:t>n</w:t>
            </w:r>
            <w:r w:rsidR="00EB6190" w:rsidRPr="00EB6190">
              <w:rPr>
                <w:rFonts w:ascii="ITC Avant Garde" w:eastAsia="Times New Roman" w:hAnsi="ITC Avant Garde" w:cs="Calibri"/>
                <w:color w:val="000000"/>
                <w:sz w:val="18"/>
                <w:szCs w:val="18"/>
              </w:rPr>
              <w:t xml:space="preserve"> inscritos en el Registro Público de Concesiones. </w:t>
            </w:r>
          </w:p>
        </w:tc>
      </w:tr>
      <w:tr w:rsidR="00EB6190" w:rsidRPr="00EB6190" w14:paraId="532A3F27" w14:textId="77777777" w:rsidTr="002A0AA8">
        <w:trPr>
          <w:trHeight w:val="284"/>
        </w:trPr>
        <w:tc>
          <w:tcPr>
            <w:tcW w:w="1192" w:type="dxa"/>
            <w:gridSpan w:val="2"/>
            <w:hideMark/>
          </w:tcPr>
          <w:p w14:paraId="5211635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42.3</w:t>
            </w:r>
          </w:p>
        </w:tc>
        <w:tc>
          <w:tcPr>
            <w:tcW w:w="5466" w:type="dxa"/>
            <w:hideMark/>
          </w:tcPr>
          <w:p w14:paraId="001E1945"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Atendiendo a la naturaleza de la modificación de la Red Satelital y la modalidad de uso de la Concesión de Recursos Orbitales, el Instituto podrá determinar el pago de una contraprestación, de la cual deducirá los gastos que previamente haya erogado el solicitante y que hubieren sido contemplados en la fianza o carta de crédito requerida.</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En caso que la modificación a la Red Satelital implique la adición de Bandas de Frecuencias, se solicitará opinión a la Secretaría respecto de la Reserva de Capacidad Satelital previamente fijada.</w:t>
            </w:r>
          </w:p>
        </w:tc>
        <w:tc>
          <w:tcPr>
            <w:tcW w:w="6336" w:type="dxa"/>
            <w:hideMark/>
          </w:tcPr>
          <w:p w14:paraId="1DBC12CF" w14:textId="172BBA7C" w:rsidR="00EB6190" w:rsidRPr="00EB6190" w:rsidRDefault="0027502D" w:rsidP="0027502D">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texto busca dar certeza a los interesados respecto a las implicaciones que podrían resultar de la modificación de la </w:t>
            </w:r>
            <w:r w:rsidR="004F4CFD">
              <w:rPr>
                <w:rFonts w:ascii="ITC Avant Garde" w:eastAsia="Times New Roman" w:hAnsi="ITC Avant Garde" w:cs="Calibri"/>
                <w:color w:val="000000"/>
                <w:sz w:val="18"/>
                <w:szCs w:val="18"/>
              </w:rPr>
              <w:t>Red Satelital</w:t>
            </w:r>
            <w:r>
              <w:rPr>
                <w:rFonts w:ascii="ITC Avant Garde" w:eastAsia="Times New Roman" w:hAnsi="ITC Avant Garde" w:cs="Calibri"/>
                <w:color w:val="000000"/>
                <w:sz w:val="18"/>
                <w:szCs w:val="18"/>
              </w:rPr>
              <w:t xml:space="preserve">, tales como el pago deberá </w:t>
            </w:r>
            <w:r w:rsidR="00EB6190" w:rsidRPr="00EB6190">
              <w:rPr>
                <w:rFonts w:ascii="ITC Avant Garde" w:eastAsia="Times New Roman" w:hAnsi="ITC Avant Garde" w:cs="Calibri"/>
                <w:color w:val="000000"/>
                <w:sz w:val="18"/>
                <w:szCs w:val="18"/>
              </w:rPr>
              <w:t xml:space="preserve">una </w:t>
            </w:r>
            <w:r w:rsidR="00C54113" w:rsidRPr="00EB6190">
              <w:rPr>
                <w:rFonts w:ascii="ITC Avant Garde" w:eastAsia="Times New Roman" w:hAnsi="ITC Avant Garde" w:cs="Calibri"/>
                <w:color w:val="000000"/>
                <w:sz w:val="18"/>
                <w:szCs w:val="18"/>
              </w:rPr>
              <w:t>contraprestación</w:t>
            </w:r>
            <w:r w:rsidR="00EB6190"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adicional o la modif</w:t>
            </w:r>
            <w:r w:rsidR="00FE6B2A">
              <w:rPr>
                <w:rFonts w:ascii="ITC Avant Garde" w:eastAsia="Times New Roman" w:hAnsi="ITC Avant Garde" w:cs="Calibri"/>
                <w:color w:val="000000"/>
                <w:sz w:val="18"/>
                <w:szCs w:val="18"/>
              </w:rPr>
              <w:t>ic</w:t>
            </w:r>
            <w:r>
              <w:rPr>
                <w:rFonts w:ascii="ITC Avant Garde" w:eastAsia="Times New Roman" w:hAnsi="ITC Avant Garde" w:cs="Calibri"/>
                <w:color w:val="000000"/>
                <w:sz w:val="18"/>
                <w:szCs w:val="18"/>
              </w:rPr>
              <w:t>ación en</w:t>
            </w:r>
            <w:r w:rsidR="00EB6190" w:rsidRPr="00EB6190">
              <w:rPr>
                <w:rFonts w:ascii="ITC Avant Garde" w:eastAsia="Times New Roman" w:hAnsi="ITC Avant Garde" w:cs="Calibri"/>
                <w:color w:val="000000"/>
                <w:sz w:val="18"/>
                <w:szCs w:val="18"/>
              </w:rPr>
              <w:t xml:space="preserve"> la Reserva de Capacidad </w:t>
            </w:r>
            <w:r w:rsidR="00014F42" w:rsidRPr="00EB6190">
              <w:rPr>
                <w:rFonts w:ascii="ITC Avant Garde" w:eastAsia="Times New Roman" w:hAnsi="ITC Avant Garde" w:cs="Calibri"/>
                <w:color w:val="000000"/>
                <w:sz w:val="18"/>
                <w:szCs w:val="18"/>
              </w:rPr>
              <w:t>Satelital</w:t>
            </w:r>
            <w:r w:rsidR="00014F42">
              <w:rPr>
                <w:rFonts w:ascii="ITC Avant Garde" w:eastAsia="Times New Roman" w:hAnsi="ITC Avant Garde" w:cs="Calibri"/>
                <w:color w:val="000000"/>
                <w:sz w:val="18"/>
                <w:szCs w:val="18"/>
              </w:rPr>
              <w:t>.</w:t>
            </w:r>
            <w:r w:rsidR="00EB6190" w:rsidRPr="00EB6190">
              <w:rPr>
                <w:rFonts w:ascii="ITC Avant Garde" w:eastAsia="Times New Roman" w:hAnsi="ITC Avant Garde" w:cs="Calibri"/>
                <w:color w:val="000000"/>
                <w:sz w:val="18"/>
                <w:szCs w:val="18"/>
              </w:rPr>
              <w:t xml:space="preserve"> </w:t>
            </w:r>
          </w:p>
        </w:tc>
      </w:tr>
      <w:tr w:rsidR="00EB6190" w:rsidRPr="00EB6190" w14:paraId="2C7CF587" w14:textId="77777777" w:rsidTr="002A0AA8">
        <w:trPr>
          <w:trHeight w:val="284"/>
        </w:trPr>
        <w:tc>
          <w:tcPr>
            <w:tcW w:w="1192" w:type="dxa"/>
            <w:gridSpan w:val="2"/>
            <w:hideMark/>
          </w:tcPr>
          <w:p w14:paraId="16C5ACFD"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43</w:t>
            </w:r>
          </w:p>
        </w:tc>
        <w:tc>
          <w:tcPr>
            <w:tcW w:w="5466" w:type="dxa"/>
            <w:hideMark/>
          </w:tcPr>
          <w:p w14:paraId="388A1604"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que deseen modificar las características técnicas previstas en su Concesión de Recursos Orbitales, que no impliquen una modificación en una o más Redes Satelitales, deberán presentar solicitud de modificación ante el Instituto.</w:t>
            </w:r>
          </w:p>
        </w:tc>
        <w:tc>
          <w:tcPr>
            <w:tcW w:w="6336" w:type="dxa"/>
            <w:hideMark/>
          </w:tcPr>
          <w:p w14:paraId="247B6275" w14:textId="679266FB" w:rsidR="00EB6190" w:rsidRPr="00EB6190" w:rsidRDefault="000D5685" w:rsidP="000D5685">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texto prevé el supuesto de modificaciones a </w:t>
            </w:r>
            <w:r w:rsidR="00EB6190" w:rsidRPr="00EB6190">
              <w:rPr>
                <w:rFonts w:ascii="ITC Avant Garde" w:eastAsia="Times New Roman" w:hAnsi="ITC Avant Garde" w:cs="Calibri"/>
                <w:color w:val="000000"/>
                <w:sz w:val="18"/>
                <w:szCs w:val="18"/>
              </w:rPr>
              <w:t xml:space="preserve">las características técnicas que se encuentran en sus títulos de concesión, que no impliquen </w:t>
            </w:r>
            <w:r>
              <w:rPr>
                <w:rFonts w:ascii="ITC Avant Garde" w:eastAsia="Times New Roman" w:hAnsi="ITC Avant Garde" w:cs="Calibri"/>
                <w:color w:val="000000"/>
                <w:sz w:val="18"/>
                <w:szCs w:val="18"/>
              </w:rPr>
              <w:t>una</w:t>
            </w:r>
            <w:r w:rsidR="00EB6190" w:rsidRPr="00EB6190">
              <w:rPr>
                <w:rFonts w:ascii="ITC Avant Garde" w:eastAsia="Times New Roman" w:hAnsi="ITC Avant Garde" w:cs="Calibri"/>
                <w:color w:val="000000"/>
                <w:sz w:val="18"/>
                <w:szCs w:val="18"/>
              </w:rPr>
              <w:t xml:space="preserve"> modifica</w:t>
            </w:r>
            <w:r>
              <w:rPr>
                <w:rFonts w:ascii="ITC Avant Garde" w:eastAsia="Times New Roman" w:hAnsi="ITC Avant Garde" w:cs="Calibri"/>
                <w:color w:val="000000"/>
                <w:sz w:val="18"/>
                <w:szCs w:val="18"/>
              </w:rPr>
              <w:t>ción a</w:t>
            </w:r>
            <w:r w:rsidR="00EB6190" w:rsidRPr="00EB6190">
              <w:rPr>
                <w:rFonts w:ascii="ITC Avant Garde" w:eastAsia="Times New Roman" w:hAnsi="ITC Avant Garde" w:cs="Calibri"/>
                <w:color w:val="000000"/>
                <w:sz w:val="18"/>
                <w:szCs w:val="18"/>
              </w:rPr>
              <w:t xml:space="preserve"> la Red satelital ante la UIT, por ejemplo, cambio de nombre del </w:t>
            </w:r>
            <w:r w:rsidR="004F4CFD" w:rsidRPr="00EB6190">
              <w:rPr>
                <w:rFonts w:ascii="ITC Avant Garde" w:eastAsia="Times New Roman" w:hAnsi="ITC Avant Garde" w:cs="Calibri"/>
                <w:color w:val="000000"/>
                <w:sz w:val="18"/>
                <w:szCs w:val="18"/>
              </w:rPr>
              <w:t>Satélite</w:t>
            </w:r>
            <w:r w:rsidR="00EB6190" w:rsidRPr="00EB6190">
              <w:rPr>
                <w:rFonts w:ascii="ITC Avant Garde" w:eastAsia="Times New Roman" w:hAnsi="ITC Avant Garde" w:cs="Calibri"/>
                <w:color w:val="000000"/>
                <w:sz w:val="18"/>
                <w:szCs w:val="18"/>
              </w:rPr>
              <w:t>, cambio de ubicación y características del centro de control.</w:t>
            </w:r>
          </w:p>
        </w:tc>
      </w:tr>
      <w:tr w:rsidR="00EB6190" w:rsidRPr="00EB6190" w14:paraId="57B92BF6" w14:textId="77777777" w:rsidTr="002A0AA8">
        <w:trPr>
          <w:trHeight w:val="284"/>
        </w:trPr>
        <w:tc>
          <w:tcPr>
            <w:tcW w:w="1192" w:type="dxa"/>
            <w:gridSpan w:val="2"/>
            <w:hideMark/>
          </w:tcPr>
          <w:p w14:paraId="50E3F96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44</w:t>
            </w:r>
          </w:p>
        </w:tc>
        <w:tc>
          <w:tcPr>
            <w:tcW w:w="5466" w:type="dxa"/>
            <w:hideMark/>
          </w:tcPr>
          <w:p w14:paraId="54E401EB"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que deseen extender la vigencia de una Red Satelital deberán presentar al Instituto la solicitud con la información necesaria que garantice la ocupación del Recurso Orbital por el tiempo solicitado con al menos cuatro años de anticipación a la conclusión de la vigencia asociada a la Red Satelital, para que se realicen las gestiones necesarias en conjunto con la Secretaría.</w:t>
            </w:r>
          </w:p>
        </w:tc>
        <w:tc>
          <w:tcPr>
            <w:tcW w:w="6336" w:type="dxa"/>
            <w:hideMark/>
          </w:tcPr>
          <w:p w14:paraId="4A2A66DE" w14:textId="03FFB63E" w:rsidR="00EB6190" w:rsidRPr="00EB6190" w:rsidRDefault="009E48C2" w:rsidP="00674BD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La incorporación de este numeral busca la preservación de los </w:t>
            </w:r>
            <w:r w:rsidR="004F4CFD">
              <w:rPr>
                <w:rFonts w:ascii="ITC Avant Garde" w:eastAsia="Times New Roman" w:hAnsi="ITC Avant Garde" w:cs="Calibri"/>
                <w:color w:val="000000"/>
                <w:sz w:val="18"/>
                <w:szCs w:val="18"/>
              </w:rPr>
              <w:t>Recursos Orbitales</w:t>
            </w:r>
            <w:r>
              <w:rPr>
                <w:rFonts w:ascii="ITC Avant Garde" w:eastAsia="Times New Roman" w:hAnsi="ITC Avant Garde" w:cs="Calibri"/>
                <w:color w:val="000000"/>
                <w:sz w:val="18"/>
                <w:szCs w:val="18"/>
              </w:rPr>
              <w:t xml:space="preserve"> a favor del Estado mexicano, imponiendo la obligación al concesionario de solicitar la </w:t>
            </w:r>
            <w:r w:rsidR="00565A2D">
              <w:rPr>
                <w:rFonts w:ascii="ITC Avant Garde" w:eastAsia="Times New Roman" w:hAnsi="ITC Avant Garde" w:cs="Calibri"/>
                <w:color w:val="000000"/>
                <w:sz w:val="18"/>
                <w:szCs w:val="18"/>
              </w:rPr>
              <w:t>extensión en la vigencia de la Red S</w:t>
            </w:r>
            <w:r>
              <w:rPr>
                <w:rFonts w:ascii="ITC Avant Garde" w:eastAsia="Times New Roman" w:hAnsi="ITC Avant Garde" w:cs="Calibri"/>
                <w:color w:val="000000"/>
                <w:sz w:val="18"/>
                <w:szCs w:val="18"/>
              </w:rPr>
              <w:t>atelital.</w:t>
            </w:r>
            <w:r w:rsidR="00674BD2">
              <w:rPr>
                <w:rFonts w:ascii="ITC Avant Garde" w:eastAsia="Times New Roman" w:hAnsi="ITC Avant Garde" w:cs="Calibri"/>
                <w:color w:val="000000"/>
                <w:sz w:val="18"/>
                <w:szCs w:val="18"/>
              </w:rPr>
              <w:t xml:space="preserve"> Lo anterior</w:t>
            </w:r>
            <w:r w:rsidR="00775ACA">
              <w:rPr>
                <w:rFonts w:ascii="ITC Avant Garde" w:eastAsia="Times New Roman" w:hAnsi="ITC Avant Garde" w:cs="Calibri"/>
                <w:color w:val="000000"/>
                <w:sz w:val="18"/>
                <w:szCs w:val="18"/>
              </w:rPr>
              <w:t>,</w:t>
            </w:r>
            <w:r w:rsidR="00674BD2">
              <w:rPr>
                <w:rFonts w:ascii="ITC Avant Garde" w:eastAsia="Times New Roman" w:hAnsi="ITC Avant Garde" w:cs="Calibri"/>
                <w:color w:val="000000"/>
                <w:sz w:val="18"/>
                <w:szCs w:val="18"/>
              </w:rPr>
              <w:t xml:space="preserve"> permitiría al Instituto llevar a cabo un procedimiento de licitación aún ante la falta de interés del concesionario para solicitar la prórroga</w:t>
            </w:r>
            <w:r w:rsidR="000F58AF">
              <w:rPr>
                <w:rFonts w:ascii="ITC Avant Garde" w:eastAsia="Times New Roman" w:hAnsi="ITC Avant Garde" w:cs="Calibri"/>
                <w:color w:val="000000"/>
                <w:sz w:val="18"/>
                <w:szCs w:val="18"/>
              </w:rPr>
              <w:t xml:space="preserve"> res</w:t>
            </w:r>
            <w:r w:rsidR="00674BD2">
              <w:rPr>
                <w:rFonts w:ascii="ITC Avant Garde" w:eastAsia="Times New Roman" w:hAnsi="ITC Avant Garde" w:cs="Calibri"/>
                <w:color w:val="000000"/>
                <w:sz w:val="18"/>
                <w:szCs w:val="18"/>
              </w:rPr>
              <w:t>p</w:t>
            </w:r>
            <w:r w:rsidR="000F58AF">
              <w:rPr>
                <w:rFonts w:ascii="ITC Avant Garde" w:eastAsia="Times New Roman" w:hAnsi="ITC Avant Garde" w:cs="Calibri"/>
                <w:color w:val="000000"/>
                <w:sz w:val="18"/>
                <w:szCs w:val="18"/>
              </w:rPr>
              <w:t>e</w:t>
            </w:r>
            <w:r w:rsidR="00674BD2">
              <w:rPr>
                <w:rFonts w:ascii="ITC Avant Garde" w:eastAsia="Times New Roman" w:hAnsi="ITC Avant Garde" w:cs="Calibri"/>
                <w:color w:val="000000"/>
                <w:sz w:val="18"/>
                <w:szCs w:val="18"/>
              </w:rPr>
              <w:t xml:space="preserve">ctiva. </w:t>
            </w:r>
          </w:p>
        </w:tc>
      </w:tr>
      <w:tr w:rsidR="00EB6190" w:rsidRPr="00EB6190" w14:paraId="1727C7E9" w14:textId="77777777" w:rsidTr="002A0AA8">
        <w:trPr>
          <w:trHeight w:val="284"/>
        </w:trPr>
        <w:tc>
          <w:tcPr>
            <w:tcW w:w="1192" w:type="dxa"/>
            <w:gridSpan w:val="2"/>
            <w:hideMark/>
          </w:tcPr>
          <w:p w14:paraId="75D869FC"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45</w:t>
            </w:r>
          </w:p>
        </w:tc>
        <w:tc>
          <w:tcPr>
            <w:tcW w:w="5466" w:type="dxa"/>
            <w:hideMark/>
          </w:tcPr>
          <w:p w14:paraId="5E7B9AF5" w14:textId="77777777" w:rsidR="009C50AE"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dentro de los plazos establecidos en el RR, deberán hacer del conocimiento de la Secretaría y del Instituto las posibles afectaciones que se pudieran causar a sus Recursos Orbitales, con base en las publicaciones periódicas de Redes Satelitales de la UIT.</w:t>
            </w:r>
          </w:p>
          <w:p w14:paraId="0A66DECA" w14:textId="34DB1D46"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Cuando los Concesionarios de Recursos Orbitales estimen afectaciones a sus Sistemas Satelitales, sin que hayan sido identificadas por la UIT, deberán hacerlo del conocimiento </w:t>
            </w:r>
            <w:r w:rsidRPr="00EB6190">
              <w:rPr>
                <w:rFonts w:ascii="ITC Avant Garde" w:eastAsia="Times New Roman" w:hAnsi="ITC Avant Garde" w:cs="Calibri"/>
                <w:color w:val="000000"/>
                <w:sz w:val="18"/>
                <w:szCs w:val="18"/>
              </w:rPr>
              <w:lastRenderedPageBreak/>
              <w:t>de la Secretaría y del Instituto, con la debida justificación técnica, dentro de los plazos establecidos en el RR.</w:t>
            </w:r>
          </w:p>
        </w:tc>
        <w:tc>
          <w:tcPr>
            <w:tcW w:w="6336" w:type="dxa"/>
            <w:hideMark/>
          </w:tcPr>
          <w:p w14:paraId="277D90C6" w14:textId="3823CDC0" w:rsidR="00EB6190" w:rsidRPr="00EB6190" w:rsidRDefault="00ED791A" w:rsidP="00565A2D">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Este texto establece la responsabilidad de los </w:t>
            </w:r>
            <w:r w:rsidR="00565A2D">
              <w:rPr>
                <w:rFonts w:ascii="ITC Avant Garde" w:eastAsia="Times New Roman" w:hAnsi="ITC Avant Garde" w:cs="Calibri"/>
                <w:color w:val="000000"/>
                <w:sz w:val="18"/>
                <w:szCs w:val="18"/>
              </w:rPr>
              <w:t>Concesionarios de Recursos O</w:t>
            </w:r>
            <w:r>
              <w:rPr>
                <w:rFonts w:ascii="ITC Avant Garde" w:eastAsia="Times New Roman" w:hAnsi="ITC Avant Garde" w:cs="Calibri"/>
                <w:color w:val="000000"/>
                <w:sz w:val="18"/>
                <w:szCs w:val="18"/>
              </w:rPr>
              <w:t xml:space="preserve">rbitales respecto de interferencias perjudiciales que pudieran causarles otros </w:t>
            </w:r>
            <w:r w:rsidR="007921F3">
              <w:rPr>
                <w:rFonts w:ascii="ITC Avant Garde" w:eastAsia="Times New Roman" w:hAnsi="ITC Avant Garde" w:cs="Calibri"/>
                <w:color w:val="000000"/>
                <w:sz w:val="18"/>
                <w:szCs w:val="18"/>
              </w:rPr>
              <w:t>Sistemas Satelitales</w:t>
            </w:r>
            <w:r>
              <w:rPr>
                <w:rFonts w:ascii="ITC Avant Garde" w:eastAsia="Times New Roman" w:hAnsi="ITC Avant Garde" w:cs="Calibri"/>
                <w:color w:val="000000"/>
                <w:sz w:val="18"/>
                <w:szCs w:val="18"/>
              </w:rPr>
              <w:t xml:space="preserve">, ya sea para los casos en los que la UIT identifique la red como afectada o cuando así lo estime el </w:t>
            </w:r>
            <w:r w:rsidR="00DD3463">
              <w:rPr>
                <w:rFonts w:ascii="ITC Avant Garde" w:eastAsia="Times New Roman" w:hAnsi="ITC Avant Garde" w:cs="Calibri"/>
                <w:color w:val="000000"/>
                <w:sz w:val="18"/>
                <w:szCs w:val="18"/>
              </w:rPr>
              <w:t>Concesionario</w:t>
            </w:r>
            <w:r w:rsidR="00DD3463" w:rsidRPr="00EB6190">
              <w:rPr>
                <w:rFonts w:ascii="ITC Avant Garde" w:eastAsia="Times New Roman" w:hAnsi="ITC Avant Garde" w:cs="Calibri"/>
                <w:color w:val="000000"/>
                <w:sz w:val="18"/>
                <w:szCs w:val="18"/>
              </w:rPr>
              <w:t xml:space="preserve"> de Recursos Orbitales</w:t>
            </w:r>
            <w:r>
              <w:rPr>
                <w:rFonts w:ascii="ITC Avant Garde" w:eastAsia="Times New Roman" w:hAnsi="ITC Avant Garde" w:cs="Calibri"/>
                <w:color w:val="000000"/>
                <w:sz w:val="18"/>
                <w:szCs w:val="18"/>
              </w:rPr>
              <w:t>.</w:t>
            </w:r>
          </w:p>
        </w:tc>
      </w:tr>
      <w:tr w:rsidR="00EB6190" w:rsidRPr="00EB6190" w14:paraId="57C07444" w14:textId="77777777" w:rsidTr="002A0AA8">
        <w:trPr>
          <w:trHeight w:val="284"/>
        </w:trPr>
        <w:tc>
          <w:tcPr>
            <w:tcW w:w="1192" w:type="dxa"/>
            <w:gridSpan w:val="2"/>
            <w:shd w:val="clear" w:color="auto" w:fill="70AD47" w:themeFill="accent6"/>
            <w:hideMark/>
          </w:tcPr>
          <w:p w14:paraId="6C2CF029"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Sección I</w:t>
            </w:r>
          </w:p>
        </w:tc>
        <w:tc>
          <w:tcPr>
            <w:tcW w:w="5466" w:type="dxa"/>
            <w:shd w:val="clear" w:color="auto" w:fill="70AD47" w:themeFill="accent6"/>
            <w:hideMark/>
          </w:tcPr>
          <w:p w14:paraId="13064FC8"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Plan de Reemplazo</w:t>
            </w:r>
          </w:p>
        </w:tc>
        <w:tc>
          <w:tcPr>
            <w:tcW w:w="6336" w:type="dxa"/>
            <w:shd w:val="clear" w:color="auto" w:fill="70AD47" w:themeFill="accent6"/>
            <w:hideMark/>
          </w:tcPr>
          <w:p w14:paraId="742F5AEF" w14:textId="77777777" w:rsidR="00EB6190" w:rsidRPr="008372AE" w:rsidRDefault="00EB6190" w:rsidP="008372AE">
            <w:pPr>
              <w:jc w:val="center"/>
              <w:rPr>
                <w:rFonts w:ascii="ITC Avant Garde" w:eastAsia="Times New Roman" w:hAnsi="ITC Avant Garde" w:cs="Calibri"/>
                <w:color w:val="FFFFFF" w:themeColor="background1"/>
                <w:sz w:val="18"/>
                <w:szCs w:val="18"/>
              </w:rPr>
            </w:pPr>
            <w:r w:rsidRPr="008372AE">
              <w:rPr>
                <w:rFonts w:ascii="ITC Avant Garde" w:eastAsia="Times New Roman" w:hAnsi="ITC Avant Garde" w:cs="Calibri"/>
                <w:color w:val="FFFFFF" w:themeColor="background1"/>
                <w:sz w:val="18"/>
                <w:szCs w:val="18"/>
              </w:rPr>
              <w:t> </w:t>
            </w:r>
          </w:p>
        </w:tc>
      </w:tr>
      <w:tr w:rsidR="00EB6190" w:rsidRPr="00EB6190" w14:paraId="3269FD21" w14:textId="77777777" w:rsidTr="002A0AA8">
        <w:trPr>
          <w:trHeight w:val="284"/>
        </w:trPr>
        <w:tc>
          <w:tcPr>
            <w:tcW w:w="1192" w:type="dxa"/>
            <w:gridSpan w:val="2"/>
            <w:hideMark/>
          </w:tcPr>
          <w:p w14:paraId="0D392ED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46</w:t>
            </w:r>
          </w:p>
        </w:tc>
        <w:tc>
          <w:tcPr>
            <w:tcW w:w="5466" w:type="dxa"/>
            <w:hideMark/>
          </w:tcPr>
          <w:p w14:paraId="65C6DBA6"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deberán presentar para aprobación del Instituto un Plan de Reemplazo de los Satélites que conforman el Sistema Satelital Nacional, 5 años antes del final de la Vida Útil del Satélite a sustituir. El Instituto resolverá lo conducente dentro del plazo de 60 días hábiles.</w:t>
            </w:r>
          </w:p>
        </w:tc>
        <w:tc>
          <w:tcPr>
            <w:tcW w:w="6336" w:type="dxa"/>
            <w:hideMark/>
          </w:tcPr>
          <w:p w14:paraId="18E55E93" w14:textId="7880618D" w:rsidR="00EB6190" w:rsidRPr="00EB6190" w:rsidRDefault="00C22412" w:rsidP="003239D7">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El texto propuesto busca</w:t>
            </w:r>
            <w:r w:rsidR="00EB6190" w:rsidRPr="00EB6190">
              <w:rPr>
                <w:rFonts w:ascii="ITC Avant Garde" w:eastAsia="Times New Roman" w:hAnsi="ITC Avant Garde" w:cs="Calibri"/>
                <w:color w:val="000000"/>
                <w:sz w:val="18"/>
                <w:szCs w:val="18"/>
              </w:rPr>
              <w:t xml:space="preserve"> asegurar la continuidad de la prestación de los servicios</w:t>
            </w:r>
            <w:r>
              <w:rPr>
                <w:rFonts w:ascii="ITC Avant Garde" w:eastAsia="Times New Roman" w:hAnsi="ITC Avant Garde" w:cs="Calibri"/>
                <w:color w:val="000000"/>
                <w:sz w:val="18"/>
                <w:szCs w:val="18"/>
              </w:rPr>
              <w:t xml:space="preserve"> y garantizar la preservación y la ocupación del </w:t>
            </w:r>
            <w:r w:rsidR="00DD3463">
              <w:rPr>
                <w:rFonts w:ascii="ITC Avant Garde" w:eastAsia="Times New Roman" w:hAnsi="ITC Avant Garde" w:cs="Calibri"/>
                <w:color w:val="000000"/>
                <w:sz w:val="18"/>
                <w:szCs w:val="18"/>
              </w:rPr>
              <w:t>Recurso Orbital</w:t>
            </w:r>
            <w:r w:rsidR="00EB6190" w:rsidRPr="00EB6190">
              <w:rPr>
                <w:rFonts w:ascii="ITC Avant Garde" w:eastAsia="Times New Roman" w:hAnsi="ITC Avant Garde" w:cs="Calibri"/>
                <w:color w:val="000000"/>
                <w:sz w:val="18"/>
                <w:szCs w:val="18"/>
              </w:rPr>
              <w:t>.</w:t>
            </w:r>
            <w:r w:rsidR="00A5420B">
              <w:rPr>
                <w:rFonts w:ascii="ITC Avant Garde" w:eastAsia="Times New Roman" w:hAnsi="ITC Avant Garde" w:cs="Calibri"/>
                <w:color w:val="000000"/>
                <w:sz w:val="18"/>
                <w:szCs w:val="18"/>
              </w:rPr>
              <w:t xml:space="preserve"> </w:t>
            </w:r>
          </w:p>
        </w:tc>
      </w:tr>
      <w:tr w:rsidR="00EB6190" w:rsidRPr="00EB6190" w14:paraId="49BC9780" w14:textId="77777777" w:rsidTr="002A0AA8">
        <w:tblPrEx>
          <w:tblCellMar>
            <w:top w:w="0" w:type="dxa"/>
            <w:bottom w:w="0" w:type="dxa"/>
          </w:tblCellMar>
        </w:tblPrEx>
        <w:trPr>
          <w:trHeight w:val="3320"/>
        </w:trPr>
        <w:tc>
          <w:tcPr>
            <w:tcW w:w="1192" w:type="dxa"/>
            <w:gridSpan w:val="2"/>
            <w:hideMark/>
          </w:tcPr>
          <w:p w14:paraId="272098A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47</w:t>
            </w:r>
          </w:p>
        </w:tc>
        <w:tc>
          <w:tcPr>
            <w:tcW w:w="5466" w:type="dxa"/>
            <w:hideMark/>
          </w:tcPr>
          <w:p w14:paraId="115373DA"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Plan de Reemplazo deberá considerar alguno de los mecanismos siguientes:</w:t>
            </w:r>
          </w:p>
          <w:p w14:paraId="78A1ECC6"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 El diseño, construcción, lanzamiento e inicio de operación para la prestación de los servicios de un Satélite nuevo, previendo el tiempo que ello implica, o</w:t>
            </w:r>
          </w:p>
          <w:p w14:paraId="655B3092"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ii. La Reubicación de un Satélite, propio o de un tercero, a la Órbita Satelital correspondiente, previendo el tiempo que ello implica. Lo anterior, a efecto de cumplir con las condiciones previstas en el título de Concesión de Recursos Orbitales y con lo establecido en el RR.</w:t>
            </w:r>
          </w:p>
          <w:p w14:paraId="288D2B51" w14:textId="03935A56"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Para los casos en los que el Satélite de reemplazo cuente con menos de 5 años de Vida Útil, se deberá presentar un nuevo Plan de Reemplazo dentro de los 30 días hábiles siguientes a la conclusión de la Reubicación.</w:t>
            </w:r>
          </w:p>
        </w:tc>
        <w:tc>
          <w:tcPr>
            <w:tcW w:w="6336" w:type="dxa"/>
            <w:hideMark/>
          </w:tcPr>
          <w:p w14:paraId="4AC38470" w14:textId="2C169496" w:rsidR="00EB6190" w:rsidRPr="00EB6190" w:rsidRDefault="00C72FB8" w:rsidP="00C72FB8">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este numeral s</w:t>
            </w:r>
            <w:r w:rsidR="00EB6190" w:rsidRPr="00EB6190">
              <w:rPr>
                <w:rFonts w:ascii="ITC Avant Garde" w:eastAsia="Times New Roman" w:hAnsi="ITC Avant Garde" w:cs="Calibri"/>
                <w:color w:val="000000"/>
                <w:sz w:val="18"/>
                <w:szCs w:val="18"/>
              </w:rPr>
              <w:t xml:space="preserve">e establecen </w:t>
            </w:r>
            <w:r>
              <w:rPr>
                <w:rFonts w:ascii="ITC Avant Garde" w:eastAsia="Times New Roman" w:hAnsi="ITC Avant Garde" w:cs="Calibri"/>
                <w:color w:val="000000"/>
                <w:sz w:val="18"/>
                <w:szCs w:val="18"/>
              </w:rPr>
              <w:t>los diversos mecanismo</w:t>
            </w:r>
            <w:r w:rsidR="00660786">
              <w:rPr>
                <w:rFonts w:ascii="ITC Avant Garde" w:eastAsia="Times New Roman" w:hAnsi="ITC Avant Garde" w:cs="Calibri"/>
                <w:color w:val="000000"/>
                <w:sz w:val="18"/>
                <w:szCs w:val="18"/>
              </w:rPr>
              <w:t>s</w:t>
            </w:r>
            <w:r>
              <w:rPr>
                <w:rFonts w:ascii="ITC Avant Garde" w:eastAsia="Times New Roman" w:hAnsi="ITC Avant Garde" w:cs="Calibri"/>
                <w:color w:val="000000"/>
                <w:sz w:val="18"/>
                <w:szCs w:val="18"/>
              </w:rPr>
              <w:t xml:space="preserve"> que podrá emplear el </w:t>
            </w:r>
            <w:r w:rsidR="00900CF5">
              <w:rPr>
                <w:rFonts w:ascii="ITC Avant Garde" w:eastAsia="Times New Roman" w:hAnsi="ITC Avant Garde" w:cs="Calibri"/>
                <w:color w:val="000000"/>
                <w:sz w:val="18"/>
                <w:szCs w:val="18"/>
              </w:rPr>
              <w:t>Concesionario</w:t>
            </w:r>
            <w:r>
              <w:rPr>
                <w:rFonts w:ascii="ITC Avant Garde" w:eastAsia="Times New Roman" w:hAnsi="ITC Avant Garde" w:cs="Calibri"/>
                <w:color w:val="000000"/>
                <w:sz w:val="18"/>
                <w:szCs w:val="18"/>
              </w:rPr>
              <w:t xml:space="preserve"> </w:t>
            </w:r>
            <w:r w:rsidR="00660786">
              <w:rPr>
                <w:rFonts w:ascii="ITC Avant Garde" w:eastAsia="Times New Roman" w:hAnsi="ITC Avant Garde" w:cs="Calibri"/>
                <w:color w:val="000000"/>
                <w:sz w:val="18"/>
                <w:szCs w:val="18"/>
              </w:rPr>
              <w:t xml:space="preserve">de </w:t>
            </w:r>
            <w:r w:rsidR="00900CF5">
              <w:rPr>
                <w:rFonts w:ascii="ITC Avant Garde" w:eastAsia="Times New Roman" w:hAnsi="ITC Avant Garde" w:cs="Calibri"/>
                <w:color w:val="000000"/>
                <w:sz w:val="18"/>
                <w:szCs w:val="18"/>
              </w:rPr>
              <w:t>Recursos Orbitales</w:t>
            </w:r>
            <w:r w:rsidR="00660786">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para</w:t>
            </w:r>
            <w:r w:rsidR="00EB6190" w:rsidRPr="00EB6190">
              <w:rPr>
                <w:rFonts w:ascii="ITC Avant Garde" w:eastAsia="Times New Roman" w:hAnsi="ITC Avant Garde" w:cs="Calibri"/>
                <w:color w:val="000000"/>
                <w:sz w:val="18"/>
                <w:szCs w:val="18"/>
              </w:rPr>
              <w:t xml:space="preserve"> reemplaza</w:t>
            </w:r>
            <w:r>
              <w:rPr>
                <w:rFonts w:ascii="ITC Avant Garde" w:eastAsia="Times New Roman" w:hAnsi="ITC Avant Garde" w:cs="Calibri"/>
                <w:color w:val="000000"/>
                <w:sz w:val="18"/>
                <w:szCs w:val="18"/>
              </w:rPr>
              <w:t>r un Satélite</w:t>
            </w:r>
            <w:r w:rsidR="00660786">
              <w:rPr>
                <w:rFonts w:ascii="ITC Avant Garde" w:eastAsia="Times New Roman" w:hAnsi="ITC Avant Garde" w:cs="Calibri"/>
                <w:color w:val="000000"/>
                <w:sz w:val="18"/>
                <w:szCs w:val="18"/>
              </w:rPr>
              <w:t xml:space="preserve"> de su </w:t>
            </w:r>
            <w:r w:rsidR="00DD3463">
              <w:rPr>
                <w:rFonts w:ascii="ITC Avant Garde" w:eastAsia="Times New Roman" w:hAnsi="ITC Avant Garde" w:cs="Calibri"/>
                <w:color w:val="000000"/>
                <w:sz w:val="18"/>
                <w:szCs w:val="18"/>
              </w:rPr>
              <w:t>Sistema Satelital</w:t>
            </w:r>
            <w:r w:rsidR="00EB6190" w:rsidRPr="00EB6190">
              <w:rPr>
                <w:rFonts w:ascii="ITC Avant Garde" w:eastAsia="Times New Roman" w:hAnsi="ITC Avant Garde" w:cs="Calibri"/>
                <w:color w:val="000000"/>
                <w:sz w:val="18"/>
                <w:szCs w:val="18"/>
              </w:rPr>
              <w:t>.</w:t>
            </w:r>
          </w:p>
        </w:tc>
      </w:tr>
      <w:tr w:rsidR="00EB6190" w:rsidRPr="00EB6190" w14:paraId="466673B6" w14:textId="77777777" w:rsidTr="002A0AA8">
        <w:trPr>
          <w:trHeight w:val="284"/>
        </w:trPr>
        <w:tc>
          <w:tcPr>
            <w:tcW w:w="1192" w:type="dxa"/>
            <w:gridSpan w:val="2"/>
            <w:hideMark/>
          </w:tcPr>
          <w:p w14:paraId="630CE90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48</w:t>
            </w:r>
          </w:p>
        </w:tc>
        <w:tc>
          <w:tcPr>
            <w:tcW w:w="5466" w:type="dxa"/>
            <w:hideMark/>
          </w:tcPr>
          <w:p w14:paraId="3B7D8416"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Para cualquiera de los casos anteriores, se deberá presentar ante el Instituto la información y documentación siguiente:</w:t>
            </w:r>
          </w:p>
          <w:p w14:paraId="29F50FA3"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a. Especificaciones, características técnicas y Vida Útil del Satélite de reemplazo;</w:t>
            </w:r>
          </w:p>
          <w:p w14:paraId="67E3E468"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b. Medidas y acciones para garantizar la continuidad en la prestación del servicio;</w:t>
            </w:r>
          </w:p>
          <w:p w14:paraId="53491941"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c. Plan de Desorbitación del Satélite a reemplazar, en caso de no realizar una Reubicación del mismo;</w:t>
            </w:r>
          </w:p>
          <w:p w14:paraId="63FA3AA6" w14:textId="77777777" w:rsidR="00900CF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d. Fecha estimada de lanzamiento del Satélite de reemplazo y de llegada a la Órbita Satelital, en caso de que sea un Satélite nuevo o Reubicación;</w:t>
            </w:r>
          </w:p>
          <w:p w14:paraId="3F9220F6" w14:textId="4D751305" w:rsidR="00900CF5" w:rsidRDefault="00900CF5" w:rsidP="00EB6190">
            <w:pPr>
              <w:jc w:val="both"/>
              <w:rPr>
                <w:rFonts w:ascii="ITC Avant Garde" w:eastAsia="Times New Roman" w:hAnsi="ITC Avant Garde" w:cs="Calibri"/>
                <w:color w:val="000000"/>
                <w:sz w:val="18"/>
                <w:szCs w:val="18"/>
              </w:rPr>
            </w:pPr>
          </w:p>
          <w:p w14:paraId="0154C874" w14:textId="48E7E9B5"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 Cualquier otra que respalde la ejecución del Plan de Reemplazo.</w:t>
            </w:r>
          </w:p>
        </w:tc>
        <w:tc>
          <w:tcPr>
            <w:tcW w:w="6336" w:type="dxa"/>
            <w:hideMark/>
          </w:tcPr>
          <w:p w14:paraId="2C9AB6E0" w14:textId="406939DF" w:rsidR="00EB6190" w:rsidRPr="00EB6190" w:rsidRDefault="00660786" w:rsidP="00660786">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propuesto busca establecer los requisitos mínimos que debe contener </w:t>
            </w:r>
            <w:r w:rsidR="00EB6190" w:rsidRPr="00EB6190">
              <w:rPr>
                <w:rFonts w:ascii="ITC Avant Garde" w:eastAsia="Times New Roman" w:hAnsi="ITC Avant Garde" w:cs="Calibri"/>
                <w:color w:val="000000"/>
                <w:sz w:val="18"/>
                <w:szCs w:val="18"/>
              </w:rPr>
              <w:t xml:space="preserve">el Plan de Reemplazo. </w:t>
            </w:r>
          </w:p>
        </w:tc>
      </w:tr>
      <w:tr w:rsidR="00EB6190" w:rsidRPr="00EB6190" w14:paraId="48B34EC5" w14:textId="77777777" w:rsidTr="002A0AA8">
        <w:trPr>
          <w:trHeight w:val="284"/>
        </w:trPr>
        <w:tc>
          <w:tcPr>
            <w:tcW w:w="1192" w:type="dxa"/>
            <w:gridSpan w:val="2"/>
            <w:hideMark/>
          </w:tcPr>
          <w:p w14:paraId="6371E54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49</w:t>
            </w:r>
          </w:p>
        </w:tc>
        <w:tc>
          <w:tcPr>
            <w:tcW w:w="5466" w:type="dxa"/>
            <w:hideMark/>
          </w:tcPr>
          <w:p w14:paraId="237569A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Si durante la ejecución del Plan de Reemplazo el Instituto detecta que no se garantiza la continuidad del servicio y/o no se da cumplimiento a la normatividad nacional e internacional, podrá ordenar a los Concesionarios de Recursos Orbitales medidas preventivas o correctivas adicionales o distintas a las contempladas en el Plan de Reemplazo.</w:t>
            </w:r>
          </w:p>
        </w:tc>
        <w:tc>
          <w:tcPr>
            <w:tcW w:w="6336" w:type="dxa"/>
            <w:hideMark/>
          </w:tcPr>
          <w:p w14:paraId="6A61E5A1" w14:textId="1F4E8E52" w:rsidR="00EB6190" w:rsidRPr="00EB6190" w:rsidRDefault="00EB6190" w:rsidP="006C246B">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Para el caso que el Instituto considere que no se garantiza la continuidad en la prestación del servicio, el Instituto estará en facultad de ordenar que el </w:t>
            </w:r>
            <w:r w:rsidR="00D22232" w:rsidRPr="00EB6190">
              <w:rPr>
                <w:rFonts w:ascii="ITC Avant Garde" w:eastAsia="Times New Roman" w:hAnsi="ITC Avant Garde" w:cs="Calibri"/>
                <w:color w:val="000000"/>
                <w:sz w:val="18"/>
                <w:szCs w:val="18"/>
              </w:rPr>
              <w:t>Concesionario</w:t>
            </w:r>
            <w:r w:rsidRPr="00EB6190">
              <w:rPr>
                <w:rFonts w:ascii="ITC Avant Garde" w:eastAsia="Times New Roman" w:hAnsi="ITC Avant Garde" w:cs="Calibri"/>
                <w:color w:val="000000"/>
                <w:sz w:val="18"/>
                <w:szCs w:val="18"/>
              </w:rPr>
              <w:t xml:space="preserve"> de Recursos Orbitales lleve a cabo las medidas preventivas o correctivas, adicionales </w:t>
            </w:r>
            <w:r w:rsidR="006C246B">
              <w:rPr>
                <w:rFonts w:ascii="ITC Avant Garde" w:eastAsia="Times New Roman" w:hAnsi="ITC Avant Garde" w:cs="Calibri"/>
                <w:color w:val="000000"/>
                <w:sz w:val="18"/>
                <w:szCs w:val="18"/>
              </w:rPr>
              <w:t>a las previstas en el</w:t>
            </w:r>
            <w:r w:rsidRPr="00EB6190">
              <w:rPr>
                <w:rFonts w:ascii="ITC Avant Garde" w:eastAsia="Times New Roman" w:hAnsi="ITC Avant Garde" w:cs="Calibri"/>
                <w:color w:val="000000"/>
                <w:sz w:val="18"/>
                <w:szCs w:val="18"/>
              </w:rPr>
              <w:t xml:space="preserve"> Plan de Reemplazo presentado, a fin de que se dé continuidad en la prestación del servicio. </w:t>
            </w:r>
          </w:p>
        </w:tc>
      </w:tr>
      <w:tr w:rsidR="00EB6190" w:rsidRPr="00EB6190" w14:paraId="44B767D0" w14:textId="77777777" w:rsidTr="002A0AA8">
        <w:trPr>
          <w:trHeight w:val="284"/>
        </w:trPr>
        <w:tc>
          <w:tcPr>
            <w:tcW w:w="1192" w:type="dxa"/>
            <w:gridSpan w:val="2"/>
            <w:hideMark/>
          </w:tcPr>
          <w:p w14:paraId="21E1AA0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strike/>
                <w:color w:val="000000"/>
                <w:sz w:val="18"/>
                <w:szCs w:val="18"/>
              </w:rPr>
              <w:t>50</w:t>
            </w:r>
          </w:p>
        </w:tc>
        <w:tc>
          <w:tcPr>
            <w:tcW w:w="5466" w:type="dxa"/>
            <w:hideMark/>
          </w:tcPr>
          <w:p w14:paraId="69443C1C"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Para garantizar la continuidad en la prestación de los servicios mientras se ejecuta el Plan de Reemplazo, los Concesionarios de Recursos Orbitales podrán, conforme a los instrumentos legales aplicables, utilizar la flota Satelital de uno o más Operadores Satelitales o algún otro mecanismo propuesto por los mismos.</w:t>
            </w:r>
          </w:p>
        </w:tc>
        <w:tc>
          <w:tcPr>
            <w:tcW w:w="6336" w:type="dxa"/>
            <w:hideMark/>
          </w:tcPr>
          <w:p w14:paraId="79C2E425" w14:textId="5D96A85F" w:rsidR="00EB6190" w:rsidRPr="00EB6190" w:rsidRDefault="00EB6190" w:rsidP="00DF48F5">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concordancia con los numerales anteriores, se establece que los Concesionarios de Recursos Orbitales podrán utilizar una flota satelital de otros </w:t>
            </w:r>
            <w:r w:rsidR="00DD3463" w:rsidRPr="00EB6190">
              <w:rPr>
                <w:rFonts w:ascii="ITC Avant Garde" w:eastAsia="Times New Roman" w:hAnsi="ITC Avant Garde" w:cs="Calibri"/>
                <w:color w:val="000000"/>
                <w:sz w:val="18"/>
                <w:szCs w:val="18"/>
              </w:rPr>
              <w:t>Operadores Satelitales</w:t>
            </w:r>
            <w:r w:rsidR="008372AE" w:rsidRPr="00EB6190">
              <w:rPr>
                <w:rFonts w:ascii="ITC Avant Garde" w:eastAsia="Times New Roman" w:hAnsi="ITC Avant Garde" w:cs="Calibri"/>
                <w:color w:val="000000"/>
                <w:sz w:val="18"/>
                <w:szCs w:val="18"/>
              </w:rPr>
              <w:t>,</w:t>
            </w:r>
            <w:r w:rsidR="00DF48F5">
              <w:rPr>
                <w:rFonts w:ascii="ITC Avant Garde" w:eastAsia="Times New Roman" w:hAnsi="ITC Avant Garde" w:cs="Calibri"/>
                <w:color w:val="000000"/>
                <w:sz w:val="18"/>
                <w:szCs w:val="18"/>
              </w:rPr>
              <w:t xml:space="preserve"> los cuales deberán contar con título habilitante expedido </w:t>
            </w:r>
            <w:r w:rsidR="008372AE">
              <w:rPr>
                <w:rFonts w:ascii="ITC Avant Garde" w:eastAsia="Times New Roman" w:hAnsi="ITC Avant Garde" w:cs="Calibri"/>
                <w:color w:val="000000"/>
                <w:sz w:val="18"/>
                <w:szCs w:val="18"/>
              </w:rPr>
              <w:t>conforme al marco regulatorio</w:t>
            </w:r>
            <w:r w:rsidR="00DF48F5">
              <w:rPr>
                <w:rFonts w:ascii="ITC Avant Garde" w:eastAsia="Times New Roman" w:hAnsi="ITC Avant Garde" w:cs="Calibri"/>
                <w:color w:val="000000"/>
                <w:sz w:val="18"/>
                <w:szCs w:val="18"/>
              </w:rPr>
              <w:t xml:space="preserve"> en México</w:t>
            </w:r>
            <w:r w:rsidRPr="00EB6190">
              <w:rPr>
                <w:rFonts w:ascii="ITC Avant Garde" w:eastAsia="Times New Roman" w:hAnsi="ITC Avant Garde" w:cs="Calibri"/>
                <w:color w:val="000000"/>
                <w:sz w:val="18"/>
                <w:szCs w:val="18"/>
              </w:rPr>
              <w:t xml:space="preserve">. </w:t>
            </w:r>
          </w:p>
        </w:tc>
      </w:tr>
      <w:tr w:rsidR="00EB6190" w:rsidRPr="00EB6190" w14:paraId="13207AA1" w14:textId="77777777" w:rsidTr="002A0AA8">
        <w:trPr>
          <w:trHeight w:val="284"/>
        </w:trPr>
        <w:tc>
          <w:tcPr>
            <w:tcW w:w="1192" w:type="dxa"/>
            <w:gridSpan w:val="2"/>
            <w:hideMark/>
          </w:tcPr>
          <w:p w14:paraId="4B166084"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51</w:t>
            </w:r>
          </w:p>
        </w:tc>
        <w:tc>
          <w:tcPr>
            <w:tcW w:w="5466" w:type="dxa"/>
            <w:hideMark/>
          </w:tcPr>
          <w:p w14:paraId="34818C82"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caso de existir fallas o pérdidas en el lanzamiento del Satélite de reemplazo, el Concesionario de Recursos Orbitales deberá dar aviso al Instituto dentro de los 10 días hábiles siguientes a la falla o pérdida y proponer a éste las medidas que se implementarán para garantizar la continuidad en la prestación del servicio y el cumplimiento de la normatividad internacional aplicable.</w:t>
            </w:r>
          </w:p>
        </w:tc>
        <w:tc>
          <w:tcPr>
            <w:tcW w:w="6336" w:type="dxa"/>
            <w:hideMark/>
          </w:tcPr>
          <w:p w14:paraId="68F827EC" w14:textId="6DE59D28"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Los Concesionarios de Recursos Orbitales deberán </w:t>
            </w:r>
            <w:r w:rsidR="00D22232" w:rsidRPr="00EB6190">
              <w:rPr>
                <w:rFonts w:ascii="ITC Avant Garde" w:eastAsia="Times New Roman" w:hAnsi="ITC Avant Garde" w:cs="Calibri"/>
                <w:color w:val="000000"/>
                <w:sz w:val="18"/>
                <w:szCs w:val="18"/>
              </w:rPr>
              <w:t>mantener</w:t>
            </w:r>
            <w:r w:rsidRPr="00EB6190">
              <w:rPr>
                <w:rFonts w:ascii="ITC Avant Garde" w:eastAsia="Times New Roman" w:hAnsi="ITC Avant Garde" w:cs="Calibri"/>
                <w:color w:val="000000"/>
                <w:sz w:val="18"/>
                <w:szCs w:val="18"/>
              </w:rPr>
              <w:t xml:space="preserve"> informado al Instituto si ocurre una falla o pérdida en el lanzamiento del Satélite de reemplazo, a fin de que se lleven a cabo las medidas </w:t>
            </w:r>
            <w:r w:rsidR="00D22232" w:rsidRPr="00EB6190">
              <w:rPr>
                <w:rFonts w:ascii="ITC Avant Garde" w:eastAsia="Times New Roman" w:hAnsi="ITC Avant Garde" w:cs="Calibri"/>
                <w:color w:val="000000"/>
                <w:sz w:val="18"/>
                <w:szCs w:val="18"/>
              </w:rPr>
              <w:t>pertinentes</w:t>
            </w:r>
            <w:r w:rsidRPr="00EB6190">
              <w:rPr>
                <w:rFonts w:ascii="ITC Avant Garde" w:eastAsia="Times New Roman" w:hAnsi="ITC Avant Garde" w:cs="Calibri"/>
                <w:color w:val="000000"/>
                <w:sz w:val="18"/>
                <w:szCs w:val="18"/>
              </w:rPr>
              <w:t xml:space="preserve"> para garantizar la continuidad en la prestación del servicio</w:t>
            </w:r>
            <w:r w:rsidR="00AF5F5E">
              <w:rPr>
                <w:rFonts w:ascii="ITC Avant Garde" w:eastAsia="Times New Roman" w:hAnsi="ITC Avant Garde" w:cs="Calibri"/>
                <w:color w:val="000000"/>
                <w:sz w:val="18"/>
                <w:szCs w:val="18"/>
              </w:rPr>
              <w:t xml:space="preserve"> y la preservación y ocupación del </w:t>
            </w:r>
            <w:r w:rsidR="00DD3463">
              <w:rPr>
                <w:rFonts w:ascii="ITC Avant Garde" w:eastAsia="Times New Roman" w:hAnsi="ITC Avant Garde" w:cs="Calibri"/>
                <w:color w:val="000000"/>
                <w:sz w:val="18"/>
                <w:szCs w:val="18"/>
              </w:rPr>
              <w:t>Recurso Orbital</w:t>
            </w:r>
            <w:r w:rsidRPr="00EB6190">
              <w:rPr>
                <w:rFonts w:ascii="ITC Avant Garde" w:eastAsia="Times New Roman" w:hAnsi="ITC Avant Garde" w:cs="Calibri"/>
                <w:color w:val="000000"/>
                <w:sz w:val="18"/>
                <w:szCs w:val="18"/>
              </w:rPr>
              <w:t>.</w:t>
            </w:r>
          </w:p>
        </w:tc>
      </w:tr>
      <w:tr w:rsidR="00EB6190" w:rsidRPr="00EB6190" w14:paraId="78FBFB3B" w14:textId="77777777" w:rsidTr="002A0AA8">
        <w:trPr>
          <w:trHeight w:val="284"/>
        </w:trPr>
        <w:tc>
          <w:tcPr>
            <w:tcW w:w="1192" w:type="dxa"/>
            <w:gridSpan w:val="2"/>
            <w:hideMark/>
          </w:tcPr>
          <w:p w14:paraId="600D298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52</w:t>
            </w:r>
          </w:p>
        </w:tc>
        <w:tc>
          <w:tcPr>
            <w:tcW w:w="5466" w:type="dxa"/>
            <w:hideMark/>
          </w:tcPr>
          <w:p w14:paraId="028F62A3" w14:textId="77777777" w:rsidR="008372AE"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deberán proporcionar al Instituto la información y documentación que acredite el cumplimiento del Plan de Reemplazo del Satélite, dentro de los 30 días hábiles siguientes, contados a partir de que el Satélite de reemplazo se encuentre en la Órbita Satelital correspondiente, entre la cual se deberá incluir la siguiente:</w:t>
            </w:r>
          </w:p>
          <w:p w14:paraId="608CDCB8" w14:textId="77777777" w:rsidR="00DD3463"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a. Fecha de llegada a la Órbita Satelital;</w:t>
            </w:r>
          </w:p>
          <w:p w14:paraId="74004031" w14:textId="4EE3C684"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b. Fecha de Inicio de Operaciones;</w:t>
            </w:r>
          </w:p>
        </w:tc>
        <w:tc>
          <w:tcPr>
            <w:tcW w:w="6336" w:type="dxa"/>
            <w:hideMark/>
          </w:tcPr>
          <w:p w14:paraId="48AB918F" w14:textId="12BCCE25" w:rsidR="00EB6190" w:rsidRPr="00EB6190" w:rsidRDefault="00EB6190" w:rsidP="00FD61AE">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el cas</w:t>
            </w:r>
            <w:r w:rsidR="00AF5F5E">
              <w:rPr>
                <w:rFonts w:ascii="ITC Avant Garde" w:eastAsia="Times New Roman" w:hAnsi="ITC Avant Garde" w:cs="Calibri"/>
                <w:color w:val="000000"/>
                <w:sz w:val="18"/>
                <w:szCs w:val="18"/>
              </w:rPr>
              <w:t>o</w:t>
            </w:r>
            <w:r w:rsidRPr="00EB6190">
              <w:rPr>
                <w:rFonts w:ascii="ITC Avant Garde" w:eastAsia="Times New Roman" w:hAnsi="ITC Avant Garde" w:cs="Calibri"/>
                <w:color w:val="000000"/>
                <w:sz w:val="18"/>
                <w:szCs w:val="18"/>
              </w:rPr>
              <w:t xml:space="preserve"> que se lleve a cabo de manera exitosa el Plan</w:t>
            </w:r>
            <w:r w:rsidR="00D22232">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de Reemplazo, </w:t>
            </w:r>
            <w:r w:rsidR="00DA7C5A">
              <w:rPr>
                <w:rFonts w:ascii="ITC Avant Garde" w:eastAsia="Times New Roman" w:hAnsi="ITC Avant Garde" w:cs="Calibri"/>
                <w:color w:val="000000"/>
                <w:sz w:val="18"/>
                <w:szCs w:val="18"/>
              </w:rPr>
              <w:t xml:space="preserve">los concesionarios </w:t>
            </w:r>
            <w:r w:rsidRPr="00EB6190">
              <w:rPr>
                <w:rFonts w:ascii="ITC Avant Garde" w:eastAsia="Times New Roman" w:hAnsi="ITC Avant Garde" w:cs="Calibri"/>
                <w:color w:val="000000"/>
                <w:sz w:val="18"/>
                <w:szCs w:val="18"/>
              </w:rPr>
              <w:t xml:space="preserve">deberán </w:t>
            </w:r>
            <w:r w:rsidR="00DA7C5A">
              <w:rPr>
                <w:rFonts w:ascii="ITC Avant Garde" w:eastAsia="Times New Roman" w:hAnsi="ITC Avant Garde" w:cs="Calibri"/>
                <w:color w:val="000000"/>
                <w:sz w:val="18"/>
                <w:szCs w:val="18"/>
              </w:rPr>
              <w:t xml:space="preserve">informar </w:t>
            </w:r>
            <w:r w:rsidR="00AF5F5E">
              <w:rPr>
                <w:rFonts w:ascii="ITC Avant Garde" w:eastAsia="Times New Roman" w:hAnsi="ITC Avant Garde" w:cs="Calibri"/>
                <w:color w:val="000000"/>
                <w:sz w:val="18"/>
                <w:szCs w:val="18"/>
              </w:rPr>
              <w:t>la fecha de llegada</w:t>
            </w:r>
            <w:r w:rsidRPr="00EB6190">
              <w:rPr>
                <w:rFonts w:ascii="ITC Avant Garde" w:eastAsia="Times New Roman" w:hAnsi="ITC Avant Garde" w:cs="Calibri"/>
                <w:color w:val="000000"/>
                <w:sz w:val="18"/>
                <w:szCs w:val="18"/>
              </w:rPr>
              <w:t xml:space="preserve"> a </w:t>
            </w:r>
            <w:r w:rsidR="00D22232">
              <w:rPr>
                <w:rFonts w:ascii="ITC Avant Garde" w:eastAsia="Times New Roman" w:hAnsi="ITC Avant Garde" w:cs="Calibri"/>
                <w:color w:val="000000"/>
                <w:sz w:val="18"/>
                <w:szCs w:val="18"/>
              </w:rPr>
              <w:t>la</w:t>
            </w:r>
            <w:r w:rsidR="00FD61AE">
              <w:rPr>
                <w:rFonts w:ascii="ITC Avant Garde" w:eastAsia="Times New Roman" w:hAnsi="ITC Avant Garde" w:cs="Calibri"/>
                <w:color w:val="000000"/>
                <w:sz w:val="18"/>
                <w:szCs w:val="18"/>
              </w:rPr>
              <w:t xml:space="preserve"> Ó</w:t>
            </w:r>
            <w:r w:rsidRPr="00EB6190">
              <w:rPr>
                <w:rFonts w:ascii="ITC Avant Garde" w:eastAsia="Times New Roman" w:hAnsi="ITC Avant Garde" w:cs="Calibri"/>
                <w:color w:val="000000"/>
                <w:sz w:val="18"/>
                <w:szCs w:val="18"/>
              </w:rPr>
              <w:t xml:space="preserve">rbita y </w:t>
            </w:r>
            <w:r w:rsidR="00AF5F5E">
              <w:rPr>
                <w:rFonts w:ascii="ITC Avant Garde" w:eastAsia="Times New Roman" w:hAnsi="ITC Avant Garde" w:cs="Calibri"/>
                <w:color w:val="000000"/>
                <w:sz w:val="18"/>
                <w:szCs w:val="18"/>
              </w:rPr>
              <w:t>la fecha de</w:t>
            </w:r>
            <w:r w:rsidR="00FD61AE">
              <w:rPr>
                <w:rFonts w:ascii="ITC Avant Garde" w:eastAsia="Times New Roman" w:hAnsi="ITC Avant Garde" w:cs="Calibri"/>
                <w:color w:val="000000"/>
                <w:sz w:val="18"/>
                <w:szCs w:val="18"/>
              </w:rPr>
              <w:t xml:space="preserve"> Inicio de O</w:t>
            </w:r>
            <w:r w:rsidRPr="00EB6190">
              <w:rPr>
                <w:rFonts w:ascii="ITC Avant Garde" w:eastAsia="Times New Roman" w:hAnsi="ITC Avant Garde" w:cs="Calibri"/>
                <w:color w:val="000000"/>
                <w:sz w:val="18"/>
                <w:szCs w:val="18"/>
              </w:rPr>
              <w:t>peraciones</w:t>
            </w:r>
            <w:r w:rsidR="00AF5F5E">
              <w:rPr>
                <w:rFonts w:ascii="ITC Avant Garde" w:eastAsia="Times New Roman" w:hAnsi="ITC Avant Garde" w:cs="Calibri"/>
                <w:color w:val="000000"/>
                <w:sz w:val="18"/>
                <w:szCs w:val="18"/>
              </w:rPr>
              <w:t>, a fin de que el Instituto tenga certeza de la ocupación de la</w:t>
            </w:r>
            <w:r w:rsidR="00FD61AE">
              <w:rPr>
                <w:rFonts w:ascii="ITC Avant Garde" w:eastAsia="Times New Roman" w:hAnsi="ITC Avant Garde" w:cs="Calibri"/>
                <w:color w:val="000000"/>
                <w:sz w:val="18"/>
                <w:szCs w:val="18"/>
              </w:rPr>
              <w:t xml:space="preserve"> Órbita Satelital</w:t>
            </w:r>
            <w:r w:rsidRPr="00EB6190">
              <w:rPr>
                <w:rFonts w:ascii="ITC Avant Garde" w:eastAsia="Times New Roman" w:hAnsi="ITC Avant Garde" w:cs="Calibri"/>
                <w:color w:val="000000"/>
                <w:sz w:val="18"/>
                <w:szCs w:val="18"/>
              </w:rPr>
              <w:t>.</w:t>
            </w:r>
          </w:p>
        </w:tc>
      </w:tr>
      <w:tr w:rsidR="00EB6190" w:rsidRPr="00EB6190" w14:paraId="6DCFA74A" w14:textId="77777777" w:rsidTr="002A0AA8">
        <w:trPr>
          <w:trHeight w:val="284"/>
        </w:trPr>
        <w:tc>
          <w:tcPr>
            <w:tcW w:w="1192" w:type="dxa"/>
            <w:gridSpan w:val="2"/>
            <w:hideMark/>
          </w:tcPr>
          <w:p w14:paraId="75E1EFEE"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53</w:t>
            </w:r>
          </w:p>
        </w:tc>
        <w:tc>
          <w:tcPr>
            <w:tcW w:w="5466" w:type="dxa"/>
            <w:hideMark/>
          </w:tcPr>
          <w:p w14:paraId="77BE7412"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supervisará el cumplimiento del Plan de Reemplazo una vez que haya concluido el plazo previsto en el numeral anterior o una vez que presente la información y documentación por parte del Concesionario de Recursos Orbitales.</w:t>
            </w:r>
          </w:p>
        </w:tc>
        <w:tc>
          <w:tcPr>
            <w:tcW w:w="6336" w:type="dxa"/>
            <w:hideMark/>
          </w:tcPr>
          <w:p w14:paraId="6077C50F" w14:textId="3E3907AE" w:rsidR="00EB6190" w:rsidRPr="00EB6190" w:rsidRDefault="00EB6190" w:rsidP="004926B3">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Instituto ejercerá sus atribuciones de supervisión del cumplimiento de las obligaciones de los Concesionarios de Recursos Orbitales, en este caso, en el cumplimiento del Plan de Reemplazo presentado y autorizado por el Instituto. </w:t>
            </w:r>
            <w:r w:rsidR="004926B3">
              <w:rPr>
                <w:rFonts w:ascii="ITC Avant Garde" w:eastAsia="Times New Roman" w:hAnsi="ITC Avant Garde" w:cs="Calibri"/>
                <w:color w:val="000000"/>
                <w:sz w:val="18"/>
                <w:szCs w:val="18"/>
              </w:rPr>
              <w:t xml:space="preserve">Lo anterior, con el objeto de garantizar la </w:t>
            </w:r>
            <w:r w:rsidR="00FD61AE">
              <w:rPr>
                <w:rFonts w:ascii="ITC Avant Garde" w:eastAsia="Times New Roman" w:hAnsi="ITC Avant Garde" w:cs="Calibri"/>
                <w:color w:val="000000"/>
                <w:sz w:val="18"/>
                <w:szCs w:val="18"/>
              </w:rPr>
              <w:t>ocupación de la Órbita Satelital</w:t>
            </w:r>
            <w:r w:rsidR="004926B3">
              <w:rPr>
                <w:rFonts w:ascii="ITC Avant Garde" w:eastAsia="Times New Roman" w:hAnsi="ITC Avant Garde" w:cs="Calibri"/>
                <w:color w:val="000000"/>
                <w:sz w:val="18"/>
                <w:szCs w:val="18"/>
              </w:rPr>
              <w:t xml:space="preserve"> y por tanto, la preservación de los </w:t>
            </w:r>
            <w:r w:rsidR="00DD3463">
              <w:rPr>
                <w:rFonts w:ascii="ITC Avant Garde" w:eastAsia="Times New Roman" w:hAnsi="ITC Avant Garde" w:cs="Calibri"/>
                <w:color w:val="000000"/>
                <w:sz w:val="18"/>
                <w:szCs w:val="18"/>
              </w:rPr>
              <w:t>Recursos Orbitales</w:t>
            </w:r>
            <w:r w:rsidR="004926B3">
              <w:rPr>
                <w:rFonts w:ascii="ITC Avant Garde" w:eastAsia="Times New Roman" w:hAnsi="ITC Avant Garde" w:cs="Calibri"/>
                <w:color w:val="000000"/>
                <w:sz w:val="18"/>
                <w:szCs w:val="18"/>
              </w:rPr>
              <w:t xml:space="preserve"> asignados a la Administración de México</w:t>
            </w:r>
            <w:r w:rsidR="004926B3" w:rsidRPr="00EB6190">
              <w:rPr>
                <w:rFonts w:ascii="ITC Avant Garde" w:eastAsia="Times New Roman" w:hAnsi="ITC Avant Garde" w:cs="Calibri"/>
                <w:color w:val="000000"/>
                <w:sz w:val="18"/>
                <w:szCs w:val="18"/>
              </w:rPr>
              <w:t>.</w:t>
            </w:r>
          </w:p>
        </w:tc>
      </w:tr>
      <w:tr w:rsidR="00EB6190" w:rsidRPr="00EB6190" w14:paraId="060D4823" w14:textId="77777777" w:rsidTr="002A0AA8">
        <w:trPr>
          <w:trHeight w:val="284"/>
        </w:trPr>
        <w:tc>
          <w:tcPr>
            <w:tcW w:w="1192" w:type="dxa"/>
            <w:gridSpan w:val="2"/>
            <w:hideMark/>
          </w:tcPr>
          <w:p w14:paraId="5251AFBA"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54</w:t>
            </w:r>
          </w:p>
        </w:tc>
        <w:tc>
          <w:tcPr>
            <w:tcW w:w="5466" w:type="dxa"/>
            <w:hideMark/>
          </w:tcPr>
          <w:p w14:paraId="22CF578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caso que el Satélite reemplazado sea objeto de Desorbitación, el Concesionario de Recursos Orbitales deberá presentar ante el Instituto la solicitud correspondiente conforme a lo señalado en la Sección II del presente Capítulo.</w:t>
            </w:r>
          </w:p>
        </w:tc>
        <w:tc>
          <w:tcPr>
            <w:tcW w:w="6336" w:type="dxa"/>
            <w:hideMark/>
          </w:tcPr>
          <w:p w14:paraId="075C96AE" w14:textId="23B1DD08" w:rsidR="00EB6190" w:rsidRPr="00EB6190" w:rsidRDefault="00BD7F69" w:rsidP="00400EB6">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texto </w:t>
            </w:r>
            <w:r w:rsidR="00400EB6">
              <w:rPr>
                <w:rFonts w:ascii="ITC Avant Garde" w:eastAsia="Times New Roman" w:hAnsi="ITC Avant Garde" w:cs="Calibri"/>
                <w:color w:val="000000"/>
                <w:sz w:val="18"/>
                <w:szCs w:val="18"/>
              </w:rPr>
              <w:t>resalta la independencia de la obligación del concesionario pa</w:t>
            </w:r>
            <w:r w:rsidR="00414FF8">
              <w:rPr>
                <w:rFonts w:ascii="ITC Avant Garde" w:eastAsia="Times New Roman" w:hAnsi="ITC Avant Garde" w:cs="Calibri"/>
                <w:color w:val="000000"/>
                <w:sz w:val="18"/>
                <w:szCs w:val="18"/>
              </w:rPr>
              <w:t>ra llevar a cabo el trámite de D</w:t>
            </w:r>
            <w:r w:rsidR="00400EB6">
              <w:rPr>
                <w:rFonts w:ascii="ITC Avant Garde" w:eastAsia="Times New Roman" w:hAnsi="ITC Avant Garde" w:cs="Calibri"/>
                <w:color w:val="000000"/>
                <w:sz w:val="18"/>
                <w:szCs w:val="18"/>
              </w:rPr>
              <w:t xml:space="preserve">esorbitación de un </w:t>
            </w:r>
            <w:r w:rsidR="00977BE8">
              <w:rPr>
                <w:rFonts w:ascii="ITC Avant Garde" w:eastAsia="Times New Roman" w:hAnsi="ITC Avant Garde" w:cs="Calibri"/>
                <w:color w:val="000000"/>
                <w:sz w:val="18"/>
                <w:szCs w:val="18"/>
              </w:rPr>
              <w:t>Satélite</w:t>
            </w:r>
            <w:r w:rsidR="00400EB6">
              <w:rPr>
                <w:rFonts w:ascii="ITC Avant Garde" w:eastAsia="Times New Roman" w:hAnsi="ITC Avant Garde" w:cs="Calibri"/>
                <w:color w:val="000000"/>
                <w:sz w:val="18"/>
                <w:szCs w:val="18"/>
              </w:rPr>
              <w:t xml:space="preserve"> de las acciones relacionadas a la ejecución del </w:t>
            </w:r>
            <w:r w:rsidR="00977BE8">
              <w:rPr>
                <w:rFonts w:ascii="ITC Avant Garde" w:eastAsia="Times New Roman" w:hAnsi="ITC Avant Garde" w:cs="Calibri"/>
                <w:color w:val="000000"/>
                <w:sz w:val="18"/>
                <w:szCs w:val="18"/>
              </w:rPr>
              <w:t>Plan</w:t>
            </w:r>
            <w:r w:rsidR="00400EB6">
              <w:rPr>
                <w:rFonts w:ascii="ITC Avant Garde" w:eastAsia="Times New Roman" w:hAnsi="ITC Avant Garde" w:cs="Calibri"/>
                <w:color w:val="000000"/>
                <w:sz w:val="18"/>
                <w:szCs w:val="18"/>
              </w:rPr>
              <w:t xml:space="preserve"> de </w:t>
            </w:r>
            <w:r w:rsidR="00977BE8">
              <w:rPr>
                <w:rFonts w:ascii="ITC Avant Garde" w:eastAsia="Times New Roman" w:hAnsi="ITC Avant Garde" w:cs="Calibri"/>
                <w:color w:val="000000"/>
                <w:sz w:val="18"/>
                <w:szCs w:val="18"/>
              </w:rPr>
              <w:t>Reemplazo</w:t>
            </w:r>
            <w:r w:rsidR="00400EB6">
              <w:rPr>
                <w:rFonts w:ascii="ITC Avant Garde" w:eastAsia="Times New Roman" w:hAnsi="ITC Avant Garde" w:cs="Calibri"/>
                <w:color w:val="000000"/>
                <w:sz w:val="18"/>
                <w:szCs w:val="18"/>
              </w:rPr>
              <w:t>.</w:t>
            </w:r>
          </w:p>
        </w:tc>
      </w:tr>
      <w:tr w:rsidR="00EB6190" w:rsidRPr="00EB6190" w14:paraId="06B2E55D" w14:textId="77777777" w:rsidTr="002A0AA8">
        <w:trPr>
          <w:trHeight w:val="284"/>
        </w:trPr>
        <w:tc>
          <w:tcPr>
            <w:tcW w:w="1192" w:type="dxa"/>
            <w:gridSpan w:val="2"/>
            <w:shd w:val="clear" w:color="auto" w:fill="70AD47" w:themeFill="accent6"/>
            <w:hideMark/>
          </w:tcPr>
          <w:p w14:paraId="46951FA9"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Sección II</w:t>
            </w:r>
          </w:p>
        </w:tc>
        <w:tc>
          <w:tcPr>
            <w:tcW w:w="5466" w:type="dxa"/>
            <w:shd w:val="clear" w:color="auto" w:fill="70AD47" w:themeFill="accent6"/>
            <w:hideMark/>
          </w:tcPr>
          <w:p w14:paraId="61EC7208" w14:textId="77777777"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Desorbitación</w:t>
            </w:r>
          </w:p>
        </w:tc>
        <w:tc>
          <w:tcPr>
            <w:tcW w:w="6336" w:type="dxa"/>
            <w:shd w:val="clear" w:color="auto" w:fill="70AD47" w:themeFill="accent6"/>
            <w:hideMark/>
          </w:tcPr>
          <w:p w14:paraId="46DF7C5D" w14:textId="413BAFD9" w:rsidR="00EB6190" w:rsidRPr="00014F42" w:rsidRDefault="00EB6190" w:rsidP="00014F42">
            <w:pPr>
              <w:jc w:val="center"/>
              <w:rPr>
                <w:rFonts w:ascii="ITC Avant Garde" w:eastAsia="Times New Roman" w:hAnsi="ITC Avant Garde" w:cs="Calibri"/>
                <w:color w:val="FFFFFF" w:themeColor="background1"/>
                <w:sz w:val="18"/>
                <w:szCs w:val="18"/>
              </w:rPr>
            </w:pPr>
          </w:p>
        </w:tc>
      </w:tr>
      <w:tr w:rsidR="00EB6190" w:rsidRPr="00EB6190" w14:paraId="0038C1D1" w14:textId="77777777" w:rsidTr="002A0AA8">
        <w:tblPrEx>
          <w:tblCellMar>
            <w:top w:w="0" w:type="dxa"/>
            <w:bottom w:w="0" w:type="dxa"/>
          </w:tblCellMar>
        </w:tblPrEx>
        <w:trPr>
          <w:trHeight w:val="629"/>
        </w:trPr>
        <w:tc>
          <w:tcPr>
            <w:tcW w:w="1192" w:type="dxa"/>
            <w:gridSpan w:val="2"/>
            <w:hideMark/>
          </w:tcPr>
          <w:p w14:paraId="1815D1A4"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55</w:t>
            </w:r>
          </w:p>
        </w:tc>
        <w:tc>
          <w:tcPr>
            <w:tcW w:w="5466" w:type="dxa"/>
            <w:hideMark/>
          </w:tcPr>
          <w:p w14:paraId="39ABB438" w14:textId="77777777" w:rsidR="00977BE8"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deberán presentar solicitud de autorización ante el Instituto para la Desorbitación de los Satélites que conformen los Sistemas Satelitales Nacionales, para lo cual deberán indicar lo siguiente:</w:t>
            </w:r>
            <w:r w:rsidRPr="00EB6190">
              <w:rPr>
                <w:rFonts w:ascii="ITC Avant Garde" w:eastAsia="Times New Roman" w:hAnsi="ITC Avant Garde" w:cs="Calibri"/>
                <w:color w:val="000000"/>
                <w:sz w:val="18"/>
                <w:szCs w:val="18"/>
              </w:rPr>
              <w:br/>
              <w:t xml:space="preserve"> </w:t>
            </w:r>
            <w:r w:rsidRPr="00EB6190">
              <w:rPr>
                <w:rFonts w:ascii="ITC Avant Garde" w:eastAsia="Times New Roman" w:hAnsi="ITC Avant Garde" w:cs="Calibri"/>
                <w:color w:val="000000"/>
                <w:sz w:val="18"/>
                <w:szCs w:val="18"/>
              </w:rPr>
              <w:br/>
              <w:t>a. Fecha estimada de inicio de la Desorbitación;</w:t>
            </w:r>
          </w:p>
          <w:p w14:paraId="1818448A" w14:textId="053454B8"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b. Descripción de la Desorbitación, la cual deberá estar apegada a la normatividad y mejores prácticas internacionales.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El Instituto resolverá lo conducente, dentro de los 30 días hábiles siguientes a la presentación de la solicitud de autorización. En caso de que el Instituto no resuelva en el plazo antes señalado, se entenderá autorizada la Desorbitación.</w:t>
            </w:r>
          </w:p>
        </w:tc>
        <w:tc>
          <w:tcPr>
            <w:tcW w:w="6336" w:type="dxa"/>
            <w:hideMark/>
          </w:tcPr>
          <w:p w14:paraId="449D879A" w14:textId="36989DDC" w:rsidR="00107972" w:rsidRDefault="00EB6190" w:rsidP="00107972">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numeral </w:t>
            </w:r>
            <w:r w:rsidR="00414FF8">
              <w:rPr>
                <w:rFonts w:ascii="ITC Avant Garde" w:eastAsia="Times New Roman" w:hAnsi="ITC Avant Garde" w:cs="Calibri"/>
                <w:color w:val="000000"/>
                <w:sz w:val="18"/>
                <w:szCs w:val="18"/>
              </w:rPr>
              <w:t>busca regular la figura de la D</w:t>
            </w:r>
            <w:r w:rsidR="00107972">
              <w:rPr>
                <w:rFonts w:ascii="ITC Avant Garde" w:eastAsia="Times New Roman" w:hAnsi="ITC Avant Garde" w:cs="Calibri"/>
                <w:color w:val="000000"/>
                <w:sz w:val="18"/>
                <w:szCs w:val="18"/>
              </w:rPr>
              <w:t>esorbitación prevista</w:t>
            </w:r>
            <w:r w:rsidRPr="00EB6190">
              <w:rPr>
                <w:rFonts w:ascii="ITC Avant Garde" w:eastAsia="Times New Roman" w:hAnsi="ITC Avant Garde" w:cs="Calibri"/>
                <w:color w:val="000000"/>
                <w:sz w:val="18"/>
                <w:szCs w:val="18"/>
              </w:rPr>
              <w:t xml:space="preserve"> en el artículo 154, párrafo cuarto de la </w:t>
            </w:r>
            <w:r w:rsidR="003701CB">
              <w:rPr>
                <w:rFonts w:ascii="ITC Avant Garde" w:eastAsia="Times New Roman" w:hAnsi="ITC Avant Garde" w:cs="Calibri"/>
                <w:color w:val="000000"/>
                <w:sz w:val="18"/>
                <w:szCs w:val="18"/>
              </w:rPr>
              <w:t>L</w:t>
            </w:r>
            <w:r w:rsidR="00400EB6">
              <w:rPr>
                <w:rFonts w:ascii="ITC Avant Garde" w:eastAsia="Times New Roman" w:hAnsi="ITC Avant Garde" w:cs="Calibri"/>
                <w:color w:val="000000"/>
                <w:sz w:val="18"/>
                <w:szCs w:val="18"/>
              </w:rPr>
              <w:t>ey</w:t>
            </w:r>
            <w:r w:rsidR="00014F42">
              <w:rPr>
                <w:rFonts w:ascii="ITC Avant Garde" w:eastAsia="Times New Roman" w:hAnsi="ITC Avant Garde" w:cs="Calibri"/>
                <w:color w:val="000000"/>
                <w:sz w:val="18"/>
                <w:szCs w:val="18"/>
              </w:rPr>
              <w:t xml:space="preserve"> a</w:t>
            </w:r>
            <w:r w:rsidR="00107972">
              <w:rPr>
                <w:rFonts w:ascii="ITC Avant Garde" w:eastAsia="Times New Roman" w:hAnsi="ITC Avant Garde" w:cs="Calibri"/>
                <w:color w:val="000000"/>
                <w:sz w:val="18"/>
                <w:szCs w:val="18"/>
              </w:rPr>
              <w:t>l señalar que l</w:t>
            </w:r>
            <w:r w:rsidRPr="00EB6190">
              <w:rPr>
                <w:rFonts w:ascii="ITC Avant Garde" w:eastAsia="Times New Roman" w:hAnsi="ITC Avant Garde" w:cs="Calibri"/>
                <w:color w:val="000000"/>
                <w:sz w:val="18"/>
                <w:szCs w:val="18"/>
              </w:rPr>
              <w:t xml:space="preserve">a </w:t>
            </w:r>
            <w:r w:rsidR="00DD3463">
              <w:rPr>
                <w:rFonts w:ascii="ITC Avant Garde" w:eastAsia="Times New Roman" w:hAnsi="ITC Avant Garde" w:cs="Calibri"/>
                <w:color w:val="000000"/>
                <w:sz w:val="18"/>
                <w:szCs w:val="18"/>
              </w:rPr>
              <w:t>Desorbitación</w:t>
            </w:r>
            <w:r w:rsidR="00107972"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atenderá a las mejores prácticas internacionales de </w:t>
            </w:r>
            <w:r w:rsidR="00DD3463" w:rsidRPr="00EB6190">
              <w:rPr>
                <w:rFonts w:ascii="ITC Avant Garde" w:eastAsia="Times New Roman" w:hAnsi="ITC Avant Garde" w:cs="Calibri"/>
                <w:color w:val="000000"/>
                <w:sz w:val="18"/>
                <w:szCs w:val="18"/>
              </w:rPr>
              <w:t>Desorbitación</w:t>
            </w:r>
            <w:r w:rsidRPr="00EB6190">
              <w:rPr>
                <w:rFonts w:ascii="ITC Avant Garde" w:eastAsia="Times New Roman" w:hAnsi="ITC Avant Garde" w:cs="Calibri"/>
                <w:color w:val="000000"/>
                <w:sz w:val="18"/>
                <w:szCs w:val="18"/>
              </w:rPr>
              <w:t xml:space="preserve">, </w:t>
            </w:r>
            <w:r w:rsidR="00107972">
              <w:rPr>
                <w:rFonts w:ascii="ITC Avant Garde" w:eastAsia="Times New Roman" w:hAnsi="ITC Avant Garde" w:cs="Calibri"/>
                <w:color w:val="000000"/>
                <w:sz w:val="18"/>
                <w:szCs w:val="18"/>
              </w:rPr>
              <w:t xml:space="preserve">se refiere </w:t>
            </w:r>
            <w:r w:rsidRPr="00EB6190">
              <w:rPr>
                <w:rFonts w:ascii="ITC Avant Garde" w:eastAsia="Times New Roman" w:hAnsi="ITC Avant Garde" w:cs="Calibri"/>
                <w:color w:val="000000"/>
                <w:sz w:val="18"/>
                <w:szCs w:val="18"/>
              </w:rPr>
              <w:t xml:space="preserve">principalmente </w:t>
            </w:r>
            <w:r w:rsidR="00107972">
              <w:rPr>
                <w:rFonts w:ascii="ITC Avant Garde" w:eastAsia="Times New Roman" w:hAnsi="ITC Avant Garde" w:cs="Calibri"/>
                <w:color w:val="000000"/>
                <w:sz w:val="18"/>
                <w:szCs w:val="18"/>
              </w:rPr>
              <w:t xml:space="preserve">a </w:t>
            </w:r>
            <w:r w:rsidRPr="00EB6190">
              <w:rPr>
                <w:rFonts w:ascii="ITC Avant Garde" w:eastAsia="Times New Roman" w:hAnsi="ITC Avant Garde" w:cs="Calibri"/>
                <w:color w:val="000000"/>
                <w:sz w:val="18"/>
                <w:szCs w:val="18"/>
              </w:rPr>
              <w:t>las establecidas por la UIT</w:t>
            </w:r>
            <w:r w:rsidR="00107972">
              <w:rPr>
                <w:rFonts w:ascii="ITC Avant Garde" w:eastAsia="Times New Roman" w:hAnsi="ITC Avant Garde" w:cs="Calibri"/>
                <w:color w:val="000000"/>
                <w:sz w:val="18"/>
                <w:szCs w:val="18"/>
              </w:rPr>
              <w:t>, en las recomendaciones aplicables</w:t>
            </w:r>
            <w:r w:rsidRPr="00EB6190">
              <w:rPr>
                <w:rFonts w:ascii="ITC Avant Garde" w:eastAsia="Times New Roman" w:hAnsi="ITC Avant Garde" w:cs="Calibri"/>
                <w:color w:val="000000"/>
                <w:sz w:val="18"/>
                <w:szCs w:val="18"/>
              </w:rPr>
              <w:t>.</w:t>
            </w:r>
          </w:p>
          <w:p w14:paraId="76981FBD" w14:textId="77777777" w:rsidR="00977BE8" w:rsidRDefault="00977BE8" w:rsidP="00810F4A">
            <w:pPr>
              <w:jc w:val="both"/>
              <w:rPr>
                <w:rFonts w:ascii="ITC Avant Garde" w:eastAsia="Times New Roman" w:hAnsi="ITC Avant Garde" w:cs="Calibri"/>
                <w:color w:val="000000"/>
                <w:sz w:val="18"/>
                <w:szCs w:val="18"/>
              </w:rPr>
            </w:pPr>
          </w:p>
          <w:p w14:paraId="760A324E" w14:textId="2FF277DF" w:rsidR="00EB6190" w:rsidRPr="00EB6190" w:rsidRDefault="00C90F6C" w:rsidP="00810F4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La </w:t>
            </w:r>
            <w:r w:rsidR="00977BE8">
              <w:rPr>
                <w:rFonts w:ascii="ITC Avant Garde" w:eastAsia="Times New Roman" w:hAnsi="ITC Avant Garde" w:cs="Calibri"/>
                <w:color w:val="000000"/>
                <w:sz w:val="18"/>
                <w:szCs w:val="18"/>
              </w:rPr>
              <w:t>Desorbitación</w:t>
            </w:r>
            <w:r>
              <w:rPr>
                <w:rFonts w:ascii="ITC Avant Garde" w:eastAsia="Times New Roman" w:hAnsi="ITC Avant Garde" w:cs="Calibri"/>
                <w:color w:val="000000"/>
                <w:sz w:val="18"/>
                <w:szCs w:val="18"/>
              </w:rPr>
              <w:t xml:space="preserve"> en muchos casos responde a una necesidad urgente del </w:t>
            </w:r>
            <w:r w:rsidR="00977BE8">
              <w:rPr>
                <w:rFonts w:ascii="ITC Avant Garde" w:eastAsia="Times New Roman" w:hAnsi="ITC Avant Garde" w:cs="Calibri"/>
                <w:color w:val="000000"/>
                <w:sz w:val="18"/>
                <w:szCs w:val="18"/>
              </w:rPr>
              <w:t>Concesionario</w:t>
            </w:r>
            <w:r>
              <w:rPr>
                <w:rFonts w:ascii="ITC Avant Garde" w:eastAsia="Times New Roman" w:hAnsi="ITC Avant Garde" w:cs="Calibri"/>
                <w:color w:val="000000"/>
                <w:sz w:val="18"/>
                <w:szCs w:val="18"/>
              </w:rPr>
              <w:t xml:space="preserve"> de </w:t>
            </w:r>
            <w:r w:rsidR="00977BE8">
              <w:rPr>
                <w:rFonts w:ascii="ITC Avant Garde" w:eastAsia="Times New Roman" w:hAnsi="ITC Avant Garde" w:cs="Calibri"/>
                <w:color w:val="000000"/>
                <w:sz w:val="18"/>
                <w:szCs w:val="18"/>
              </w:rPr>
              <w:t>Recursos Orbitales</w:t>
            </w:r>
            <w:r>
              <w:rPr>
                <w:rFonts w:ascii="ITC Avant Garde" w:eastAsia="Times New Roman" w:hAnsi="ITC Avant Garde" w:cs="Calibri"/>
                <w:color w:val="000000"/>
                <w:sz w:val="18"/>
                <w:szCs w:val="18"/>
              </w:rPr>
              <w:t>, por lo que dada la importancia de la solicitud ante la falta de respuesta del Instituto, se considera apropiado prever la figura de la afirmativa ficta para no poner en riesgo la operaci</w:t>
            </w:r>
            <w:r w:rsidR="00900F45">
              <w:rPr>
                <w:rFonts w:ascii="ITC Avant Garde" w:eastAsia="Times New Roman" w:hAnsi="ITC Avant Garde" w:cs="Calibri"/>
                <w:color w:val="000000"/>
                <w:sz w:val="18"/>
                <w:szCs w:val="18"/>
              </w:rPr>
              <w:t xml:space="preserve">ón del </w:t>
            </w:r>
            <w:r w:rsidR="00977BE8">
              <w:rPr>
                <w:rFonts w:ascii="ITC Avant Garde" w:eastAsia="Times New Roman" w:hAnsi="ITC Avant Garde" w:cs="Calibri"/>
                <w:color w:val="000000"/>
                <w:sz w:val="18"/>
                <w:szCs w:val="18"/>
              </w:rPr>
              <w:t>Sistema Satelital</w:t>
            </w:r>
            <w:r w:rsidR="00414FF8">
              <w:rPr>
                <w:rFonts w:ascii="ITC Avant Garde" w:eastAsia="Times New Roman" w:hAnsi="ITC Avant Garde" w:cs="Calibri"/>
                <w:color w:val="000000"/>
                <w:sz w:val="18"/>
                <w:szCs w:val="18"/>
              </w:rPr>
              <w:t xml:space="preserve"> y que las maniobras de D</w:t>
            </w:r>
            <w:r w:rsidR="00900F45">
              <w:rPr>
                <w:rFonts w:ascii="ITC Avant Garde" w:eastAsia="Times New Roman" w:hAnsi="ITC Avant Garde" w:cs="Calibri"/>
                <w:color w:val="000000"/>
                <w:sz w:val="18"/>
                <w:szCs w:val="18"/>
              </w:rPr>
              <w:t>esorbitación se lleven a cabo conforme a las mejores prácticas internacionales</w:t>
            </w:r>
            <w:r>
              <w:rPr>
                <w:rFonts w:ascii="ITC Avant Garde" w:eastAsia="Times New Roman" w:hAnsi="ITC Avant Garde" w:cs="Calibri"/>
                <w:color w:val="000000"/>
                <w:sz w:val="18"/>
                <w:szCs w:val="18"/>
              </w:rPr>
              <w:t>.</w:t>
            </w:r>
          </w:p>
        </w:tc>
      </w:tr>
      <w:tr w:rsidR="00EB6190" w:rsidRPr="00EB6190" w14:paraId="2F0AD6F8" w14:textId="77777777" w:rsidTr="002A0AA8">
        <w:trPr>
          <w:trHeight w:val="284"/>
        </w:trPr>
        <w:tc>
          <w:tcPr>
            <w:tcW w:w="1192" w:type="dxa"/>
            <w:gridSpan w:val="2"/>
            <w:hideMark/>
          </w:tcPr>
          <w:p w14:paraId="1C701C8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56</w:t>
            </w:r>
          </w:p>
        </w:tc>
        <w:tc>
          <w:tcPr>
            <w:tcW w:w="5466" w:type="dxa"/>
            <w:hideMark/>
          </w:tcPr>
          <w:p w14:paraId="37DF6137" w14:textId="77777777" w:rsidR="00347E46"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Concesionarios de Recursos Orbitales deberán tomar las medidas preventivas necesarias para no causar daños ni afectaciones a otros Sistemas Satelitales durante la Desorbitación, así como mantener informado al Instituto y a la Secretaría de cualquier suceso que pueda afectar otros Sistemas Satelitales o causar daños a terceros.</w:t>
            </w:r>
          </w:p>
          <w:p w14:paraId="1404652F" w14:textId="1B1750BE"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Quedarán exceptuados de la solicitud de autorización de Desorbitación, aquellos Satélites sobre los cuales, al momento de la solicitud de otorgamiento de la Concesión de Recursos Orbitales, se acreditó que no requieren Desorbitación.</w:t>
            </w:r>
          </w:p>
        </w:tc>
        <w:tc>
          <w:tcPr>
            <w:tcW w:w="6336" w:type="dxa"/>
            <w:hideMark/>
          </w:tcPr>
          <w:p w14:paraId="2B4B323D" w14:textId="77777777" w:rsidR="00CE1C7A" w:rsidRDefault="00EB6190" w:rsidP="00107972">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numeral hace referencia a la responsabilidad que tienen los Concesionarios de Recursos Orbitales de no </w:t>
            </w:r>
            <w:r w:rsidR="00D22232" w:rsidRPr="00EB6190">
              <w:rPr>
                <w:rFonts w:ascii="ITC Avant Garde" w:eastAsia="Times New Roman" w:hAnsi="ITC Avant Garde" w:cs="Calibri"/>
                <w:color w:val="000000"/>
                <w:sz w:val="18"/>
                <w:szCs w:val="18"/>
              </w:rPr>
              <w:t>ocasionar</w:t>
            </w:r>
            <w:r w:rsidRPr="00EB6190">
              <w:rPr>
                <w:rFonts w:ascii="ITC Avant Garde" w:eastAsia="Times New Roman" w:hAnsi="ITC Avant Garde" w:cs="Calibri"/>
                <w:color w:val="000000"/>
                <w:sz w:val="18"/>
                <w:szCs w:val="18"/>
              </w:rPr>
              <w:t xml:space="preserve"> daños o afectaciones a otros Sistemas Satelitales o a terceros en las maniobras de Desorbitación, para cual deberá tomar las medidas respectivas e informar </w:t>
            </w:r>
            <w:r w:rsidR="00D22232" w:rsidRPr="00EB6190">
              <w:rPr>
                <w:rFonts w:ascii="ITC Avant Garde" w:eastAsia="Times New Roman" w:hAnsi="ITC Avant Garde" w:cs="Calibri"/>
                <w:color w:val="000000"/>
                <w:sz w:val="18"/>
                <w:szCs w:val="18"/>
              </w:rPr>
              <w:t>tanto</w:t>
            </w:r>
            <w:r w:rsidRPr="00EB6190">
              <w:rPr>
                <w:rFonts w:ascii="ITC Avant Garde" w:eastAsia="Times New Roman" w:hAnsi="ITC Avant Garde" w:cs="Calibri"/>
                <w:color w:val="000000"/>
                <w:sz w:val="18"/>
                <w:szCs w:val="18"/>
              </w:rPr>
              <w:t xml:space="preserve"> al Instituto como la Secretaría de ello.</w:t>
            </w:r>
          </w:p>
          <w:p w14:paraId="07AA65AA" w14:textId="7C2EAF3D" w:rsidR="00EB6190" w:rsidRPr="00EB6190" w:rsidRDefault="00EB6190" w:rsidP="00810F4A">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También </w:t>
            </w:r>
            <w:r w:rsidR="00107972">
              <w:rPr>
                <w:rFonts w:ascii="ITC Avant Garde" w:eastAsia="Times New Roman" w:hAnsi="ITC Avant Garde" w:cs="Calibri"/>
                <w:color w:val="000000"/>
                <w:sz w:val="18"/>
                <w:szCs w:val="18"/>
              </w:rPr>
              <w:t xml:space="preserve">establece una excepción para </w:t>
            </w:r>
            <w:r w:rsidRPr="00EB6190">
              <w:rPr>
                <w:rFonts w:ascii="ITC Avant Garde" w:eastAsia="Times New Roman" w:hAnsi="ITC Avant Garde" w:cs="Calibri"/>
                <w:color w:val="000000"/>
                <w:sz w:val="18"/>
                <w:szCs w:val="18"/>
              </w:rPr>
              <w:t>los casos en los que no se requiera de una De</w:t>
            </w:r>
            <w:r w:rsidR="00D22232">
              <w:rPr>
                <w:rFonts w:ascii="ITC Avant Garde" w:eastAsia="Times New Roman" w:hAnsi="ITC Avant Garde" w:cs="Calibri"/>
                <w:color w:val="000000"/>
                <w:sz w:val="18"/>
                <w:szCs w:val="18"/>
              </w:rPr>
              <w:t>s</w:t>
            </w:r>
            <w:r w:rsidRPr="00EB6190">
              <w:rPr>
                <w:rFonts w:ascii="ITC Avant Garde" w:eastAsia="Times New Roman" w:hAnsi="ITC Avant Garde" w:cs="Calibri"/>
                <w:color w:val="000000"/>
                <w:sz w:val="18"/>
                <w:szCs w:val="18"/>
              </w:rPr>
              <w:t>orbitación, por el tipo de tecnología del Satélite, siempre y cuando</w:t>
            </w:r>
            <w:r w:rsidR="00A5420B">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esto se haya hecho del conocimiento al Instituto en la solicitud de la Concesión de Recursos Orbitales respectiva.</w:t>
            </w:r>
          </w:p>
        </w:tc>
      </w:tr>
      <w:tr w:rsidR="00EB6190" w:rsidRPr="00EB6190" w14:paraId="6A2C46F6" w14:textId="77777777" w:rsidTr="002A0AA8">
        <w:trPr>
          <w:trHeight w:val="284"/>
        </w:trPr>
        <w:tc>
          <w:tcPr>
            <w:tcW w:w="1192" w:type="dxa"/>
            <w:gridSpan w:val="2"/>
            <w:hideMark/>
          </w:tcPr>
          <w:p w14:paraId="4DE5A203"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57</w:t>
            </w:r>
          </w:p>
        </w:tc>
        <w:tc>
          <w:tcPr>
            <w:tcW w:w="5466" w:type="dxa"/>
            <w:hideMark/>
          </w:tcPr>
          <w:p w14:paraId="7D853696"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Una vez concluida la Desorbitación, dentro de los 10 días hábiles posteriores, los Concesionarios de Recursos Orbitales deberán presentar ante el Instituto un informe sobre el resultado de la misma.</w:t>
            </w:r>
          </w:p>
        </w:tc>
        <w:tc>
          <w:tcPr>
            <w:tcW w:w="6336" w:type="dxa"/>
            <w:hideMark/>
          </w:tcPr>
          <w:p w14:paraId="7A8C0F1A"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informe al que hace mención el presente numeral, es con la finalidad de que el Instituto conozca los resultados de la Desorbitación, y de que se cumplió con lo autorizado. </w:t>
            </w:r>
          </w:p>
        </w:tc>
      </w:tr>
      <w:tr w:rsidR="00EB6190" w:rsidRPr="00EB6190" w14:paraId="04F93D58" w14:textId="77777777" w:rsidTr="002A0AA8">
        <w:trPr>
          <w:trHeight w:val="284"/>
        </w:trPr>
        <w:tc>
          <w:tcPr>
            <w:tcW w:w="1192" w:type="dxa"/>
            <w:gridSpan w:val="2"/>
            <w:shd w:val="clear" w:color="auto" w:fill="70AD47" w:themeFill="accent6"/>
            <w:hideMark/>
          </w:tcPr>
          <w:p w14:paraId="3FAB4893"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Sección III</w:t>
            </w:r>
          </w:p>
        </w:tc>
        <w:tc>
          <w:tcPr>
            <w:tcW w:w="5466" w:type="dxa"/>
            <w:shd w:val="clear" w:color="auto" w:fill="70AD47" w:themeFill="accent6"/>
            <w:hideMark/>
          </w:tcPr>
          <w:p w14:paraId="290BF6E3" w14:textId="7DEEA902"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Reubicación</w:t>
            </w:r>
          </w:p>
        </w:tc>
        <w:tc>
          <w:tcPr>
            <w:tcW w:w="6336" w:type="dxa"/>
            <w:shd w:val="clear" w:color="auto" w:fill="70AD47" w:themeFill="accent6"/>
            <w:hideMark/>
          </w:tcPr>
          <w:p w14:paraId="4B0B20E1" w14:textId="47D6B8BF" w:rsidR="00EB6190" w:rsidRPr="00014F42" w:rsidRDefault="00EB6190" w:rsidP="00014F42">
            <w:pPr>
              <w:jc w:val="center"/>
              <w:rPr>
                <w:rFonts w:ascii="ITC Avant Garde" w:eastAsia="Times New Roman" w:hAnsi="ITC Avant Garde" w:cs="Calibri"/>
                <w:color w:val="FFFFFF" w:themeColor="background1"/>
                <w:sz w:val="18"/>
                <w:szCs w:val="18"/>
              </w:rPr>
            </w:pPr>
          </w:p>
        </w:tc>
      </w:tr>
      <w:tr w:rsidR="00EB6190" w:rsidRPr="00EB6190" w14:paraId="5FDC6975" w14:textId="77777777" w:rsidTr="002A0AA8">
        <w:trPr>
          <w:trHeight w:val="284"/>
        </w:trPr>
        <w:tc>
          <w:tcPr>
            <w:tcW w:w="1192" w:type="dxa"/>
            <w:gridSpan w:val="2"/>
            <w:hideMark/>
          </w:tcPr>
          <w:p w14:paraId="68B3182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58</w:t>
            </w:r>
          </w:p>
        </w:tc>
        <w:tc>
          <w:tcPr>
            <w:tcW w:w="5466" w:type="dxa"/>
            <w:hideMark/>
          </w:tcPr>
          <w:p w14:paraId="00AEE9C9" w14:textId="77777777" w:rsidR="00347E46"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La Reubicación en Órbitas Satelitales registradas ante la UIT a nombre de la Administración de México, se tramitará considerando lo siguiente:</w:t>
            </w:r>
          </w:p>
          <w:p w14:paraId="1D4736D1" w14:textId="77777777" w:rsidR="00347E46"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 Para la Reubicación a otra POG u Órbita Satelital concesionadas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del servicio.</w:t>
            </w:r>
          </w:p>
          <w:p w14:paraId="39B1AEE9" w14:textId="746A1CB8"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En caso de que el Concesionario de Recursos Orbitales no se encuentre en el supuesto señalado en la Sección I del presente Capítulo para la presentación del Plan de Reemplazo, deberá presentarlo con al menos 60 días hábiles de anticipación a la fecha estimada de inicio de la Reubicación.</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 Para la Reubicación a otra POG u Órbita Satelital concesionadas a diferentes Concesionarios de Recursos Orbitales, además de lo señalado en la fracción anterior, se deberá adjuntar a la solicitud presentada ante el Instituto el acuerdo entre las partes.</w:t>
            </w:r>
          </w:p>
        </w:tc>
        <w:tc>
          <w:tcPr>
            <w:tcW w:w="6336" w:type="dxa"/>
            <w:hideMark/>
          </w:tcPr>
          <w:p w14:paraId="6EA66780" w14:textId="6C29BB4F" w:rsidR="004B02E4" w:rsidRDefault="00414FF8" w:rsidP="00EB6190">
            <w:pPr>
              <w:jc w:val="both"/>
              <w:rPr>
                <w:rFonts w:ascii="ITC Avant Garde" w:hAnsi="ITC Avant Garde"/>
                <w:sz w:val="18"/>
                <w:szCs w:val="18"/>
              </w:rPr>
            </w:pPr>
            <w:r>
              <w:rPr>
                <w:rFonts w:ascii="ITC Avant Garde" w:hAnsi="ITC Avant Garde"/>
                <w:sz w:val="18"/>
                <w:szCs w:val="18"/>
              </w:rPr>
              <w:t>La R</w:t>
            </w:r>
            <w:r w:rsidR="004B02E4">
              <w:rPr>
                <w:rFonts w:ascii="ITC Avant Garde" w:hAnsi="ITC Avant Garde"/>
                <w:sz w:val="18"/>
                <w:szCs w:val="18"/>
              </w:rPr>
              <w:t>eubicación es una práctica</w:t>
            </w:r>
            <w:r>
              <w:rPr>
                <w:rFonts w:ascii="ITC Avant Garde" w:hAnsi="ITC Avant Garde"/>
                <w:sz w:val="18"/>
                <w:szCs w:val="18"/>
              </w:rPr>
              <w:t xml:space="preserve"> recurrente en la operación de Sistemas S</w:t>
            </w:r>
            <w:r w:rsidR="004B02E4">
              <w:rPr>
                <w:rFonts w:ascii="ITC Avant Garde" w:hAnsi="ITC Avant Garde"/>
                <w:sz w:val="18"/>
                <w:szCs w:val="18"/>
              </w:rPr>
              <w:t xml:space="preserve">atelitales en el mundo por lo que es indispensable que el Instituto la retome y regule en este documento para dar certeza a los integrantes del sector que pretendan utilizarla. </w:t>
            </w:r>
            <w:r w:rsidR="00C8687D">
              <w:rPr>
                <w:rFonts w:ascii="ITC Avant Garde" w:hAnsi="ITC Avant Garde"/>
                <w:sz w:val="18"/>
                <w:szCs w:val="18"/>
              </w:rPr>
              <w:t>Su concepción se previó amplia para abarcar los posibl</w:t>
            </w:r>
            <w:r>
              <w:rPr>
                <w:rFonts w:ascii="ITC Avant Garde" w:hAnsi="ITC Avant Garde"/>
                <w:sz w:val="18"/>
                <w:szCs w:val="18"/>
              </w:rPr>
              <w:t>es cambios entre POG y Órbitas</w:t>
            </w:r>
            <w:r w:rsidR="00C8687D">
              <w:rPr>
                <w:rFonts w:ascii="ITC Avant Garde" w:hAnsi="ITC Avant Garde"/>
                <w:sz w:val="18"/>
                <w:szCs w:val="18"/>
              </w:rPr>
              <w:t xml:space="preserve"> </w:t>
            </w:r>
            <w:r>
              <w:rPr>
                <w:rFonts w:ascii="ITC Avant Garde" w:hAnsi="ITC Avant Garde"/>
                <w:sz w:val="18"/>
                <w:szCs w:val="18"/>
              </w:rPr>
              <w:t>S</w:t>
            </w:r>
            <w:r w:rsidR="00C8687D">
              <w:rPr>
                <w:rFonts w:ascii="ITC Avant Garde" w:hAnsi="ITC Avant Garde"/>
                <w:sz w:val="18"/>
                <w:szCs w:val="18"/>
              </w:rPr>
              <w:t>atelitales. No se contemplan dentro</w:t>
            </w:r>
            <w:r>
              <w:rPr>
                <w:rFonts w:ascii="ITC Avant Garde" w:hAnsi="ITC Avant Garde"/>
                <w:sz w:val="18"/>
                <w:szCs w:val="18"/>
              </w:rPr>
              <w:t xml:space="preserve"> de esta figura las derivas de S</w:t>
            </w:r>
            <w:r w:rsidR="00C8687D">
              <w:rPr>
                <w:rFonts w:ascii="ITC Avant Garde" w:hAnsi="ITC Avant Garde"/>
                <w:sz w:val="18"/>
                <w:szCs w:val="18"/>
              </w:rPr>
              <w:t>atélites pertenecientes a una misma constelación, dado que los movimiento</w:t>
            </w:r>
            <w:r>
              <w:rPr>
                <w:rFonts w:ascii="ITC Avant Garde" w:hAnsi="ITC Avant Garde"/>
                <w:sz w:val="18"/>
                <w:szCs w:val="18"/>
              </w:rPr>
              <w:t>s se prevén dentro de la misma Red S</w:t>
            </w:r>
            <w:r w:rsidR="00C8687D">
              <w:rPr>
                <w:rFonts w:ascii="ITC Avant Garde" w:hAnsi="ITC Avant Garde"/>
                <w:sz w:val="18"/>
                <w:szCs w:val="18"/>
              </w:rPr>
              <w:t>atelital notificada ante la UIT por lo que no se requiere una modificación a la concesión.</w:t>
            </w:r>
          </w:p>
          <w:p w14:paraId="51AD29B7" w14:textId="77777777" w:rsidR="00C8687D" w:rsidRDefault="00C8687D" w:rsidP="00EB6190">
            <w:pPr>
              <w:jc w:val="both"/>
              <w:rPr>
                <w:rFonts w:ascii="ITC Avant Garde" w:eastAsia="Times New Roman" w:hAnsi="ITC Avant Garde" w:cs="Calibri"/>
                <w:color w:val="000000"/>
                <w:sz w:val="18"/>
                <w:szCs w:val="18"/>
              </w:rPr>
            </w:pPr>
          </w:p>
          <w:p w14:paraId="08CED7D1" w14:textId="5D2710C1" w:rsidR="004B02E4" w:rsidRDefault="004B02E4"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En la regulación de esta práctica se buscó garantizar la continuidad en la prestación de los servicios. </w:t>
            </w:r>
          </w:p>
          <w:p w14:paraId="70900353" w14:textId="0A1D7530" w:rsidR="00EB6190" w:rsidRPr="00EB6190" w:rsidRDefault="00EB6190" w:rsidP="00C8687D">
            <w:pPr>
              <w:jc w:val="both"/>
              <w:rPr>
                <w:rFonts w:ascii="ITC Avant Garde" w:eastAsia="Times New Roman" w:hAnsi="ITC Avant Garde" w:cs="Calibri"/>
                <w:color w:val="000000"/>
                <w:sz w:val="18"/>
                <w:szCs w:val="18"/>
              </w:rPr>
            </w:pPr>
          </w:p>
        </w:tc>
      </w:tr>
      <w:tr w:rsidR="00EB6190" w:rsidRPr="00EB6190" w14:paraId="6A04C0C2" w14:textId="77777777" w:rsidTr="002A0AA8">
        <w:trPr>
          <w:trHeight w:val="284"/>
        </w:trPr>
        <w:tc>
          <w:tcPr>
            <w:tcW w:w="1192" w:type="dxa"/>
            <w:gridSpan w:val="2"/>
            <w:hideMark/>
          </w:tcPr>
          <w:p w14:paraId="25C6935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59</w:t>
            </w:r>
          </w:p>
        </w:tc>
        <w:tc>
          <w:tcPr>
            <w:tcW w:w="5466" w:type="dxa"/>
            <w:hideMark/>
          </w:tcPr>
          <w:p w14:paraId="76C08B78" w14:textId="4ABE4033" w:rsidR="00014F42"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Tratándose de la Reubicación a otra POG u Órbita Satelital de una Red Satelital de una Administración extranjera, el Concesionario de Recursos Orbitales deberá presentar solicitud ante el Instituto, al menos 30 días hábiles antes de iniciar la Reubicación. La Reubicación sólo resultará procedente cuando se conserve al menos un Satélite operativo en el Recurso Orbital asignado a la Administración de México.</w:t>
            </w:r>
          </w:p>
          <w:p w14:paraId="7FB1B6A5" w14:textId="77777777" w:rsidR="00F96FD1" w:rsidRDefault="00F96FD1" w:rsidP="00EB6190">
            <w:pPr>
              <w:jc w:val="both"/>
              <w:rPr>
                <w:rFonts w:ascii="ITC Avant Garde" w:eastAsia="Times New Roman" w:hAnsi="ITC Avant Garde" w:cs="Calibri"/>
                <w:color w:val="000000"/>
                <w:sz w:val="18"/>
                <w:szCs w:val="18"/>
              </w:rPr>
            </w:pPr>
          </w:p>
          <w:p w14:paraId="4E0EF7F3" w14:textId="526F0B19"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 responsabilidad de los Concesionarios de Recursos Orbitales atender los trámites y procedimientos que la Administración responsable de la POG u Órbita Satelital destino, en su caso, establezca. En ningún caso la Administración de México será responsable de las operaciones del Satélite en la POG u Órbita Satelital destino. </w:t>
            </w:r>
          </w:p>
        </w:tc>
        <w:tc>
          <w:tcPr>
            <w:tcW w:w="6336" w:type="dxa"/>
            <w:hideMark/>
          </w:tcPr>
          <w:p w14:paraId="61FDD81B" w14:textId="6EAA8D17" w:rsidR="00014F42" w:rsidRDefault="00EB6190" w:rsidP="00C8687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este numeral se prevé el supuesto de Reubicación del Satélite a otra POG u Órbita </w:t>
            </w:r>
            <w:r w:rsidR="00C54113" w:rsidRPr="00EB6190">
              <w:rPr>
                <w:rFonts w:ascii="ITC Avant Garde" w:eastAsia="Times New Roman" w:hAnsi="ITC Avant Garde" w:cs="Calibri"/>
                <w:color w:val="000000"/>
                <w:sz w:val="18"/>
                <w:szCs w:val="18"/>
              </w:rPr>
              <w:t>Satelital</w:t>
            </w:r>
            <w:r w:rsidRPr="00EB6190">
              <w:rPr>
                <w:rFonts w:ascii="ITC Avant Garde" w:eastAsia="Times New Roman" w:hAnsi="ITC Avant Garde" w:cs="Calibri"/>
                <w:color w:val="000000"/>
                <w:sz w:val="18"/>
                <w:szCs w:val="18"/>
              </w:rPr>
              <w:t xml:space="preserve"> a nombre de una Administración extranjera, </w:t>
            </w:r>
            <w:r w:rsidR="00C8687D">
              <w:rPr>
                <w:rFonts w:ascii="ITC Avant Garde" w:eastAsia="Times New Roman" w:hAnsi="ITC Avant Garde" w:cs="Calibri"/>
                <w:color w:val="000000"/>
                <w:sz w:val="18"/>
                <w:szCs w:val="18"/>
              </w:rPr>
              <w:t xml:space="preserve">buscando en todo momento la preservación y ocupación del </w:t>
            </w:r>
            <w:r w:rsidR="00E45708">
              <w:rPr>
                <w:rFonts w:ascii="ITC Avant Garde" w:eastAsia="Times New Roman" w:hAnsi="ITC Avant Garde" w:cs="Calibri"/>
                <w:color w:val="000000"/>
                <w:sz w:val="18"/>
                <w:szCs w:val="18"/>
              </w:rPr>
              <w:t>Recurso Orbital</w:t>
            </w:r>
            <w:r w:rsidR="00C8687D">
              <w:rPr>
                <w:rFonts w:ascii="ITC Avant Garde" w:eastAsia="Times New Roman" w:hAnsi="ITC Avant Garde" w:cs="Calibri"/>
                <w:color w:val="000000"/>
                <w:sz w:val="18"/>
                <w:szCs w:val="18"/>
              </w:rPr>
              <w:t xml:space="preserve"> asignado a la Administración de México</w:t>
            </w:r>
            <w:r w:rsidRPr="00EB6190">
              <w:rPr>
                <w:rFonts w:ascii="ITC Avant Garde" w:eastAsia="Times New Roman" w:hAnsi="ITC Avant Garde" w:cs="Calibri"/>
                <w:color w:val="000000"/>
                <w:sz w:val="18"/>
                <w:szCs w:val="18"/>
              </w:rPr>
              <w:t>.</w:t>
            </w:r>
          </w:p>
          <w:p w14:paraId="2F4AF77A" w14:textId="7AD48A24" w:rsidR="00EB6190" w:rsidRPr="00EB6190" w:rsidRDefault="00014F42" w:rsidP="00C8687D">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br/>
            </w:r>
            <w:r w:rsidR="00EB6190" w:rsidRPr="00EB6190">
              <w:rPr>
                <w:rFonts w:ascii="ITC Avant Garde" w:eastAsia="Times New Roman" w:hAnsi="ITC Avant Garde" w:cs="Calibri"/>
                <w:color w:val="000000"/>
                <w:sz w:val="18"/>
                <w:szCs w:val="18"/>
              </w:rPr>
              <w:t xml:space="preserve">Asimismo, </w:t>
            </w:r>
            <w:r w:rsidR="00C8687D">
              <w:rPr>
                <w:rFonts w:ascii="ITC Avant Garde" w:eastAsia="Times New Roman" w:hAnsi="ITC Avant Garde" w:cs="Calibri"/>
                <w:color w:val="000000"/>
                <w:sz w:val="18"/>
                <w:szCs w:val="18"/>
              </w:rPr>
              <w:t xml:space="preserve">se resalta la responsabilidad de los </w:t>
            </w:r>
            <w:r w:rsidR="00F96FD1">
              <w:rPr>
                <w:rFonts w:ascii="ITC Avant Garde" w:eastAsia="Times New Roman" w:hAnsi="ITC Avant Garde" w:cs="Calibri"/>
                <w:color w:val="000000"/>
                <w:sz w:val="18"/>
                <w:szCs w:val="18"/>
              </w:rPr>
              <w:t>Concesionarios</w:t>
            </w:r>
            <w:r w:rsidR="00C8687D">
              <w:rPr>
                <w:rFonts w:ascii="ITC Avant Garde" w:eastAsia="Times New Roman" w:hAnsi="ITC Avant Garde" w:cs="Calibri"/>
                <w:color w:val="000000"/>
                <w:sz w:val="18"/>
                <w:szCs w:val="18"/>
              </w:rPr>
              <w:t xml:space="preserve"> de </w:t>
            </w:r>
            <w:r w:rsidR="00F96FD1">
              <w:rPr>
                <w:rFonts w:ascii="ITC Avant Garde" w:eastAsia="Times New Roman" w:hAnsi="ITC Avant Garde" w:cs="Calibri"/>
                <w:color w:val="000000"/>
                <w:sz w:val="18"/>
                <w:szCs w:val="18"/>
              </w:rPr>
              <w:t>Recursos Orbitales</w:t>
            </w:r>
            <w:r w:rsidR="00C8687D">
              <w:rPr>
                <w:rFonts w:ascii="ITC Avant Garde" w:eastAsia="Times New Roman" w:hAnsi="ITC Avant Garde" w:cs="Calibri"/>
                <w:color w:val="000000"/>
                <w:sz w:val="18"/>
                <w:szCs w:val="18"/>
              </w:rPr>
              <w:t xml:space="preserve"> en relación al cumplimiento de la </w:t>
            </w:r>
            <w:r w:rsidR="00414FF8">
              <w:rPr>
                <w:rFonts w:ascii="ITC Avant Garde" w:eastAsia="Times New Roman" w:hAnsi="ITC Avant Garde" w:cs="Calibri"/>
                <w:color w:val="000000"/>
                <w:sz w:val="18"/>
                <w:szCs w:val="18"/>
              </w:rPr>
              <w:t>normatividad aplicable para la R</w:t>
            </w:r>
            <w:r w:rsidR="00C8687D">
              <w:rPr>
                <w:rFonts w:ascii="ITC Avant Garde" w:eastAsia="Times New Roman" w:hAnsi="ITC Avant Garde" w:cs="Calibri"/>
                <w:color w:val="000000"/>
                <w:sz w:val="18"/>
                <w:szCs w:val="18"/>
              </w:rPr>
              <w:t xml:space="preserve">eubicación a la </w:t>
            </w:r>
            <w:r w:rsidR="00F96FD1">
              <w:rPr>
                <w:rFonts w:ascii="ITC Avant Garde" w:eastAsia="Times New Roman" w:hAnsi="ITC Avant Garde" w:cs="Calibri"/>
                <w:color w:val="000000"/>
                <w:sz w:val="18"/>
                <w:szCs w:val="18"/>
              </w:rPr>
              <w:t>Órbita Satelital</w:t>
            </w:r>
            <w:r w:rsidR="00C8687D">
              <w:rPr>
                <w:rFonts w:ascii="ITC Avant Garde" w:eastAsia="Times New Roman" w:hAnsi="ITC Avant Garde" w:cs="Calibri"/>
                <w:color w:val="000000"/>
                <w:sz w:val="18"/>
                <w:szCs w:val="18"/>
              </w:rPr>
              <w:t xml:space="preserve"> asignada a la </w:t>
            </w:r>
            <w:r w:rsidR="00F96FD1">
              <w:rPr>
                <w:rFonts w:ascii="ITC Avant Garde" w:eastAsia="Times New Roman" w:hAnsi="ITC Avant Garde" w:cs="Calibri"/>
                <w:color w:val="000000"/>
                <w:sz w:val="18"/>
                <w:szCs w:val="18"/>
              </w:rPr>
              <w:t>Administración</w:t>
            </w:r>
            <w:r w:rsidR="00C8687D">
              <w:rPr>
                <w:rFonts w:ascii="ITC Avant Garde" w:eastAsia="Times New Roman" w:hAnsi="ITC Avant Garde" w:cs="Calibri"/>
                <w:color w:val="000000"/>
                <w:sz w:val="18"/>
                <w:szCs w:val="18"/>
              </w:rPr>
              <w:t xml:space="preserve"> extranjera</w:t>
            </w:r>
            <w:r w:rsidR="00EB6190" w:rsidRPr="00EB6190">
              <w:rPr>
                <w:rFonts w:ascii="ITC Avant Garde" w:eastAsia="Times New Roman" w:hAnsi="ITC Avant Garde" w:cs="Calibri"/>
                <w:color w:val="000000"/>
                <w:sz w:val="18"/>
                <w:szCs w:val="18"/>
              </w:rPr>
              <w:t xml:space="preserve">. </w:t>
            </w:r>
          </w:p>
        </w:tc>
      </w:tr>
      <w:tr w:rsidR="00EB6190" w:rsidRPr="00EB6190" w14:paraId="64C98352" w14:textId="77777777" w:rsidTr="002A0AA8">
        <w:trPr>
          <w:trHeight w:val="284"/>
        </w:trPr>
        <w:tc>
          <w:tcPr>
            <w:tcW w:w="1192" w:type="dxa"/>
            <w:gridSpan w:val="2"/>
            <w:shd w:val="clear" w:color="auto" w:fill="70AD47" w:themeFill="accent6"/>
            <w:hideMark/>
          </w:tcPr>
          <w:p w14:paraId="5363D094"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Sección IV</w:t>
            </w:r>
          </w:p>
        </w:tc>
        <w:tc>
          <w:tcPr>
            <w:tcW w:w="5466" w:type="dxa"/>
            <w:shd w:val="clear" w:color="auto" w:fill="70AD47" w:themeFill="accent6"/>
            <w:hideMark/>
          </w:tcPr>
          <w:p w14:paraId="3745B281" w14:textId="73EABFCB"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 xml:space="preserve">Operación en </w:t>
            </w:r>
            <w:r w:rsidR="00C54113" w:rsidRPr="00014F42">
              <w:rPr>
                <w:rFonts w:ascii="ITC Avant Garde" w:eastAsia="Times New Roman" w:hAnsi="ITC Avant Garde" w:cs="Calibri"/>
                <w:b/>
                <w:bCs/>
                <w:color w:val="FFFFFF" w:themeColor="background1"/>
                <w:sz w:val="18"/>
                <w:szCs w:val="18"/>
              </w:rPr>
              <w:t>Órbita</w:t>
            </w:r>
            <w:r w:rsidRPr="00014F42">
              <w:rPr>
                <w:rFonts w:ascii="ITC Avant Garde" w:eastAsia="Times New Roman" w:hAnsi="ITC Avant Garde" w:cs="Calibri"/>
                <w:b/>
                <w:bCs/>
                <w:color w:val="FFFFFF" w:themeColor="background1"/>
                <w:sz w:val="18"/>
                <w:szCs w:val="18"/>
              </w:rPr>
              <w:t xml:space="preserve"> Inclinada y Coubicación</w:t>
            </w:r>
          </w:p>
        </w:tc>
        <w:tc>
          <w:tcPr>
            <w:tcW w:w="6336" w:type="dxa"/>
            <w:shd w:val="clear" w:color="auto" w:fill="70AD47" w:themeFill="accent6"/>
            <w:hideMark/>
          </w:tcPr>
          <w:p w14:paraId="07DDD88E" w14:textId="1D6AC88B" w:rsidR="00EB6190" w:rsidRPr="00014F42" w:rsidRDefault="00EB6190" w:rsidP="00014F42">
            <w:pPr>
              <w:jc w:val="center"/>
              <w:rPr>
                <w:rFonts w:ascii="ITC Avant Garde" w:eastAsia="Times New Roman" w:hAnsi="ITC Avant Garde" w:cs="Calibri"/>
                <w:color w:val="FFFFFF" w:themeColor="background1"/>
                <w:sz w:val="18"/>
                <w:szCs w:val="18"/>
              </w:rPr>
            </w:pPr>
          </w:p>
        </w:tc>
      </w:tr>
      <w:tr w:rsidR="00EB6190" w:rsidRPr="00EB6190" w14:paraId="7E6D3DD4" w14:textId="77777777" w:rsidTr="002A0AA8">
        <w:trPr>
          <w:trHeight w:val="284"/>
        </w:trPr>
        <w:tc>
          <w:tcPr>
            <w:tcW w:w="1192" w:type="dxa"/>
            <w:gridSpan w:val="2"/>
            <w:hideMark/>
          </w:tcPr>
          <w:p w14:paraId="21BFC26C"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60</w:t>
            </w:r>
          </w:p>
        </w:tc>
        <w:tc>
          <w:tcPr>
            <w:tcW w:w="5466" w:type="dxa"/>
            <w:hideMark/>
          </w:tcPr>
          <w:p w14:paraId="549276B6"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Para la Operación en Órbita Inclinada, los Concesionarios de Recursos Orbitales deberán presentar solicitud ante el Instituto, indicando las causas, características y condiciones a las cuales se sujetará la operación del Satélite, así como el tiempo estimado que operará en esas condiciones, considerando en todo momento la reserva del combustible o energía suficiente para su posterior Desorbitación.</w:t>
            </w:r>
          </w:p>
        </w:tc>
        <w:tc>
          <w:tcPr>
            <w:tcW w:w="6336" w:type="dxa"/>
            <w:hideMark/>
          </w:tcPr>
          <w:p w14:paraId="11E0F6EB" w14:textId="41DAA41E" w:rsidR="00EB6190" w:rsidRPr="00EB6190" w:rsidRDefault="00EB6190" w:rsidP="00AA5A85">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numeral atiende a lo dispuesto en el primer párrafo del artículo 154 de la </w:t>
            </w:r>
            <w:r w:rsidR="00AA5A85">
              <w:rPr>
                <w:rFonts w:ascii="ITC Avant Garde" w:eastAsia="Times New Roman" w:hAnsi="ITC Avant Garde" w:cs="Calibri"/>
                <w:color w:val="000000"/>
                <w:sz w:val="18"/>
                <w:szCs w:val="18"/>
              </w:rPr>
              <w:t>Ley</w:t>
            </w:r>
            <w:r w:rsidRPr="00EB6190">
              <w:rPr>
                <w:rFonts w:ascii="ITC Avant Garde" w:eastAsia="Times New Roman" w:hAnsi="ITC Avant Garde" w:cs="Calibri"/>
                <w:color w:val="000000"/>
                <w:sz w:val="18"/>
                <w:szCs w:val="18"/>
              </w:rPr>
              <w:t>,</w:t>
            </w:r>
            <w:r w:rsidR="00A5420B">
              <w:rPr>
                <w:rFonts w:ascii="ITC Avant Garde" w:eastAsia="Times New Roman" w:hAnsi="ITC Avant Garde" w:cs="Calibri"/>
                <w:color w:val="000000"/>
                <w:sz w:val="18"/>
                <w:szCs w:val="18"/>
              </w:rPr>
              <w:t xml:space="preserve"> </w:t>
            </w:r>
            <w:r w:rsidR="00AA5A85">
              <w:rPr>
                <w:rFonts w:ascii="ITC Avant Garde" w:eastAsia="Times New Roman" w:hAnsi="ITC Avant Garde" w:cs="Calibri"/>
                <w:color w:val="000000"/>
                <w:sz w:val="18"/>
                <w:szCs w:val="18"/>
              </w:rPr>
              <w:t xml:space="preserve">al regular esta práctica internacional, buscando garantizar la continuidad en la prestación de servicios y la preservación del </w:t>
            </w:r>
            <w:r w:rsidR="00F96FD1">
              <w:rPr>
                <w:rFonts w:ascii="ITC Avant Garde" w:eastAsia="Times New Roman" w:hAnsi="ITC Avant Garde" w:cs="Calibri"/>
                <w:color w:val="000000"/>
                <w:sz w:val="18"/>
                <w:szCs w:val="18"/>
              </w:rPr>
              <w:t>Recurso Orbital</w:t>
            </w:r>
            <w:r w:rsidRPr="00EB6190">
              <w:rPr>
                <w:rFonts w:ascii="ITC Avant Garde" w:eastAsia="Times New Roman" w:hAnsi="ITC Avant Garde" w:cs="Calibri"/>
                <w:color w:val="000000"/>
                <w:sz w:val="18"/>
                <w:szCs w:val="18"/>
              </w:rPr>
              <w:t>.</w:t>
            </w:r>
          </w:p>
        </w:tc>
      </w:tr>
      <w:tr w:rsidR="00EB6190" w:rsidRPr="00EB6190" w14:paraId="4F66D581" w14:textId="77777777" w:rsidTr="002A0AA8">
        <w:trPr>
          <w:trHeight w:val="284"/>
        </w:trPr>
        <w:tc>
          <w:tcPr>
            <w:tcW w:w="1192" w:type="dxa"/>
            <w:gridSpan w:val="2"/>
            <w:hideMark/>
          </w:tcPr>
          <w:p w14:paraId="3FE9F184"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61</w:t>
            </w:r>
          </w:p>
        </w:tc>
        <w:tc>
          <w:tcPr>
            <w:tcW w:w="5466" w:type="dxa"/>
            <w:hideMark/>
          </w:tcPr>
          <w:p w14:paraId="0CE32667"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Las características y condiciones bajo las cuales se realizará la Operación en Órbita Inclinada deberán estar apegadas a la normatividad aplicable y a las mejores prácticas internacionales. </w:t>
            </w:r>
          </w:p>
        </w:tc>
        <w:tc>
          <w:tcPr>
            <w:tcW w:w="6336" w:type="dxa"/>
            <w:hideMark/>
          </w:tcPr>
          <w:p w14:paraId="014501E8" w14:textId="1A49D8AF" w:rsidR="00EB6190" w:rsidRPr="00EB6190" w:rsidRDefault="00AA5A85" w:rsidP="00AA5A85">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Al señalar que l</w:t>
            </w:r>
            <w:r w:rsidRPr="00EB6190">
              <w:rPr>
                <w:rFonts w:ascii="ITC Avant Garde" w:eastAsia="Times New Roman" w:hAnsi="ITC Avant Garde" w:cs="Calibri"/>
                <w:color w:val="000000"/>
                <w:sz w:val="18"/>
                <w:szCs w:val="18"/>
              </w:rPr>
              <w:t xml:space="preserve">a </w:t>
            </w:r>
            <w:r w:rsidR="00414FF8">
              <w:rPr>
                <w:rFonts w:ascii="ITC Avant Garde" w:eastAsia="Times New Roman" w:hAnsi="ITC Avant Garde" w:cs="Calibri"/>
                <w:color w:val="000000"/>
                <w:sz w:val="18"/>
                <w:szCs w:val="18"/>
              </w:rPr>
              <w:t>Operación en Órbita I</w:t>
            </w:r>
            <w:r>
              <w:rPr>
                <w:rFonts w:ascii="ITC Avant Garde" w:eastAsia="Times New Roman" w:hAnsi="ITC Avant Garde" w:cs="Calibri"/>
                <w:color w:val="000000"/>
                <w:sz w:val="18"/>
                <w:szCs w:val="18"/>
              </w:rPr>
              <w:t>nclinada</w:t>
            </w:r>
            <w:r w:rsidRPr="00EB6190">
              <w:rPr>
                <w:rFonts w:ascii="ITC Avant Garde" w:eastAsia="Times New Roman" w:hAnsi="ITC Avant Garde" w:cs="Calibri"/>
                <w:color w:val="000000"/>
                <w:sz w:val="18"/>
                <w:szCs w:val="18"/>
              </w:rPr>
              <w:t xml:space="preserve"> atenderá a las mejores prácticas internacionales, </w:t>
            </w:r>
            <w:r>
              <w:rPr>
                <w:rFonts w:ascii="ITC Avant Garde" w:eastAsia="Times New Roman" w:hAnsi="ITC Avant Garde" w:cs="Calibri"/>
                <w:color w:val="000000"/>
                <w:sz w:val="18"/>
                <w:szCs w:val="18"/>
              </w:rPr>
              <w:t xml:space="preserve">se refiere </w:t>
            </w:r>
            <w:r w:rsidRPr="00EB6190">
              <w:rPr>
                <w:rFonts w:ascii="ITC Avant Garde" w:eastAsia="Times New Roman" w:hAnsi="ITC Avant Garde" w:cs="Calibri"/>
                <w:color w:val="000000"/>
                <w:sz w:val="18"/>
                <w:szCs w:val="18"/>
              </w:rPr>
              <w:t xml:space="preserve">principalmente </w:t>
            </w:r>
            <w:r>
              <w:rPr>
                <w:rFonts w:ascii="ITC Avant Garde" w:eastAsia="Times New Roman" w:hAnsi="ITC Avant Garde" w:cs="Calibri"/>
                <w:color w:val="000000"/>
                <w:sz w:val="18"/>
                <w:szCs w:val="18"/>
              </w:rPr>
              <w:t xml:space="preserve">a </w:t>
            </w:r>
            <w:r w:rsidRPr="00EB6190">
              <w:rPr>
                <w:rFonts w:ascii="ITC Avant Garde" w:eastAsia="Times New Roman" w:hAnsi="ITC Avant Garde" w:cs="Calibri"/>
                <w:color w:val="000000"/>
                <w:sz w:val="18"/>
                <w:szCs w:val="18"/>
              </w:rPr>
              <w:t>las establecidas por la UIT</w:t>
            </w:r>
            <w:r>
              <w:rPr>
                <w:rFonts w:ascii="ITC Avant Garde" w:eastAsia="Times New Roman" w:hAnsi="ITC Avant Garde" w:cs="Calibri"/>
                <w:color w:val="000000"/>
                <w:sz w:val="18"/>
                <w:szCs w:val="18"/>
              </w:rPr>
              <w:t xml:space="preserve">, en las resoluciones y recomendaciones </w:t>
            </w:r>
            <w:r w:rsidR="00014F42">
              <w:rPr>
                <w:rFonts w:ascii="ITC Avant Garde" w:eastAsia="Times New Roman" w:hAnsi="ITC Avant Garde" w:cs="Calibri"/>
                <w:color w:val="000000"/>
                <w:sz w:val="18"/>
                <w:szCs w:val="18"/>
              </w:rPr>
              <w:t>aplicables</w:t>
            </w:r>
            <w:r w:rsidR="00014F42" w:rsidRPr="00EB6190">
              <w:rPr>
                <w:rFonts w:ascii="ITC Avant Garde" w:eastAsia="Times New Roman" w:hAnsi="ITC Avant Garde" w:cs="Calibri"/>
                <w:color w:val="000000"/>
                <w:sz w:val="18"/>
                <w:szCs w:val="18"/>
              </w:rPr>
              <w:t>.</w:t>
            </w:r>
            <w:r w:rsidR="00EB6190" w:rsidRPr="00EB6190">
              <w:rPr>
                <w:rFonts w:ascii="ITC Avant Garde" w:eastAsia="Times New Roman" w:hAnsi="ITC Avant Garde" w:cs="Calibri"/>
                <w:color w:val="000000"/>
                <w:sz w:val="18"/>
                <w:szCs w:val="18"/>
              </w:rPr>
              <w:t xml:space="preserve"> </w:t>
            </w:r>
          </w:p>
        </w:tc>
      </w:tr>
      <w:tr w:rsidR="00EB6190" w:rsidRPr="00EB6190" w14:paraId="267FC21E" w14:textId="77777777" w:rsidTr="002A0AA8">
        <w:trPr>
          <w:trHeight w:val="284"/>
        </w:trPr>
        <w:tc>
          <w:tcPr>
            <w:tcW w:w="1192" w:type="dxa"/>
            <w:gridSpan w:val="2"/>
            <w:hideMark/>
          </w:tcPr>
          <w:p w14:paraId="3719A6DB"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62</w:t>
            </w:r>
          </w:p>
        </w:tc>
        <w:tc>
          <w:tcPr>
            <w:tcW w:w="5466" w:type="dxa"/>
            <w:hideMark/>
          </w:tcPr>
          <w:p w14:paraId="6E23019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podrá autorizar la operación en órbita inclinada, tomando en consideración la propuesta debidamente justificada del Concesionario de Recursos Orbitales, la estimación del fabricante del Satélite, la continuidad del servicio, el combustible remanente y/o la tecnología que garantice la operación del Satélite y su posterior Desorbitación.</w:t>
            </w:r>
          </w:p>
        </w:tc>
        <w:tc>
          <w:tcPr>
            <w:tcW w:w="6336" w:type="dxa"/>
            <w:hideMark/>
          </w:tcPr>
          <w:p w14:paraId="4FFFE1A1" w14:textId="4C8A2562" w:rsidR="00EB6190" w:rsidRPr="00EB6190" w:rsidRDefault="00EB6190" w:rsidP="003944CC">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r>
            <w:r w:rsidR="003944CC">
              <w:rPr>
                <w:rFonts w:ascii="ITC Avant Garde" w:eastAsia="Times New Roman" w:hAnsi="ITC Avant Garde" w:cs="Calibri"/>
                <w:color w:val="000000"/>
                <w:sz w:val="18"/>
                <w:szCs w:val="18"/>
              </w:rPr>
              <w:t>Este texto busca que el Instituto cuente con todos los elementos necesarios en la determinación del otorgamiento de la autorización respectiva.</w:t>
            </w:r>
          </w:p>
        </w:tc>
      </w:tr>
      <w:tr w:rsidR="00EB6190" w:rsidRPr="00EB6190" w14:paraId="2054EB6A" w14:textId="77777777" w:rsidTr="002A0AA8">
        <w:trPr>
          <w:trHeight w:val="284"/>
        </w:trPr>
        <w:tc>
          <w:tcPr>
            <w:tcW w:w="1192" w:type="dxa"/>
            <w:gridSpan w:val="2"/>
            <w:hideMark/>
          </w:tcPr>
          <w:p w14:paraId="0E46D091"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63</w:t>
            </w:r>
          </w:p>
        </w:tc>
        <w:tc>
          <w:tcPr>
            <w:tcW w:w="5466" w:type="dxa"/>
            <w:hideMark/>
          </w:tcPr>
          <w:p w14:paraId="4DBC1215"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Para la Coubicación, los Concesionarios de Recursos Orbitales deberán presentar solicitud ante el Instituto, indicando las características y condiciones bajo las cuales operarán los Satélites. Dicha solicitud deberá estar apegada a la normatividad aplicable, a las mejores prácticas internacionales y no afectar la continuidad y calidad en la prestación de los servicios.</w:t>
            </w:r>
          </w:p>
        </w:tc>
        <w:tc>
          <w:tcPr>
            <w:tcW w:w="6336" w:type="dxa"/>
            <w:hideMark/>
          </w:tcPr>
          <w:p w14:paraId="640311A3" w14:textId="7CA3F286" w:rsidR="003944CC" w:rsidRDefault="003944CC" w:rsidP="003944CC">
            <w:pPr>
              <w:jc w:val="both"/>
              <w:rPr>
                <w:rFonts w:ascii="ITC Avant Garde" w:eastAsia="Times New Roman" w:hAnsi="ITC Avant Garde" w:cs="Calibri"/>
                <w:color w:val="000000"/>
                <w:sz w:val="18"/>
                <w:szCs w:val="18"/>
              </w:rPr>
            </w:pPr>
            <w:r>
              <w:rPr>
                <w:rFonts w:ascii="ITC Avant Garde" w:hAnsi="ITC Avant Garde"/>
                <w:sz w:val="18"/>
                <w:szCs w:val="18"/>
              </w:rPr>
              <w:t xml:space="preserve">Este texto atiende lo dispuesto en el artículo 154 de la Ley, que establece la autorización del Instituto para la operación de </w:t>
            </w:r>
            <w:r w:rsidR="00F96FD1">
              <w:rPr>
                <w:rFonts w:ascii="ITC Avant Garde" w:hAnsi="ITC Avant Garde"/>
                <w:sz w:val="18"/>
                <w:szCs w:val="18"/>
              </w:rPr>
              <w:t>Satélites</w:t>
            </w:r>
            <w:r>
              <w:rPr>
                <w:rFonts w:ascii="ITC Avant Garde" w:hAnsi="ITC Avant Garde"/>
                <w:sz w:val="18"/>
                <w:szCs w:val="18"/>
              </w:rPr>
              <w:t xml:space="preserve"> bajo condiciones específicas. La </w:t>
            </w:r>
            <w:r w:rsidR="00F96FD1">
              <w:rPr>
                <w:rFonts w:ascii="ITC Avant Garde" w:hAnsi="ITC Avant Garde"/>
                <w:sz w:val="18"/>
                <w:szCs w:val="18"/>
              </w:rPr>
              <w:t>Coubicación</w:t>
            </w:r>
            <w:r>
              <w:rPr>
                <w:rFonts w:ascii="ITC Avant Garde" w:hAnsi="ITC Avant Garde"/>
                <w:sz w:val="18"/>
                <w:szCs w:val="18"/>
              </w:rPr>
              <w:t xml:space="preserve"> es una práctica</w:t>
            </w:r>
            <w:r w:rsidR="00414FF8">
              <w:rPr>
                <w:rFonts w:ascii="ITC Avant Garde" w:hAnsi="ITC Avant Garde"/>
                <w:sz w:val="18"/>
                <w:szCs w:val="18"/>
              </w:rPr>
              <w:t xml:space="preserve"> recurrente en la operación de Sistemas S</w:t>
            </w:r>
            <w:r>
              <w:rPr>
                <w:rFonts w:ascii="ITC Avant Garde" w:hAnsi="ITC Avant Garde"/>
                <w:sz w:val="18"/>
                <w:szCs w:val="18"/>
              </w:rPr>
              <w:t>atelitales en el mundo por lo que es indispensable que el Instituto la retome y regule en este documento para dar certeza a los integrantes del sector que pretendan utilizar esta figura.</w:t>
            </w:r>
          </w:p>
          <w:p w14:paraId="4E49212C" w14:textId="77777777" w:rsidR="00F96FD1" w:rsidRDefault="00F96FD1" w:rsidP="003944CC">
            <w:pPr>
              <w:jc w:val="both"/>
              <w:rPr>
                <w:rFonts w:ascii="ITC Avant Garde" w:eastAsia="Times New Roman" w:hAnsi="ITC Avant Garde" w:cs="Calibri"/>
                <w:color w:val="000000"/>
                <w:sz w:val="18"/>
                <w:szCs w:val="18"/>
              </w:rPr>
            </w:pPr>
          </w:p>
          <w:p w14:paraId="430E8D70" w14:textId="09D0AF9D" w:rsidR="00EB6190" w:rsidRPr="00EB6190" w:rsidRDefault="003944CC" w:rsidP="003944CC">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Al señalar que l</w:t>
            </w:r>
            <w:r w:rsidRPr="00EB6190">
              <w:rPr>
                <w:rFonts w:ascii="ITC Avant Garde" w:eastAsia="Times New Roman" w:hAnsi="ITC Avant Garde" w:cs="Calibri"/>
                <w:color w:val="000000"/>
                <w:sz w:val="18"/>
                <w:szCs w:val="18"/>
              </w:rPr>
              <w:t xml:space="preserve">a </w:t>
            </w:r>
            <w:r>
              <w:rPr>
                <w:rFonts w:ascii="ITC Avant Garde" w:eastAsia="Times New Roman" w:hAnsi="ITC Avant Garde" w:cs="Calibri"/>
                <w:color w:val="000000"/>
                <w:sz w:val="18"/>
                <w:szCs w:val="18"/>
              </w:rPr>
              <w:t xml:space="preserve">operación en </w:t>
            </w:r>
            <w:r w:rsidR="00F96FD1">
              <w:rPr>
                <w:rFonts w:ascii="ITC Avant Garde" w:eastAsia="Times New Roman" w:hAnsi="ITC Avant Garde" w:cs="Calibri"/>
                <w:color w:val="000000"/>
                <w:sz w:val="18"/>
                <w:szCs w:val="18"/>
              </w:rPr>
              <w:t>Coubicación</w:t>
            </w:r>
            <w:r w:rsidRPr="00EB6190">
              <w:rPr>
                <w:rFonts w:ascii="ITC Avant Garde" w:eastAsia="Times New Roman" w:hAnsi="ITC Avant Garde" w:cs="Calibri"/>
                <w:color w:val="000000"/>
                <w:sz w:val="18"/>
                <w:szCs w:val="18"/>
              </w:rPr>
              <w:t xml:space="preserve"> atenderá a las mejores prácticas internacionales, </w:t>
            </w:r>
            <w:r>
              <w:rPr>
                <w:rFonts w:ascii="ITC Avant Garde" w:eastAsia="Times New Roman" w:hAnsi="ITC Avant Garde" w:cs="Calibri"/>
                <w:color w:val="000000"/>
                <w:sz w:val="18"/>
                <w:szCs w:val="18"/>
              </w:rPr>
              <w:t xml:space="preserve">se refiere </w:t>
            </w:r>
            <w:r w:rsidRPr="00EB6190">
              <w:rPr>
                <w:rFonts w:ascii="ITC Avant Garde" w:eastAsia="Times New Roman" w:hAnsi="ITC Avant Garde" w:cs="Calibri"/>
                <w:color w:val="000000"/>
                <w:sz w:val="18"/>
                <w:szCs w:val="18"/>
              </w:rPr>
              <w:t xml:space="preserve">principalmente </w:t>
            </w:r>
            <w:r>
              <w:rPr>
                <w:rFonts w:ascii="ITC Avant Garde" w:eastAsia="Times New Roman" w:hAnsi="ITC Avant Garde" w:cs="Calibri"/>
                <w:color w:val="000000"/>
                <w:sz w:val="18"/>
                <w:szCs w:val="18"/>
              </w:rPr>
              <w:t xml:space="preserve">a </w:t>
            </w:r>
            <w:r w:rsidRPr="00EB6190">
              <w:rPr>
                <w:rFonts w:ascii="ITC Avant Garde" w:eastAsia="Times New Roman" w:hAnsi="ITC Avant Garde" w:cs="Calibri"/>
                <w:color w:val="000000"/>
                <w:sz w:val="18"/>
                <w:szCs w:val="18"/>
              </w:rPr>
              <w:t>las establecidas por la UIT</w:t>
            </w:r>
            <w:r>
              <w:rPr>
                <w:rFonts w:ascii="ITC Avant Garde" w:eastAsia="Times New Roman" w:hAnsi="ITC Avant Garde" w:cs="Calibri"/>
                <w:color w:val="000000"/>
                <w:sz w:val="18"/>
                <w:szCs w:val="18"/>
              </w:rPr>
              <w:t>, en las resoluciones y recomendaciones aplicables</w:t>
            </w:r>
          </w:p>
        </w:tc>
      </w:tr>
      <w:tr w:rsidR="00EB6190" w:rsidRPr="00EB6190" w14:paraId="03841304" w14:textId="77777777" w:rsidTr="002A0AA8">
        <w:trPr>
          <w:trHeight w:val="284"/>
        </w:trPr>
        <w:tc>
          <w:tcPr>
            <w:tcW w:w="1192" w:type="dxa"/>
            <w:gridSpan w:val="2"/>
            <w:shd w:val="clear" w:color="auto" w:fill="70AD47" w:themeFill="accent6"/>
            <w:hideMark/>
          </w:tcPr>
          <w:p w14:paraId="74D8004B" w14:textId="77777777" w:rsidR="00EB6190" w:rsidRPr="00014F42" w:rsidRDefault="00EB6190" w:rsidP="008372AE">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Sección V</w:t>
            </w:r>
          </w:p>
        </w:tc>
        <w:tc>
          <w:tcPr>
            <w:tcW w:w="5466" w:type="dxa"/>
            <w:shd w:val="clear" w:color="auto" w:fill="70AD47" w:themeFill="accent6"/>
            <w:hideMark/>
          </w:tcPr>
          <w:p w14:paraId="1D9045B1" w14:textId="77777777" w:rsidR="00EB6190" w:rsidRPr="00014F42" w:rsidRDefault="00EB6190" w:rsidP="00014F42">
            <w:pPr>
              <w:jc w:val="center"/>
              <w:rPr>
                <w:rFonts w:ascii="ITC Avant Garde" w:eastAsia="Times New Roman" w:hAnsi="ITC Avant Garde" w:cs="Calibri"/>
                <w:b/>
                <w:bCs/>
                <w:color w:val="FFFFFF" w:themeColor="background1"/>
                <w:sz w:val="18"/>
                <w:szCs w:val="18"/>
              </w:rPr>
            </w:pPr>
            <w:r w:rsidRPr="00014F42">
              <w:rPr>
                <w:rFonts w:ascii="ITC Avant Garde" w:eastAsia="Times New Roman" w:hAnsi="ITC Avant Garde" w:cs="Calibri"/>
                <w:b/>
                <w:bCs/>
                <w:color w:val="FFFFFF" w:themeColor="background1"/>
                <w:sz w:val="18"/>
                <w:szCs w:val="18"/>
              </w:rPr>
              <w:t>Operación temporal de un Centro de Control y Operación en el Extranjero</w:t>
            </w:r>
          </w:p>
        </w:tc>
        <w:tc>
          <w:tcPr>
            <w:tcW w:w="6336" w:type="dxa"/>
            <w:shd w:val="clear" w:color="auto" w:fill="70AD47" w:themeFill="accent6"/>
            <w:hideMark/>
          </w:tcPr>
          <w:p w14:paraId="42CE684C" w14:textId="5E39D3C0" w:rsidR="00EB6190" w:rsidRPr="00014F42" w:rsidRDefault="00EB6190" w:rsidP="00014F42">
            <w:pPr>
              <w:jc w:val="center"/>
              <w:rPr>
                <w:rFonts w:ascii="ITC Avant Garde" w:eastAsia="Times New Roman" w:hAnsi="ITC Avant Garde" w:cs="Calibri"/>
                <w:color w:val="FFFFFF" w:themeColor="background1"/>
                <w:sz w:val="18"/>
                <w:szCs w:val="18"/>
              </w:rPr>
            </w:pPr>
          </w:p>
        </w:tc>
      </w:tr>
      <w:tr w:rsidR="00EB6190" w:rsidRPr="00EB6190" w14:paraId="7CEC0C1C" w14:textId="77777777" w:rsidTr="002A0AA8">
        <w:trPr>
          <w:trHeight w:val="284"/>
        </w:trPr>
        <w:tc>
          <w:tcPr>
            <w:tcW w:w="1192" w:type="dxa"/>
            <w:gridSpan w:val="2"/>
            <w:hideMark/>
          </w:tcPr>
          <w:p w14:paraId="7CDA270A"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64</w:t>
            </w:r>
          </w:p>
        </w:tc>
        <w:tc>
          <w:tcPr>
            <w:tcW w:w="5466" w:type="dxa"/>
            <w:hideMark/>
          </w:tcPr>
          <w:p w14:paraId="5818996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 xml:space="preserve">Los Concesionarios de Recursos Orbitales deberán presentar solicitud para la operación temporal de un Centro de Control y Operación ubicado en el extranjero, por casos fortuitos o causas de fuerza mayor. El Instituto resolverá lo conducente dentro de los 60 días hábiles contados a partir del día hábil siguiente a la presentación de la solicitud. </w:t>
            </w:r>
          </w:p>
        </w:tc>
        <w:tc>
          <w:tcPr>
            <w:tcW w:w="6336" w:type="dxa"/>
            <w:hideMark/>
          </w:tcPr>
          <w:p w14:paraId="42C0E3B2" w14:textId="28C98F0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Este numeral atiende a lo dispuesto en el artículo</w:t>
            </w:r>
            <w:r w:rsidR="00414FF8">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152 de la </w:t>
            </w:r>
            <w:r w:rsidR="00A1062F">
              <w:rPr>
                <w:rFonts w:ascii="ITC Avant Garde" w:eastAsia="Times New Roman" w:hAnsi="ITC Avant Garde" w:cs="Calibri"/>
                <w:color w:val="000000"/>
                <w:sz w:val="18"/>
                <w:szCs w:val="18"/>
              </w:rPr>
              <w:t>Ley</w:t>
            </w:r>
            <w:r w:rsidR="00414FF8">
              <w:rPr>
                <w:rFonts w:ascii="ITC Avant Garde" w:eastAsia="Times New Roman" w:hAnsi="ITC Avant Garde" w:cs="Calibri"/>
                <w:color w:val="000000"/>
                <w:sz w:val="18"/>
                <w:szCs w:val="18"/>
              </w:rPr>
              <w:t>, y</w:t>
            </w:r>
            <w:r w:rsidRPr="00EB6190">
              <w:rPr>
                <w:rFonts w:ascii="ITC Avant Garde" w:eastAsia="Times New Roman" w:hAnsi="ITC Avant Garde" w:cs="Calibri"/>
                <w:color w:val="000000"/>
                <w:sz w:val="18"/>
                <w:szCs w:val="18"/>
              </w:rPr>
              <w:t xml:space="preserve"> </w:t>
            </w:r>
            <w:r w:rsidR="00414FF8">
              <w:rPr>
                <w:rFonts w:ascii="ITC Avant Garde" w:eastAsia="Times New Roman" w:hAnsi="ITC Avant Garde" w:cs="Calibri"/>
                <w:color w:val="000000"/>
                <w:sz w:val="18"/>
                <w:szCs w:val="18"/>
              </w:rPr>
              <w:t>establece</w:t>
            </w:r>
            <w:r w:rsidR="00A1062F">
              <w:rPr>
                <w:rFonts w:ascii="ITC Avant Garde" w:eastAsia="Times New Roman" w:hAnsi="ITC Avant Garde" w:cs="Calibri"/>
                <w:color w:val="000000"/>
                <w:sz w:val="18"/>
                <w:szCs w:val="18"/>
              </w:rPr>
              <w:t xml:space="preserve"> un plazo para resolver la solicitud del </w:t>
            </w:r>
            <w:r w:rsidR="00F65B6D">
              <w:rPr>
                <w:rFonts w:ascii="ITC Avant Garde" w:hAnsi="ITC Avant Garde" w:cs="Calibri"/>
                <w:color w:val="000000"/>
                <w:sz w:val="18"/>
                <w:szCs w:val="18"/>
              </w:rPr>
              <w:t>Concesionario</w:t>
            </w:r>
            <w:r w:rsidR="00F65B6D" w:rsidRPr="00EB6190">
              <w:rPr>
                <w:rFonts w:ascii="ITC Avant Garde" w:hAnsi="ITC Avant Garde" w:cs="Calibri"/>
                <w:color w:val="000000"/>
                <w:sz w:val="18"/>
                <w:szCs w:val="18"/>
              </w:rPr>
              <w:t xml:space="preserve"> de Recursos Orbitales</w:t>
            </w:r>
            <w:r w:rsidR="00A1062F" w:rsidRPr="00EB6190">
              <w:rPr>
                <w:rFonts w:ascii="ITC Avant Garde" w:hAnsi="ITC Avant Garde" w:cs="Calibri"/>
                <w:color w:val="000000"/>
                <w:sz w:val="18"/>
                <w:szCs w:val="18"/>
              </w:rPr>
              <w:t xml:space="preserve"> </w:t>
            </w:r>
            <w:r w:rsidR="00A1062F">
              <w:rPr>
                <w:rFonts w:ascii="ITC Avant Garde" w:eastAsia="Times New Roman" w:hAnsi="ITC Avant Garde" w:cs="Calibri"/>
                <w:color w:val="000000"/>
                <w:sz w:val="18"/>
                <w:szCs w:val="18"/>
              </w:rPr>
              <w:t>dando certeza a su petición.</w:t>
            </w:r>
          </w:p>
        </w:tc>
      </w:tr>
      <w:tr w:rsidR="00EB6190" w:rsidRPr="00EB6190" w14:paraId="1367A2DD" w14:textId="77777777" w:rsidTr="002A0AA8">
        <w:trPr>
          <w:trHeight w:val="284"/>
        </w:trPr>
        <w:tc>
          <w:tcPr>
            <w:tcW w:w="1192" w:type="dxa"/>
            <w:gridSpan w:val="2"/>
            <w:hideMark/>
          </w:tcPr>
          <w:p w14:paraId="0699965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65</w:t>
            </w:r>
          </w:p>
        </w:tc>
        <w:tc>
          <w:tcPr>
            <w:tcW w:w="5466" w:type="dxa"/>
            <w:hideMark/>
          </w:tcPr>
          <w:p w14:paraId="4D287CEA"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La operación de un Centro de Control y Operación ubicado temporalmente fuera del país por casos fortuitos o de fuerza mayor no deberá afectar la continuidad y calidad en la prestación de los servicios en territorio nacional y no deberá modificar las características técnicas autorizadas en el título de Concesión de Recursos Orbitales.</w:t>
            </w:r>
          </w:p>
        </w:tc>
        <w:tc>
          <w:tcPr>
            <w:tcW w:w="6336" w:type="dxa"/>
            <w:hideMark/>
          </w:tcPr>
          <w:p w14:paraId="254CEE88" w14:textId="0572356A" w:rsidR="00EB6190" w:rsidRPr="00EB6190" w:rsidRDefault="004155CF" w:rsidP="004155CF">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este numeral s</w:t>
            </w:r>
            <w:r w:rsidR="00EB6190" w:rsidRPr="00EB6190">
              <w:rPr>
                <w:rFonts w:ascii="ITC Avant Garde" w:eastAsia="Times New Roman" w:hAnsi="ITC Avant Garde" w:cs="Calibri"/>
                <w:color w:val="000000"/>
                <w:sz w:val="18"/>
                <w:szCs w:val="18"/>
              </w:rPr>
              <w:t xml:space="preserve">e establecen las condiciones bajo las cuales deberá operar el Centro de Control y Operación </w:t>
            </w:r>
            <w:r>
              <w:rPr>
                <w:rFonts w:ascii="ITC Avant Garde" w:eastAsia="Times New Roman" w:hAnsi="ITC Avant Garde" w:cs="Calibri"/>
                <w:color w:val="000000"/>
                <w:sz w:val="18"/>
                <w:szCs w:val="18"/>
              </w:rPr>
              <w:t xml:space="preserve">para la autorización de su ubicación temporal en </w:t>
            </w:r>
            <w:r w:rsidR="00EB6190" w:rsidRPr="00EB6190">
              <w:rPr>
                <w:rFonts w:ascii="ITC Avant Garde" w:eastAsia="Times New Roman" w:hAnsi="ITC Avant Garde" w:cs="Calibri"/>
                <w:color w:val="000000"/>
                <w:sz w:val="18"/>
                <w:szCs w:val="18"/>
              </w:rPr>
              <w:t xml:space="preserve">el </w:t>
            </w:r>
            <w:r w:rsidR="00C54113" w:rsidRPr="00EB6190">
              <w:rPr>
                <w:rFonts w:ascii="ITC Avant Garde" w:eastAsia="Times New Roman" w:hAnsi="ITC Avant Garde" w:cs="Calibri"/>
                <w:color w:val="000000"/>
                <w:sz w:val="18"/>
                <w:szCs w:val="18"/>
              </w:rPr>
              <w:t>extranjero</w:t>
            </w:r>
            <w:r w:rsidR="00EB6190" w:rsidRPr="00EB6190">
              <w:rPr>
                <w:rFonts w:ascii="ITC Avant Garde" w:eastAsia="Times New Roman" w:hAnsi="ITC Avant Garde" w:cs="Calibri"/>
                <w:color w:val="000000"/>
                <w:sz w:val="18"/>
                <w:szCs w:val="18"/>
              </w:rPr>
              <w:t>.</w:t>
            </w:r>
          </w:p>
        </w:tc>
      </w:tr>
      <w:tr w:rsidR="00EB6190" w:rsidRPr="00EB6190" w14:paraId="670AD548" w14:textId="77777777" w:rsidTr="002A0AA8">
        <w:trPr>
          <w:trHeight w:val="284"/>
        </w:trPr>
        <w:tc>
          <w:tcPr>
            <w:tcW w:w="1192" w:type="dxa"/>
            <w:gridSpan w:val="2"/>
            <w:hideMark/>
          </w:tcPr>
          <w:p w14:paraId="09DFA86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66</w:t>
            </w:r>
          </w:p>
        </w:tc>
        <w:tc>
          <w:tcPr>
            <w:tcW w:w="5466" w:type="dxa"/>
            <w:hideMark/>
          </w:tcPr>
          <w:p w14:paraId="644BCF54"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Centro de Control y Operación temporal deberá estar ubicado dentro de la Zona de Servicio de la Red Satelital, en una zona que tenga línea de vista hacia el Satélite, que garantice las condiciones técnicas óptimas de operación del Sistema Satelital, así como la operación libre de interferencias perjudiciales. </w:t>
            </w:r>
          </w:p>
        </w:tc>
        <w:tc>
          <w:tcPr>
            <w:tcW w:w="6336" w:type="dxa"/>
            <w:hideMark/>
          </w:tcPr>
          <w:p w14:paraId="4B5DC2E6" w14:textId="15A2864F" w:rsidR="00EB6190" w:rsidRPr="00EB6190" w:rsidRDefault="004155CF"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este numeral</w:t>
            </w:r>
            <w:r w:rsidR="00A5420B">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se establecen elementos a considerar para la operación</w:t>
            </w:r>
            <w:r w:rsidR="00414FF8">
              <w:rPr>
                <w:rFonts w:ascii="ITC Avant Garde" w:eastAsia="Times New Roman" w:hAnsi="ITC Avant Garde" w:cs="Calibri"/>
                <w:color w:val="000000"/>
                <w:sz w:val="18"/>
                <w:szCs w:val="18"/>
              </w:rPr>
              <w:t xml:space="preserve"> de un Centro de C</w:t>
            </w:r>
            <w:r>
              <w:rPr>
                <w:rFonts w:ascii="ITC Avant Garde" w:eastAsia="Times New Roman" w:hAnsi="ITC Avant Garde" w:cs="Calibri"/>
                <w:color w:val="000000"/>
                <w:sz w:val="18"/>
                <w:szCs w:val="18"/>
              </w:rPr>
              <w:t>ontrol</w:t>
            </w:r>
            <w:r w:rsidR="00414FF8">
              <w:rPr>
                <w:rFonts w:ascii="ITC Avant Garde" w:eastAsia="Times New Roman" w:hAnsi="ITC Avant Garde" w:cs="Calibri"/>
                <w:color w:val="000000"/>
                <w:sz w:val="18"/>
                <w:szCs w:val="18"/>
              </w:rPr>
              <w:t xml:space="preserve"> y Operación</w:t>
            </w:r>
            <w:r>
              <w:rPr>
                <w:rFonts w:ascii="ITC Avant Garde" w:eastAsia="Times New Roman" w:hAnsi="ITC Avant Garde" w:cs="Calibri"/>
                <w:color w:val="000000"/>
                <w:sz w:val="18"/>
                <w:szCs w:val="18"/>
              </w:rPr>
              <w:t xml:space="preserve"> ubicado en el extranjero.</w:t>
            </w:r>
          </w:p>
        </w:tc>
      </w:tr>
      <w:tr w:rsidR="00EB6190" w:rsidRPr="00EB6190" w14:paraId="1A090BDD" w14:textId="77777777" w:rsidTr="002A0AA8">
        <w:trPr>
          <w:trHeight w:val="284"/>
        </w:trPr>
        <w:tc>
          <w:tcPr>
            <w:tcW w:w="1192" w:type="dxa"/>
            <w:gridSpan w:val="2"/>
            <w:hideMark/>
          </w:tcPr>
          <w:p w14:paraId="25A5224B"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67</w:t>
            </w:r>
          </w:p>
        </w:tc>
        <w:tc>
          <w:tcPr>
            <w:tcW w:w="5466" w:type="dxa"/>
            <w:hideMark/>
          </w:tcPr>
          <w:p w14:paraId="73E98A6A" w14:textId="77777777" w:rsidR="00F96FD1"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De manera extraordinaria y a consideración del Instituto, el Centro de Control y Operación podrá ser ubicado temporalmente en el extranjero fuera de la Zona de Servicio, bajo las bases de no causar interferencias perjudiciales y sin derechos de protección. Para estos casos, el Concesionario de Recursos Orbitales deberá realizar las gestiones y avisos necesarios ante las Administraciones correspondientes, con relación al uso temporal de las Bandas de Frecuencias, instalación del Centro de Control y Operación, y las posibles interferencias perjudiciales que se pudieran causar.</w:t>
            </w:r>
          </w:p>
          <w:p w14:paraId="4B2169BE" w14:textId="7050F631"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del Sistema Satelital.</w:t>
            </w:r>
          </w:p>
        </w:tc>
        <w:tc>
          <w:tcPr>
            <w:tcW w:w="6336" w:type="dxa"/>
            <w:hideMark/>
          </w:tcPr>
          <w:p w14:paraId="5BE27756" w14:textId="6E0BE8BD" w:rsidR="00EB6190" w:rsidRPr="00EB6190" w:rsidRDefault="004155CF" w:rsidP="00AF06CE">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A efecto de garantizar la operación del </w:t>
            </w:r>
            <w:r w:rsidR="00F65B6D">
              <w:rPr>
                <w:rFonts w:ascii="ITC Avant Garde" w:eastAsia="Times New Roman" w:hAnsi="ITC Avant Garde" w:cs="Calibri"/>
                <w:color w:val="000000"/>
                <w:sz w:val="18"/>
                <w:szCs w:val="18"/>
              </w:rPr>
              <w:t>Sistema Satelital</w:t>
            </w:r>
            <w:r>
              <w:rPr>
                <w:rFonts w:ascii="ITC Avant Garde" w:eastAsia="Times New Roman" w:hAnsi="ITC Avant Garde" w:cs="Calibri"/>
                <w:color w:val="000000"/>
                <w:sz w:val="18"/>
                <w:szCs w:val="18"/>
              </w:rPr>
              <w:t xml:space="preserve"> y la continuidad en la prestación de los servicios, se prevé una excepci</w:t>
            </w:r>
            <w:r w:rsidR="00AF06CE">
              <w:rPr>
                <w:rFonts w:ascii="ITC Avant Garde" w:eastAsia="Times New Roman" w:hAnsi="ITC Avant Garde" w:cs="Calibri"/>
                <w:color w:val="000000"/>
                <w:sz w:val="18"/>
                <w:szCs w:val="18"/>
              </w:rPr>
              <w:t xml:space="preserve">ón a los supuestos previstos en los numerales anteriores, </w:t>
            </w:r>
            <w:r>
              <w:rPr>
                <w:rFonts w:ascii="ITC Avant Garde" w:eastAsia="Times New Roman" w:hAnsi="ITC Avant Garde" w:cs="Calibri"/>
                <w:color w:val="000000"/>
                <w:sz w:val="18"/>
                <w:szCs w:val="18"/>
              </w:rPr>
              <w:t>para la operació</w:t>
            </w:r>
            <w:r w:rsidR="00414FF8">
              <w:rPr>
                <w:rFonts w:ascii="ITC Avant Garde" w:eastAsia="Times New Roman" w:hAnsi="ITC Avant Garde" w:cs="Calibri"/>
                <w:color w:val="000000"/>
                <w:sz w:val="18"/>
                <w:szCs w:val="18"/>
              </w:rPr>
              <w:t>n de un Centro de C</w:t>
            </w:r>
            <w:r>
              <w:rPr>
                <w:rFonts w:ascii="ITC Avant Garde" w:eastAsia="Times New Roman" w:hAnsi="ITC Avant Garde" w:cs="Calibri"/>
                <w:color w:val="000000"/>
                <w:sz w:val="18"/>
                <w:szCs w:val="18"/>
              </w:rPr>
              <w:t>ontrol</w:t>
            </w:r>
            <w:r w:rsidR="00414FF8">
              <w:rPr>
                <w:rFonts w:ascii="ITC Avant Garde" w:eastAsia="Times New Roman" w:hAnsi="ITC Avant Garde" w:cs="Calibri"/>
                <w:color w:val="000000"/>
                <w:sz w:val="18"/>
                <w:szCs w:val="18"/>
              </w:rPr>
              <w:t xml:space="preserve"> y Operación</w:t>
            </w:r>
            <w:r>
              <w:rPr>
                <w:rFonts w:ascii="ITC Avant Garde" w:eastAsia="Times New Roman" w:hAnsi="ITC Avant Garde" w:cs="Calibri"/>
                <w:color w:val="000000"/>
                <w:sz w:val="18"/>
                <w:szCs w:val="18"/>
              </w:rPr>
              <w:t xml:space="preserve"> ubicado en el extranjero</w:t>
            </w:r>
            <w:r w:rsidR="00414FF8">
              <w:rPr>
                <w:rFonts w:ascii="ITC Avant Garde" w:eastAsia="Times New Roman" w:hAnsi="ITC Avant Garde" w:cs="Calibri"/>
                <w:color w:val="000000"/>
                <w:sz w:val="18"/>
                <w:szCs w:val="18"/>
              </w:rPr>
              <w:t>, fuera de la Zona de S</w:t>
            </w:r>
            <w:r w:rsidR="00AF06CE">
              <w:rPr>
                <w:rFonts w:ascii="ITC Avant Garde" w:eastAsia="Times New Roman" w:hAnsi="ITC Avant Garde" w:cs="Calibri"/>
                <w:color w:val="000000"/>
                <w:sz w:val="18"/>
                <w:szCs w:val="18"/>
              </w:rPr>
              <w:t>ervicio</w:t>
            </w:r>
            <w:r>
              <w:rPr>
                <w:rFonts w:ascii="ITC Avant Garde" w:eastAsia="Times New Roman" w:hAnsi="ITC Avant Garde" w:cs="Calibri"/>
                <w:color w:val="000000"/>
                <w:sz w:val="18"/>
                <w:szCs w:val="18"/>
              </w:rPr>
              <w:t>.</w:t>
            </w:r>
            <w:r w:rsidR="00EB6190" w:rsidRPr="00EB6190">
              <w:rPr>
                <w:rFonts w:ascii="ITC Avant Garde" w:eastAsia="Times New Roman" w:hAnsi="ITC Avant Garde" w:cs="Calibri"/>
                <w:color w:val="000000"/>
                <w:sz w:val="18"/>
                <w:szCs w:val="18"/>
              </w:rPr>
              <w:t xml:space="preserve"> </w:t>
            </w:r>
          </w:p>
        </w:tc>
      </w:tr>
      <w:tr w:rsidR="00EB6190" w:rsidRPr="00EB6190" w14:paraId="58756442" w14:textId="77777777" w:rsidTr="002A0AA8">
        <w:trPr>
          <w:trHeight w:val="284"/>
        </w:trPr>
        <w:tc>
          <w:tcPr>
            <w:tcW w:w="1192" w:type="dxa"/>
            <w:gridSpan w:val="2"/>
            <w:hideMark/>
          </w:tcPr>
          <w:p w14:paraId="6818ED2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68</w:t>
            </w:r>
          </w:p>
        </w:tc>
        <w:tc>
          <w:tcPr>
            <w:tcW w:w="5466" w:type="dxa"/>
            <w:hideMark/>
          </w:tcPr>
          <w:p w14:paraId="1F4F098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establecerá el periodo y las condiciones bajo las cuales se autorizará la ubicación temporal en el extranjero del Centro de Control y Operación.</w:t>
            </w:r>
          </w:p>
        </w:tc>
        <w:tc>
          <w:tcPr>
            <w:tcW w:w="6336" w:type="dxa"/>
            <w:hideMark/>
          </w:tcPr>
          <w:p w14:paraId="362C318B" w14:textId="019E9A4A" w:rsidR="00EB6190" w:rsidRPr="00EB6190" w:rsidRDefault="00EB6190" w:rsidP="00AF06CE">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De conformidad con la información que presente el solicitante, así como las c</w:t>
            </w:r>
            <w:r w:rsidR="00AF06CE">
              <w:rPr>
                <w:rFonts w:ascii="ITC Avant Garde" w:eastAsia="Times New Roman" w:hAnsi="ITC Avant Garde" w:cs="Calibri"/>
                <w:color w:val="000000"/>
                <w:sz w:val="18"/>
                <w:szCs w:val="18"/>
              </w:rPr>
              <w:t>a</w:t>
            </w:r>
            <w:r w:rsidRPr="00EB6190">
              <w:rPr>
                <w:rFonts w:ascii="ITC Avant Garde" w:eastAsia="Times New Roman" w:hAnsi="ITC Avant Garde" w:cs="Calibri"/>
                <w:color w:val="000000"/>
                <w:sz w:val="18"/>
                <w:szCs w:val="18"/>
              </w:rPr>
              <w:t>usas que originaron la solicitud de operaci</w:t>
            </w:r>
            <w:r w:rsidR="00414FF8">
              <w:rPr>
                <w:rFonts w:ascii="ITC Avant Garde" w:eastAsia="Times New Roman" w:hAnsi="ITC Avant Garde" w:cs="Calibri"/>
                <w:color w:val="000000"/>
                <w:sz w:val="18"/>
                <w:szCs w:val="18"/>
              </w:rPr>
              <w:t>ón del Centro de Control y Operación en el e</w:t>
            </w:r>
            <w:r w:rsidRPr="00EB6190">
              <w:rPr>
                <w:rFonts w:ascii="ITC Avant Garde" w:eastAsia="Times New Roman" w:hAnsi="ITC Avant Garde" w:cs="Calibri"/>
                <w:color w:val="000000"/>
                <w:sz w:val="18"/>
                <w:szCs w:val="18"/>
              </w:rPr>
              <w:t xml:space="preserve">xtranjero, el Instituto establecerá el período por el que se pueda ubicar de manera </w:t>
            </w:r>
            <w:r w:rsidR="00AF06CE">
              <w:rPr>
                <w:rFonts w:ascii="ITC Avant Garde" w:eastAsia="Times New Roman" w:hAnsi="ITC Avant Garde" w:cs="Calibri"/>
                <w:color w:val="000000"/>
                <w:sz w:val="18"/>
                <w:szCs w:val="18"/>
              </w:rPr>
              <w:t>temporal</w:t>
            </w:r>
            <w:r w:rsidR="00AF06CE"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en el extranjero. </w:t>
            </w:r>
          </w:p>
        </w:tc>
      </w:tr>
      <w:tr w:rsidR="00EB6190" w:rsidRPr="00EB6190" w14:paraId="491A7C42" w14:textId="77777777" w:rsidTr="002A0AA8">
        <w:trPr>
          <w:trHeight w:val="284"/>
        </w:trPr>
        <w:tc>
          <w:tcPr>
            <w:tcW w:w="1192" w:type="dxa"/>
            <w:gridSpan w:val="2"/>
            <w:shd w:val="clear" w:color="auto" w:fill="70AD47" w:themeFill="accent6"/>
            <w:hideMark/>
          </w:tcPr>
          <w:p w14:paraId="2A940BBF"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Capítulo III</w:t>
            </w:r>
          </w:p>
        </w:tc>
        <w:tc>
          <w:tcPr>
            <w:tcW w:w="5466" w:type="dxa"/>
            <w:shd w:val="clear" w:color="auto" w:fill="70AD47" w:themeFill="accent6"/>
            <w:hideMark/>
          </w:tcPr>
          <w:p w14:paraId="0C937B14" w14:textId="77777777" w:rsidR="00EB6190" w:rsidRPr="008372AE" w:rsidRDefault="00EB6190" w:rsidP="00EB6190">
            <w:pPr>
              <w:jc w:val="both"/>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 xml:space="preserve">Operación de Sistemas Satelitales Extranjeros </w:t>
            </w:r>
          </w:p>
        </w:tc>
        <w:tc>
          <w:tcPr>
            <w:tcW w:w="6336" w:type="dxa"/>
            <w:shd w:val="clear" w:color="auto" w:fill="70AD47" w:themeFill="accent6"/>
            <w:hideMark/>
          </w:tcPr>
          <w:p w14:paraId="10E555D5" w14:textId="77777777" w:rsidR="00EB6190" w:rsidRPr="008372AE" w:rsidRDefault="00EB6190" w:rsidP="00EB6190">
            <w:pPr>
              <w:jc w:val="both"/>
              <w:rPr>
                <w:rFonts w:ascii="ITC Avant Garde" w:eastAsia="Times New Roman" w:hAnsi="ITC Avant Garde" w:cs="Calibri"/>
                <w:color w:val="FFFFFF" w:themeColor="background1"/>
                <w:sz w:val="18"/>
                <w:szCs w:val="18"/>
              </w:rPr>
            </w:pPr>
            <w:r w:rsidRPr="008372AE">
              <w:rPr>
                <w:rFonts w:ascii="ITC Avant Garde" w:eastAsia="Times New Roman" w:hAnsi="ITC Avant Garde" w:cs="Calibri"/>
                <w:color w:val="FFFFFF" w:themeColor="background1"/>
                <w:sz w:val="18"/>
                <w:szCs w:val="18"/>
              </w:rPr>
              <w:t> </w:t>
            </w:r>
          </w:p>
        </w:tc>
      </w:tr>
      <w:tr w:rsidR="00EB6190" w:rsidRPr="00EB6190" w14:paraId="2B1F6BC8" w14:textId="77777777" w:rsidTr="002A0AA8">
        <w:trPr>
          <w:trHeight w:val="284"/>
        </w:trPr>
        <w:tc>
          <w:tcPr>
            <w:tcW w:w="1192" w:type="dxa"/>
            <w:gridSpan w:val="2"/>
            <w:hideMark/>
          </w:tcPr>
          <w:p w14:paraId="181DCC71"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69</w:t>
            </w:r>
          </w:p>
        </w:tc>
        <w:tc>
          <w:tcPr>
            <w:tcW w:w="5466" w:type="dxa"/>
            <w:hideMark/>
          </w:tcPr>
          <w:p w14:paraId="4A38C412"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 xml:space="preserve">Las Autorizaciones de Aterrizaje de Señales se tramitarán conforme a lo dispuesto en las Reglas de Autorización. </w:t>
            </w:r>
          </w:p>
        </w:tc>
        <w:tc>
          <w:tcPr>
            <w:tcW w:w="6336" w:type="dxa"/>
            <w:hideMark/>
          </w:tcPr>
          <w:p w14:paraId="7EC6C924" w14:textId="0D1C8DD3"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Se remite a las Reglas de Autorización en cuanto al trámite de obtención de una </w:t>
            </w:r>
            <w:r w:rsidR="00F65B6D" w:rsidRPr="00EB6190">
              <w:rPr>
                <w:rFonts w:ascii="ITC Avant Garde" w:eastAsia="Times New Roman" w:hAnsi="ITC Avant Garde" w:cs="Calibri"/>
                <w:color w:val="000000"/>
                <w:sz w:val="18"/>
                <w:szCs w:val="18"/>
              </w:rPr>
              <w:t>Autorización</w:t>
            </w:r>
            <w:r w:rsidRPr="00EB6190">
              <w:rPr>
                <w:rFonts w:ascii="ITC Avant Garde" w:eastAsia="Times New Roman" w:hAnsi="ITC Avant Garde" w:cs="Calibri"/>
                <w:color w:val="000000"/>
                <w:sz w:val="18"/>
                <w:szCs w:val="18"/>
              </w:rPr>
              <w:t xml:space="preserve"> de </w:t>
            </w:r>
            <w:r w:rsidR="00F65B6D" w:rsidRPr="00EB6190">
              <w:rPr>
                <w:rFonts w:ascii="ITC Avant Garde" w:eastAsia="Times New Roman" w:hAnsi="ITC Avant Garde" w:cs="Calibri"/>
                <w:color w:val="000000"/>
                <w:sz w:val="18"/>
                <w:szCs w:val="18"/>
              </w:rPr>
              <w:t>Aterrizaje</w:t>
            </w:r>
            <w:r w:rsidRPr="00EB6190">
              <w:rPr>
                <w:rFonts w:ascii="ITC Avant Garde" w:eastAsia="Times New Roman" w:hAnsi="ITC Avant Garde" w:cs="Calibri"/>
                <w:color w:val="000000"/>
                <w:sz w:val="18"/>
                <w:szCs w:val="18"/>
              </w:rPr>
              <w:t xml:space="preserve"> de </w:t>
            </w:r>
            <w:r w:rsidR="00F65B6D" w:rsidRPr="00EB6190">
              <w:rPr>
                <w:rFonts w:ascii="ITC Avant Garde" w:eastAsia="Times New Roman" w:hAnsi="ITC Avant Garde" w:cs="Calibri"/>
                <w:color w:val="000000"/>
                <w:sz w:val="18"/>
                <w:szCs w:val="18"/>
              </w:rPr>
              <w:t>Señales</w:t>
            </w:r>
            <w:r w:rsidRPr="00EB6190">
              <w:rPr>
                <w:rFonts w:ascii="ITC Avant Garde" w:eastAsia="Times New Roman" w:hAnsi="ITC Avant Garde" w:cs="Calibri"/>
                <w:color w:val="000000"/>
                <w:sz w:val="18"/>
                <w:szCs w:val="18"/>
              </w:rPr>
              <w:t>, a fin de evitar repeticiones, pero referenciar a los interesados en obtenerla.</w:t>
            </w:r>
          </w:p>
        </w:tc>
      </w:tr>
      <w:tr w:rsidR="00EB6190" w:rsidRPr="00EB6190" w14:paraId="2D9FEECE" w14:textId="77777777" w:rsidTr="002A0AA8">
        <w:trPr>
          <w:trHeight w:val="284"/>
        </w:trPr>
        <w:tc>
          <w:tcPr>
            <w:tcW w:w="1192" w:type="dxa"/>
            <w:gridSpan w:val="2"/>
            <w:hideMark/>
          </w:tcPr>
          <w:p w14:paraId="6F769B50"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70</w:t>
            </w:r>
          </w:p>
        </w:tc>
        <w:tc>
          <w:tcPr>
            <w:tcW w:w="5466" w:type="dxa"/>
            <w:hideMark/>
          </w:tcPr>
          <w:p w14:paraId="2C39D051" w14:textId="77777777" w:rsidR="00F65B6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títulos de Autorización de Aterrizaje de Señales contendrán, entre otros, los elementos siguientes: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 Zona de Servicio</w:t>
            </w:r>
          </w:p>
          <w:p w14:paraId="150935A0" w14:textId="77777777" w:rsidR="00F65B6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Especificaciones técnicas de los Sistemas Satelitales Extranjeros</w:t>
            </w:r>
            <w:r w:rsidRPr="00EB6190">
              <w:rPr>
                <w:rFonts w:ascii="ITC Avant Garde" w:eastAsia="Times New Roman" w:hAnsi="ITC Avant Garde" w:cs="Calibri"/>
                <w:color w:val="000000"/>
                <w:sz w:val="18"/>
                <w:szCs w:val="18"/>
              </w:rPr>
              <w:br/>
              <w:t>- Plazo para el Inicio de Operaciones</w:t>
            </w:r>
          </w:p>
          <w:p w14:paraId="34314D17" w14:textId="08558841"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Posibilidad de que el Instituto otorgue otras concesiones o autorizaciones en las mismas Bandas de Frecuencias</w:t>
            </w:r>
          </w:p>
        </w:tc>
        <w:tc>
          <w:tcPr>
            <w:tcW w:w="6336" w:type="dxa"/>
            <w:hideMark/>
          </w:tcPr>
          <w:p w14:paraId="62673D1A" w14:textId="5B993ADB" w:rsidR="00EB6190" w:rsidRPr="00EB6190" w:rsidRDefault="00EB6190" w:rsidP="00C6608A">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este numeral se prevén los </w:t>
            </w:r>
            <w:r w:rsidR="00C6608A">
              <w:rPr>
                <w:rFonts w:ascii="ITC Avant Garde" w:eastAsia="Times New Roman" w:hAnsi="ITC Avant Garde" w:cs="Calibri"/>
                <w:color w:val="000000"/>
                <w:sz w:val="18"/>
                <w:szCs w:val="18"/>
              </w:rPr>
              <w:t>elementos</w:t>
            </w:r>
            <w:r w:rsidR="00C6608A"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mínimos que deben </w:t>
            </w:r>
            <w:r w:rsidR="00C6608A">
              <w:rPr>
                <w:rFonts w:ascii="ITC Avant Garde" w:eastAsia="Times New Roman" w:hAnsi="ITC Avant Garde" w:cs="Calibri"/>
                <w:color w:val="000000"/>
                <w:sz w:val="18"/>
                <w:szCs w:val="18"/>
              </w:rPr>
              <w:t>contener</w:t>
            </w:r>
            <w:r w:rsidRPr="00EB6190">
              <w:rPr>
                <w:rFonts w:ascii="ITC Avant Garde" w:eastAsia="Times New Roman" w:hAnsi="ITC Avant Garde" w:cs="Calibri"/>
                <w:color w:val="000000"/>
                <w:sz w:val="18"/>
                <w:szCs w:val="18"/>
              </w:rPr>
              <w:t xml:space="preserve"> los títulos de Autorización de Aterrizaje de Señales, </w:t>
            </w:r>
            <w:r w:rsidR="00C6608A">
              <w:rPr>
                <w:rFonts w:ascii="ITC Avant Garde" w:eastAsia="Times New Roman" w:hAnsi="ITC Avant Garde" w:cs="Calibri"/>
                <w:color w:val="000000"/>
                <w:sz w:val="18"/>
                <w:szCs w:val="18"/>
              </w:rPr>
              <w:t>lo cual no se encuentra previsto en</w:t>
            </w:r>
            <w:r w:rsidRPr="00EB6190">
              <w:rPr>
                <w:rFonts w:ascii="ITC Avant Garde" w:eastAsia="Times New Roman" w:hAnsi="ITC Avant Garde" w:cs="Calibri"/>
                <w:color w:val="000000"/>
                <w:sz w:val="18"/>
                <w:szCs w:val="18"/>
              </w:rPr>
              <w:t xml:space="preserve"> otro instrumento jurídico. </w:t>
            </w:r>
          </w:p>
        </w:tc>
      </w:tr>
      <w:tr w:rsidR="00EB6190" w:rsidRPr="00EB6190" w14:paraId="7C9F8278" w14:textId="77777777" w:rsidTr="002A0AA8">
        <w:trPr>
          <w:trHeight w:val="284"/>
        </w:trPr>
        <w:tc>
          <w:tcPr>
            <w:tcW w:w="1192" w:type="dxa"/>
            <w:gridSpan w:val="2"/>
            <w:hideMark/>
          </w:tcPr>
          <w:p w14:paraId="6B991EF0"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71</w:t>
            </w:r>
          </w:p>
        </w:tc>
        <w:tc>
          <w:tcPr>
            <w:tcW w:w="5466" w:type="dxa"/>
            <w:hideMark/>
          </w:tcPr>
          <w:p w14:paraId="2B6B9E8E"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Para solicitar una Autorización de Aterrizaje de Señales, las Redes Satelitales que amparan los Sistemas Satelitales solicitados, deberán estar al menos en Coordinación y contemplar en su Zona de Servicio la parte del territorio nacional en donde se pretendan explotar las Bandas de Frecuencias asociadas a la Red Satelital. </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Si el Satélite que proporcionará la Capacidad Satelital mantiene una Operación en Órbita Inclinada, esto se deberá indicar en la solicitud, así como, en su caso, el tiempo estimado en que se prolonga la Vida Útil.</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En caso de existir un acuerdo, convenio o cualquier otro instrumento suscrito por Administraciones y Operadores Satelitales para el uso compartido de las Bandas de Frecuencias y que sean objeto de la solicitud de Autorización de Aterrizaje de Señales, el Instituto podrá acotar, en la autorización correspondiente, las Bandas de Frecuencias siempre que no se excedan los parámetros de la Red Satelital correspondiente.</w:t>
            </w:r>
          </w:p>
          <w:p w14:paraId="6C44CFAD" w14:textId="4C83E8B5"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La Autorización de Aterrizaje de Señales podrá ser otorgada por el Instituto respecto de una o más Bandas de Frecuencias que estén asociadas al Sistema Satelital Extranjero.</w:t>
            </w:r>
          </w:p>
        </w:tc>
        <w:tc>
          <w:tcPr>
            <w:tcW w:w="6336" w:type="dxa"/>
            <w:hideMark/>
          </w:tcPr>
          <w:p w14:paraId="0E290A1C" w14:textId="4E9B297E" w:rsidR="002A3FAF"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w:t>
            </w:r>
            <w:r w:rsidR="00C54113" w:rsidRPr="00EB6190">
              <w:rPr>
                <w:rFonts w:ascii="ITC Avant Garde" w:eastAsia="Times New Roman" w:hAnsi="ITC Avant Garde" w:cs="Calibri"/>
                <w:color w:val="000000"/>
                <w:sz w:val="18"/>
                <w:szCs w:val="18"/>
              </w:rPr>
              <w:t>numeral</w:t>
            </w:r>
            <w:r w:rsidRPr="00EB6190">
              <w:rPr>
                <w:rFonts w:ascii="ITC Avant Garde" w:eastAsia="Times New Roman" w:hAnsi="ITC Avant Garde" w:cs="Calibri"/>
                <w:color w:val="000000"/>
                <w:sz w:val="18"/>
                <w:szCs w:val="18"/>
              </w:rPr>
              <w:t xml:space="preserve"> est</w:t>
            </w:r>
            <w:r w:rsidR="00C6608A">
              <w:rPr>
                <w:rFonts w:ascii="ITC Avant Garde" w:eastAsia="Times New Roman" w:hAnsi="ITC Avant Garde" w:cs="Calibri"/>
                <w:color w:val="000000"/>
                <w:sz w:val="18"/>
                <w:szCs w:val="18"/>
              </w:rPr>
              <w:t>á</w:t>
            </w:r>
            <w:r w:rsidRPr="00EB6190">
              <w:rPr>
                <w:rFonts w:ascii="ITC Avant Garde" w:eastAsia="Times New Roman" w:hAnsi="ITC Avant Garde" w:cs="Calibri"/>
                <w:color w:val="000000"/>
                <w:sz w:val="18"/>
                <w:szCs w:val="18"/>
              </w:rPr>
              <w:t xml:space="preserve"> en concordancia con la Regla 11 de las Reglas de Autorización que establece que, para solicitar la Autorización de Aterrizaje de Señales, la Red Satelital deberá al menos estar en Coordinación ante la UIT, </w:t>
            </w:r>
            <w:r w:rsidR="002A3FAF">
              <w:rPr>
                <w:rFonts w:ascii="ITC Avant Garde" w:eastAsia="Times New Roman" w:hAnsi="ITC Avant Garde" w:cs="Calibri"/>
                <w:color w:val="000000"/>
                <w:sz w:val="18"/>
                <w:szCs w:val="18"/>
              </w:rPr>
              <w:t xml:space="preserve">con lo que se mantiene un marco regulatorio flexible para los interesados en obtener una </w:t>
            </w:r>
            <w:r w:rsidR="004B15F5">
              <w:rPr>
                <w:rFonts w:ascii="ITC Avant Garde" w:eastAsia="Times New Roman" w:hAnsi="ITC Avant Garde" w:cs="Calibri"/>
                <w:color w:val="000000"/>
                <w:sz w:val="18"/>
                <w:szCs w:val="18"/>
              </w:rPr>
              <w:t>Autorización de Aterrizaje de S</w:t>
            </w:r>
            <w:r w:rsidR="002A3FAF">
              <w:rPr>
                <w:rFonts w:ascii="ITC Avant Garde" w:eastAsia="Times New Roman" w:hAnsi="ITC Avant Garde" w:cs="Calibri"/>
                <w:color w:val="000000"/>
                <w:sz w:val="18"/>
                <w:szCs w:val="18"/>
              </w:rPr>
              <w:t>eñales, que les permite planear adecuadamente inversiones y proyectos.</w:t>
            </w:r>
          </w:p>
          <w:p w14:paraId="5F2FD9F3" w14:textId="77777777" w:rsidR="002A3FAF" w:rsidRDefault="002A3FAF" w:rsidP="00EB6190">
            <w:pPr>
              <w:jc w:val="both"/>
              <w:rPr>
                <w:rFonts w:ascii="ITC Avant Garde" w:eastAsia="Times New Roman" w:hAnsi="ITC Avant Garde" w:cs="Calibri"/>
                <w:color w:val="000000"/>
                <w:sz w:val="18"/>
                <w:szCs w:val="18"/>
              </w:rPr>
            </w:pPr>
          </w:p>
          <w:p w14:paraId="1187FAD9" w14:textId="1BB48F0A" w:rsidR="008372AE" w:rsidRDefault="008372AE" w:rsidP="00C204EF">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Asimismo,</w:t>
            </w:r>
            <w:r w:rsidR="002A3FAF">
              <w:rPr>
                <w:rFonts w:ascii="ITC Avant Garde" w:eastAsia="Times New Roman" w:hAnsi="ITC Avant Garde" w:cs="Calibri"/>
                <w:color w:val="000000"/>
                <w:sz w:val="18"/>
                <w:szCs w:val="18"/>
              </w:rPr>
              <w:t xml:space="preserve"> se establece como requisito que </w:t>
            </w:r>
            <w:r>
              <w:rPr>
                <w:rFonts w:ascii="ITC Avant Garde" w:eastAsia="Times New Roman" w:hAnsi="ITC Avant Garde" w:cs="Calibri"/>
                <w:color w:val="000000"/>
                <w:sz w:val="18"/>
                <w:szCs w:val="18"/>
              </w:rPr>
              <w:t xml:space="preserve">la </w:t>
            </w:r>
            <w:r w:rsidRPr="00EB6190">
              <w:rPr>
                <w:rFonts w:ascii="ITC Avant Garde" w:eastAsia="Times New Roman" w:hAnsi="ITC Avant Garde" w:cs="Calibri"/>
                <w:color w:val="000000"/>
                <w:sz w:val="18"/>
                <w:szCs w:val="18"/>
              </w:rPr>
              <w:t>Zona</w:t>
            </w:r>
            <w:r w:rsidR="00EB6190" w:rsidRPr="00EB6190">
              <w:rPr>
                <w:rFonts w:ascii="ITC Avant Garde" w:eastAsia="Times New Roman" w:hAnsi="ITC Avant Garde" w:cs="Calibri"/>
                <w:color w:val="000000"/>
                <w:sz w:val="18"/>
                <w:szCs w:val="18"/>
              </w:rPr>
              <w:t xml:space="preserve"> de Servicio </w:t>
            </w:r>
            <w:r w:rsidR="002A3FAF">
              <w:rPr>
                <w:rFonts w:ascii="ITC Avant Garde" w:eastAsia="Times New Roman" w:hAnsi="ITC Avant Garde" w:cs="Calibri"/>
                <w:color w:val="000000"/>
                <w:sz w:val="18"/>
                <w:szCs w:val="18"/>
              </w:rPr>
              <w:t>contemple la</w:t>
            </w:r>
            <w:r w:rsidR="00EB6190" w:rsidRPr="00EB6190">
              <w:rPr>
                <w:rFonts w:ascii="ITC Avant Garde" w:eastAsia="Times New Roman" w:hAnsi="ITC Avant Garde" w:cs="Calibri"/>
                <w:color w:val="000000"/>
                <w:sz w:val="18"/>
                <w:szCs w:val="18"/>
              </w:rPr>
              <w:t xml:space="preserve"> parte del </w:t>
            </w:r>
            <w:r w:rsidR="00C54113" w:rsidRPr="00EB6190">
              <w:rPr>
                <w:rFonts w:ascii="ITC Avant Garde" w:eastAsia="Times New Roman" w:hAnsi="ITC Avant Garde" w:cs="Calibri"/>
                <w:color w:val="000000"/>
                <w:sz w:val="18"/>
                <w:szCs w:val="18"/>
              </w:rPr>
              <w:t>territorio</w:t>
            </w:r>
            <w:r w:rsidR="00EB6190" w:rsidRPr="00EB6190">
              <w:rPr>
                <w:rFonts w:ascii="ITC Avant Garde" w:eastAsia="Times New Roman" w:hAnsi="ITC Avant Garde" w:cs="Calibri"/>
                <w:color w:val="000000"/>
                <w:sz w:val="18"/>
                <w:szCs w:val="18"/>
              </w:rPr>
              <w:t xml:space="preserve"> nacional</w:t>
            </w:r>
            <w:r w:rsidR="002A3FAF">
              <w:rPr>
                <w:rFonts w:ascii="ITC Avant Garde" w:eastAsia="Times New Roman" w:hAnsi="ITC Avant Garde" w:cs="Calibri"/>
                <w:color w:val="000000"/>
                <w:sz w:val="18"/>
                <w:szCs w:val="18"/>
              </w:rPr>
              <w:t xml:space="preserve"> donde se pretendan dar servicios con el objeto de g</w:t>
            </w:r>
            <w:r w:rsidR="004B15F5">
              <w:rPr>
                <w:rFonts w:ascii="ITC Avant Garde" w:eastAsia="Times New Roman" w:hAnsi="ITC Avant Garde" w:cs="Calibri"/>
                <w:color w:val="000000"/>
                <w:sz w:val="18"/>
                <w:szCs w:val="18"/>
              </w:rPr>
              <w:t>arantizar que la operación del S</w:t>
            </w:r>
            <w:r w:rsidR="002A3FAF">
              <w:rPr>
                <w:rFonts w:ascii="ITC Avant Garde" w:eastAsia="Times New Roman" w:hAnsi="ITC Avant Garde" w:cs="Calibri"/>
                <w:color w:val="000000"/>
                <w:sz w:val="18"/>
                <w:szCs w:val="18"/>
              </w:rPr>
              <w:t xml:space="preserve">istema </w:t>
            </w:r>
            <w:r w:rsidR="004B15F5">
              <w:rPr>
                <w:rFonts w:ascii="ITC Avant Garde" w:eastAsia="Times New Roman" w:hAnsi="ITC Avant Garde" w:cs="Calibri"/>
                <w:color w:val="000000"/>
                <w:sz w:val="18"/>
                <w:szCs w:val="18"/>
              </w:rPr>
              <w:t>S</w:t>
            </w:r>
            <w:r w:rsidR="00C204EF">
              <w:rPr>
                <w:rFonts w:ascii="ITC Avant Garde" w:eastAsia="Times New Roman" w:hAnsi="ITC Avant Garde" w:cs="Calibri"/>
                <w:color w:val="000000"/>
                <w:sz w:val="18"/>
                <w:szCs w:val="18"/>
              </w:rPr>
              <w:t>atelital</w:t>
            </w:r>
            <w:r w:rsidR="002A3FAF">
              <w:rPr>
                <w:rFonts w:ascii="ITC Avant Garde" w:eastAsia="Times New Roman" w:hAnsi="ITC Avant Garde" w:cs="Calibri"/>
                <w:color w:val="000000"/>
                <w:sz w:val="18"/>
                <w:szCs w:val="18"/>
              </w:rPr>
              <w:t xml:space="preserve"> sea acorde a las características técnicas tramitadas ante la UIT</w:t>
            </w:r>
            <w:r w:rsidR="00EB6190" w:rsidRPr="00EB6190">
              <w:rPr>
                <w:rFonts w:ascii="ITC Avant Garde" w:eastAsia="Times New Roman" w:hAnsi="ITC Avant Garde" w:cs="Calibri"/>
                <w:color w:val="000000"/>
                <w:sz w:val="18"/>
                <w:szCs w:val="18"/>
              </w:rPr>
              <w:t>.</w:t>
            </w:r>
          </w:p>
          <w:p w14:paraId="3C58F247" w14:textId="77DE3B33" w:rsidR="00C204EF" w:rsidRDefault="008372AE" w:rsidP="00C204EF">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 </w:t>
            </w:r>
          </w:p>
          <w:p w14:paraId="4563BE44" w14:textId="2056CA04" w:rsidR="00C204EF" w:rsidRDefault="00C204EF" w:rsidP="00700C96">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Esta regulación prevé </w:t>
            </w:r>
            <w:r w:rsidR="00B52B3E">
              <w:rPr>
                <w:rFonts w:ascii="ITC Avant Garde" w:eastAsia="Times New Roman" w:hAnsi="ITC Avant Garde" w:cs="Calibri"/>
                <w:color w:val="000000"/>
                <w:sz w:val="18"/>
                <w:szCs w:val="18"/>
              </w:rPr>
              <w:t xml:space="preserve">el reconocimiento de </w:t>
            </w:r>
            <w:r>
              <w:rPr>
                <w:rFonts w:ascii="ITC Avant Garde" w:eastAsia="Times New Roman" w:hAnsi="ITC Avant Garde" w:cs="Calibri"/>
                <w:color w:val="000000"/>
                <w:sz w:val="18"/>
                <w:szCs w:val="18"/>
              </w:rPr>
              <w:t xml:space="preserve">los acuerdos entre las </w:t>
            </w:r>
            <w:r w:rsidR="005F2ED7">
              <w:rPr>
                <w:rFonts w:ascii="ITC Avant Garde" w:eastAsia="Times New Roman" w:hAnsi="ITC Avant Garde" w:cs="Calibri"/>
                <w:color w:val="000000"/>
                <w:sz w:val="18"/>
                <w:szCs w:val="18"/>
              </w:rPr>
              <w:t>Administraciones</w:t>
            </w:r>
            <w:r>
              <w:rPr>
                <w:rFonts w:ascii="ITC Avant Garde" w:eastAsia="Times New Roman" w:hAnsi="ITC Avant Garde" w:cs="Calibri"/>
                <w:color w:val="000000"/>
                <w:sz w:val="18"/>
                <w:szCs w:val="18"/>
              </w:rPr>
              <w:t xml:space="preserve"> y </w:t>
            </w:r>
            <w:r w:rsidR="005F2ED7">
              <w:rPr>
                <w:rFonts w:ascii="ITC Avant Garde" w:eastAsia="Times New Roman" w:hAnsi="ITC Avant Garde" w:cs="Calibri"/>
                <w:color w:val="000000"/>
                <w:sz w:val="18"/>
                <w:szCs w:val="18"/>
              </w:rPr>
              <w:t>Operadores Satelitales</w:t>
            </w:r>
            <w:r>
              <w:rPr>
                <w:rFonts w:ascii="ITC Avant Garde" w:eastAsia="Times New Roman" w:hAnsi="ITC Avant Garde" w:cs="Calibri"/>
                <w:color w:val="000000"/>
                <w:sz w:val="18"/>
                <w:szCs w:val="18"/>
              </w:rPr>
              <w:t xml:space="preserve"> </w:t>
            </w:r>
            <w:r w:rsidR="00700C96">
              <w:rPr>
                <w:rFonts w:ascii="ITC Avant Garde" w:eastAsia="Times New Roman" w:hAnsi="ITC Avant Garde" w:cs="Calibri"/>
                <w:color w:val="000000"/>
                <w:sz w:val="18"/>
                <w:szCs w:val="18"/>
              </w:rPr>
              <w:t xml:space="preserve">cuando la operación simultanea de varios </w:t>
            </w:r>
            <w:r w:rsidR="005F2ED7">
              <w:rPr>
                <w:rFonts w:ascii="ITC Avant Garde" w:eastAsia="Times New Roman" w:hAnsi="ITC Avant Garde" w:cs="Calibri"/>
                <w:color w:val="000000"/>
                <w:sz w:val="18"/>
                <w:szCs w:val="18"/>
              </w:rPr>
              <w:t>Sistemas Satelitales</w:t>
            </w:r>
            <w:r w:rsidR="00700C96">
              <w:rPr>
                <w:rFonts w:ascii="ITC Avant Garde" w:eastAsia="Times New Roman" w:hAnsi="ITC Avant Garde" w:cs="Calibri"/>
                <w:color w:val="000000"/>
                <w:sz w:val="18"/>
                <w:szCs w:val="18"/>
              </w:rPr>
              <w:t xml:space="preserve"> en el mismo segmento de una </w:t>
            </w:r>
            <w:r w:rsidR="005F2ED7">
              <w:rPr>
                <w:rFonts w:ascii="ITC Avant Garde" w:eastAsia="Times New Roman" w:hAnsi="ITC Avant Garde" w:cs="Calibri"/>
                <w:color w:val="000000"/>
                <w:sz w:val="18"/>
                <w:szCs w:val="18"/>
              </w:rPr>
              <w:t>Banda</w:t>
            </w:r>
            <w:r w:rsidR="00700C96">
              <w:rPr>
                <w:rFonts w:ascii="ITC Avant Garde" w:eastAsia="Times New Roman" w:hAnsi="ITC Avant Garde" w:cs="Calibri"/>
                <w:color w:val="000000"/>
                <w:sz w:val="18"/>
                <w:szCs w:val="18"/>
              </w:rPr>
              <w:t xml:space="preserve"> de </w:t>
            </w:r>
            <w:r w:rsidR="005F2ED7">
              <w:rPr>
                <w:rFonts w:ascii="ITC Avant Garde" w:eastAsia="Times New Roman" w:hAnsi="ITC Avant Garde" w:cs="Calibri"/>
                <w:color w:val="000000"/>
                <w:sz w:val="18"/>
                <w:szCs w:val="18"/>
              </w:rPr>
              <w:t>Frecuencias</w:t>
            </w:r>
            <w:r w:rsidR="00700C96">
              <w:rPr>
                <w:rFonts w:ascii="ITC Avant Garde" w:eastAsia="Times New Roman" w:hAnsi="ITC Avant Garde" w:cs="Calibri"/>
                <w:color w:val="000000"/>
                <w:sz w:val="18"/>
                <w:szCs w:val="18"/>
              </w:rPr>
              <w:t xml:space="preserve"> no sea técnicamente factible.</w:t>
            </w:r>
          </w:p>
          <w:p w14:paraId="73E6810D" w14:textId="77777777" w:rsidR="00B91E07" w:rsidRDefault="00B91E07" w:rsidP="00700C96">
            <w:pPr>
              <w:jc w:val="both"/>
              <w:rPr>
                <w:rFonts w:ascii="ITC Avant Garde" w:eastAsia="Times New Roman" w:hAnsi="ITC Avant Garde" w:cs="Calibri"/>
                <w:color w:val="000000"/>
                <w:sz w:val="18"/>
                <w:szCs w:val="18"/>
              </w:rPr>
            </w:pPr>
          </w:p>
          <w:p w14:paraId="26E00EAB" w14:textId="491D458F" w:rsidR="00B91E07" w:rsidRPr="00EB6190" w:rsidRDefault="00B91E07" w:rsidP="00C46D46">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El texto propuesto también prevé la posibilida</w:t>
            </w:r>
            <w:r w:rsidR="004B15F5">
              <w:rPr>
                <w:rFonts w:ascii="ITC Avant Garde" w:eastAsia="Times New Roman" w:hAnsi="ITC Avant Garde" w:cs="Calibri"/>
                <w:color w:val="000000"/>
                <w:sz w:val="18"/>
                <w:szCs w:val="18"/>
              </w:rPr>
              <w:t>d de que se autorice una o más B</w:t>
            </w:r>
            <w:r>
              <w:rPr>
                <w:rFonts w:ascii="ITC Avant Garde" w:eastAsia="Times New Roman" w:hAnsi="ITC Avant Garde" w:cs="Calibri"/>
                <w:color w:val="000000"/>
                <w:sz w:val="18"/>
                <w:szCs w:val="18"/>
              </w:rPr>
              <w:t>andas</w:t>
            </w:r>
            <w:r w:rsidR="004B15F5">
              <w:rPr>
                <w:rFonts w:ascii="ITC Avant Garde" w:eastAsia="Times New Roman" w:hAnsi="ITC Avant Garde" w:cs="Calibri"/>
                <w:color w:val="000000"/>
                <w:sz w:val="18"/>
                <w:szCs w:val="18"/>
              </w:rPr>
              <w:t xml:space="preserve"> de Frecuencias</w:t>
            </w:r>
            <w:r>
              <w:rPr>
                <w:rFonts w:ascii="ITC Avant Garde" w:eastAsia="Times New Roman" w:hAnsi="ITC Avant Garde" w:cs="Calibri"/>
                <w:color w:val="000000"/>
                <w:sz w:val="18"/>
                <w:szCs w:val="18"/>
              </w:rPr>
              <w:t xml:space="preserve"> de una </w:t>
            </w:r>
            <w:r w:rsidR="005F2ED7">
              <w:rPr>
                <w:rFonts w:ascii="ITC Avant Garde" w:eastAsia="Times New Roman" w:hAnsi="ITC Avant Garde" w:cs="Calibri"/>
                <w:color w:val="000000"/>
                <w:sz w:val="18"/>
                <w:szCs w:val="18"/>
              </w:rPr>
              <w:t>Red Satelital</w:t>
            </w:r>
            <w:r>
              <w:rPr>
                <w:rFonts w:ascii="ITC Avant Garde" w:eastAsia="Times New Roman" w:hAnsi="ITC Avant Garde" w:cs="Calibri"/>
                <w:color w:val="000000"/>
                <w:sz w:val="18"/>
                <w:szCs w:val="18"/>
              </w:rPr>
              <w:t xml:space="preserve">, </w:t>
            </w:r>
            <w:r w:rsidR="00C46D46">
              <w:rPr>
                <w:rFonts w:ascii="ITC Avant Garde" w:eastAsia="Times New Roman" w:hAnsi="ITC Avant Garde" w:cs="Calibri"/>
                <w:color w:val="000000"/>
                <w:sz w:val="18"/>
                <w:szCs w:val="18"/>
              </w:rPr>
              <w:t>ello previendo que</w:t>
            </w:r>
            <w:r w:rsidR="00153236">
              <w:rPr>
                <w:rFonts w:ascii="ITC Avant Garde" w:eastAsia="Times New Roman" w:hAnsi="ITC Avant Garde" w:cs="Calibri"/>
                <w:color w:val="000000"/>
                <w:sz w:val="18"/>
                <w:szCs w:val="18"/>
              </w:rPr>
              <w:t xml:space="preserve"> algunas </w:t>
            </w:r>
            <w:r w:rsidR="004B15F5">
              <w:rPr>
                <w:rFonts w:ascii="ITC Avant Garde" w:eastAsia="Times New Roman" w:hAnsi="ITC Avant Garde" w:cs="Calibri"/>
                <w:color w:val="000000"/>
                <w:sz w:val="18"/>
                <w:szCs w:val="18"/>
              </w:rPr>
              <w:t>de ellas</w:t>
            </w:r>
            <w:r w:rsidR="00153236">
              <w:rPr>
                <w:rFonts w:ascii="ITC Avant Garde" w:eastAsia="Times New Roman" w:hAnsi="ITC Avant Garde" w:cs="Calibri"/>
                <w:color w:val="000000"/>
                <w:sz w:val="18"/>
                <w:szCs w:val="18"/>
              </w:rPr>
              <w:t xml:space="preserve"> no sean objeto de</w:t>
            </w:r>
            <w:r w:rsidR="00C46D46">
              <w:rPr>
                <w:rFonts w:ascii="ITC Avant Garde" w:eastAsia="Times New Roman" w:hAnsi="ITC Avant Garde" w:cs="Calibri"/>
                <w:color w:val="000000"/>
                <w:sz w:val="18"/>
                <w:szCs w:val="18"/>
              </w:rPr>
              <w:t xml:space="preserve"> solicitud o que no sea técnicamente viable</w:t>
            </w:r>
            <w:r>
              <w:rPr>
                <w:rFonts w:ascii="ITC Avant Garde" w:eastAsia="Times New Roman" w:hAnsi="ITC Avant Garde" w:cs="Calibri"/>
                <w:color w:val="000000"/>
                <w:sz w:val="18"/>
                <w:szCs w:val="18"/>
              </w:rPr>
              <w:t xml:space="preserve"> </w:t>
            </w:r>
            <w:r w:rsidR="00C46D46">
              <w:rPr>
                <w:rFonts w:ascii="ITC Avant Garde" w:eastAsia="Times New Roman" w:hAnsi="ITC Avant Garde" w:cs="Calibri"/>
                <w:color w:val="000000"/>
                <w:sz w:val="18"/>
                <w:szCs w:val="18"/>
              </w:rPr>
              <w:t>su autorización</w:t>
            </w:r>
            <w:r w:rsidR="00B52B3E">
              <w:rPr>
                <w:rFonts w:ascii="ITC Avant Garde" w:eastAsia="Times New Roman" w:hAnsi="ITC Avant Garde" w:cs="Calibri"/>
                <w:color w:val="000000"/>
                <w:sz w:val="18"/>
                <w:szCs w:val="18"/>
              </w:rPr>
              <w:t>,</w:t>
            </w:r>
            <w:r>
              <w:rPr>
                <w:rFonts w:ascii="ITC Avant Garde" w:eastAsia="Times New Roman" w:hAnsi="ITC Avant Garde" w:cs="Calibri"/>
                <w:color w:val="000000"/>
                <w:sz w:val="18"/>
                <w:szCs w:val="18"/>
              </w:rPr>
              <w:t xml:space="preserve"> dando </w:t>
            </w:r>
            <w:r w:rsidR="00B52B3E">
              <w:rPr>
                <w:rFonts w:ascii="ITC Avant Garde" w:eastAsia="Times New Roman" w:hAnsi="ITC Avant Garde" w:cs="Calibri"/>
                <w:color w:val="000000"/>
                <w:sz w:val="18"/>
                <w:szCs w:val="18"/>
              </w:rPr>
              <w:t xml:space="preserve">con ello </w:t>
            </w:r>
            <w:r>
              <w:rPr>
                <w:rFonts w:ascii="ITC Avant Garde" w:eastAsia="Times New Roman" w:hAnsi="ITC Avant Garde" w:cs="Calibri"/>
                <w:color w:val="000000"/>
                <w:sz w:val="18"/>
                <w:szCs w:val="18"/>
              </w:rPr>
              <w:t>mayor flexibilidad al interesado para su posible operación en territorio mexicano.</w:t>
            </w:r>
          </w:p>
        </w:tc>
      </w:tr>
      <w:tr w:rsidR="00EB6190" w:rsidRPr="00EB6190" w14:paraId="4EBA35E5" w14:textId="77777777" w:rsidTr="002A0AA8">
        <w:trPr>
          <w:trHeight w:val="284"/>
        </w:trPr>
        <w:tc>
          <w:tcPr>
            <w:tcW w:w="1192" w:type="dxa"/>
            <w:gridSpan w:val="2"/>
            <w:hideMark/>
          </w:tcPr>
          <w:p w14:paraId="0E5D395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72</w:t>
            </w:r>
          </w:p>
        </w:tc>
        <w:tc>
          <w:tcPr>
            <w:tcW w:w="5466" w:type="dxa"/>
            <w:hideMark/>
          </w:tcPr>
          <w:p w14:paraId="0019E1B6"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no otorgará Autorización de Aterrizaje de Señales cuando una Red Satelital haya sido identificada por la UIT como posible afectante a Sistemas Satelitales Nacionales en Bandas de Frecuencias que se pretendan explotar en territorio nacional, salvo que exista un acuerdo de coordinación ratificado por la Administración de México o se tenga opinión favorable de la Secretaría.</w:t>
            </w:r>
          </w:p>
          <w:p w14:paraId="296CBEDB" w14:textId="443FA17A"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No obstante, cuando la POG se encuentre a una distancia mayor en el arco orbital geoestacionario respecto de los Sistemas Satelitales Nacionales de la que se estipula en el RR para la coordinación en Bandas de Frecuencias del Servicio Fijo por Satélite no planificadas, el acuerdo de coordinación podrá solicitarse a la Secretaría sin necesidad de coordinar las Bandas de Frecuencias con los Concesionarios de Recursos Orbitales presuntamente afectados. Cuando para </w:t>
            </w:r>
            <w:r w:rsidRPr="00EB6190">
              <w:rPr>
                <w:rFonts w:ascii="ITC Avant Garde" w:eastAsia="Times New Roman" w:hAnsi="ITC Avant Garde" w:cs="Calibri"/>
                <w:color w:val="000000"/>
                <w:sz w:val="18"/>
                <w:szCs w:val="18"/>
              </w:rPr>
              <w:lastRenderedPageBreak/>
              <w:t>estas Bandas de Frecuencias en el RR no se especifique distancia en el arco orbital, se deberá llevar a cabo la Coordinación de la Banda de Frecuencias que se trate conforme a lo señalado en el primer párrafo del presente numeral.</w:t>
            </w:r>
          </w:p>
        </w:tc>
        <w:tc>
          <w:tcPr>
            <w:tcW w:w="6336" w:type="dxa"/>
            <w:hideMark/>
          </w:tcPr>
          <w:p w14:paraId="73E3B1CC" w14:textId="3DA5F0E5" w:rsidR="0022274C" w:rsidRDefault="0022274C" w:rsidP="00EB6190">
            <w:pPr>
              <w:jc w:val="both"/>
              <w:rPr>
                <w:rFonts w:ascii="ITC Avant Garde" w:eastAsia="Times New Roman" w:hAnsi="ITC Avant Garde" w:cs="Calibri"/>
                <w:color w:val="000000"/>
                <w:sz w:val="18"/>
                <w:szCs w:val="18"/>
              </w:rPr>
            </w:pPr>
          </w:p>
          <w:p w14:paraId="4BE296A6" w14:textId="53C48189" w:rsidR="00EB6190" w:rsidRPr="00EB6190" w:rsidRDefault="0022274C" w:rsidP="001B44D2">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establece una flexibilidad para otorgar </w:t>
            </w:r>
            <w:r w:rsidR="009B5EDA"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ya que si existe un acuerdo de coordinación, opinión favorable de la Secretaría o la POG se encuentra a una distancia determinada en el arco orbital, se podrán otorgar dichas autorizaciones, independientemente</w:t>
            </w:r>
            <w:r w:rsidR="001B44D2">
              <w:rPr>
                <w:rFonts w:ascii="ITC Avant Garde" w:eastAsia="Times New Roman" w:hAnsi="ITC Avant Garde" w:cs="Calibri"/>
                <w:color w:val="000000"/>
                <w:sz w:val="18"/>
                <w:szCs w:val="18"/>
              </w:rPr>
              <w:t xml:space="preserve"> de</w:t>
            </w:r>
            <w:r>
              <w:rPr>
                <w:rFonts w:ascii="ITC Avant Garde" w:eastAsia="Times New Roman" w:hAnsi="ITC Avant Garde" w:cs="Calibri"/>
                <w:color w:val="000000"/>
                <w:sz w:val="18"/>
                <w:szCs w:val="18"/>
              </w:rPr>
              <w:t xml:space="preserve"> ha</w:t>
            </w:r>
            <w:r w:rsidR="001B44D2">
              <w:rPr>
                <w:rFonts w:ascii="ITC Avant Garde" w:eastAsia="Times New Roman" w:hAnsi="ITC Avant Garde" w:cs="Calibri"/>
                <w:color w:val="000000"/>
                <w:sz w:val="18"/>
                <w:szCs w:val="18"/>
              </w:rPr>
              <w:t>ber</w:t>
            </w:r>
            <w:r>
              <w:rPr>
                <w:rFonts w:ascii="ITC Avant Garde" w:eastAsia="Times New Roman" w:hAnsi="ITC Avant Garde" w:cs="Calibri"/>
                <w:color w:val="000000"/>
                <w:sz w:val="18"/>
                <w:szCs w:val="18"/>
              </w:rPr>
              <w:t xml:space="preserve"> sido identificad</w:t>
            </w:r>
            <w:r w:rsidR="001B44D2">
              <w:rPr>
                <w:rFonts w:ascii="ITC Avant Garde" w:eastAsia="Times New Roman" w:hAnsi="ITC Avant Garde" w:cs="Calibri"/>
                <w:color w:val="000000"/>
                <w:sz w:val="18"/>
                <w:szCs w:val="18"/>
              </w:rPr>
              <w:t>a</w:t>
            </w:r>
            <w:r>
              <w:rPr>
                <w:rFonts w:ascii="ITC Avant Garde" w:eastAsia="Times New Roman" w:hAnsi="ITC Avant Garde" w:cs="Calibri"/>
                <w:color w:val="000000"/>
                <w:sz w:val="18"/>
                <w:szCs w:val="18"/>
              </w:rPr>
              <w:t xml:space="preserve"> </w:t>
            </w:r>
            <w:r w:rsidR="001B44D2">
              <w:rPr>
                <w:rFonts w:ascii="ITC Avant Garde" w:eastAsia="Times New Roman" w:hAnsi="ITC Avant Garde" w:cs="Calibri"/>
                <w:color w:val="000000"/>
                <w:sz w:val="18"/>
                <w:szCs w:val="18"/>
              </w:rPr>
              <w:t xml:space="preserve">la </w:t>
            </w:r>
            <w:r w:rsidR="00A97AD3" w:rsidRPr="00536DD0">
              <w:rPr>
                <w:rFonts w:ascii="ITC Avant Garde" w:eastAsia="Times New Roman" w:hAnsi="ITC Avant Garde" w:cs="Calibri"/>
                <w:color w:val="000000"/>
                <w:sz w:val="18"/>
                <w:szCs w:val="18"/>
              </w:rPr>
              <w:t>Red Satelital</w:t>
            </w:r>
            <w:r w:rsidR="001B44D2">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 xml:space="preserve">como posible afectante a </w:t>
            </w:r>
            <w:r w:rsidR="009B5EDA" w:rsidRPr="00536DD0">
              <w:rPr>
                <w:rFonts w:ascii="ITC Avant Garde" w:eastAsia="Times New Roman" w:hAnsi="ITC Avant Garde" w:cs="Calibri"/>
                <w:color w:val="000000"/>
                <w:sz w:val="18"/>
                <w:szCs w:val="18"/>
              </w:rPr>
              <w:t>Sistemas Satelitales</w:t>
            </w:r>
            <w:r>
              <w:rPr>
                <w:rFonts w:ascii="ITC Avant Garde" w:eastAsia="Times New Roman" w:hAnsi="ITC Avant Garde" w:cs="Calibri"/>
                <w:color w:val="000000"/>
                <w:sz w:val="18"/>
                <w:szCs w:val="18"/>
              </w:rPr>
              <w:t xml:space="preserve"> nacionales</w:t>
            </w:r>
            <w:r w:rsidR="001B44D2">
              <w:rPr>
                <w:rFonts w:ascii="ITC Avant Garde" w:eastAsia="Times New Roman" w:hAnsi="ITC Avant Garde" w:cs="Calibri"/>
                <w:color w:val="000000"/>
                <w:sz w:val="18"/>
                <w:szCs w:val="18"/>
              </w:rPr>
              <w:t>.</w:t>
            </w:r>
          </w:p>
        </w:tc>
      </w:tr>
      <w:tr w:rsidR="00EB6190" w:rsidRPr="00EB6190" w14:paraId="1B39CAD6" w14:textId="77777777" w:rsidTr="002A0AA8">
        <w:trPr>
          <w:trHeight w:val="284"/>
        </w:trPr>
        <w:tc>
          <w:tcPr>
            <w:tcW w:w="1192" w:type="dxa"/>
            <w:gridSpan w:val="2"/>
            <w:hideMark/>
          </w:tcPr>
          <w:p w14:paraId="58B278FE"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73</w:t>
            </w:r>
          </w:p>
        </w:tc>
        <w:tc>
          <w:tcPr>
            <w:tcW w:w="5466" w:type="dxa"/>
            <w:hideMark/>
          </w:tcPr>
          <w:p w14:paraId="51D88A34"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titulares de una Autorización de Aterrizaje de Señales, cuya Red Satelital se encontraba en Coordinación al momento de su autorización y no se haya logrado cumplir con la Notificación conforme a los procedimientos y plazos establecidos por la UIT, deberán solicitar al Instituto la modificación de la misma, a fin de eliminar la Banda de Frecuencias o la Red Satelital que esté en dicho supuesto, en un plazo no mayor de 30 días hábiles contados a partir de la publicación respectiva de la UIT.</w:t>
            </w:r>
          </w:p>
        </w:tc>
        <w:tc>
          <w:tcPr>
            <w:tcW w:w="6336" w:type="dxa"/>
            <w:hideMark/>
          </w:tcPr>
          <w:p w14:paraId="68528745" w14:textId="5475DA41" w:rsidR="008372AE" w:rsidRDefault="00E51467" w:rsidP="00FE710D">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numeral tiene como finalidad que las </w:t>
            </w:r>
            <w:r w:rsidR="00B9769E"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xml:space="preserve"> otorgadas por el Instituto se encuentren actualizadas, por tal motivo se establece la obligación a los </w:t>
            </w:r>
            <w:r w:rsidR="00EB6190" w:rsidRPr="00EB6190">
              <w:rPr>
                <w:rFonts w:ascii="ITC Avant Garde" w:eastAsia="Times New Roman" w:hAnsi="ITC Avant Garde" w:cs="Calibri"/>
                <w:color w:val="000000"/>
                <w:sz w:val="18"/>
                <w:szCs w:val="18"/>
              </w:rPr>
              <w:t>Autoriza</w:t>
            </w:r>
            <w:r>
              <w:rPr>
                <w:rFonts w:ascii="ITC Avant Garde" w:eastAsia="Times New Roman" w:hAnsi="ITC Avant Garde" w:cs="Calibri"/>
                <w:color w:val="000000"/>
                <w:sz w:val="18"/>
                <w:szCs w:val="18"/>
              </w:rPr>
              <w:t>dos</w:t>
            </w:r>
            <w:r w:rsidR="00EB6190" w:rsidRPr="00EB6190">
              <w:rPr>
                <w:rFonts w:ascii="ITC Avant Garde" w:eastAsia="Times New Roman" w:hAnsi="ITC Avant Garde" w:cs="Calibri"/>
                <w:color w:val="000000"/>
                <w:sz w:val="18"/>
                <w:szCs w:val="18"/>
              </w:rPr>
              <w:t xml:space="preserve"> de Aterrizaje de Señales</w:t>
            </w:r>
            <w:r>
              <w:rPr>
                <w:rFonts w:ascii="ITC Avant Garde" w:eastAsia="Times New Roman" w:hAnsi="ITC Avant Garde" w:cs="Calibri"/>
                <w:color w:val="000000"/>
                <w:sz w:val="18"/>
                <w:szCs w:val="18"/>
              </w:rPr>
              <w:t>, para que hagan del conocimiento del Instituto cuando no se haya logrado</w:t>
            </w:r>
            <w:r w:rsidR="00EB6190"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la</w:t>
            </w:r>
            <w:r w:rsidR="00A5420B">
              <w:rPr>
                <w:rFonts w:ascii="ITC Avant Garde" w:eastAsia="Times New Roman" w:hAnsi="ITC Avant Garde" w:cs="Calibri"/>
                <w:color w:val="000000"/>
                <w:sz w:val="18"/>
                <w:szCs w:val="18"/>
              </w:rPr>
              <w:t xml:space="preserve"> </w:t>
            </w:r>
            <w:r w:rsidR="00EB6190" w:rsidRPr="00EB6190">
              <w:rPr>
                <w:rFonts w:ascii="ITC Avant Garde" w:eastAsia="Times New Roman" w:hAnsi="ITC Avant Garde" w:cs="Calibri"/>
                <w:color w:val="000000"/>
                <w:sz w:val="18"/>
                <w:szCs w:val="18"/>
              </w:rPr>
              <w:t>Notificación</w:t>
            </w:r>
            <w:r>
              <w:rPr>
                <w:rFonts w:ascii="ITC Avant Garde" w:eastAsia="Times New Roman" w:hAnsi="ITC Avant Garde" w:cs="Calibri"/>
                <w:color w:val="000000"/>
                <w:sz w:val="18"/>
                <w:szCs w:val="18"/>
              </w:rPr>
              <w:t xml:space="preserve"> de </w:t>
            </w:r>
            <w:r w:rsidR="00FE710D">
              <w:rPr>
                <w:rFonts w:ascii="ITC Avant Garde" w:eastAsia="Times New Roman" w:hAnsi="ITC Avant Garde" w:cs="Calibri"/>
                <w:color w:val="000000"/>
                <w:sz w:val="18"/>
                <w:szCs w:val="18"/>
              </w:rPr>
              <w:t xml:space="preserve">una o más Bandas de Frecuencias de </w:t>
            </w:r>
            <w:r>
              <w:rPr>
                <w:rFonts w:ascii="ITC Avant Garde" w:eastAsia="Times New Roman" w:hAnsi="ITC Avant Garde" w:cs="Calibri"/>
                <w:color w:val="000000"/>
                <w:sz w:val="18"/>
                <w:szCs w:val="18"/>
              </w:rPr>
              <w:t>la Red Satelital</w:t>
            </w:r>
            <w:r w:rsidR="00EB6190" w:rsidRPr="00EB6190">
              <w:rPr>
                <w:rFonts w:ascii="ITC Avant Garde" w:eastAsia="Times New Roman" w:hAnsi="ITC Avant Garde" w:cs="Calibri"/>
                <w:color w:val="000000"/>
                <w:sz w:val="18"/>
                <w:szCs w:val="18"/>
              </w:rPr>
              <w:t xml:space="preserve"> conforme a los plazos y procedimientos de la UIT</w:t>
            </w:r>
            <w:r w:rsidR="00FE710D">
              <w:rPr>
                <w:rFonts w:ascii="ITC Avant Garde" w:eastAsia="Times New Roman" w:hAnsi="ITC Avant Garde" w:cs="Calibri"/>
                <w:color w:val="000000"/>
                <w:sz w:val="18"/>
                <w:szCs w:val="18"/>
              </w:rPr>
              <w:t xml:space="preserve">, a efecto de evitar títulos habilitantes que amparen la operación de </w:t>
            </w:r>
            <w:r w:rsidR="009B5EDA" w:rsidRPr="00536DD0">
              <w:rPr>
                <w:rFonts w:ascii="ITC Avant Garde" w:eastAsia="Times New Roman" w:hAnsi="ITC Avant Garde" w:cs="Calibri"/>
                <w:color w:val="000000"/>
                <w:sz w:val="18"/>
                <w:szCs w:val="18"/>
              </w:rPr>
              <w:t>Sistemas</w:t>
            </w:r>
            <w:r w:rsidR="00FE710D">
              <w:rPr>
                <w:rFonts w:ascii="ITC Avant Garde" w:eastAsia="Times New Roman" w:hAnsi="ITC Avant Garde" w:cs="Calibri"/>
                <w:color w:val="000000"/>
                <w:sz w:val="18"/>
                <w:szCs w:val="18"/>
              </w:rPr>
              <w:t xml:space="preserve"> Satelitales bajo Redes Satelitales inexistentes.</w:t>
            </w:r>
          </w:p>
          <w:p w14:paraId="7B3AD63D" w14:textId="6CA746C3" w:rsidR="00EB6190" w:rsidRPr="00EB6190" w:rsidRDefault="00EB6190" w:rsidP="00FE710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r>
          </w:p>
        </w:tc>
      </w:tr>
      <w:tr w:rsidR="00EB6190" w:rsidRPr="00EB6190" w14:paraId="38CDADF6" w14:textId="77777777" w:rsidTr="002A0AA8">
        <w:trPr>
          <w:trHeight w:val="284"/>
        </w:trPr>
        <w:tc>
          <w:tcPr>
            <w:tcW w:w="1192" w:type="dxa"/>
            <w:gridSpan w:val="2"/>
            <w:hideMark/>
          </w:tcPr>
          <w:p w14:paraId="1327442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74</w:t>
            </w:r>
          </w:p>
        </w:tc>
        <w:tc>
          <w:tcPr>
            <w:tcW w:w="5466" w:type="dxa"/>
            <w:hideMark/>
          </w:tcPr>
          <w:p w14:paraId="646DEF18"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Los Autorizados de Aterrizaje de Señales que cuenten con una Autorización de Aterrizaje de Señales, cuya Red Satelital se encuentre en Coordinación, deberán dar aviso al Instituto cuando la Red Satelital bajo la cual se otorgó la correspondiente Autorización cumpla con la Notificación conforme a los procedimientos y plazos establecidos por la UIT, en un plazo no mayor de 30 días hábiles contados a partir de la publicación respectiva de la UIT.</w:t>
            </w:r>
          </w:p>
        </w:tc>
        <w:tc>
          <w:tcPr>
            <w:tcW w:w="6336" w:type="dxa"/>
            <w:hideMark/>
          </w:tcPr>
          <w:p w14:paraId="687A59A3" w14:textId="7A3AACB7" w:rsidR="00EB6190" w:rsidRPr="00EB6190" w:rsidRDefault="009D65D0" w:rsidP="009D65D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numeral tiene como finalidad que las </w:t>
            </w:r>
            <w:r w:rsidR="00B9769E"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xml:space="preserve"> otorgadas por el Instituto se encuentren actualizadas, por tal motivo se establece la obligación a los </w:t>
            </w:r>
            <w:r w:rsidRPr="00EB6190">
              <w:rPr>
                <w:rFonts w:ascii="ITC Avant Garde" w:eastAsia="Times New Roman" w:hAnsi="ITC Avant Garde" w:cs="Calibri"/>
                <w:color w:val="000000"/>
                <w:sz w:val="18"/>
                <w:szCs w:val="18"/>
              </w:rPr>
              <w:t>Autoriza</w:t>
            </w:r>
            <w:r>
              <w:rPr>
                <w:rFonts w:ascii="ITC Avant Garde" w:eastAsia="Times New Roman" w:hAnsi="ITC Avant Garde" w:cs="Calibri"/>
                <w:color w:val="000000"/>
                <w:sz w:val="18"/>
                <w:szCs w:val="18"/>
              </w:rPr>
              <w:t>dos</w:t>
            </w:r>
            <w:r w:rsidRPr="00EB6190">
              <w:rPr>
                <w:rFonts w:ascii="ITC Avant Garde" w:eastAsia="Times New Roman" w:hAnsi="ITC Avant Garde" w:cs="Calibri"/>
                <w:color w:val="000000"/>
                <w:sz w:val="18"/>
                <w:szCs w:val="18"/>
              </w:rPr>
              <w:t xml:space="preserve"> de Aterrizaje de Señales</w:t>
            </w:r>
            <w:r>
              <w:rPr>
                <w:rFonts w:ascii="ITC Avant Garde" w:eastAsia="Times New Roman" w:hAnsi="ITC Avant Garde" w:cs="Calibri"/>
                <w:color w:val="000000"/>
                <w:sz w:val="18"/>
                <w:szCs w:val="18"/>
              </w:rPr>
              <w:t>, para que hagan del conocimiento del Instituto cuando se haya logrado</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la</w:t>
            </w:r>
            <w:r w:rsidR="00A5420B">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Notificación</w:t>
            </w:r>
            <w:r>
              <w:rPr>
                <w:rFonts w:ascii="ITC Avant Garde" w:eastAsia="Times New Roman" w:hAnsi="ITC Avant Garde" w:cs="Calibri"/>
                <w:color w:val="000000"/>
                <w:sz w:val="18"/>
                <w:szCs w:val="18"/>
              </w:rPr>
              <w:t xml:space="preserve"> de una o más Bandas de Frecuencias de la Red Satelital</w:t>
            </w:r>
            <w:r w:rsidR="00B9769E">
              <w:rPr>
                <w:rFonts w:ascii="ITC Avant Garde" w:eastAsia="Times New Roman" w:hAnsi="ITC Avant Garde" w:cs="Calibri"/>
                <w:color w:val="000000"/>
                <w:sz w:val="18"/>
                <w:szCs w:val="18"/>
              </w:rPr>
              <w:t>.</w:t>
            </w:r>
          </w:p>
        </w:tc>
      </w:tr>
      <w:tr w:rsidR="00EB6190" w:rsidRPr="00EB6190" w14:paraId="42E36951" w14:textId="77777777" w:rsidTr="002A0AA8">
        <w:trPr>
          <w:trHeight w:val="284"/>
        </w:trPr>
        <w:tc>
          <w:tcPr>
            <w:tcW w:w="1192" w:type="dxa"/>
            <w:gridSpan w:val="2"/>
            <w:hideMark/>
          </w:tcPr>
          <w:p w14:paraId="459797D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75</w:t>
            </w:r>
          </w:p>
        </w:tc>
        <w:tc>
          <w:tcPr>
            <w:tcW w:w="5466" w:type="dxa"/>
            <w:hideMark/>
          </w:tcPr>
          <w:p w14:paraId="20AB458C" w14:textId="77777777" w:rsidR="0039601D" w:rsidRDefault="00EB6190" w:rsidP="00EB6190">
            <w:pPr>
              <w:jc w:val="both"/>
              <w:rPr>
                <w:rFonts w:ascii="ITC Avant Garde" w:hAnsi="ITC Avant Garde" w:cs="Calibri"/>
                <w:color w:val="000000"/>
                <w:sz w:val="18"/>
                <w:szCs w:val="18"/>
              </w:rPr>
            </w:pPr>
            <w:r w:rsidRPr="00EB6190">
              <w:rPr>
                <w:rFonts w:ascii="ITC Avant Garde" w:hAnsi="ITC Avant Garde" w:cs="Calibri"/>
                <w:color w:val="000000"/>
                <w:sz w:val="18"/>
                <w:szCs w:val="18"/>
              </w:rPr>
              <w:t>El Instituto, de oficio, podrá realizar una revisión del estado actual de las Redes Satelitales de los Sistemas Satelitales Extranjeros autorizados por el Instituto.</w:t>
            </w:r>
          </w:p>
          <w:p w14:paraId="2F21558E" w14:textId="77777777" w:rsidR="0039601D" w:rsidRDefault="00EB6190" w:rsidP="00EB6190">
            <w:pPr>
              <w:jc w:val="both"/>
              <w:rPr>
                <w:rFonts w:ascii="ITC Avant Garde" w:hAnsi="ITC Avant Garde" w:cs="Calibri"/>
                <w:color w:val="000000"/>
                <w:sz w:val="18"/>
                <w:szCs w:val="18"/>
              </w:rPr>
            </w:pPr>
            <w:r w:rsidRPr="00EB6190">
              <w:rPr>
                <w:rFonts w:ascii="ITC Avant Garde" w:hAnsi="ITC Avant Garde" w:cs="Calibri"/>
                <w:color w:val="000000"/>
                <w:sz w:val="18"/>
                <w:szCs w:val="18"/>
              </w:rPr>
              <w:br/>
              <w:t>Si de la revisión del estado de las Redes Satelitales se identifica que no se cumplió con los procedimientos y plazos establecidos por la UIT, el Instituto requerirá al Autorizado de Aterrizaje de Señales la aclaración e información que acredite el estado actual de las Redes Satelitales.</w:t>
            </w:r>
          </w:p>
          <w:p w14:paraId="63A945BC" w14:textId="158C820C"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br/>
              <w:t>De confirmarse que la Red Satelital no cumplió con la Notificación ante la UIT para una o más Bandas de Frecuencias o fue suprimida del Registro Internacional de Frecuencias, el Instituto eliminará de la Autorización de Aterrizaje de Señales la Banda de Frecuencias o la Red Satelital que esté en tal supuesto, realizando la anotación correspondiente en el Registro Público de Concesiones. En estos casos, el Autorizado de Aterrizaje de Señales deberá llevar a cabo las medidas necesarias para que el Servicio de Provisión de Capacidad Satelital que se ofrece o presta, se provea por otro Satélite al amparo de otra Red Satelital propia o de un tercero para garantizar la continuidad en la prestación de los servicios.</w:t>
            </w:r>
          </w:p>
        </w:tc>
        <w:tc>
          <w:tcPr>
            <w:tcW w:w="6336" w:type="dxa"/>
            <w:hideMark/>
          </w:tcPr>
          <w:p w14:paraId="22C0794D" w14:textId="52C4CBDB" w:rsidR="009D65D0" w:rsidRDefault="009D65D0"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En concordancia con los numerales anteriores, el texto propuesto</w:t>
            </w:r>
            <w:r w:rsidR="00EB6190"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busca que los títulos habilitantes expedidos por el Instituto se encuentren actualizados y estén alineados con la regulación y registros de la UIT.</w:t>
            </w:r>
          </w:p>
          <w:p w14:paraId="09B85F53" w14:textId="77777777" w:rsidR="009D65D0" w:rsidRDefault="009D65D0" w:rsidP="00EB6190">
            <w:pPr>
              <w:jc w:val="both"/>
              <w:rPr>
                <w:rFonts w:ascii="ITC Avant Garde" w:eastAsia="Times New Roman" w:hAnsi="ITC Avant Garde" w:cs="Calibri"/>
                <w:color w:val="000000"/>
                <w:sz w:val="18"/>
                <w:szCs w:val="18"/>
              </w:rPr>
            </w:pPr>
          </w:p>
          <w:p w14:paraId="6FE51855" w14:textId="1E202168" w:rsidR="00EB6190" w:rsidRPr="00EB6190" w:rsidRDefault="009D65D0" w:rsidP="009D65D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Para tal efecto se establece un procedimiento de supervisión por parte del Instituto, en el cual se protege el derecho de audiencia del autorizado previamente a la eliminación de la </w:t>
            </w:r>
            <w:r w:rsidR="00B9769E">
              <w:rPr>
                <w:rFonts w:ascii="ITC Avant Garde" w:eastAsia="Times New Roman" w:hAnsi="ITC Avant Garde" w:cs="Calibri"/>
                <w:color w:val="000000"/>
                <w:sz w:val="18"/>
                <w:szCs w:val="18"/>
              </w:rPr>
              <w:t>b</w:t>
            </w:r>
            <w:r w:rsidRPr="00536DD0">
              <w:rPr>
                <w:rFonts w:ascii="ITC Avant Garde" w:eastAsia="Times New Roman" w:hAnsi="ITC Avant Garde" w:cs="Calibri"/>
                <w:color w:val="000000"/>
                <w:sz w:val="18"/>
                <w:szCs w:val="18"/>
              </w:rPr>
              <w:t>anda</w:t>
            </w:r>
            <w:r>
              <w:rPr>
                <w:rFonts w:ascii="ITC Avant Garde" w:eastAsia="Times New Roman" w:hAnsi="ITC Avant Garde" w:cs="Calibri"/>
                <w:color w:val="000000"/>
                <w:sz w:val="18"/>
                <w:szCs w:val="18"/>
              </w:rPr>
              <w:t xml:space="preserve"> o Bandas de Frecuencias de la Red Satelital correspondiente.</w:t>
            </w:r>
          </w:p>
        </w:tc>
      </w:tr>
      <w:tr w:rsidR="00EB6190" w:rsidRPr="00EB6190" w14:paraId="5B36E350" w14:textId="77777777" w:rsidTr="002A0AA8">
        <w:trPr>
          <w:trHeight w:val="284"/>
        </w:trPr>
        <w:tc>
          <w:tcPr>
            <w:tcW w:w="1192" w:type="dxa"/>
            <w:gridSpan w:val="2"/>
            <w:hideMark/>
          </w:tcPr>
          <w:p w14:paraId="294C2CC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76</w:t>
            </w:r>
          </w:p>
        </w:tc>
        <w:tc>
          <w:tcPr>
            <w:tcW w:w="5466" w:type="dxa"/>
            <w:hideMark/>
          </w:tcPr>
          <w:p w14:paraId="5B6AB2F4"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Las Autorizaciones de Aterrizaje de Señales se podrán terminar total o parcialmente por:</w:t>
            </w:r>
          </w:p>
          <w:p w14:paraId="23E74682"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 Vencimiento del plazo de la Autorización de Aterrizaje de Señales, salvo prórroga de la misma;</w:t>
            </w:r>
          </w:p>
          <w:p w14:paraId="5D02145B"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ii. Renuncia del titular de la Autorización de Aterrizaje de Señales;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iii. Revocación de una o más Bandas de Frecuencias de las establecidas en la Autorización de Aterrizaje de Señales, en términos del artículo 303 de la Ley;</w:t>
            </w:r>
          </w:p>
          <w:p w14:paraId="43E6E487"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br/>
              <w:t>iv. Rescate de una o más Bandas de Frecuencias de las establecidas en la Autorización de Aterrizaje de Señales;</w:t>
            </w:r>
          </w:p>
          <w:p w14:paraId="1CC26E65"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v. Eliminación de una o más Bandas de Frecuencias de la Red Satelital, en términos del numeral 75 de las Disposiciones Regulatorias, o</w:t>
            </w:r>
          </w:p>
          <w:p w14:paraId="1DC3643C"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vi. La disolución o quiebra del Autorizado de Aterrizaje de Señales.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En caso de la terminación parcial de la Autorización de Aterrizaje de Señales, se deberá realizar la anotación correspondiente en el Registro Público de Concesiones.</w:t>
            </w:r>
          </w:p>
          <w:p w14:paraId="5FDAED64"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Los Autorizados de Aterrizaje de Señales no podrán continuar explotando las Bandas de Frecuencias en territorio nacional que se encuentren en los supuestos señalados en este numeral.</w:t>
            </w:r>
          </w:p>
          <w:p w14:paraId="6A5DCA44" w14:textId="76B60615"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El Instituto notificará al Autorizado con suficiente antelación la terminación de la Autorización para que prevea la migración de sus usuarios y posibles afectaciones por la interrupción del servicio. En este sentido, de estimarlo necesario, el Instituto podrá autorizar el uso temporal de espectro radioeléctrico sólo en la cantidad y por el tiempo estrictamente necesarios, para que el Autorizado de Aterrizaje de Señales migre a los usuarios del Servicio de Provisión de Capacidad Satelital que presta a otro Satélite, a fin de dar continuidad al mismo.</w:t>
            </w:r>
          </w:p>
        </w:tc>
        <w:tc>
          <w:tcPr>
            <w:tcW w:w="6336" w:type="dxa"/>
            <w:hideMark/>
          </w:tcPr>
          <w:p w14:paraId="004B9ABE" w14:textId="30BEBDBA" w:rsidR="00B9769E" w:rsidRDefault="003C76BB" w:rsidP="003C76BB">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El texto propuesto establece los supuestos para la terminación de la vigencia de una </w:t>
            </w:r>
            <w:r w:rsidR="00B9769E">
              <w:rPr>
                <w:rFonts w:ascii="ITC Avant Garde" w:eastAsia="Times New Roman" w:hAnsi="ITC Avant Garde" w:cs="Calibri"/>
                <w:color w:val="000000"/>
                <w:sz w:val="18"/>
                <w:szCs w:val="18"/>
              </w:rPr>
              <w:t>Autorización</w:t>
            </w:r>
            <w:r w:rsidR="00B9769E" w:rsidRPr="00536DD0">
              <w:rPr>
                <w:rFonts w:ascii="ITC Avant Garde" w:eastAsia="Times New Roman" w:hAnsi="ITC Avant Garde" w:cs="Calibri"/>
                <w:color w:val="000000"/>
                <w:sz w:val="18"/>
                <w:szCs w:val="18"/>
              </w:rPr>
              <w:t xml:space="preserve"> de Aterrizaje de Señales</w:t>
            </w:r>
            <w:r w:rsidRPr="00536DD0">
              <w:rPr>
                <w:rFonts w:ascii="ITC Avant Garde" w:eastAsia="Times New Roman" w:hAnsi="ITC Avant Garde" w:cs="Calibri"/>
                <w:color w:val="000000"/>
                <w:sz w:val="18"/>
                <w:szCs w:val="18"/>
              </w:rPr>
              <w:t>.</w:t>
            </w:r>
            <w:r>
              <w:rPr>
                <w:rFonts w:ascii="ITC Avant Garde" w:eastAsia="Times New Roman" w:hAnsi="ITC Avant Garde" w:cs="Calibri"/>
                <w:color w:val="000000"/>
                <w:sz w:val="18"/>
                <w:szCs w:val="18"/>
              </w:rPr>
              <w:t xml:space="preserve"> En este sentido se retomaron las causales previstas</w:t>
            </w:r>
            <w:r w:rsidR="00A5420B">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 xml:space="preserve">en </w:t>
            </w:r>
            <w:r w:rsidR="00EB6190" w:rsidRPr="00EB6190">
              <w:rPr>
                <w:rFonts w:ascii="ITC Avant Garde" w:eastAsia="Times New Roman" w:hAnsi="ITC Avant Garde" w:cs="Calibri"/>
                <w:color w:val="000000"/>
                <w:sz w:val="18"/>
                <w:szCs w:val="18"/>
              </w:rPr>
              <w:t xml:space="preserve">el artículo 115 </w:t>
            </w:r>
            <w:r>
              <w:rPr>
                <w:rFonts w:ascii="ITC Avant Garde" w:eastAsia="Times New Roman" w:hAnsi="ITC Avant Garde" w:cs="Calibri"/>
                <w:color w:val="000000"/>
                <w:sz w:val="18"/>
                <w:szCs w:val="18"/>
              </w:rPr>
              <w:t>de la Ley, adicionando supuestos en razón de esta figura espec</w:t>
            </w:r>
            <w:r w:rsidR="00632E63">
              <w:rPr>
                <w:rFonts w:ascii="ITC Avant Garde" w:eastAsia="Times New Roman" w:hAnsi="ITC Avant Garde" w:cs="Calibri"/>
                <w:color w:val="000000"/>
                <w:sz w:val="18"/>
                <w:szCs w:val="18"/>
              </w:rPr>
              <w:t>í</w:t>
            </w:r>
            <w:r>
              <w:rPr>
                <w:rFonts w:ascii="ITC Avant Garde" w:eastAsia="Times New Roman" w:hAnsi="ITC Avant Garde" w:cs="Calibri"/>
                <w:color w:val="000000"/>
                <w:sz w:val="18"/>
                <w:szCs w:val="18"/>
              </w:rPr>
              <w:t>fica</w:t>
            </w:r>
            <w:r w:rsidRPr="00536DD0">
              <w:rPr>
                <w:rFonts w:ascii="ITC Avant Garde" w:eastAsia="Times New Roman" w:hAnsi="ITC Avant Garde" w:cs="Calibri"/>
                <w:color w:val="000000"/>
                <w:sz w:val="18"/>
                <w:szCs w:val="18"/>
              </w:rPr>
              <w:t>.</w:t>
            </w:r>
          </w:p>
          <w:p w14:paraId="32DC36DA" w14:textId="38E7CB45" w:rsidR="003C76BB" w:rsidRDefault="003C76BB" w:rsidP="003C76BB">
            <w:pPr>
              <w:jc w:val="both"/>
              <w:rPr>
                <w:rFonts w:ascii="ITC Avant Garde" w:eastAsia="Times New Roman" w:hAnsi="ITC Avant Garde" w:cs="Calibri"/>
                <w:color w:val="000000"/>
                <w:sz w:val="18"/>
                <w:szCs w:val="18"/>
              </w:rPr>
            </w:pPr>
          </w:p>
          <w:p w14:paraId="791AC5A3" w14:textId="6FFF8596" w:rsidR="003C76BB" w:rsidRDefault="003C76BB" w:rsidP="003C76BB">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Con relación a la terminación de las </w:t>
            </w:r>
            <w:r w:rsidR="00B9769E"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xml:space="preserve">, se prevé que esta pueda ser total o parcial, atendiendo a que las autorizaciones pueden </w:t>
            </w:r>
            <w:r w:rsidR="004A248B">
              <w:rPr>
                <w:rFonts w:ascii="ITC Avant Garde" w:eastAsia="Times New Roman" w:hAnsi="ITC Avant Garde" w:cs="Calibri"/>
                <w:color w:val="000000"/>
                <w:sz w:val="18"/>
                <w:szCs w:val="18"/>
              </w:rPr>
              <w:t>amparar</w:t>
            </w:r>
            <w:r>
              <w:rPr>
                <w:rFonts w:ascii="ITC Avant Garde" w:eastAsia="Times New Roman" w:hAnsi="ITC Avant Garde" w:cs="Calibri"/>
                <w:color w:val="000000"/>
                <w:sz w:val="18"/>
                <w:szCs w:val="18"/>
              </w:rPr>
              <w:t xml:space="preserve"> un sin número</w:t>
            </w:r>
            <w:r w:rsidR="004A248B">
              <w:rPr>
                <w:rFonts w:ascii="ITC Avant Garde" w:eastAsia="Times New Roman" w:hAnsi="ITC Avant Garde" w:cs="Calibri"/>
                <w:color w:val="000000"/>
                <w:sz w:val="18"/>
                <w:szCs w:val="18"/>
              </w:rPr>
              <w:t xml:space="preserve"> de Redes S</w:t>
            </w:r>
            <w:r>
              <w:rPr>
                <w:rFonts w:ascii="ITC Avant Garde" w:eastAsia="Times New Roman" w:hAnsi="ITC Avant Garde" w:cs="Calibri"/>
                <w:color w:val="000000"/>
                <w:sz w:val="18"/>
                <w:szCs w:val="18"/>
              </w:rPr>
              <w:t xml:space="preserve">atelitales y bandas de frecuencias por cada una de ellas. En este sentido, </w:t>
            </w:r>
            <w:r w:rsidR="004A248B">
              <w:rPr>
                <w:rFonts w:ascii="ITC Avant Garde" w:eastAsia="Times New Roman" w:hAnsi="ITC Avant Garde" w:cs="Calibri"/>
                <w:color w:val="000000"/>
                <w:sz w:val="18"/>
                <w:szCs w:val="18"/>
              </w:rPr>
              <w:t>la terminación parcial aplica cuando persista al menos una Red Satelital con una Banda de Frecuencias en la autorización, lo que no afectaría la vigenci</w:t>
            </w:r>
            <w:r w:rsidR="00267D08">
              <w:rPr>
                <w:rFonts w:ascii="ITC Avant Garde" w:eastAsia="Times New Roman" w:hAnsi="ITC Avant Garde" w:cs="Calibri"/>
                <w:color w:val="000000"/>
                <w:sz w:val="18"/>
                <w:szCs w:val="18"/>
              </w:rPr>
              <w:t>a de la autorización sobre las R</w:t>
            </w:r>
            <w:r w:rsidR="004A248B">
              <w:rPr>
                <w:rFonts w:ascii="ITC Avant Garde" w:eastAsia="Times New Roman" w:hAnsi="ITC Avant Garde" w:cs="Calibri"/>
                <w:color w:val="000000"/>
                <w:sz w:val="18"/>
                <w:szCs w:val="18"/>
              </w:rPr>
              <w:t xml:space="preserve">edes </w:t>
            </w:r>
            <w:r w:rsidR="00267D08">
              <w:rPr>
                <w:rFonts w:ascii="ITC Avant Garde" w:eastAsia="Times New Roman" w:hAnsi="ITC Avant Garde" w:cs="Calibri"/>
                <w:color w:val="000000"/>
                <w:sz w:val="18"/>
                <w:szCs w:val="18"/>
              </w:rPr>
              <w:t>Satelitales y B</w:t>
            </w:r>
            <w:r w:rsidR="004A248B">
              <w:rPr>
                <w:rFonts w:ascii="ITC Avant Garde" w:eastAsia="Times New Roman" w:hAnsi="ITC Avant Garde" w:cs="Calibri"/>
                <w:color w:val="000000"/>
                <w:sz w:val="18"/>
                <w:szCs w:val="18"/>
              </w:rPr>
              <w:t>andas</w:t>
            </w:r>
            <w:r w:rsidR="00267D08">
              <w:rPr>
                <w:rFonts w:ascii="ITC Avant Garde" w:eastAsia="Times New Roman" w:hAnsi="ITC Avant Garde" w:cs="Calibri"/>
                <w:color w:val="000000"/>
                <w:sz w:val="18"/>
                <w:szCs w:val="18"/>
              </w:rPr>
              <w:t xml:space="preserve"> de Frecuencias</w:t>
            </w:r>
            <w:r w:rsidR="004A248B">
              <w:rPr>
                <w:rFonts w:ascii="ITC Avant Garde" w:eastAsia="Times New Roman" w:hAnsi="ITC Avant Garde" w:cs="Calibri"/>
                <w:color w:val="000000"/>
                <w:sz w:val="18"/>
                <w:szCs w:val="18"/>
              </w:rPr>
              <w:t xml:space="preserve"> que no fueron objeto de la terminación.</w:t>
            </w:r>
          </w:p>
          <w:p w14:paraId="45C74B81" w14:textId="77777777" w:rsidR="004A248B" w:rsidRDefault="004A248B" w:rsidP="003C76BB">
            <w:pPr>
              <w:jc w:val="both"/>
              <w:rPr>
                <w:rFonts w:ascii="ITC Avant Garde" w:eastAsia="Times New Roman" w:hAnsi="ITC Avant Garde" w:cs="Calibri"/>
                <w:color w:val="000000"/>
                <w:sz w:val="18"/>
                <w:szCs w:val="18"/>
              </w:rPr>
            </w:pPr>
          </w:p>
          <w:p w14:paraId="66804760" w14:textId="70857330" w:rsidR="004A248B" w:rsidRDefault="004A248B" w:rsidP="003C76BB">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Se contempla la figura del rescate, con el objeto de que el Instituto pueda terminar la vigencia de las </w:t>
            </w:r>
            <w:r w:rsidR="00B9769E"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xml:space="preserve"> con base en los motivos expuestos en el artículo 105 de la Ley, tales como por interferencias perjudiciales, por razones de seguridad nacional, para la introducción de nuevas tecnologías, cuan</w:t>
            </w:r>
            <w:r w:rsidR="00267D08">
              <w:rPr>
                <w:rFonts w:ascii="ITC Avant Garde" w:eastAsia="Times New Roman" w:hAnsi="ITC Avant Garde" w:cs="Calibri"/>
                <w:color w:val="000000"/>
                <w:sz w:val="18"/>
                <w:szCs w:val="18"/>
              </w:rPr>
              <w:t>do lo exija el interés público.</w:t>
            </w:r>
          </w:p>
          <w:p w14:paraId="2B2590F5" w14:textId="10CF44B2" w:rsidR="00EB6190" w:rsidRPr="00EB6190" w:rsidRDefault="00EB6190" w:rsidP="00226D27">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xml:space="preserve">Asimismo, </w:t>
            </w:r>
            <w:r w:rsidR="00226D27">
              <w:rPr>
                <w:rFonts w:ascii="ITC Avant Garde" w:eastAsia="Times New Roman" w:hAnsi="ITC Avant Garde" w:cs="Calibri"/>
                <w:color w:val="000000"/>
                <w:sz w:val="18"/>
                <w:szCs w:val="18"/>
              </w:rPr>
              <w:t>de estimarlo necesario</w:t>
            </w:r>
            <w:r w:rsidRPr="00EB6190">
              <w:rPr>
                <w:rFonts w:ascii="ITC Avant Garde" w:eastAsia="Times New Roman" w:hAnsi="ITC Avant Garde" w:cs="Calibri"/>
                <w:color w:val="000000"/>
                <w:sz w:val="18"/>
                <w:szCs w:val="18"/>
              </w:rPr>
              <w:t>, el Instituto podrá autorizar el uso temporal de dichas bandas, a fin de migrar a los usuarios de dichos servicios y no se interrumpa la prestación del servicio</w:t>
            </w:r>
            <w:r w:rsidR="00226D27">
              <w:rPr>
                <w:rFonts w:ascii="ITC Avant Garde" w:eastAsia="Times New Roman" w:hAnsi="ITC Avant Garde" w:cs="Calibri"/>
                <w:color w:val="000000"/>
                <w:sz w:val="18"/>
                <w:szCs w:val="18"/>
              </w:rPr>
              <w:t>.</w:t>
            </w:r>
            <w:r w:rsidRPr="00EB6190">
              <w:rPr>
                <w:rFonts w:ascii="ITC Avant Garde" w:eastAsia="Times New Roman" w:hAnsi="ITC Avant Garde" w:cs="Calibri"/>
                <w:color w:val="000000"/>
                <w:sz w:val="18"/>
                <w:szCs w:val="18"/>
              </w:rPr>
              <w:t xml:space="preserve"> </w:t>
            </w:r>
          </w:p>
        </w:tc>
      </w:tr>
      <w:tr w:rsidR="00EB6190" w:rsidRPr="00EB6190" w14:paraId="4E548A38" w14:textId="77777777" w:rsidTr="002A0AA8">
        <w:trPr>
          <w:trHeight w:val="284"/>
        </w:trPr>
        <w:tc>
          <w:tcPr>
            <w:tcW w:w="1192" w:type="dxa"/>
            <w:gridSpan w:val="2"/>
            <w:hideMark/>
          </w:tcPr>
          <w:p w14:paraId="63BB6BD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77</w:t>
            </w:r>
          </w:p>
        </w:tc>
        <w:tc>
          <w:tcPr>
            <w:tcW w:w="5466" w:type="dxa"/>
            <w:hideMark/>
          </w:tcPr>
          <w:p w14:paraId="282634DC"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Cuando se modifique ante UIT la Red Satelital y esto impacte en los parámetros autorizados en México, los Autorizados de Aterrizaje de Señales deberán presentar al Instituto solicitud de modificación de autorización.</w:t>
            </w:r>
          </w:p>
        </w:tc>
        <w:tc>
          <w:tcPr>
            <w:tcW w:w="6336" w:type="dxa"/>
            <w:hideMark/>
          </w:tcPr>
          <w:p w14:paraId="5CC6B682" w14:textId="54012B9E" w:rsidR="00EB6190" w:rsidRPr="00EB6190" w:rsidRDefault="0037372E"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numeral tiene como finalidad que las </w:t>
            </w:r>
            <w:r w:rsidR="00B9769E" w:rsidRPr="00536DD0">
              <w:rPr>
                <w:rFonts w:ascii="ITC Avant Garde" w:eastAsia="Times New Roman" w:hAnsi="ITC Avant Garde" w:cs="Calibri"/>
                <w:color w:val="000000"/>
                <w:sz w:val="18"/>
                <w:szCs w:val="18"/>
              </w:rPr>
              <w:t>Autorizaciones de Aterrizaje de Señales</w:t>
            </w:r>
            <w:r>
              <w:rPr>
                <w:rFonts w:ascii="ITC Avant Garde" w:eastAsia="Times New Roman" w:hAnsi="ITC Avant Garde" w:cs="Calibri"/>
                <w:color w:val="000000"/>
                <w:sz w:val="18"/>
                <w:szCs w:val="18"/>
              </w:rPr>
              <w:t xml:space="preserve"> otorgadas por el Instituto se encuentren actualizadas en cuanto a sus parámetros de operación, sujetas al análisis técnico que realice el Instituto y a la opinión de la Secretaría.</w:t>
            </w:r>
          </w:p>
        </w:tc>
      </w:tr>
      <w:tr w:rsidR="00EB6190" w:rsidRPr="00EB6190" w14:paraId="10560BAD" w14:textId="77777777" w:rsidTr="002A0AA8">
        <w:trPr>
          <w:trHeight w:val="284"/>
        </w:trPr>
        <w:tc>
          <w:tcPr>
            <w:tcW w:w="1192" w:type="dxa"/>
            <w:gridSpan w:val="2"/>
            <w:hideMark/>
          </w:tcPr>
          <w:p w14:paraId="1C475CE3"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78</w:t>
            </w:r>
          </w:p>
        </w:tc>
        <w:tc>
          <w:tcPr>
            <w:tcW w:w="5466" w:type="dxa"/>
            <w:hideMark/>
          </w:tcPr>
          <w:p w14:paraId="78C3426F"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Instituto podrá otorgar Autorizaciones de Aterrizaje de Señales sobre Bandas de Frecuencias objeto de una autorización, estableciendo la obligación de no causar interferencias perjudiciales al Sistema Satelital previamente autorizado. Cuando no sea técnicamente viable la coexistencia en la prestación de servicios, se negará la autorización.</w:t>
            </w:r>
          </w:p>
        </w:tc>
        <w:tc>
          <w:tcPr>
            <w:tcW w:w="6336" w:type="dxa"/>
            <w:hideMark/>
          </w:tcPr>
          <w:p w14:paraId="75D89196" w14:textId="1E8F1F17" w:rsidR="00EB6190" w:rsidRPr="00EB6190" w:rsidRDefault="00EB6190" w:rsidP="0055022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concordancia con lo dispuesto en el numeral 70, respecto a uno de los </w:t>
            </w:r>
            <w:r w:rsidR="00C54113" w:rsidRPr="00EB6190">
              <w:rPr>
                <w:rFonts w:ascii="ITC Avant Garde" w:eastAsia="Times New Roman" w:hAnsi="ITC Avant Garde" w:cs="Calibri"/>
                <w:color w:val="000000"/>
                <w:sz w:val="18"/>
                <w:szCs w:val="18"/>
              </w:rPr>
              <w:t>elementos</w:t>
            </w:r>
            <w:r w:rsidRPr="00EB6190">
              <w:rPr>
                <w:rFonts w:ascii="ITC Avant Garde" w:eastAsia="Times New Roman" w:hAnsi="ITC Avant Garde" w:cs="Calibri"/>
                <w:color w:val="000000"/>
                <w:sz w:val="18"/>
                <w:szCs w:val="18"/>
              </w:rPr>
              <w:t xml:space="preserve"> que debe conte</w:t>
            </w:r>
            <w:r w:rsidR="00C54113">
              <w:rPr>
                <w:rFonts w:ascii="ITC Avant Garde" w:eastAsia="Times New Roman" w:hAnsi="ITC Avant Garde" w:cs="Calibri"/>
                <w:color w:val="000000"/>
                <w:sz w:val="18"/>
                <w:szCs w:val="18"/>
              </w:rPr>
              <w:t>ne</w:t>
            </w:r>
            <w:r w:rsidRPr="00EB6190">
              <w:rPr>
                <w:rFonts w:ascii="ITC Avant Garde" w:eastAsia="Times New Roman" w:hAnsi="ITC Avant Garde" w:cs="Calibri"/>
                <w:color w:val="000000"/>
                <w:sz w:val="18"/>
                <w:szCs w:val="18"/>
              </w:rPr>
              <w:t xml:space="preserve">r el título de Autorización de Aterrizaje de Señales "Posibilidad de que el Instituto otorgue otras concesiones o autorizaciones en las mismas Bandas de Frecuencias", al no considerarse exclusivas, el Instituto podrá otorgar una </w:t>
            </w:r>
            <w:r w:rsidR="00B9769E">
              <w:rPr>
                <w:rFonts w:ascii="ITC Avant Garde" w:eastAsia="Times New Roman" w:hAnsi="ITC Avant Garde" w:cs="Calibri"/>
                <w:color w:val="000000"/>
                <w:sz w:val="18"/>
                <w:szCs w:val="18"/>
              </w:rPr>
              <w:t>Autorización</w:t>
            </w:r>
            <w:r w:rsidR="00B9769E" w:rsidRPr="00536DD0">
              <w:rPr>
                <w:rFonts w:ascii="ITC Avant Garde" w:eastAsia="Times New Roman" w:hAnsi="ITC Avant Garde" w:cs="Calibri"/>
                <w:color w:val="000000"/>
                <w:sz w:val="18"/>
                <w:szCs w:val="18"/>
              </w:rPr>
              <w:t xml:space="preserve"> de Aterrizaje de Señales</w:t>
            </w:r>
            <w:r w:rsidRPr="00EB6190">
              <w:rPr>
                <w:rFonts w:ascii="ITC Avant Garde" w:eastAsia="Times New Roman" w:hAnsi="ITC Avant Garde" w:cs="Calibri"/>
                <w:color w:val="000000"/>
                <w:sz w:val="18"/>
                <w:szCs w:val="18"/>
              </w:rPr>
              <w:t xml:space="preserve"> en la misma banda de </w:t>
            </w:r>
            <w:r w:rsidR="00D22232" w:rsidRPr="00EB6190">
              <w:rPr>
                <w:rFonts w:ascii="ITC Avant Garde" w:eastAsia="Times New Roman" w:hAnsi="ITC Avant Garde" w:cs="Calibri"/>
                <w:color w:val="000000"/>
                <w:sz w:val="18"/>
                <w:szCs w:val="18"/>
              </w:rPr>
              <w:t>frecuencia</w:t>
            </w:r>
            <w:r w:rsidRPr="00EB6190">
              <w:rPr>
                <w:rFonts w:ascii="ITC Avant Garde" w:eastAsia="Times New Roman" w:hAnsi="ITC Avant Garde" w:cs="Calibri"/>
                <w:color w:val="000000"/>
                <w:sz w:val="18"/>
                <w:szCs w:val="18"/>
              </w:rPr>
              <w:t xml:space="preserve">. </w:t>
            </w:r>
            <w:r w:rsidR="0037372E">
              <w:rPr>
                <w:rFonts w:ascii="ITC Avant Garde" w:eastAsia="Times New Roman" w:hAnsi="ITC Avant Garde" w:cs="Calibri"/>
                <w:color w:val="000000"/>
                <w:sz w:val="18"/>
                <w:szCs w:val="18"/>
              </w:rPr>
              <w:t>No obstante s</w:t>
            </w:r>
            <w:r w:rsidRPr="00EB6190">
              <w:rPr>
                <w:rFonts w:ascii="ITC Avant Garde" w:eastAsia="Times New Roman" w:hAnsi="ITC Avant Garde" w:cs="Calibri"/>
                <w:color w:val="000000"/>
                <w:sz w:val="18"/>
                <w:szCs w:val="18"/>
              </w:rPr>
              <w:t xml:space="preserve">i la solicitud de </w:t>
            </w:r>
            <w:r w:rsidR="00B9769E">
              <w:rPr>
                <w:rFonts w:ascii="ITC Avant Garde" w:eastAsia="Times New Roman" w:hAnsi="ITC Avant Garde" w:cs="Calibri"/>
                <w:color w:val="000000"/>
                <w:sz w:val="18"/>
                <w:szCs w:val="18"/>
              </w:rPr>
              <w:t>Autorización</w:t>
            </w:r>
            <w:r w:rsidR="00B9769E" w:rsidRPr="00536DD0">
              <w:rPr>
                <w:rFonts w:ascii="ITC Avant Garde" w:eastAsia="Times New Roman" w:hAnsi="ITC Avant Garde" w:cs="Calibri"/>
                <w:color w:val="000000"/>
                <w:sz w:val="18"/>
                <w:szCs w:val="18"/>
              </w:rPr>
              <w:t xml:space="preserve"> de Aterrizaje de Señales</w:t>
            </w:r>
            <w:r w:rsidRPr="00EB6190">
              <w:rPr>
                <w:rFonts w:ascii="ITC Avant Garde" w:eastAsia="Times New Roman" w:hAnsi="ITC Avant Garde" w:cs="Calibri"/>
                <w:color w:val="000000"/>
                <w:sz w:val="18"/>
                <w:szCs w:val="18"/>
              </w:rPr>
              <w:t xml:space="preserve"> es posterior a la que ya se otorgó, y no </w:t>
            </w:r>
            <w:r w:rsidR="0037372E">
              <w:rPr>
                <w:rFonts w:ascii="ITC Avant Garde" w:eastAsia="Times New Roman" w:hAnsi="ITC Avant Garde" w:cs="Calibri"/>
                <w:color w:val="000000"/>
                <w:sz w:val="18"/>
                <w:szCs w:val="18"/>
              </w:rPr>
              <w:t>se considera</w:t>
            </w:r>
            <w:r w:rsidR="0037372E" w:rsidRPr="00EB6190">
              <w:rPr>
                <w:rFonts w:ascii="ITC Avant Garde" w:eastAsia="Times New Roman" w:hAnsi="ITC Avant Garde" w:cs="Calibri"/>
                <w:color w:val="000000"/>
                <w:sz w:val="18"/>
                <w:szCs w:val="18"/>
              </w:rPr>
              <w:t xml:space="preserve"> </w:t>
            </w:r>
            <w:r w:rsidR="00D22232" w:rsidRPr="00EB6190">
              <w:rPr>
                <w:rFonts w:ascii="ITC Avant Garde" w:eastAsia="Times New Roman" w:hAnsi="ITC Avant Garde" w:cs="Calibri"/>
                <w:color w:val="000000"/>
                <w:sz w:val="18"/>
                <w:szCs w:val="18"/>
              </w:rPr>
              <w:t>técnicamente</w:t>
            </w:r>
            <w:r w:rsidRPr="00EB6190">
              <w:rPr>
                <w:rFonts w:ascii="ITC Avant Garde" w:eastAsia="Times New Roman" w:hAnsi="ITC Avant Garde" w:cs="Calibri"/>
                <w:color w:val="000000"/>
                <w:sz w:val="18"/>
                <w:szCs w:val="18"/>
              </w:rPr>
              <w:t xml:space="preserve"> viable su coexistencia, se podrá </w:t>
            </w:r>
            <w:r w:rsidR="0037372E">
              <w:rPr>
                <w:rFonts w:ascii="ITC Avant Garde" w:eastAsia="Times New Roman" w:hAnsi="ITC Avant Garde" w:cs="Calibri"/>
                <w:color w:val="000000"/>
                <w:sz w:val="18"/>
                <w:szCs w:val="18"/>
              </w:rPr>
              <w:t>denegar</w:t>
            </w:r>
            <w:r w:rsidR="0037372E"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la </w:t>
            </w:r>
            <w:r w:rsidR="0037372E">
              <w:rPr>
                <w:rFonts w:ascii="ITC Avant Garde" w:eastAsia="Times New Roman" w:hAnsi="ITC Avant Garde" w:cs="Calibri"/>
                <w:color w:val="000000"/>
                <w:sz w:val="18"/>
                <w:szCs w:val="18"/>
              </w:rPr>
              <w:t xml:space="preserve">solicitud de </w:t>
            </w:r>
            <w:r w:rsidR="00D22232" w:rsidRPr="00EB6190">
              <w:rPr>
                <w:rFonts w:ascii="ITC Avant Garde" w:eastAsia="Times New Roman" w:hAnsi="ITC Avant Garde" w:cs="Calibri"/>
                <w:color w:val="000000"/>
                <w:sz w:val="18"/>
                <w:szCs w:val="18"/>
              </w:rPr>
              <w:t>autorización</w:t>
            </w:r>
            <w:r w:rsidRPr="00EB6190">
              <w:rPr>
                <w:rFonts w:ascii="ITC Avant Garde" w:eastAsia="Times New Roman" w:hAnsi="ITC Avant Garde" w:cs="Calibri"/>
                <w:color w:val="000000"/>
                <w:sz w:val="18"/>
                <w:szCs w:val="18"/>
              </w:rPr>
              <w:t xml:space="preserve"> respectiva.</w:t>
            </w:r>
          </w:p>
        </w:tc>
      </w:tr>
      <w:tr w:rsidR="00EB6190" w:rsidRPr="00EB6190" w14:paraId="74350137" w14:textId="77777777" w:rsidTr="002A0AA8">
        <w:trPr>
          <w:trHeight w:val="284"/>
        </w:trPr>
        <w:tc>
          <w:tcPr>
            <w:tcW w:w="1192" w:type="dxa"/>
            <w:gridSpan w:val="2"/>
            <w:hideMark/>
          </w:tcPr>
          <w:p w14:paraId="500A99C7"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79</w:t>
            </w:r>
          </w:p>
        </w:tc>
        <w:tc>
          <w:tcPr>
            <w:tcW w:w="5466" w:type="dxa"/>
            <w:hideMark/>
          </w:tcPr>
          <w:p w14:paraId="41BA4E65"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El Inicio de Operaciones de los Sistemas Satelitales Extranjeros deberá llevarse a cabo dentro de los primeros dieciocho meses de vigencia de la Autorización de Aterrizaje de Señales. Dicho plazo podrá prorrogarse por el Instituto hasta por plazos iguales por causa debidamente justificada.</w:t>
            </w:r>
          </w:p>
        </w:tc>
        <w:tc>
          <w:tcPr>
            <w:tcW w:w="6336" w:type="dxa"/>
            <w:hideMark/>
          </w:tcPr>
          <w:p w14:paraId="235E5023" w14:textId="413F0721" w:rsidR="00EB6190" w:rsidRPr="00EB6190" w:rsidRDefault="00EB6190" w:rsidP="0071781C">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Se considera</w:t>
            </w:r>
            <w:r w:rsidR="00AF6262">
              <w:rPr>
                <w:rFonts w:ascii="ITC Avant Garde" w:eastAsia="Times New Roman" w:hAnsi="ITC Avant Garde" w:cs="Calibri"/>
                <w:color w:val="000000"/>
                <w:sz w:val="18"/>
                <w:szCs w:val="18"/>
              </w:rPr>
              <w:t xml:space="preserve"> oportuno establecer</w:t>
            </w:r>
            <w:r w:rsidRPr="00EB6190">
              <w:rPr>
                <w:rFonts w:ascii="ITC Avant Garde" w:eastAsia="Times New Roman" w:hAnsi="ITC Avant Garde" w:cs="Calibri"/>
                <w:color w:val="000000"/>
                <w:sz w:val="18"/>
                <w:szCs w:val="18"/>
              </w:rPr>
              <w:t xml:space="preserve"> un plazo máximo para el Inicio de Operaciones de la Autorización de Aterrizaje de Señales, </w:t>
            </w:r>
            <w:r w:rsidR="00AF6262">
              <w:rPr>
                <w:rFonts w:ascii="ITC Avant Garde" w:eastAsia="Times New Roman" w:hAnsi="ITC Avant Garde" w:cs="Calibri"/>
                <w:color w:val="000000"/>
                <w:sz w:val="18"/>
                <w:szCs w:val="18"/>
              </w:rPr>
              <w:t xml:space="preserve">con el fin de hacer un </w:t>
            </w:r>
            <w:r w:rsidR="008372AE">
              <w:rPr>
                <w:rFonts w:ascii="ITC Avant Garde" w:eastAsia="Times New Roman" w:hAnsi="ITC Avant Garde" w:cs="Calibri"/>
                <w:color w:val="000000"/>
                <w:sz w:val="18"/>
                <w:szCs w:val="18"/>
              </w:rPr>
              <w:t>uso eficiente</w:t>
            </w:r>
            <w:r w:rsidR="00AF6262">
              <w:rPr>
                <w:rFonts w:ascii="ITC Avant Garde" w:eastAsia="Times New Roman" w:hAnsi="ITC Avant Garde" w:cs="Calibri"/>
                <w:color w:val="000000"/>
                <w:sz w:val="18"/>
                <w:szCs w:val="18"/>
              </w:rPr>
              <w:t xml:space="preserve"> del espectro y dar lugar a la prestación de más </w:t>
            </w:r>
            <w:r w:rsidR="008C33B0" w:rsidRPr="00536DD0">
              <w:rPr>
                <w:rFonts w:ascii="ITC Avant Garde" w:eastAsia="Times New Roman" w:hAnsi="ITC Avant Garde" w:cs="Calibri"/>
                <w:color w:val="000000"/>
                <w:sz w:val="18"/>
                <w:szCs w:val="18"/>
              </w:rPr>
              <w:t>Servicios Satelitales</w:t>
            </w:r>
            <w:r w:rsidR="00AF6262">
              <w:rPr>
                <w:rFonts w:ascii="ITC Avant Garde" w:eastAsia="Times New Roman" w:hAnsi="ITC Avant Garde" w:cs="Calibri"/>
                <w:color w:val="000000"/>
                <w:sz w:val="18"/>
                <w:szCs w:val="18"/>
              </w:rPr>
              <w:t>.</w:t>
            </w:r>
            <w:r w:rsidRPr="00EB6190">
              <w:rPr>
                <w:rFonts w:ascii="ITC Avant Garde" w:eastAsia="Times New Roman" w:hAnsi="ITC Avant Garde" w:cs="Calibri"/>
                <w:color w:val="000000"/>
                <w:sz w:val="18"/>
                <w:szCs w:val="18"/>
              </w:rPr>
              <w:t xml:space="preserve"> </w:t>
            </w:r>
          </w:p>
        </w:tc>
      </w:tr>
      <w:tr w:rsidR="00EB6190" w:rsidRPr="00EB6190" w14:paraId="623849CB" w14:textId="77777777" w:rsidTr="002A0AA8">
        <w:trPr>
          <w:trHeight w:val="284"/>
        </w:trPr>
        <w:tc>
          <w:tcPr>
            <w:tcW w:w="1192" w:type="dxa"/>
            <w:gridSpan w:val="2"/>
            <w:hideMark/>
          </w:tcPr>
          <w:p w14:paraId="307C852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80</w:t>
            </w:r>
          </w:p>
        </w:tc>
        <w:tc>
          <w:tcPr>
            <w:tcW w:w="5466" w:type="dxa"/>
            <w:hideMark/>
          </w:tcPr>
          <w:p w14:paraId="340D11D8"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Cuando una Administración pretenda incluir el territorio mexicano dentro de la Zona de Servicio de una Red Satelital, deberá llevar a cabo los trámites correspondientes ante y conforme a lo dispuesto por la UIT, así como obtener el visto bueno de la Secretaría. </w:t>
            </w:r>
          </w:p>
        </w:tc>
        <w:tc>
          <w:tcPr>
            <w:tcW w:w="6336" w:type="dxa"/>
            <w:hideMark/>
          </w:tcPr>
          <w:p w14:paraId="2A2A23C7" w14:textId="77777777" w:rsidR="008C33B0" w:rsidRDefault="00EB6190" w:rsidP="00BF0A4F">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Cualquier Red Satelital extranjera, planificada o no planificada, puede incluir en su Zona de Servicio al territorio nacional siempre y cuando lleve a cabo de manera favorable el procedimiento de coordinación establecido en el RR. En el caso de las adjudicaciones del Apéndice 30B, se indica en el numeral 6.6: “6.6 La Oficina identificará las administraciones cuyos territorios se hayan incluido en la zona de servicio de la asignación que se examina. La administración notificante deberá obtener el acuerdo de cualquier otra administración cuyo territorio esté total o parcialmente incluido en la zona de servicio prevista de la asignación.”</w:t>
            </w:r>
          </w:p>
          <w:p w14:paraId="6A9E2D93" w14:textId="3F5C843F" w:rsidR="00BF0A4F" w:rsidRDefault="00BF0A4F" w:rsidP="00BF0A4F">
            <w:pPr>
              <w:jc w:val="both"/>
              <w:rPr>
                <w:rFonts w:ascii="ITC Avant Garde" w:eastAsia="Times New Roman" w:hAnsi="ITC Avant Garde" w:cs="Calibri"/>
                <w:color w:val="000000"/>
                <w:sz w:val="18"/>
                <w:szCs w:val="18"/>
              </w:rPr>
            </w:pPr>
          </w:p>
          <w:p w14:paraId="74725BCA" w14:textId="316404C4" w:rsidR="00EB6190" w:rsidRPr="00EB6190" w:rsidRDefault="00BF0A4F" w:rsidP="00BF0A4F">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En este sentido, para realizar </w:t>
            </w:r>
            <w:r w:rsidR="0039601D">
              <w:rPr>
                <w:rFonts w:ascii="ITC Avant Garde" w:eastAsia="Times New Roman" w:hAnsi="ITC Avant Garde" w:cs="Calibri"/>
                <w:color w:val="000000"/>
                <w:sz w:val="18"/>
                <w:szCs w:val="18"/>
              </w:rPr>
              <w:t>dicha</w:t>
            </w:r>
            <w:r w:rsidRPr="00536DD0">
              <w:rPr>
                <w:rFonts w:ascii="ITC Avant Garde" w:eastAsia="Times New Roman" w:hAnsi="ITC Avant Garde" w:cs="Calibri"/>
                <w:color w:val="000000"/>
                <w:sz w:val="18"/>
                <w:szCs w:val="18"/>
              </w:rPr>
              <w:t xml:space="preserve"> </w:t>
            </w:r>
            <w:r w:rsidR="008C33B0">
              <w:rPr>
                <w:rFonts w:ascii="ITC Avant Garde" w:eastAsia="Times New Roman" w:hAnsi="ITC Avant Garde" w:cs="Calibri"/>
                <w:color w:val="000000"/>
                <w:sz w:val="18"/>
                <w:szCs w:val="18"/>
              </w:rPr>
              <w:t>modificación</w:t>
            </w:r>
            <w:r>
              <w:rPr>
                <w:rFonts w:ascii="ITC Avant Garde" w:eastAsia="Times New Roman" w:hAnsi="ITC Avant Garde" w:cs="Calibri"/>
                <w:color w:val="000000"/>
                <w:sz w:val="18"/>
                <w:szCs w:val="18"/>
              </w:rPr>
              <w:t xml:space="preserve"> ante la UIT es necesario obtener el visto bueno de la Secretaría.</w:t>
            </w:r>
          </w:p>
        </w:tc>
      </w:tr>
      <w:tr w:rsidR="00EB6190" w:rsidRPr="00EB6190" w14:paraId="30ECE23A" w14:textId="77777777" w:rsidTr="002A0AA8">
        <w:trPr>
          <w:trHeight w:val="284"/>
        </w:trPr>
        <w:tc>
          <w:tcPr>
            <w:tcW w:w="1192" w:type="dxa"/>
            <w:gridSpan w:val="2"/>
            <w:hideMark/>
          </w:tcPr>
          <w:p w14:paraId="2473E2DD"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81</w:t>
            </w:r>
          </w:p>
        </w:tc>
        <w:tc>
          <w:tcPr>
            <w:tcW w:w="5466" w:type="dxa"/>
            <w:hideMark/>
          </w:tcPr>
          <w:p w14:paraId="0CD30444"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Tratándose de enlaces de conexión (Tierra-espacio) para operaciones de control y seguimiento, los Operadores Satelitales no requerirán Autorización de Aterrizaje de Señales, bajo las bases de no causar interferencias perjudiciales y sin derechos de protección. De causar interferencias perjudiciales a otros servicios de radiocomunicaciones nacionales o extranjeros por la operación del Centro de Control y Operación deberá procurar y, en su caso, realizar el cese de las gestiones del Sistema Satelital.</w:t>
            </w:r>
          </w:p>
        </w:tc>
        <w:tc>
          <w:tcPr>
            <w:tcW w:w="6336" w:type="dxa"/>
            <w:hideMark/>
          </w:tcPr>
          <w:p w14:paraId="16575F3A" w14:textId="2A9191FB" w:rsidR="00EB6190" w:rsidRPr="00EB6190" w:rsidRDefault="001D13BB" w:rsidP="00967476">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texto </w:t>
            </w:r>
            <w:r w:rsidR="00EB6190" w:rsidRPr="00EB6190">
              <w:rPr>
                <w:rFonts w:ascii="ITC Avant Garde" w:eastAsia="Times New Roman" w:hAnsi="ITC Avant Garde" w:cs="Calibri"/>
                <w:color w:val="000000"/>
                <w:sz w:val="18"/>
                <w:szCs w:val="18"/>
              </w:rPr>
              <w:t xml:space="preserve">considera una excepción a la obtención de una Autorización de Aterrizaje de Señales en el supuesto que solo se utilizará para operaciones </w:t>
            </w:r>
            <w:r>
              <w:rPr>
                <w:rFonts w:ascii="ITC Avant Garde" w:eastAsia="Times New Roman" w:hAnsi="ITC Avant Garde" w:cs="Calibri"/>
                <w:color w:val="000000"/>
                <w:sz w:val="18"/>
                <w:szCs w:val="18"/>
              </w:rPr>
              <w:t>asociadas a</w:t>
            </w:r>
            <w:r w:rsidR="00967476">
              <w:rPr>
                <w:rFonts w:ascii="ITC Avant Garde" w:eastAsia="Times New Roman" w:hAnsi="ITC Avant Garde" w:cs="Calibri"/>
                <w:color w:val="000000"/>
                <w:sz w:val="18"/>
                <w:szCs w:val="18"/>
              </w:rPr>
              <w:t xml:space="preserve">l </w:t>
            </w:r>
            <w:r>
              <w:rPr>
                <w:rFonts w:ascii="ITC Avant Garde" w:eastAsia="Times New Roman" w:hAnsi="ITC Avant Garde" w:cs="Calibri"/>
                <w:color w:val="000000"/>
                <w:sz w:val="18"/>
                <w:szCs w:val="18"/>
              </w:rPr>
              <w:t>TTC</w:t>
            </w:r>
            <w:r w:rsidR="00EB6190" w:rsidRPr="00EB6190">
              <w:rPr>
                <w:rFonts w:ascii="ITC Avant Garde" w:eastAsia="Times New Roman" w:hAnsi="ITC Avant Garde" w:cs="Calibri"/>
                <w:color w:val="000000"/>
                <w:sz w:val="18"/>
                <w:szCs w:val="18"/>
              </w:rPr>
              <w:t xml:space="preserve">, y con las condiciones de no causar interferencias perjudiciales y que no tendrá protección contra terceros, </w:t>
            </w:r>
            <w:r w:rsidR="00D22232">
              <w:rPr>
                <w:rFonts w:ascii="ITC Avant Garde" w:eastAsia="Times New Roman" w:hAnsi="ITC Avant Garde" w:cs="Calibri"/>
                <w:color w:val="000000"/>
                <w:sz w:val="18"/>
                <w:szCs w:val="18"/>
              </w:rPr>
              <w:t>así</w:t>
            </w:r>
            <w:r w:rsidR="00EB6190" w:rsidRPr="00EB6190">
              <w:rPr>
                <w:rFonts w:ascii="ITC Avant Garde" w:eastAsia="Times New Roman" w:hAnsi="ITC Avant Garde" w:cs="Calibri"/>
                <w:color w:val="000000"/>
                <w:sz w:val="18"/>
                <w:szCs w:val="18"/>
              </w:rPr>
              <w:t xml:space="preserve"> como de cesar emisiones si llega a causar interferencias.</w:t>
            </w:r>
            <w:r>
              <w:rPr>
                <w:rFonts w:ascii="ITC Avant Garde" w:eastAsia="Times New Roman" w:hAnsi="ITC Avant Garde" w:cs="Calibri"/>
                <w:color w:val="000000"/>
                <w:sz w:val="18"/>
                <w:szCs w:val="18"/>
              </w:rPr>
              <w:t xml:space="preserve"> Lo anterior a efecto de dar flexibilidad a aquellas redes que únicamente requieran originar en territorio nacional señales de TTC o complementar sus </w:t>
            </w:r>
            <w:r w:rsidR="00CB21C7">
              <w:rPr>
                <w:rFonts w:ascii="ITC Avant Garde" w:eastAsia="Times New Roman" w:hAnsi="ITC Avant Garde" w:cs="Calibri"/>
                <w:color w:val="000000"/>
                <w:sz w:val="18"/>
                <w:szCs w:val="18"/>
              </w:rPr>
              <w:t>S</w:t>
            </w:r>
            <w:r w:rsidR="008C33B0">
              <w:rPr>
                <w:rFonts w:ascii="ITC Avant Garde" w:eastAsia="Times New Roman" w:hAnsi="ITC Avant Garde" w:cs="Calibri"/>
                <w:color w:val="000000"/>
                <w:sz w:val="18"/>
                <w:szCs w:val="18"/>
              </w:rPr>
              <w:t>istemas</w:t>
            </w:r>
            <w:r w:rsidR="00CB21C7">
              <w:rPr>
                <w:rFonts w:ascii="ITC Avant Garde" w:eastAsia="Times New Roman" w:hAnsi="ITC Avant Garde" w:cs="Calibri"/>
                <w:color w:val="000000"/>
                <w:sz w:val="18"/>
                <w:szCs w:val="18"/>
              </w:rPr>
              <w:t xml:space="preserve"> S</w:t>
            </w:r>
            <w:r>
              <w:rPr>
                <w:rFonts w:ascii="ITC Avant Garde" w:eastAsia="Times New Roman" w:hAnsi="ITC Avant Garde" w:cs="Calibri"/>
                <w:color w:val="000000"/>
                <w:sz w:val="18"/>
                <w:szCs w:val="18"/>
              </w:rPr>
              <w:t>atelitales con tal señalización.</w:t>
            </w:r>
          </w:p>
        </w:tc>
      </w:tr>
      <w:tr w:rsidR="00EB6190" w:rsidRPr="00EB6190" w14:paraId="63CAF0CB" w14:textId="77777777" w:rsidTr="002A0AA8">
        <w:trPr>
          <w:trHeight w:val="284"/>
        </w:trPr>
        <w:tc>
          <w:tcPr>
            <w:tcW w:w="1192" w:type="dxa"/>
            <w:gridSpan w:val="2"/>
            <w:shd w:val="clear" w:color="auto" w:fill="70AD47" w:themeFill="accent6"/>
            <w:hideMark/>
          </w:tcPr>
          <w:p w14:paraId="0AAFA0B8"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Capítulo IV</w:t>
            </w:r>
          </w:p>
        </w:tc>
        <w:tc>
          <w:tcPr>
            <w:tcW w:w="5466" w:type="dxa"/>
            <w:shd w:val="clear" w:color="auto" w:fill="70AD47" w:themeFill="accent6"/>
            <w:hideMark/>
          </w:tcPr>
          <w:p w14:paraId="0EB55790"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Estaciones Terrenas</w:t>
            </w:r>
          </w:p>
        </w:tc>
        <w:tc>
          <w:tcPr>
            <w:tcW w:w="6336" w:type="dxa"/>
            <w:shd w:val="clear" w:color="auto" w:fill="70AD47" w:themeFill="accent6"/>
            <w:hideMark/>
          </w:tcPr>
          <w:p w14:paraId="5DECE2F0" w14:textId="79B7BCF1" w:rsidR="00EB6190" w:rsidRPr="008372AE" w:rsidRDefault="00EB6190" w:rsidP="008372AE">
            <w:pPr>
              <w:jc w:val="center"/>
              <w:rPr>
                <w:rFonts w:ascii="ITC Avant Garde" w:eastAsia="Times New Roman" w:hAnsi="ITC Avant Garde" w:cs="Calibri"/>
                <w:color w:val="FFFFFF" w:themeColor="background1"/>
                <w:sz w:val="18"/>
                <w:szCs w:val="18"/>
              </w:rPr>
            </w:pPr>
          </w:p>
        </w:tc>
      </w:tr>
      <w:tr w:rsidR="00EB6190" w:rsidRPr="00EB6190" w14:paraId="48548791" w14:textId="77777777" w:rsidTr="002A0AA8">
        <w:trPr>
          <w:trHeight w:val="284"/>
        </w:trPr>
        <w:tc>
          <w:tcPr>
            <w:tcW w:w="1192" w:type="dxa"/>
            <w:gridSpan w:val="2"/>
            <w:shd w:val="clear" w:color="auto" w:fill="70AD47" w:themeFill="accent6"/>
            <w:hideMark/>
          </w:tcPr>
          <w:p w14:paraId="7B849341"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Sección I</w:t>
            </w:r>
          </w:p>
        </w:tc>
        <w:tc>
          <w:tcPr>
            <w:tcW w:w="5466" w:type="dxa"/>
            <w:shd w:val="clear" w:color="auto" w:fill="70AD47" w:themeFill="accent6"/>
            <w:hideMark/>
          </w:tcPr>
          <w:p w14:paraId="281219F4"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Operación de Estaciones Terrenas Transmisora</w:t>
            </w:r>
          </w:p>
        </w:tc>
        <w:tc>
          <w:tcPr>
            <w:tcW w:w="6336" w:type="dxa"/>
            <w:shd w:val="clear" w:color="auto" w:fill="70AD47" w:themeFill="accent6"/>
            <w:hideMark/>
          </w:tcPr>
          <w:p w14:paraId="597A6A80" w14:textId="65047C7C" w:rsidR="00EB6190" w:rsidRPr="008372AE" w:rsidRDefault="00EB6190" w:rsidP="008372AE">
            <w:pPr>
              <w:jc w:val="center"/>
              <w:rPr>
                <w:rFonts w:ascii="ITC Avant Garde" w:eastAsia="Times New Roman" w:hAnsi="ITC Avant Garde" w:cs="Calibri"/>
                <w:color w:val="FFFFFF" w:themeColor="background1"/>
                <w:sz w:val="18"/>
                <w:szCs w:val="18"/>
              </w:rPr>
            </w:pPr>
          </w:p>
        </w:tc>
      </w:tr>
      <w:tr w:rsidR="00EB6190" w:rsidRPr="00EB6190" w14:paraId="5A232012" w14:textId="77777777" w:rsidTr="002A0AA8">
        <w:trPr>
          <w:trHeight w:val="284"/>
        </w:trPr>
        <w:tc>
          <w:tcPr>
            <w:tcW w:w="1192" w:type="dxa"/>
            <w:gridSpan w:val="2"/>
            <w:hideMark/>
          </w:tcPr>
          <w:p w14:paraId="6DE1A20F"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82</w:t>
            </w:r>
          </w:p>
        </w:tc>
        <w:tc>
          <w:tcPr>
            <w:tcW w:w="5466" w:type="dxa"/>
            <w:hideMark/>
          </w:tcPr>
          <w:p w14:paraId="0413183B"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Las Autorizaciones de Estaciones Terrenas Transmisoras se tramitarán conforme a lo dispuesto en las Reglas de Autorización. El Sistema Satelital asociado a una solicitud de Autorización de Estación Terrena Transmisora deberá encontrarse al amparo de una Autorización de Aterrizaje de Señales o Concesión de Recursos Orbitales vigente, salvo lo señalado en los numerales 81, 87 y 100 de las Disposiciones Regulatorias.</w:t>
            </w:r>
          </w:p>
        </w:tc>
        <w:tc>
          <w:tcPr>
            <w:tcW w:w="6336" w:type="dxa"/>
            <w:hideMark/>
          </w:tcPr>
          <w:p w14:paraId="6B954FCB" w14:textId="3732122E" w:rsidR="00EB6190" w:rsidRPr="00EB6190" w:rsidRDefault="00EB6190" w:rsidP="000D3AC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numeral atiende a lo dispuesto en el artículo 170, fracción II de la </w:t>
            </w:r>
            <w:r w:rsidR="003701CB">
              <w:rPr>
                <w:rFonts w:ascii="ITC Avant Garde" w:eastAsia="Times New Roman" w:hAnsi="ITC Avant Garde" w:cs="Calibri"/>
                <w:color w:val="000000"/>
                <w:sz w:val="18"/>
                <w:szCs w:val="18"/>
              </w:rPr>
              <w:t>L</w:t>
            </w:r>
            <w:r w:rsidR="006B58AD">
              <w:rPr>
                <w:rFonts w:ascii="ITC Avant Garde" w:eastAsia="Times New Roman" w:hAnsi="ITC Avant Garde" w:cs="Calibri"/>
                <w:color w:val="000000"/>
                <w:sz w:val="18"/>
                <w:szCs w:val="18"/>
              </w:rPr>
              <w:t>ey</w:t>
            </w:r>
            <w:r w:rsidRPr="00EB6190">
              <w:rPr>
                <w:rFonts w:ascii="ITC Avant Garde" w:eastAsia="Times New Roman" w:hAnsi="ITC Avant Garde" w:cs="Calibri"/>
                <w:color w:val="000000"/>
                <w:sz w:val="18"/>
                <w:szCs w:val="18"/>
              </w:rPr>
              <w:t xml:space="preserve">, así como a las Reglas de Autorización y </w:t>
            </w:r>
            <w:r w:rsidR="000D3ACD">
              <w:rPr>
                <w:rFonts w:ascii="ITC Avant Garde" w:eastAsia="Times New Roman" w:hAnsi="ITC Avant Garde" w:cs="Calibri"/>
                <w:color w:val="000000"/>
                <w:sz w:val="18"/>
                <w:szCs w:val="18"/>
              </w:rPr>
              <w:t>prevé</w:t>
            </w:r>
            <w:r w:rsidRPr="00EB6190">
              <w:rPr>
                <w:rFonts w:ascii="ITC Avant Garde" w:eastAsia="Times New Roman" w:hAnsi="ITC Avant Garde" w:cs="Calibri"/>
                <w:color w:val="000000"/>
                <w:sz w:val="18"/>
                <w:szCs w:val="18"/>
              </w:rPr>
              <w:t xml:space="preserve"> </w:t>
            </w:r>
            <w:r w:rsidR="000D3ACD">
              <w:rPr>
                <w:rFonts w:ascii="ITC Avant Garde" w:eastAsia="Times New Roman" w:hAnsi="ITC Avant Garde" w:cs="Calibri"/>
                <w:color w:val="000000"/>
                <w:sz w:val="18"/>
                <w:szCs w:val="18"/>
              </w:rPr>
              <w:t xml:space="preserve">algunas </w:t>
            </w:r>
            <w:r w:rsidR="00D22232" w:rsidRPr="00EB6190">
              <w:rPr>
                <w:rFonts w:ascii="ITC Avant Garde" w:eastAsia="Times New Roman" w:hAnsi="ITC Avant Garde" w:cs="Calibri"/>
                <w:color w:val="000000"/>
                <w:sz w:val="18"/>
                <w:szCs w:val="18"/>
              </w:rPr>
              <w:t>excepciones</w:t>
            </w:r>
            <w:r w:rsidRPr="00EB6190">
              <w:rPr>
                <w:rFonts w:ascii="ITC Avant Garde" w:eastAsia="Times New Roman" w:hAnsi="ITC Avant Garde" w:cs="Calibri"/>
                <w:color w:val="000000"/>
                <w:sz w:val="18"/>
                <w:szCs w:val="18"/>
              </w:rPr>
              <w:t xml:space="preserve"> en las que no se requerirá que las </w:t>
            </w:r>
            <w:r w:rsidR="00D22232" w:rsidRPr="00EB6190">
              <w:rPr>
                <w:rFonts w:ascii="ITC Avant Garde" w:eastAsia="Times New Roman" w:hAnsi="ITC Avant Garde" w:cs="Calibri"/>
                <w:color w:val="000000"/>
                <w:sz w:val="18"/>
                <w:szCs w:val="18"/>
              </w:rPr>
              <w:t>solicitudes</w:t>
            </w:r>
            <w:r w:rsidRPr="00EB6190">
              <w:rPr>
                <w:rFonts w:ascii="ITC Avant Garde" w:eastAsia="Times New Roman" w:hAnsi="ITC Avant Garde" w:cs="Calibri"/>
                <w:color w:val="000000"/>
                <w:sz w:val="18"/>
                <w:szCs w:val="18"/>
              </w:rPr>
              <w:t xml:space="preserve"> de Autorización Terrena Transmisora se </w:t>
            </w:r>
            <w:r w:rsidR="00D22232" w:rsidRPr="00EB6190">
              <w:rPr>
                <w:rFonts w:ascii="ITC Avant Garde" w:eastAsia="Times New Roman" w:hAnsi="ITC Avant Garde" w:cs="Calibri"/>
                <w:color w:val="000000"/>
                <w:sz w:val="18"/>
                <w:szCs w:val="18"/>
              </w:rPr>
              <w:t>encuentren</w:t>
            </w:r>
            <w:r w:rsidRPr="00EB6190">
              <w:rPr>
                <w:rFonts w:ascii="ITC Avant Garde" w:eastAsia="Times New Roman" w:hAnsi="ITC Avant Garde" w:cs="Calibri"/>
                <w:color w:val="000000"/>
                <w:sz w:val="18"/>
                <w:szCs w:val="18"/>
              </w:rPr>
              <w:t xml:space="preserve"> al amparo de una Autorizació</w:t>
            </w:r>
            <w:r w:rsidR="00D22232">
              <w:rPr>
                <w:rFonts w:ascii="ITC Avant Garde" w:eastAsia="Times New Roman" w:hAnsi="ITC Avant Garde" w:cs="Calibri"/>
                <w:color w:val="000000"/>
                <w:sz w:val="18"/>
                <w:szCs w:val="18"/>
              </w:rPr>
              <w:t>n</w:t>
            </w:r>
            <w:r w:rsidR="00CB21C7">
              <w:rPr>
                <w:rFonts w:ascii="ITC Avant Garde" w:eastAsia="Times New Roman" w:hAnsi="ITC Avant Garde" w:cs="Calibri"/>
                <w:color w:val="000000"/>
                <w:sz w:val="18"/>
                <w:szCs w:val="18"/>
              </w:rPr>
              <w:t xml:space="preserve"> de Aterrizaje de Señales,</w:t>
            </w:r>
            <w:r w:rsidRPr="00EB6190">
              <w:rPr>
                <w:rFonts w:ascii="ITC Avant Garde" w:eastAsia="Times New Roman" w:hAnsi="ITC Avant Garde" w:cs="Calibri"/>
                <w:color w:val="000000"/>
                <w:sz w:val="18"/>
                <w:szCs w:val="18"/>
              </w:rPr>
              <w:t xml:space="preserve"> en el caso de enlaces de conexión (Tierra-espacio) para operaciones de control y seguimiento (</w:t>
            </w:r>
            <w:r w:rsidR="00D22232" w:rsidRPr="00EB6190">
              <w:rPr>
                <w:rFonts w:ascii="ITC Avant Garde" w:eastAsia="Times New Roman" w:hAnsi="ITC Avant Garde" w:cs="Calibri"/>
                <w:color w:val="000000"/>
                <w:sz w:val="18"/>
                <w:szCs w:val="18"/>
              </w:rPr>
              <w:t>numerales</w:t>
            </w:r>
            <w:r w:rsidRPr="00EB6190">
              <w:rPr>
                <w:rFonts w:ascii="ITC Avant Garde" w:eastAsia="Times New Roman" w:hAnsi="ITC Avant Garde" w:cs="Calibri"/>
                <w:color w:val="000000"/>
                <w:sz w:val="18"/>
                <w:szCs w:val="18"/>
              </w:rPr>
              <w:t xml:space="preserve"> 81 y 87); y, Vehículos Espaciales que sean operados al amparo de una Red Satelital extranjera y requieran llevar a cabo enlaces de comunicación con Estaciones Terrenas en territorio nacional.</w:t>
            </w:r>
          </w:p>
        </w:tc>
      </w:tr>
      <w:tr w:rsidR="00EB6190" w:rsidRPr="00EB6190" w14:paraId="62599706" w14:textId="77777777" w:rsidTr="002A0AA8">
        <w:trPr>
          <w:trHeight w:val="284"/>
        </w:trPr>
        <w:tc>
          <w:tcPr>
            <w:tcW w:w="1192" w:type="dxa"/>
            <w:gridSpan w:val="2"/>
            <w:hideMark/>
          </w:tcPr>
          <w:p w14:paraId="1092402A"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83</w:t>
            </w:r>
          </w:p>
        </w:tc>
        <w:tc>
          <w:tcPr>
            <w:tcW w:w="5466" w:type="dxa"/>
            <w:hideMark/>
          </w:tcPr>
          <w:p w14:paraId="2247CC0C"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títulos de Autorización de Estación Terrena Transmisora contendrán, entre otros, los siguientes elementos:</w:t>
            </w:r>
          </w:p>
          <w:p w14:paraId="39DFBD9C"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 Servicio a prestarse</w:t>
            </w:r>
          </w:p>
          <w:p w14:paraId="53E52804"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Condiciones de operación de las Estaciones Terrenas Transmisoras</w:t>
            </w:r>
            <w:r w:rsidRPr="00EB6190">
              <w:rPr>
                <w:rFonts w:ascii="ITC Avant Garde" w:eastAsia="Times New Roman" w:hAnsi="ITC Avant Garde" w:cs="Calibri"/>
                <w:color w:val="000000"/>
                <w:sz w:val="18"/>
                <w:szCs w:val="18"/>
              </w:rPr>
              <w:br/>
              <w:t>- Posibilidad de que el Instituto otorgue otras autorizaciones en las mismas Bandas de Frecuencias y misma localidad siempre y cuando no se advierta que se puedan causar interferencias perjudiciales</w:t>
            </w:r>
          </w:p>
          <w:p w14:paraId="55B434C4" w14:textId="56555A30"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Características técnicas de la Estación Terrena Transmisora.</w:t>
            </w:r>
          </w:p>
        </w:tc>
        <w:tc>
          <w:tcPr>
            <w:tcW w:w="6336" w:type="dxa"/>
            <w:hideMark/>
          </w:tcPr>
          <w:p w14:paraId="6F7E19D8" w14:textId="77777777" w:rsidR="008372AE" w:rsidRDefault="000D3ACD" w:rsidP="000D3AC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este numeral se prevén los </w:t>
            </w:r>
            <w:r>
              <w:rPr>
                <w:rFonts w:ascii="ITC Avant Garde" w:eastAsia="Times New Roman" w:hAnsi="ITC Avant Garde" w:cs="Calibri"/>
                <w:color w:val="000000"/>
                <w:sz w:val="18"/>
                <w:szCs w:val="18"/>
              </w:rPr>
              <w:t>elementos</w:t>
            </w:r>
            <w:r w:rsidRPr="00EB6190">
              <w:rPr>
                <w:rFonts w:ascii="ITC Avant Garde" w:eastAsia="Times New Roman" w:hAnsi="ITC Avant Garde" w:cs="Calibri"/>
                <w:color w:val="000000"/>
                <w:sz w:val="18"/>
                <w:szCs w:val="18"/>
              </w:rPr>
              <w:t xml:space="preserve"> mínimos que deben </w:t>
            </w:r>
            <w:r>
              <w:rPr>
                <w:rFonts w:ascii="ITC Avant Garde" w:eastAsia="Times New Roman" w:hAnsi="ITC Avant Garde" w:cs="Calibri"/>
                <w:color w:val="000000"/>
                <w:sz w:val="18"/>
                <w:szCs w:val="18"/>
              </w:rPr>
              <w:t>contener</w:t>
            </w:r>
            <w:r w:rsidRPr="00EB6190">
              <w:rPr>
                <w:rFonts w:ascii="ITC Avant Garde" w:eastAsia="Times New Roman" w:hAnsi="ITC Avant Garde" w:cs="Calibri"/>
                <w:color w:val="000000"/>
                <w:sz w:val="18"/>
                <w:szCs w:val="18"/>
              </w:rPr>
              <w:t xml:space="preserve"> los títulos de Autorización de </w:t>
            </w:r>
            <w:r>
              <w:rPr>
                <w:rFonts w:ascii="ITC Avant Garde" w:eastAsia="Times New Roman" w:hAnsi="ITC Avant Garde" w:cs="Calibri"/>
                <w:color w:val="000000"/>
                <w:sz w:val="18"/>
                <w:szCs w:val="18"/>
              </w:rPr>
              <w:t>Estaciones Terrenas Transmisoras</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lo cual no se encuentra previsto en</w:t>
            </w:r>
            <w:r w:rsidRPr="00EB6190">
              <w:rPr>
                <w:rFonts w:ascii="ITC Avant Garde" w:eastAsia="Times New Roman" w:hAnsi="ITC Avant Garde" w:cs="Calibri"/>
                <w:color w:val="000000"/>
                <w:sz w:val="18"/>
                <w:szCs w:val="18"/>
              </w:rPr>
              <w:t xml:space="preserve"> otro instrumento jurídico.</w:t>
            </w:r>
          </w:p>
          <w:p w14:paraId="7D59352A" w14:textId="0657C06F" w:rsidR="00EB6190" w:rsidRPr="00EB6190" w:rsidRDefault="00EB6190" w:rsidP="000D3AC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r>
          </w:p>
        </w:tc>
      </w:tr>
      <w:tr w:rsidR="00EB6190" w:rsidRPr="00EB6190" w14:paraId="734A140F" w14:textId="77777777" w:rsidTr="002A0AA8">
        <w:trPr>
          <w:trHeight w:val="284"/>
        </w:trPr>
        <w:tc>
          <w:tcPr>
            <w:tcW w:w="1192" w:type="dxa"/>
            <w:gridSpan w:val="2"/>
            <w:hideMark/>
          </w:tcPr>
          <w:p w14:paraId="2203AA4E"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84</w:t>
            </w:r>
          </w:p>
        </w:tc>
        <w:tc>
          <w:tcPr>
            <w:tcW w:w="5466" w:type="dxa"/>
            <w:hideMark/>
          </w:tcPr>
          <w:p w14:paraId="01A9461C"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Las Estaciones Terrenas Transmisoras deberán contar con los elementos técnicos suficientes que permitan el cese temporal de emisiones cuando se determine que se interfiere perjudicialmente a otro Sistema Satelital o sistema de telecomunicaciones terrestre. Asimismo, los Autorizados de Estación Terrena Transmisora deberán cumplir con lo señalado en el Título Octavo de la Ley y las disposiciones administrativas aplicables. </w:t>
            </w:r>
          </w:p>
        </w:tc>
        <w:tc>
          <w:tcPr>
            <w:tcW w:w="6336" w:type="dxa"/>
            <w:hideMark/>
          </w:tcPr>
          <w:p w14:paraId="55F3567E" w14:textId="6066D876" w:rsidR="00EB6190" w:rsidRPr="00EB6190" w:rsidRDefault="000D3ACD" w:rsidP="000D3ACD">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En este numeral </w:t>
            </w:r>
            <w:r>
              <w:rPr>
                <w:rFonts w:ascii="ITC Avant Garde" w:eastAsia="Times New Roman" w:hAnsi="ITC Avant Garde" w:cs="Calibri"/>
                <w:color w:val="000000"/>
                <w:sz w:val="18"/>
                <w:szCs w:val="18"/>
              </w:rPr>
              <w:t>se establece que los Autorizados de Estaciones Terrenas Transmisoras d</w:t>
            </w:r>
            <w:r w:rsidRPr="00EB6190">
              <w:rPr>
                <w:rFonts w:ascii="ITC Avant Garde" w:eastAsia="Times New Roman" w:hAnsi="ITC Avant Garde" w:cs="Calibri"/>
                <w:color w:val="000000"/>
                <w:sz w:val="18"/>
                <w:szCs w:val="18"/>
              </w:rPr>
              <w:t xml:space="preserve">eberán estar en posibilidades de cesar temporalmente emisiones en caso de que existan un evento de fuerza mayor o se lo </w:t>
            </w:r>
            <w:r>
              <w:rPr>
                <w:rFonts w:ascii="ITC Avant Garde" w:eastAsia="Times New Roman" w:hAnsi="ITC Avant Garde" w:cs="Calibri"/>
                <w:color w:val="000000"/>
                <w:sz w:val="18"/>
                <w:szCs w:val="18"/>
              </w:rPr>
              <w:t xml:space="preserve">ordene </w:t>
            </w:r>
            <w:r w:rsidRPr="00EB6190">
              <w:rPr>
                <w:rFonts w:ascii="ITC Avant Garde" w:eastAsia="Times New Roman" w:hAnsi="ITC Avant Garde" w:cs="Calibri"/>
                <w:color w:val="000000"/>
                <w:sz w:val="18"/>
                <w:szCs w:val="18"/>
              </w:rPr>
              <w:t xml:space="preserve">una autoridad ya sea por </w:t>
            </w:r>
            <w:r>
              <w:rPr>
                <w:rFonts w:ascii="ITC Avant Garde" w:eastAsia="Times New Roman" w:hAnsi="ITC Avant Garde" w:cs="Calibri"/>
                <w:color w:val="000000"/>
                <w:sz w:val="18"/>
                <w:szCs w:val="18"/>
              </w:rPr>
              <w:t>motivos</w:t>
            </w:r>
            <w:r w:rsidRPr="00EB6190">
              <w:rPr>
                <w:rFonts w:ascii="ITC Avant Garde" w:eastAsia="Times New Roman" w:hAnsi="ITC Avant Garde" w:cs="Calibri"/>
                <w:color w:val="000000"/>
                <w:sz w:val="18"/>
                <w:szCs w:val="18"/>
              </w:rPr>
              <w:t xml:space="preserve"> de seguridad o de interferencias perjudiciales</w:t>
            </w:r>
            <w:r>
              <w:rPr>
                <w:rFonts w:ascii="ITC Avant Garde" w:eastAsia="Times New Roman" w:hAnsi="ITC Avant Garde" w:cs="Calibri"/>
                <w:color w:val="000000"/>
                <w:sz w:val="18"/>
                <w:szCs w:val="18"/>
              </w:rPr>
              <w:t>, o en cualquier otro caso que se considere necesario</w:t>
            </w:r>
            <w:r w:rsidRPr="00EB6190">
              <w:rPr>
                <w:rFonts w:ascii="ITC Avant Garde" w:eastAsia="Times New Roman" w:hAnsi="ITC Avant Garde" w:cs="Calibri"/>
                <w:color w:val="000000"/>
                <w:sz w:val="18"/>
                <w:szCs w:val="18"/>
              </w:rPr>
              <w:t>.</w:t>
            </w:r>
          </w:p>
        </w:tc>
      </w:tr>
      <w:tr w:rsidR="00EB6190" w:rsidRPr="00EB6190" w14:paraId="59AF0B06" w14:textId="77777777" w:rsidTr="002A0AA8">
        <w:trPr>
          <w:trHeight w:val="284"/>
        </w:trPr>
        <w:tc>
          <w:tcPr>
            <w:tcW w:w="1192" w:type="dxa"/>
            <w:gridSpan w:val="2"/>
            <w:hideMark/>
          </w:tcPr>
          <w:p w14:paraId="7BF08B84"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85</w:t>
            </w:r>
          </w:p>
        </w:tc>
        <w:tc>
          <w:tcPr>
            <w:tcW w:w="5466" w:type="dxa"/>
            <w:hideMark/>
          </w:tcPr>
          <w:p w14:paraId="4C358D02"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En caso de presentarse problemas de interferencias perjudiciales provenientes de Estaciones Terrenas Transmisoras ubicadas dentro del territorio nacional hacia servicios de telecomunicaciones ubicados fuera del territorio mexicano, el Instituto lo hará del conocimiento del Autorizado de Estación Terrena Transmisora, el cual deberá:</w:t>
            </w:r>
          </w:p>
          <w:p w14:paraId="562541C2" w14:textId="467B9DBA"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 Presentar ante el Instituto un informe de los parámetros técnicos con los cuales opera la Estación Terrena Transmisora.</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 Colaborar con el Instituto en caso de ser necesaria una coordinación técnica para mitigar las interferencias perjudiciales.</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lastRenderedPageBreak/>
              <w:br/>
              <w:t>iii. Proporcionar al Instituto toda la información que se requiera para llevar a cabo la coordinación técnica.</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Considerando lo descrito en los numerales anteriores, el Instituto podrá determinar nuevas condiciones de operación, o incluso el cese parcial o total de emisiones de la Estación Terrena Transmisora.</w:t>
            </w:r>
          </w:p>
        </w:tc>
        <w:tc>
          <w:tcPr>
            <w:tcW w:w="6336" w:type="dxa"/>
            <w:hideMark/>
          </w:tcPr>
          <w:p w14:paraId="6E58A496" w14:textId="556D03B5" w:rsidR="00EB6190" w:rsidRPr="00EB6190" w:rsidRDefault="000D3ACD" w:rsidP="00527C8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lastRenderedPageBreak/>
              <w:t xml:space="preserve">El texto propuesto responde a la necesidad de establecer un procedimiento </w:t>
            </w:r>
            <w:r w:rsidRPr="00EB6190">
              <w:rPr>
                <w:rFonts w:ascii="ITC Avant Garde" w:eastAsia="Times New Roman" w:hAnsi="ITC Avant Garde" w:cs="Calibri"/>
                <w:color w:val="000000"/>
                <w:sz w:val="18"/>
                <w:szCs w:val="18"/>
              </w:rPr>
              <w:t xml:space="preserve">para </w:t>
            </w:r>
            <w:r>
              <w:rPr>
                <w:rFonts w:ascii="ITC Avant Garde" w:eastAsia="Times New Roman" w:hAnsi="ITC Avant Garde" w:cs="Calibri"/>
                <w:color w:val="000000"/>
                <w:sz w:val="18"/>
                <w:szCs w:val="18"/>
              </w:rPr>
              <w:t>mitigar</w:t>
            </w:r>
            <w:r w:rsidRPr="00EB619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 xml:space="preserve">las </w:t>
            </w:r>
            <w:r w:rsidRPr="00EB6190">
              <w:rPr>
                <w:rFonts w:ascii="ITC Avant Garde" w:eastAsia="Times New Roman" w:hAnsi="ITC Avant Garde" w:cs="Calibri"/>
                <w:color w:val="000000"/>
                <w:sz w:val="18"/>
                <w:szCs w:val="18"/>
              </w:rPr>
              <w:t xml:space="preserve">interferencias </w:t>
            </w:r>
            <w:r>
              <w:rPr>
                <w:rFonts w:ascii="ITC Avant Garde" w:eastAsia="Times New Roman" w:hAnsi="ITC Avant Garde" w:cs="Calibri"/>
                <w:color w:val="000000"/>
                <w:sz w:val="18"/>
                <w:szCs w:val="18"/>
              </w:rPr>
              <w:t>perjudiciales entre Autorizados de Estaciones Terrenas Tr</w:t>
            </w:r>
            <w:r w:rsidR="00527C80">
              <w:rPr>
                <w:rFonts w:ascii="ITC Avant Garde" w:eastAsia="Times New Roman" w:hAnsi="ITC Avant Garde" w:cs="Calibri"/>
                <w:color w:val="000000"/>
                <w:sz w:val="18"/>
                <w:szCs w:val="18"/>
              </w:rPr>
              <w:t>ansmisoras</w:t>
            </w:r>
            <w:r>
              <w:rPr>
                <w:rFonts w:ascii="ITC Avant Garde" w:eastAsia="Times New Roman" w:hAnsi="ITC Avant Garde" w:cs="Calibri"/>
                <w:color w:val="000000"/>
                <w:sz w:val="18"/>
                <w:szCs w:val="18"/>
              </w:rPr>
              <w:t xml:space="preserve"> </w:t>
            </w:r>
            <w:r w:rsidR="00527C80" w:rsidRPr="00EB6190">
              <w:rPr>
                <w:rFonts w:ascii="ITC Avant Garde" w:eastAsia="Times New Roman" w:hAnsi="ITC Avant Garde" w:cs="Calibri"/>
                <w:color w:val="000000"/>
                <w:sz w:val="18"/>
                <w:szCs w:val="18"/>
              </w:rPr>
              <w:t xml:space="preserve">hacia servicios de </w:t>
            </w:r>
            <w:r w:rsidR="008C33B0" w:rsidRPr="00536DD0">
              <w:rPr>
                <w:rFonts w:ascii="ITC Avant Garde" w:eastAsia="Times New Roman" w:hAnsi="ITC Avant Garde" w:cs="Calibri"/>
                <w:color w:val="000000"/>
                <w:sz w:val="18"/>
                <w:szCs w:val="18"/>
              </w:rPr>
              <w:t>Telecomunicaciones</w:t>
            </w:r>
            <w:r w:rsidR="00527C80" w:rsidRPr="00EB6190">
              <w:rPr>
                <w:rFonts w:ascii="ITC Avant Garde" w:eastAsia="Times New Roman" w:hAnsi="ITC Avant Garde" w:cs="Calibri"/>
                <w:color w:val="000000"/>
                <w:sz w:val="18"/>
                <w:szCs w:val="18"/>
              </w:rPr>
              <w:t xml:space="preserve"> ubicados fuera del territorio mexicano</w:t>
            </w:r>
            <w:r w:rsidR="00527C80">
              <w:rPr>
                <w:rFonts w:ascii="ITC Avant Garde" w:eastAsia="Times New Roman" w:hAnsi="ITC Avant Garde" w:cs="Calibri"/>
                <w:color w:val="000000"/>
                <w:sz w:val="18"/>
                <w:szCs w:val="18"/>
              </w:rPr>
              <w:t>.</w:t>
            </w:r>
          </w:p>
        </w:tc>
      </w:tr>
      <w:tr w:rsidR="00EB6190" w:rsidRPr="00EB6190" w14:paraId="68385357" w14:textId="77777777" w:rsidTr="002A0AA8">
        <w:trPr>
          <w:trHeight w:val="284"/>
        </w:trPr>
        <w:tc>
          <w:tcPr>
            <w:tcW w:w="1192" w:type="dxa"/>
            <w:gridSpan w:val="2"/>
            <w:hideMark/>
          </w:tcPr>
          <w:p w14:paraId="2B46BAD3"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86</w:t>
            </w:r>
          </w:p>
        </w:tc>
        <w:tc>
          <w:tcPr>
            <w:tcW w:w="5466" w:type="dxa"/>
            <w:hideMark/>
          </w:tcPr>
          <w:p w14:paraId="5379FBBB"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De presentarse interferencias perjudiciales provenientes de sistemas de telecomunicaciones ubicados fuera del territorio nacional, el Autorizado de Estaciones Terrenas Transmisoras deberá proporcionar la información y documentación correspondiente con la finalidad de que el Instituto lleve a cabo el procedimiento correspondiente, conforme a lo previsto en la Sección I, Capítulo I del Título Tercero de las Disposiciones Regulatorias.</w:t>
            </w:r>
          </w:p>
        </w:tc>
        <w:tc>
          <w:tcPr>
            <w:tcW w:w="6336" w:type="dxa"/>
            <w:hideMark/>
          </w:tcPr>
          <w:p w14:paraId="348A04F8" w14:textId="56DAC23F" w:rsidR="00527C80" w:rsidRDefault="00527C80" w:rsidP="00EB6190">
            <w:pPr>
              <w:jc w:val="both"/>
              <w:rPr>
                <w:rFonts w:ascii="ITC Avant Garde" w:eastAsia="Times New Roman" w:hAnsi="ITC Avant Garde" w:cs="Calibri"/>
                <w:color w:val="000000"/>
                <w:sz w:val="18"/>
                <w:szCs w:val="18"/>
              </w:rPr>
            </w:pPr>
            <w:r w:rsidRPr="00527C80">
              <w:rPr>
                <w:rFonts w:ascii="ITC Avant Garde" w:eastAsia="Times New Roman" w:hAnsi="ITC Avant Garde" w:cs="Calibri"/>
                <w:color w:val="000000"/>
                <w:sz w:val="18"/>
                <w:szCs w:val="18"/>
              </w:rPr>
              <w:t>El texto propuesto responde a la necesidad de establecer un procedimiento para mitigar las in</w:t>
            </w:r>
            <w:r>
              <w:rPr>
                <w:rFonts w:ascii="ITC Avant Garde" w:eastAsia="Times New Roman" w:hAnsi="ITC Avant Garde" w:cs="Calibri"/>
                <w:color w:val="000000"/>
                <w:sz w:val="18"/>
                <w:szCs w:val="18"/>
              </w:rPr>
              <w:t>terferencias perjudiciales que reciban</w:t>
            </w:r>
            <w:r w:rsidRPr="00527C80">
              <w:rPr>
                <w:rFonts w:ascii="ITC Avant Garde" w:eastAsia="Times New Roman" w:hAnsi="ITC Avant Garde" w:cs="Calibri"/>
                <w:color w:val="000000"/>
                <w:sz w:val="18"/>
                <w:szCs w:val="18"/>
              </w:rPr>
              <w:t xml:space="preserve"> </w:t>
            </w:r>
            <w:r>
              <w:rPr>
                <w:rFonts w:ascii="ITC Avant Garde" w:eastAsia="Times New Roman" w:hAnsi="ITC Avant Garde" w:cs="Calibri"/>
                <w:color w:val="000000"/>
                <w:sz w:val="18"/>
                <w:szCs w:val="18"/>
              </w:rPr>
              <w:t xml:space="preserve">los </w:t>
            </w:r>
            <w:r w:rsidRPr="00527C80">
              <w:rPr>
                <w:rFonts w:ascii="ITC Avant Garde" w:eastAsia="Times New Roman" w:hAnsi="ITC Avant Garde" w:cs="Calibri"/>
                <w:color w:val="000000"/>
                <w:sz w:val="18"/>
                <w:szCs w:val="18"/>
              </w:rPr>
              <w:t>Autorizados de Estaci</w:t>
            </w:r>
            <w:r>
              <w:rPr>
                <w:rFonts w:ascii="ITC Avant Garde" w:eastAsia="Times New Roman" w:hAnsi="ITC Avant Garde" w:cs="Calibri"/>
                <w:color w:val="000000"/>
                <w:sz w:val="18"/>
                <w:szCs w:val="18"/>
              </w:rPr>
              <w:t xml:space="preserve">ones Terrenas Transmisoras provenientes de sistemas de telecomunicaciones </w:t>
            </w:r>
            <w:r w:rsidRPr="00527C80">
              <w:rPr>
                <w:rFonts w:ascii="ITC Avant Garde" w:eastAsia="Times New Roman" w:hAnsi="ITC Avant Garde" w:cs="Calibri"/>
                <w:color w:val="000000"/>
                <w:sz w:val="18"/>
                <w:szCs w:val="18"/>
              </w:rPr>
              <w:t>ubicados fuera del territorio mexicano.</w:t>
            </w:r>
          </w:p>
          <w:p w14:paraId="20B07DA8" w14:textId="77777777" w:rsidR="00527C80" w:rsidRDefault="00527C80" w:rsidP="00EB6190">
            <w:pPr>
              <w:jc w:val="both"/>
              <w:rPr>
                <w:rFonts w:ascii="ITC Avant Garde" w:eastAsia="Times New Roman" w:hAnsi="ITC Avant Garde" w:cs="Calibri"/>
                <w:color w:val="000000"/>
                <w:sz w:val="18"/>
                <w:szCs w:val="18"/>
              </w:rPr>
            </w:pPr>
          </w:p>
          <w:p w14:paraId="09BB0EED" w14:textId="4BF36D5C" w:rsidR="00EB6190" w:rsidRPr="00EB6190" w:rsidRDefault="00EB6190" w:rsidP="00EB6190">
            <w:pPr>
              <w:jc w:val="both"/>
              <w:rPr>
                <w:rFonts w:ascii="ITC Avant Garde" w:eastAsia="Times New Roman" w:hAnsi="ITC Avant Garde" w:cs="Calibri"/>
                <w:color w:val="000000"/>
                <w:sz w:val="18"/>
                <w:szCs w:val="18"/>
              </w:rPr>
            </w:pPr>
          </w:p>
        </w:tc>
      </w:tr>
      <w:tr w:rsidR="00EB6190" w:rsidRPr="00EB6190" w14:paraId="1FC29020" w14:textId="77777777" w:rsidTr="002A0AA8">
        <w:trPr>
          <w:trHeight w:val="284"/>
        </w:trPr>
        <w:tc>
          <w:tcPr>
            <w:tcW w:w="1192" w:type="dxa"/>
            <w:gridSpan w:val="2"/>
            <w:hideMark/>
          </w:tcPr>
          <w:p w14:paraId="53E2281D"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87</w:t>
            </w:r>
          </w:p>
        </w:tc>
        <w:tc>
          <w:tcPr>
            <w:tcW w:w="5466" w:type="dxa"/>
            <w:hideMark/>
          </w:tcPr>
          <w:p w14:paraId="2629D5E0"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Instituto podrá otorgar Autorización de Estación Terrena Transmisora asociada a un Sistema Satelital que no prevea al territorio nacional dentro de su Zona de Servicio, únicamente para los enlaces de conexión (Tierra-espacio) para operaciones de control y seguimiento, en términos del numeral 81 de las Disposiciones Regulatorias. La Estación Terrena Transmisora que opere bajo este supuesto, no debe causar interferencias perjudiciales a otros servicios o sistemas de radiocomunicaciones ni podrá reclamar protección contra interferencias perjudiciales causadas por estos mismos. </w:t>
            </w:r>
          </w:p>
        </w:tc>
        <w:tc>
          <w:tcPr>
            <w:tcW w:w="6336" w:type="dxa"/>
            <w:hideMark/>
          </w:tcPr>
          <w:p w14:paraId="2DFEB716" w14:textId="077D378F" w:rsidR="00EB6190" w:rsidRPr="00EB6190" w:rsidRDefault="00EB6190" w:rsidP="009D297E">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Este numeral está ligado con la excepción prevista en el </w:t>
            </w:r>
            <w:r w:rsidR="009D297E">
              <w:rPr>
                <w:rFonts w:ascii="ITC Avant Garde" w:eastAsia="Times New Roman" w:hAnsi="ITC Avant Garde" w:cs="Calibri"/>
                <w:color w:val="000000"/>
                <w:sz w:val="18"/>
                <w:szCs w:val="18"/>
              </w:rPr>
              <w:t>numeral</w:t>
            </w:r>
            <w:r w:rsidR="009D297E"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81 de</w:t>
            </w:r>
            <w:r w:rsidR="009D297E">
              <w:rPr>
                <w:rFonts w:ascii="ITC Avant Garde" w:eastAsia="Times New Roman" w:hAnsi="ITC Avant Garde" w:cs="Calibri"/>
                <w:color w:val="000000"/>
                <w:sz w:val="18"/>
                <w:szCs w:val="18"/>
              </w:rPr>
              <w:t>l anteproyecto que se somete a consulta pública</w:t>
            </w:r>
            <w:r w:rsidRPr="00EB6190">
              <w:rPr>
                <w:rFonts w:ascii="ITC Avant Garde" w:eastAsia="Times New Roman" w:hAnsi="ITC Avant Garde" w:cs="Calibri"/>
                <w:color w:val="000000"/>
                <w:sz w:val="18"/>
                <w:szCs w:val="18"/>
              </w:rPr>
              <w:t>, para los enlaces de conexión (Tierra-espacio) y que únicamente corresponden a operaciones de control y seguimiento, sin la necesidad que dicha Autorización de Estación Terrena Transmisora se ligue a una Autorización de Aterrizaje de Señales o Concesión de Recursos Orbitales; sin embargo</w:t>
            </w:r>
            <w:r w:rsidR="00C11BF1">
              <w:rPr>
                <w:rFonts w:ascii="ITC Avant Garde" w:eastAsia="Times New Roman" w:hAnsi="ITC Avant Garde" w:cs="Calibri"/>
                <w:color w:val="000000"/>
                <w:sz w:val="18"/>
                <w:szCs w:val="18"/>
              </w:rPr>
              <w:t>,</w:t>
            </w:r>
            <w:r w:rsidRPr="00EB6190">
              <w:rPr>
                <w:rFonts w:ascii="ITC Avant Garde" w:eastAsia="Times New Roman" w:hAnsi="ITC Avant Garde" w:cs="Calibri"/>
                <w:color w:val="000000"/>
                <w:sz w:val="18"/>
                <w:szCs w:val="18"/>
              </w:rPr>
              <w:t xml:space="preserve"> no se garantiza su protección en caso de interferencias perjudiciales y </w:t>
            </w:r>
            <w:r w:rsidR="009D297E">
              <w:rPr>
                <w:rFonts w:ascii="ITC Avant Garde" w:eastAsia="Times New Roman" w:hAnsi="ITC Avant Garde" w:cs="Calibri"/>
                <w:color w:val="000000"/>
                <w:sz w:val="18"/>
                <w:szCs w:val="18"/>
              </w:rPr>
              <w:t>estará sujeto a no</w:t>
            </w:r>
            <w:r w:rsidRPr="00EB6190">
              <w:rPr>
                <w:rFonts w:ascii="ITC Avant Garde" w:eastAsia="Times New Roman" w:hAnsi="ITC Avant Garde" w:cs="Calibri"/>
                <w:color w:val="000000"/>
                <w:sz w:val="18"/>
                <w:szCs w:val="18"/>
              </w:rPr>
              <w:t xml:space="preserve"> causar interferencias perjudiciales a otros </w:t>
            </w:r>
            <w:r w:rsidR="008C33B0" w:rsidRPr="00536DD0">
              <w:rPr>
                <w:rFonts w:ascii="ITC Avant Garde" w:eastAsia="Times New Roman" w:hAnsi="ITC Avant Garde" w:cs="Calibri"/>
                <w:color w:val="000000"/>
                <w:sz w:val="18"/>
                <w:szCs w:val="18"/>
              </w:rPr>
              <w:t>Sistemas Satelitales</w:t>
            </w:r>
            <w:r w:rsidRPr="00EB6190">
              <w:rPr>
                <w:rFonts w:ascii="ITC Avant Garde" w:eastAsia="Times New Roman" w:hAnsi="ITC Avant Garde" w:cs="Calibri"/>
                <w:color w:val="000000"/>
                <w:sz w:val="18"/>
                <w:szCs w:val="18"/>
              </w:rPr>
              <w:t xml:space="preserve"> o terrenales.</w:t>
            </w:r>
            <w:r w:rsidR="00A5420B">
              <w:rPr>
                <w:rFonts w:ascii="ITC Avant Garde" w:eastAsia="Times New Roman" w:hAnsi="ITC Avant Garde" w:cs="Calibri"/>
                <w:color w:val="000000"/>
                <w:sz w:val="18"/>
                <w:szCs w:val="18"/>
              </w:rPr>
              <w:t xml:space="preserve"> </w:t>
            </w:r>
          </w:p>
        </w:tc>
      </w:tr>
      <w:tr w:rsidR="00EB6190" w:rsidRPr="00EB6190" w14:paraId="13F3B44F" w14:textId="77777777" w:rsidTr="002A0AA8">
        <w:trPr>
          <w:trHeight w:val="284"/>
        </w:trPr>
        <w:tc>
          <w:tcPr>
            <w:tcW w:w="1192" w:type="dxa"/>
            <w:gridSpan w:val="2"/>
            <w:hideMark/>
          </w:tcPr>
          <w:p w14:paraId="061FD9E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88</w:t>
            </w:r>
          </w:p>
        </w:tc>
        <w:tc>
          <w:tcPr>
            <w:tcW w:w="5466" w:type="dxa"/>
            <w:hideMark/>
          </w:tcPr>
          <w:p w14:paraId="2466A0FC"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Las Estaciones Terrenas Transmisoras que utilizan VSAT y aquellas identificadas como equipos terminales de Usuario Final para telefonía satelital, con despliegue masivo y/o ubicuo, podrán operar al amparo de una sola Autorización de Estación Terrena Transmisora previamente otorgada, sin necesidad de presentar solicitud de modificación para cada Estación Terrena Transmisora que se pretenda adicionar. Dicha operación estará sujeta a no causar interferencias perjudiciales ni reclamar protección contra interferencias perjudiciales provenientes de sistemas de radiocomunicaciones concesionados o autorizados. Lo anterior, sin menoscabo al cumplimiento del procedimiento de evaluación de la conformidad en materia de homologación de equipos.</w:t>
            </w:r>
          </w:p>
          <w:p w14:paraId="4B0C0AB2" w14:textId="77777777" w:rsidR="0039601D"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Este supuesto se actualizará sólo cuando el uso de las Bandas de Frecuencias donde pretenden operar no afecte la operación de otros servicios atribuidos a título primario en la misma Banda de Frecuencias, salvo que la atribución a título primario sea posterior al otorgamiento de la Autorización de Estación Terrena Trasmisora, en cuyo caso el Instituto resolverá lo conducente privilegiando el uso eficiente del espectro y la convivencia de servicios.</w:t>
            </w:r>
          </w:p>
          <w:p w14:paraId="0EF6D77F" w14:textId="04F61F4A"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En estos casos, las Estaciones Terrenas Transmisoras que operen al amparo de la Autorización de Estación Terrena Transmisora previamente otorgada estarán sujetas a las obligaciones y condiciones previstas en la misma, así como a la normatividad aplicable. Los Autorizados de Estaciones Terrenas Transmisoras deberán presentar al Instituto de manera semestral un informe que contenga, entre otros datos, el número de estaciones y, en caso de Estaciones Terrenas Transmisoras Fijas, la ubicación de estas estaciones.</w:t>
            </w:r>
          </w:p>
        </w:tc>
        <w:tc>
          <w:tcPr>
            <w:tcW w:w="6336" w:type="dxa"/>
            <w:hideMark/>
          </w:tcPr>
          <w:p w14:paraId="28FE5889" w14:textId="3FDEE98F" w:rsidR="00C829B8" w:rsidRDefault="00193F28" w:rsidP="001454F8">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numeral propuesto tiene como finalidad establecer un marco regulatorio ágil y flexible que atienda las necesidades del sector para el despliegue masivo de este tipo de equipos y con ello tener una mayor oferta de </w:t>
            </w:r>
            <w:r w:rsidR="00E453CA" w:rsidRPr="00536DD0">
              <w:rPr>
                <w:rFonts w:ascii="ITC Avant Garde" w:eastAsia="Times New Roman" w:hAnsi="ITC Avant Garde" w:cs="Calibri"/>
                <w:color w:val="000000"/>
                <w:sz w:val="18"/>
                <w:szCs w:val="18"/>
              </w:rPr>
              <w:t>Servicios Satelitales</w:t>
            </w:r>
            <w:r>
              <w:rPr>
                <w:rFonts w:ascii="ITC Avant Garde" w:eastAsia="Times New Roman" w:hAnsi="ITC Avant Garde" w:cs="Calibri"/>
                <w:color w:val="000000"/>
                <w:sz w:val="18"/>
                <w:szCs w:val="18"/>
              </w:rPr>
              <w:t xml:space="preserve">. </w:t>
            </w:r>
          </w:p>
          <w:p w14:paraId="2EB5EA8B" w14:textId="4DF772DD" w:rsidR="00EB6190" w:rsidRPr="00EB6190" w:rsidRDefault="00EB6190" w:rsidP="001454F8">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r>
          </w:p>
        </w:tc>
      </w:tr>
      <w:tr w:rsidR="00EB6190" w:rsidRPr="00EB6190" w14:paraId="1B46758B" w14:textId="77777777" w:rsidTr="002A0AA8">
        <w:trPr>
          <w:trHeight w:val="284"/>
        </w:trPr>
        <w:tc>
          <w:tcPr>
            <w:tcW w:w="1192" w:type="dxa"/>
            <w:gridSpan w:val="2"/>
            <w:hideMark/>
          </w:tcPr>
          <w:p w14:paraId="0758FE10"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89</w:t>
            </w:r>
          </w:p>
        </w:tc>
        <w:tc>
          <w:tcPr>
            <w:tcW w:w="5466" w:type="dxa"/>
            <w:hideMark/>
          </w:tcPr>
          <w:p w14:paraId="78BE2D4C" w14:textId="77777777" w:rsidR="002243A3"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Cuando el Instituto otorgue una Autorización de Estación Terrena Transmisora, podrán operar al amparo de dicha Autorización todas aquellas Estaciones Terrenas Transmisoras que cumplan con las mismas características técnicas de operación, aún con una ubicación distinta, siempre que la Banda de Frecuencias esté atribuida únicamente para Servicios Satelitales. Dicha operación estará sujeta a no causar interferencias perjudiciales a otros sistemas de radiocomunicaciones concesionados o autorizados. Lo anterior, sin menoscabo al cumplimiento del procedimiento de evaluación de la conformidad en materia de homologación de equipos.</w:t>
            </w:r>
          </w:p>
          <w:p w14:paraId="7C176A99" w14:textId="1A5DF24A"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En estos casos, las Estaciones Terrenas Transmisoras que operen al amparo de esta autorización estarán sujetas a las obligaciones y condiciones previstas en la misma, así como a la normatividad aplicable. Los Autorizados de Estaciones Terrenas Transmisoras deberán presentar al Instituto de manera semestral un informe que contenga entre otros datos, el número y la ubicación de las Estaciones Terrenas Transmisoras.</w:t>
            </w:r>
          </w:p>
        </w:tc>
        <w:tc>
          <w:tcPr>
            <w:tcW w:w="6336" w:type="dxa"/>
            <w:hideMark/>
          </w:tcPr>
          <w:p w14:paraId="29617807" w14:textId="4D2758C6" w:rsidR="00EB6190" w:rsidRPr="00EB6190" w:rsidRDefault="00193F28"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numeral propuesto tiene como finalidad establecer un marco regulatorio ágil y flexible que atienda las necesidades del sector para el despliegue </w:t>
            </w:r>
            <w:r w:rsidR="00066ED2" w:rsidRPr="00536DD0">
              <w:rPr>
                <w:rFonts w:ascii="ITC Avant Garde" w:eastAsia="Times New Roman" w:hAnsi="ITC Avant Garde" w:cs="Calibri"/>
                <w:color w:val="000000"/>
                <w:sz w:val="18"/>
                <w:szCs w:val="18"/>
              </w:rPr>
              <w:t>Estaciones Terrenas Transmisoras</w:t>
            </w:r>
            <w:r w:rsidR="006D666C">
              <w:rPr>
                <w:rFonts w:ascii="ITC Avant Garde" w:eastAsia="Times New Roman" w:hAnsi="ITC Avant Garde" w:cs="Calibri"/>
                <w:color w:val="000000"/>
                <w:sz w:val="18"/>
                <w:szCs w:val="18"/>
              </w:rPr>
              <w:t xml:space="preserve"> de amplia apertura </w:t>
            </w:r>
            <w:r>
              <w:rPr>
                <w:rFonts w:ascii="ITC Avant Garde" w:eastAsia="Times New Roman" w:hAnsi="ITC Avant Garde" w:cs="Calibri"/>
                <w:color w:val="000000"/>
                <w:sz w:val="18"/>
                <w:szCs w:val="18"/>
              </w:rPr>
              <w:t xml:space="preserve">en </w:t>
            </w:r>
            <w:r w:rsidR="00066ED2">
              <w:rPr>
                <w:rFonts w:ascii="ITC Avant Garde" w:eastAsia="Times New Roman" w:hAnsi="ITC Avant Garde" w:cs="Calibri"/>
                <w:color w:val="000000"/>
                <w:sz w:val="18"/>
                <w:szCs w:val="18"/>
              </w:rPr>
              <w:t>Bandas de Frecuencias</w:t>
            </w:r>
            <w:r>
              <w:rPr>
                <w:rFonts w:ascii="ITC Avant Garde" w:eastAsia="Times New Roman" w:hAnsi="ITC Avant Garde" w:cs="Calibri"/>
                <w:color w:val="000000"/>
                <w:sz w:val="18"/>
                <w:szCs w:val="18"/>
              </w:rPr>
              <w:t xml:space="preserve"> que sólo estén atribuidas a </w:t>
            </w:r>
            <w:r w:rsidR="00066ED2" w:rsidRPr="00536DD0">
              <w:rPr>
                <w:rFonts w:ascii="ITC Avant Garde" w:eastAsia="Times New Roman" w:hAnsi="ITC Avant Garde" w:cs="Calibri"/>
                <w:color w:val="000000"/>
                <w:sz w:val="18"/>
                <w:szCs w:val="18"/>
              </w:rPr>
              <w:t>Servicios Satelitales</w:t>
            </w:r>
            <w:r w:rsidR="006D666C">
              <w:rPr>
                <w:rFonts w:ascii="ITC Avant Garde" w:eastAsia="Times New Roman" w:hAnsi="ITC Avant Garde" w:cs="Calibri"/>
                <w:color w:val="000000"/>
                <w:sz w:val="18"/>
                <w:szCs w:val="18"/>
              </w:rPr>
              <w:t>.</w:t>
            </w:r>
          </w:p>
        </w:tc>
      </w:tr>
      <w:tr w:rsidR="00EB6190" w:rsidRPr="00EB6190" w14:paraId="60DA8508" w14:textId="77777777" w:rsidTr="002A0AA8">
        <w:trPr>
          <w:trHeight w:val="284"/>
        </w:trPr>
        <w:tc>
          <w:tcPr>
            <w:tcW w:w="1192" w:type="dxa"/>
            <w:gridSpan w:val="2"/>
            <w:hideMark/>
          </w:tcPr>
          <w:p w14:paraId="7918168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90</w:t>
            </w:r>
          </w:p>
        </w:tc>
        <w:tc>
          <w:tcPr>
            <w:tcW w:w="5466" w:type="dxa"/>
            <w:hideMark/>
          </w:tcPr>
          <w:p w14:paraId="2C2552B9"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Centros de Control y Operación de Sistemas Satelitales Nacionales podrán ser utilizados o compartidos como Estaciones Terrenas Transmisoras en Sistemas Satelitales Extranjeros que cuenten con título de Autorización de Aterrizaje de Señales.</w:t>
            </w:r>
          </w:p>
        </w:tc>
        <w:tc>
          <w:tcPr>
            <w:tcW w:w="6336" w:type="dxa"/>
            <w:hideMark/>
          </w:tcPr>
          <w:p w14:paraId="2EE34BAA" w14:textId="3880F2B8" w:rsidR="00EB6190" w:rsidRPr="00EB6190" w:rsidRDefault="00954574"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Este numeral responde a la política de contar un marco regulatorio flexible que permita la compartición de infraestructura entre </w:t>
            </w:r>
            <w:r w:rsidR="00061A95" w:rsidRPr="00536DD0">
              <w:rPr>
                <w:rFonts w:ascii="ITC Avant Garde" w:eastAsia="Times New Roman" w:hAnsi="ITC Avant Garde" w:cs="Calibri"/>
                <w:color w:val="000000"/>
                <w:sz w:val="18"/>
                <w:szCs w:val="18"/>
              </w:rPr>
              <w:t>Operadores Satelitales</w:t>
            </w:r>
            <w:r>
              <w:rPr>
                <w:rFonts w:ascii="ITC Avant Garde" w:eastAsia="Times New Roman" w:hAnsi="ITC Avant Garde" w:cs="Calibri"/>
                <w:color w:val="000000"/>
                <w:sz w:val="18"/>
                <w:szCs w:val="18"/>
              </w:rPr>
              <w:t>.</w:t>
            </w:r>
          </w:p>
        </w:tc>
      </w:tr>
      <w:tr w:rsidR="00EB6190" w:rsidRPr="00EB6190" w14:paraId="6BA946D1" w14:textId="77777777" w:rsidTr="002A0AA8">
        <w:trPr>
          <w:trHeight w:val="284"/>
        </w:trPr>
        <w:tc>
          <w:tcPr>
            <w:tcW w:w="1192" w:type="dxa"/>
            <w:gridSpan w:val="2"/>
            <w:hideMark/>
          </w:tcPr>
          <w:p w14:paraId="3A2E80AA"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91</w:t>
            </w:r>
          </w:p>
        </w:tc>
        <w:tc>
          <w:tcPr>
            <w:tcW w:w="5466" w:type="dxa"/>
            <w:hideMark/>
          </w:tcPr>
          <w:p w14:paraId="475E7F14"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Las Autorizaciones de Estaciones Terrenas Transmisoras se podrán terminar total o parcialmente por:</w:t>
            </w:r>
          </w:p>
          <w:p w14:paraId="78D4C87B"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 Vencimiento del plazo de la Autorización de Estación Terrena Transmisora, salvo prórroga de la misma;</w:t>
            </w:r>
          </w:p>
          <w:p w14:paraId="3415C438"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ii. Renuncia del titular de la Autorización de Estación Terrena Transmisora;</w:t>
            </w:r>
            <w:r w:rsidRPr="00EB6190">
              <w:rPr>
                <w:rFonts w:ascii="ITC Avant Garde" w:eastAsia="Times New Roman" w:hAnsi="ITC Avant Garde" w:cs="Calibri"/>
                <w:color w:val="000000"/>
                <w:sz w:val="18"/>
                <w:szCs w:val="18"/>
              </w:rPr>
              <w:br/>
            </w:r>
            <w:r w:rsidRPr="00EB6190">
              <w:rPr>
                <w:rFonts w:ascii="ITC Avant Garde" w:eastAsia="Times New Roman" w:hAnsi="ITC Avant Garde" w:cs="Calibri"/>
                <w:color w:val="000000"/>
                <w:sz w:val="18"/>
                <w:szCs w:val="18"/>
              </w:rPr>
              <w:br/>
              <w:t>iii. Terminación de la vigencia de la Autorización de Aterrizaje de Señales que provee el segmento espacial;</w:t>
            </w:r>
          </w:p>
          <w:p w14:paraId="7203D224"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br/>
              <w:t>iv. El cese de operaciones a solicitud del Instituto por cuestiones de interferencias perjudiciales, las cuales no fue posible mitigar;</w:t>
            </w:r>
          </w:p>
          <w:p w14:paraId="758389A5"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v. La disolución o quiebra del Autorizado de Estación Terrena Transmisora, o</w:t>
            </w:r>
          </w:p>
          <w:p w14:paraId="4D0EAC18" w14:textId="77777777" w:rsidR="00B70F25"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vi. Revocación en términos del artículo 303 de la Ley.</w:t>
            </w:r>
          </w:p>
          <w:p w14:paraId="250ABDCB" w14:textId="338A745E"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br/>
              <w:t>En caso de la terminación parcial de la Autorización de Estación Terrena Transmisora, se deberá realizar la anotación correspondiente en el Registro Público de Concesiones.</w:t>
            </w:r>
          </w:p>
        </w:tc>
        <w:tc>
          <w:tcPr>
            <w:tcW w:w="6336" w:type="dxa"/>
            <w:hideMark/>
          </w:tcPr>
          <w:p w14:paraId="292B28B4" w14:textId="2E580C37" w:rsidR="00954574" w:rsidRDefault="00954574" w:rsidP="00954574">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El texto propuesto establece los supuestos para la terminación de la vigencia de una </w:t>
            </w:r>
            <w:r w:rsidR="009E20E0">
              <w:rPr>
                <w:rFonts w:ascii="ITC Avant Garde" w:eastAsia="Times New Roman" w:hAnsi="ITC Avant Garde" w:cs="Calibri"/>
                <w:color w:val="000000"/>
                <w:sz w:val="18"/>
                <w:szCs w:val="18"/>
              </w:rPr>
              <w:t>Autorización de Estación Terrena Transmisora</w:t>
            </w:r>
            <w:r w:rsidRPr="00536DD0">
              <w:rPr>
                <w:rFonts w:ascii="ITC Avant Garde" w:eastAsia="Times New Roman" w:hAnsi="ITC Avant Garde" w:cs="Calibri"/>
                <w:color w:val="000000"/>
                <w:sz w:val="18"/>
                <w:szCs w:val="18"/>
              </w:rPr>
              <w:t>.</w:t>
            </w:r>
            <w:r>
              <w:rPr>
                <w:rFonts w:ascii="ITC Avant Garde" w:eastAsia="Times New Roman" w:hAnsi="ITC Avant Garde" w:cs="Calibri"/>
                <w:color w:val="000000"/>
                <w:sz w:val="18"/>
                <w:szCs w:val="18"/>
              </w:rPr>
              <w:t xml:space="preserve"> En este sentido se retomaron las causales </w:t>
            </w:r>
            <w:r w:rsidR="008372AE">
              <w:rPr>
                <w:rFonts w:ascii="ITC Avant Garde" w:eastAsia="Times New Roman" w:hAnsi="ITC Avant Garde" w:cs="Calibri"/>
                <w:color w:val="000000"/>
                <w:sz w:val="18"/>
                <w:szCs w:val="18"/>
              </w:rPr>
              <w:t>previstas en</w:t>
            </w:r>
            <w:r>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 xml:space="preserve">el artículo 115 </w:t>
            </w:r>
            <w:r>
              <w:rPr>
                <w:rFonts w:ascii="ITC Avant Garde" w:eastAsia="Times New Roman" w:hAnsi="ITC Avant Garde" w:cs="Calibri"/>
                <w:color w:val="000000"/>
                <w:sz w:val="18"/>
                <w:szCs w:val="18"/>
              </w:rPr>
              <w:t>de la Ley, adicionando supuesto</w:t>
            </w:r>
            <w:r w:rsidR="00C364EA">
              <w:rPr>
                <w:rFonts w:ascii="ITC Avant Garde" w:eastAsia="Times New Roman" w:hAnsi="ITC Avant Garde" w:cs="Calibri"/>
                <w:color w:val="000000"/>
                <w:sz w:val="18"/>
                <w:szCs w:val="18"/>
              </w:rPr>
              <w:t>s en razón de esta figura especí</w:t>
            </w:r>
            <w:r>
              <w:rPr>
                <w:rFonts w:ascii="ITC Avant Garde" w:eastAsia="Times New Roman" w:hAnsi="ITC Avant Garde" w:cs="Calibri"/>
                <w:color w:val="000000"/>
                <w:sz w:val="18"/>
                <w:szCs w:val="18"/>
              </w:rPr>
              <w:t>fica.</w:t>
            </w:r>
          </w:p>
          <w:p w14:paraId="7ED89220" w14:textId="77777777" w:rsidR="009E20E0" w:rsidRPr="00536DD0" w:rsidRDefault="009E20E0" w:rsidP="00954574">
            <w:pPr>
              <w:jc w:val="both"/>
              <w:rPr>
                <w:rFonts w:ascii="ITC Avant Garde" w:eastAsia="Times New Roman" w:hAnsi="ITC Avant Garde" w:cs="Calibri"/>
                <w:color w:val="000000"/>
                <w:sz w:val="18"/>
                <w:szCs w:val="18"/>
              </w:rPr>
            </w:pPr>
          </w:p>
          <w:p w14:paraId="3208BDB7" w14:textId="17FDDAB6" w:rsidR="00954574" w:rsidRDefault="00954574" w:rsidP="00954574">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Con relación a la terminación de las </w:t>
            </w:r>
            <w:r w:rsidR="009E20E0" w:rsidRPr="00536DD0">
              <w:rPr>
                <w:rFonts w:ascii="ITC Avant Garde" w:eastAsia="Times New Roman" w:hAnsi="ITC Avant Garde" w:cs="Calibri"/>
                <w:color w:val="000000"/>
                <w:sz w:val="18"/>
                <w:szCs w:val="18"/>
              </w:rPr>
              <w:t>Autorizaciones de Estaciones Terrenas Transmisoras</w:t>
            </w:r>
            <w:r>
              <w:rPr>
                <w:rFonts w:ascii="ITC Avant Garde" w:eastAsia="Times New Roman" w:hAnsi="ITC Avant Garde" w:cs="Calibri"/>
                <w:color w:val="000000"/>
                <w:sz w:val="18"/>
                <w:szCs w:val="18"/>
              </w:rPr>
              <w:t xml:space="preserve">, se prevé que esta pueda ser total o parcial, atendiendo a que las autorizaciones pueden amparar un sin número </w:t>
            </w:r>
            <w:r w:rsidR="00C11BF1">
              <w:rPr>
                <w:rFonts w:ascii="ITC Avant Garde" w:eastAsia="Times New Roman" w:hAnsi="ITC Avant Garde" w:cs="Calibri"/>
                <w:color w:val="000000"/>
                <w:sz w:val="18"/>
                <w:szCs w:val="18"/>
              </w:rPr>
              <w:t>E</w:t>
            </w:r>
            <w:r w:rsidR="00C03BE0">
              <w:rPr>
                <w:rFonts w:ascii="ITC Avant Garde" w:eastAsia="Times New Roman" w:hAnsi="ITC Avant Garde" w:cs="Calibri"/>
                <w:color w:val="000000"/>
                <w:sz w:val="18"/>
                <w:szCs w:val="18"/>
              </w:rPr>
              <w:t xml:space="preserve">staciones </w:t>
            </w:r>
            <w:r w:rsidR="00C11BF1">
              <w:rPr>
                <w:rFonts w:ascii="ITC Avant Garde" w:eastAsia="Times New Roman" w:hAnsi="ITC Avant Garde" w:cs="Calibri"/>
                <w:color w:val="000000"/>
                <w:sz w:val="18"/>
                <w:szCs w:val="18"/>
              </w:rPr>
              <w:t>Terrenas T</w:t>
            </w:r>
            <w:r w:rsidR="00C03BE0">
              <w:rPr>
                <w:rFonts w:ascii="ITC Avant Garde" w:eastAsia="Times New Roman" w:hAnsi="ITC Avant Garde" w:cs="Calibri"/>
                <w:color w:val="000000"/>
                <w:sz w:val="18"/>
                <w:szCs w:val="18"/>
              </w:rPr>
              <w:t>ransmisoras</w:t>
            </w:r>
            <w:r>
              <w:rPr>
                <w:rFonts w:ascii="ITC Avant Garde" w:eastAsia="Times New Roman" w:hAnsi="ITC Avant Garde" w:cs="Calibri"/>
                <w:color w:val="000000"/>
                <w:sz w:val="18"/>
                <w:szCs w:val="18"/>
              </w:rPr>
              <w:t xml:space="preserve">. En este sentido, la terminación parcial aplica cuando persista al menos una </w:t>
            </w:r>
            <w:r w:rsidR="00C11BF1">
              <w:rPr>
                <w:rFonts w:ascii="ITC Avant Garde" w:eastAsia="Times New Roman" w:hAnsi="ITC Avant Garde" w:cs="Calibri"/>
                <w:color w:val="000000"/>
                <w:sz w:val="18"/>
                <w:szCs w:val="18"/>
              </w:rPr>
              <w:t>Estación Terrena T</w:t>
            </w:r>
            <w:r w:rsidR="00C03BE0">
              <w:rPr>
                <w:rFonts w:ascii="ITC Avant Garde" w:eastAsia="Times New Roman" w:hAnsi="ITC Avant Garde" w:cs="Calibri"/>
                <w:color w:val="000000"/>
                <w:sz w:val="18"/>
                <w:szCs w:val="18"/>
              </w:rPr>
              <w:t>ransmisora</w:t>
            </w:r>
            <w:r>
              <w:rPr>
                <w:rFonts w:ascii="ITC Avant Garde" w:eastAsia="Times New Roman" w:hAnsi="ITC Avant Garde" w:cs="Calibri"/>
                <w:color w:val="000000"/>
                <w:sz w:val="18"/>
                <w:szCs w:val="18"/>
              </w:rPr>
              <w:t xml:space="preserve">, lo que no afectaría la vigencia de la autorización sobre las </w:t>
            </w:r>
            <w:r w:rsidR="00C03BE0">
              <w:rPr>
                <w:rFonts w:ascii="ITC Avant Garde" w:eastAsia="Times New Roman" w:hAnsi="ITC Avant Garde" w:cs="Calibri"/>
                <w:color w:val="000000"/>
                <w:sz w:val="18"/>
                <w:szCs w:val="18"/>
              </w:rPr>
              <w:t xml:space="preserve">estaciones que </w:t>
            </w:r>
            <w:r>
              <w:rPr>
                <w:rFonts w:ascii="ITC Avant Garde" w:eastAsia="Times New Roman" w:hAnsi="ITC Avant Garde" w:cs="Calibri"/>
                <w:color w:val="000000"/>
                <w:sz w:val="18"/>
                <w:szCs w:val="18"/>
              </w:rPr>
              <w:t>no fueron objeto de la terminación.</w:t>
            </w:r>
          </w:p>
          <w:p w14:paraId="281FEBE4" w14:textId="0925174E" w:rsidR="00EB6190" w:rsidRPr="00EB6190" w:rsidRDefault="00EB6190" w:rsidP="00EB6190">
            <w:pPr>
              <w:jc w:val="both"/>
              <w:rPr>
                <w:rFonts w:ascii="ITC Avant Garde" w:eastAsia="Times New Roman" w:hAnsi="ITC Avant Garde" w:cs="Calibri"/>
                <w:color w:val="000000"/>
                <w:sz w:val="18"/>
                <w:szCs w:val="18"/>
              </w:rPr>
            </w:pPr>
          </w:p>
        </w:tc>
      </w:tr>
      <w:tr w:rsidR="00EB6190" w:rsidRPr="00EB6190" w14:paraId="75FAFF21" w14:textId="77777777" w:rsidTr="002A0AA8">
        <w:trPr>
          <w:trHeight w:val="284"/>
        </w:trPr>
        <w:tc>
          <w:tcPr>
            <w:tcW w:w="1192" w:type="dxa"/>
            <w:gridSpan w:val="2"/>
            <w:shd w:val="clear" w:color="auto" w:fill="70AD47" w:themeFill="accent6"/>
            <w:hideMark/>
          </w:tcPr>
          <w:p w14:paraId="580EBA95"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Sección II</w:t>
            </w:r>
          </w:p>
        </w:tc>
        <w:tc>
          <w:tcPr>
            <w:tcW w:w="5466" w:type="dxa"/>
            <w:shd w:val="clear" w:color="auto" w:fill="70AD47" w:themeFill="accent6"/>
            <w:hideMark/>
          </w:tcPr>
          <w:p w14:paraId="4818CD4E" w14:textId="3115FE2C" w:rsidR="00EB6190" w:rsidRPr="008372AE" w:rsidRDefault="00EB6190" w:rsidP="008372AE">
            <w:pPr>
              <w:jc w:val="center"/>
              <w:rPr>
                <w:rFonts w:ascii="ITC Avant Garde" w:eastAsia="Times New Roman" w:hAnsi="ITC Avant Garde" w:cs="Calibri"/>
                <w:color w:val="FFFFFF" w:themeColor="background1"/>
                <w:sz w:val="18"/>
                <w:szCs w:val="18"/>
              </w:rPr>
            </w:pPr>
            <w:bookmarkStart w:id="1" w:name="RANGE!C85"/>
            <w:r w:rsidRPr="008372AE">
              <w:rPr>
                <w:rFonts w:ascii="ITC Avant Garde" w:eastAsia="Times New Roman" w:hAnsi="ITC Avant Garde" w:cs="Calibri"/>
                <w:b/>
                <w:bCs/>
                <w:color w:val="FFFFFF" w:themeColor="background1"/>
                <w:sz w:val="18"/>
                <w:szCs w:val="18"/>
              </w:rPr>
              <w:t>Estaciones Terrenas Transmisoras exceptuadas del trámite de autorización</w:t>
            </w:r>
            <w:bookmarkEnd w:id="1"/>
          </w:p>
        </w:tc>
        <w:tc>
          <w:tcPr>
            <w:tcW w:w="6336" w:type="dxa"/>
            <w:shd w:val="clear" w:color="auto" w:fill="70AD47" w:themeFill="accent6"/>
            <w:hideMark/>
          </w:tcPr>
          <w:p w14:paraId="7A8907BE" w14:textId="20F2F04F" w:rsidR="00EB6190" w:rsidRPr="008372AE" w:rsidRDefault="00EB6190" w:rsidP="008372AE">
            <w:pPr>
              <w:jc w:val="center"/>
              <w:rPr>
                <w:rFonts w:ascii="ITC Avant Garde" w:eastAsia="Times New Roman" w:hAnsi="ITC Avant Garde" w:cs="Calibri"/>
                <w:color w:val="FFFFFF" w:themeColor="background1"/>
                <w:sz w:val="18"/>
                <w:szCs w:val="18"/>
              </w:rPr>
            </w:pPr>
          </w:p>
        </w:tc>
      </w:tr>
      <w:tr w:rsidR="00EB6190" w:rsidRPr="00EB6190" w14:paraId="340F9D0D" w14:textId="77777777" w:rsidTr="002A0AA8">
        <w:trPr>
          <w:trHeight w:val="284"/>
        </w:trPr>
        <w:tc>
          <w:tcPr>
            <w:tcW w:w="1192" w:type="dxa"/>
            <w:gridSpan w:val="2"/>
            <w:hideMark/>
          </w:tcPr>
          <w:p w14:paraId="391A7F9D"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92</w:t>
            </w:r>
          </w:p>
        </w:tc>
        <w:tc>
          <w:tcPr>
            <w:tcW w:w="5466" w:type="dxa"/>
            <w:hideMark/>
          </w:tcPr>
          <w:p w14:paraId="489E6FCB" w14:textId="77777777" w:rsidR="00EB6190" w:rsidRPr="00EB6190" w:rsidRDefault="00EB6190" w:rsidP="00EB6190">
            <w:pPr>
              <w:jc w:val="both"/>
              <w:rPr>
                <w:rFonts w:ascii="ITC Avant Garde" w:eastAsia="Times New Roman" w:hAnsi="ITC Avant Garde" w:cs="Calibri"/>
                <w:color w:val="000000"/>
                <w:sz w:val="18"/>
                <w:szCs w:val="18"/>
              </w:rPr>
            </w:pPr>
            <w:bookmarkStart w:id="2" w:name="_Toc28680463"/>
            <w:bookmarkStart w:id="3" w:name="RANGE!C86"/>
            <w:r w:rsidRPr="00EB6190">
              <w:rPr>
                <w:rFonts w:ascii="ITC Avant Garde" w:eastAsia="Times New Roman" w:hAnsi="ITC Avant Garde" w:cs="Calibri"/>
                <w:color w:val="000000"/>
                <w:sz w:val="18"/>
                <w:szCs w:val="18"/>
              </w:rPr>
              <w:t xml:space="preserve">Las Estaciones Terrenas Transmisoras a bordo de aeronaves con matrícula extranjera estarán exceptuadas de Autorización de Estación Terrena Transmisora siempre y cuando su operación sea durante el vuelo sobre territorio mexicano. Este tipo de estaciones deberán operar conforme a la regulación internacional y nacional aplicable, y sobre las bases de no causar interferencias perjudiciales a </w:t>
            </w:r>
            <w:r w:rsidRPr="00EB6190">
              <w:rPr>
                <w:rFonts w:ascii="ITC Avant Garde" w:eastAsia="Times New Roman" w:hAnsi="ITC Avant Garde" w:cs="Calibri"/>
                <w:color w:val="000000"/>
                <w:sz w:val="18"/>
                <w:szCs w:val="18"/>
              </w:rPr>
              <w:lastRenderedPageBreak/>
              <w:t>sistemas de radiocomunicación terrestres o satelitales concesionados o autorizados.</w:t>
            </w:r>
            <w:bookmarkEnd w:id="2"/>
            <w:bookmarkEnd w:id="3"/>
          </w:p>
        </w:tc>
        <w:tc>
          <w:tcPr>
            <w:tcW w:w="6336" w:type="dxa"/>
            <w:hideMark/>
          </w:tcPr>
          <w:p w14:paraId="0833D018" w14:textId="11408AF5" w:rsidR="000A7E05" w:rsidRDefault="00EB6190" w:rsidP="000A7E05">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t>Este numeral establece como excepción para la obtención de una Autorización de Estaci</w:t>
            </w:r>
            <w:r w:rsidR="00F75ED3">
              <w:rPr>
                <w:rFonts w:ascii="ITC Avant Garde" w:eastAsia="Times New Roman" w:hAnsi="ITC Avant Garde" w:cs="Calibri"/>
                <w:color w:val="000000"/>
                <w:sz w:val="18"/>
                <w:szCs w:val="18"/>
              </w:rPr>
              <w:t>ó</w:t>
            </w:r>
            <w:r w:rsidRPr="00EB6190">
              <w:rPr>
                <w:rFonts w:ascii="ITC Avant Garde" w:eastAsia="Times New Roman" w:hAnsi="ITC Avant Garde" w:cs="Calibri"/>
                <w:color w:val="000000"/>
                <w:sz w:val="18"/>
                <w:szCs w:val="18"/>
              </w:rPr>
              <w:t xml:space="preserve">n Terrena Transmisora a bordo de </w:t>
            </w:r>
            <w:r w:rsidR="008372AE" w:rsidRPr="00EB6190">
              <w:rPr>
                <w:rFonts w:ascii="ITC Avant Garde" w:eastAsia="Times New Roman" w:hAnsi="ITC Avant Garde" w:cs="Calibri"/>
                <w:color w:val="000000"/>
                <w:sz w:val="18"/>
                <w:szCs w:val="18"/>
              </w:rPr>
              <w:t>aeronaves con</w:t>
            </w:r>
            <w:r w:rsidRPr="00EB6190">
              <w:rPr>
                <w:rFonts w:ascii="ITC Avant Garde" w:eastAsia="Times New Roman" w:hAnsi="ITC Avant Garde" w:cs="Calibri"/>
                <w:color w:val="000000"/>
                <w:sz w:val="18"/>
                <w:szCs w:val="18"/>
              </w:rPr>
              <w:t xml:space="preserve"> matrícula extranjera durante el vuelo sobre </w:t>
            </w:r>
            <w:r w:rsidR="00D22232" w:rsidRPr="00EB6190">
              <w:rPr>
                <w:rFonts w:ascii="ITC Avant Garde" w:eastAsia="Times New Roman" w:hAnsi="ITC Avant Garde" w:cs="Calibri"/>
                <w:color w:val="000000"/>
                <w:sz w:val="18"/>
                <w:szCs w:val="18"/>
              </w:rPr>
              <w:t>territorio</w:t>
            </w:r>
            <w:r w:rsidRPr="00EB6190">
              <w:rPr>
                <w:rFonts w:ascii="ITC Avant Garde" w:eastAsia="Times New Roman" w:hAnsi="ITC Avant Garde" w:cs="Calibri"/>
                <w:color w:val="000000"/>
                <w:sz w:val="18"/>
                <w:szCs w:val="18"/>
              </w:rPr>
              <w:t xml:space="preserve"> mexicano, ya que el artículo 3 de la Ley de Aviación Civil establece que los hechos ocurridos y actos realizados a bordo de una aeronave civil extranjera durante el vuelo de la misma sobre territorio nacional, se regirán por las leyes y autoridades del Estado de matrícula de la aeronave.</w:t>
            </w:r>
          </w:p>
          <w:p w14:paraId="6708345B" w14:textId="62891FDD" w:rsidR="00EB6190" w:rsidRDefault="00EB6190" w:rsidP="000A7E05">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lastRenderedPageBreak/>
              <w:br/>
              <w:t xml:space="preserve">En ese sentido, se les exime de una </w:t>
            </w:r>
            <w:r w:rsidR="008372AE" w:rsidRPr="00EB6190">
              <w:rPr>
                <w:rFonts w:ascii="ITC Avant Garde" w:eastAsia="Times New Roman" w:hAnsi="ITC Avant Garde" w:cs="Calibri"/>
                <w:color w:val="000000"/>
                <w:sz w:val="18"/>
                <w:szCs w:val="18"/>
              </w:rPr>
              <w:t>Autorización</w:t>
            </w:r>
            <w:r w:rsidR="00C11BF1">
              <w:rPr>
                <w:rFonts w:ascii="ITC Avant Garde" w:eastAsia="Times New Roman" w:hAnsi="ITC Avant Garde" w:cs="Calibri"/>
                <w:color w:val="000000"/>
                <w:sz w:val="18"/>
                <w:szCs w:val="18"/>
              </w:rPr>
              <w:t xml:space="preserve"> de Estación Terrena Transmisora</w:t>
            </w:r>
            <w:r w:rsidR="008372AE" w:rsidRPr="00EB6190">
              <w:rPr>
                <w:rFonts w:ascii="ITC Avant Garde" w:eastAsia="Times New Roman" w:hAnsi="ITC Avant Garde" w:cs="Calibri"/>
                <w:color w:val="000000"/>
                <w:sz w:val="18"/>
                <w:szCs w:val="18"/>
              </w:rPr>
              <w:t>,</w:t>
            </w:r>
            <w:r w:rsidRPr="00EB6190">
              <w:rPr>
                <w:rFonts w:ascii="ITC Avant Garde" w:eastAsia="Times New Roman" w:hAnsi="ITC Avant Garde" w:cs="Calibri"/>
                <w:color w:val="000000"/>
                <w:sz w:val="18"/>
                <w:szCs w:val="18"/>
              </w:rPr>
              <w:t xml:space="preserve"> </w:t>
            </w:r>
            <w:r w:rsidR="000A7E05">
              <w:rPr>
                <w:rFonts w:ascii="ITC Avant Garde" w:eastAsia="Times New Roman" w:hAnsi="ITC Avant Garde" w:cs="Calibri"/>
                <w:color w:val="000000"/>
                <w:sz w:val="18"/>
                <w:szCs w:val="18"/>
              </w:rPr>
              <w:t xml:space="preserve">pero estarán sujetas a </w:t>
            </w:r>
            <w:r w:rsidRPr="00EB6190">
              <w:rPr>
                <w:rFonts w:ascii="ITC Avant Garde" w:eastAsia="Times New Roman" w:hAnsi="ITC Avant Garde" w:cs="Calibri"/>
                <w:color w:val="000000"/>
                <w:sz w:val="18"/>
                <w:szCs w:val="18"/>
              </w:rPr>
              <w:t>caus</w:t>
            </w:r>
            <w:r w:rsidR="000A7E05">
              <w:rPr>
                <w:rFonts w:ascii="ITC Avant Garde" w:eastAsia="Times New Roman" w:hAnsi="ITC Avant Garde" w:cs="Calibri"/>
                <w:color w:val="000000"/>
                <w:sz w:val="18"/>
                <w:szCs w:val="18"/>
              </w:rPr>
              <w:t>ar</w:t>
            </w:r>
            <w:r w:rsidRPr="00EB6190">
              <w:rPr>
                <w:rFonts w:ascii="ITC Avant Garde" w:eastAsia="Times New Roman" w:hAnsi="ITC Avant Garde" w:cs="Calibri"/>
                <w:color w:val="000000"/>
                <w:sz w:val="18"/>
                <w:szCs w:val="18"/>
              </w:rPr>
              <w:t xml:space="preserve"> interferencias perjudiciales a sistemas terrestres o </w:t>
            </w:r>
            <w:r w:rsidR="009E20E0">
              <w:rPr>
                <w:rFonts w:ascii="ITC Avant Garde" w:eastAsia="Times New Roman" w:hAnsi="ITC Avant Garde" w:cs="Calibri"/>
                <w:color w:val="000000"/>
                <w:sz w:val="18"/>
                <w:szCs w:val="18"/>
              </w:rPr>
              <w:t xml:space="preserve">Sistemas </w:t>
            </w:r>
            <w:r w:rsidR="009E20E0" w:rsidRPr="00536DD0">
              <w:rPr>
                <w:rFonts w:ascii="ITC Avant Garde" w:eastAsia="Times New Roman" w:hAnsi="ITC Avant Garde" w:cs="Calibri"/>
                <w:color w:val="000000"/>
                <w:sz w:val="18"/>
                <w:szCs w:val="18"/>
              </w:rPr>
              <w:t>Satelitales</w:t>
            </w:r>
            <w:r w:rsidRPr="00EB6190">
              <w:rPr>
                <w:rFonts w:ascii="ITC Avant Garde" w:eastAsia="Times New Roman" w:hAnsi="ITC Avant Garde" w:cs="Calibri"/>
                <w:color w:val="000000"/>
                <w:sz w:val="18"/>
                <w:szCs w:val="18"/>
              </w:rPr>
              <w:t xml:space="preserve"> en México que cuenten con una </w:t>
            </w:r>
            <w:r w:rsidR="009E20E0" w:rsidRPr="00536DD0">
              <w:rPr>
                <w:rFonts w:ascii="ITC Avant Garde" w:eastAsia="Times New Roman" w:hAnsi="ITC Avant Garde" w:cs="Calibri"/>
                <w:color w:val="000000"/>
                <w:sz w:val="18"/>
                <w:szCs w:val="18"/>
              </w:rPr>
              <w:t>Autorización de Aterrizaje de Señales</w:t>
            </w:r>
            <w:r w:rsidRPr="00EB6190">
              <w:rPr>
                <w:rFonts w:ascii="ITC Avant Garde" w:eastAsia="Times New Roman" w:hAnsi="ITC Avant Garde" w:cs="Calibri"/>
                <w:color w:val="000000"/>
                <w:sz w:val="18"/>
                <w:szCs w:val="18"/>
              </w:rPr>
              <w:t xml:space="preserve"> o una </w:t>
            </w:r>
            <w:r w:rsidR="009E20E0" w:rsidRPr="00536DD0">
              <w:rPr>
                <w:rFonts w:ascii="ITC Avant Garde" w:eastAsia="Times New Roman" w:hAnsi="ITC Avant Garde" w:cs="Calibri"/>
                <w:color w:val="000000"/>
                <w:sz w:val="18"/>
                <w:szCs w:val="18"/>
              </w:rPr>
              <w:t>Concesión de Recursos Orbitales</w:t>
            </w:r>
            <w:r w:rsidRPr="00EB6190">
              <w:rPr>
                <w:rFonts w:ascii="ITC Avant Garde" w:eastAsia="Times New Roman" w:hAnsi="ITC Avant Garde" w:cs="Calibri"/>
                <w:color w:val="000000"/>
                <w:sz w:val="18"/>
                <w:szCs w:val="18"/>
              </w:rPr>
              <w:t>.</w:t>
            </w:r>
          </w:p>
          <w:p w14:paraId="734B5009" w14:textId="77777777" w:rsidR="009F4698" w:rsidRDefault="009F4698" w:rsidP="000A7E05">
            <w:pPr>
              <w:jc w:val="both"/>
              <w:rPr>
                <w:rFonts w:ascii="ITC Avant Garde" w:eastAsia="Times New Roman" w:hAnsi="ITC Avant Garde" w:cs="Calibri"/>
                <w:color w:val="000000"/>
                <w:sz w:val="18"/>
                <w:szCs w:val="18"/>
              </w:rPr>
            </w:pPr>
          </w:p>
          <w:p w14:paraId="01339CB6" w14:textId="60959D34" w:rsidR="009F4698" w:rsidRPr="00EB6190" w:rsidRDefault="009F4698" w:rsidP="0049313A">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En cuanto a la operación de las Estaciones Terrenas Transmisoras tomando como referencia “durante el vuelo”, no existe un consenso internacional </w:t>
            </w:r>
            <w:r w:rsidR="0049313A">
              <w:rPr>
                <w:rFonts w:ascii="ITC Avant Garde" w:eastAsia="Times New Roman" w:hAnsi="ITC Avant Garde" w:cs="Calibri"/>
                <w:color w:val="000000"/>
                <w:sz w:val="18"/>
                <w:szCs w:val="18"/>
              </w:rPr>
              <w:t>respecto a la altura a la quede encontrarse la aeronave para considerarse en dicho estado</w:t>
            </w:r>
            <w:r w:rsidR="009E20E0">
              <w:rPr>
                <w:rFonts w:ascii="ITC Avant Garde" w:eastAsia="Times New Roman" w:hAnsi="ITC Avant Garde" w:cs="Calibri"/>
                <w:color w:val="000000"/>
                <w:sz w:val="18"/>
                <w:szCs w:val="18"/>
              </w:rPr>
              <w:t>,</w:t>
            </w:r>
            <w:r w:rsidR="0049313A">
              <w:rPr>
                <w:rFonts w:ascii="ITC Avant Garde" w:eastAsia="Times New Roman" w:hAnsi="ITC Avant Garde" w:cs="Calibri"/>
                <w:color w:val="000000"/>
                <w:sz w:val="18"/>
                <w:szCs w:val="18"/>
              </w:rPr>
              <w:t xml:space="preserve"> en este sentido</w:t>
            </w:r>
            <w:r w:rsidR="009E20E0">
              <w:rPr>
                <w:rFonts w:ascii="ITC Avant Garde" w:eastAsia="Times New Roman" w:hAnsi="ITC Avant Garde" w:cs="Calibri"/>
                <w:color w:val="000000"/>
                <w:sz w:val="18"/>
                <w:szCs w:val="18"/>
              </w:rPr>
              <w:t>,</w:t>
            </w:r>
            <w:r w:rsidR="0049313A">
              <w:rPr>
                <w:rFonts w:ascii="ITC Avant Garde" w:eastAsia="Times New Roman" w:hAnsi="ITC Avant Garde" w:cs="Calibri"/>
                <w:color w:val="000000"/>
                <w:sz w:val="18"/>
                <w:szCs w:val="18"/>
              </w:rPr>
              <w:t xml:space="preserve"> no se considera que el Instituto sea la autoridad facultada para hacer dicha definición en nuestro país.</w:t>
            </w:r>
            <w:r>
              <w:rPr>
                <w:rFonts w:ascii="ITC Avant Garde" w:eastAsia="Times New Roman" w:hAnsi="ITC Avant Garde" w:cs="Calibri"/>
                <w:color w:val="000000"/>
                <w:sz w:val="18"/>
                <w:szCs w:val="18"/>
              </w:rPr>
              <w:t xml:space="preserve"> </w:t>
            </w:r>
          </w:p>
        </w:tc>
      </w:tr>
      <w:tr w:rsidR="00EB6190" w:rsidRPr="00EB6190" w14:paraId="5754ADE1" w14:textId="77777777" w:rsidTr="002A0AA8">
        <w:trPr>
          <w:trHeight w:val="284"/>
        </w:trPr>
        <w:tc>
          <w:tcPr>
            <w:tcW w:w="1192" w:type="dxa"/>
            <w:gridSpan w:val="2"/>
            <w:hideMark/>
          </w:tcPr>
          <w:p w14:paraId="5608D8A2"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lastRenderedPageBreak/>
              <w:t>93</w:t>
            </w:r>
          </w:p>
        </w:tc>
        <w:tc>
          <w:tcPr>
            <w:tcW w:w="5466" w:type="dxa"/>
            <w:hideMark/>
          </w:tcPr>
          <w:p w14:paraId="2C6BAD2F"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Las Estaciones Terrenas Transmisoras a bordo de buques del Sistema Mundial de Socorro y Seguridad Marítimos estarán exceptuadas de Autorización de Estación Terrena Transmisora cuando estén o cursen por mar territorial mexicano, siempre y cuando su operación esté apegada a la normatividad nacional e internacional aplicable. </w:t>
            </w:r>
          </w:p>
        </w:tc>
        <w:tc>
          <w:tcPr>
            <w:tcW w:w="6336" w:type="dxa"/>
            <w:hideMark/>
          </w:tcPr>
          <w:p w14:paraId="39DFBCA4" w14:textId="0EFDE6A7" w:rsidR="00EB6190" w:rsidRPr="00EB6190" w:rsidRDefault="00F75ED3"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Este numeral establece como excepción para la obtención de una Autorización de Estaci</w:t>
            </w:r>
            <w:r>
              <w:rPr>
                <w:rFonts w:ascii="ITC Avant Garde" w:eastAsia="Times New Roman" w:hAnsi="ITC Avant Garde" w:cs="Calibri"/>
                <w:color w:val="000000"/>
                <w:sz w:val="18"/>
                <w:szCs w:val="18"/>
              </w:rPr>
              <w:t>ó</w:t>
            </w:r>
            <w:r w:rsidRPr="00EB6190">
              <w:rPr>
                <w:rFonts w:ascii="ITC Avant Garde" w:eastAsia="Times New Roman" w:hAnsi="ITC Avant Garde" w:cs="Calibri"/>
                <w:color w:val="000000"/>
                <w:sz w:val="18"/>
                <w:szCs w:val="18"/>
              </w:rPr>
              <w:t xml:space="preserve">n Terrena Transmisora a bordo </w:t>
            </w:r>
            <w:r>
              <w:rPr>
                <w:rFonts w:ascii="ITC Avant Garde" w:eastAsia="Times New Roman" w:hAnsi="ITC Avant Garde" w:cs="Calibri"/>
                <w:color w:val="000000"/>
                <w:sz w:val="18"/>
                <w:szCs w:val="18"/>
              </w:rPr>
              <w:t xml:space="preserve">de </w:t>
            </w:r>
            <w:r w:rsidR="00EB6190" w:rsidRPr="00EB6190">
              <w:rPr>
                <w:rFonts w:ascii="ITC Avant Garde" w:eastAsia="Times New Roman" w:hAnsi="ITC Avant Garde" w:cs="Calibri"/>
                <w:color w:val="000000"/>
                <w:sz w:val="18"/>
                <w:szCs w:val="18"/>
              </w:rPr>
              <w:t>buques del Sistema Mundial de Socorro y Seguridad, atiende a la Resolución 331 (REV. CMR-2012).</w:t>
            </w:r>
          </w:p>
        </w:tc>
      </w:tr>
      <w:tr w:rsidR="00EB6190" w:rsidRPr="00EB6190" w14:paraId="71382D3A" w14:textId="77777777" w:rsidTr="002A0AA8">
        <w:trPr>
          <w:trHeight w:val="284"/>
        </w:trPr>
        <w:tc>
          <w:tcPr>
            <w:tcW w:w="1192" w:type="dxa"/>
            <w:gridSpan w:val="2"/>
            <w:shd w:val="clear" w:color="auto" w:fill="70AD47" w:themeFill="accent6"/>
            <w:hideMark/>
          </w:tcPr>
          <w:p w14:paraId="669F6375" w14:textId="77777777" w:rsidR="00EB6190" w:rsidRPr="008372AE" w:rsidRDefault="00EB6190" w:rsidP="008372AE">
            <w:pPr>
              <w:jc w:val="center"/>
              <w:rPr>
                <w:rFonts w:ascii="ITC Avant Garde" w:eastAsia="Times New Roman" w:hAnsi="ITC Avant Garde" w:cs="Calibri"/>
                <w:b/>
                <w:bCs/>
                <w:color w:val="FFFFFF" w:themeColor="background1"/>
                <w:sz w:val="18"/>
                <w:szCs w:val="18"/>
              </w:rPr>
            </w:pPr>
            <w:r w:rsidRPr="008372AE">
              <w:rPr>
                <w:rFonts w:ascii="ITC Avant Garde" w:eastAsia="Times New Roman" w:hAnsi="ITC Avant Garde" w:cs="Calibri"/>
                <w:b/>
                <w:bCs/>
                <w:color w:val="FFFFFF" w:themeColor="background1"/>
                <w:sz w:val="18"/>
                <w:szCs w:val="18"/>
              </w:rPr>
              <w:t>Sección III</w:t>
            </w:r>
          </w:p>
        </w:tc>
        <w:tc>
          <w:tcPr>
            <w:tcW w:w="5466" w:type="dxa"/>
            <w:shd w:val="clear" w:color="auto" w:fill="70AD47" w:themeFill="accent6"/>
            <w:hideMark/>
          </w:tcPr>
          <w:p w14:paraId="0BB76DBA" w14:textId="2D9CEC54" w:rsidR="00EB6190" w:rsidRPr="008372AE" w:rsidRDefault="00EB6190" w:rsidP="008372AE">
            <w:pPr>
              <w:jc w:val="center"/>
              <w:rPr>
                <w:rFonts w:ascii="ITC Avant Garde" w:eastAsia="Times New Roman" w:hAnsi="ITC Avant Garde" w:cs="Calibri"/>
                <w:color w:val="FFFFFF" w:themeColor="background1"/>
                <w:sz w:val="18"/>
                <w:szCs w:val="18"/>
              </w:rPr>
            </w:pPr>
            <w:r w:rsidRPr="008372AE">
              <w:rPr>
                <w:rFonts w:ascii="ITC Avant Garde" w:eastAsia="Times New Roman" w:hAnsi="ITC Avant Garde" w:cs="Calibri"/>
                <w:b/>
                <w:bCs/>
                <w:color w:val="FFFFFF" w:themeColor="background1"/>
                <w:sz w:val="18"/>
                <w:szCs w:val="18"/>
              </w:rPr>
              <w:t>Dispositivos de Comunicación Vía Satélite M2M</w:t>
            </w:r>
          </w:p>
        </w:tc>
        <w:tc>
          <w:tcPr>
            <w:tcW w:w="6336" w:type="dxa"/>
            <w:shd w:val="clear" w:color="auto" w:fill="70AD47" w:themeFill="accent6"/>
            <w:hideMark/>
          </w:tcPr>
          <w:p w14:paraId="16F93377" w14:textId="7D2B7BE2" w:rsidR="00EB6190" w:rsidRPr="008372AE" w:rsidRDefault="00EB6190" w:rsidP="008372AE">
            <w:pPr>
              <w:jc w:val="center"/>
              <w:rPr>
                <w:rFonts w:ascii="ITC Avant Garde" w:eastAsia="Times New Roman" w:hAnsi="ITC Avant Garde" w:cs="Calibri"/>
                <w:color w:val="FFFFFF" w:themeColor="background1"/>
                <w:sz w:val="18"/>
                <w:szCs w:val="18"/>
              </w:rPr>
            </w:pPr>
          </w:p>
        </w:tc>
      </w:tr>
      <w:tr w:rsidR="00EB6190" w:rsidRPr="00EB6190" w14:paraId="1A166BDB" w14:textId="77777777" w:rsidTr="002A0AA8">
        <w:trPr>
          <w:trHeight w:val="284"/>
        </w:trPr>
        <w:tc>
          <w:tcPr>
            <w:tcW w:w="1192" w:type="dxa"/>
            <w:gridSpan w:val="2"/>
            <w:hideMark/>
          </w:tcPr>
          <w:p w14:paraId="132BF179"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94</w:t>
            </w:r>
          </w:p>
        </w:tc>
        <w:tc>
          <w:tcPr>
            <w:tcW w:w="5466" w:type="dxa"/>
            <w:hideMark/>
          </w:tcPr>
          <w:p w14:paraId="17DB7BE9" w14:textId="77777777" w:rsidR="00EB6190" w:rsidRPr="00EB6190" w:rsidRDefault="00EB6190" w:rsidP="00EB6190">
            <w:pPr>
              <w:jc w:val="both"/>
              <w:rPr>
                <w:rFonts w:ascii="ITC Avant Garde" w:eastAsia="Times New Roman" w:hAnsi="ITC Avant Garde" w:cs="Calibri"/>
                <w:color w:val="000000"/>
                <w:sz w:val="18"/>
                <w:szCs w:val="18"/>
              </w:rPr>
            </w:pPr>
            <w:bookmarkStart w:id="4" w:name="RANGE!C89"/>
            <w:r w:rsidRPr="00EB6190">
              <w:rPr>
                <w:rFonts w:ascii="ITC Avant Garde" w:eastAsia="Times New Roman" w:hAnsi="ITC Avant Garde" w:cs="Calibri"/>
                <w:color w:val="000000"/>
                <w:sz w:val="18"/>
                <w:szCs w:val="18"/>
              </w:rPr>
              <w:t>Los Dispositivos de Comunicación Vía Satélite M2M no requerirán de Autorización de Estación Terrena Transmisora para su operación y despliegue, y únicamente deberán encontrarse homologados, conforme a los parámetros técnicos y de operación que establezca el Instituto en el certificado de homologación.</w:t>
            </w:r>
            <w:bookmarkEnd w:id="4"/>
          </w:p>
        </w:tc>
        <w:tc>
          <w:tcPr>
            <w:tcW w:w="6336" w:type="dxa"/>
            <w:hideMark/>
          </w:tcPr>
          <w:p w14:paraId="1E2A5CF5" w14:textId="7C3B692A" w:rsidR="00BA64A1" w:rsidRDefault="00BA64A1" w:rsidP="00BA64A1">
            <w:pPr>
              <w:jc w:val="both"/>
              <w:rPr>
                <w:rFonts w:ascii="ITC Avant Garde" w:eastAsia="Times New Roman" w:hAnsi="ITC Avant Garde" w:cs="Calibri"/>
                <w:color w:val="000000"/>
                <w:sz w:val="18"/>
                <w:szCs w:val="18"/>
              </w:rPr>
            </w:pPr>
            <w:r>
              <w:rPr>
                <w:rFonts w:ascii="ITC Avant Garde" w:hAnsi="ITC Avant Garde"/>
                <w:sz w:val="18"/>
                <w:szCs w:val="18"/>
              </w:rPr>
              <w:t xml:space="preserve">Este numeral se concibió a partir de la necesidad de regular todos aquellos dispositivos o componentes que se comunican con un </w:t>
            </w:r>
            <w:r w:rsidR="00536DD0" w:rsidRPr="00536DD0">
              <w:rPr>
                <w:rFonts w:ascii="ITC Avant Garde" w:hAnsi="ITC Avant Garde"/>
                <w:sz w:val="18"/>
                <w:szCs w:val="18"/>
              </w:rPr>
              <w:t>Satélite</w:t>
            </w:r>
            <w:r>
              <w:rPr>
                <w:rFonts w:ascii="ITC Avant Garde" w:hAnsi="ITC Avant Garde"/>
                <w:sz w:val="18"/>
                <w:szCs w:val="18"/>
              </w:rPr>
              <w:t xml:space="preserve"> y </w:t>
            </w:r>
            <w:r w:rsidRPr="00522134">
              <w:rPr>
                <w:rFonts w:ascii="ITC Avant Garde" w:hAnsi="ITC Avant Garde"/>
                <w:sz w:val="18"/>
                <w:szCs w:val="18"/>
              </w:rPr>
              <w:t>cursan información a través del Sistema Satelital</w:t>
            </w:r>
            <w:r>
              <w:rPr>
                <w:rFonts w:ascii="ITC Avant Garde" w:hAnsi="ITC Avant Garde"/>
                <w:sz w:val="18"/>
                <w:szCs w:val="18"/>
              </w:rPr>
              <w:t xml:space="preserve"> y que en una concepción amplia se consideran </w:t>
            </w:r>
            <w:r w:rsidR="00C11BF1">
              <w:rPr>
                <w:rFonts w:ascii="ITC Avant Garde" w:hAnsi="ITC Avant Garde"/>
                <w:sz w:val="18"/>
                <w:szCs w:val="18"/>
              </w:rPr>
              <w:t>Estaciones T</w:t>
            </w:r>
            <w:r>
              <w:rPr>
                <w:rFonts w:ascii="ITC Avant Garde" w:hAnsi="ITC Avant Garde"/>
                <w:sz w:val="18"/>
                <w:szCs w:val="18"/>
              </w:rPr>
              <w:t>errenas</w:t>
            </w:r>
            <w:r w:rsidR="00C11BF1">
              <w:rPr>
                <w:rFonts w:ascii="ITC Avant Garde" w:hAnsi="ITC Avant Garde"/>
                <w:sz w:val="18"/>
                <w:szCs w:val="18"/>
              </w:rPr>
              <w:t xml:space="preserve"> Transmisoras</w:t>
            </w:r>
            <w:r>
              <w:rPr>
                <w:rFonts w:ascii="ITC Avant Garde" w:hAnsi="ITC Avant Garde"/>
                <w:sz w:val="18"/>
                <w:szCs w:val="18"/>
              </w:rPr>
              <w:t xml:space="preserve"> que deben estar exentas de autorización en términos del párrafo segundo del artículo 170 de la Ley. Se considera que esta regulación debe contemplar estos dispositivos, toda vez que no pueden identificarse como dispositivos de corto alcance ni regularse por lo establecido en el los </w:t>
            </w:r>
            <w:r w:rsidRPr="0057052F">
              <w:rPr>
                <w:rFonts w:ascii="ITC Avant Garde" w:hAnsi="ITC Avant Garde" w:cstheme="minorBidi"/>
                <w:i/>
                <w:sz w:val="18"/>
                <w:szCs w:val="18"/>
              </w:rPr>
              <w:t>Lineamientos para el otorgamiento de la Constancia de Autorización, para el uso y aprovechamiento de bandas de frecuencias del espectro radioeléctrico para uso secundario</w:t>
            </w:r>
            <w:r>
              <w:rPr>
                <w:rFonts w:ascii="ITC Avant Garde" w:hAnsi="ITC Avant Garde"/>
                <w:sz w:val="18"/>
                <w:szCs w:val="18"/>
              </w:rPr>
              <w:t>, expedidos por el Instituto.</w:t>
            </w:r>
            <w:r>
              <w:rPr>
                <w:rFonts w:ascii="ITC Avant Garde" w:eastAsia="Times New Roman" w:hAnsi="ITC Avant Garde" w:cs="Calibri"/>
                <w:color w:val="000000"/>
                <w:sz w:val="18"/>
                <w:szCs w:val="18"/>
              </w:rPr>
              <w:t xml:space="preserve"> </w:t>
            </w:r>
          </w:p>
          <w:p w14:paraId="46A70D7C" w14:textId="77777777" w:rsidR="00C11BF1" w:rsidRDefault="00C11BF1" w:rsidP="00BA64A1">
            <w:pPr>
              <w:jc w:val="both"/>
              <w:rPr>
                <w:rFonts w:ascii="ITC Avant Garde" w:eastAsia="Times New Roman" w:hAnsi="ITC Avant Garde" w:cs="Calibri"/>
                <w:color w:val="000000"/>
                <w:sz w:val="18"/>
                <w:szCs w:val="18"/>
              </w:rPr>
            </w:pPr>
          </w:p>
          <w:p w14:paraId="5A2D6206" w14:textId="5DB8B2FF" w:rsidR="00EB6190" w:rsidRPr="00EB6190" w:rsidRDefault="00EB6190" w:rsidP="00BA64A1">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único requisito es que se encuentren homologados conforme a lo dispuesto en el </w:t>
            </w:r>
            <w:r w:rsidR="00D22232" w:rsidRPr="00EB6190">
              <w:rPr>
                <w:rFonts w:ascii="ITC Avant Garde" w:eastAsia="Times New Roman" w:hAnsi="ITC Avant Garde" w:cs="Calibri"/>
                <w:color w:val="000000"/>
                <w:sz w:val="18"/>
                <w:szCs w:val="18"/>
              </w:rPr>
              <w:t>apartado</w:t>
            </w:r>
            <w:r w:rsidRPr="00EB6190">
              <w:rPr>
                <w:rFonts w:ascii="ITC Avant Garde" w:eastAsia="Times New Roman" w:hAnsi="ITC Avant Garde" w:cs="Calibri"/>
                <w:color w:val="000000"/>
                <w:sz w:val="18"/>
                <w:szCs w:val="18"/>
              </w:rPr>
              <w:t xml:space="preserve"> correspondiente a homologación que prevé la </w:t>
            </w:r>
            <w:r w:rsidR="003701CB">
              <w:rPr>
                <w:rFonts w:ascii="ITC Avant Garde" w:eastAsia="Times New Roman" w:hAnsi="ITC Avant Garde" w:cs="Calibri"/>
                <w:color w:val="000000"/>
                <w:sz w:val="18"/>
                <w:szCs w:val="18"/>
              </w:rPr>
              <w:t>L</w:t>
            </w:r>
            <w:r w:rsidR="00C829B8">
              <w:rPr>
                <w:rFonts w:ascii="ITC Avant Garde" w:eastAsia="Times New Roman" w:hAnsi="ITC Avant Garde" w:cs="Calibri"/>
                <w:color w:val="000000"/>
                <w:sz w:val="18"/>
                <w:szCs w:val="18"/>
              </w:rPr>
              <w:t>ey</w:t>
            </w:r>
            <w:r w:rsidRPr="00EB6190">
              <w:rPr>
                <w:rFonts w:ascii="ITC Avant Garde" w:eastAsia="Times New Roman" w:hAnsi="ITC Avant Garde" w:cs="Calibri"/>
                <w:color w:val="000000"/>
                <w:sz w:val="18"/>
                <w:szCs w:val="18"/>
              </w:rPr>
              <w:t xml:space="preserve"> y las disposiciones </w:t>
            </w:r>
            <w:r w:rsidR="00D22232" w:rsidRPr="00EB6190">
              <w:rPr>
                <w:rFonts w:ascii="ITC Avant Garde" w:eastAsia="Times New Roman" w:hAnsi="ITC Avant Garde" w:cs="Calibri"/>
                <w:color w:val="000000"/>
                <w:sz w:val="18"/>
                <w:szCs w:val="18"/>
              </w:rPr>
              <w:t>administrativas</w:t>
            </w:r>
            <w:r w:rsidRPr="00EB6190">
              <w:rPr>
                <w:rFonts w:ascii="ITC Avant Garde" w:eastAsia="Times New Roman" w:hAnsi="ITC Avant Garde" w:cs="Calibri"/>
                <w:color w:val="000000"/>
                <w:sz w:val="18"/>
                <w:szCs w:val="18"/>
              </w:rPr>
              <w:t xml:space="preserve"> que regulan los mismos. </w:t>
            </w:r>
          </w:p>
        </w:tc>
      </w:tr>
      <w:tr w:rsidR="00EB6190" w:rsidRPr="00EB6190" w14:paraId="4F74099A" w14:textId="77777777" w:rsidTr="002A0AA8">
        <w:trPr>
          <w:trHeight w:val="284"/>
        </w:trPr>
        <w:tc>
          <w:tcPr>
            <w:tcW w:w="1192" w:type="dxa"/>
            <w:gridSpan w:val="2"/>
            <w:hideMark/>
          </w:tcPr>
          <w:p w14:paraId="693464B5"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95</w:t>
            </w:r>
          </w:p>
        </w:tc>
        <w:tc>
          <w:tcPr>
            <w:tcW w:w="5466" w:type="dxa"/>
            <w:hideMark/>
          </w:tcPr>
          <w:p w14:paraId="1A085DC8"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Los Dispositivos de Comunicación Vía Satélite M2M únicamente podrán operar en las Bandas de Frecuencias atribuidas a Servicios Satelitales, que estén amparadas en una Autorización de Aterrizaje de Señales o una Concesión de Recursos Orbitales.</w:t>
            </w:r>
          </w:p>
        </w:tc>
        <w:tc>
          <w:tcPr>
            <w:tcW w:w="6336" w:type="dxa"/>
            <w:hideMark/>
          </w:tcPr>
          <w:p w14:paraId="4E0275F5" w14:textId="52F6D790" w:rsidR="00EB6190" w:rsidRPr="00EB6190" w:rsidRDefault="00BA64A1" w:rsidP="00523DE1">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 xml:space="preserve">Si bien </w:t>
            </w:r>
            <w:r w:rsidR="00523DE1">
              <w:rPr>
                <w:rFonts w:ascii="ITC Avant Garde" w:eastAsia="Times New Roman" w:hAnsi="ITC Avant Garde" w:cs="Calibri"/>
                <w:color w:val="000000"/>
                <w:sz w:val="18"/>
                <w:szCs w:val="18"/>
              </w:rPr>
              <w:t xml:space="preserve">se pretende que </w:t>
            </w:r>
            <w:r w:rsidR="00536DD0">
              <w:rPr>
                <w:rFonts w:ascii="ITC Avant Garde" w:eastAsia="Times New Roman" w:hAnsi="ITC Avant Garde" w:cs="Calibri"/>
                <w:color w:val="000000"/>
                <w:sz w:val="18"/>
                <w:szCs w:val="18"/>
              </w:rPr>
              <w:t>los</w:t>
            </w:r>
            <w:r w:rsidR="00523DE1">
              <w:rPr>
                <w:rFonts w:ascii="ITC Avant Garde" w:eastAsia="Times New Roman" w:hAnsi="ITC Avant Garde" w:cs="Calibri"/>
                <w:color w:val="000000"/>
                <w:sz w:val="18"/>
                <w:szCs w:val="18"/>
              </w:rPr>
              <w:t xml:space="preserve"> Dispositivos M2M estén </w:t>
            </w:r>
            <w:r>
              <w:rPr>
                <w:rFonts w:ascii="ITC Avant Garde" w:eastAsia="Times New Roman" w:hAnsi="ITC Avant Garde" w:cs="Calibri"/>
                <w:color w:val="000000"/>
                <w:sz w:val="18"/>
                <w:szCs w:val="18"/>
              </w:rPr>
              <w:t xml:space="preserve">exentos del trámite de </w:t>
            </w:r>
            <w:r w:rsidR="00536DD0" w:rsidRPr="00536DD0">
              <w:rPr>
                <w:rFonts w:ascii="ITC Avant Garde" w:eastAsia="Times New Roman" w:hAnsi="ITC Avant Garde" w:cs="Calibri"/>
                <w:color w:val="000000"/>
                <w:sz w:val="18"/>
                <w:szCs w:val="18"/>
              </w:rPr>
              <w:t xml:space="preserve">Autorización </w:t>
            </w:r>
            <w:r w:rsidR="00523DE1" w:rsidRPr="00536DD0">
              <w:rPr>
                <w:rFonts w:ascii="ITC Avant Garde" w:eastAsia="Times New Roman" w:hAnsi="ITC Avant Garde" w:cs="Calibri"/>
                <w:color w:val="000000"/>
                <w:sz w:val="18"/>
                <w:szCs w:val="18"/>
              </w:rPr>
              <w:t xml:space="preserve">de </w:t>
            </w:r>
            <w:r w:rsidR="00536DD0" w:rsidRPr="00536DD0">
              <w:rPr>
                <w:rFonts w:ascii="ITC Avant Garde" w:eastAsia="Times New Roman" w:hAnsi="ITC Avant Garde" w:cs="Calibri"/>
                <w:color w:val="000000"/>
                <w:sz w:val="18"/>
                <w:szCs w:val="18"/>
              </w:rPr>
              <w:t>Estación Terrena Trasmisora</w:t>
            </w:r>
            <w:r w:rsidR="00523DE1">
              <w:rPr>
                <w:rFonts w:ascii="ITC Avant Garde" w:eastAsia="Times New Roman" w:hAnsi="ITC Avant Garde" w:cs="Calibri"/>
                <w:color w:val="000000"/>
                <w:sz w:val="18"/>
                <w:szCs w:val="18"/>
              </w:rPr>
              <w:t>, é</w:t>
            </w:r>
            <w:r>
              <w:rPr>
                <w:rFonts w:ascii="ITC Avant Garde" w:eastAsia="Times New Roman" w:hAnsi="ITC Avant Garde" w:cs="Calibri"/>
                <w:color w:val="000000"/>
                <w:sz w:val="18"/>
                <w:szCs w:val="18"/>
              </w:rPr>
              <w:t xml:space="preserve">stos deben operar en las </w:t>
            </w:r>
            <w:r w:rsidR="00536DD0" w:rsidRPr="00536DD0">
              <w:rPr>
                <w:rFonts w:ascii="ITC Avant Garde" w:eastAsia="Times New Roman" w:hAnsi="ITC Avant Garde" w:cs="Calibri"/>
                <w:color w:val="000000"/>
                <w:sz w:val="18"/>
                <w:szCs w:val="18"/>
              </w:rPr>
              <w:t>Bandas</w:t>
            </w:r>
            <w:r>
              <w:rPr>
                <w:rFonts w:ascii="ITC Avant Garde" w:eastAsia="Times New Roman" w:hAnsi="ITC Avant Garde" w:cs="Calibri"/>
                <w:color w:val="000000"/>
                <w:sz w:val="18"/>
                <w:szCs w:val="18"/>
              </w:rPr>
              <w:t xml:space="preserve"> de </w:t>
            </w:r>
            <w:r w:rsidR="00536DD0" w:rsidRPr="00536DD0">
              <w:rPr>
                <w:rFonts w:ascii="ITC Avant Garde" w:eastAsia="Times New Roman" w:hAnsi="ITC Avant Garde" w:cs="Calibri"/>
                <w:color w:val="000000"/>
                <w:sz w:val="18"/>
                <w:szCs w:val="18"/>
              </w:rPr>
              <w:t>Frecuencias</w:t>
            </w:r>
            <w:r>
              <w:rPr>
                <w:rFonts w:ascii="ITC Avant Garde" w:eastAsia="Times New Roman" w:hAnsi="ITC Avant Garde" w:cs="Calibri"/>
                <w:color w:val="000000"/>
                <w:sz w:val="18"/>
                <w:szCs w:val="18"/>
              </w:rPr>
              <w:t xml:space="preserve"> </w:t>
            </w:r>
            <w:r w:rsidRPr="00EB6190">
              <w:rPr>
                <w:rFonts w:ascii="ITC Avant Garde" w:eastAsia="Times New Roman" w:hAnsi="ITC Avant Garde" w:cs="Calibri"/>
                <w:color w:val="000000"/>
                <w:sz w:val="18"/>
                <w:szCs w:val="18"/>
              </w:rPr>
              <w:t>que estén amparadas en una Autorización de Aterrizaje de Señales o una Concesión de Recursos Orbitales.</w:t>
            </w:r>
          </w:p>
        </w:tc>
      </w:tr>
      <w:tr w:rsidR="00EB6190" w:rsidRPr="00EB6190" w14:paraId="3F283D74" w14:textId="77777777" w:rsidTr="002A0AA8">
        <w:trPr>
          <w:trHeight w:val="284"/>
        </w:trPr>
        <w:tc>
          <w:tcPr>
            <w:tcW w:w="1192" w:type="dxa"/>
            <w:gridSpan w:val="2"/>
            <w:hideMark/>
          </w:tcPr>
          <w:p w14:paraId="31A12B5E"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96</w:t>
            </w:r>
          </w:p>
        </w:tc>
        <w:tc>
          <w:tcPr>
            <w:tcW w:w="5466" w:type="dxa"/>
            <w:hideMark/>
          </w:tcPr>
          <w:p w14:paraId="0F09877F"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hAnsi="ITC Avant Garde" w:cs="Calibri"/>
                <w:color w:val="000000"/>
                <w:sz w:val="18"/>
                <w:szCs w:val="18"/>
              </w:rPr>
              <w:t>En ningún momento, la operación y funcionamiento de cualquier Dispositivo de Comunicación Vía Satélite M2M deberá causar interferencias perjudiciales a servicios de telecomunicaciones o de radiodifusión debidamente concesionados o autorizados, ni podrán reclamar protección contra interferencias perjudiciales que puedan ser causadas por el funcionamiento de servicios de telecomunicaciones o de radiodifusión debidamente concesionados o autorizados, u otros Dispositivos de Comunicación Vía Satélite M2M.</w:t>
            </w:r>
          </w:p>
        </w:tc>
        <w:tc>
          <w:tcPr>
            <w:tcW w:w="6336" w:type="dxa"/>
            <w:hideMark/>
          </w:tcPr>
          <w:p w14:paraId="7B9FDE83" w14:textId="29F33EA9" w:rsidR="00EB6190" w:rsidRPr="00EB6190" w:rsidRDefault="00523DE1" w:rsidP="00EB6190">
            <w:pPr>
              <w:jc w:val="both"/>
              <w:rPr>
                <w:rFonts w:ascii="ITC Avant Garde" w:eastAsia="Times New Roman" w:hAnsi="ITC Avant Garde" w:cs="Calibri"/>
                <w:color w:val="000000"/>
                <w:sz w:val="18"/>
                <w:szCs w:val="18"/>
              </w:rPr>
            </w:pPr>
            <w:r>
              <w:rPr>
                <w:rFonts w:ascii="ITC Avant Garde" w:eastAsia="Times New Roman" w:hAnsi="ITC Avant Garde" w:cs="Calibri"/>
                <w:color w:val="000000"/>
                <w:sz w:val="18"/>
                <w:szCs w:val="18"/>
              </w:rPr>
              <w:t>Se considera importante establecer estas restricciones para la operación de este tipo de dispositivos.</w:t>
            </w:r>
          </w:p>
        </w:tc>
      </w:tr>
      <w:tr w:rsidR="00EB6190" w:rsidRPr="00EB6190" w14:paraId="3C91CFB6" w14:textId="77777777" w:rsidTr="002A0AA8">
        <w:trPr>
          <w:trHeight w:val="284"/>
        </w:trPr>
        <w:tc>
          <w:tcPr>
            <w:tcW w:w="1192" w:type="dxa"/>
            <w:gridSpan w:val="2"/>
            <w:hideMark/>
          </w:tcPr>
          <w:p w14:paraId="05CA5A58" w14:textId="77777777" w:rsidR="00EB6190" w:rsidRPr="00EB6190" w:rsidRDefault="00EB6190" w:rsidP="008372AE">
            <w:pPr>
              <w:jc w:val="center"/>
              <w:rPr>
                <w:rFonts w:ascii="ITC Avant Garde" w:eastAsia="Times New Roman" w:hAnsi="ITC Avant Garde" w:cs="Calibri"/>
                <w:b/>
                <w:bCs/>
                <w:color w:val="000000"/>
                <w:sz w:val="18"/>
                <w:szCs w:val="18"/>
              </w:rPr>
            </w:pPr>
            <w:r w:rsidRPr="00EB6190">
              <w:rPr>
                <w:rFonts w:ascii="ITC Avant Garde" w:eastAsia="Times New Roman" w:hAnsi="ITC Avant Garde" w:cs="Calibri"/>
                <w:b/>
                <w:bCs/>
                <w:color w:val="000000"/>
                <w:sz w:val="18"/>
                <w:szCs w:val="18"/>
              </w:rPr>
              <w:t>97</w:t>
            </w:r>
          </w:p>
        </w:tc>
        <w:tc>
          <w:tcPr>
            <w:tcW w:w="5466" w:type="dxa"/>
            <w:hideMark/>
          </w:tcPr>
          <w:p w14:paraId="3EF89538" w14:textId="77777777"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Cuando el Instituto tenga conocimiento que la operación de un Dispositivo de Comunicación Vía Satélite M2M esté causando interferencias perjudiciales, llevará a cabo las acciones necesarias para comprobar y, en su caso, resolver dichas interferencias.</w:t>
            </w:r>
          </w:p>
        </w:tc>
        <w:tc>
          <w:tcPr>
            <w:tcW w:w="6336" w:type="dxa"/>
            <w:hideMark/>
          </w:tcPr>
          <w:p w14:paraId="61816879" w14:textId="3FB70232" w:rsidR="00EB6190" w:rsidRPr="00EB6190" w:rsidRDefault="00EB6190" w:rsidP="00EB6190">
            <w:pPr>
              <w:jc w:val="both"/>
              <w:rPr>
                <w:rFonts w:ascii="ITC Avant Garde" w:eastAsia="Times New Roman" w:hAnsi="ITC Avant Garde" w:cs="Calibri"/>
                <w:color w:val="000000"/>
                <w:sz w:val="18"/>
                <w:szCs w:val="18"/>
              </w:rPr>
            </w:pPr>
            <w:r w:rsidRPr="00EB6190">
              <w:rPr>
                <w:rFonts w:ascii="ITC Avant Garde" w:eastAsia="Times New Roman" w:hAnsi="ITC Avant Garde" w:cs="Calibri"/>
                <w:color w:val="000000"/>
                <w:sz w:val="18"/>
                <w:szCs w:val="18"/>
              </w:rPr>
              <w:t xml:space="preserve">El Instituto en el ejercicio de las atribuciones que le confiere la </w:t>
            </w:r>
            <w:r w:rsidR="003701CB">
              <w:rPr>
                <w:rFonts w:ascii="ITC Avant Garde" w:eastAsia="Times New Roman" w:hAnsi="ITC Avant Garde" w:cs="Calibri"/>
                <w:color w:val="000000"/>
                <w:sz w:val="18"/>
                <w:szCs w:val="18"/>
              </w:rPr>
              <w:t>L</w:t>
            </w:r>
            <w:r w:rsidR="00C829B8">
              <w:rPr>
                <w:rFonts w:ascii="ITC Avant Garde" w:eastAsia="Times New Roman" w:hAnsi="ITC Avant Garde" w:cs="Calibri"/>
                <w:color w:val="000000"/>
                <w:sz w:val="18"/>
                <w:szCs w:val="18"/>
              </w:rPr>
              <w:t>ey</w:t>
            </w:r>
            <w:r w:rsidRPr="00EB6190">
              <w:rPr>
                <w:rFonts w:ascii="ITC Avant Garde" w:eastAsia="Times New Roman" w:hAnsi="ITC Avant Garde" w:cs="Calibri"/>
                <w:color w:val="000000"/>
                <w:sz w:val="18"/>
                <w:szCs w:val="18"/>
              </w:rPr>
              <w:t xml:space="preserve"> podrá llevar a cabo acciones necesarias para resolver los casos de </w:t>
            </w:r>
            <w:r w:rsidR="00D22232" w:rsidRPr="00EB6190">
              <w:rPr>
                <w:rFonts w:ascii="ITC Avant Garde" w:eastAsia="Times New Roman" w:hAnsi="ITC Avant Garde" w:cs="Calibri"/>
                <w:color w:val="000000"/>
                <w:sz w:val="18"/>
                <w:szCs w:val="18"/>
              </w:rPr>
              <w:t>interferencias</w:t>
            </w:r>
            <w:r w:rsidRPr="00EB6190">
              <w:rPr>
                <w:rFonts w:ascii="ITC Avant Garde" w:eastAsia="Times New Roman" w:hAnsi="ITC Avant Garde" w:cs="Calibri"/>
                <w:color w:val="000000"/>
                <w:sz w:val="18"/>
                <w:szCs w:val="18"/>
              </w:rPr>
              <w:t xml:space="preserve"> que se ocasionen </w:t>
            </w:r>
            <w:r w:rsidR="00536DD0">
              <w:rPr>
                <w:rFonts w:ascii="ITC Avant Garde" w:eastAsia="Times New Roman" w:hAnsi="ITC Avant Garde" w:cs="Calibri"/>
                <w:color w:val="000000"/>
                <w:sz w:val="18"/>
                <w:szCs w:val="18"/>
              </w:rPr>
              <w:t>los</w:t>
            </w:r>
            <w:r w:rsidRPr="00EB6190">
              <w:rPr>
                <w:rFonts w:ascii="ITC Avant Garde" w:eastAsia="Times New Roman" w:hAnsi="ITC Avant Garde" w:cs="Calibri"/>
                <w:color w:val="000000"/>
                <w:sz w:val="18"/>
                <w:szCs w:val="18"/>
              </w:rPr>
              <w:t xml:space="preserve"> Dispositivos M2M. </w:t>
            </w:r>
          </w:p>
        </w:tc>
      </w:tr>
      <w:tr w:rsidR="00D774F1" w:rsidRPr="00385A87" w14:paraId="25ADDC93" w14:textId="77777777" w:rsidTr="002A0AA8">
        <w:trPr>
          <w:trHeight w:val="284"/>
        </w:trPr>
        <w:tc>
          <w:tcPr>
            <w:tcW w:w="1192" w:type="dxa"/>
            <w:gridSpan w:val="2"/>
            <w:shd w:val="clear" w:color="auto" w:fill="70AD47" w:themeFill="accent6"/>
          </w:tcPr>
          <w:p w14:paraId="3FA67479" w14:textId="46EDAC2D" w:rsidR="00D774F1" w:rsidRPr="00536DD0" w:rsidRDefault="00D774F1"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Título Cuarto</w:t>
            </w:r>
          </w:p>
        </w:tc>
        <w:tc>
          <w:tcPr>
            <w:tcW w:w="5466" w:type="dxa"/>
            <w:shd w:val="clear" w:color="auto" w:fill="70AD47" w:themeFill="accent6"/>
          </w:tcPr>
          <w:p w14:paraId="6FCF19F3" w14:textId="6E774A85" w:rsidR="00D774F1" w:rsidRPr="00536DD0" w:rsidRDefault="00D774F1" w:rsidP="008372AE">
            <w:pPr>
              <w:tabs>
                <w:tab w:val="left" w:pos="1720"/>
              </w:tabs>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Otras disposiciones relacionadas con recursos orbitales</w:t>
            </w:r>
          </w:p>
        </w:tc>
        <w:tc>
          <w:tcPr>
            <w:tcW w:w="6336" w:type="dxa"/>
            <w:shd w:val="clear" w:color="auto" w:fill="70AD47" w:themeFill="accent6"/>
          </w:tcPr>
          <w:p w14:paraId="772370DE" w14:textId="77777777" w:rsidR="00D774F1" w:rsidRPr="00536DD0" w:rsidRDefault="00D774F1" w:rsidP="008372AE">
            <w:pPr>
              <w:jc w:val="center"/>
              <w:rPr>
                <w:rFonts w:ascii="ITC Avant Garde" w:eastAsia="Times New Roman" w:hAnsi="ITC Avant Garde" w:cs="Calibri"/>
                <w:color w:val="FFFFFF" w:themeColor="background1"/>
                <w:sz w:val="18"/>
                <w:szCs w:val="18"/>
              </w:rPr>
            </w:pPr>
          </w:p>
        </w:tc>
      </w:tr>
      <w:tr w:rsidR="00385A87" w:rsidRPr="00385A87" w14:paraId="532026FC" w14:textId="77777777" w:rsidTr="002A0AA8">
        <w:trPr>
          <w:trHeight w:val="284"/>
        </w:trPr>
        <w:tc>
          <w:tcPr>
            <w:tcW w:w="1192" w:type="dxa"/>
            <w:gridSpan w:val="2"/>
            <w:shd w:val="clear" w:color="auto" w:fill="70AD47" w:themeFill="accent6"/>
            <w:hideMark/>
          </w:tcPr>
          <w:p w14:paraId="011144B8" w14:textId="77777777" w:rsidR="00385A87" w:rsidRPr="00536DD0" w:rsidRDefault="00385A87"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Capítulo I</w:t>
            </w:r>
          </w:p>
        </w:tc>
        <w:tc>
          <w:tcPr>
            <w:tcW w:w="5466" w:type="dxa"/>
            <w:shd w:val="clear" w:color="auto" w:fill="70AD47" w:themeFill="accent6"/>
            <w:hideMark/>
          </w:tcPr>
          <w:p w14:paraId="0E85EC76" w14:textId="247F1694" w:rsidR="00385A87" w:rsidRPr="00536DD0" w:rsidRDefault="00385A87"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Vehículos Espaciales</w:t>
            </w:r>
          </w:p>
        </w:tc>
        <w:tc>
          <w:tcPr>
            <w:tcW w:w="6336" w:type="dxa"/>
            <w:shd w:val="clear" w:color="auto" w:fill="70AD47" w:themeFill="accent6"/>
            <w:hideMark/>
          </w:tcPr>
          <w:p w14:paraId="42CD2563" w14:textId="3A91F4D2" w:rsidR="00385A87" w:rsidRPr="00536DD0" w:rsidRDefault="00385A87" w:rsidP="008372AE">
            <w:pPr>
              <w:jc w:val="center"/>
              <w:rPr>
                <w:rFonts w:ascii="ITC Avant Garde" w:eastAsia="Times New Roman" w:hAnsi="ITC Avant Garde" w:cs="Calibri"/>
                <w:color w:val="FFFFFF" w:themeColor="background1"/>
                <w:sz w:val="18"/>
                <w:szCs w:val="18"/>
              </w:rPr>
            </w:pPr>
          </w:p>
        </w:tc>
      </w:tr>
      <w:tr w:rsidR="00385A87" w:rsidRPr="00385A87" w14:paraId="1CB138B9" w14:textId="77777777" w:rsidTr="002A0AA8">
        <w:trPr>
          <w:trHeight w:val="284"/>
        </w:trPr>
        <w:tc>
          <w:tcPr>
            <w:tcW w:w="1192" w:type="dxa"/>
            <w:gridSpan w:val="2"/>
            <w:hideMark/>
          </w:tcPr>
          <w:p w14:paraId="138475CE"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lastRenderedPageBreak/>
              <w:t>98</w:t>
            </w:r>
          </w:p>
        </w:tc>
        <w:tc>
          <w:tcPr>
            <w:tcW w:w="5466" w:type="dxa"/>
            <w:hideMark/>
          </w:tcPr>
          <w:p w14:paraId="5BA814A9"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 operación de Vehículos Espaciales deberá realizarse al amparo de una Red Satelital nacional o extranjera.</w:t>
            </w:r>
          </w:p>
        </w:tc>
        <w:tc>
          <w:tcPr>
            <w:tcW w:w="6336" w:type="dxa"/>
            <w:hideMark/>
          </w:tcPr>
          <w:p w14:paraId="5A2D7368" w14:textId="0A5C1603"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Los </w:t>
            </w:r>
            <w:r w:rsidR="00381FB2" w:rsidRPr="00536DD0">
              <w:rPr>
                <w:rFonts w:ascii="ITC Avant Garde" w:eastAsia="Times New Roman" w:hAnsi="ITC Avant Garde" w:cs="Calibri"/>
                <w:color w:val="000000"/>
                <w:sz w:val="18"/>
                <w:szCs w:val="18"/>
              </w:rPr>
              <w:t xml:space="preserve">Vehículos Espaciales </w:t>
            </w:r>
            <w:r w:rsidRPr="00536DD0">
              <w:rPr>
                <w:rFonts w:ascii="ITC Avant Garde" w:eastAsia="Times New Roman" w:hAnsi="ITC Avant Garde" w:cs="Calibri"/>
                <w:color w:val="000000"/>
                <w:sz w:val="18"/>
                <w:szCs w:val="18"/>
              </w:rPr>
              <w:t xml:space="preserve">no se </w:t>
            </w:r>
            <w:r w:rsidR="00C829B8" w:rsidRPr="00536DD0">
              <w:rPr>
                <w:rFonts w:ascii="ITC Avant Garde" w:eastAsia="Times New Roman" w:hAnsi="ITC Avant Garde" w:cs="Calibri"/>
                <w:color w:val="000000"/>
                <w:sz w:val="18"/>
                <w:szCs w:val="18"/>
              </w:rPr>
              <w:t>encuentran</w:t>
            </w:r>
            <w:r w:rsidRPr="00536DD0">
              <w:rPr>
                <w:rFonts w:ascii="ITC Avant Garde" w:eastAsia="Times New Roman" w:hAnsi="ITC Avant Garde" w:cs="Calibri"/>
                <w:color w:val="000000"/>
                <w:sz w:val="18"/>
                <w:szCs w:val="18"/>
              </w:rPr>
              <w:t xml:space="preserve"> </w:t>
            </w:r>
            <w:r w:rsidR="00381FB2" w:rsidRPr="00536DD0">
              <w:rPr>
                <w:rFonts w:ascii="ITC Avant Garde" w:eastAsia="Times New Roman" w:hAnsi="ITC Avant Garde" w:cs="Calibri"/>
                <w:color w:val="000000"/>
                <w:sz w:val="18"/>
                <w:szCs w:val="18"/>
              </w:rPr>
              <w:t>previstos</w:t>
            </w:r>
            <w:r w:rsidRPr="00536DD0">
              <w:rPr>
                <w:rFonts w:ascii="ITC Avant Garde" w:eastAsia="Times New Roman" w:hAnsi="ITC Avant Garde" w:cs="Calibri"/>
                <w:color w:val="000000"/>
                <w:sz w:val="18"/>
                <w:szCs w:val="18"/>
              </w:rPr>
              <w:t xml:space="preserve"> en la </w:t>
            </w:r>
            <w:r w:rsidR="00381FB2" w:rsidRPr="00536DD0">
              <w:rPr>
                <w:rFonts w:ascii="ITC Avant Garde" w:eastAsia="Times New Roman" w:hAnsi="ITC Avant Garde" w:cs="Calibri"/>
                <w:color w:val="000000"/>
                <w:sz w:val="18"/>
                <w:szCs w:val="18"/>
              </w:rPr>
              <w:t>regulación nacional, e</w:t>
            </w:r>
            <w:r w:rsidRPr="00536DD0">
              <w:rPr>
                <w:rFonts w:ascii="ITC Avant Garde" w:eastAsia="Times New Roman" w:hAnsi="ITC Avant Garde" w:cs="Calibri"/>
                <w:color w:val="000000"/>
                <w:sz w:val="18"/>
                <w:szCs w:val="18"/>
              </w:rPr>
              <w:t xml:space="preserve">s por ello que para </w:t>
            </w:r>
            <w:r w:rsidR="00381FB2" w:rsidRPr="00536DD0">
              <w:rPr>
                <w:rFonts w:ascii="ITC Avant Garde" w:eastAsia="Times New Roman" w:hAnsi="ITC Avant Garde" w:cs="Calibri"/>
                <w:color w:val="000000"/>
                <w:sz w:val="18"/>
                <w:szCs w:val="18"/>
              </w:rPr>
              <w:t>dar</w:t>
            </w:r>
            <w:r w:rsidRPr="00536DD0">
              <w:rPr>
                <w:rFonts w:ascii="ITC Avant Garde" w:eastAsia="Times New Roman" w:hAnsi="ITC Avant Garde" w:cs="Calibri"/>
                <w:color w:val="000000"/>
                <w:sz w:val="18"/>
                <w:szCs w:val="18"/>
              </w:rPr>
              <w:t xml:space="preserve"> certeza jurídica a aquellos interesados en operar </w:t>
            </w:r>
            <w:r w:rsidR="00381FB2" w:rsidRPr="00536DD0">
              <w:rPr>
                <w:rFonts w:ascii="ITC Avant Garde" w:eastAsia="Times New Roman" w:hAnsi="ITC Avant Garde" w:cs="Calibri"/>
                <w:color w:val="000000"/>
                <w:sz w:val="18"/>
                <w:szCs w:val="18"/>
              </w:rPr>
              <w:t>Vehículos Espaciales y puedan hacer</w:t>
            </w:r>
            <w:r w:rsidRPr="00536DD0">
              <w:rPr>
                <w:rFonts w:ascii="ITC Avant Garde" w:eastAsia="Times New Roman" w:hAnsi="ITC Avant Garde" w:cs="Calibri"/>
                <w:color w:val="000000"/>
                <w:sz w:val="18"/>
                <w:szCs w:val="18"/>
              </w:rPr>
              <w:t xml:space="preserve"> uso de </w:t>
            </w:r>
            <w:r w:rsidR="00381FB2" w:rsidRPr="00536DD0">
              <w:rPr>
                <w:rFonts w:ascii="ITC Avant Garde" w:eastAsia="Times New Roman" w:hAnsi="ITC Avant Garde" w:cs="Calibri"/>
                <w:color w:val="000000"/>
                <w:sz w:val="18"/>
                <w:szCs w:val="18"/>
              </w:rPr>
              <w:t xml:space="preserve">Bandas </w:t>
            </w:r>
            <w:r w:rsidRPr="00536DD0">
              <w:rPr>
                <w:rFonts w:ascii="ITC Avant Garde" w:eastAsia="Times New Roman" w:hAnsi="ITC Avant Garde" w:cs="Calibri"/>
                <w:color w:val="000000"/>
                <w:sz w:val="18"/>
                <w:szCs w:val="18"/>
              </w:rPr>
              <w:t xml:space="preserve">de </w:t>
            </w:r>
            <w:r w:rsidR="00381FB2" w:rsidRPr="00536DD0">
              <w:rPr>
                <w:rFonts w:ascii="ITC Avant Garde" w:eastAsia="Times New Roman" w:hAnsi="ITC Avant Garde" w:cs="Calibri"/>
                <w:color w:val="000000"/>
                <w:sz w:val="18"/>
                <w:szCs w:val="18"/>
              </w:rPr>
              <w:t xml:space="preserve">Frecuencias </w:t>
            </w:r>
            <w:r w:rsidRPr="00536DD0">
              <w:rPr>
                <w:rFonts w:ascii="ITC Avant Garde" w:eastAsia="Times New Roman" w:hAnsi="ITC Avant Garde" w:cs="Calibri"/>
                <w:color w:val="000000"/>
                <w:sz w:val="18"/>
                <w:szCs w:val="18"/>
              </w:rPr>
              <w:t xml:space="preserve">asociadas </w:t>
            </w:r>
            <w:r w:rsidR="00381FB2" w:rsidRPr="00536DD0">
              <w:rPr>
                <w:rFonts w:ascii="ITC Avant Garde" w:eastAsia="Times New Roman" w:hAnsi="ITC Avant Garde" w:cs="Calibri"/>
                <w:color w:val="000000"/>
                <w:sz w:val="18"/>
                <w:szCs w:val="18"/>
              </w:rPr>
              <w:t>a una Órbita Satelital en territorio mexicano el documento sujeto a consulta pública contempla y regula en lo que corresponde a las facultades del Instituto esta figura.</w:t>
            </w:r>
          </w:p>
        </w:tc>
      </w:tr>
      <w:tr w:rsidR="00385A87" w:rsidRPr="00385A87" w14:paraId="1EF36DD7" w14:textId="77777777" w:rsidTr="002A0AA8">
        <w:trPr>
          <w:trHeight w:val="284"/>
        </w:trPr>
        <w:tc>
          <w:tcPr>
            <w:tcW w:w="1192" w:type="dxa"/>
            <w:gridSpan w:val="2"/>
            <w:hideMark/>
          </w:tcPr>
          <w:p w14:paraId="55D9BFD0"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99</w:t>
            </w:r>
          </w:p>
        </w:tc>
        <w:tc>
          <w:tcPr>
            <w:tcW w:w="5466" w:type="dxa"/>
            <w:hideMark/>
          </w:tcPr>
          <w:p w14:paraId="1DA067A8"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Para la operación de un Vehículo Espacial al amparo de una Red Satelital nacional, el interesado deberá llevar a cabo el mecanismo de obtención de Recursos Orbitales a solicitud de parte interesada previsto en el Capítulo III del Título Segundo de las Disposiciones Regulatorias. Para tal efecto, los interesados deberán indicar en la solicitud, que se trata de un Vehículo Espacial asociado a un Recurso Orbital.</w:t>
            </w:r>
          </w:p>
        </w:tc>
        <w:tc>
          <w:tcPr>
            <w:tcW w:w="6336" w:type="dxa"/>
            <w:hideMark/>
          </w:tcPr>
          <w:p w14:paraId="2DB54A62" w14:textId="09E2D6C0" w:rsidR="00385A87" w:rsidRPr="00536DD0" w:rsidRDefault="0090022D" w:rsidP="0090022D">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A falta de una regulación especial para </w:t>
            </w:r>
            <w:r w:rsidR="00381FB2" w:rsidRPr="00536DD0">
              <w:rPr>
                <w:rFonts w:ascii="ITC Avant Garde" w:eastAsia="Times New Roman" w:hAnsi="ITC Avant Garde" w:cs="Calibri"/>
                <w:color w:val="000000"/>
                <w:sz w:val="18"/>
                <w:szCs w:val="18"/>
              </w:rPr>
              <w:t>Vehículos Espaciales</w:t>
            </w:r>
            <w:r w:rsidRPr="00536DD0">
              <w:rPr>
                <w:rFonts w:ascii="ITC Avant Garde" w:eastAsia="Times New Roman" w:hAnsi="ITC Avant Garde" w:cs="Calibri"/>
                <w:color w:val="000000"/>
                <w:sz w:val="18"/>
                <w:szCs w:val="18"/>
              </w:rPr>
              <w:t>, l</w:t>
            </w:r>
            <w:r w:rsidR="00385A87" w:rsidRPr="00536DD0">
              <w:rPr>
                <w:rFonts w:ascii="ITC Avant Garde" w:eastAsia="Times New Roman" w:hAnsi="ITC Avant Garde" w:cs="Calibri"/>
                <w:color w:val="000000"/>
                <w:sz w:val="18"/>
                <w:szCs w:val="18"/>
              </w:rPr>
              <w:t xml:space="preserve">a UIT da tratamiento a las </w:t>
            </w:r>
            <w:r w:rsidR="00523DE1" w:rsidRPr="00536DD0">
              <w:rPr>
                <w:rFonts w:ascii="ITC Avant Garde" w:eastAsia="Times New Roman" w:hAnsi="ITC Avant Garde" w:cs="Calibri"/>
                <w:color w:val="000000"/>
                <w:sz w:val="18"/>
                <w:szCs w:val="18"/>
              </w:rPr>
              <w:t>ó</w:t>
            </w:r>
            <w:r w:rsidR="00385A87" w:rsidRPr="00536DD0">
              <w:rPr>
                <w:rFonts w:ascii="ITC Avant Garde" w:eastAsia="Times New Roman" w:hAnsi="ITC Avant Garde" w:cs="Calibri"/>
                <w:color w:val="000000"/>
                <w:sz w:val="18"/>
                <w:szCs w:val="18"/>
              </w:rPr>
              <w:t xml:space="preserve">rbitas que se solicitan para el uso de </w:t>
            </w:r>
            <w:r w:rsidR="00381FB2" w:rsidRPr="00536DD0">
              <w:rPr>
                <w:rFonts w:ascii="ITC Avant Garde" w:eastAsia="Times New Roman" w:hAnsi="ITC Avant Garde" w:cs="Calibri"/>
                <w:color w:val="000000"/>
                <w:sz w:val="18"/>
                <w:szCs w:val="18"/>
              </w:rPr>
              <w:t>Vehículos Espaciales</w:t>
            </w:r>
            <w:r w:rsidR="00385A87" w:rsidRPr="00536DD0">
              <w:rPr>
                <w:rFonts w:ascii="ITC Avant Garde" w:eastAsia="Times New Roman" w:hAnsi="ITC Avant Garde" w:cs="Calibri"/>
                <w:color w:val="000000"/>
                <w:sz w:val="18"/>
                <w:szCs w:val="18"/>
              </w:rPr>
              <w:t xml:space="preserve"> como cualquier otr</w:t>
            </w:r>
            <w:r w:rsidR="00523DE1" w:rsidRPr="00536DD0">
              <w:rPr>
                <w:rFonts w:ascii="ITC Avant Garde" w:eastAsia="Times New Roman" w:hAnsi="ITC Avant Garde" w:cs="Calibri"/>
                <w:color w:val="000000"/>
                <w:sz w:val="18"/>
                <w:szCs w:val="18"/>
              </w:rPr>
              <w:t>a</w:t>
            </w:r>
            <w:r w:rsidR="00385A87" w:rsidRPr="00536DD0">
              <w:rPr>
                <w:rFonts w:ascii="ITC Avant Garde" w:eastAsia="Times New Roman" w:hAnsi="ITC Avant Garde" w:cs="Calibri"/>
                <w:color w:val="000000"/>
                <w:sz w:val="18"/>
                <w:szCs w:val="18"/>
              </w:rPr>
              <w:t xml:space="preserve"> </w:t>
            </w:r>
            <w:r w:rsidR="00C74680" w:rsidRPr="00536DD0">
              <w:rPr>
                <w:rFonts w:ascii="ITC Avant Garde" w:eastAsia="Times New Roman" w:hAnsi="ITC Avant Garde" w:cs="Calibri"/>
                <w:color w:val="000000"/>
                <w:sz w:val="18"/>
                <w:szCs w:val="18"/>
              </w:rPr>
              <w:t>Órbita Satelital</w:t>
            </w:r>
            <w:r w:rsidR="00385A87" w:rsidRPr="00536DD0">
              <w:rPr>
                <w:rFonts w:ascii="ITC Avant Garde" w:eastAsia="Times New Roman" w:hAnsi="ITC Avant Garde" w:cs="Calibri"/>
                <w:color w:val="000000"/>
                <w:sz w:val="18"/>
                <w:szCs w:val="18"/>
              </w:rPr>
              <w:t>, es decir, bajo los procedimientos previstos en los artículos 9 y 11 del RR, por tal motivo,</w:t>
            </w:r>
            <w:r w:rsidR="00A5420B" w:rsidRPr="00536DD0">
              <w:rPr>
                <w:rFonts w:ascii="ITC Avant Garde" w:eastAsia="Times New Roman" w:hAnsi="ITC Avant Garde" w:cs="Calibri"/>
                <w:color w:val="000000"/>
                <w:sz w:val="18"/>
                <w:szCs w:val="18"/>
              </w:rPr>
              <w:t xml:space="preserve"> </w:t>
            </w:r>
            <w:r w:rsidR="00385A87" w:rsidRPr="00536DD0">
              <w:rPr>
                <w:rFonts w:ascii="ITC Avant Garde" w:eastAsia="Times New Roman" w:hAnsi="ITC Avant Garde" w:cs="Calibri"/>
                <w:color w:val="000000"/>
                <w:sz w:val="18"/>
                <w:szCs w:val="18"/>
              </w:rPr>
              <w:t xml:space="preserve">los </w:t>
            </w:r>
            <w:r w:rsidR="00AB42FB" w:rsidRPr="00536DD0">
              <w:rPr>
                <w:rFonts w:ascii="ITC Avant Garde" w:eastAsia="Times New Roman" w:hAnsi="ITC Avant Garde" w:cs="Calibri"/>
                <w:color w:val="000000"/>
                <w:sz w:val="18"/>
                <w:szCs w:val="18"/>
              </w:rPr>
              <w:t xml:space="preserve">interesados </w:t>
            </w:r>
            <w:r w:rsidR="00523DE1" w:rsidRPr="00536DD0">
              <w:rPr>
                <w:rFonts w:ascii="ITC Avant Garde" w:eastAsia="Times New Roman" w:hAnsi="ITC Avant Garde" w:cs="Calibri"/>
                <w:color w:val="000000"/>
                <w:sz w:val="18"/>
                <w:szCs w:val="18"/>
              </w:rPr>
              <w:t>que prete</w:t>
            </w:r>
            <w:r w:rsidR="00AB42FB" w:rsidRPr="00536DD0">
              <w:rPr>
                <w:rFonts w:ascii="ITC Avant Garde" w:eastAsia="Times New Roman" w:hAnsi="ITC Avant Garde" w:cs="Calibri"/>
                <w:color w:val="000000"/>
                <w:sz w:val="18"/>
                <w:szCs w:val="18"/>
              </w:rPr>
              <w:t>ndan registrar y noti</w:t>
            </w:r>
            <w:r w:rsidR="00523DE1" w:rsidRPr="00536DD0">
              <w:rPr>
                <w:rFonts w:ascii="ITC Avant Garde" w:eastAsia="Times New Roman" w:hAnsi="ITC Avant Garde" w:cs="Calibri"/>
                <w:color w:val="000000"/>
                <w:sz w:val="18"/>
                <w:szCs w:val="18"/>
              </w:rPr>
              <w:t xml:space="preserve">ficar una </w:t>
            </w:r>
            <w:r w:rsidR="00AB42FB" w:rsidRPr="00536DD0">
              <w:rPr>
                <w:rFonts w:ascii="ITC Avant Garde" w:eastAsia="Times New Roman" w:hAnsi="ITC Avant Garde" w:cs="Calibri"/>
                <w:color w:val="000000"/>
                <w:sz w:val="18"/>
                <w:szCs w:val="18"/>
              </w:rPr>
              <w:t>órbita</w:t>
            </w:r>
            <w:r w:rsidR="00523DE1" w:rsidRPr="00536DD0">
              <w:rPr>
                <w:rFonts w:ascii="ITC Avant Garde" w:eastAsia="Times New Roman" w:hAnsi="ITC Avant Garde" w:cs="Calibri"/>
                <w:color w:val="000000"/>
                <w:sz w:val="18"/>
                <w:szCs w:val="18"/>
              </w:rPr>
              <w:t xml:space="preserve"> satelital ante la UIT</w:t>
            </w:r>
            <w:r w:rsidR="00AB42FB" w:rsidRPr="00536DD0">
              <w:rPr>
                <w:rFonts w:ascii="ITC Avant Garde" w:eastAsia="Times New Roman" w:hAnsi="ITC Avant Garde" w:cs="Calibri"/>
                <w:color w:val="000000"/>
                <w:sz w:val="18"/>
                <w:szCs w:val="18"/>
              </w:rPr>
              <w:t xml:space="preserve"> a nombre de la Administración de México para un </w:t>
            </w:r>
            <w:r w:rsidR="00C74680" w:rsidRPr="00536DD0">
              <w:rPr>
                <w:rFonts w:ascii="ITC Avant Garde" w:eastAsia="Times New Roman" w:hAnsi="ITC Avant Garde" w:cs="Calibri"/>
                <w:color w:val="000000"/>
                <w:sz w:val="18"/>
                <w:szCs w:val="18"/>
              </w:rPr>
              <w:t>Vehículo Espacial</w:t>
            </w:r>
            <w:r w:rsidR="00523DE1" w:rsidRPr="00536DD0">
              <w:rPr>
                <w:rFonts w:ascii="ITC Avant Garde" w:eastAsia="Times New Roman" w:hAnsi="ITC Avant Garde" w:cs="Calibri"/>
                <w:color w:val="000000"/>
                <w:sz w:val="18"/>
                <w:szCs w:val="18"/>
              </w:rPr>
              <w:t xml:space="preserve">, deberán </w:t>
            </w:r>
            <w:r w:rsidR="00385A87" w:rsidRPr="00536DD0">
              <w:rPr>
                <w:rFonts w:ascii="ITC Avant Garde" w:eastAsia="Times New Roman" w:hAnsi="ITC Avant Garde" w:cs="Calibri"/>
                <w:color w:val="000000"/>
                <w:sz w:val="18"/>
                <w:szCs w:val="18"/>
              </w:rPr>
              <w:t xml:space="preserve">seguir el mismo trámite </w:t>
            </w:r>
            <w:r w:rsidR="00523DE1" w:rsidRPr="00536DD0">
              <w:rPr>
                <w:rFonts w:ascii="ITC Avant Garde" w:eastAsia="Times New Roman" w:hAnsi="ITC Avant Garde" w:cs="Calibri"/>
                <w:color w:val="000000"/>
                <w:sz w:val="18"/>
                <w:szCs w:val="18"/>
              </w:rPr>
              <w:t xml:space="preserve">que se prevé para la obtención de </w:t>
            </w:r>
            <w:r w:rsidR="00C74680" w:rsidRPr="00536DD0">
              <w:rPr>
                <w:rFonts w:ascii="ITC Avant Garde" w:eastAsia="Times New Roman" w:hAnsi="ITC Avant Garde" w:cs="Calibri"/>
                <w:color w:val="000000"/>
                <w:sz w:val="18"/>
                <w:szCs w:val="18"/>
              </w:rPr>
              <w:t>Recursos Orbitales</w:t>
            </w:r>
            <w:r w:rsidR="00385A87" w:rsidRPr="00536DD0">
              <w:rPr>
                <w:rFonts w:ascii="ITC Avant Garde" w:eastAsia="Times New Roman" w:hAnsi="ITC Avant Garde" w:cs="Calibri"/>
                <w:color w:val="000000"/>
                <w:sz w:val="18"/>
                <w:szCs w:val="18"/>
              </w:rPr>
              <w:t>, como se prevé en el Capítulo III del Título Segundo del presente proyecto.</w:t>
            </w:r>
          </w:p>
        </w:tc>
      </w:tr>
      <w:tr w:rsidR="00385A87" w:rsidRPr="00385A87" w14:paraId="680748A1" w14:textId="77777777" w:rsidTr="002A0AA8">
        <w:trPr>
          <w:trHeight w:val="284"/>
        </w:trPr>
        <w:tc>
          <w:tcPr>
            <w:tcW w:w="1192" w:type="dxa"/>
            <w:gridSpan w:val="2"/>
            <w:hideMark/>
          </w:tcPr>
          <w:p w14:paraId="7BC99B95"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100</w:t>
            </w:r>
          </w:p>
        </w:tc>
        <w:tc>
          <w:tcPr>
            <w:tcW w:w="5466" w:type="dxa"/>
            <w:hideMark/>
          </w:tcPr>
          <w:p w14:paraId="0062921A"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Los Vehículos Espaciales que sean operados al amparo de una Red Satelital extranjera y requieran llevar a cabo enlaces de comunicación con Estaciones Terrenas en territorio nacional no requerirán de Autorización de Aterrizaje de Señales. No obstante, dicha operación deberá realizarse en las Bandas de Frecuencias atribuidas para tal efecto en el CNAF.</w:t>
            </w:r>
          </w:p>
        </w:tc>
        <w:tc>
          <w:tcPr>
            <w:tcW w:w="6336" w:type="dxa"/>
            <w:hideMark/>
          </w:tcPr>
          <w:p w14:paraId="608BA35E" w14:textId="64621791" w:rsidR="00385A87" w:rsidRPr="00536DD0" w:rsidRDefault="00385A87" w:rsidP="0090022D">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El texto del presente numeral se presenta como una excepción a la Autorización de Aterrizaje de Señales, </w:t>
            </w:r>
            <w:r w:rsidR="0090022D" w:rsidRPr="00536DD0">
              <w:rPr>
                <w:rFonts w:ascii="ITC Avant Garde" w:eastAsia="Times New Roman" w:hAnsi="ITC Avant Garde" w:cs="Calibri"/>
                <w:color w:val="000000"/>
                <w:sz w:val="18"/>
                <w:szCs w:val="18"/>
              </w:rPr>
              <w:t>para dar una mayor flexibilidad al marco regulatorio e impulsar este tipo de operaciones en nuestro país</w:t>
            </w:r>
            <w:r w:rsidRPr="00536DD0">
              <w:rPr>
                <w:rFonts w:ascii="ITC Avant Garde" w:eastAsia="Times New Roman" w:hAnsi="ITC Avant Garde" w:cs="Calibri"/>
                <w:color w:val="000000"/>
                <w:sz w:val="18"/>
                <w:szCs w:val="18"/>
              </w:rPr>
              <w:t>.</w:t>
            </w:r>
          </w:p>
        </w:tc>
      </w:tr>
      <w:tr w:rsidR="00385A87" w:rsidRPr="00385A87" w14:paraId="1E56919A" w14:textId="77777777" w:rsidTr="002A0AA8">
        <w:trPr>
          <w:trHeight w:val="284"/>
        </w:trPr>
        <w:tc>
          <w:tcPr>
            <w:tcW w:w="1192" w:type="dxa"/>
            <w:gridSpan w:val="2"/>
            <w:shd w:val="clear" w:color="auto" w:fill="70AD47" w:themeFill="accent6"/>
            <w:hideMark/>
          </w:tcPr>
          <w:p w14:paraId="7A7A3DE6" w14:textId="00E862C7" w:rsidR="00385A87" w:rsidRPr="00536DD0" w:rsidRDefault="00385A87"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Capítulo II</w:t>
            </w:r>
          </w:p>
        </w:tc>
        <w:tc>
          <w:tcPr>
            <w:tcW w:w="5466" w:type="dxa"/>
            <w:shd w:val="clear" w:color="auto" w:fill="70AD47" w:themeFill="accent6"/>
            <w:hideMark/>
          </w:tcPr>
          <w:p w14:paraId="3EA59299" w14:textId="6E221355" w:rsidR="00385A87" w:rsidRPr="00536DD0" w:rsidRDefault="00385A87"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Servicio de Misión de Corta Duración</w:t>
            </w:r>
          </w:p>
        </w:tc>
        <w:tc>
          <w:tcPr>
            <w:tcW w:w="6336" w:type="dxa"/>
            <w:shd w:val="clear" w:color="auto" w:fill="70AD47" w:themeFill="accent6"/>
            <w:hideMark/>
          </w:tcPr>
          <w:p w14:paraId="70F5BCBD" w14:textId="2C4C86B4" w:rsidR="00385A87" w:rsidRPr="00536DD0" w:rsidRDefault="00385A87" w:rsidP="008372AE">
            <w:pPr>
              <w:jc w:val="center"/>
              <w:rPr>
                <w:rFonts w:ascii="ITC Avant Garde" w:eastAsia="Times New Roman" w:hAnsi="ITC Avant Garde" w:cs="Calibri"/>
                <w:color w:val="FFFFFF" w:themeColor="background1"/>
                <w:sz w:val="18"/>
                <w:szCs w:val="18"/>
              </w:rPr>
            </w:pPr>
          </w:p>
        </w:tc>
      </w:tr>
      <w:tr w:rsidR="00385A87" w:rsidRPr="00385A87" w14:paraId="328063F6" w14:textId="77777777" w:rsidTr="002A0AA8">
        <w:trPr>
          <w:trHeight w:val="284"/>
        </w:trPr>
        <w:tc>
          <w:tcPr>
            <w:tcW w:w="1192" w:type="dxa"/>
            <w:gridSpan w:val="2"/>
            <w:hideMark/>
          </w:tcPr>
          <w:p w14:paraId="7A1C8CFF"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101</w:t>
            </w:r>
          </w:p>
        </w:tc>
        <w:tc>
          <w:tcPr>
            <w:tcW w:w="5466" w:type="dxa"/>
            <w:hideMark/>
          </w:tcPr>
          <w:p w14:paraId="3459FA7D"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 obtención de Recursos Orbitales para el Servicio de Misión de Corta Duración podrá realizarse conforme al procedimiento previsto en el Capítulo III del Título Segundo de las presentes disposiciones. Para tal efecto, los interesados deberán indicar en su solicitud, que se trata de una Misión de Corta Duración.</w:t>
            </w:r>
          </w:p>
        </w:tc>
        <w:tc>
          <w:tcPr>
            <w:tcW w:w="6336" w:type="dxa"/>
            <w:hideMark/>
          </w:tcPr>
          <w:p w14:paraId="453A3E5F" w14:textId="77777777" w:rsidR="003839F5" w:rsidRDefault="00385A87" w:rsidP="003839F5">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Para la prestación del </w:t>
            </w:r>
            <w:r w:rsidR="005A670E" w:rsidRPr="00536DD0">
              <w:rPr>
                <w:rFonts w:ascii="ITC Avant Garde" w:eastAsia="Times New Roman" w:hAnsi="ITC Avant Garde" w:cs="Calibri"/>
                <w:color w:val="000000"/>
                <w:sz w:val="18"/>
                <w:szCs w:val="18"/>
              </w:rPr>
              <w:t>Servicio</w:t>
            </w:r>
            <w:r w:rsidRPr="00536DD0">
              <w:rPr>
                <w:rFonts w:ascii="ITC Avant Garde" w:eastAsia="Times New Roman" w:hAnsi="ITC Avant Garde" w:cs="Calibri"/>
                <w:color w:val="000000"/>
                <w:sz w:val="18"/>
                <w:szCs w:val="18"/>
              </w:rPr>
              <w:t xml:space="preserve"> de </w:t>
            </w:r>
            <w:r w:rsidR="005A670E" w:rsidRPr="00536DD0">
              <w:rPr>
                <w:rFonts w:ascii="ITC Avant Garde" w:eastAsia="Times New Roman" w:hAnsi="ITC Avant Garde" w:cs="Calibri"/>
                <w:color w:val="000000"/>
                <w:sz w:val="18"/>
                <w:szCs w:val="18"/>
              </w:rPr>
              <w:t>Misión</w:t>
            </w:r>
            <w:r w:rsidRPr="00536DD0">
              <w:rPr>
                <w:rFonts w:ascii="ITC Avant Garde" w:eastAsia="Times New Roman" w:hAnsi="ITC Avant Garde" w:cs="Calibri"/>
                <w:color w:val="000000"/>
                <w:sz w:val="18"/>
                <w:szCs w:val="18"/>
              </w:rPr>
              <w:t xml:space="preserve"> de </w:t>
            </w:r>
            <w:r w:rsidR="005A670E" w:rsidRPr="00536DD0">
              <w:rPr>
                <w:rFonts w:ascii="ITC Avant Garde" w:eastAsia="Times New Roman" w:hAnsi="ITC Avant Garde" w:cs="Calibri"/>
                <w:color w:val="000000"/>
                <w:sz w:val="18"/>
                <w:szCs w:val="18"/>
              </w:rPr>
              <w:t>Corta Duración</w:t>
            </w:r>
            <w:r w:rsidRPr="00536DD0">
              <w:rPr>
                <w:rFonts w:ascii="ITC Avant Garde" w:eastAsia="Times New Roman" w:hAnsi="ITC Avant Garde" w:cs="Calibri"/>
                <w:color w:val="000000"/>
                <w:sz w:val="18"/>
                <w:szCs w:val="18"/>
              </w:rPr>
              <w:t xml:space="preserve">, se considera que, para la obtención del </w:t>
            </w:r>
            <w:r w:rsidR="005A670E" w:rsidRPr="00536DD0">
              <w:rPr>
                <w:rFonts w:ascii="ITC Avant Garde" w:eastAsia="Times New Roman" w:hAnsi="ITC Avant Garde" w:cs="Calibri"/>
                <w:color w:val="000000"/>
                <w:sz w:val="18"/>
                <w:szCs w:val="18"/>
              </w:rPr>
              <w:t>Recurso Orbital</w:t>
            </w:r>
            <w:r w:rsidRPr="00536DD0">
              <w:rPr>
                <w:rFonts w:ascii="ITC Avant Garde" w:eastAsia="Times New Roman" w:hAnsi="ITC Avant Garde" w:cs="Calibri"/>
                <w:color w:val="000000"/>
                <w:sz w:val="18"/>
                <w:szCs w:val="18"/>
              </w:rPr>
              <w:t xml:space="preserve"> debe seguir la suerte de la obtención de los </w:t>
            </w:r>
            <w:r w:rsidR="003839F5">
              <w:rPr>
                <w:rFonts w:ascii="ITC Avant Garde" w:eastAsia="Times New Roman" w:hAnsi="ITC Avant Garde" w:cs="Calibri"/>
                <w:color w:val="000000"/>
                <w:sz w:val="18"/>
                <w:szCs w:val="18"/>
              </w:rPr>
              <w:t>R</w:t>
            </w:r>
            <w:r w:rsidRPr="00536DD0">
              <w:rPr>
                <w:rFonts w:ascii="ITC Avant Garde" w:eastAsia="Times New Roman" w:hAnsi="ITC Avant Garde" w:cs="Calibri"/>
                <w:color w:val="000000"/>
                <w:sz w:val="18"/>
                <w:szCs w:val="18"/>
              </w:rPr>
              <w:t xml:space="preserve">ecursos </w:t>
            </w:r>
            <w:r w:rsidR="003839F5">
              <w:rPr>
                <w:rFonts w:ascii="ITC Avant Garde" w:eastAsia="Times New Roman" w:hAnsi="ITC Avant Garde" w:cs="Calibri"/>
                <w:color w:val="000000"/>
                <w:sz w:val="18"/>
                <w:szCs w:val="18"/>
              </w:rPr>
              <w:t>O</w:t>
            </w:r>
            <w:r w:rsidRPr="00536DD0">
              <w:rPr>
                <w:rFonts w:ascii="ITC Avant Garde" w:eastAsia="Times New Roman" w:hAnsi="ITC Avant Garde" w:cs="Calibri"/>
                <w:color w:val="000000"/>
                <w:sz w:val="18"/>
                <w:szCs w:val="18"/>
              </w:rPr>
              <w:t xml:space="preserve">rbitales a que se refiere el Título Segundo de las </w:t>
            </w:r>
            <w:r w:rsidR="003839F5">
              <w:rPr>
                <w:rFonts w:ascii="ITC Avant Garde" w:eastAsia="Times New Roman" w:hAnsi="ITC Avant Garde" w:cs="Calibri"/>
                <w:color w:val="000000"/>
                <w:sz w:val="18"/>
                <w:szCs w:val="18"/>
              </w:rPr>
              <w:t>D</w:t>
            </w:r>
            <w:r w:rsidRPr="00536DD0">
              <w:rPr>
                <w:rFonts w:ascii="ITC Avant Garde" w:eastAsia="Times New Roman" w:hAnsi="ITC Avant Garde" w:cs="Calibri"/>
                <w:color w:val="000000"/>
                <w:sz w:val="18"/>
                <w:szCs w:val="18"/>
              </w:rPr>
              <w:t>isposiciones</w:t>
            </w:r>
            <w:r w:rsidR="003839F5">
              <w:rPr>
                <w:rFonts w:ascii="ITC Avant Garde" w:eastAsia="Times New Roman" w:hAnsi="ITC Avant Garde" w:cs="Calibri"/>
                <w:color w:val="000000"/>
                <w:sz w:val="18"/>
                <w:szCs w:val="18"/>
              </w:rPr>
              <w:t xml:space="preserve"> Regulatorias</w:t>
            </w:r>
            <w:r w:rsidRPr="00536DD0">
              <w:rPr>
                <w:rFonts w:ascii="ITC Avant Garde" w:eastAsia="Times New Roman" w:hAnsi="ITC Avant Garde" w:cs="Calibri"/>
                <w:color w:val="000000"/>
                <w:sz w:val="18"/>
                <w:szCs w:val="18"/>
              </w:rPr>
              <w:t>.</w:t>
            </w:r>
          </w:p>
          <w:p w14:paraId="7AEB5DF4" w14:textId="77D998B3" w:rsidR="00385A87" w:rsidRPr="00536DD0" w:rsidRDefault="00385A87" w:rsidP="00746E3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 </w:t>
            </w:r>
            <w:r w:rsidRPr="00536DD0">
              <w:rPr>
                <w:rFonts w:ascii="ITC Avant Garde" w:eastAsia="Times New Roman" w:hAnsi="ITC Avant Garde" w:cs="Calibri"/>
                <w:color w:val="000000"/>
                <w:sz w:val="18"/>
                <w:szCs w:val="18"/>
              </w:rPr>
              <w:br/>
              <w:t xml:space="preserve">Cabe señalar que </w:t>
            </w:r>
            <w:r w:rsidR="00746E37" w:rsidRPr="00536DD0">
              <w:rPr>
                <w:rFonts w:ascii="ITC Avant Garde" w:eastAsia="Times New Roman" w:hAnsi="ITC Avant Garde" w:cs="Calibri"/>
                <w:color w:val="000000"/>
                <w:sz w:val="18"/>
                <w:szCs w:val="18"/>
              </w:rPr>
              <w:t>esta figura</w:t>
            </w:r>
            <w:r w:rsidRPr="00536DD0">
              <w:rPr>
                <w:rFonts w:ascii="ITC Avant Garde" w:eastAsia="Times New Roman" w:hAnsi="ITC Avant Garde" w:cs="Calibri"/>
                <w:color w:val="000000"/>
                <w:sz w:val="18"/>
                <w:szCs w:val="18"/>
              </w:rPr>
              <w:t xml:space="preserve"> no se encuentra previst</w:t>
            </w:r>
            <w:r w:rsidR="00746E37" w:rsidRPr="00536DD0">
              <w:rPr>
                <w:rFonts w:ascii="ITC Avant Garde" w:eastAsia="Times New Roman" w:hAnsi="ITC Avant Garde" w:cs="Calibri"/>
                <w:color w:val="000000"/>
                <w:sz w:val="18"/>
                <w:szCs w:val="18"/>
              </w:rPr>
              <w:t>a</w:t>
            </w:r>
            <w:r w:rsidRPr="00536DD0">
              <w:rPr>
                <w:rFonts w:ascii="ITC Avant Garde" w:eastAsia="Times New Roman" w:hAnsi="ITC Avant Garde" w:cs="Calibri"/>
                <w:color w:val="000000"/>
                <w:sz w:val="18"/>
                <w:szCs w:val="18"/>
              </w:rPr>
              <w:t xml:space="preserve"> o regulad</w:t>
            </w:r>
            <w:r w:rsidR="00746E37" w:rsidRPr="00536DD0">
              <w:rPr>
                <w:rFonts w:ascii="ITC Avant Garde" w:eastAsia="Times New Roman" w:hAnsi="ITC Avant Garde" w:cs="Calibri"/>
                <w:color w:val="000000"/>
                <w:sz w:val="18"/>
                <w:szCs w:val="18"/>
              </w:rPr>
              <w:t>a</w:t>
            </w:r>
            <w:r w:rsidRPr="00536DD0">
              <w:rPr>
                <w:rFonts w:ascii="ITC Avant Garde" w:eastAsia="Times New Roman" w:hAnsi="ITC Avant Garde" w:cs="Calibri"/>
                <w:color w:val="000000"/>
                <w:sz w:val="18"/>
                <w:szCs w:val="18"/>
              </w:rPr>
              <w:t xml:space="preserve"> en </w:t>
            </w:r>
            <w:r w:rsidR="00746E37" w:rsidRPr="00536DD0">
              <w:rPr>
                <w:rFonts w:ascii="ITC Avant Garde" w:eastAsia="Times New Roman" w:hAnsi="ITC Avant Garde" w:cs="Calibri"/>
                <w:color w:val="000000"/>
                <w:sz w:val="18"/>
                <w:szCs w:val="18"/>
              </w:rPr>
              <w:t xml:space="preserve">otro </w:t>
            </w:r>
            <w:r w:rsidRPr="00536DD0">
              <w:rPr>
                <w:rFonts w:ascii="ITC Avant Garde" w:eastAsia="Times New Roman" w:hAnsi="ITC Avant Garde" w:cs="Calibri"/>
                <w:color w:val="000000"/>
                <w:sz w:val="18"/>
                <w:szCs w:val="18"/>
              </w:rPr>
              <w:t xml:space="preserve">instrumento jurídico </w:t>
            </w:r>
            <w:r w:rsidR="00746E37" w:rsidRPr="00536DD0">
              <w:rPr>
                <w:rFonts w:ascii="ITC Avant Garde" w:eastAsia="Times New Roman" w:hAnsi="ITC Avant Garde" w:cs="Calibri"/>
                <w:color w:val="000000"/>
                <w:sz w:val="18"/>
                <w:szCs w:val="18"/>
              </w:rPr>
              <w:t>vigente, por lo que</w:t>
            </w:r>
            <w:r w:rsidRPr="00536DD0">
              <w:rPr>
                <w:rFonts w:ascii="ITC Avant Garde" w:eastAsia="Times New Roman" w:hAnsi="ITC Avant Garde" w:cs="Calibri"/>
                <w:color w:val="000000"/>
                <w:sz w:val="18"/>
                <w:szCs w:val="18"/>
              </w:rPr>
              <w:t xml:space="preserve"> resulta de relevancia su</w:t>
            </w:r>
            <w:r w:rsidR="00746E37" w:rsidRPr="00536DD0">
              <w:rPr>
                <w:rFonts w:ascii="ITC Avant Garde" w:eastAsia="Times New Roman" w:hAnsi="ITC Avant Garde" w:cs="Calibri"/>
                <w:color w:val="000000"/>
                <w:sz w:val="18"/>
                <w:szCs w:val="18"/>
              </w:rPr>
              <w:t xml:space="preserve"> incorporación a éste anteproyecto</w:t>
            </w:r>
            <w:r w:rsidRPr="00536DD0">
              <w:rPr>
                <w:rFonts w:ascii="ITC Avant Garde" w:eastAsia="Times New Roman" w:hAnsi="ITC Avant Garde" w:cs="Calibri"/>
                <w:color w:val="000000"/>
                <w:sz w:val="18"/>
                <w:szCs w:val="18"/>
              </w:rPr>
              <w:t xml:space="preserve"> debido a que es un avance tecnológico</w:t>
            </w:r>
            <w:r w:rsidR="00746E37" w:rsidRPr="00536DD0">
              <w:rPr>
                <w:rFonts w:ascii="ITC Avant Garde" w:eastAsia="Times New Roman" w:hAnsi="ITC Avant Garde" w:cs="Calibri"/>
                <w:color w:val="000000"/>
                <w:sz w:val="18"/>
                <w:szCs w:val="18"/>
              </w:rPr>
              <w:t xml:space="preserve"> en aumento tanto</w:t>
            </w:r>
            <w:r w:rsidRPr="00536DD0">
              <w:rPr>
                <w:rFonts w:ascii="ITC Avant Garde" w:eastAsia="Times New Roman" w:hAnsi="ITC Avant Garde" w:cs="Calibri"/>
                <w:color w:val="000000"/>
                <w:sz w:val="18"/>
                <w:szCs w:val="18"/>
              </w:rPr>
              <w:t xml:space="preserve"> en la industria satelital </w:t>
            </w:r>
            <w:r w:rsidR="00746E37" w:rsidRPr="00536DD0">
              <w:rPr>
                <w:rFonts w:ascii="ITC Avant Garde" w:eastAsia="Times New Roman" w:hAnsi="ITC Avant Garde" w:cs="Calibri"/>
                <w:color w:val="000000"/>
                <w:sz w:val="18"/>
                <w:szCs w:val="18"/>
              </w:rPr>
              <w:t>como en la academia.</w:t>
            </w:r>
          </w:p>
        </w:tc>
      </w:tr>
      <w:tr w:rsidR="00385A87" w:rsidRPr="00385A87" w14:paraId="6BADDA43" w14:textId="77777777" w:rsidTr="002A0AA8">
        <w:trPr>
          <w:trHeight w:val="284"/>
        </w:trPr>
        <w:tc>
          <w:tcPr>
            <w:tcW w:w="1192" w:type="dxa"/>
            <w:gridSpan w:val="2"/>
            <w:hideMark/>
          </w:tcPr>
          <w:p w14:paraId="028793D6"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102</w:t>
            </w:r>
          </w:p>
        </w:tc>
        <w:tc>
          <w:tcPr>
            <w:tcW w:w="5466" w:type="dxa"/>
            <w:hideMark/>
          </w:tcPr>
          <w:p w14:paraId="263F2673"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Los Sistemas Satelitales para el Servicio de Misión de Corta Duración deberán operar preferentemente en Bandas de Frecuencias identificadas para este tipo de servicio en el CNAF. </w:t>
            </w:r>
          </w:p>
        </w:tc>
        <w:tc>
          <w:tcPr>
            <w:tcW w:w="6336" w:type="dxa"/>
            <w:hideMark/>
          </w:tcPr>
          <w:p w14:paraId="5FB2DBF9" w14:textId="0B9943F2" w:rsidR="00385A87" w:rsidRPr="00536DD0" w:rsidRDefault="00BE0EB0" w:rsidP="000C1EF9">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A efecto de consolidar este tipo de proyectos el texto sugiere</w:t>
            </w:r>
            <w:r w:rsidR="00385A87" w:rsidRPr="00536DD0">
              <w:rPr>
                <w:rFonts w:ascii="ITC Avant Garde" w:eastAsia="Times New Roman" w:hAnsi="ITC Avant Garde" w:cs="Calibri"/>
                <w:color w:val="000000"/>
                <w:sz w:val="18"/>
                <w:szCs w:val="18"/>
              </w:rPr>
              <w:t xml:space="preserve"> que</w:t>
            </w:r>
            <w:r w:rsidR="003839F5" w:rsidRPr="00536DD0">
              <w:rPr>
                <w:rFonts w:ascii="ITC Avant Garde" w:eastAsia="Times New Roman" w:hAnsi="ITC Avant Garde" w:cs="Calibri"/>
                <w:color w:val="000000"/>
                <w:sz w:val="18"/>
                <w:szCs w:val="18"/>
              </w:rPr>
              <w:t>,</w:t>
            </w:r>
            <w:r w:rsidR="00385A87" w:rsidRPr="00536DD0">
              <w:rPr>
                <w:rFonts w:ascii="ITC Avant Garde" w:eastAsia="Times New Roman" w:hAnsi="ITC Avant Garde" w:cs="Calibri"/>
                <w:color w:val="000000"/>
                <w:sz w:val="18"/>
                <w:szCs w:val="18"/>
              </w:rPr>
              <w:t xml:space="preserve"> para la prestación del </w:t>
            </w:r>
            <w:r w:rsidR="003839F5">
              <w:rPr>
                <w:rFonts w:ascii="ITC Avant Garde" w:eastAsia="Times New Roman" w:hAnsi="ITC Avant Garde" w:cs="Calibri"/>
                <w:color w:val="000000"/>
                <w:sz w:val="18"/>
                <w:szCs w:val="18"/>
              </w:rPr>
              <w:t>Servicio</w:t>
            </w:r>
            <w:r w:rsidR="00385A87" w:rsidRPr="00536DD0">
              <w:rPr>
                <w:rFonts w:ascii="ITC Avant Garde" w:eastAsia="Times New Roman" w:hAnsi="ITC Avant Garde" w:cs="Calibri"/>
                <w:color w:val="000000"/>
                <w:sz w:val="18"/>
                <w:szCs w:val="18"/>
              </w:rPr>
              <w:t xml:space="preserve"> de </w:t>
            </w:r>
            <w:r w:rsidR="003839F5">
              <w:rPr>
                <w:rFonts w:ascii="ITC Avant Garde" w:eastAsia="Times New Roman" w:hAnsi="ITC Avant Garde" w:cs="Calibri"/>
                <w:color w:val="000000"/>
                <w:sz w:val="18"/>
                <w:szCs w:val="18"/>
              </w:rPr>
              <w:t>Misión</w:t>
            </w:r>
            <w:r w:rsidR="00385A87" w:rsidRPr="00536DD0">
              <w:rPr>
                <w:rFonts w:ascii="ITC Avant Garde" w:eastAsia="Times New Roman" w:hAnsi="ITC Avant Garde" w:cs="Calibri"/>
                <w:color w:val="000000"/>
                <w:sz w:val="18"/>
                <w:szCs w:val="18"/>
              </w:rPr>
              <w:t xml:space="preserve"> de </w:t>
            </w:r>
            <w:r w:rsidR="003839F5">
              <w:rPr>
                <w:rFonts w:ascii="ITC Avant Garde" w:eastAsia="Times New Roman" w:hAnsi="ITC Avant Garde" w:cs="Calibri"/>
                <w:color w:val="000000"/>
                <w:sz w:val="18"/>
                <w:szCs w:val="18"/>
              </w:rPr>
              <w:t>Corta D</w:t>
            </w:r>
            <w:r w:rsidR="00385A87" w:rsidRPr="00536DD0">
              <w:rPr>
                <w:rFonts w:ascii="ITC Avant Garde" w:eastAsia="Times New Roman" w:hAnsi="ITC Avant Garde" w:cs="Calibri"/>
                <w:color w:val="000000"/>
                <w:sz w:val="18"/>
                <w:szCs w:val="18"/>
              </w:rPr>
              <w:t xml:space="preserve">uración, los </w:t>
            </w:r>
            <w:r w:rsidR="00FD29F7" w:rsidRPr="00536DD0">
              <w:rPr>
                <w:rFonts w:ascii="ITC Avant Garde" w:eastAsia="Times New Roman" w:hAnsi="ITC Avant Garde" w:cs="Calibri"/>
                <w:color w:val="000000"/>
                <w:sz w:val="18"/>
                <w:szCs w:val="18"/>
              </w:rPr>
              <w:t>Sistemas Satelitales</w:t>
            </w:r>
            <w:r w:rsidR="00385A87" w:rsidRPr="00536DD0">
              <w:rPr>
                <w:rFonts w:ascii="ITC Avant Garde" w:eastAsia="Times New Roman" w:hAnsi="ITC Avant Garde" w:cs="Calibri"/>
                <w:color w:val="000000"/>
                <w:sz w:val="18"/>
                <w:szCs w:val="18"/>
              </w:rPr>
              <w:t xml:space="preserve"> oper</w:t>
            </w:r>
            <w:r w:rsidR="000C1EF9" w:rsidRPr="00536DD0">
              <w:rPr>
                <w:rFonts w:ascii="ITC Avant Garde" w:eastAsia="Times New Roman" w:hAnsi="ITC Avant Garde" w:cs="Calibri"/>
                <w:color w:val="000000"/>
                <w:sz w:val="18"/>
                <w:szCs w:val="18"/>
              </w:rPr>
              <w:t>en</w:t>
            </w:r>
            <w:r w:rsidR="00385A87" w:rsidRPr="00536DD0">
              <w:rPr>
                <w:rFonts w:ascii="ITC Avant Garde" w:eastAsia="Times New Roman" w:hAnsi="ITC Avant Garde" w:cs="Calibri"/>
                <w:color w:val="000000"/>
                <w:sz w:val="18"/>
                <w:szCs w:val="18"/>
              </w:rPr>
              <w:t xml:space="preserve"> en </w:t>
            </w:r>
            <w:r w:rsidR="00FD29F7" w:rsidRPr="00536DD0">
              <w:rPr>
                <w:rFonts w:ascii="ITC Avant Garde" w:eastAsia="Times New Roman" w:hAnsi="ITC Avant Garde" w:cs="Calibri"/>
                <w:color w:val="000000"/>
                <w:sz w:val="18"/>
                <w:szCs w:val="18"/>
              </w:rPr>
              <w:t>Bandas</w:t>
            </w:r>
            <w:r w:rsidR="00385A87" w:rsidRPr="00536DD0">
              <w:rPr>
                <w:rFonts w:ascii="ITC Avant Garde" w:eastAsia="Times New Roman" w:hAnsi="ITC Avant Garde" w:cs="Calibri"/>
                <w:color w:val="000000"/>
                <w:sz w:val="18"/>
                <w:szCs w:val="18"/>
              </w:rPr>
              <w:t xml:space="preserve"> de </w:t>
            </w:r>
            <w:r w:rsidR="00FD29F7" w:rsidRPr="00536DD0">
              <w:rPr>
                <w:rFonts w:ascii="ITC Avant Garde" w:eastAsia="Times New Roman" w:hAnsi="ITC Avant Garde" w:cs="Calibri"/>
                <w:color w:val="000000"/>
                <w:sz w:val="18"/>
                <w:szCs w:val="18"/>
              </w:rPr>
              <w:t>Frecuencias</w:t>
            </w:r>
            <w:r w:rsidR="00385A87" w:rsidRPr="00536DD0">
              <w:rPr>
                <w:rFonts w:ascii="ITC Avant Garde" w:eastAsia="Times New Roman" w:hAnsi="ITC Avant Garde" w:cs="Calibri"/>
                <w:color w:val="000000"/>
                <w:sz w:val="18"/>
                <w:szCs w:val="18"/>
              </w:rPr>
              <w:t xml:space="preserve"> atribuidas para dicho servicio en el CNAF. </w:t>
            </w:r>
          </w:p>
        </w:tc>
      </w:tr>
      <w:tr w:rsidR="00385A87" w:rsidRPr="00385A87" w14:paraId="1F3527E3" w14:textId="77777777" w:rsidTr="002A0AA8">
        <w:trPr>
          <w:trHeight w:val="284"/>
        </w:trPr>
        <w:tc>
          <w:tcPr>
            <w:tcW w:w="1192" w:type="dxa"/>
            <w:gridSpan w:val="2"/>
            <w:hideMark/>
          </w:tcPr>
          <w:p w14:paraId="079B3162"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103</w:t>
            </w:r>
          </w:p>
        </w:tc>
        <w:tc>
          <w:tcPr>
            <w:tcW w:w="5466" w:type="dxa"/>
            <w:hideMark/>
          </w:tcPr>
          <w:p w14:paraId="67C22596"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El Servicio de Misión de Corta Duración podrá operar en Bandas de Frecuencias identificadas como espectro libre, conforme a los parámetros previstos en las disposiciones aplicables.</w:t>
            </w:r>
          </w:p>
        </w:tc>
        <w:tc>
          <w:tcPr>
            <w:tcW w:w="6336" w:type="dxa"/>
            <w:hideMark/>
          </w:tcPr>
          <w:p w14:paraId="1E28D30C" w14:textId="3D91E213" w:rsidR="00385A87" w:rsidRPr="00536DD0" w:rsidRDefault="009F213C" w:rsidP="009F213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A efecto de consolidar este tipo de proyectos el texto da flexibilidad para que operen </w:t>
            </w:r>
            <w:r w:rsidR="00FD29F7" w:rsidRPr="00536DD0">
              <w:rPr>
                <w:rFonts w:ascii="ITC Avant Garde" w:eastAsia="Times New Roman" w:hAnsi="ITC Avant Garde" w:cs="Calibri"/>
                <w:color w:val="000000"/>
                <w:sz w:val="18"/>
                <w:szCs w:val="18"/>
              </w:rPr>
              <w:t>Bandas</w:t>
            </w:r>
            <w:r w:rsidRPr="00536DD0">
              <w:rPr>
                <w:rFonts w:ascii="ITC Avant Garde" w:eastAsia="Times New Roman" w:hAnsi="ITC Avant Garde" w:cs="Calibri"/>
                <w:color w:val="000000"/>
                <w:sz w:val="18"/>
                <w:szCs w:val="18"/>
              </w:rPr>
              <w:t xml:space="preserve"> de </w:t>
            </w:r>
            <w:r w:rsidR="00FD29F7" w:rsidRPr="00536DD0">
              <w:rPr>
                <w:rFonts w:ascii="ITC Avant Garde" w:eastAsia="Times New Roman" w:hAnsi="ITC Avant Garde" w:cs="Calibri"/>
                <w:color w:val="000000"/>
                <w:sz w:val="18"/>
                <w:szCs w:val="18"/>
              </w:rPr>
              <w:t>Frecuencias</w:t>
            </w:r>
            <w:r w:rsidRPr="00536DD0">
              <w:rPr>
                <w:rFonts w:ascii="ITC Avant Garde" w:eastAsia="Times New Roman" w:hAnsi="ITC Avant Garde" w:cs="Calibri"/>
                <w:color w:val="000000"/>
                <w:sz w:val="18"/>
                <w:szCs w:val="18"/>
              </w:rPr>
              <w:t xml:space="preserve"> identificadas como espectro libre</w:t>
            </w:r>
            <w:r w:rsidR="00CF4B50" w:rsidRPr="00536DD0">
              <w:rPr>
                <w:rFonts w:ascii="ITC Avant Garde" w:eastAsia="Times New Roman" w:hAnsi="ITC Avant Garde" w:cs="Calibri"/>
                <w:color w:val="000000"/>
                <w:sz w:val="18"/>
                <w:szCs w:val="18"/>
              </w:rPr>
              <w:t>, bajo las condiciones que se señalan.</w:t>
            </w:r>
          </w:p>
        </w:tc>
      </w:tr>
      <w:tr w:rsidR="00385A87" w:rsidRPr="00385A87" w14:paraId="2FE4E493" w14:textId="77777777" w:rsidTr="002A0AA8">
        <w:trPr>
          <w:trHeight w:val="284"/>
        </w:trPr>
        <w:tc>
          <w:tcPr>
            <w:tcW w:w="1192" w:type="dxa"/>
            <w:gridSpan w:val="2"/>
            <w:hideMark/>
          </w:tcPr>
          <w:p w14:paraId="5547EF9A"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104</w:t>
            </w:r>
          </w:p>
        </w:tc>
        <w:tc>
          <w:tcPr>
            <w:tcW w:w="5466" w:type="dxa"/>
            <w:hideMark/>
          </w:tcPr>
          <w:p w14:paraId="43BFD35E" w14:textId="77777777" w:rsidR="00385A87" w:rsidRPr="00536DD0" w:rsidRDefault="00385A87" w:rsidP="001454F8">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Los aficionados interesados en que se obtenga una Concesión de Recursos Orbitales para el Servicio de Misión de Corta Duración, que operen en Bandas de Frecuencias atribuidas y/o habilitadas para el servicio de aficionados por Satélite a que se refiere el RR, deberán obtener previamente la coordinación de las Bandas de Frecuencias ante la IARU, observando los plazos y procedimientos establecidos.</w:t>
            </w:r>
            <w:r w:rsidRPr="00536DD0">
              <w:rPr>
                <w:rFonts w:ascii="ITC Avant Garde" w:eastAsia="Times New Roman" w:hAnsi="ITC Avant Garde" w:cs="Calibri"/>
                <w:color w:val="000000"/>
                <w:sz w:val="18"/>
                <w:szCs w:val="18"/>
              </w:rPr>
              <w:br/>
            </w:r>
            <w:r w:rsidRPr="00536DD0">
              <w:rPr>
                <w:rFonts w:ascii="ITC Avant Garde" w:eastAsia="Times New Roman" w:hAnsi="ITC Avant Garde" w:cs="Calibri"/>
                <w:color w:val="000000"/>
                <w:sz w:val="18"/>
                <w:szCs w:val="18"/>
              </w:rPr>
              <w:br/>
              <w:t>Una vez obtenida dicha coordinación y que se considere que se ha obtenido la prioridad de ocupación del Recurso Orbital, el interesado podrá presentar al Instituto la solicitud de otorgamiento de concesión respectiva conforme a los Lineamientos de Concesiones, adjuntando el documento que acredite que se obtuvo la coordinación por parte de IARU y una carta compromiso para cumplir con la Notificación.</w:t>
            </w:r>
          </w:p>
        </w:tc>
        <w:tc>
          <w:tcPr>
            <w:tcW w:w="6336" w:type="dxa"/>
            <w:hideMark/>
          </w:tcPr>
          <w:p w14:paraId="1529EF55" w14:textId="125A40DB" w:rsidR="002C05DF" w:rsidRPr="00536DD0" w:rsidRDefault="00EB3A75" w:rsidP="00EB3A75">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Los interesados en que se obtenga un </w:t>
            </w:r>
            <w:r w:rsidR="00356D44" w:rsidRPr="00536DD0">
              <w:rPr>
                <w:rFonts w:ascii="ITC Avant Garde" w:eastAsia="Times New Roman" w:hAnsi="ITC Avant Garde" w:cs="Calibri"/>
                <w:color w:val="000000"/>
                <w:sz w:val="18"/>
                <w:szCs w:val="18"/>
              </w:rPr>
              <w:t>Recurso Orbital</w:t>
            </w:r>
            <w:r w:rsidRPr="00536DD0">
              <w:rPr>
                <w:rFonts w:ascii="ITC Avant Garde" w:eastAsia="Times New Roman" w:hAnsi="ITC Avant Garde" w:cs="Calibri"/>
                <w:color w:val="000000"/>
                <w:sz w:val="18"/>
                <w:szCs w:val="18"/>
              </w:rPr>
              <w:t xml:space="preserve"> a nombre de la </w:t>
            </w:r>
            <w:r w:rsidR="00356D44" w:rsidRPr="00536DD0">
              <w:rPr>
                <w:rFonts w:ascii="ITC Avant Garde" w:eastAsia="Times New Roman" w:hAnsi="ITC Avant Garde" w:cs="Calibri"/>
                <w:color w:val="000000"/>
                <w:sz w:val="18"/>
                <w:szCs w:val="18"/>
              </w:rPr>
              <w:t>Administración</w:t>
            </w:r>
            <w:r w:rsidRPr="00536DD0">
              <w:rPr>
                <w:rFonts w:ascii="ITC Avant Garde" w:eastAsia="Times New Roman" w:hAnsi="ITC Avant Garde" w:cs="Calibri"/>
                <w:color w:val="000000"/>
                <w:sz w:val="18"/>
                <w:szCs w:val="18"/>
              </w:rPr>
              <w:t xml:space="preserve"> de México para que se les otorgue con posterioridad una </w:t>
            </w:r>
            <w:r w:rsidR="00447B22" w:rsidRPr="00536DD0">
              <w:rPr>
                <w:rFonts w:ascii="ITC Avant Garde" w:eastAsia="Times New Roman" w:hAnsi="ITC Avant Garde" w:cs="Calibri"/>
                <w:color w:val="000000"/>
                <w:sz w:val="18"/>
                <w:szCs w:val="18"/>
              </w:rPr>
              <w:t>Concesión</w:t>
            </w:r>
            <w:r w:rsidRPr="00536DD0">
              <w:rPr>
                <w:rFonts w:ascii="ITC Avant Garde" w:eastAsia="Times New Roman" w:hAnsi="ITC Avant Garde" w:cs="Calibri"/>
                <w:color w:val="000000"/>
                <w:sz w:val="18"/>
                <w:szCs w:val="18"/>
              </w:rPr>
              <w:t xml:space="preserve"> de </w:t>
            </w:r>
            <w:r w:rsidR="00447B22" w:rsidRPr="00536DD0">
              <w:rPr>
                <w:rFonts w:ascii="ITC Avant Garde" w:eastAsia="Times New Roman" w:hAnsi="ITC Avant Garde" w:cs="Calibri"/>
                <w:color w:val="000000"/>
                <w:sz w:val="18"/>
                <w:szCs w:val="18"/>
              </w:rPr>
              <w:t>Recursos Orbitales</w:t>
            </w:r>
            <w:r w:rsidRPr="00536DD0">
              <w:rPr>
                <w:rFonts w:ascii="ITC Avant Garde" w:eastAsia="Times New Roman" w:hAnsi="ITC Avant Garde" w:cs="Calibri"/>
                <w:color w:val="000000"/>
                <w:sz w:val="18"/>
                <w:szCs w:val="18"/>
              </w:rPr>
              <w:t xml:space="preserve"> para </w:t>
            </w:r>
            <w:r w:rsidR="003839F5">
              <w:rPr>
                <w:rFonts w:ascii="ITC Avant Garde" w:eastAsia="Times New Roman" w:hAnsi="ITC Avant Garde" w:cs="Calibri"/>
                <w:color w:val="000000"/>
                <w:sz w:val="18"/>
                <w:szCs w:val="18"/>
              </w:rPr>
              <w:t>el Servicio</w:t>
            </w:r>
            <w:r w:rsidRPr="00536DD0">
              <w:rPr>
                <w:rFonts w:ascii="ITC Avant Garde" w:eastAsia="Times New Roman" w:hAnsi="ITC Avant Garde" w:cs="Calibri"/>
                <w:color w:val="000000"/>
                <w:sz w:val="18"/>
                <w:szCs w:val="18"/>
              </w:rPr>
              <w:t xml:space="preserve"> de </w:t>
            </w:r>
            <w:r w:rsidR="003839F5">
              <w:rPr>
                <w:rFonts w:ascii="ITC Avant Garde" w:eastAsia="Times New Roman" w:hAnsi="ITC Avant Garde" w:cs="Calibri"/>
                <w:color w:val="000000"/>
                <w:sz w:val="18"/>
                <w:szCs w:val="18"/>
              </w:rPr>
              <w:t>Misión de Corta Duración</w:t>
            </w:r>
            <w:r w:rsidRPr="00536DD0">
              <w:rPr>
                <w:rFonts w:ascii="ITC Avant Garde" w:eastAsia="Times New Roman" w:hAnsi="ITC Avant Garde" w:cs="Calibri"/>
                <w:color w:val="000000"/>
                <w:sz w:val="18"/>
                <w:szCs w:val="18"/>
              </w:rPr>
              <w:t xml:space="preserve"> en bandas atribuidas al servicio de aficionados o aficionados por </w:t>
            </w:r>
            <w:r w:rsidR="003839F5">
              <w:rPr>
                <w:rFonts w:ascii="ITC Avant Garde" w:eastAsia="Times New Roman" w:hAnsi="ITC Avant Garde" w:cs="Calibri"/>
                <w:color w:val="000000"/>
                <w:sz w:val="18"/>
                <w:szCs w:val="18"/>
              </w:rPr>
              <w:t>Satélite</w:t>
            </w:r>
            <w:r w:rsidRPr="00536DD0">
              <w:rPr>
                <w:rFonts w:ascii="ITC Avant Garde" w:eastAsia="Times New Roman" w:hAnsi="ITC Avant Garde" w:cs="Calibri"/>
                <w:color w:val="000000"/>
                <w:sz w:val="18"/>
                <w:szCs w:val="18"/>
              </w:rPr>
              <w:t xml:space="preserve">, deberán obtener la </w:t>
            </w:r>
            <w:r w:rsidR="003839F5">
              <w:rPr>
                <w:rFonts w:ascii="ITC Avant Garde" w:eastAsia="Times New Roman" w:hAnsi="ITC Avant Garde" w:cs="Calibri"/>
                <w:color w:val="000000"/>
                <w:sz w:val="18"/>
                <w:szCs w:val="18"/>
              </w:rPr>
              <w:t>C</w:t>
            </w:r>
            <w:r w:rsidRPr="00536DD0">
              <w:rPr>
                <w:rFonts w:ascii="ITC Avant Garde" w:eastAsia="Times New Roman" w:hAnsi="ITC Avant Garde" w:cs="Calibri"/>
                <w:color w:val="000000"/>
                <w:sz w:val="18"/>
                <w:szCs w:val="18"/>
              </w:rPr>
              <w:t>oordinación respectiva ante la IARU, la cual requerirá que al menos uno de los solicitantes de coordinación cuente con una concesión de aficionado en los términos establecidos en los Lineamientos de Concesiones</w:t>
            </w:r>
            <w:r w:rsidR="002C05DF" w:rsidRPr="00536DD0">
              <w:rPr>
                <w:rFonts w:ascii="ITC Avant Garde" w:eastAsia="Times New Roman" w:hAnsi="ITC Avant Garde" w:cs="Calibri"/>
                <w:color w:val="000000"/>
                <w:sz w:val="18"/>
                <w:szCs w:val="18"/>
              </w:rPr>
              <w:t>.</w:t>
            </w:r>
          </w:p>
          <w:p w14:paraId="311C909F" w14:textId="20EB29BF" w:rsidR="00385A87" w:rsidRPr="00536DD0" w:rsidRDefault="00385A87" w:rsidP="0092253F">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En el segundo párrafo de este numeral se aclara que una vez que se obtenga el documento que emite la IARU</w:t>
            </w:r>
            <w:r w:rsidR="00EB3A75" w:rsidRPr="00536DD0">
              <w:rPr>
                <w:rFonts w:ascii="ITC Avant Garde" w:eastAsia="Times New Roman" w:hAnsi="ITC Avant Garde" w:cs="Calibri"/>
                <w:color w:val="000000"/>
                <w:sz w:val="18"/>
                <w:szCs w:val="18"/>
              </w:rPr>
              <w:t xml:space="preserve"> y se obtenga la prioridad de ocupación</w:t>
            </w:r>
            <w:r w:rsidRPr="00536DD0">
              <w:rPr>
                <w:rFonts w:ascii="ITC Avant Garde" w:eastAsia="Times New Roman" w:hAnsi="ITC Avant Garde" w:cs="Calibri"/>
                <w:color w:val="000000"/>
                <w:sz w:val="18"/>
                <w:szCs w:val="18"/>
              </w:rPr>
              <w:t>, los solicitantes podrán llevar a cabo su solicitud de concesión ante el Instituto.</w:t>
            </w:r>
          </w:p>
        </w:tc>
      </w:tr>
      <w:tr w:rsidR="00385A87" w:rsidRPr="00385A87" w14:paraId="26BA320D" w14:textId="77777777" w:rsidTr="002A0AA8">
        <w:trPr>
          <w:trHeight w:val="284"/>
        </w:trPr>
        <w:tc>
          <w:tcPr>
            <w:tcW w:w="1192" w:type="dxa"/>
            <w:gridSpan w:val="2"/>
            <w:hideMark/>
          </w:tcPr>
          <w:p w14:paraId="7B21B9CF"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lastRenderedPageBreak/>
              <w:t>105</w:t>
            </w:r>
          </w:p>
        </w:tc>
        <w:tc>
          <w:tcPr>
            <w:tcW w:w="5466" w:type="dxa"/>
            <w:hideMark/>
          </w:tcPr>
          <w:p w14:paraId="57E2354E"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En caso de solicitar la obtención de un Recurso Orbital para el Servicio de Misión de Corta Duración en Bandas de Frecuencias que requieran Coordinación, además de atender lo señalado en las Disposiciones Regulatorias, se deberán observar los procedimientos, plazos y normatividad establecidos por la UIT.</w:t>
            </w:r>
          </w:p>
        </w:tc>
        <w:tc>
          <w:tcPr>
            <w:tcW w:w="6336" w:type="dxa"/>
            <w:hideMark/>
          </w:tcPr>
          <w:p w14:paraId="5B6B8039" w14:textId="556C58AB" w:rsidR="00530FBB"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En este numeral se establece que en el caso que las </w:t>
            </w:r>
            <w:r w:rsidR="00C279C1" w:rsidRPr="00536DD0">
              <w:rPr>
                <w:rFonts w:ascii="ITC Avant Garde" w:eastAsia="Times New Roman" w:hAnsi="ITC Avant Garde" w:cs="Calibri"/>
                <w:color w:val="000000"/>
                <w:sz w:val="18"/>
                <w:szCs w:val="18"/>
              </w:rPr>
              <w:t>Bandas</w:t>
            </w:r>
            <w:r w:rsidRPr="00536DD0">
              <w:rPr>
                <w:rFonts w:ascii="ITC Avant Garde" w:eastAsia="Times New Roman" w:hAnsi="ITC Avant Garde" w:cs="Calibri"/>
                <w:color w:val="000000"/>
                <w:sz w:val="18"/>
                <w:szCs w:val="18"/>
              </w:rPr>
              <w:t xml:space="preserve"> de </w:t>
            </w:r>
            <w:r w:rsidR="00C279C1" w:rsidRPr="00536DD0">
              <w:rPr>
                <w:rFonts w:ascii="ITC Avant Garde" w:eastAsia="Times New Roman" w:hAnsi="ITC Avant Garde" w:cs="Calibri"/>
                <w:color w:val="000000"/>
                <w:sz w:val="18"/>
                <w:szCs w:val="18"/>
              </w:rPr>
              <w:t>Frecuencias</w:t>
            </w:r>
            <w:r w:rsidRPr="00536DD0">
              <w:rPr>
                <w:rFonts w:ascii="ITC Avant Garde" w:eastAsia="Times New Roman" w:hAnsi="ITC Avant Garde" w:cs="Calibri"/>
                <w:color w:val="000000"/>
                <w:sz w:val="18"/>
                <w:szCs w:val="18"/>
              </w:rPr>
              <w:t xml:space="preserve"> asociadas al </w:t>
            </w:r>
            <w:r w:rsidR="00C279C1" w:rsidRPr="00536DD0">
              <w:rPr>
                <w:rFonts w:ascii="ITC Avant Garde" w:eastAsia="Times New Roman" w:hAnsi="ITC Avant Garde" w:cs="Calibri"/>
                <w:color w:val="000000"/>
                <w:sz w:val="18"/>
                <w:szCs w:val="18"/>
              </w:rPr>
              <w:t>Recurso Orbital</w:t>
            </w:r>
            <w:r w:rsidRPr="00536DD0">
              <w:rPr>
                <w:rFonts w:ascii="ITC Avant Garde" w:eastAsia="Times New Roman" w:hAnsi="ITC Avant Garde" w:cs="Calibri"/>
                <w:color w:val="000000"/>
                <w:sz w:val="18"/>
                <w:szCs w:val="18"/>
              </w:rPr>
              <w:t xml:space="preserve"> no se encuentren atribuidas a servicios de radioaficionados, es decir, que tengan otra atribución, deberán de llevar a cabo el procedimiento de </w:t>
            </w:r>
            <w:r w:rsidR="003839F5">
              <w:rPr>
                <w:rFonts w:ascii="ITC Avant Garde" w:eastAsia="Times New Roman" w:hAnsi="ITC Avant Garde" w:cs="Calibri"/>
                <w:color w:val="000000"/>
                <w:sz w:val="18"/>
                <w:szCs w:val="18"/>
              </w:rPr>
              <w:t>C</w:t>
            </w:r>
            <w:r w:rsidRPr="00536DD0">
              <w:rPr>
                <w:rFonts w:ascii="ITC Avant Garde" w:eastAsia="Times New Roman" w:hAnsi="ITC Avant Garde" w:cs="Calibri"/>
                <w:color w:val="000000"/>
                <w:sz w:val="18"/>
                <w:szCs w:val="18"/>
              </w:rPr>
              <w:t>oordinación conforme a lo dispuesto en los artículos 9 y 11 del RR.</w:t>
            </w:r>
          </w:p>
          <w:p w14:paraId="1C23DBF6" w14:textId="5E2CC2FE"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 </w:t>
            </w:r>
            <w:r w:rsidRPr="00536DD0">
              <w:rPr>
                <w:rFonts w:ascii="ITC Avant Garde" w:eastAsia="Times New Roman" w:hAnsi="ITC Avant Garde" w:cs="Calibri"/>
                <w:color w:val="000000"/>
                <w:sz w:val="18"/>
                <w:szCs w:val="18"/>
              </w:rPr>
              <w:br/>
              <w:t xml:space="preserve">Es decir, el procedimiento que lleven a cabo no será expedito, sino que podrá tardar hasta 7 años </w:t>
            </w:r>
            <w:r w:rsidR="00C279C1" w:rsidRPr="00536DD0">
              <w:rPr>
                <w:rFonts w:ascii="ITC Avant Garde" w:eastAsia="Times New Roman" w:hAnsi="ITC Avant Garde" w:cs="Calibri"/>
                <w:color w:val="000000"/>
                <w:sz w:val="18"/>
                <w:szCs w:val="18"/>
              </w:rPr>
              <w:t>la</w:t>
            </w:r>
            <w:r w:rsidRPr="00536DD0">
              <w:rPr>
                <w:rFonts w:ascii="ITC Avant Garde" w:eastAsia="Times New Roman" w:hAnsi="ITC Avant Garde" w:cs="Calibri"/>
                <w:color w:val="000000"/>
                <w:sz w:val="18"/>
                <w:szCs w:val="18"/>
              </w:rPr>
              <w:t xml:space="preserve"> </w:t>
            </w:r>
            <w:r w:rsidR="00C279C1" w:rsidRPr="00536DD0">
              <w:rPr>
                <w:rFonts w:ascii="ITC Avant Garde" w:eastAsia="Times New Roman" w:hAnsi="ITC Avant Garde" w:cs="Calibri"/>
                <w:color w:val="000000"/>
                <w:sz w:val="18"/>
                <w:szCs w:val="18"/>
              </w:rPr>
              <w:t>Coordinación</w:t>
            </w:r>
            <w:r w:rsidRPr="00536DD0">
              <w:rPr>
                <w:rFonts w:ascii="ITC Avant Garde" w:eastAsia="Times New Roman" w:hAnsi="ITC Avant Garde" w:cs="Calibri"/>
                <w:color w:val="000000"/>
                <w:sz w:val="18"/>
                <w:szCs w:val="18"/>
              </w:rPr>
              <w:t>, conforme a lo dispuesto en el RR.</w:t>
            </w:r>
          </w:p>
        </w:tc>
      </w:tr>
      <w:tr w:rsidR="00385A87" w:rsidRPr="00385A87" w14:paraId="12C4A4B6" w14:textId="77777777" w:rsidTr="002A0AA8">
        <w:trPr>
          <w:trHeight w:val="284"/>
        </w:trPr>
        <w:tc>
          <w:tcPr>
            <w:tcW w:w="1192" w:type="dxa"/>
            <w:gridSpan w:val="2"/>
            <w:hideMark/>
          </w:tcPr>
          <w:p w14:paraId="501EF3B7"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106</w:t>
            </w:r>
          </w:p>
        </w:tc>
        <w:tc>
          <w:tcPr>
            <w:tcW w:w="5466" w:type="dxa"/>
            <w:hideMark/>
          </w:tcPr>
          <w:p w14:paraId="4E7888E6"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No será necesario presentar el Plan de Reemplazo ni el Plan de Contingencia a que se refieren las Disposiciones Regulatorias, tratándose de Concesiones de Recursos Orbitales para el Servicio de Misión de Corta Duración.</w:t>
            </w:r>
          </w:p>
        </w:tc>
        <w:tc>
          <w:tcPr>
            <w:tcW w:w="6336" w:type="dxa"/>
            <w:hideMark/>
          </w:tcPr>
          <w:p w14:paraId="0128BC18" w14:textId="35DFD18E" w:rsidR="00385A87" w:rsidRPr="00536DD0" w:rsidRDefault="00385A87" w:rsidP="00530FBB">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Debido a que </w:t>
            </w:r>
            <w:r w:rsidR="003839F5">
              <w:rPr>
                <w:rFonts w:ascii="ITC Avant Garde" w:eastAsia="Times New Roman" w:hAnsi="ITC Avant Garde" w:cs="Calibri"/>
                <w:color w:val="000000"/>
                <w:sz w:val="18"/>
                <w:szCs w:val="18"/>
              </w:rPr>
              <w:t>el Servicio</w:t>
            </w:r>
            <w:r w:rsidRPr="00536DD0">
              <w:rPr>
                <w:rFonts w:ascii="ITC Avant Garde" w:eastAsia="Times New Roman" w:hAnsi="ITC Avant Garde" w:cs="Calibri"/>
                <w:color w:val="000000"/>
                <w:sz w:val="18"/>
                <w:szCs w:val="18"/>
              </w:rPr>
              <w:t xml:space="preserve"> de </w:t>
            </w:r>
            <w:r w:rsidR="003839F5">
              <w:rPr>
                <w:rFonts w:ascii="ITC Avant Garde" w:eastAsia="Times New Roman" w:hAnsi="ITC Avant Garde" w:cs="Calibri"/>
                <w:color w:val="000000"/>
                <w:sz w:val="18"/>
                <w:szCs w:val="18"/>
              </w:rPr>
              <w:t>Misión de Corta Duración</w:t>
            </w:r>
            <w:r w:rsidRPr="00536DD0">
              <w:rPr>
                <w:rFonts w:ascii="ITC Avant Garde" w:eastAsia="Times New Roman" w:hAnsi="ITC Avant Garde" w:cs="Calibri"/>
                <w:color w:val="000000"/>
                <w:sz w:val="18"/>
                <w:szCs w:val="18"/>
              </w:rPr>
              <w:t xml:space="preserve"> por su propia naturaleza utilizan </w:t>
            </w:r>
            <w:r w:rsidR="00C279C1" w:rsidRPr="00536DD0">
              <w:rPr>
                <w:rFonts w:ascii="ITC Avant Garde" w:eastAsia="Times New Roman" w:hAnsi="ITC Avant Garde" w:cs="Calibri"/>
                <w:color w:val="000000"/>
                <w:sz w:val="18"/>
                <w:szCs w:val="18"/>
              </w:rPr>
              <w:t>Satélites</w:t>
            </w:r>
            <w:r w:rsidRPr="00536DD0">
              <w:rPr>
                <w:rFonts w:ascii="ITC Avant Garde" w:eastAsia="Times New Roman" w:hAnsi="ITC Avant Garde" w:cs="Calibri"/>
                <w:color w:val="000000"/>
                <w:sz w:val="18"/>
                <w:szCs w:val="18"/>
              </w:rPr>
              <w:t xml:space="preserve"> con tiempo de vida corta</w:t>
            </w:r>
            <w:r w:rsidR="00530FBB" w:rsidRPr="00536DD0">
              <w:rPr>
                <w:rFonts w:ascii="ITC Avant Garde" w:eastAsia="Times New Roman" w:hAnsi="ITC Avant Garde" w:cs="Calibri"/>
                <w:color w:val="000000"/>
                <w:sz w:val="18"/>
                <w:szCs w:val="18"/>
              </w:rPr>
              <w:t xml:space="preserve"> y el registro de las </w:t>
            </w:r>
            <w:r w:rsidR="003839F5">
              <w:rPr>
                <w:rFonts w:ascii="ITC Avant Garde" w:eastAsia="Times New Roman" w:hAnsi="ITC Avant Garde" w:cs="Calibri"/>
                <w:color w:val="000000"/>
                <w:sz w:val="18"/>
                <w:szCs w:val="18"/>
              </w:rPr>
              <w:t>R</w:t>
            </w:r>
            <w:r w:rsidR="00530FBB" w:rsidRPr="00536DD0">
              <w:rPr>
                <w:rFonts w:ascii="ITC Avant Garde" w:eastAsia="Times New Roman" w:hAnsi="ITC Avant Garde" w:cs="Calibri"/>
                <w:color w:val="000000"/>
                <w:sz w:val="18"/>
                <w:szCs w:val="18"/>
              </w:rPr>
              <w:t>edes</w:t>
            </w:r>
            <w:r w:rsidR="003839F5">
              <w:rPr>
                <w:rFonts w:ascii="ITC Avant Garde" w:eastAsia="Times New Roman" w:hAnsi="ITC Avant Garde" w:cs="Calibri"/>
                <w:color w:val="000000"/>
                <w:sz w:val="18"/>
                <w:szCs w:val="18"/>
              </w:rPr>
              <w:t xml:space="preserve"> S</w:t>
            </w:r>
            <w:r w:rsidR="00530FBB" w:rsidRPr="00536DD0">
              <w:rPr>
                <w:rFonts w:ascii="ITC Avant Garde" w:eastAsia="Times New Roman" w:hAnsi="ITC Avant Garde" w:cs="Calibri"/>
                <w:color w:val="000000"/>
                <w:sz w:val="18"/>
                <w:szCs w:val="18"/>
              </w:rPr>
              <w:t>atelitales tendría una vigencia de hasta tres años no prorrogables en UIT</w:t>
            </w:r>
            <w:r w:rsidRPr="00536DD0">
              <w:rPr>
                <w:rFonts w:ascii="ITC Avant Garde" w:eastAsia="Times New Roman" w:hAnsi="ITC Avant Garde" w:cs="Calibri"/>
                <w:color w:val="000000"/>
                <w:sz w:val="18"/>
                <w:szCs w:val="18"/>
              </w:rPr>
              <w:t xml:space="preserve">, </w:t>
            </w:r>
            <w:r w:rsidR="00530FBB" w:rsidRPr="00536DD0">
              <w:rPr>
                <w:rFonts w:ascii="ITC Avant Garde" w:eastAsia="Times New Roman" w:hAnsi="ITC Avant Garde" w:cs="Calibri"/>
                <w:color w:val="000000"/>
                <w:sz w:val="18"/>
                <w:szCs w:val="18"/>
              </w:rPr>
              <w:t xml:space="preserve">no existe un interés manifiesto para la preservación de dichos </w:t>
            </w:r>
            <w:r w:rsidR="003839F5">
              <w:rPr>
                <w:rFonts w:ascii="ITC Avant Garde" w:eastAsia="Times New Roman" w:hAnsi="ITC Avant Garde" w:cs="Calibri"/>
                <w:color w:val="000000"/>
                <w:sz w:val="18"/>
                <w:szCs w:val="18"/>
              </w:rPr>
              <w:t>Recursos O</w:t>
            </w:r>
            <w:r w:rsidR="00530FBB" w:rsidRPr="00536DD0">
              <w:rPr>
                <w:rFonts w:ascii="ITC Avant Garde" w:eastAsia="Times New Roman" w:hAnsi="ITC Avant Garde" w:cs="Calibri"/>
                <w:color w:val="000000"/>
                <w:sz w:val="18"/>
                <w:szCs w:val="18"/>
              </w:rPr>
              <w:t xml:space="preserve">rbitales ni comercializan ni </w:t>
            </w:r>
            <w:r w:rsidR="008372AE" w:rsidRPr="00536DD0">
              <w:rPr>
                <w:rFonts w:ascii="ITC Avant Garde" w:eastAsia="Times New Roman" w:hAnsi="ITC Avant Garde" w:cs="Calibri"/>
                <w:color w:val="000000"/>
                <w:sz w:val="18"/>
                <w:szCs w:val="18"/>
              </w:rPr>
              <w:t>prestan servicios</w:t>
            </w:r>
            <w:r w:rsidR="00530FBB" w:rsidRPr="00536DD0">
              <w:rPr>
                <w:rFonts w:ascii="ITC Avant Garde" w:eastAsia="Times New Roman" w:hAnsi="ITC Avant Garde" w:cs="Calibri"/>
                <w:color w:val="000000"/>
                <w:sz w:val="18"/>
                <w:szCs w:val="18"/>
              </w:rPr>
              <w:t xml:space="preserve"> de telecomunicaciones a usuarios finales, por lo que no se considera indispensable la presentación de un </w:t>
            </w:r>
            <w:r w:rsidR="00C279C1" w:rsidRPr="00536DD0">
              <w:rPr>
                <w:rFonts w:ascii="ITC Avant Garde" w:eastAsia="Times New Roman" w:hAnsi="ITC Avant Garde" w:cs="Calibri"/>
                <w:color w:val="000000"/>
                <w:sz w:val="18"/>
                <w:szCs w:val="18"/>
              </w:rPr>
              <w:t>Plan</w:t>
            </w:r>
            <w:r w:rsidR="00530FBB" w:rsidRPr="00536DD0">
              <w:rPr>
                <w:rFonts w:ascii="ITC Avant Garde" w:eastAsia="Times New Roman" w:hAnsi="ITC Avant Garde" w:cs="Calibri"/>
                <w:color w:val="000000"/>
                <w:sz w:val="18"/>
                <w:szCs w:val="18"/>
              </w:rPr>
              <w:t xml:space="preserve"> de </w:t>
            </w:r>
            <w:r w:rsidR="00C279C1" w:rsidRPr="00536DD0">
              <w:rPr>
                <w:rFonts w:ascii="ITC Avant Garde" w:eastAsia="Times New Roman" w:hAnsi="ITC Avant Garde" w:cs="Calibri"/>
                <w:color w:val="000000"/>
                <w:sz w:val="18"/>
                <w:szCs w:val="18"/>
              </w:rPr>
              <w:t>Reemplazo</w:t>
            </w:r>
            <w:r w:rsidR="00530FBB" w:rsidRPr="00536DD0">
              <w:rPr>
                <w:rFonts w:ascii="ITC Avant Garde" w:eastAsia="Times New Roman" w:hAnsi="ITC Avant Garde" w:cs="Calibri"/>
                <w:color w:val="000000"/>
                <w:sz w:val="18"/>
                <w:szCs w:val="18"/>
              </w:rPr>
              <w:t xml:space="preserve"> ni un </w:t>
            </w:r>
            <w:r w:rsidR="00C279C1" w:rsidRPr="00536DD0">
              <w:rPr>
                <w:rFonts w:ascii="ITC Avant Garde" w:eastAsia="Times New Roman" w:hAnsi="ITC Avant Garde" w:cs="Calibri"/>
                <w:color w:val="000000"/>
                <w:sz w:val="18"/>
                <w:szCs w:val="18"/>
              </w:rPr>
              <w:t>Plan</w:t>
            </w:r>
            <w:r w:rsidR="00530FBB" w:rsidRPr="00536DD0">
              <w:rPr>
                <w:rFonts w:ascii="ITC Avant Garde" w:eastAsia="Times New Roman" w:hAnsi="ITC Avant Garde" w:cs="Calibri"/>
                <w:color w:val="000000"/>
                <w:sz w:val="18"/>
                <w:szCs w:val="18"/>
              </w:rPr>
              <w:t xml:space="preserve"> de </w:t>
            </w:r>
            <w:r w:rsidR="00C279C1" w:rsidRPr="00536DD0">
              <w:rPr>
                <w:rFonts w:ascii="ITC Avant Garde" w:eastAsia="Times New Roman" w:hAnsi="ITC Avant Garde" w:cs="Calibri"/>
                <w:color w:val="000000"/>
                <w:sz w:val="18"/>
                <w:szCs w:val="18"/>
              </w:rPr>
              <w:t>Contingencia</w:t>
            </w:r>
            <w:r w:rsidRPr="00536DD0">
              <w:rPr>
                <w:rFonts w:ascii="ITC Avant Garde" w:eastAsia="Times New Roman" w:hAnsi="ITC Avant Garde" w:cs="Calibri"/>
                <w:color w:val="000000"/>
                <w:sz w:val="18"/>
                <w:szCs w:val="18"/>
              </w:rPr>
              <w:t xml:space="preserve">. </w:t>
            </w:r>
          </w:p>
        </w:tc>
      </w:tr>
      <w:tr w:rsidR="00385A87" w:rsidRPr="00385A87" w14:paraId="4D75AA5B" w14:textId="77777777" w:rsidTr="002A0AA8">
        <w:trPr>
          <w:trHeight w:val="284"/>
        </w:trPr>
        <w:tc>
          <w:tcPr>
            <w:tcW w:w="1192" w:type="dxa"/>
            <w:gridSpan w:val="2"/>
            <w:hideMark/>
          </w:tcPr>
          <w:p w14:paraId="1CEF923E"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107</w:t>
            </w:r>
          </w:p>
        </w:tc>
        <w:tc>
          <w:tcPr>
            <w:tcW w:w="5466" w:type="dxa"/>
            <w:hideMark/>
          </w:tcPr>
          <w:p w14:paraId="2DCA1560"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Para determinar la vigencia de la Concesión de Recursos Orbitales para el Servicio de Misión de Corta Duración el Instituto tomará en cuenta la vigencia de la Red Satelital.</w:t>
            </w:r>
          </w:p>
        </w:tc>
        <w:tc>
          <w:tcPr>
            <w:tcW w:w="6336" w:type="dxa"/>
            <w:hideMark/>
          </w:tcPr>
          <w:p w14:paraId="3CA2D296" w14:textId="2CA14229" w:rsidR="00385A87" w:rsidRPr="00536DD0" w:rsidRDefault="0021487C" w:rsidP="0021487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Toda vez que el registro de las </w:t>
            </w:r>
            <w:r w:rsidR="003839F5">
              <w:rPr>
                <w:rFonts w:ascii="ITC Avant Garde" w:eastAsia="Times New Roman" w:hAnsi="ITC Avant Garde" w:cs="Calibri"/>
                <w:color w:val="000000"/>
                <w:sz w:val="18"/>
                <w:szCs w:val="18"/>
              </w:rPr>
              <w:t>Redes S</w:t>
            </w:r>
            <w:r w:rsidRPr="00536DD0">
              <w:rPr>
                <w:rFonts w:ascii="ITC Avant Garde" w:eastAsia="Times New Roman" w:hAnsi="ITC Avant Garde" w:cs="Calibri"/>
                <w:color w:val="000000"/>
                <w:sz w:val="18"/>
                <w:szCs w:val="18"/>
              </w:rPr>
              <w:t xml:space="preserve">atelitales tendría una vigencia de hasta tres años no prorrogables en UIT para </w:t>
            </w:r>
            <w:r w:rsidR="003839F5">
              <w:rPr>
                <w:rFonts w:ascii="ITC Avant Garde" w:eastAsia="Times New Roman" w:hAnsi="ITC Avant Garde" w:cs="Calibri"/>
                <w:color w:val="000000"/>
                <w:sz w:val="18"/>
                <w:szCs w:val="18"/>
              </w:rPr>
              <w:t>el Servicio</w:t>
            </w:r>
            <w:r w:rsidRPr="00536DD0">
              <w:rPr>
                <w:rFonts w:ascii="ITC Avant Garde" w:eastAsia="Times New Roman" w:hAnsi="ITC Avant Garde" w:cs="Calibri"/>
                <w:color w:val="000000"/>
                <w:sz w:val="18"/>
                <w:szCs w:val="18"/>
              </w:rPr>
              <w:t xml:space="preserve"> de </w:t>
            </w:r>
            <w:r w:rsidR="003839F5">
              <w:rPr>
                <w:rFonts w:ascii="ITC Avant Garde" w:eastAsia="Times New Roman" w:hAnsi="ITC Avant Garde" w:cs="Calibri"/>
                <w:color w:val="000000"/>
                <w:sz w:val="18"/>
                <w:szCs w:val="18"/>
              </w:rPr>
              <w:t>Misión de Corta D</w:t>
            </w:r>
            <w:r w:rsidRPr="00536DD0">
              <w:rPr>
                <w:rFonts w:ascii="ITC Avant Garde" w:eastAsia="Times New Roman" w:hAnsi="ITC Avant Garde" w:cs="Calibri"/>
                <w:color w:val="000000"/>
                <w:sz w:val="18"/>
                <w:szCs w:val="18"/>
              </w:rPr>
              <w:t xml:space="preserve">uración, se considera oportuno tomar en cuenta la vigencia de la </w:t>
            </w:r>
            <w:r w:rsidR="003839F5">
              <w:rPr>
                <w:rFonts w:ascii="ITC Avant Garde" w:eastAsia="Times New Roman" w:hAnsi="ITC Avant Garde" w:cs="Calibri"/>
                <w:color w:val="000000"/>
                <w:sz w:val="18"/>
                <w:szCs w:val="18"/>
              </w:rPr>
              <w:t>Red S</w:t>
            </w:r>
            <w:r w:rsidRPr="00536DD0">
              <w:rPr>
                <w:rFonts w:ascii="ITC Avant Garde" w:eastAsia="Times New Roman" w:hAnsi="ITC Avant Garde" w:cs="Calibri"/>
                <w:color w:val="000000"/>
                <w:sz w:val="18"/>
                <w:szCs w:val="18"/>
              </w:rPr>
              <w:t xml:space="preserve">atelital para fijar la vigencia de la </w:t>
            </w:r>
            <w:r w:rsidR="003839F5">
              <w:rPr>
                <w:rFonts w:ascii="ITC Avant Garde" w:eastAsia="Times New Roman" w:hAnsi="ITC Avant Garde" w:cs="Calibri"/>
                <w:color w:val="000000"/>
                <w:sz w:val="18"/>
                <w:szCs w:val="18"/>
              </w:rPr>
              <w:t>Concesión de Recursos O</w:t>
            </w:r>
            <w:r w:rsidRPr="00536DD0">
              <w:rPr>
                <w:rFonts w:ascii="ITC Avant Garde" w:eastAsia="Times New Roman" w:hAnsi="ITC Avant Garde" w:cs="Calibri"/>
                <w:color w:val="000000"/>
                <w:sz w:val="18"/>
                <w:szCs w:val="18"/>
              </w:rPr>
              <w:t>rbitales.</w:t>
            </w:r>
            <w:r w:rsidR="00415171" w:rsidRPr="00536DD0">
              <w:rPr>
                <w:rFonts w:ascii="ITC Avant Garde" w:eastAsia="Times New Roman" w:hAnsi="ITC Avant Garde" w:cs="Calibri"/>
                <w:color w:val="000000"/>
                <w:sz w:val="18"/>
                <w:szCs w:val="18"/>
              </w:rPr>
              <w:t xml:space="preserve"> En este sentido, también deberá tomarse en cuenta el tiempo de lanzamiento y puesta en órbita, así como las posibles complicaciones que pudieran existir para ello.</w:t>
            </w:r>
          </w:p>
        </w:tc>
      </w:tr>
      <w:tr w:rsidR="00385A87" w:rsidRPr="00385A87" w14:paraId="035FA3B8" w14:textId="77777777" w:rsidTr="002A0AA8">
        <w:trPr>
          <w:trHeight w:val="284"/>
        </w:trPr>
        <w:tc>
          <w:tcPr>
            <w:tcW w:w="1192" w:type="dxa"/>
            <w:gridSpan w:val="2"/>
            <w:hideMark/>
          </w:tcPr>
          <w:p w14:paraId="36154FC2"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108</w:t>
            </w:r>
          </w:p>
        </w:tc>
        <w:tc>
          <w:tcPr>
            <w:tcW w:w="5466" w:type="dxa"/>
            <w:hideMark/>
          </w:tcPr>
          <w:p w14:paraId="6AA19220"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El procedimiento para el otorgamiento de la Concesión de Recursos Orbitales para Misión de Corta Duración se llevará a cabo conforme a los Lineamientos de Concesiones.</w:t>
            </w:r>
          </w:p>
        </w:tc>
        <w:tc>
          <w:tcPr>
            <w:tcW w:w="6336" w:type="dxa"/>
            <w:hideMark/>
          </w:tcPr>
          <w:p w14:paraId="536FCEDC" w14:textId="7CF54102"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Esta es una generalidad que remite a la obtención de la </w:t>
            </w:r>
            <w:r w:rsidR="00F17C74" w:rsidRPr="00536DD0">
              <w:rPr>
                <w:rFonts w:ascii="ITC Avant Garde" w:eastAsia="Times New Roman" w:hAnsi="ITC Avant Garde" w:cs="Calibri"/>
                <w:color w:val="000000"/>
                <w:sz w:val="18"/>
                <w:szCs w:val="18"/>
              </w:rPr>
              <w:t>Concesión</w:t>
            </w:r>
            <w:r w:rsidRPr="00536DD0">
              <w:rPr>
                <w:rFonts w:ascii="ITC Avant Garde" w:eastAsia="Times New Roman" w:hAnsi="ITC Avant Garde" w:cs="Calibri"/>
                <w:color w:val="000000"/>
                <w:sz w:val="18"/>
                <w:szCs w:val="18"/>
              </w:rPr>
              <w:t xml:space="preserve"> de </w:t>
            </w:r>
            <w:r w:rsidR="00F17C74" w:rsidRPr="00536DD0">
              <w:rPr>
                <w:rFonts w:ascii="ITC Avant Garde" w:eastAsia="Times New Roman" w:hAnsi="ITC Avant Garde" w:cs="Calibri"/>
                <w:color w:val="000000"/>
                <w:sz w:val="18"/>
                <w:szCs w:val="18"/>
              </w:rPr>
              <w:t>Recursos Orbitales</w:t>
            </w:r>
            <w:r w:rsidRPr="00536DD0">
              <w:rPr>
                <w:rFonts w:ascii="ITC Avant Garde" w:eastAsia="Times New Roman" w:hAnsi="ITC Avant Garde" w:cs="Calibri"/>
                <w:color w:val="000000"/>
                <w:sz w:val="18"/>
                <w:szCs w:val="18"/>
              </w:rPr>
              <w:t xml:space="preserve"> conforme a los </w:t>
            </w:r>
            <w:r w:rsidR="00F17C74" w:rsidRPr="00536DD0">
              <w:rPr>
                <w:rFonts w:ascii="ITC Avant Garde" w:eastAsia="Times New Roman" w:hAnsi="ITC Avant Garde" w:cs="Calibri"/>
                <w:color w:val="000000"/>
                <w:sz w:val="18"/>
                <w:szCs w:val="18"/>
              </w:rPr>
              <w:t>Lineamientos</w:t>
            </w:r>
            <w:r w:rsidRPr="00536DD0">
              <w:rPr>
                <w:rFonts w:ascii="ITC Avant Garde" w:eastAsia="Times New Roman" w:hAnsi="ITC Avant Garde" w:cs="Calibri"/>
                <w:color w:val="000000"/>
                <w:sz w:val="18"/>
                <w:szCs w:val="18"/>
              </w:rPr>
              <w:t xml:space="preserve"> de </w:t>
            </w:r>
            <w:r w:rsidR="00F17C74" w:rsidRPr="00536DD0">
              <w:rPr>
                <w:rFonts w:ascii="ITC Avant Garde" w:eastAsia="Times New Roman" w:hAnsi="ITC Avant Garde" w:cs="Calibri"/>
                <w:color w:val="000000"/>
                <w:sz w:val="18"/>
                <w:szCs w:val="18"/>
              </w:rPr>
              <w:t>Concesiones</w:t>
            </w:r>
            <w:r w:rsidRPr="00536DD0">
              <w:rPr>
                <w:rFonts w:ascii="ITC Avant Garde" w:eastAsia="Times New Roman" w:hAnsi="ITC Avant Garde" w:cs="Calibri"/>
                <w:color w:val="000000"/>
                <w:sz w:val="18"/>
                <w:szCs w:val="18"/>
              </w:rPr>
              <w:t xml:space="preserve">. </w:t>
            </w:r>
          </w:p>
        </w:tc>
      </w:tr>
      <w:tr w:rsidR="00385A87" w:rsidRPr="00385A87" w14:paraId="19DE4BF9" w14:textId="77777777" w:rsidTr="002A0AA8">
        <w:trPr>
          <w:trHeight w:val="284"/>
        </w:trPr>
        <w:tc>
          <w:tcPr>
            <w:tcW w:w="1192" w:type="dxa"/>
            <w:gridSpan w:val="2"/>
            <w:hideMark/>
          </w:tcPr>
          <w:p w14:paraId="07187C80"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109</w:t>
            </w:r>
          </w:p>
        </w:tc>
        <w:tc>
          <w:tcPr>
            <w:tcW w:w="5466" w:type="dxa"/>
            <w:hideMark/>
          </w:tcPr>
          <w:p w14:paraId="516CE5E2"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Quedarán exceptuados de autorización de Desorbitación los Satélites de Misiones de Corta Duración que, por sus características técnicas y tecnológicas, cuenten con la capacidad de desintegración al ingresar a la atmosfera y minimicen el impacto al medio ambiente en cumplimiento a la regulación nacional e internacional aplicable. Para tal efecto, los Concesionarios de Recursos Orbitales para el Servicio de Misión de Corta Duración deberán proporcionar al Instituto la información que acredite dicha excepción.</w:t>
            </w:r>
            <w:r w:rsidRPr="00536DD0">
              <w:rPr>
                <w:rFonts w:ascii="ITC Avant Garde" w:eastAsia="Times New Roman" w:hAnsi="ITC Avant Garde" w:cs="Calibri"/>
                <w:color w:val="000000"/>
                <w:sz w:val="18"/>
                <w:szCs w:val="18"/>
              </w:rPr>
              <w:br/>
            </w:r>
            <w:r w:rsidRPr="00536DD0">
              <w:rPr>
                <w:rFonts w:ascii="ITC Avant Garde" w:eastAsia="Times New Roman" w:hAnsi="ITC Avant Garde" w:cs="Calibri"/>
                <w:color w:val="000000"/>
                <w:sz w:val="18"/>
                <w:szCs w:val="18"/>
              </w:rPr>
              <w:br/>
              <w:t xml:space="preserve">No obstante, los Concesionarios de Recursos Orbitales para el Servicio de Misión de Corta Duración deberán apegarse a la regulación y mejores prácticas internacionales, considerando lo establecido en las recomendaciones aplicables. Asimismo, los Concesionarios de Recursos Orbitales deberán tomar las medidas necesarias para no causar daños ni afectaciones a otros Sistemas Satelitales o aéreos durante la trayectoria de reingreso del Satélite a la atmosfera y mantener informado al Instituto de cualquier suceso que pueda causar daños a terceros. </w:t>
            </w:r>
          </w:p>
        </w:tc>
        <w:tc>
          <w:tcPr>
            <w:tcW w:w="6336" w:type="dxa"/>
            <w:hideMark/>
          </w:tcPr>
          <w:p w14:paraId="4EFB6A02" w14:textId="7DAFEC55" w:rsidR="00C829B8"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El numeral presenta una excepción en cuanto a las solicitudes de autorización de Desorbitación debido a que</w:t>
            </w:r>
            <w:r w:rsidR="003839F5" w:rsidRPr="00536DD0">
              <w:rPr>
                <w:rFonts w:ascii="ITC Avant Garde" w:eastAsia="Times New Roman" w:hAnsi="ITC Avant Garde" w:cs="Calibri"/>
                <w:color w:val="000000"/>
                <w:sz w:val="18"/>
                <w:szCs w:val="18"/>
              </w:rPr>
              <w:t>,</w:t>
            </w:r>
            <w:r w:rsidR="001A446C" w:rsidRPr="00536DD0">
              <w:rPr>
                <w:rFonts w:ascii="ITC Avant Garde" w:eastAsia="Times New Roman" w:hAnsi="ITC Avant Garde" w:cs="Calibri"/>
                <w:color w:val="000000"/>
                <w:sz w:val="18"/>
                <w:szCs w:val="18"/>
              </w:rPr>
              <w:t xml:space="preserve"> por su propia naturaleza y composición, la mayoría de este tipo de </w:t>
            </w:r>
            <w:r w:rsidRPr="00536DD0">
              <w:rPr>
                <w:rFonts w:ascii="ITC Avant Garde" w:eastAsia="Times New Roman" w:hAnsi="ITC Avant Garde" w:cs="Calibri"/>
                <w:color w:val="000000"/>
                <w:sz w:val="18"/>
                <w:szCs w:val="18"/>
              </w:rPr>
              <w:t xml:space="preserve">Satélites </w:t>
            </w:r>
            <w:r w:rsidR="001A446C" w:rsidRPr="00536DD0">
              <w:rPr>
                <w:rFonts w:ascii="ITC Avant Garde" w:eastAsia="Times New Roman" w:hAnsi="ITC Avant Garde" w:cs="Calibri"/>
                <w:color w:val="000000"/>
                <w:sz w:val="18"/>
                <w:szCs w:val="18"/>
              </w:rPr>
              <w:t xml:space="preserve">no requieren de llevar a cabo </w:t>
            </w:r>
            <w:r w:rsidR="00F17C74" w:rsidRPr="00536DD0">
              <w:rPr>
                <w:rFonts w:ascii="ITC Avant Garde" w:eastAsia="Times New Roman" w:hAnsi="ITC Avant Garde" w:cs="Calibri"/>
                <w:color w:val="000000"/>
                <w:sz w:val="18"/>
                <w:szCs w:val="18"/>
              </w:rPr>
              <w:t>la</w:t>
            </w:r>
            <w:r w:rsidR="001A446C" w:rsidRPr="00536DD0">
              <w:rPr>
                <w:rFonts w:ascii="ITC Avant Garde" w:eastAsia="Times New Roman" w:hAnsi="ITC Avant Garde" w:cs="Calibri"/>
                <w:color w:val="000000"/>
                <w:sz w:val="18"/>
                <w:szCs w:val="18"/>
              </w:rPr>
              <w:t xml:space="preserve"> </w:t>
            </w:r>
            <w:r w:rsidR="00F17C74" w:rsidRPr="00536DD0">
              <w:rPr>
                <w:rFonts w:ascii="ITC Avant Garde" w:eastAsia="Times New Roman" w:hAnsi="ITC Avant Garde" w:cs="Calibri"/>
                <w:color w:val="000000"/>
                <w:sz w:val="18"/>
                <w:szCs w:val="18"/>
              </w:rPr>
              <w:t>Desorbitación</w:t>
            </w:r>
            <w:r w:rsidR="001A446C" w:rsidRPr="00536DD0">
              <w:rPr>
                <w:rFonts w:ascii="ITC Avant Garde" w:eastAsia="Times New Roman" w:hAnsi="ITC Avant Garde" w:cs="Calibri"/>
                <w:color w:val="000000"/>
                <w:sz w:val="18"/>
                <w:szCs w:val="18"/>
              </w:rPr>
              <w:t xml:space="preserve"> en los términos planteados en el anteproyecto de consulta pública</w:t>
            </w:r>
            <w:r w:rsidRPr="00536DD0">
              <w:rPr>
                <w:rFonts w:ascii="ITC Avant Garde" w:eastAsia="Times New Roman" w:hAnsi="ITC Avant Garde" w:cs="Calibri"/>
                <w:color w:val="000000"/>
                <w:sz w:val="18"/>
                <w:szCs w:val="18"/>
              </w:rPr>
              <w:t>.</w:t>
            </w:r>
            <w:r w:rsidR="001A446C" w:rsidRPr="00536DD0">
              <w:rPr>
                <w:rFonts w:ascii="ITC Avant Garde" w:eastAsia="Times New Roman" w:hAnsi="ITC Avant Garde" w:cs="Calibri"/>
                <w:color w:val="000000"/>
                <w:sz w:val="18"/>
                <w:szCs w:val="18"/>
              </w:rPr>
              <w:t xml:space="preserve"> Lo </w:t>
            </w:r>
            <w:r w:rsidR="00F17C74" w:rsidRPr="00536DD0">
              <w:rPr>
                <w:rFonts w:ascii="ITC Avant Garde" w:eastAsia="Times New Roman" w:hAnsi="ITC Avant Garde" w:cs="Calibri"/>
                <w:color w:val="000000"/>
                <w:sz w:val="18"/>
                <w:szCs w:val="18"/>
              </w:rPr>
              <w:t>anterior,</w:t>
            </w:r>
            <w:r w:rsidR="001A446C" w:rsidRPr="00536DD0">
              <w:rPr>
                <w:rFonts w:ascii="ITC Avant Garde" w:eastAsia="Times New Roman" w:hAnsi="ITC Avant Garde" w:cs="Calibri"/>
                <w:color w:val="000000"/>
                <w:sz w:val="18"/>
                <w:szCs w:val="18"/>
              </w:rPr>
              <w:t xml:space="preserve"> deberá quedar acreditado desde la expedición del título de </w:t>
            </w:r>
            <w:r w:rsidR="00F17C74" w:rsidRPr="00536DD0">
              <w:rPr>
                <w:rFonts w:ascii="ITC Avant Garde" w:eastAsia="Times New Roman" w:hAnsi="ITC Avant Garde" w:cs="Calibri"/>
                <w:color w:val="000000"/>
                <w:sz w:val="18"/>
                <w:szCs w:val="18"/>
              </w:rPr>
              <w:t>Concesión</w:t>
            </w:r>
            <w:r w:rsidR="001A446C" w:rsidRPr="00536DD0">
              <w:rPr>
                <w:rFonts w:ascii="ITC Avant Garde" w:eastAsia="Times New Roman" w:hAnsi="ITC Avant Garde" w:cs="Calibri"/>
                <w:color w:val="000000"/>
                <w:sz w:val="18"/>
                <w:szCs w:val="18"/>
              </w:rPr>
              <w:t xml:space="preserve"> de </w:t>
            </w:r>
            <w:r w:rsidR="00F17C74" w:rsidRPr="00536DD0">
              <w:rPr>
                <w:rFonts w:ascii="ITC Avant Garde" w:eastAsia="Times New Roman" w:hAnsi="ITC Avant Garde" w:cs="Calibri"/>
                <w:color w:val="000000"/>
                <w:sz w:val="18"/>
                <w:szCs w:val="18"/>
              </w:rPr>
              <w:t>Recursos Orbitales</w:t>
            </w:r>
            <w:r w:rsidR="001A446C" w:rsidRPr="00536DD0">
              <w:rPr>
                <w:rFonts w:ascii="ITC Avant Garde" w:eastAsia="Times New Roman" w:hAnsi="ITC Avant Garde" w:cs="Calibri"/>
                <w:color w:val="000000"/>
                <w:sz w:val="18"/>
                <w:szCs w:val="18"/>
              </w:rPr>
              <w:t xml:space="preserve"> correspondiente.</w:t>
            </w:r>
          </w:p>
          <w:p w14:paraId="59BBEF75" w14:textId="5DA6E6AE" w:rsidR="00385A87" w:rsidRPr="00536DD0" w:rsidRDefault="00385A87" w:rsidP="001A446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r>
          </w:p>
        </w:tc>
      </w:tr>
      <w:tr w:rsidR="00385A87" w:rsidRPr="00385A87" w14:paraId="0EF2629E" w14:textId="77777777" w:rsidTr="002A0AA8">
        <w:trPr>
          <w:trHeight w:val="284"/>
        </w:trPr>
        <w:tc>
          <w:tcPr>
            <w:tcW w:w="1192" w:type="dxa"/>
            <w:gridSpan w:val="2"/>
            <w:hideMark/>
          </w:tcPr>
          <w:p w14:paraId="00155B97"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110</w:t>
            </w:r>
          </w:p>
        </w:tc>
        <w:tc>
          <w:tcPr>
            <w:tcW w:w="5466" w:type="dxa"/>
            <w:hideMark/>
          </w:tcPr>
          <w:p w14:paraId="4E6751F3"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hAnsi="ITC Avant Garde" w:cs="Calibri"/>
                <w:color w:val="000000"/>
                <w:sz w:val="18"/>
                <w:szCs w:val="18"/>
              </w:rPr>
              <w:t xml:space="preserve">Para las comunicaciones con Sistemas Satelitales Extranjeros en Bandas de Frecuencias atribuidas al servicio de aficionados o aficionados por satélite, identificados como misiones de corta duración, no se requerirá de Autorización de Aterrizaje de Señales ni de Autorización de Estación Terrena Transmisora, bajo las bases de no causar interferencias perjudiciales y sin derechos de protección. En este supuesto, tampoco se requerirá una concesión de uso privado con propósitos de radioaficionados. </w:t>
            </w:r>
          </w:p>
        </w:tc>
        <w:tc>
          <w:tcPr>
            <w:tcW w:w="6336" w:type="dxa"/>
            <w:hideMark/>
          </w:tcPr>
          <w:p w14:paraId="6CBFA38E" w14:textId="693C4892" w:rsidR="00385A87" w:rsidRPr="00536DD0" w:rsidRDefault="00385A87" w:rsidP="001A446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Este numeral es una excepción, para l</w:t>
            </w:r>
            <w:r w:rsidR="001A446C" w:rsidRPr="00536DD0">
              <w:rPr>
                <w:rFonts w:ascii="ITC Avant Garde" w:eastAsia="Times New Roman" w:hAnsi="ITC Avant Garde" w:cs="Calibri"/>
                <w:color w:val="000000"/>
                <w:sz w:val="18"/>
                <w:szCs w:val="18"/>
              </w:rPr>
              <w:t>a operación de</w:t>
            </w:r>
            <w:r w:rsidRPr="00536DD0">
              <w:rPr>
                <w:rFonts w:ascii="ITC Avant Garde" w:eastAsia="Times New Roman" w:hAnsi="ITC Avant Garde" w:cs="Calibri"/>
                <w:color w:val="000000"/>
                <w:sz w:val="18"/>
                <w:szCs w:val="18"/>
              </w:rPr>
              <w:t xml:space="preserve"> Sistemas Satelitales Extranjeros en Bandas de Frecuencias atribuidas a aficionados o aficionados por Satélite, </w:t>
            </w:r>
            <w:r w:rsidR="001A446C" w:rsidRPr="00536DD0">
              <w:rPr>
                <w:rFonts w:ascii="ITC Avant Garde" w:eastAsia="Times New Roman" w:hAnsi="ITC Avant Garde" w:cs="Calibri"/>
                <w:color w:val="000000"/>
                <w:sz w:val="18"/>
                <w:szCs w:val="18"/>
              </w:rPr>
              <w:t>y aquellos que desean establecer una comunicación con éstos</w:t>
            </w:r>
            <w:r w:rsidRPr="00536DD0">
              <w:rPr>
                <w:rFonts w:ascii="ITC Avant Garde" w:eastAsia="Times New Roman" w:hAnsi="ITC Avant Garde" w:cs="Calibri"/>
                <w:color w:val="000000"/>
                <w:sz w:val="18"/>
                <w:szCs w:val="18"/>
              </w:rPr>
              <w:t>.</w:t>
            </w:r>
          </w:p>
        </w:tc>
      </w:tr>
      <w:tr w:rsidR="00385A87" w:rsidRPr="00385A87" w14:paraId="5AA11512" w14:textId="77777777" w:rsidTr="002A0AA8">
        <w:trPr>
          <w:trHeight w:val="284"/>
        </w:trPr>
        <w:tc>
          <w:tcPr>
            <w:tcW w:w="1192" w:type="dxa"/>
            <w:gridSpan w:val="2"/>
            <w:shd w:val="clear" w:color="auto" w:fill="70AD47" w:themeFill="accent6"/>
            <w:hideMark/>
          </w:tcPr>
          <w:p w14:paraId="03BE0DC3" w14:textId="00C3C3CB" w:rsidR="00385A87" w:rsidRPr="00536DD0" w:rsidRDefault="00385A87" w:rsidP="008372AE">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Capítulo III</w:t>
            </w:r>
          </w:p>
        </w:tc>
        <w:tc>
          <w:tcPr>
            <w:tcW w:w="5466" w:type="dxa"/>
            <w:shd w:val="clear" w:color="auto" w:fill="70AD47" w:themeFill="accent6"/>
            <w:hideMark/>
          </w:tcPr>
          <w:p w14:paraId="2D229475" w14:textId="2973B63F" w:rsidR="00385A87" w:rsidRPr="00536DD0" w:rsidRDefault="00385A87" w:rsidP="00385A87">
            <w:pPr>
              <w:jc w:val="center"/>
              <w:rPr>
                <w:rFonts w:ascii="ITC Avant Garde" w:eastAsia="Times New Roman" w:hAnsi="ITC Avant Garde" w:cs="Calibri"/>
                <w:b/>
                <w:color w:val="FFFFFF" w:themeColor="background1"/>
                <w:sz w:val="18"/>
                <w:szCs w:val="18"/>
              </w:rPr>
            </w:pPr>
            <w:r w:rsidRPr="00536DD0">
              <w:rPr>
                <w:rFonts w:ascii="ITC Avant Garde" w:eastAsia="Times New Roman" w:hAnsi="ITC Avant Garde" w:cs="Calibri"/>
                <w:b/>
                <w:color w:val="FFFFFF" w:themeColor="background1"/>
                <w:sz w:val="18"/>
                <w:szCs w:val="18"/>
              </w:rPr>
              <w:t>Servicio Complementario Terrestre</w:t>
            </w:r>
          </w:p>
        </w:tc>
        <w:tc>
          <w:tcPr>
            <w:tcW w:w="6336" w:type="dxa"/>
            <w:shd w:val="clear" w:color="auto" w:fill="70AD47" w:themeFill="accent6"/>
            <w:hideMark/>
          </w:tcPr>
          <w:p w14:paraId="22A62333" w14:textId="3959FB8A" w:rsidR="00385A87" w:rsidRPr="00536DD0" w:rsidRDefault="00385A87" w:rsidP="00385A87">
            <w:pPr>
              <w:jc w:val="both"/>
              <w:rPr>
                <w:rFonts w:ascii="ITC Avant Garde" w:eastAsia="Times New Roman" w:hAnsi="ITC Avant Garde" w:cs="Calibri"/>
                <w:color w:val="FFFFFF" w:themeColor="background1"/>
                <w:sz w:val="18"/>
                <w:szCs w:val="18"/>
              </w:rPr>
            </w:pPr>
            <w:r w:rsidRPr="00536DD0">
              <w:rPr>
                <w:rFonts w:ascii="ITC Avant Garde" w:eastAsia="Times New Roman" w:hAnsi="ITC Avant Garde" w:cs="Calibri"/>
                <w:color w:val="FFFFFF" w:themeColor="background1"/>
                <w:sz w:val="18"/>
                <w:szCs w:val="18"/>
              </w:rPr>
              <w:t> </w:t>
            </w:r>
          </w:p>
        </w:tc>
      </w:tr>
      <w:tr w:rsidR="00385A87" w:rsidRPr="00385A87" w14:paraId="7C64DA24" w14:textId="77777777" w:rsidTr="002A0AA8">
        <w:trPr>
          <w:trHeight w:val="284"/>
        </w:trPr>
        <w:tc>
          <w:tcPr>
            <w:tcW w:w="1192" w:type="dxa"/>
            <w:gridSpan w:val="2"/>
            <w:hideMark/>
          </w:tcPr>
          <w:p w14:paraId="70B2408F"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111</w:t>
            </w:r>
          </w:p>
        </w:tc>
        <w:tc>
          <w:tcPr>
            <w:tcW w:w="5466" w:type="dxa"/>
            <w:hideMark/>
          </w:tcPr>
          <w:p w14:paraId="1F0D9587"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Los elementos del Componente Complementario Terrestre deberán ser compatibles con los elementos de red e </w:t>
            </w:r>
            <w:r w:rsidRPr="00536DD0">
              <w:rPr>
                <w:rFonts w:ascii="ITC Avant Garde" w:eastAsia="Times New Roman" w:hAnsi="ITC Avant Garde" w:cs="Calibri"/>
                <w:color w:val="000000"/>
                <w:sz w:val="18"/>
                <w:szCs w:val="18"/>
              </w:rPr>
              <w:lastRenderedPageBreak/>
              <w:t>infraestructura del Sistema Satelital, con independencia de la tecnología que se disponga; es decir, los elementos del Componente Complementario Terrestre deberán conectarse sin ningún impedimento físico o lógico a los elementos de red del Sistema Satelital para que coexistan ambas redes.</w:t>
            </w:r>
          </w:p>
          <w:p w14:paraId="1E74A05E"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El Sistema Satelital deberá contar, al menos, con los elementos siguientes:</w:t>
            </w:r>
          </w:p>
          <w:p w14:paraId="55F0BCE4"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 Servidor de políticas de funcionamiento entre el componente terrestre y el componente satelital;</w:t>
            </w:r>
          </w:p>
          <w:p w14:paraId="23D03D09"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Servidor de base de datos central del sistema;</w:t>
            </w:r>
          </w:p>
          <w:p w14:paraId="68AD36AD"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Servidor de señalización o control;</w:t>
            </w:r>
          </w:p>
          <w:p w14:paraId="50907858"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Interfaz de servicio entre red de acceso y red central;</w:t>
            </w:r>
          </w:p>
          <w:p w14:paraId="1DBF9DC3"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Interfaz de servicio para redes externas;</w:t>
            </w:r>
          </w:p>
          <w:p w14:paraId="14A1A6D4"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Servidor de políticas, calidad de servicio y tarificación;</w:t>
            </w:r>
          </w:p>
          <w:p w14:paraId="1733E3D7"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Servidor de control y optimización en tiempo real del uso de los recursos del Sistema Satelital y del Componente Complementario Terrestre.</w:t>
            </w:r>
          </w:p>
          <w:p w14:paraId="7C539A97" w14:textId="77777777" w:rsidR="00B70F25"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Todo producto, equipo, dispositivo o aparato que use, aproveche o explote las Bandas de Frecuencias objeto de la concesión de espectro radioeléctrico para la prestación del Servicio Complementario Terrestre deberá estar homologado previamente a su instalación y operación, conforme a lo dispuesto en la Ley.</w:t>
            </w:r>
          </w:p>
          <w:p w14:paraId="016392CF" w14:textId="0FC9F211"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 xml:space="preserve">En caso que el concesionario de espectro radioeléctrico requiera modificar los elementos listados podrá solicitarlo al Instituto, proporcionando la información necesaria que acredite que se garantizará el funcionamiento y coexistencia de la red del Sistema Satelital y la del Componente Complementario Terrestre. </w:t>
            </w:r>
          </w:p>
        </w:tc>
        <w:tc>
          <w:tcPr>
            <w:tcW w:w="6336" w:type="dxa"/>
            <w:hideMark/>
          </w:tcPr>
          <w:p w14:paraId="1CF8E8EB" w14:textId="5A705CED" w:rsidR="00040EED" w:rsidRPr="00536DD0" w:rsidRDefault="00040EED" w:rsidP="00385A87">
            <w:pPr>
              <w:jc w:val="both"/>
              <w:rPr>
                <w:rFonts w:ascii="ITC Avant Garde" w:hAnsi="ITC Avant Garde"/>
                <w:sz w:val="18"/>
                <w:szCs w:val="18"/>
              </w:rPr>
            </w:pPr>
            <w:r w:rsidRPr="00536DD0">
              <w:rPr>
                <w:rFonts w:ascii="ITC Avant Garde" w:hAnsi="ITC Avant Garde"/>
                <w:sz w:val="18"/>
                <w:szCs w:val="18"/>
              </w:rPr>
              <w:lastRenderedPageBreak/>
              <w:t xml:space="preserve">Texto elaborado conforme a los avances tecnológicos que reflejan la utilidad y compatibilidad de los </w:t>
            </w:r>
            <w:r w:rsidR="003839F5">
              <w:rPr>
                <w:rFonts w:ascii="ITC Avant Garde" w:hAnsi="ITC Avant Garde"/>
                <w:sz w:val="18"/>
                <w:szCs w:val="18"/>
              </w:rPr>
              <w:t>Sistemas S</w:t>
            </w:r>
            <w:r w:rsidRPr="00536DD0">
              <w:rPr>
                <w:rFonts w:ascii="ITC Avant Garde" w:hAnsi="ITC Avant Garde"/>
                <w:sz w:val="18"/>
                <w:szCs w:val="18"/>
              </w:rPr>
              <w:t xml:space="preserve">atelitales con los terrenales con base en un </w:t>
            </w:r>
            <w:r w:rsidRPr="00536DD0">
              <w:rPr>
                <w:rFonts w:ascii="ITC Avant Garde" w:hAnsi="ITC Avant Garde"/>
                <w:sz w:val="18"/>
                <w:szCs w:val="18"/>
              </w:rPr>
              <w:lastRenderedPageBreak/>
              <w:t>análisis en planeación espectral y que retoma esencialmente lo dispuesto en los títulos de concesión expedidos con motivo de la “</w:t>
            </w:r>
            <w:r w:rsidRPr="00536DD0">
              <w:rPr>
                <w:rFonts w:ascii="ITC Avant Garde" w:hAnsi="ITC Avant Garde"/>
                <w:i/>
                <w:sz w:val="18"/>
                <w:szCs w:val="18"/>
              </w:rPr>
              <w:t>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Pr="00536DD0">
              <w:rPr>
                <w:rFonts w:ascii="ITC Avant Garde" w:hAnsi="ITC Avant Garde"/>
                <w:sz w:val="18"/>
                <w:szCs w:val="18"/>
              </w:rPr>
              <w:t>”</w:t>
            </w:r>
          </w:p>
          <w:p w14:paraId="348756D0" w14:textId="5F6E95CC" w:rsidR="00040EED" w:rsidRPr="00536DD0" w:rsidRDefault="00040EED" w:rsidP="00385A87">
            <w:pPr>
              <w:jc w:val="both"/>
              <w:rPr>
                <w:rFonts w:ascii="ITC Avant Garde" w:hAnsi="ITC Avant Garde"/>
                <w:sz w:val="18"/>
                <w:szCs w:val="18"/>
              </w:rPr>
            </w:pPr>
          </w:p>
          <w:p w14:paraId="010DD914" w14:textId="6BEEE22A" w:rsidR="00C829B8" w:rsidRPr="00536DD0" w:rsidRDefault="00DE728B" w:rsidP="00385A87">
            <w:pPr>
              <w:jc w:val="both"/>
              <w:rPr>
                <w:rFonts w:ascii="ITC Avant Garde" w:eastAsia="Times New Roman" w:hAnsi="ITC Avant Garde" w:cs="Calibri"/>
                <w:color w:val="000000"/>
                <w:sz w:val="18"/>
                <w:szCs w:val="18"/>
              </w:rPr>
            </w:pPr>
            <w:r w:rsidRPr="00536DD0">
              <w:rPr>
                <w:rFonts w:ascii="ITC Avant Garde" w:hAnsi="ITC Avant Garde"/>
                <w:sz w:val="18"/>
                <w:szCs w:val="18"/>
              </w:rPr>
              <w:t xml:space="preserve">En este sentido, </w:t>
            </w:r>
            <w:r w:rsidR="00385A87" w:rsidRPr="00536DD0">
              <w:rPr>
                <w:rFonts w:ascii="ITC Avant Garde" w:eastAsia="Times New Roman" w:hAnsi="ITC Avant Garde" w:cs="Calibri"/>
                <w:color w:val="000000"/>
                <w:sz w:val="18"/>
                <w:szCs w:val="18"/>
              </w:rPr>
              <w:t>este numeral establece que los elementos del CCT deberán ser compatibles con los elementos de red e infraestructura del Sistema Satelital</w:t>
            </w:r>
            <w:r w:rsidRPr="00536DD0">
              <w:rPr>
                <w:rFonts w:ascii="ITC Avant Garde" w:eastAsia="Times New Roman" w:hAnsi="ITC Avant Garde" w:cs="Calibri"/>
                <w:color w:val="000000"/>
                <w:sz w:val="18"/>
                <w:szCs w:val="18"/>
              </w:rPr>
              <w:t>, para garantizar la coexistencia</w:t>
            </w:r>
            <w:r w:rsidR="0035213C">
              <w:rPr>
                <w:rFonts w:ascii="ITC Avant Garde" w:eastAsia="Times New Roman" w:hAnsi="ITC Avant Garde" w:cs="Calibri"/>
                <w:color w:val="000000"/>
                <w:sz w:val="18"/>
                <w:szCs w:val="18"/>
              </w:rPr>
              <w:t xml:space="preserve"> y funcionamiento de ambos</w:t>
            </w:r>
            <w:r w:rsidR="00385A87" w:rsidRPr="00536DD0">
              <w:rPr>
                <w:rFonts w:ascii="ITC Avant Garde" w:eastAsia="Times New Roman" w:hAnsi="ITC Avant Garde" w:cs="Calibri"/>
                <w:color w:val="000000"/>
                <w:sz w:val="18"/>
                <w:szCs w:val="18"/>
              </w:rPr>
              <w:t>.</w:t>
            </w:r>
          </w:p>
          <w:p w14:paraId="6338D4BA" w14:textId="6D53A86B" w:rsidR="00C829B8" w:rsidRPr="00536DD0" w:rsidRDefault="00C829B8" w:rsidP="00385A87">
            <w:pPr>
              <w:jc w:val="both"/>
              <w:rPr>
                <w:rFonts w:ascii="ITC Avant Garde" w:eastAsia="Times New Roman" w:hAnsi="ITC Avant Garde" w:cs="Calibri"/>
                <w:color w:val="000000"/>
                <w:sz w:val="18"/>
                <w:szCs w:val="18"/>
              </w:rPr>
            </w:pPr>
          </w:p>
          <w:p w14:paraId="2EA66DE7" w14:textId="77777777" w:rsidR="0035213C"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Con independencia de lo anterior, se debe tener en cuenta que toda aquella infraestructura o sistemas electrónicos que conformen los elementos físicos y lógicos de la red, deberán estar homologados antes de que sean instalados y se pongan en operación, conforme a lo que dispone el Título Décimo Tercero, Capítulo Único "De la Homologación" de la </w:t>
            </w:r>
            <w:r w:rsidR="003701CB" w:rsidRPr="00536DD0">
              <w:rPr>
                <w:rFonts w:ascii="ITC Avant Garde" w:eastAsia="Times New Roman" w:hAnsi="ITC Avant Garde" w:cs="Calibri"/>
                <w:color w:val="000000"/>
                <w:sz w:val="18"/>
                <w:szCs w:val="18"/>
              </w:rPr>
              <w:t>L</w:t>
            </w:r>
            <w:r w:rsidR="00C829B8" w:rsidRPr="00536DD0">
              <w:rPr>
                <w:rFonts w:ascii="ITC Avant Garde" w:eastAsia="Times New Roman" w:hAnsi="ITC Avant Garde" w:cs="Calibri"/>
                <w:color w:val="000000"/>
                <w:sz w:val="18"/>
                <w:szCs w:val="18"/>
              </w:rPr>
              <w:t>ey</w:t>
            </w:r>
            <w:r w:rsidRPr="00536DD0">
              <w:rPr>
                <w:rFonts w:ascii="ITC Avant Garde" w:eastAsia="Times New Roman" w:hAnsi="ITC Avant Garde" w:cs="Calibri"/>
                <w:color w:val="000000"/>
                <w:sz w:val="18"/>
                <w:szCs w:val="18"/>
              </w:rPr>
              <w:t>, así como las disposiciones técnicas aplicables que determine el Instituto.</w:t>
            </w:r>
            <w:r w:rsidR="00A5420B" w:rsidRPr="00536DD0">
              <w:rPr>
                <w:rFonts w:ascii="ITC Avant Garde" w:eastAsia="Times New Roman" w:hAnsi="ITC Avant Garde" w:cs="Calibri"/>
                <w:color w:val="000000"/>
                <w:sz w:val="18"/>
                <w:szCs w:val="18"/>
              </w:rPr>
              <w:t xml:space="preserve"> </w:t>
            </w:r>
          </w:p>
          <w:p w14:paraId="6403AF31" w14:textId="5B41AC39" w:rsidR="00385A87" w:rsidRPr="00536DD0" w:rsidRDefault="00385A87" w:rsidP="0035213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 xml:space="preserve">Finalmente, conforme al principio de neutralidad tecnológica se establece que en caso de que el </w:t>
            </w:r>
            <w:r w:rsidR="00002893" w:rsidRPr="00536DD0">
              <w:rPr>
                <w:rFonts w:ascii="ITC Avant Garde" w:eastAsia="Times New Roman" w:hAnsi="ITC Avant Garde" w:cs="Calibri"/>
                <w:color w:val="000000"/>
                <w:sz w:val="18"/>
                <w:szCs w:val="18"/>
              </w:rPr>
              <w:t>concesionario</w:t>
            </w:r>
            <w:r w:rsidRPr="00536DD0">
              <w:rPr>
                <w:rFonts w:ascii="ITC Avant Garde" w:eastAsia="Times New Roman" w:hAnsi="ITC Avant Garde" w:cs="Calibri"/>
                <w:color w:val="000000"/>
                <w:sz w:val="18"/>
                <w:szCs w:val="18"/>
              </w:rPr>
              <w:t xml:space="preserve"> </w:t>
            </w:r>
            <w:r w:rsidR="00002893" w:rsidRPr="00536DD0">
              <w:rPr>
                <w:rFonts w:ascii="ITC Avant Garde" w:eastAsia="Times New Roman" w:hAnsi="ITC Avant Garde" w:cs="Calibri"/>
                <w:color w:val="000000"/>
                <w:sz w:val="18"/>
                <w:szCs w:val="18"/>
              </w:rPr>
              <w:t>determine</w:t>
            </w:r>
            <w:r w:rsidRPr="00536DD0">
              <w:rPr>
                <w:rFonts w:ascii="ITC Avant Garde" w:eastAsia="Times New Roman" w:hAnsi="ITC Avant Garde" w:cs="Calibri"/>
                <w:color w:val="000000"/>
                <w:sz w:val="18"/>
                <w:szCs w:val="18"/>
              </w:rPr>
              <w:t xml:space="preserve"> que con otros elementos </w:t>
            </w:r>
            <w:r w:rsidR="00002893" w:rsidRPr="00536DD0">
              <w:rPr>
                <w:rFonts w:ascii="ITC Avant Garde" w:eastAsia="Times New Roman" w:hAnsi="ITC Avant Garde" w:cs="Calibri"/>
                <w:color w:val="000000"/>
                <w:sz w:val="18"/>
                <w:szCs w:val="18"/>
              </w:rPr>
              <w:t>distintos</w:t>
            </w:r>
            <w:r w:rsidRPr="00536DD0">
              <w:rPr>
                <w:rFonts w:ascii="ITC Avant Garde" w:eastAsia="Times New Roman" w:hAnsi="ITC Avant Garde" w:cs="Calibri"/>
                <w:color w:val="000000"/>
                <w:sz w:val="18"/>
                <w:szCs w:val="18"/>
              </w:rPr>
              <w:t xml:space="preserve"> a los establecidos, pueden coexistir </w:t>
            </w:r>
            <w:r w:rsidR="0035213C">
              <w:rPr>
                <w:rFonts w:ascii="ITC Avant Garde" w:eastAsia="Times New Roman" w:hAnsi="ITC Avant Garde" w:cs="Calibri"/>
                <w:color w:val="000000"/>
                <w:sz w:val="18"/>
                <w:szCs w:val="18"/>
              </w:rPr>
              <w:t>la operación del Sistema S</w:t>
            </w:r>
            <w:r w:rsidRPr="00536DD0">
              <w:rPr>
                <w:rFonts w:ascii="ITC Avant Garde" w:eastAsia="Times New Roman" w:hAnsi="ITC Avant Garde" w:cs="Calibri"/>
                <w:color w:val="000000"/>
                <w:sz w:val="18"/>
                <w:szCs w:val="18"/>
              </w:rPr>
              <w:t>atelital y el CCT, podrán modificarse, siempre y cuando esto se haga del conocimiento del Instituto.</w:t>
            </w:r>
          </w:p>
        </w:tc>
      </w:tr>
      <w:tr w:rsidR="00385A87" w:rsidRPr="00385A87" w14:paraId="43B10A72" w14:textId="77777777" w:rsidTr="002A0AA8">
        <w:trPr>
          <w:trHeight w:val="284"/>
        </w:trPr>
        <w:tc>
          <w:tcPr>
            <w:tcW w:w="1192" w:type="dxa"/>
            <w:gridSpan w:val="2"/>
            <w:hideMark/>
          </w:tcPr>
          <w:p w14:paraId="44119F99"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lastRenderedPageBreak/>
              <w:t>112</w:t>
            </w:r>
          </w:p>
        </w:tc>
        <w:tc>
          <w:tcPr>
            <w:tcW w:w="5466" w:type="dxa"/>
            <w:hideMark/>
          </w:tcPr>
          <w:p w14:paraId="7324889F"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Las Bandas de Frecuencias objeto de concesión de espectro radioeléctrico para el Servicio Complementario Terrestre deberán ser utilizadas para la prestación de dicho servicio auxiliar, el cual está vinculado a un Servicio Satelital.</w:t>
            </w:r>
            <w:r w:rsidRPr="00536DD0">
              <w:rPr>
                <w:rFonts w:ascii="ITC Avant Garde" w:eastAsia="Times New Roman" w:hAnsi="ITC Avant Garde" w:cs="Calibri"/>
                <w:color w:val="000000"/>
                <w:sz w:val="18"/>
                <w:szCs w:val="18"/>
              </w:rPr>
              <w:br/>
            </w:r>
            <w:r w:rsidRPr="00536DD0">
              <w:rPr>
                <w:rFonts w:ascii="ITC Avant Garde" w:eastAsia="Times New Roman" w:hAnsi="ITC Avant Garde" w:cs="Calibri"/>
                <w:color w:val="000000"/>
                <w:sz w:val="18"/>
                <w:szCs w:val="18"/>
              </w:rPr>
              <w:br/>
              <w:t>Con base en lo anterior, las operaciones del Servicio Complementario Terrestre que se realicen deberán complementar y coexistir con las operaciones del Servicio Satelital asociadas a las respectivas Concesiones de Recursos Orbitales o Autorizaciones de Aterrizaje de Señales.</w:t>
            </w:r>
          </w:p>
        </w:tc>
        <w:tc>
          <w:tcPr>
            <w:tcW w:w="6336" w:type="dxa"/>
            <w:hideMark/>
          </w:tcPr>
          <w:p w14:paraId="5B9A2602" w14:textId="2FD93CFA" w:rsidR="00385A87" w:rsidRPr="00536DD0" w:rsidRDefault="00385A87" w:rsidP="00874258">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En este numeral </w:t>
            </w:r>
            <w:r w:rsidR="00874258" w:rsidRPr="00536DD0">
              <w:rPr>
                <w:rFonts w:ascii="ITC Avant Garde" w:eastAsia="Times New Roman" w:hAnsi="ITC Avant Garde" w:cs="Calibri"/>
                <w:color w:val="000000"/>
                <w:sz w:val="18"/>
                <w:szCs w:val="18"/>
              </w:rPr>
              <w:t>se establecen las condiciones de operación para esta figura.</w:t>
            </w:r>
          </w:p>
        </w:tc>
      </w:tr>
      <w:tr w:rsidR="00385A87" w:rsidRPr="00385A87" w14:paraId="184AD7B2" w14:textId="77777777" w:rsidTr="002A0AA8">
        <w:trPr>
          <w:trHeight w:val="284"/>
        </w:trPr>
        <w:tc>
          <w:tcPr>
            <w:tcW w:w="1192" w:type="dxa"/>
            <w:gridSpan w:val="2"/>
            <w:hideMark/>
          </w:tcPr>
          <w:p w14:paraId="79EA8A95"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113</w:t>
            </w:r>
          </w:p>
        </w:tc>
        <w:tc>
          <w:tcPr>
            <w:tcW w:w="5466" w:type="dxa"/>
            <w:hideMark/>
          </w:tcPr>
          <w:p w14:paraId="2CBF7491" w14:textId="77777777" w:rsidR="004A326B"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En caso que el Componente Complementario Terrestre opere, por alguna situación extraordinaria, de manera independiente al Servicio Satelital se deberá atender a lo siguiente:</w:t>
            </w:r>
            <w:r w:rsidRPr="00536DD0">
              <w:rPr>
                <w:rFonts w:ascii="ITC Avant Garde" w:eastAsia="Times New Roman" w:hAnsi="ITC Avant Garde" w:cs="Calibri"/>
                <w:color w:val="000000"/>
                <w:sz w:val="18"/>
                <w:szCs w:val="18"/>
              </w:rPr>
              <w:br/>
            </w:r>
            <w:r w:rsidRPr="00536DD0">
              <w:rPr>
                <w:rFonts w:ascii="ITC Avant Garde" w:eastAsia="Times New Roman" w:hAnsi="ITC Avant Garde" w:cs="Calibri"/>
                <w:color w:val="000000"/>
                <w:sz w:val="18"/>
                <w:szCs w:val="18"/>
              </w:rPr>
              <w:br/>
              <w:t>a. En caso de que se presente una falla en el Sistema Satelital que no permita la prestación del Servicio Satelital asociado al Servicio Complementario Terrestre, el titular de la concesión de espectro radioeléctrico que preste el Servicio Complementario Terrestre deberá comunicarlo al Instituto dentro de los 30 días naturales posteriores a la falla, acompañado del acuse de comunicación a la UIT. El titular de la concesión de espectro radioeléctrico podrá continuar operando bajo esa circunstancia hasta por 24 meses contados a partir del acontecimiento que impida la operación asociada con el Sistema Satelital.</w:t>
            </w:r>
          </w:p>
          <w:p w14:paraId="793CCE29" w14:textId="77777777" w:rsidR="004A326B"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lastRenderedPageBreak/>
              <w:br/>
              <w:t>b. En caso de que se presente cualquier otra circunstancia que no permita la prestación del Servicio Complementario Terrestre asociado al Sistema Satelital, el titular de la concesión de espectro radioeléctrico que preste el Servicio Complementario Terrestre deberá dar aviso al Instituto dentro de los 10 días hábiles posteriores al acontecimiento de dicha circunstancia. Asimismo, el titular de la concesión de espectro radioeléctrico podrá continuar operando hasta por 12 meses contados a partir del acontecimiento que impida la operación asociada con el Sistema Satelital.</w:t>
            </w:r>
          </w:p>
          <w:p w14:paraId="35D367CC" w14:textId="7C598D3C"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La falta de aviso al Instituto por parte del titular de la concesión de espectro radioeléctrico que preste el Servicio Complementario Terrestre, en cualquiera de los casos anteriores, lo hará acreedor a la sanción correspondiente, conforme a lo dispuesto en la Ley.</w:t>
            </w:r>
          </w:p>
        </w:tc>
        <w:tc>
          <w:tcPr>
            <w:tcW w:w="6336" w:type="dxa"/>
            <w:hideMark/>
          </w:tcPr>
          <w:p w14:paraId="0A41C5B8" w14:textId="572E10DA" w:rsidR="00385A87" w:rsidRPr="00536DD0" w:rsidRDefault="00385A87" w:rsidP="0035213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lastRenderedPageBreak/>
              <w:t xml:space="preserve">Este numeral prevé </w:t>
            </w:r>
            <w:r w:rsidR="00371073" w:rsidRPr="00536DD0">
              <w:rPr>
                <w:rFonts w:ascii="ITC Avant Garde" w:eastAsia="Times New Roman" w:hAnsi="ITC Avant Garde" w:cs="Calibri"/>
                <w:color w:val="000000"/>
                <w:sz w:val="18"/>
                <w:szCs w:val="18"/>
              </w:rPr>
              <w:t xml:space="preserve">la </w:t>
            </w:r>
            <w:r w:rsidRPr="00536DD0">
              <w:rPr>
                <w:rFonts w:ascii="ITC Avant Garde" w:eastAsia="Times New Roman" w:hAnsi="ITC Avant Garde" w:cs="Calibri"/>
                <w:color w:val="000000"/>
                <w:sz w:val="18"/>
                <w:szCs w:val="18"/>
              </w:rPr>
              <w:t xml:space="preserve">excepción </w:t>
            </w:r>
            <w:r w:rsidR="00371073" w:rsidRPr="00536DD0">
              <w:rPr>
                <w:rFonts w:ascii="ITC Avant Garde" w:eastAsia="Times New Roman" w:hAnsi="ITC Avant Garde" w:cs="Calibri"/>
                <w:color w:val="000000"/>
                <w:sz w:val="18"/>
                <w:szCs w:val="18"/>
              </w:rPr>
              <w:t xml:space="preserve">para </w:t>
            </w:r>
            <w:r w:rsidRPr="00536DD0">
              <w:rPr>
                <w:rFonts w:ascii="ITC Avant Garde" w:eastAsia="Times New Roman" w:hAnsi="ITC Avant Garde" w:cs="Calibri"/>
                <w:color w:val="000000"/>
                <w:sz w:val="18"/>
                <w:szCs w:val="18"/>
              </w:rPr>
              <w:t xml:space="preserve">la operación del CCT </w:t>
            </w:r>
            <w:r w:rsidR="00371073" w:rsidRPr="00536DD0">
              <w:rPr>
                <w:rFonts w:ascii="ITC Avant Garde" w:eastAsia="Times New Roman" w:hAnsi="ITC Avant Garde" w:cs="Calibri"/>
                <w:color w:val="000000"/>
                <w:sz w:val="18"/>
                <w:szCs w:val="18"/>
              </w:rPr>
              <w:t xml:space="preserve">de manera </w:t>
            </w:r>
            <w:r w:rsidRPr="00536DD0">
              <w:rPr>
                <w:rFonts w:ascii="ITC Avant Garde" w:eastAsia="Times New Roman" w:hAnsi="ITC Avant Garde" w:cs="Calibri"/>
                <w:color w:val="000000"/>
                <w:sz w:val="18"/>
                <w:szCs w:val="18"/>
              </w:rPr>
              <w:t xml:space="preserve">independiente a la </w:t>
            </w:r>
            <w:r w:rsidR="0035213C">
              <w:rPr>
                <w:rFonts w:ascii="ITC Avant Garde" w:eastAsia="Times New Roman" w:hAnsi="ITC Avant Garde" w:cs="Calibri"/>
                <w:color w:val="000000"/>
                <w:sz w:val="18"/>
                <w:szCs w:val="18"/>
              </w:rPr>
              <w:t>R</w:t>
            </w:r>
            <w:r w:rsidRPr="00536DD0">
              <w:rPr>
                <w:rFonts w:ascii="ITC Avant Garde" w:eastAsia="Times New Roman" w:hAnsi="ITC Avant Garde" w:cs="Calibri"/>
                <w:color w:val="000000"/>
                <w:sz w:val="18"/>
                <w:szCs w:val="18"/>
              </w:rPr>
              <w:t xml:space="preserve">ed </w:t>
            </w:r>
            <w:r w:rsidR="0035213C">
              <w:rPr>
                <w:rFonts w:ascii="ITC Avant Garde" w:eastAsia="Times New Roman" w:hAnsi="ITC Avant Garde" w:cs="Calibri"/>
                <w:color w:val="000000"/>
                <w:sz w:val="18"/>
                <w:szCs w:val="18"/>
              </w:rPr>
              <w:t>S</w:t>
            </w:r>
            <w:r w:rsidRPr="00536DD0">
              <w:rPr>
                <w:rFonts w:ascii="ITC Avant Garde" w:eastAsia="Times New Roman" w:hAnsi="ITC Avant Garde" w:cs="Calibri"/>
                <w:color w:val="000000"/>
                <w:sz w:val="18"/>
                <w:szCs w:val="18"/>
              </w:rPr>
              <w:t>atelital</w:t>
            </w:r>
          </w:p>
        </w:tc>
      </w:tr>
      <w:tr w:rsidR="00385A87" w:rsidRPr="00385A87" w14:paraId="76744B7C" w14:textId="77777777" w:rsidTr="002A0AA8">
        <w:trPr>
          <w:trHeight w:val="284"/>
        </w:trPr>
        <w:tc>
          <w:tcPr>
            <w:tcW w:w="1192" w:type="dxa"/>
            <w:gridSpan w:val="2"/>
            <w:hideMark/>
          </w:tcPr>
          <w:p w14:paraId="0A4195D1"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114</w:t>
            </w:r>
          </w:p>
        </w:tc>
        <w:tc>
          <w:tcPr>
            <w:tcW w:w="5466" w:type="dxa"/>
            <w:hideMark/>
          </w:tcPr>
          <w:p w14:paraId="111D37B7"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hAnsi="ITC Avant Garde" w:cs="Calibri"/>
                <w:color w:val="000000"/>
                <w:sz w:val="18"/>
                <w:szCs w:val="18"/>
              </w:rPr>
              <w:t>El titular de la concesión de espectro radioeléctrico para el Servicio Complementario Terrestre deberá contar con los elementos técnicos suficientes que permitan el cese de emisiones, en caso de no contar con Capacidad Satelital asociada.</w:t>
            </w:r>
          </w:p>
        </w:tc>
        <w:tc>
          <w:tcPr>
            <w:tcW w:w="6336" w:type="dxa"/>
            <w:hideMark/>
          </w:tcPr>
          <w:p w14:paraId="28EF1138" w14:textId="713C349A" w:rsidR="00385A87" w:rsidRPr="00536DD0" w:rsidRDefault="00385A87" w:rsidP="00371073">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En este numeral se </w:t>
            </w:r>
            <w:r w:rsidR="00371073" w:rsidRPr="00536DD0">
              <w:rPr>
                <w:rFonts w:ascii="ITC Avant Garde" w:eastAsia="Times New Roman" w:hAnsi="ITC Avant Garde" w:cs="Calibri"/>
                <w:color w:val="000000"/>
                <w:sz w:val="18"/>
                <w:szCs w:val="18"/>
              </w:rPr>
              <w:t xml:space="preserve">establece </w:t>
            </w:r>
            <w:r w:rsidRPr="00536DD0">
              <w:rPr>
                <w:rFonts w:ascii="ITC Avant Garde" w:eastAsia="Times New Roman" w:hAnsi="ITC Avant Garde" w:cs="Calibri"/>
                <w:color w:val="000000"/>
                <w:sz w:val="18"/>
                <w:szCs w:val="18"/>
              </w:rPr>
              <w:t>que el CCT deberá tener la capacidad de cesar las emisiones cuando</w:t>
            </w:r>
            <w:r w:rsidR="0035213C">
              <w:rPr>
                <w:rFonts w:ascii="ITC Avant Garde" w:eastAsia="Times New Roman" w:hAnsi="ITC Avant Garde" w:cs="Calibri"/>
                <w:color w:val="000000"/>
                <w:sz w:val="18"/>
                <w:szCs w:val="18"/>
              </w:rPr>
              <w:t xml:space="preserve"> no cuente con Capacidad S</w:t>
            </w:r>
            <w:r w:rsidRPr="00536DD0">
              <w:rPr>
                <w:rFonts w:ascii="ITC Avant Garde" w:eastAsia="Times New Roman" w:hAnsi="ITC Avant Garde" w:cs="Calibri"/>
                <w:color w:val="000000"/>
                <w:sz w:val="18"/>
                <w:szCs w:val="18"/>
              </w:rPr>
              <w:t>atelital</w:t>
            </w:r>
            <w:r w:rsidR="00371073" w:rsidRPr="00536DD0">
              <w:rPr>
                <w:rFonts w:ascii="ITC Avant Garde" w:eastAsia="Times New Roman" w:hAnsi="ITC Avant Garde" w:cs="Calibri"/>
                <w:color w:val="000000"/>
                <w:sz w:val="18"/>
                <w:szCs w:val="18"/>
              </w:rPr>
              <w:t xml:space="preserve"> asociada, para que no op</w:t>
            </w:r>
            <w:r w:rsidR="0035213C">
              <w:rPr>
                <w:rFonts w:ascii="ITC Avant Garde" w:eastAsia="Times New Roman" w:hAnsi="ITC Avant Garde" w:cs="Calibri"/>
                <w:color w:val="000000"/>
                <w:sz w:val="18"/>
                <w:szCs w:val="18"/>
              </w:rPr>
              <w:t>ere de manera independiente al Sistema S</w:t>
            </w:r>
            <w:r w:rsidR="00371073" w:rsidRPr="00536DD0">
              <w:rPr>
                <w:rFonts w:ascii="ITC Avant Garde" w:eastAsia="Times New Roman" w:hAnsi="ITC Avant Garde" w:cs="Calibri"/>
                <w:color w:val="000000"/>
                <w:sz w:val="18"/>
                <w:szCs w:val="18"/>
              </w:rPr>
              <w:t xml:space="preserve">atelital, salvo lo previsto en el numeral anterior, toda </w:t>
            </w:r>
            <w:r w:rsidR="0035213C">
              <w:rPr>
                <w:rFonts w:ascii="ITC Avant Garde" w:eastAsia="Times New Roman" w:hAnsi="ITC Avant Garde" w:cs="Calibri"/>
                <w:color w:val="000000"/>
                <w:sz w:val="18"/>
                <w:szCs w:val="18"/>
              </w:rPr>
              <w:t>vez que no es la finalidad del Servicio Complementario T</w:t>
            </w:r>
            <w:r w:rsidR="00371073" w:rsidRPr="00536DD0">
              <w:rPr>
                <w:rFonts w:ascii="ITC Avant Garde" w:eastAsia="Times New Roman" w:hAnsi="ITC Avant Garde" w:cs="Calibri"/>
                <w:color w:val="000000"/>
                <w:sz w:val="18"/>
                <w:szCs w:val="18"/>
              </w:rPr>
              <w:t>errestre.</w:t>
            </w:r>
          </w:p>
        </w:tc>
      </w:tr>
      <w:tr w:rsidR="00385A87" w:rsidRPr="00385A87" w14:paraId="0C624607" w14:textId="77777777" w:rsidTr="002A0AA8">
        <w:trPr>
          <w:trHeight w:val="284"/>
        </w:trPr>
        <w:tc>
          <w:tcPr>
            <w:tcW w:w="1192" w:type="dxa"/>
            <w:gridSpan w:val="2"/>
            <w:hideMark/>
          </w:tcPr>
          <w:p w14:paraId="6680D273"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115</w:t>
            </w:r>
          </w:p>
        </w:tc>
        <w:tc>
          <w:tcPr>
            <w:tcW w:w="5466" w:type="dxa"/>
            <w:hideMark/>
          </w:tcPr>
          <w:p w14:paraId="6DEA2DC8" w14:textId="77777777" w:rsidR="004A326B"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 operación de los elementos de red y del sistema en su conjunto del Componente Complementario Terrestre estará sujeta a no causar interferencias perjudiciales que comprometan la operación de redes y servicios que se presten en el territorio nacional en el segmento de la Banda de Frecuencias en la que opere, así como en las Bandas de Frecuencias adyacentes.</w:t>
            </w:r>
          </w:p>
          <w:p w14:paraId="77167019" w14:textId="2DBCC18C"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br/>
              <w:t>En caso de posibles interferencias perjudiciales, incluyendo las zonas fronterizas del país, se deberán llevar a cabo procedimientos de coordinación técnica, para garantizar el correcto funcionamiento de los servicios de telecomunicaciones que operen en el segmento de la Banda de Frecuencias y Bandas de Frecuencias adyacentes.</w:t>
            </w:r>
          </w:p>
        </w:tc>
        <w:tc>
          <w:tcPr>
            <w:tcW w:w="6336" w:type="dxa"/>
            <w:hideMark/>
          </w:tcPr>
          <w:p w14:paraId="32D7659F" w14:textId="76519DAD" w:rsidR="00385A87" w:rsidRPr="00536DD0" w:rsidRDefault="00385A87" w:rsidP="00892E5A">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Se aclara que el CCT (elementos de red y sistema) no debe causar interferencias perjudiciales a otras redes que se encuentren operando</w:t>
            </w:r>
            <w:r w:rsidR="00AF469C" w:rsidRPr="00536DD0">
              <w:rPr>
                <w:rFonts w:ascii="ITC Avant Garde" w:eastAsia="Times New Roman" w:hAnsi="ITC Avant Garde" w:cs="Calibri"/>
                <w:color w:val="000000"/>
                <w:sz w:val="18"/>
                <w:szCs w:val="18"/>
              </w:rPr>
              <w:t>, buscando proteger los servicios concesionados o autorizados en territorio nacional</w:t>
            </w:r>
            <w:r w:rsidRPr="00536DD0">
              <w:rPr>
                <w:rFonts w:ascii="ITC Avant Garde" w:eastAsia="Times New Roman" w:hAnsi="ITC Avant Garde" w:cs="Calibri"/>
                <w:color w:val="000000"/>
                <w:sz w:val="18"/>
                <w:szCs w:val="18"/>
              </w:rPr>
              <w:t>.</w:t>
            </w:r>
          </w:p>
        </w:tc>
      </w:tr>
      <w:tr w:rsidR="00385A87" w:rsidRPr="00385A87" w14:paraId="62DF8F64" w14:textId="77777777" w:rsidTr="002A0AA8">
        <w:trPr>
          <w:trHeight w:val="284"/>
        </w:trPr>
        <w:tc>
          <w:tcPr>
            <w:tcW w:w="1192" w:type="dxa"/>
            <w:gridSpan w:val="2"/>
            <w:hideMark/>
          </w:tcPr>
          <w:p w14:paraId="3125360A" w14:textId="77777777" w:rsidR="00385A87" w:rsidRPr="00536DD0" w:rsidRDefault="00385A87"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116</w:t>
            </w:r>
          </w:p>
        </w:tc>
        <w:tc>
          <w:tcPr>
            <w:tcW w:w="5466" w:type="dxa"/>
            <w:hideMark/>
          </w:tcPr>
          <w:p w14:paraId="7B96D9A6" w14:textId="77777777" w:rsidR="00385A87" w:rsidRPr="00536DD0" w:rsidRDefault="00385A87" w:rsidP="00385A87">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El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 </w:t>
            </w:r>
          </w:p>
        </w:tc>
        <w:tc>
          <w:tcPr>
            <w:tcW w:w="6336" w:type="dxa"/>
            <w:hideMark/>
          </w:tcPr>
          <w:p w14:paraId="6528A219" w14:textId="346F0167" w:rsidR="00385A87" w:rsidRPr="00536DD0" w:rsidRDefault="00385A87" w:rsidP="00AF469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En este numeral se aclara que se permite la cesión de derechos </w:t>
            </w:r>
            <w:r w:rsidR="00AF469C" w:rsidRPr="00536DD0">
              <w:rPr>
                <w:rFonts w:ascii="ITC Avant Garde" w:eastAsia="Times New Roman" w:hAnsi="ITC Avant Garde" w:cs="Calibri"/>
                <w:color w:val="000000"/>
                <w:sz w:val="18"/>
                <w:szCs w:val="18"/>
              </w:rPr>
              <w:t xml:space="preserve">o el arrendamiento </w:t>
            </w:r>
            <w:r w:rsidRPr="00536DD0">
              <w:rPr>
                <w:rFonts w:ascii="ITC Avant Garde" w:eastAsia="Times New Roman" w:hAnsi="ITC Avant Garde" w:cs="Calibri"/>
                <w:color w:val="000000"/>
                <w:sz w:val="18"/>
                <w:szCs w:val="18"/>
              </w:rPr>
              <w:t xml:space="preserve">de las </w:t>
            </w:r>
            <w:r w:rsidR="004E3357" w:rsidRPr="00536DD0">
              <w:rPr>
                <w:rFonts w:ascii="ITC Avant Garde" w:eastAsia="Times New Roman" w:hAnsi="ITC Avant Garde" w:cs="Calibri"/>
                <w:color w:val="000000"/>
                <w:sz w:val="18"/>
                <w:szCs w:val="18"/>
              </w:rPr>
              <w:t>Bandas</w:t>
            </w:r>
            <w:r w:rsidRPr="00536DD0">
              <w:rPr>
                <w:rFonts w:ascii="ITC Avant Garde" w:eastAsia="Times New Roman" w:hAnsi="ITC Avant Garde" w:cs="Calibri"/>
                <w:color w:val="000000"/>
                <w:sz w:val="18"/>
                <w:szCs w:val="18"/>
              </w:rPr>
              <w:t xml:space="preserve"> de </w:t>
            </w:r>
            <w:r w:rsidR="004E3357" w:rsidRPr="00536DD0">
              <w:rPr>
                <w:rFonts w:ascii="ITC Avant Garde" w:eastAsia="Times New Roman" w:hAnsi="ITC Avant Garde" w:cs="Calibri"/>
                <w:color w:val="000000"/>
                <w:sz w:val="18"/>
                <w:szCs w:val="18"/>
              </w:rPr>
              <w:t>Frecuencias</w:t>
            </w:r>
            <w:r w:rsidRPr="00536DD0">
              <w:rPr>
                <w:rFonts w:ascii="ITC Avant Garde" w:eastAsia="Times New Roman" w:hAnsi="ITC Avant Garde" w:cs="Calibri"/>
                <w:color w:val="000000"/>
                <w:sz w:val="18"/>
                <w:szCs w:val="18"/>
              </w:rPr>
              <w:t xml:space="preserve"> de espectro conforme a su título de </w:t>
            </w:r>
            <w:r w:rsidR="004E3357" w:rsidRPr="00536DD0">
              <w:rPr>
                <w:rFonts w:ascii="ITC Avant Garde" w:eastAsia="Times New Roman" w:hAnsi="ITC Avant Garde" w:cs="Calibri"/>
                <w:color w:val="000000"/>
                <w:sz w:val="18"/>
                <w:szCs w:val="18"/>
              </w:rPr>
              <w:t>Concesión</w:t>
            </w:r>
            <w:r w:rsidRPr="00536DD0">
              <w:rPr>
                <w:rFonts w:ascii="ITC Avant Garde" w:eastAsia="Times New Roman" w:hAnsi="ITC Avant Garde" w:cs="Calibri"/>
                <w:color w:val="000000"/>
                <w:sz w:val="18"/>
                <w:szCs w:val="18"/>
              </w:rPr>
              <w:t xml:space="preserve"> de </w:t>
            </w:r>
            <w:r w:rsidR="004E3357" w:rsidRPr="00536DD0">
              <w:rPr>
                <w:rFonts w:ascii="ITC Avant Garde" w:eastAsia="Times New Roman" w:hAnsi="ITC Avant Garde" w:cs="Calibri"/>
                <w:color w:val="000000"/>
                <w:sz w:val="18"/>
                <w:szCs w:val="18"/>
              </w:rPr>
              <w:t>Espectro Radioeléctrico</w:t>
            </w:r>
            <w:r w:rsidRPr="00536DD0">
              <w:rPr>
                <w:rFonts w:ascii="ITC Avant Garde" w:eastAsia="Times New Roman" w:hAnsi="ITC Avant Garde" w:cs="Calibri"/>
                <w:color w:val="000000"/>
                <w:sz w:val="18"/>
                <w:szCs w:val="18"/>
              </w:rPr>
              <w:t xml:space="preserve">, siempre y cuando sean para el mismo uso objeto de su concesión, es decir, uso comercial o privado con fines de </w:t>
            </w:r>
            <w:r w:rsidR="00A57B9C" w:rsidRPr="00536DD0">
              <w:rPr>
                <w:rFonts w:ascii="ITC Avant Garde" w:eastAsia="Times New Roman" w:hAnsi="ITC Avant Garde" w:cs="Calibri"/>
                <w:color w:val="000000"/>
                <w:sz w:val="18"/>
                <w:szCs w:val="18"/>
              </w:rPr>
              <w:t>comunicación</w:t>
            </w:r>
            <w:r w:rsidRPr="00536DD0">
              <w:rPr>
                <w:rFonts w:ascii="ITC Avant Garde" w:eastAsia="Times New Roman" w:hAnsi="ITC Avant Garde" w:cs="Calibri"/>
                <w:color w:val="000000"/>
                <w:sz w:val="18"/>
                <w:szCs w:val="18"/>
              </w:rPr>
              <w:t xml:space="preserve"> privada.</w:t>
            </w:r>
            <w:r w:rsidR="00AF469C" w:rsidRPr="00536DD0">
              <w:rPr>
                <w:rFonts w:ascii="ITC Avant Garde" w:eastAsia="Times New Roman" w:hAnsi="ITC Avant Garde" w:cs="Calibri"/>
                <w:color w:val="000000"/>
                <w:sz w:val="18"/>
                <w:szCs w:val="18"/>
              </w:rPr>
              <w:t xml:space="preserve"> Con ello se pretende que no utilice la concesión para fines distintos para los cuales fue otorgada a través de las figuras del mercado secundario de espectro</w:t>
            </w:r>
            <w:r w:rsidR="00892E5A" w:rsidRPr="00536DD0">
              <w:rPr>
                <w:rFonts w:ascii="ITC Avant Garde" w:eastAsia="Times New Roman" w:hAnsi="ITC Avant Garde" w:cs="Calibri"/>
                <w:color w:val="000000"/>
                <w:sz w:val="18"/>
                <w:szCs w:val="18"/>
              </w:rPr>
              <w:t>.</w:t>
            </w:r>
            <w:r w:rsidRPr="00536DD0">
              <w:rPr>
                <w:rFonts w:ascii="ITC Avant Garde" w:eastAsia="Times New Roman" w:hAnsi="ITC Avant Garde" w:cs="Calibri"/>
                <w:color w:val="000000"/>
                <w:sz w:val="18"/>
                <w:szCs w:val="18"/>
              </w:rPr>
              <w:t xml:space="preserve"> </w:t>
            </w:r>
          </w:p>
        </w:tc>
      </w:tr>
      <w:tr w:rsidR="001F29C1" w:rsidRPr="001F29C1" w14:paraId="548EEC2B" w14:textId="77777777" w:rsidTr="002A0AA8">
        <w:trPr>
          <w:trHeight w:val="284"/>
        </w:trPr>
        <w:tc>
          <w:tcPr>
            <w:tcW w:w="1192" w:type="dxa"/>
            <w:gridSpan w:val="2"/>
            <w:shd w:val="clear" w:color="auto" w:fill="70AD47" w:themeFill="accent6"/>
          </w:tcPr>
          <w:p w14:paraId="374578D5" w14:textId="77777777" w:rsidR="001F29C1" w:rsidRPr="00536DD0" w:rsidRDefault="001F29C1" w:rsidP="008372AE">
            <w:pPr>
              <w:jc w:val="center"/>
              <w:rPr>
                <w:rFonts w:ascii="ITC Avant Garde" w:eastAsia="Times New Roman" w:hAnsi="ITC Avant Garde" w:cs="Calibri"/>
                <w:b/>
                <w:color w:val="000000"/>
                <w:sz w:val="18"/>
                <w:szCs w:val="18"/>
              </w:rPr>
            </w:pPr>
          </w:p>
        </w:tc>
        <w:tc>
          <w:tcPr>
            <w:tcW w:w="5466" w:type="dxa"/>
            <w:shd w:val="clear" w:color="auto" w:fill="70AD47" w:themeFill="accent6"/>
            <w:vAlign w:val="center"/>
          </w:tcPr>
          <w:p w14:paraId="7F394889" w14:textId="7619B594" w:rsidR="001F29C1" w:rsidRPr="00536DD0" w:rsidRDefault="001F29C1" w:rsidP="001F29C1">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Transitorios</w:t>
            </w:r>
          </w:p>
        </w:tc>
        <w:tc>
          <w:tcPr>
            <w:tcW w:w="6336" w:type="dxa"/>
            <w:shd w:val="clear" w:color="auto" w:fill="70AD47" w:themeFill="accent6"/>
          </w:tcPr>
          <w:p w14:paraId="53A0A2B5" w14:textId="77777777" w:rsidR="001F29C1" w:rsidRPr="00536DD0" w:rsidRDefault="001F29C1" w:rsidP="001F29C1">
            <w:pPr>
              <w:jc w:val="both"/>
              <w:rPr>
                <w:rFonts w:ascii="ITC Avant Garde" w:eastAsia="Times New Roman" w:hAnsi="ITC Avant Garde" w:cs="Calibri"/>
                <w:color w:val="000000"/>
                <w:sz w:val="18"/>
                <w:szCs w:val="18"/>
              </w:rPr>
            </w:pPr>
          </w:p>
        </w:tc>
      </w:tr>
      <w:tr w:rsidR="001F29C1" w:rsidRPr="001F29C1" w14:paraId="67971E64" w14:textId="77777777" w:rsidTr="002A0AA8">
        <w:trPr>
          <w:trHeight w:val="284"/>
        </w:trPr>
        <w:tc>
          <w:tcPr>
            <w:tcW w:w="1192" w:type="dxa"/>
            <w:gridSpan w:val="2"/>
            <w:hideMark/>
          </w:tcPr>
          <w:p w14:paraId="105B0C5A"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Primero</w:t>
            </w:r>
          </w:p>
        </w:tc>
        <w:tc>
          <w:tcPr>
            <w:tcW w:w="5466" w:type="dxa"/>
            <w:hideMark/>
          </w:tcPr>
          <w:p w14:paraId="0FF58F9F"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Las Disposiciones Regulatorias en materia Comunicación Vía Satélite entrarán en vigor al día siguiente de su publicación en el Diario Oficial de la Federación.</w:t>
            </w:r>
          </w:p>
        </w:tc>
        <w:tc>
          <w:tcPr>
            <w:tcW w:w="6336" w:type="dxa"/>
            <w:hideMark/>
          </w:tcPr>
          <w:p w14:paraId="5A937FB5" w14:textId="341AE57E"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Transitorio que específica en qu</w:t>
            </w:r>
            <w:r w:rsidR="00C829B8" w:rsidRPr="00536DD0">
              <w:rPr>
                <w:rFonts w:ascii="ITC Avant Garde" w:eastAsia="Times New Roman" w:hAnsi="ITC Avant Garde" w:cs="Calibri"/>
                <w:color w:val="000000"/>
                <w:sz w:val="18"/>
                <w:szCs w:val="18"/>
              </w:rPr>
              <w:t>é</w:t>
            </w:r>
            <w:r w:rsidRPr="00536DD0">
              <w:rPr>
                <w:rFonts w:ascii="ITC Avant Garde" w:eastAsia="Times New Roman" w:hAnsi="ITC Avant Garde" w:cs="Calibri"/>
                <w:color w:val="000000"/>
                <w:sz w:val="18"/>
                <w:szCs w:val="18"/>
              </w:rPr>
              <w:t xml:space="preserve"> momento se prevé la entrada en vigor de las Disposiciones Regulatorias. </w:t>
            </w:r>
          </w:p>
        </w:tc>
      </w:tr>
      <w:tr w:rsidR="001F29C1" w:rsidRPr="001F29C1" w14:paraId="3D47FFA6" w14:textId="77777777" w:rsidTr="002A0AA8">
        <w:trPr>
          <w:trHeight w:val="284"/>
        </w:trPr>
        <w:tc>
          <w:tcPr>
            <w:tcW w:w="1192" w:type="dxa"/>
            <w:gridSpan w:val="2"/>
            <w:hideMark/>
          </w:tcPr>
          <w:p w14:paraId="2B75C1CA"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Segundo</w:t>
            </w:r>
          </w:p>
        </w:tc>
        <w:tc>
          <w:tcPr>
            <w:tcW w:w="5466" w:type="dxa"/>
            <w:hideMark/>
          </w:tcPr>
          <w:p w14:paraId="5F982598"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Se derogan los artículos 1, 2, 3, 4, 5, 6, 7, 8, 9, 10, 11, 12, 13, 14, 15, 16, 17, 18, 19, 20, 21, 22, 23, 24, 25, 26, 27, 28 párrafos primero y tercero, 30, 31, 32, 34, 36, 37, 38, 39, 40, 41, 42, 43, 44, 45 y 46 del Reglamento de Comunicación Vía Satélite.</w:t>
            </w:r>
          </w:p>
        </w:tc>
        <w:tc>
          <w:tcPr>
            <w:tcW w:w="6336" w:type="dxa"/>
            <w:hideMark/>
          </w:tcPr>
          <w:p w14:paraId="6AE70F6F" w14:textId="1E1232DF" w:rsidR="001F29C1" w:rsidRPr="00536DD0" w:rsidRDefault="001F29C1" w:rsidP="000463A4">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Este Transitorio </w:t>
            </w:r>
            <w:r w:rsidR="000463A4" w:rsidRPr="00536DD0">
              <w:rPr>
                <w:rFonts w:ascii="ITC Avant Garde" w:eastAsia="Times New Roman" w:hAnsi="ITC Avant Garde" w:cs="Calibri"/>
                <w:color w:val="000000"/>
                <w:sz w:val="18"/>
                <w:szCs w:val="18"/>
              </w:rPr>
              <w:t>identifica los artículos que han quedado sin efectos por la publicación de la Ley o que quedarían sin efectos por la publicación</w:t>
            </w:r>
            <w:r w:rsidR="0088641C" w:rsidRPr="00536DD0">
              <w:rPr>
                <w:rFonts w:ascii="ITC Avant Garde" w:eastAsia="Times New Roman" w:hAnsi="ITC Avant Garde" w:cs="Calibri"/>
                <w:color w:val="000000"/>
                <w:sz w:val="18"/>
                <w:szCs w:val="18"/>
              </w:rPr>
              <w:t xml:space="preserve"> y entrada en vigor del</w:t>
            </w:r>
            <w:r w:rsidR="000463A4" w:rsidRPr="00536DD0">
              <w:rPr>
                <w:rFonts w:ascii="ITC Avant Garde" w:eastAsia="Times New Roman" w:hAnsi="ITC Avant Garde" w:cs="Calibri"/>
                <w:color w:val="000000"/>
                <w:sz w:val="18"/>
                <w:szCs w:val="18"/>
              </w:rPr>
              <w:t xml:space="preserve"> proyecto que se somete a consulta pública.</w:t>
            </w:r>
            <w:r w:rsidRPr="00536DD0">
              <w:rPr>
                <w:rFonts w:ascii="ITC Avant Garde" w:eastAsia="Times New Roman" w:hAnsi="ITC Avant Garde" w:cs="Calibri"/>
                <w:color w:val="000000"/>
                <w:sz w:val="18"/>
                <w:szCs w:val="18"/>
              </w:rPr>
              <w:t xml:space="preserve"> </w:t>
            </w:r>
          </w:p>
        </w:tc>
      </w:tr>
      <w:tr w:rsidR="001F29C1" w:rsidRPr="001F29C1" w14:paraId="390DDB5F" w14:textId="77777777" w:rsidTr="002A0AA8">
        <w:trPr>
          <w:trHeight w:val="284"/>
        </w:trPr>
        <w:tc>
          <w:tcPr>
            <w:tcW w:w="1192" w:type="dxa"/>
            <w:gridSpan w:val="2"/>
            <w:hideMark/>
          </w:tcPr>
          <w:p w14:paraId="0E27538E" w14:textId="2C6EDFA4"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Tercero</w:t>
            </w:r>
          </w:p>
        </w:tc>
        <w:tc>
          <w:tcPr>
            <w:tcW w:w="5466" w:type="dxa"/>
            <w:hideMark/>
          </w:tcPr>
          <w:p w14:paraId="15BD36AB"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Las Disposiciones Regulatorias en materia de Comunicación Vía Satélite deberán ser revisadas con una periodicidad no mayor a cinco años, a efecto de evaluar su </w:t>
            </w:r>
            <w:r w:rsidRPr="00536DD0">
              <w:rPr>
                <w:rFonts w:ascii="ITC Avant Garde" w:eastAsia="Times New Roman" w:hAnsi="ITC Avant Garde" w:cs="Calibri"/>
                <w:color w:val="000000"/>
                <w:sz w:val="18"/>
                <w:szCs w:val="18"/>
              </w:rPr>
              <w:lastRenderedPageBreak/>
              <w:t>correspondencia con los avances técnicos, tecnológicos y regulatorios del sector.</w:t>
            </w:r>
          </w:p>
        </w:tc>
        <w:tc>
          <w:tcPr>
            <w:tcW w:w="6336" w:type="dxa"/>
            <w:hideMark/>
          </w:tcPr>
          <w:p w14:paraId="16E70DEC" w14:textId="3B364B56" w:rsidR="001F29C1" w:rsidRPr="00536DD0" w:rsidRDefault="001F29C1" w:rsidP="0088641C">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lastRenderedPageBreak/>
              <w:t>A efecto de mantener actualizadas las Disposiciones Regulatorias se establece la obligación de que sean revisadas cada cinco años</w:t>
            </w:r>
            <w:r w:rsidR="0088641C" w:rsidRPr="00536DD0">
              <w:rPr>
                <w:rFonts w:ascii="ITC Avant Garde" w:eastAsia="Times New Roman" w:hAnsi="ITC Avant Garde" w:cs="Calibri"/>
                <w:color w:val="000000"/>
                <w:sz w:val="18"/>
                <w:szCs w:val="18"/>
              </w:rPr>
              <w:t>, lo que no impide que sean revisadas y modificadas en un plazo menor</w:t>
            </w:r>
            <w:r w:rsidRPr="00536DD0">
              <w:rPr>
                <w:rFonts w:ascii="ITC Avant Garde" w:eastAsia="Times New Roman" w:hAnsi="ITC Avant Garde" w:cs="Calibri"/>
                <w:color w:val="000000"/>
                <w:sz w:val="18"/>
                <w:szCs w:val="18"/>
              </w:rPr>
              <w:t>.</w:t>
            </w:r>
          </w:p>
        </w:tc>
      </w:tr>
      <w:tr w:rsidR="001F29C1" w:rsidRPr="001F29C1" w14:paraId="2092C649" w14:textId="77777777" w:rsidTr="002A0AA8">
        <w:trPr>
          <w:trHeight w:val="284"/>
        </w:trPr>
        <w:tc>
          <w:tcPr>
            <w:tcW w:w="1192" w:type="dxa"/>
            <w:gridSpan w:val="2"/>
            <w:hideMark/>
          </w:tcPr>
          <w:p w14:paraId="63A58DAC"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Cuarto</w:t>
            </w:r>
          </w:p>
        </w:tc>
        <w:tc>
          <w:tcPr>
            <w:tcW w:w="5466" w:type="dxa"/>
            <w:hideMark/>
          </w:tcPr>
          <w:p w14:paraId="6138E83C"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Los titulares de asignaciones de Recursos Orbitales y de Concesiones de Recursos Orbitales deberán presentar, en caso de no haberlo hecho, el Plan de Contingencia y el Plan de Reemplazo conforme a lo dispuesto en el Título Tercero, Capítulo I de las Disposiciones Regulatorias, en el plazo de 120 días hábiles contados a partir del día siguiente a la entrada en vigor de las mismas.</w:t>
            </w:r>
          </w:p>
        </w:tc>
        <w:tc>
          <w:tcPr>
            <w:tcW w:w="6336" w:type="dxa"/>
            <w:hideMark/>
          </w:tcPr>
          <w:p w14:paraId="5F321D16" w14:textId="5B2FACF8" w:rsidR="001F29C1" w:rsidRPr="00536DD0" w:rsidRDefault="0088641C" w:rsidP="00A975BF">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Dada la importancia del </w:t>
            </w:r>
            <w:r w:rsidR="005B73B6" w:rsidRPr="00536DD0">
              <w:rPr>
                <w:rFonts w:ascii="ITC Avant Garde" w:eastAsia="Times New Roman" w:hAnsi="ITC Avant Garde" w:cs="Calibri"/>
                <w:color w:val="000000"/>
                <w:sz w:val="18"/>
                <w:szCs w:val="18"/>
              </w:rPr>
              <w:t>Plan</w:t>
            </w:r>
            <w:r w:rsidRPr="00536DD0">
              <w:rPr>
                <w:rFonts w:ascii="ITC Avant Garde" w:eastAsia="Times New Roman" w:hAnsi="ITC Avant Garde" w:cs="Calibri"/>
                <w:color w:val="000000"/>
                <w:sz w:val="18"/>
                <w:szCs w:val="18"/>
              </w:rPr>
              <w:t xml:space="preserve"> de </w:t>
            </w:r>
            <w:r w:rsidR="005B73B6" w:rsidRPr="00536DD0">
              <w:rPr>
                <w:rFonts w:ascii="ITC Avant Garde" w:eastAsia="Times New Roman" w:hAnsi="ITC Avant Garde" w:cs="Calibri"/>
                <w:color w:val="000000"/>
                <w:sz w:val="18"/>
                <w:szCs w:val="18"/>
              </w:rPr>
              <w:t>Reemplazo</w:t>
            </w:r>
            <w:r w:rsidRPr="00536DD0">
              <w:rPr>
                <w:rFonts w:ascii="ITC Avant Garde" w:eastAsia="Times New Roman" w:hAnsi="ITC Avant Garde" w:cs="Calibri"/>
                <w:color w:val="000000"/>
                <w:sz w:val="18"/>
                <w:szCs w:val="18"/>
              </w:rPr>
              <w:t xml:space="preserve"> y el </w:t>
            </w:r>
            <w:r w:rsidR="005B73B6" w:rsidRPr="00536DD0">
              <w:rPr>
                <w:rFonts w:ascii="ITC Avant Garde" w:eastAsia="Times New Roman" w:hAnsi="ITC Avant Garde" w:cs="Calibri"/>
                <w:color w:val="000000"/>
                <w:sz w:val="18"/>
                <w:szCs w:val="18"/>
              </w:rPr>
              <w:t>Plan</w:t>
            </w:r>
            <w:r w:rsidRPr="00536DD0">
              <w:rPr>
                <w:rFonts w:ascii="ITC Avant Garde" w:eastAsia="Times New Roman" w:hAnsi="ITC Avant Garde" w:cs="Calibri"/>
                <w:color w:val="000000"/>
                <w:sz w:val="18"/>
                <w:szCs w:val="18"/>
              </w:rPr>
              <w:t xml:space="preserve"> de </w:t>
            </w:r>
            <w:r w:rsidR="005B73B6" w:rsidRPr="00536DD0">
              <w:rPr>
                <w:rFonts w:ascii="ITC Avant Garde" w:eastAsia="Times New Roman" w:hAnsi="ITC Avant Garde" w:cs="Calibri"/>
                <w:color w:val="000000"/>
                <w:sz w:val="18"/>
                <w:szCs w:val="18"/>
              </w:rPr>
              <w:t>Contingencia</w:t>
            </w:r>
            <w:r w:rsidRPr="00536DD0">
              <w:rPr>
                <w:rFonts w:ascii="ITC Avant Garde" w:eastAsia="Times New Roman" w:hAnsi="ITC Avant Garde" w:cs="Calibri"/>
                <w:color w:val="000000"/>
                <w:sz w:val="18"/>
                <w:szCs w:val="18"/>
              </w:rPr>
              <w:t xml:space="preserve">, en relación a la preservación y ocupación de los </w:t>
            </w:r>
            <w:r w:rsidR="005B73B6" w:rsidRPr="00536DD0">
              <w:rPr>
                <w:rFonts w:ascii="ITC Avant Garde" w:eastAsia="Times New Roman" w:hAnsi="ITC Avant Garde" w:cs="Calibri"/>
                <w:color w:val="000000"/>
                <w:sz w:val="18"/>
                <w:szCs w:val="18"/>
              </w:rPr>
              <w:t>Recursos Orbitales</w:t>
            </w:r>
            <w:r w:rsidRPr="00536DD0">
              <w:rPr>
                <w:rFonts w:ascii="ITC Avant Garde" w:eastAsia="Times New Roman" w:hAnsi="ITC Avant Garde" w:cs="Calibri"/>
                <w:color w:val="000000"/>
                <w:sz w:val="18"/>
                <w:szCs w:val="18"/>
              </w:rPr>
              <w:t xml:space="preserve"> y la continuidad en la prestación de los servicios, se impone la obligación a los </w:t>
            </w:r>
            <w:r w:rsidR="005B73B6" w:rsidRPr="00536DD0">
              <w:rPr>
                <w:rFonts w:ascii="ITC Avant Garde" w:eastAsia="Times New Roman" w:hAnsi="ITC Avant Garde" w:cs="Calibri"/>
                <w:color w:val="000000"/>
                <w:sz w:val="18"/>
                <w:szCs w:val="18"/>
              </w:rPr>
              <w:t>Concesionarios</w:t>
            </w:r>
            <w:r w:rsidRPr="00536DD0">
              <w:rPr>
                <w:rFonts w:ascii="ITC Avant Garde" w:eastAsia="Times New Roman" w:hAnsi="ITC Avant Garde" w:cs="Calibri"/>
                <w:color w:val="000000"/>
                <w:sz w:val="18"/>
                <w:szCs w:val="18"/>
              </w:rPr>
              <w:t xml:space="preserve"> de </w:t>
            </w:r>
            <w:r w:rsidR="005B73B6" w:rsidRPr="00536DD0">
              <w:rPr>
                <w:rFonts w:ascii="ITC Avant Garde" w:eastAsia="Times New Roman" w:hAnsi="ITC Avant Garde" w:cs="Calibri"/>
                <w:color w:val="000000"/>
                <w:sz w:val="18"/>
                <w:szCs w:val="18"/>
              </w:rPr>
              <w:t>Recursos Orbitales</w:t>
            </w:r>
            <w:r w:rsidRPr="00536DD0">
              <w:rPr>
                <w:rFonts w:ascii="ITC Avant Garde" w:eastAsia="Times New Roman" w:hAnsi="ITC Avant Garde" w:cs="Calibri"/>
                <w:color w:val="000000"/>
                <w:sz w:val="18"/>
                <w:szCs w:val="18"/>
              </w:rPr>
              <w:t xml:space="preserve"> que no los hubieran presentado al Instituto</w:t>
            </w:r>
            <w:r w:rsidR="00A975BF" w:rsidRPr="00536DD0">
              <w:rPr>
                <w:rFonts w:ascii="ITC Avant Garde" w:eastAsia="Times New Roman" w:hAnsi="ITC Avant Garde" w:cs="Calibri"/>
                <w:color w:val="000000"/>
                <w:sz w:val="18"/>
                <w:szCs w:val="18"/>
              </w:rPr>
              <w:t xml:space="preserve"> con anterioridad</w:t>
            </w:r>
            <w:r w:rsidRPr="00536DD0">
              <w:rPr>
                <w:rFonts w:ascii="ITC Avant Garde" w:eastAsia="Times New Roman" w:hAnsi="ITC Avant Garde" w:cs="Calibri"/>
                <w:color w:val="000000"/>
                <w:sz w:val="18"/>
                <w:szCs w:val="18"/>
              </w:rPr>
              <w:t xml:space="preserve">. </w:t>
            </w:r>
          </w:p>
        </w:tc>
      </w:tr>
      <w:tr w:rsidR="001F29C1" w:rsidRPr="001F29C1" w14:paraId="14341017" w14:textId="77777777" w:rsidTr="002A0AA8">
        <w:trPr>
          <w:trHeight w:val="284"/>
        </w:trPr>
        <w:tc>
          <w:tcPr>
            <w:tcW w:w="1192" w:type="dxa"/>
            <w:gridSpan w:val="2"/>
            <w:hideMark/>
          </w:tcPr>
          <w:p w14:paraId="39CDAA93"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Quinto</w:t>
            </w:r>
          </w:p>
        </w:tc>
        <w:tc>
          <w:tcPr>
            <w:tcW w:w="5466" w:type="dxa"/>
            <w:hideMark/>
          </w:tcPr>
          <w:p w14:paraId="22158AE4"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Los titulares de una Autorización de Aterrizaje de Señales en caso de no haber presentado el Plan de Contingencia, deberán presentarlo, conforme a lo dispuesto en el Título Tercero, Capítulo I de las Disposiciones Regulatorias, en el plazo de 120 días hábiles contados a partir del día siguiente a la entrada en vigor de las mismas.</w:t>
            </w:r>
          </w:p>
        </w:tc>
        <w:tc>
          <w:tcPr>
            <w:tcW w:w="6336" w:type="dxa"/>
            <w:hideMark/>
          </w:tcPr>
          <w:p w14:paraId="2F7E1D3A" w14:textId="2326E385" w:rsidR="001F29C1" w:rsidRPr="00536DD0" w:rsidRDefault="00A975BF" w:rsidP="00A975BF">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Dada la importancia del </w:t>
            </w:r>
            <w:r w:rsidR="005B73B6" w:rsidRPr="00536DD0">
              <w:rPr>
                <w:rFonts w:ascii="ITC Avant Garde" w:eastAsia="Times New Roman" w:hAnsi="ITC Avant Garde" w:cs="Calibri"/>
                <w:color w:val="000000"/>
                <w:sz w:val="18"/>
                <w:szCs w:val="18"/>
              </w:rPr>
              <w:t>Plan</w:t>
            </w:r>
            <w:r w:rsidRPr="00536DD0">
              <w:rPr>
                <w:rFonts w:ascii="ITC Avant Garde" w:eastAsia="Times New Roman" w:hAnsi="ITC Avant Garde" w:cs="Calibri"/>
                <w:color w:val="000000"/>
                <w:sz w:val="18"/>
                <w:szCs w:val="18"/>
              </w:rPr>
              <w:t xml:space="preserve"> de </w:t>
            </w:r>
            <w:r w:rsidR="005B73B6" w:rsidRPr="00536DD0">
              <w:rPr>
                <w:rFonts w:ascii="ITC Avant Garde" w:eastAsia="Times New Roman" w:hAnsi="ITC Avant Garde" w:cs="Calibri"/>
                <w:color w:val="000000"/>
                <w:sz w:val="18"/>
                <w:szCs w:val="18"/>
              </w:rPr>
              <w:t>Contingencia</w:t>
            </w:r>
            <w:r w:rsidRPr="00536DD0">
              <w:rPr>
                <w:rFonts w:ascii="ITC Avant Garde" w:eastAsia="Times New Roman" w:hAnsi="ITC Avant Garde" w:cs="Calibri"/>
                <w:color w:val="000000"/>
                <w:sz w:val="18"/>
                <w:szCs w:val="18"/>
              </w:rPr>
              <w:t xml:space="preserve">, en relación a la continuidad en la prestación de los servicios, se impone la obligación a los </w:t>
            </w:r>
            <w:r w:rsidR="00B748E6" w:rsidRPr="00536DD0">
              <w:rPr>
                <w:rFonts w:ascii="ITC Avant Garde" w:eastAsia="Times New Roman" w:hAnsi="ITC Avant Garde" w:cs="Calibri"/>
                <w:color w:val="000000"/>
                <w:sz w:val="18"/>
                <w:szCs w:val="18"/>
              </w:rPr>
              <w:t>Autorizados</w:t>
            </w:r>
            <w:r w:rsidRPr="00536DD0">
              <w:rPr>
                <w:rFonts w:ascii="ITC Avant Garde" w:eastAsia="Times New Roman" w:hAnsi="ITC Avant Garde" w:cs="Calibri"/>
                <w:color w:val="000000"/>
                <w:sz w:val="18"/>
                <w:szCs w:val="18"/>
              </w:rPr>
              <w:t xml:space="preserve"> de </w:t>
            </w:r>
            <w:r w:rsidR="00B748E6" w:rsidRPr="00536DD0">
              <w:rPr>
                <w:rFonts w:ascii="ITC Avant Garde" w:eastAsia="Times New Roman" w:hAnsi="ITC Avant Garde" w:cs="Calibri"/>
                <w:color w:val="000000"/>
                <w:sz w:val="18"/>
                <w:szCs w:val="18"/>
              </w:rPr>
              <w:t>Aterrizaje</w:t>
            </w:r>
            <w:r w:rsidRPr="00536DD0">
              <w:rPr>
                <w:rFonts w:ascii="ITC Avant Garde" w:eastAsia="Times New Roman" w:hAnsi="ITC Avant Garde" w:cs="Calibri"/>
                <w:color w:val="000000"/>
                <w:sz w:val="18"/>
                <w:szCs w:val="18"/>
              </w:rPr>
              <w:t xml:space="preserve"> de </w:t>
            </w:r>
            <w:r w:rsidR="00B748E6" w:rsidRPr="00536DD0">
              <w:rPr>
                <w:rFonts w:ascii="ITC Avant Garde" w:eastAsia="Times New Roman" w:hAnsi="ITC Avant Garde" w:cs="Calibri"/>
                <w:color w:val="000000"/>
                <w:sz w:val="18"/>
                <w:szCs w:val="18"/>
              </w:rPr>
              <w:t>Señales</w:t>
            </w:r>
            <w:r w:rsidRPr="00536DD0">
              <w:rPr>
                <w:rFonts w:ascii="ITC Avant Garde" w:eastAsia="Times New Roman" w:hAnsi="ITC Avant Garde" w:cs="Calibri"/>
                <w:color w:val="000000"/>
                <w:sz w:val="18"/>
                <w:szCs w:val="18"/>
              </w:rPr>
              <w:t xml:space="preserve"> que no lo hubieran presentado al Instituto con anterioridad.</w:t>
            </w:r>
          </w:p>
        </w:tc>
      </w:tr>
      <w:tr w:rsidR="001F29C1" w:rsidRPr="001F29C1" w14:paraId="0A70671B" w14:textId="77777777" w:rsidTr="002A0AA8">
        <w:trPr>
          <w:trHeight w:val="284"/>
        </w:trPr>
        <w:tc>
          <w:tcPr>
            <w:tcW w:w="1192" w:type="dxa"/>
            <w:gridSpan w:val="2"/>
            <w:hideMark/>
          </w:tcPr>
          <w:p w14:paraId="2C5A09EA"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Sexto</w:t>
            </w:r>
          </w:p>
        </w:tc>
        <w:tc>
          <w:tcPr>
            <w:tcW w:w="5466" w:type="dxa"/>
            <w:hideMark/>
          </w:tcPr>
          <w:p w14:paraId="153B1B65"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hAnsi="ITC Avant Garde" w:cs="Calibri"/>
                <w:color w:val="000000"/>
                <w:sz w:val="18"/>
                <w:szCs w:val="18"/>
              </w:rPr>
              <w:t>Los titulares de Autorizaciones de Aterrizaje de Señales otorgadas cuando la Red Satelital se encontraba en Coordinación, contarán con un periodo de 90 días hábiles contados a partir de la entrada en vigor de las Disposiciones Regulatorias, para dar aviso al Instituto si dicha Red Satelital cumplió con la Notificación ante UIT.</w:t>
            </w:r>
          </w:p>
        </w:tc>
        <w:tc>
          <w:tcPr>
            <w:tcW w:w="6336" w:type="dxa"/>
            <w:hideMark/>
          </w:tcPr>
          <w:p w14:paraId="1796ACD0" w14:textId="640A1B47" w:rsidR="001F29C1" w:rsidRPr="00536DD0" w:rsidRDefault="003269ED" w:rsidP="00793D66">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Este numeral tiene como finalidad que las </w:t>
            </w:r>
            <w:r w:rsidR="00B748E6" w:rsidRPr="00536DD0">
              <w:rPr>
                <w:rFonts w:ascii="ITC Avant Garde" w:hAnsi="ITC Avant Garde" w:cs="Calibri"/>
                <w:color w:val="000000"/>
                <w:sz w:val="18"/>
                <w:szCs w:val="18"/>
              </w:rPr>
              <w:t xml:space="preserve">Autorizaciones de Aterrizaje de Señales </w:t>
            </w:r>
            <w:r w:rsidRPr="00536DD0">
              <w:rPr>
                <w:rFonts w:ascii="ITC Avant Garde" w:eastAsia="Times New Roman" w:hAnsi="ITC Avant Garde" w:cs="Calibri"/>
                <w:color w:val="000000"/>
                <w:sz w:val="18"/>
                <w:szCs w:val="18"/>
              </w:rPr>
              <w:t xml:space="preserve">otorgadas por el Instituto se encuentren actualizadas, a efecto de evitar títulos habilitantes que amparen la operación de </w:t>
            </w:r>
            <w:r w:rsidR="00B748E6" w:rsidRPr="00536DD0">
              <w:rPr>
                <w:rFonts w:ascii="ITC Avant Garde" w:eastAsia="Times New Roman" w:hAnsi="ITC Avant Garde" w:cs="Calibri"/>
                <w:color w:val="000000"/>
                <w:sz w:val="18"/>
                <w:szCs w:val="18"/>
              </w:rPr>
              <w:t>Sistemas</w:t>
            </w:r>
            <w:r w:rsidRPr="00536DD0">
              <w:rPr>
                <w:rFonts w:ascii="ITC Avant Garde" w:eastAsia="Times New Roman" w:hAnsi="ITC Avant Garde" w:cs="Calibri"/>
                <w:color w:val="000000"/>
                <w:sz w:val="18"/>
                <w:szCs w:val="18"/>
              </w:rPr>
              <w:t xml:space="preserve"> Satelitales bajo Redes Satelitales inexistentes.</w:t>
            </w:r>
            <w:r w:rsidR="00793D66" w:rsidRPr="00536DD0">
              <w:rPr>
                <w:rFonts w:ascii="ITC Avant Garde" w:eastAsia="Times New Roman" w:hAnsi="ITC Avant Garde" w:cs="Calibri"/>
                <w:color w:val="000000"/>
                <w:sz w:val="18"/>
                <w:szCs w:val="18"/>
              </w:rPr>
              <w:t xml:space="preserve"> Para tal efecto se busca que </w:t>
            </w:r>
            <w:r w:rsidR="00793D66" w:rsidRPr="00536DD0">
              <w:rPr>
                <w:rFonts w:ascii="ITC Avant Garde" w:hAnsi="ITC Avant Garde" w:cs="Calibri"/>
                <w:color w:val="000000"/>
                <w:sz w:val="18"/>
                <w:szCs w:val="18"/>
              </w:rPr>
              <w:t xml:space="preserve">Los titulares de Autorizaciones de Aterrizaje de Señales otorgadas cuando la Red Satelital se encontraba en Coordinación, avisen al Instituto si dichas Redes Satelitales cumplieron o no con la Notificación ante </w:t>
            </w:r>
            <w:r w:rsidR="00B748E6" w:rsidRPr="00536DD0">
              <w:rPr>
                <w:rFonts w:ascii="ITC Avant Garde" w:hAnsi="ITC Avant Garde" w:cs="Calibri"/>
                <w:color w:val="000000"/>
                <w:sz w:val="18"/>
                <w:szCs w:val="18"/>
              </w:rPr>
              <w:t xml:space="preserve">la </w:t>
            </w:r>
            <w:r w:rsidR="00793D66" w:rsidRPr="00536DD0">
              <w:rPr>
                <w:rFonts w:ascii="ITC Avant Garde" w:hAnsi="ITC Avant Garde" w:cs="Calibri"/>
                <w:color w:val="000000"/>
                <w:sz w:val="18"/>
                <w:szCs w:val="18"/>
              </w:rPr>
              <w:t>UIT.</w:t>
            </w:r>
          </w:p>
        </w:tc>
      </w:tr>
      <w:tr w:rsidR="001F29C1" w:rsidRPr="001F29C1" w14:paraId="5C171A58" w14:textId="77777777" w:rsidTr="002A0AA8">
        <w:trPr>
          <w:trHeight w:val="284"/>
        </w:trPr>
        <w:tc>
          <w:tcPr>
            <w:tcW w:w="1192" w:type="dxa"/>
            <w:gridSpan w:val="2"/>
            <w:hideMark/>
          </w:tcPr>
          <w:p w14:paraId="15302B7C" w14:textId="72DB2300"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Séptimo</w:t>
            </w:r>
          </w:p>
        </w:tc>
        <w:tc>
          <w:tcPr>
            <w:tcW w:w="5466" w:type="dxa"/>
            <w:hideMark/>
          </w:tcPr>
          <w:p w14:paraId="7401021F"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Los titulares de una concesión que ampare el derecho para explotar los derechos de emisión y recepción de señales y Bandas de Frecuencias asociadas a sistemas satelitales extranjeros que cubran y puedan prestar servicios en el territorio nacional otorgadas con anterioridad a la entrada en vigor de la Ley, se regirán en lo conducente por lo establecido para Autorizaciones de Aterrizaje de Señales en las Disposiciones Regulatorias.</w:t>
            </w:r>
          </w:p>
        </w:tc>
        <w:tc>
          <w:tcPr>
            <w:tcW w:w="6336" w:type="dxa"/>
            <w:hideMark/>
          </w:tcPr>
          <w:p w14:paraId="65BB4370" w14:textId="64EE1F09" w:rsidR="001F29C1" w:rsidRPr="00536DD0" w:rsidRDefault="00793D66" w:rsidP="00793D66">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Con el objeto de dar certeza a los titulares de concesiones que amparen el derecho para explotar los derechos de emisión y recepción de señales y Bandas de Frecuencias asociadas a </w:t>
            </w:r>
            <w:r w:rsidR="00B748E6" w:rsidRPr="00536DD0">
              <w:rPr>
                <w:rFonts w:ascii="ITC Avant Garde" w:eastAsia="Times New Roman" w:hAnsi="ITC Avant Garde" w:cs="Calibri"/>
                <w:color w:val="000000"/>
                <w:sz w:val="18"/>
                <w:szCs w:val="18"/>
              </w:rPr>
              <w:t>Sistemas Satelitales Extranjeros</w:t>
            </w:r>
            <w:r w:rsidRPr="00536DD0">
              <w:rPr>
                <w:rFonts w:ascii="ITC Avant Garde" w:eastAsia="Times New Roman" w:hAnsi="ITC Avant Garde" w:cs="Calibri"/>
                <w:color w:val="000000"/>
                <w:sz w:val="18"/>
                <w:szCs w:val="18"/>
              </w:rPr>
              <w:t xml:space="preserve"> que cubran y puedan prestar servicios en el territorio nacional otorgadas con anterioridad a la entrada en vigor de la Ley, el texto propuesto señala que se sujetarán a lo establecido en el proyecto</w:t>
            </w:r>
            <w:r w:rsidR="00F31CC7" w:rsidRPr="00536DD0">
              <w:rPr>
                <w:rFonts w:ascii="ITC Avant Garde" w:eastAsia="Times New Roman" w:hAnsi="ITC Avant Garde" w:cs="Calibri"/>
                <w:color w:val="000000"/>
                <w:sz w:val="18"/>
                <w:szCs w:val="18"/>
              </w:rPr>
              <w:t>.</w:t>
            </w:r>
          </w:p>
        </w:tc>
      </w:tr>
      <w:tr w:rsidR="001F29C1" w:rsidRPr="001F29C1" w14:paraId="010EB268" w14:textId="77777777" w:rsidTr="002A0AA8">
        <w:trPr>
          <w:trHeight w:val="284"/>
        </w:trPr>
        <w:tc>
          <w:tcPr>
            <w:tcW w:w="1192" w:type="dxa"/>
            <w:gridSpan w:val="2"/>
            <w:hideMark/>
          </w:tcPr>
          <w:p w14:paraId="7D5A8911"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Octavo</w:t>
            </w:r>
          </w:p>
        </w:tc>
        <w:tc>
          <w:tcPr>
            <w:tcW w:w="5466" w:type="dxa"/>
            <w:hideMark/>
          </w:tcPr>
          <w:p w14:paraId="15494EFC"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hAnsi="ITC Avant Garde" w:cs="Calibri"/>
                <w:color w:val="000000"/>
                <w:sz w:val="18"/>
                <w:szCs w:val="18"/>
              </w:rPr>
              <w:t>Los titulares de permisos que amparen el derecho para instalar, operar o explotar estaciones terrenas para transmitir señales satelitales otorgados con anterioridad a la entrada en vigor de la Ley, se regirán en lo conducente por lo establecido para Autorizaciones de Estaciones Terrenas Transmisoras en las Disposiciones Regulatorias.</w:t>
            </w:r>
          </w:p>
        </w:tc>
        <w:tc>
          <w:tcPr>
            <w:tcW w:w="6336" w:type="dxa"/>
            <w:hideMark/>
          </w:tcPr>
          <w:p w14:paraId="3867CC20" w14:textId="26149138" w:rsidR="001F29C1" w:rsidRPr="00536DD0" w:rsidRDefault="00793D66"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 xml:space="preserve">Con el objeto de dar certeza a los </w:t>
            </w:r>
            <w:r w:rsidRPr="00536DD0">
              <w:rPr>
                <w:rFonts w:ascii="ITC Avant Garde" w:hAnsi="ITC Avant Garde" w:cs="Calibri"/>
                <w:color w:val="000000"/>
                <w:sz w:val="18"/>
                <w:szCs w:val="18"/>
              </w:rPr>
              <w:t>titulares de permisos que amparen el derecho pa</w:t>
            </w:r>
            <w:r w:rsidR="00B87DCE">
              <w:rPr>
                <w:rFonts w:ascii="ITC Avant Garde" w:hAnsi="ITC Avant Garde" w:cs="Calibri"/>
                <w:color w:val="000000"/>
                <w:sz w:val="18"/>
                <w:szCs w:val="18"/>
              </w:rPr>
              <w:t>ra instalar, operar o explotar Estaciones T</w:t>
            </w:r>
            <w:r w:rsidRPr="00536DD0">
              <w:rPr>
                <w:rFonts w:ascii="ITC Avant Garde" w:hAnsi="ITC Avant Garde" w:cs="Calibri"/>
                <w:color w:val="000000"/>
                <w:sz w:val="18"/>
                <w:szCs w:val="18"/>
              </w:rPr>
              <w:t>errenas</w:t>
            </w:r>
            <w:r w:rsidR="00B87DCE">
              <w:rPr>
                <w:rFonts w:ascii="ITC Avant Garde" w:hAnsi="ITC Avant Garde" w:cs="Calibri"/>
                <w:color w:val="000000"/>
                <w:sz w:val="18"/>
                <w:szCs w:val="18"/>
              </w:rPr>
              <w:t xml:space="preserve"> Transmisoras</w:t>
            </w:r>
            <w:r w:rsidRPr="00536DD0">
              <w:rPr>
                <w:rFonts w:ascii="ITC Avant Garde" w:hAnsi="ITC Avant Garde" w:cs="Calibri"/>
                <w:color w:val="000000"/>
                <w:sz w:val="18"/>
                <w:szCs w:val="18"/>
              </w:rPr>
              <w:t xml:space="preserve"> para transmitir señales satelitales otorgados con anterioridad a la entrada en vigor de la Ley</w:t>
            </w:r>
            <w:r w:rsidRPr="00536DD0">
              <w:rPr>
                <w:rFonts w:ascii="ITC Avant Garde" w:eastAsia="Times New Roman" w:hAnsi="ITC Avant Garde" w:cs="Calibri"/>
                <w:color w:val="000000"/>
                <w:sz w:val="18"/>
                <w:szCs w:val="18"/>
              </w:rPr>
              <w:t>, el texto propuesto señala que se sujetarán a lo establecido en el proyecto</w:t>
            </w:r>
            <w:r w:rsidR="001F29C1" w:rsidRPr="00536DD0">
              <w:rPr>
                <w:rFonts w:ascii="ITC Avant Garde" w:eastAsia="Times New Roman" w:hAnsi="ITC Avant Garde" w:cs="Calibri"/>
                <w:color w:val="000000"/>
                <w:sz w:val="18"/>
                <w:szCs w:val="18"/>
              </w:rPr>
              <w:t xml:space="preserve">. </w:t>
            </w:r>
          </w:p>
        </w:tc>
      </w:tr>
      <w:tr w:rsidR="001F29C1" w:rsidRPr="001F29C1" w14:paraId="4D0744D4" w14:textId="77777777" w:rsidTr="002A0AA8">
        <w:trPr>
          <w:trHeight w:val="284"/>
        </w:trPr>
        <w:tc>
          <w:tcPr>
            <w:tcW w:w="1192" w:type="dxa"/>
            <w:gridSpan w:val="2"/>
            <w:hideMark/>
          </w:tcPr>
          <w:p w14:paraId="2BDEFDE6" w14:textId="77777777" w:rsidR="001F29C1" w:rsidRPr="00536DD0" w:rsidRDefault="001F29C1" w:rsidP="008372AE">
            <w:pPr>
              <w:jc w:val="center"/>
              <w:rPr>
                <w:rFonts w:ascii="ITC Avant Garde" w:eastAsia="Times New Roman" w:hAnsi="ITC Avant Garde" w:cs="Calibri"/>
                <w:b/>
                <w:color w:val="000000"/>
                <w:sz w:val="18"/>
                <w:szCs w:val="18"/>
              </w:rPr>
            </w:pPr>
            <w:r w:rsidRPr="00536DD0">
              <w:rPr>
                <w:rFonts w:ascii="ITC Avant Garde" w:eastAsia="Times New Roman" w:hAnsi="ITC Avant Garde" w:cs="Calibri"/>
                <w:b/>
                <w:color w:val="000000"/>
                <w:sz w:val="18"/>
                <w:szCs w:val="18"/>
              </w:rPr>
              <w:t>Noveno</w:t>
            </w:r>
          </w:p>
        </w:tc>
        <w:tc>
          <w:tcPr>
            <w:tcW w:w="5466" w:type="dxa"/>
            <w:hideMark/>
          </w:tcPr>
          <w:p w14:paraId="24BF2A4A" w14:textId="77777777" w:rsidR="001F29C1" w:rsidRPr="00536DD0" w:rsidRDefault="001F29C1" w:rsidP="001F29C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El Instituto deberá realizar las modificaciones a los Lineamientos de Concesiones y a las Reglas de Autorizaciones, dentro del plazo de 180 días hábiles a partir de la fecha de publicación en el Diario Oficial de la Federación de las Disposiciones Regulatorias.</w:t>
            </w:r>
          </w:p>
        </w:tc>
        <w:tc>
          <w:tcPr>
            <w:tcW w:w="6336" w:type="dxa"/>
            <w:hideMark/>
          </w:tcPr>
          <w:p w14:paraId="54C60DAB" w14:textId="210785FC" w:rsidR="001F29C1" w:rsidRPr="00536DD0" w:rsidRDefault="004208F1" w:rsidP="004208F1">
            <w:pPr>
              <w:jc w:val="both"/>
              <w:rPr>
                <w:rFonts w:ascii="ITC Avant Garde" w:eastAsia="Times New Roman" w:hAnsi="ITC Avant Garde" w:cs="Calibri"/>
                <w:color w:val="000000"/>
                <w:sz w:val="18"/>
                <w:szCs w:val="18"/>
              </w:rPr>
            </w:pPr>
            <w:r w:rsidRPr="00536DD0">
              <w:rPr>
                <w:rFonts w:ascii="ITC Avant Garde" w:eastAsia="Times New Roman" w:hAnsi="ITC Avant Garde" w:cs="Calibri"/>
                <w:color w:val="000000"/>
                <w:sz w:val="18"/>
                <w:szCs w:val="18"/>
              </w:rPr>
              <w:t>La publicación y vigencia del proyecto sometido a consulta pública implica modificaciones en</w:t>
            </w:r>
            <w:r w:rsidR="001F29C1" w:rsidRPr="00536DD0">
              <w:rPr>
                <w:rFonts w:ascii="ITC Avant Garde" w:eastAsia="Times New Roman" w:hAnsi="ITC Avant Garde" w:cs="Calibri"/>
                <w:color w:val="000000"/>
                <w:sz w:val="18"/>
                <w:szCs w:val="18"/>
              </w:rPr>
              <w:t xml:space="preserve"> los Lineamientos de </w:t>
            </w:r>
            <w:r w:rsidR="00002893" w:rsidRPr="00536DD0">
              <w:rPr>
                <w:rFonts w:ascii="ITC Avant Garde" w:eastAsia="Times New Roman" w:hAnsi="ITC Avant Garde" w:cs="Calibri"/>
                <w:color w:val="000000"/>
                <w:sz w:val="18"/>
                <w:szCs w:val="18"/>
              </w:rPr>
              <w:t>Concesiones</w:t>
            </w:r>
            <w:r w:rsidR="001F29C1" w:rsidRPr="00536DD0">
              <w:rPr>
                <w:rFonts w:ascii="ITC Avant Garde" w:eastAsia="Times New Roman" w:hAnsi="ITC Avant Garde" w:cs="Calibri"/>
                <w:color w:val="000000"/>
                <w:sz w:val="18"/>
                <w:szCs w:val="18"/>
              </w:rPr>
              <w:t xml:space="preserve"> y las Reglas de Autorización </w:t>
            </w:r>
            <w:r w:rsidRPr="00536DD0">
              <w:rPr>
                <w:rFonts w:ascii="ITC Avant Garde" w:eastAsia="Times New Roman" w:hAnsi="ITC Avant Garde" w:cs="Calibri"/>
                <w:color w:val="000000"/>
                <w:sz w:val="18"/>
                <w:szCs w:val="18"/>
              </w:rPr>
              <w:t>por tal motivo se platea una fecha para su actualización.</w:t>
            </w:r>
            <w:r w:rsidR="001F29C1" w:rsidRPr="00536DD0">
              <w:rPr>
                <w:rFonts w:ascii="ITC Avant Garde" w:eastAsia="Times New Roman" w:hAnsi="ITC Avant Garde" w:cs="Calibri"/>
                <w:color w:val="000000"/>
                <w:sz w:val="18"/>
                <w:szCs w:val="18"/>
              </w:rPr>
              <w:t xml:space="preserve"> </w:t>
            </w:r>
          </w:p>
        </w:tc>
      </w:tr>
    </w:tbl>
    <w:p w14:paraId="24D61FD7" w14:textId="77777777" w:rsidR="00D86FAC" w:rsidRPr="00EB6190" w:rsidRDefault="00D86FAC" w:rsidP="001454F8">
      <w:pPr>
        <w:spacing w:after="0" w:line="240" w:lineRule="auto"/>
        <w:jc w:val="both"/>
        <w:rPr>
          <w:rFonts w:ascii="ITC Avant Garde" w:hAnsi="ITC Avant Garde"/>
          <w:sz w:val="18"/>
          <w:szCs w:val="18"/>
        </w:rPr>
      </w:pPr>
    </w:p>
    <w:sectPr w:rsidR="00D86FAC" w:rsidRPr="00EB6190" w:rsidSect="00272102">
      <w:pgSz w:w="15840" w:h="12240" w:orient="landscape"/>
      <w:pgMar w:top="85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7A5E" w14:textId="77777777" w:rsidR="000C7FB7" w:rsidRDefault="000C7FB7" w:rsidP="00D86FAC">
      <w:pPr>
        <w:spacing w:after="0" w:line="240" w:lineRule="auto"/>
      </w:pPr>
      <w:r>
        <w:separator/>
      </w:r>
    </w:p>
  </w:endnote>
  <w:endnote w:type="continuationSeparator" w:id="0">
    <w:p w14:paraId="6F66D927" w14:textId="77777777" w:rsidR="000C7FB7" w:rsidRDefault="000C7FB7" w:rsidP="00D86FAC">
      <w:pPr>
        <w:spacing w:after="0" w:line="240" w:lineRule="auto"/>
      </w:pPr>
      <w:r>
        <w:continuationSeparator/>
      </w:r>
    </w:p>
  </w:endnote>
  <w:endnote w:type="continuationNotice" w:id="1">
    <w:p w14:paraId="09522EC3" w14:textId="77777777" w:rsidR="000C7FB7" w:rsidRDefault="000C7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392105"/>
      <w:docPartObj>
        <w:docPartGallery w:val="Page Numbers (Bottom of Page)"/>
        <w:docPartUnique/>
      </w:docPartObj>
    </w:sdtPr>
    <w:sdtEndPr>
      <w:rPr>
        <w:sz w:val="18"/>
      </w:rPr>
    </w:sdtEndPr>
    <w:sdtContent>
      <w:p w14:paraId="3F8AA532" w14:textId="78392CAB" w:rsidR="000C7FB7" w:rsidRPr="000E07A6" w:rsidRDefault="000C7FB7">
        <w:pPr>
          <w:pStyle w:val="Piedepgina"/>
          <w:jc w:val="right"/>
          <w:rPr>
            <w:sz w:val="18"/>
          </w:rPr>
        </w:pPr>
        <w:r w:rsidRPr="000E07A6">
          <w:rPr>
            <w:rFonts w:ascii="ITC Avant Garde" w:hAnsi="ITC Avant Garde"/>
            <w:sz w:val="18"/>
          </w:rPr>
          <w:fldChar w:fldCharType="begin"/>
        </w:r>
        <w:r w:rsidRPr="000E07A6">
          <w:rPr>
            <w:rFonts w:ascii="ITC Avant Garde" w:hAnsi="ITC Avant Garde"/>
            <w:sz w:val="18"/>
          </w:rPr>
          <w:instrText>PAGE   \* MERGEFORMAT</w:instrText>
        </w:r>
        <w:r w:rsidRPr="000E07A6">
          <w:rPr>
            <w:rFonts w:ascii="ITC Avant Garde" w:hAnsi="ITC Avant Garde"/>
            <w:sz w:val="18"/>
          </w:rPr>
          <w:fldChar w:fldCharType="separate"/>
        </w:r>
        <w:r w:rsidR="004A127F" w:rsidRPr="004A127F">
          <w:rPr>
            <w:rFonts w:ascii="ITC Avant Garde" w:hAnsi="ITC Avant Garde"/>
            <w:noProof/>
            <w:sz w:val="18"/>
            <w:lang w:val="es-ES"/>
          </w:rPr>
          <w:t>3</w:t>
        </w:r>
        <w:r w:rsidRPr="000E07A6">
          <w:rPr>
            <w:rFonts w:ascii="ITC Avant Garde" w:hAnsi="ITC Avant Garde"/>
            <w:sz w:val="18"/>
          </w:rPr>
          <w:fldChar w:fldCharType="end"/>
        </w:r>
      </w:p>
    </w:sdtContent>
  </w:sdt>
  <w:p w14:paraId="44F04A6D" w14:textId="77777777" w:rsidR="000C7FB7" w:rsidRDefault="000C7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E4EC" w14:textId="77777777" w:rsidR="000C7FB7" w:rsidRDefault="000C7FB7" w:rsidP="00D86FAC">
      <w:pPr>
        <w:spacing w:after="0" w:line="240" w:lineRule="auto"/>
      </w:pPr>
      <w:r>
        <w:separator/>
      </w:r>
    </w:p>
  </w:footnote>
  <w:footnote w:type="continuationSeparator" w:id="0">
    <w:p w14:paraId="122C3C9B" w14:textId="77777777" w:rsidR="000C7FB7" w:rsidRDefault="000C7FB7" w:rsidP="00D86FAC">
      <w:pPr>
        <w:spacing w:after="0" w:line="240" w:lineRule="auto"/>
      </w:pPr>
      <w:r>
        <w:continuationSeparator/>
      </w:r>
    </w:p>
  </w:footnote>
  <w:footnote w:type="continuationNotice" w:id="1">
    <w:p w14:paraId="7BFA565F" w14:textId="77777777" w:rsidR="000C7FB7" w:rsidRDefault="000C7FB7">
      <w:pPr>
        <w:spacing w:after="0" w:line="240" w:lineRule="auto"/>
      </w:pPr>
    </w:p>
  </w:footnote>
  <w:footnote w:id="2">
    <w:p w14:paraId="15D058A1" w14:textId="77777777" w:rsidR="000C7FB7" w:rsidRPr="00FD553D" w:rsidRDefault="000C7FB7" w:rsidP="00D86FAC">
      <w:pPr>
        <w:pStyle w:val="Textonotapie"/>
        <w:jc w:val="both"/>
        <w:rPr>
          <w:rFonts w:ascii="ITC Avant Garde" w:hAnsi="ITC Avant Garde"/>
        </w:rPr>
      </w:pPr>
      <w:r w:rsidRPr="00FD553D">
        <w:rPr>
          <w:rStyle w:val="Refdenotaalpie"/>
          <w:rFonts w:ascii="ITC Avant Garde" w:hAnsi="ITC Avant Garde"/>
          <w:sz w:val="16"/>
        </w:rPr>
        <w:footnoteRef/>
      </w:r>
      <w:r w:rsidRPr="00FD553D">
        <w:rPr>
          <w:rFonts w:ascii="ITC Avant Garde" w:hAnsi="ITC Avant Garde"/>
          <w:sz w:val="16"/>
        </w:rPr>
        <w:t xml:space="preserve"> “Estudio de la OCDE sobre Telecomunicaciones y Radiodifusión en México 2017” OCDE, 2017, páginas 197 y 198. </w:t>
      </w:r>
    </w:p>
  </w:footnote>
  <w:footnote w:id="3">
    <w:p w14:paraId="74E4D720" w14:textId="77777777" w:rsidR="000C7FB7" w:rsidRPr="00811A19" w:rsidRDefault="000C7FB7" w:rsidP="00D86FAC">
      <w:pPr>
        <w:pStyle w:val="Textonotapie"/>
        <w:rPr>
          <w:rFonts w:ascii="ITC Avant Garde" w:hAnsi="ITC Avant Garde"/>
          <w:sz w:val="16"/>
        </w:rPr>
      </w:pPr>
      <w:r w:rsidRPr="00811A19">
        <w:rPr>
          <w:rStyle w:val="Refdenotaalpie"/>
          <w:rFonts w:ascii="ITC Avant Garde" w:hAnsi="ITC Avant Garde"/>
          <w:sz w:val="16"/>
        </w:rPr>
        <w:footnoteRef/>
      </w:r>
      <w:r w:rsidRPr="00811A19">
        <w:rPr>
          <w:rFonts w:ascii="ITC Avant Garde" w:hAnsi="ITC Avant Garde"/>
          <w:sz w:val="16"/>
        </w:rPr>
        <w:t xml:space="preserve"> Publicada en el Diario Oficial de la Federación (DOF) el 15 de mayo de 201</w:t>
      </w:r>
      <w:r>
        <w:rPr>
          <w:rFonts w:ascii="ITC Avant Garde" w:hAnsi="ITC Avant Garde"/>
          <w:sz w:val="16"/>
        </w:rPr>
        <w:t>8</w:t>
      </w:r>
      <w:r w:rsidRPr="00811A19">
        <w:rPr>
          <w:rFonts w:ascii="ITC Avant Garde" w:hAnsi="ITC Avant Garde"/>
          <w:sz w:val="16"/>
        </w:rPr>
        <w:t xml:space="preserve">. </w:t>
      </w:r>
    </w:p>
  </w:footnote>
  <w:footnote w:id="4">
    <w:p w14:paraId="0A1DE123" w14:textId="77777777" w:rsidR="000C7FB7" w:rsidRPr="00756DB0" w:rsidRDefault="000C7FB7" w:rsidP="00D86FAC">
      <w:pPr>
        <w:pStyle w:val="Textonotapie"/>
        <w:rPr>
          <w:rFonts w:ascii="ITC Avant Garde" w:hAnsi="ITC Avant Garde"/>
        </w:rPr>
      </w:pPr>
      <w:r w:rsidRPr="008F0FA1">
        <w:rPr>
          <w:rStyle w:val="Refdenotaalpie"/>
          <w:rFonts w:ascii="ITC Avant Garde" w:hAnsi="ITC Avant Garde"/>
          <w:sz w:val="16"/>
        </w:rPr>
        <w:footnoteRef/>
      </w:r>
      <w:r w:rsidRPr="008F0FA1">
        <w:rPr>
          <w:rFonts w:ascii="ITC Avant Garde" w:hAnsi="ITC Avant Garde"/>
          <w:sz w:val="16"/>
        </w:rPr>
        <w:t xml:space="preserve"> Publicado en el DOF 1 de agosto de 1997.</w:t>
      </w:r>
    </w:p>
  </w:footnote>
  <w:footnote w:id="5">
    <w:p w14:paraId="3752AE98" w14:textId="77777777" w:rsidR="000C7FB7" w:rsidRPr="0071296A" w:rsidRDefault="000C7FB7" w:rsidP="00D86FAC">
      <w:pPr>
        <w:pStyle w:val="Textonotapie"/>
        <w:rPr>
          <w:rFonts w:ascii="ITC Avant Garde" w:hAnsi="ITC Avant Garde"/>
          <w:sz w:val="16"/>
        </w:rPr>
      </w:pPr>
      <w:r w:rsidRPr="0071296A">
        <w:rPr>
          <w:rStyle w:val="Refdenotaalpie"/>
          <w:rFonts w:ascii="ITC Avant Garde" w:hAnsi="ITC Avant Garde"/>
          <w:sz w:val="16"/>
        </w:rPr>
        <w:footnoteRef/>
      </w:r>
      <w:r w:rsidRPr="0071296A">
        <w:rPr>
          <w:rFonts w:ascii="ITC Avant Garde" w:hAnsi="ITC Avant Garde"/>
          <w:sz w:val="16"/>
        </w:rPr>
        <w:t xml:space="preserve"> A la letra el artículo Tercero Transitorio de la Ley señala: </w:t>
      </w:r>
    </w:p>
    <w:p w14:paraId="7A00BD81" w14:textId="77777777" w:rsidR="000C7FB7" w:rsidRPr="0071296A" w:rsidRDefault="000C7FB7" w:rsidP="00D86FAC">
      <w:pPr>
        <w:pStyle w:val="Textonotapie"/>
        <w:jc w:val="both"/>
        <w:rPr>
          <w:i/>
        </w:rPr>
      </w:pPr>
      <w:r w:rsidRPr="0071296A">
        <w:rPr>
          <w:rFonts w:ascii="ITC Avant Garde" w:hAnsi="ITC Avant Garde"/>
          <w:i/>
          <w:sz w:val="16"/>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6">
    <w:p w14:paraId="0972F83A" w14:textId="77777777" w:rsidR="000C7FB7" w:rsidRPr="00185E94" w:rsidRDefault="000C7FB7" w:rsidP="00D86FAC">
      <w:pPr>
        <w:pStyle w:val="Textonotapie"/>
        <w:jc w:val="both"/>
        <w:rPr>
          <w:rFonts w:ascii="ITC Avant Garde" w:hAnsi="ITC Avant Garde"/>
          <w:sz w:val="16"/>
          <w:szCs w:val="16"/>
        </w:rPr>
      </w:pPr>
      <w:r w:rsidRPr="00185E94">
        <w:rPr>
          <w:rStyle w:val="Refdenotaalpie"/>
          <w:rFonts w:ascii="ITC Avant Garde" w:hAnsi="ITC Avant Garde"/>
          <w:sz w:val="16"/>
          <w:szCs w:val="16"/>
        </w:rPr>
        <w:footnoteRef/>
      </w:r>
      <w:r w:rsidRPr="00185E94">
        <w:rPr>
          <w:rFonts w:ascii="ITC Avant Garde" w:hAnsi="ITC Avant Garde"/>
          <w:sz w:val="16"/>
          <w:szCs w:val="16"/>
        </w:rPr>
        <w:t xml:space="preserve"> De conformidad con los artículos 1.16 y 1.17 del Reglamento de Radiocomunicaciones, atribución y adjudicación se refieren:</w:t>
      </w:r>
    </w:p>
    <w:p w14:paraId="1AA96E03" w14:textId="77777777" w:rsidR="000C7FB7" w:rsidRPr="00185E94" w:rsidRDefault="000C7FB7" w:rsidP="00D86FAC">
      <w:pPr>
        <w:pStyle w:val="Textonotapie"/>
        <w:jc w:val="both"/>
        <w:rPr>
          <w:rFonts w:ascii="ITC Avant Garde" w:hAnsi="ITC Avant Garde"/>
          <w:i/>
          <w:sz w:val="16"/>
          <w:szCs w:val="16"/>
        </w:rPr>
      </w:pPr>
      <w:r w:rsidRPr="00185E94">
        <w:rPr>
          <w:rFonts w:ascii="ITC Avant Garde" w:hAnsi="ITC Avant Garde"/>
          <w:i/>
          <w:sz w:val="16"/>
          <w:szCs w:val="16"/>
        </w:rPr>
        <w:t xml:space="preserve">“1.16 </w:t>
      </w:r>
      <w:r w:rsidRPr="00185E94">
        <w:rPr>
          <w:rFonts w:ascii="ITC Avant Garde" w:hAnsi="ITC Avant Garde"/>
          <w:b/>
          <w:i/>
          <w:sz w:val="16"/>
          <w:szCs w:val="16"/>
        </w:rPr>
        <w:t>atribución</w:t>
      </w:r>
      <w:r w:rsidRPr="00185E94">
        <w:rPr>
          <w:rFonts w:ascii="ITC Avant Garde" w:hAnsi="ITC Avant Garde"/>
          <w:i/>
          <w:sz w:val="16"/>
          <w:szCs w:val="16"/>
        </w:rPr>
        <w:t xml:space="preserve"> (de una banda de frecuencias): Inscripción en el Cuadro de atribución de bandas de frecuencias, de una banda de frecuencias determinada, para que sea utilizada por uno o varios servicios de radiocomunicación terrenal o espacial o por el servicio de radioastronomía en condiciones especificadas. </w:t>
      </w:r>
    </w:p>
    <w:p w14:paraId="70EE319E" w14:textId="77777777" w:rsidR="000C7FB7" w:rsidRPr="00185E94" w:rsidRDefault="000C7FB7" w:rsidP="00D86FAC">
      <w:pPr>
        <w:pStyle w:val="Textonotapie"/>
        <w:jc w:val="both"/>
        <w:rPr>
          <w:rFonts w:ascii="ITC Avant Garde" w:hAnsi="ITC Avant Garde"/>
          <w:i/>
          <w:sz w:val="16"/>
          <w:szCs w:val="16"/>
        </w:rPr>
      </w:pPr>
      <w:r w:rsidRPr="00185E94">
        <w:rPr>
          <w:rFonts w:ascii="ITC Avant Garde" w:hAnsi="ITC Avant Garde"/>
          <w:i/>
          <w:sz w:val="16"/>
          <w:szCs w:val="16"/>
        </w:rPr>
        <w:t xml:space="preserve">1.17 </w:t>
      </w:r>
      <w:r w:rsidRPr="00185E94">
        <w:rPr>
          <w:rFonts w:ascii="ITC Avant Garde" w:hAnsi="ITC Avant Garde"/>
          <w:b/>
          <w:i/>
          <w:sz w:val="16"/>
          <w:szCs w:val="16"/>
        </w:rPr>
        <w:t>adjudicación</w:t>
      </w:r>
      <w:r w:rsidRPr="00185E94">
        <w:rPr>
          <w:rFonts w:ascii="ITC Avant Garde" w:hAnsi="ITC Avant Garde"/>
          <w:i/>
          <w:sz w:val="16"/>
          <w:szCs w:val="16"/>
        </w:rPr>
        <w:t xml:space="preserve"> (de una frecuencia o de un canal radioeléctrico): Inscripción de un canal determinado en un plan, adoptado por una conferencia competente, para ser utilizado por una o varias administraciones para un servicio de radiocomunicación terrenal o espacial en uno o varios países o zonas geográficas determinados y según condiciones especificadas.” </w:t>
      </w:r>
    </w:p>
    <w:p w14:paraId="7CF27401" w14:textId="77777777" w:rsidR="000C7FB7" w:rsidRDefault="000C7FB7" w:rsidP="00D86FAC">
      <w:pPr>
        <w:pStyle w:val="Textonotapie"/>
        <w:jc w:val="both"/>
      </w:pPr>
      <w:r w:rsidRPr="00185E94">
        <w:rPr>
          <w:rFonts w:ascii="ITC Avant Garde" w:hAnsi="ITC Avant Garde"/>
          <w:sz w:val="16"/>
          <w:szCs w:val="16"/>
        </w:rPr>
        <w:t>Reglamento de Radiocomunicaciones, Tomo I, CMR-15.</w:t>
      </w:r>
    </w:p>
  </w:footnote>
  <w:footnote w:id="7">
    <w:p w14:paraId="7C594312" w14:textId="77777777" w:rsidR="000C7FB7" w:rsidRPr="008F0FA1" w:rsidRDefault="000C7FB7" w:rsidP="00D86FAC">
      <w:pPr>
        <w:pStyle w:val="Textonotapie"/>
        <w:jc w:val="both"/>
        <w:rPr>
          <w:rFonts w:ascii="ITC Avant Garde" w:hAnsi="ITC Avant Garde"/>
          <w:sz w:val="16"/>
          <w:szCs w:val="18"/>
        </w:rPr>
      </w:pPr>
      <w:r w:rsidRPr="008F0FA1">
        <w:rPr>
          <w:rStyle w:val="Refdenotaalpie"/>
          <w:rFonts w:ascii="ITC Avant Garde" w:hAnsi="ITC Avant Garde"/>
          <w:sz w:val="16"/>
          <w:szCs w:val="18"/>
        </w:rPr>
        <w:footnoteRef/>
      </w:r>
      <w:r w:rsidRPr="008F0FA1">
        <w:rPr>
          <w:rFonts w:ascii="ITC Avant Garde" w:hAnsi="ITC Avant Garde"/>
          <w:sz w:val="16"/>
          <w:szCs w:val="18"/>
        </w:rPr>
        <w:t xml:space="preserve"> Publicados en el DOF el 14 de julio de 2014 y modificados mediante acuerdo publicado en el DOF el 26 de mayo de 2017.</w:t>
      </w:r>
    </w:p>
  </w:footnote>
  <w:footnote w:id="8">
    <w:p w14:paraId="076EFB5C" w14:textId="77777777" w:rsidR="000C7FB7" w:rsidRDefault="000C7FB7" w:rsidP="00D86FAC">
      <w:pPr>
        <w:pStyle w:val="Textonotapie"/>
        <w:jc w:val="both"/>
      </w:pPr>
      <w:r w:rsidRPr="008F0FA1">
        <w:rPr>
          <w:rStyle w:val="Refdenotaalpie"/>
          <w:rFonts w:ascii="ITC Avant Garde" w:hAnsi="ITC Avant Garde"/>
          <w:sz w:val="16"/>
          <w:szCs w:val="18"/>
        </w:rPr>
        <w:footnoteRef/>
      </w:r>
      <w:r w:rsidRPr="008F0FA1">
        <w:rPr>
          <w:rFonts w:ascii="ITC Avant Garde" w:hAnsi="ITC Avant Garde"/>
          <w:sz w:val="16"/>
          <w:szCs w:val="18"/>
        </w:rPr>
        <w:t xml:space="preserve"> Publicado en el DOF el 17 de julio de 2015 y modificados mediante acuerdo publicado en el DOF el 7 de junio de 2018.</w:t>
      </w:r>
    </w:p>
  </w:footnote>
  <w:footnote w:id="9">
    <w:p w14:paraId="47ADA89A" w14:textId="77777777" w:rsidR="000C7FB7" w:rsidRPr="008F0FA1" w:rsidRDefault="000C7FB7" w:rsidP="00D86FAC">
      <w:pPr>
        <w:pStyle w:val="Textonotapie"/>
        <w:jc w:val="both"/>
        <w:rPr>
          <w:rFonts w:ascii="ITC Avant Garde" w:hAnsi="ITC Avant Garde"/>
          <w:sz w:val="16"/>
          <w:szCs w:val="18"/>
        </w:rPr>
      </w:pPr>
      <w:r w:rsidRPr="008F0FA1">
        <w:rPr>
          <w:rStyle w:val="Refdenotaalpie"/>
          <w:rFonts w:ascii="ITC Avant Garde" w:hAnsi="ITC Avant Garde"/>
          <w:sz w:val="16"/>
          <w:szCs w:val="18"/>
        </w:rPr>
        <w:footnoteRef/>
      </w:r>
      <w:r w:rsidRPr="008F0FA1">
        <w:rPr>
          <w:rFonts w:ascii="ITC Avant Garde" w:hAnsi="ITC Avant Garde"/>
          <w:sz w:val="16"/>
          <w:szCs w:val="18"/>
        </w:rPr>
        <w:t xml:space="preserve"> Tal como lo dispone el artículo 1.2. a) de la Constitución de la Unión Internacional de Telecomunicaciones. El Gobierno de México es miembro de la Unión Internacional de Telecomunicaciones (UIT) desde el 30 de junio de 1908. </w:t>
      </w:r>
    </w:p>
    <w:p w14:paraId="6C29EDEA" w14:textId="77777777" w:rsidR="000C7FB7" w:rsidRPr="008F0FA1" w:rsidRDefault="000C7FB7" w:rsidP="00D86FAC">
      <w:pPr>
        <w:pStyle w:val="Textonotapie"/>
        <w:jc w:val="both"/>
        <w:rPr>
          <w:rFonts w:ascii="ITC Avant Garde" w:hAnsi="ITC Avant Garde"/>
          <w:sz w:val="16"/>
          <w:szCs w:val="18"/>
        </w:rPr>
      </w:pPr>
      <w:r w:rsidRPr="008F0FA1">
        <w:rPr>
          <w:rFonts w:ascii="ITC Avant Garde" w:hAnsi="ITC Avant Garde"/>
          <w:i/>
          <w:sz w:val="16"/>
          <w:szCs w:val="18"/>
        </w:rPr>
        <w:t xml:space="preserve">Véase </w:t>
      </w:r>
      <w:hyperlink r:id="rId1" w:history="1">
        <w:r w:rsidRPr="008F0FA1">
          <w:rPr>
            <w:rStyle w:val="Hipervnculo"/>
            <w:rFonts w:ascii="ITC Avant Garde" w:hAnsi="ITC Avant Garde"/>
            <w:sz w:val="16"/>
            <w:szCs w:val="18"/>
          </w:rPr>
          <w:t>https://www.itu.int/online/mm/scripts/gensel8</w:t>
        </w:r>
      </w:hyperlink>
      <w:r w:rsidRPr="008F0FA1">
        <w:rPr>
          <w:rFonts w:ascii="ITC Avant Garde" w:hAnsi="ITC Avant Garde"/>
          <w:sz w:val="16"/>
          <w:szCs w:val="18"/>
        </w:rPr>
        <w:t xml:space="preserve"> </w:t>
      </w:r>
    </w:p>
  </w:footnote>
  <w:footnote w:id="10">
    <w:p w14:paraId="1F991F46" w14:textId="205BF43A" w:rsidR="000C7FB7" w:rsidRPr="009561A3" w:rsidRDefault="000C7FB7" w:rsidP="00D86FAC">
      <w:pPr>
        <w:pStyle w:val="Textonotapie"/>
        <w:jc w:val="both"/>
        <w:rPr>
          <w:rFonts w:ascii="ITC Avant Garde" w:hAnsi="ITC Avant Garde"/>
          <w:sz w:val="16"/>
          <w:szCs w:val="16"/>
          <w:lang w:val="en-GB"/>
        </w:rPr>
      </w:pPr>
      <w:r w:rsidRPr="00591C70">
        <w:rPr>
          <w:rStyle w:val="Refdenotaalpie"/>
          <w:rFonts w:ascii="ITC Avant Garde" w:hAnsi="ITC Avant Garde"/>
          <w:sz w:val="16"/>
          <w:szCs w:val="16"/>
        </w:rPr>
        <w:footnoteRef/>
      </w:r>
      <w:r w:rsidRPr="00591C70">
        <w:rPr>
          <w:rFonts w:ascii="ITC Avant Garde" w:hAnsi="ITC Avant Garde"/>
          <w:sz w:val="16"/>
          <w:szCs w:val="16"/>
        </w:rPr>
        <w:t xml:space="preserve"> Los artículos 9 y 11 del RR se refieren al </w:t>
      </w:r>
      <w:r w:rsidRPr="00591C70">
        <w:rPr>
          <w:rFonts w:ascii="ITC Avant Garde" w:hAnsi="ITC Avant Garde"/>
          <w:i/>
          <w:sz w:val="16"/>
          <w:szCs w:val="16"/>
        </w:rPr>
        <w:t>Procedimiento para efectuar la coordinación u obtener el acuerdo de otras administraciones</w:t>
      </w:r>
      <w:r w:rsidRPr="00591C70">
        <w:rPr>
          <w:rFonts w:ascii="ITC Avant Garde" w:hAnsi="ITC Avant Garde"/>
          <w:sz w:val="16"/>
          <w:szCs w:val="16"/>
        </w:rPr>
        <w:t xml:space="preserve">; y, la </w:t>
      </w:r>
      <w:r w:rsidRPr="00591C70">
        <w:rPr>
          <w:rFonts w:ascii="ITC Avant Garde" w:hAnsi="ITC Avant Garde"/>
          <w:i/>
          <w:sz w:val="16"/>
          <w:szCs w:val="16"/>
        </w:rPr>
        <w:t>Notificación e inscripción de asignaciones de frecuencia</w:t>
      </w:r>
      <w:r>
        <w:rPr>
          <w:rFonts w:ascii="ITC Avant Garde" w:hAnsi="ITC Avant Garde"/>
          <w:sz w:val="16"/>
          <w:szCs w:val="16"/>
        </w:rPr>
        <w:t>, respectivamente.</w:t>
      </w:r>
      <w:r w:rsidRPr="00591C70">
        <w:rPr>
          <w:rFonts w:ascii="ITC Avant Garde" w:hAnsi="ITC Avant Garde"/>
          <w:sz w:val="16"/>
          <w:szCs w:val="16"/>
        </w:rPr>
        <w:t xml:space="preserve"> </w:t>
      </w:r>
      <w:r w:rsidRPr="009561A3">
        <w:rPr>
          <w:rFonts w:ascii="ITC Avant Garde" w:hAnsi="ITC Avant Garde"/>
          <w:sz w:val="16"/>
          <w:szCs w:val="16"/>
          <w:lang w:val="en-GB"/>
        </w:rPr>
        <w:t>Reglamento de Radiocomunicaciones, Tomo III, CMR-15.</w:t>
      </w:r>
      <w:r>
        <w:rPr>
          <w:rFonts w:ascii="ITC Avant Garde" w:hAnsi="ITC Avant Garde"/>
          <w:sz w:val="16"/>
          <w:szCs w:val="16"/>
          <w:lang w:val="en-GB"/>
        </w:rPr>
        <w:t xml:space="preserve"> </w:t>
      </w:r>
    </w:p>
  </w:footnote>
  <w:footnote w:id="11">
    <w:p w14:paraId="50517E3F" w14:textId="77777777" w:rsidR="000C7FB7" w:rsidRPr="008F0FA1" w:rsidRDefault="000C7FB7" w:rsidP="00D86FAC">
      <w:pPr>
        <w:spacing w:after="0"/>
        <w:jc w:val="both"/>
        <w:rPr>
          <w:rFonts w:ascii="ITC Avant Garde" w:hAnsi="ITC Avant Garde"/>
          <w:i/>
          <w:sz w:val="16"/>
          <w:szCs w:val="18"/>
          <w:lang w:val="en-GB"/>
        </w:rPr>
      </w:pPr>
      <w:r w:rsidRPr="008F0FA1">
        <w:rPr>
          <w:rStyle w:val="Refdenotaalpie"/>
          <w:rFonts w:ascii="ITC Avant Garde" w:hAnsi="ITC Avant Garde"/>
          <w:sz w:val="16"/>
          <w:szCs w:val="18"/>
        </w:rPr>
        <w:footnoteRef/>
      </w:r>
      <w:r w:rsidRPr="003B1586">
        <w:rPr>
          <w:rFonts w:ascii="ITC Avant Garde" w:hAnsi="ITC Avant Garde"/>
          <w:sz w:val="16"/>
          <w:szCs w:val="18"/>
          <w:lang w:val="en-GB"/>
        </w:rPr>
        <w:t xml:space="preserve"> </w:t>
      </w:r>
      <w:r w:rsidRPr="003B1586">
        <w:rPr>
          <w:rFonts w:ascii="ITC Avant Garde" w:hAnsi="ITC Avant Garde"/>
          <w:i/>
          <w:sz w:val="16"/>
          <w:szCs w:val="18"/>
          <w:lang w:val="en-GB"/>
        </w:rPr>
        <w:t xml:space="preserve">Véase </w:t>
      </w:r>
      <w:r>
        <w:rPr>
          <w:rFonts w:ascii="ITC Avant Garde" w:hAnsi="ITC Avant Garde"/>
          <w:i/>
          <w:sz w:val="16"/>
          <w:szCs w:val="18"/>
          <w:lang w:val="en-GB"/>
        </w:rPr>
        <w:t>“</w:t>
      </w:r>
      <w:r w:rsidRPr="008F0FA1">
        <w:rPr>
          <w:rFonts w:ascii="ITC Avant Garde" w:hAnsi="ITC Avant Garde"/>
          <w:i/>
          <w:sz w:val="16"/>
          <w:szCs w:val="18"/>
          <w:lang w:val="en-GB"/>
        </w:rPr>
        <w:t>Australian proceeding coordination notification of satellite systems”</w:t>
      </w:r>
      <w:r>
        <w:rPr>
          <w:rFonts w:ascii="ITC Avant Garde" w:hAnsi="ITC Avant Garde"/>
          <w:sz w:val="16"/>
          <w:szCs w:val="18"/>
          <w:lang w:val="en-GB"/>
        </w:rPr>
        <w:t xml:space="preserve">; </w:t>
      </w:r>
      <w:r w:rsidRPr="008F0FA1">
        <w:rPr>
          <w:rFonts w:ascii="ITC Avant Garde" w:hAnsi="ITC Avant Garde"/>
          <w:i/>
          <w:sz w:val="16"/>
          <w:szCs w:val="18"/>
          <w:lang w:val="en-GB"/>
        </w:rPr>
        <w:t>“BOP Restriction on earth station apparatus licensing”</w:t>
      </w:r>
    </w:p>
    <w:p w14:paraId="61650B1B" w14:textId="77777777" w:rsidR="000C7FB7" w:rsidRPr="003B1586" w:rsidRDefault="000C7FB7" w:rsidP="00D86FAC">
      <w:pPr>
        <w:spacing w:after="0"/>
        <w:contextualSpacing/>
        <w:jc w:val="both"/>
        <w:rPr>
          <w:rFonts w:ascii="ITC Avant Garde" w:hAnsi="ITC Avant Garde"/>
          <w:sz w:val="16"/>
          <w:szCs w:val="18"/>
          <w:lang w:val="en-GB"/>
        </w:rPr>
      </w:pPr>
      <w:hyperlink r:id="rId2" w:history="1">
        <w:r w:rsidRPr="008F0FA1">
          <w:rPr>
            <w:rFonts w:ascii="ITC Avant Garde" w:hAnsi="ITC Avant Garde"/>
            <w:color w:val="0563C1" w:themeColor="hyperlink"/>
            <w:sz w:val="16"/>
            <w:szCs w:val="18"/>
            <w:u w:val="single"/>
            <w:lang w:val="en-GB"/>
          </w:rPr>
          <w:t>https://www.acma.gov.au/Industry/Spectrum/Spectrum-planning/Space-systems-regulation/reformed-space-policies-procedures-space-systems-regulation-acma</w:t>
        </w:r>
      </w:hyperlink>
    </w:p>
  </w:footnote>
  <w:footnote w:id="12">
    <w:p w14:paraId="7C67EAF0" w14:textId="77777777" w:rsidR="000C7FB7" w:rsidRPr="003B1586" w:rsidRDefault="000C7FB7" w:rsidP="00D86FAC">
      <w:pPr>
        <w:pStyle w:val="Textonotapie"/>
        <w:rPr>
          <w:rFonts w:ascii="ITC Avant Garde" w:hAnsi="ITC Avant Garde"/>
          <w:sz w:val="16"/>
          <w:szCs w:val="16"/>
        </w:rPr>
      </w:pPr>
      <w:r w:rsidRPr="003B1586">
        <w:rPr>
          <w:rStyle w:val="Refdenotaalpie"/>
          <w:rFonts w:ascii="ITC Avant Garde" w:hAnsi="ITC Avant Garde"/>
          <w:sz w:val="16"/>
          <w:szCs w:val="16"/>
        </w:rPr>
        <w:footnoteRef/>
      </w:r>
      <w:r w:rsidRPr="003B1586">
        <w:rPr>
          <w:rFonts w:ascii="ITC Avant Garde" w:hAnsi="ITC Avant Garde"/>
          <w:sz w:val="16"/>
          <w:szCs w:val="16"/>
        </w:rPr>
        <w:t xml:space="preserve"> </w:t>
      </w:r>
      <w:r w:rsidRPr="00647D49">
        <w:rPr>
          <w:rFonts w:ascii="ITC Avant Garde" w:hAnsi="ITC Avant Garde"/>
          <w:i/>
          <w:sz w:val="16"/>
          <w:szCs w:val="16"/>
        </w:rPr>
        <w:t>Véase</w:t>
      </w:r>
      <w:r w:rsidRPr="003B1586">
        <w:rPr>
          <w:rFonts w:ascii="ITC Avant Garde" w:hAnsi="ITC Avant Garde"/>
          <w:sz w:val="16"/>
          <w:szCs w:val="16"/>
        </w:rPr>
        <w:t xml:space="preserve"> </w:t>
      </w:r>
    </w:p>
    <w:p w14:paraId="39ACFB1D" w14:textId="77777777" w:rsidR="000C7FB7" w:rsidRPr="003B1586" w:rsidRDefault="000C7FB7" w:rsidP="00D86FAC">
      <w:pPr>
        <w:contextualSpacing/>
        <w:jc w:val="both"/>
        <w:rPr>
          <w:rFonts w:ascii="ITC Avant Garde" w:hAnsi="ITC Avant Garde"/>
          <w:sz w:val="16"/>
          <w:szCs w:val="16"/>
        </w:rPr>
      </w:pPr>
      <w:hyperlink r:id="rId3" w:history="1">
        <w:r w:rsidRPr="003B1586">
          <w:rPr>
            <w:rFonts w:ascii="ITC Avant Garde" w:hAnsi="ITC Avant Garde"/>
            <w:color w:val="0563C1" w:themeColor="hyperlink"/>
            <w:sz w:val="16"/>
            <w:szCs w:val="16"/>
            <w:u w:val="single"/>
          </w:rPr>
          <w:t>https://www.anfr.fr/licences-et-autorisations/satellites/</w:t>
        </w:r>
      </w:hyperlink>
      <w:r w:rsidRPr="003B1586">
        <w:rPr>
          <w:rFonts w:ascii="ITC Avant Garde" w:hAnsi="ITC Avant Garde"/>
          <w:sz w:val="16"/>
          <w:szCs w:val="16"/>
        </w:rPr>
        <w:t xml:space="preserve"> </w:t>
      </w:r>
    </w:p>
    <w:p w14:paraId="3C2A602D" w14:textId="77777777" w:rsidR="000C7FB7" w:rsidRPr="00235BBF" w:rsidRDefault="000C7FB7" w:rsidP="00D86FAC">
      <w:pPr>
        <w:spacing w:after="0"/>
        <w:contextualSpacing/>
        <w:jc w:val="both"/>
        <w:rPr>
          <w:rFonts w:ascii="ITC Avant Garde" w:hAnsi="ITC Avant Garde"/>
          <w:sz w:val="20"/>
        </w:rPr>
      </w:pPr>
      <w:hyperlink r:id="rId4" w:history="1">
        <w:r w:rsidRPr="003B1586">
          <w:rPr>
            <w:rFonts w:ascii="ITC Avant Garde" w:hAnsi="ITC Avant Garde"/>
            <w:color w:val="0563C1" w:themeColor="hyperlink"/>
            <w:sz w:val="16"/>
            <w:szCs w:val="16"/>
            <w:u w:val="single"/>
          </w:rPr>
          <w:t>https://www.anfr.fr/en/broadcasting-authorisation/satellites/textes-juridiques/</w:t>
        </w:r>
      </w:hyperlink>
      <w:r w:rsidRPr="003B1586">
        <w:rPr>
          <w:rFonts w:ascii="ITC Avant Garde" w:hAnsi="ITC Avant Garde"/>
          <w:sz w:val="20"/>
        </w:rPr>
        <w:t xml:space="preserve"> </w:t>
      </w:r>
    </w:p>
  </w:footnote>
  <w:footnote w:id="13">
    <w:p w14:paraId="40B8739E" w14:textId="77777777" w:rsidR="000C7FB7" w:rsidRPr="000B4E87" w:rsidRDefault="000C7FB7" w:rsidP="00D86FAC">
      <w:pPr>
        <w:pStyle w:val="Textonotapie"/>
        <w:jc w:val="both"/>
        <w:rPr>
          <w:rFonts w:ascii="ITC Avant Garde" w:hAnsi="ITC Avant Garde"/>
          <w:sz w:val="16"/>
        </w:rPr>
      </w:pPr>
      <w:r w:rsidRPr="000B4E87">
        <w:rPr>
          <w:rStyle w:val="Refdenotaalpie"/>
          <w:rFonts w:ascii="ITC Avant Garde" w:hAnsi="ITC Avant Garde"/>
          <w:sz w:val="16"/>
        </w:rPr>
        <w:footnoteRef/>
      </w:r>
      <w:r w:rsidRPr="000B4E87">
        <w:rPr>
          <w:rFonts w:ascii="ITC Avant Garde" w:hAnsi="ITC Avant Garde"/>
          <w:sz w:val="16"/>
        </w:rPr>
        <w:t xml:space="preserve"> </w:t>
      </w:r>
      <w:r w:rsidRPr="000B4E87">
        <w:rPr>
          <w:rFonts w:ascii="ITC Avant Garde" w:hAnsi="ITC Avant Garde"/>
          <w:i/>
          <w:sz w:val="16"/>
        </w:rPr>
        <w:t xml:space="preserve">Véase </w:t>
      </w:r>
    </w:p>
    <w:p w14:paraId="7F3842FF" w14:textId="77777777" w:rsidR="000C7FB7" w:rsidRPr="000B4E87" w:rsidRDefault="000C7FB7" w:rsidP="00D86FAC">
      <w:pPr>
        <w:pStyle w:val="Textonotapie"/>
        <w:jc w:val="both"/>
        <w:rPr>
          <w:rFonts w:ascii="ITC Avant Garde" w:hAnsi="ITC Avant Garde"/>
          <w:sz w:val="16"/>
        </w:rPr>
      </w:pPr>
      <w:hyperlink r:id="rId5" w:history="1">
        <w:r w:rsidRPr="000B4E87">
          <w:rPr>
            <w:rStyle w:val="Hipervnculo"/>
            <w:rFonts w:ascii="ITC Avant Garde" w:hAnsi="ITC Avant Garde"/>
            <w:sz w:val="16"/>
          </w:rPr>
          <w:t>https://www.itu.int/en/ITU-D/Regional-Presence/AsiaPacific/Documents/Events/2015/October-IISS-2015/Presentations/S3_Haruko_Takeshita.pdf</w:t>
        </w:r>
      </w:hyperlink>
      <w:r w:rsidRPr="000B4E87">
        <w:rPr>
          <w:rFonts w:ascii="ITC Avant Garde" w:hAnsi="ITC Avant Garde"/>
          <w:sz w:val="16"/>
        </w:rPr>
        <w:t xml:space="preserve"> </w:t>
      </w:r>
    </w:p>
    <w:p w14:paraId="2C6F1F3B" w14:textId="77777777" w:rsidR="000C7FB7" w:rsidRPr="000B4E87" w:rsidRDefault="000C7FB7" w:rsidP="00D86FAC">
      <w:pPr>
        <w:pStyle w:val="Textonotapie"/>
        <w:jc w:val="both"/>
        <w:rPr>
          <w:rFonts w:ascii="ITC Avant Garde" w:hAnsi="ITC Avant Garde"/>
          <w:sz w:val="16"/>
        </w:rPr>
      </w:pPr>
      <w:hyperlink r:id="rId6" w:history="1">
        <w:r w:rsidRPr="000B4E87">
          <w:rPr>
            <w:rStyle w:val="Hipervnculo"/>
            <w:rFonts w:ascii="ITC Avant Garde" w:hAnsi="ITC Avant Garde"/>
            <w:sz w:val="16"/>
          </w:rPr>
          <w:t>http://www.tele.soumu.go.jp/e/adm/freq/index.htm</w:t>
        </w:r>
      </w:hyperlink>
      <w:r w:rsidRPr="000B4E87">
        <w:rPr>
          <w:rFonts w:ascii="ITC Avant Garde" w:hAnsi="ITC Avant Garde"/>
          <w:sz w:val="16"/>
        </w:rPr>
        <w:t xml:space="preserve"> </w:t>
      </w:r>
    </w:p>
    <w:p w14:paraId="3E0DF82B" w14:textId="77777777" w:rsidR="000C7FB7" w:rsidRPr="000B4E87" w:rsidRDefault="000C7FB7" w:rsidP="00D86FAC">
      <w:pPr>
        <w:pStyle w:val="Textonotapie"/>
        <w:jc w:val="both"/>
        <w:rPr>
          <w:rFonts w:ascii="ITC Avant Garde" w:hAnsi="ITC Avant Garde"/>
          <w:i/>
          <w:sz w:val="16"/>
          <w:lang w:val="en-GB"/>
        </w:rPr>
      </w:pPr>
      <w:r w:rsidRPr="000B4E87">
        <w:rPr>
          <w:rFonts w:ascii="ITC Avant Garde" w:hAnsi="ITC Avant Garde"/>
          <w:i/>
          <w:sz w:val="16"/>
          <w:lang w:val="en-GB"/>
        </w:rPr>
        <w:t>“Manual for Market Entry into Japanese Telecommunications Business”</w:t>
      </w:r>
      <w:r>
        <w:rPr>
          <w:rFonts w:ascii="ITC Avant Garde" w:hAnsi="ITC Avant Garde"/>
          <w:sz w:val="16"/>
          <w:lang w:val="en-GB"/>
        </w:rPr>
        <w:t xml:space="preserve">; y, </w:t>
      </w:r>
      <w:r w:rsidRPr="000B4E87">
        <w:rPr>
          <w:rFonts w:ascii="ITC Avant Garde" w:hAnsi="ITC Avant Garde"/>
          <w:i/>
          <w:sz w:val="16"/>
          <w:lang w:val="en-GB"/>
        </w:rPr>
        <w:t>“Frequency assignment plan”</w:t>
      </w:r>
    </w:p>
  </w:footnote>
  <w:footnote w:id="14">
    <w:p w14:paraId="38F66C61" w14:textId="77777777" w:rsidR="000C7FB7" w:rsidRPr="00206587" w:rsidRDefault="000C7FB7" w:rsidP="00D86FAC">
      <w:pPr>
        <w:pStyle w:val="Textonotapie"/>
        <w:rPr>
          <w:rFonts w:ascii="ITC Avant Garde" w:hAnsi="ITC Avant Garde"/>
          <w:sz w:val="16"/>
        </w:rPr>
      </w:pPr>
      <w:r w:rsidRPr="00206587">
        <w:rPr>
          <w:rStyle w:val="Refdenotaalpie"/>
          <w:rFonts w:ascii="ITC Avant Garde" w:hAnsi="ITC Avant Garde"/>
          <w:sz w:val="16"/>
        </w:rPr>
        <w:footnoteRef/>
      </w:r>
      <w:r w:rsidRPr="00206587">
        <w:rPr>
          <w:rFonts w:ascii="ITC Avant Garde" w:hAnsi="ITC Avant Garde"/>
          <w:sz w:val="16"/>
        </w:rPr>
        <w:t xml:space="preserve"> </w:t>
      </w:r>
      <w:r w:rsidRPr="00206587">
        <w:rPr>
          <w:rFonts w:ascii="ITC Avant Garde" w:hAnsi="ITC Avant Garde"/>
          <w:i/>
          <w:sz w:val="16"/>
        </w:rPr>
        <w:t xml:space="preserve">Véase </w:t>
      </w:r>
    </w:p>
    <w:p w14:paraId="60A88826" w14:textId="77777777" w:rsidR="000C7FB7" w:rsidRPr="00206587" w:rsidRDefault="000C7FB7" w:rsidP="00D86FAC">
      <w:pPr>
        <w:contextualSpacing/>
        <w:jc w:val="both"/>
        <w:rPr>
          <w:rFonts w:ascii="ITC Avant Garde" w:hAnsi="ITC Avant Garde"/>
          <w:sz w:val="16"/>
        </w:rPr>
      </w:pPr>
      <w:hyperlink r:id="rId7" w:history="1">
        <w:r w:rsidRPr="00206587">
          <w:rPr>
            <w:rFonts w:ascii="ITC Avant Garde" w:hAnsi="ITC Avant Garde"/>
            <w:color w:val="0563C1" w:themeColor="hyperlink"/>
            <w:sz w:val="16"/>
            <w:u w:val="single"/>
          </w:rPr>
          <w:t>https://www.ic.gc.ca/eic/site/smt-gst.nsf/eng/sf11150.html</w:t>
        </w:r>
      </w:hyperlink>
    </w:p>
    <w:p w14:paraId="3C7BFB83" w14:textId="77777777" w:rsidR="000C7FB7" w:rsidRPr="00206587" w:rsidRDefault="000C7FB7" w:rsidP="00D86FAC">
      <w:pPr>
        <w:contextualSpacing/>
        <w:jc w:val="both"/>
        <w:rPr>
          <w:rFonts w:ascii="ITC Avant Garde" w:hAnsi="ITC Avant Garde"/>
          <w:sz w:val="16"/>
        </w:rPr>
      </w:pPr>
      <w:hyperlink r:id="rId8" w:history="1">
        <w:r w:rsidRPr="00206587">
          <w:rPr>
            <w:rFonts w:ascii="ITC Avant Garde" w:hAnsi="ITC Avant Garde"/>
            <w:color w:val="0563C1" w:themeColor="hyperlink"/>
            <w:sz w:val="16"/>
            <w:u w:val="single"/>
          </w:rPr>
          <w:t>http://laws-lois.justice.gc.ca/eng/regulations/sor-96-484/index.html</w:t>
        </w:r>
      </w:hyperlink>
    </w:p>
    <w:p w14:paraId="7B6CA508" w14:textId="77777777" w:rsidR="000C7FB7" w:rsidRPr="00206587" w:rsidRDefault="000C7FB7" w:rsidP="00D86FAC">
      <w:pPr>
        <w:contextualSpacing/>
        <w:jc w:val="both"/>
        <w:rPr>
          <w:rFonts w:ascii="ITC Avant Garde" w:hAnsi="ITC Avant Garde"/>
          <w:sz w:val="16"/>
        </w:rPr>
      </w:pPr>
      <w:hyperlink r:id="rId9" w:history="1">
        <w:r w:rsidRPr="00206587">
          <w:rPr>
            <w:rFonts w:ascii="ITC Avant Garde" w:hAnsi="ITC Avant Garde"/>
            <w:color w:val="0563C1" w:themeColor="hyperlink"/>
            <w:sz w:val="16"/>
            <w:u w:val="single"/>
          </w:rPr>
          <w:t>http://www.ic.gc.ca/eic/site/smt-gst.nsf/eng/sf01940.html</w:t>
        </w:r>
      </w:hyperlink>
    </w:p>
    <w:p w14:paraId="120418F3" w14:textId="77777777" w:rsidR="000C7FB7" w:rsidRPr="00206587" w:rsidRDefault="000C7FB7" w:rsidP="00D86FAC">
      <w:pPr>
        <w:contextualSpacing/>
        <w:jc w:val="both"/>
        <w:rPr>
          <w:rFonts w:ascii="ITC Avant Garde" w:hAnsi="ITC Avant Garde"/>
          <w:sz w:val="16"/>
        </w:rPr>
      </w:pPr>
      <w:hyperlink r:id="rId10" w:history="1">
        <w:r w:rsidRPr="00206587">
          <w:rPr>
            <w:rFonts w:ascii="ITC Avant Garde" w:hAnsi="ITC Avant Garde"/>
            <w:color w:val="0563C1" w:themeColor="hyperlink"/>
            <w:sz w:val="16"/>
            <w:u w:val="single"/>
          </w:rPr>
          <w:t>https://www.ic.gc.ca/eic/site/smt-gst.nsf/eng/sf01385.html</w:t>
        </w:r>
      </w:hyperlink>
    </w:p>
    <w:p w14:paraId="423DCB43" w14:textId="77777777" w:rsidR="000C7FB7" w:rsidRPr="00206587" w:rsidRDefault="000C7FB7" w:rsidP="00D86FAC">
      <w:pPr>
        <w:contextualSpacing/>
        <w:jc w:val="both"/>
        <w:rPr>
          <w:rFonts w:ascii="ITC Avant Garde" w:hAnsi="ITC Avant Garde"/>
          <w:sz w:val="16"/>
        </w:rPr>
      </w:pPr>
      <w:hyperlink r:id="rId11" w:history="1">
        <w:r w:rsidRPr="00206587">
          <w:rPr>
            <w:rFonts w:ascii="ITC Avant Garde" w:hAnsi="ITC Avant Garde"/>
            <w:color w:val="0563C1" w:themeColor="hyperlink"/>
            <w:sz w:val="16"/>
            <w:u w:val="single"/>
          </w:rPr>
          <w:t>https://www.ic.gc.ca/eic/site/smt-gst.nsf/eng/sf11302.html</w:t>
        </w:r>
      </w:hyperlink>
    </w:p>
    <w:p w14:paraId="57ABB0E4" w14:textId="77777777" w:rsidR="000C7FB7" w:rsidRPr="00206587" w:rsidRDefault="000C7FB7" w:rsidP="00D86FAC">
      <w:pPr>
        <w:contextualSpacing/>
        <w:jc w:val="both"/>
        <w:rPr>
          <w:rFonts w:ascii="ITC Avant Garde" w:hAnsi="ITC Avant Garde"/>
          <w:bCs/>
          <w:i/>
          <w:sz w:val="16"/>
          <w:lang w:val="en-GB"/>
        </w:rPr>
      </w:pPr>
      <w:r>
        <w:rPr>
          <w:rFonts w:ascii="ITC Avant Garde" w:hAnsi="ITC Avant Garde"/>
          <w:bCs/>
          <w:i/>
          <w:sz w:val="16"/>
          <w:lang w:val="en-GB"/>
        </w:rPr>
        <w:t>“</w:t>
      </w:r>
      <w:r w:rsidRPr="00206587">
        <w:rPr>
          <w:rFonts w:ascii="ITC Avant Garde" w:hAnsi="ITC Avant Garde"/>
          <w:bCs/>
          <w:i/>
          <w:sz w:val="16"/>
          <w:lang w:val="en-GB"/>
        </w:rPr>
        <w:t>Licensing of Space Stations</w:t>
      </w:r>
      <w:r>
        <w:rPr>
          <w:rFonts w:ascii="ITC Avant Garde" w:hAnsi="ITC Avant Garde"/>
          <w:bCs/>
          <w:i/>
          <w:sz w:val="16"/>
          <w:lang w:val="en-GB"/>
        </w:rPr>
        <w:t>”</w:t>
      </w:r>
      <w:r w:rsidRPr="00206587">
        <w:rPr>
          <w:rFonts w:ascii="ITC Avant Garde" w:hAnsi="ITC Avant Garde"/>
          <w:bCs/>
          <w:i/>
          <w:sz w:val="16"/>
          <w:lang w:val="en-GB"/>
        </w:rPr>
        <w:t xml:space="preserve"> </w:t>
      </w:r>
    </w:p>
    <w:p w14:paraId="70ADF5B7" w14:textId="77777777" w:rsidR="000C7FB7" w:rsidRPr="00572C0A" w:rsidRDefault="000C7FB7" w:rsidP="00D86FAC">
      <w:pPr>
        <w:spacing w:after="0"/>
        <w:contextualSpacing/>
        <w:jc w:val="both"/>
        <w:rPr>
          <w:rFonts w:ascii="ITC Avant Garde" w:hAnsi="ITC Avant Garde"/>
          <w:bCs/>
          <w:i/>
          <w:sz w:val="16"/>
          <w:lang w:val="en-GB"/>
        </w:rPr>
      </w:pPr>
      <w:r>
        <w:rPr>
          <w:rFonts w:ascii="ITC Avant Garde" w:hAnsi="ITC Avant Garde"/>
          <w:bCs/>
          <w:i/>
          <w:sz w:val="16"/>
          <w:lang w:val="en-GB"/>
        </w:rPr>
        <w:t>“</w:t>
      </w:r>
      <w:r w:rsidRPr="00206587">
        <w:rPr>
          <w:rFonts w:ascii="ITC Avant Garde" w:hAnsi="ITC Avant Garde"/>
          <w:bCs/>
          <w:i/>
          <w:sz w:val="16"/>
          <w:lang w:val="en-GB"/>
        </w:rPr>
        <w:t>Policy Framework for Fixed-Satellite Service and Broadcasting Service</w:t>
      </w:r>
      <w:r>
        <w:rPr>
          <w:rFonts w:ascii="ITC Avant Garde" w:hAnsi="ITC Avant Garde"/>
          <w:bCs/>
          <w:i/>
          <w:sz w:val="16"/>
          <w:lang w:val="en-GB"/>
        </w:rPr>
        <w:t>”</w:t>
      </w:r>
      <w:r w:rsidRPr="00206587">
        <w:rPr>
          <w:rFonts w:ascii="ITC Avant Garde" w:hAnsi="ITC Avant Garde"/>
          <w:bCs/>
          <w:i/>
          <w:sz w:val="16"/>
          <w:lang w:val="en-GB"/>
        </w:rPr>
        <w:t xml:space="preserve"> </w:t>
      </w:r>
    </w:p>
  </w:footnote>
  <w:footnote w:id="15">
    <w:p w14:paraId="5CB853FB" w14:textId="77777777" w:rsidR="000C7FB7" w:rsidRPr="00923061" w:rsidRDefault="000C7FB7" w:rsidP="00D86FAC">
      <w:pPr>
        <w:pStyle w:val="Textonotapie"/>
        <w:rPr>
          <w:rFonts w:ascii="ITC Avant Garde" w:hAnsi="ITC Avant Garde"/>
          <w:sz w:val="16"/>
          <w:szCs w:val="16"/>
          <w:lang w:val="en-GB"/>
        </w:rPr>
      </w:pPr>
      <w:r w:rsidRPr="00923061">
        <w:rPr>
          <w:rStyle w:val="Refdenotaalpie"/>
          <w:rFonts w:ascii="ITC Avant Garde" w:hAnsi="ITC Avant Garde"/>
          <w:sz w:val="16"/>
          <w:szCs w:val="16"/>
        </w:rPr>
        <w:footnoteRef/>
      </w:r>
      <w:r w:rsidRPr="00923061">
        <w:rPr>
          <w:rFonts w:ascii="ITC Avant Garde" w:hAnsi="ITC Avant Garde"/>
          <w:sz w:val="16"/>
          <w:szCs w:val="16"/>
          <w:lang w:val="en-GB"/>
        </w:rPr>
        <w:t xml:space="preserve"> </w:t>
      </w:r>
      <w:r w:rsidRPr="00923061">
        <w:rPr>
          <w:rFonts w:ascii="ITC Avant Garde" w:hAnsi="ITC Avant Garde"/>
          <w:i/>
          <w:sz w:val="16"/>
          <w:szCs w:val="16"/>
          <w:lang w:val="en-GB"/>
        </w:rPr>
        <w:t>Véase</w:t>
      </w:r>
    </w:p>
    <w:p w14:paraId="267AB09B" w14:textId="77777777" w:rsidR="000C7FB7" w:rsidRPr="00206587" w:rsidRDefault="000C7FB7" w:rsidP="00D86FAC">
      <w:pPr>
        <w:pStyle w:val="Textonotapie"/>
        <w:jc w:val="both"/>
        <w:rPr>
          <w:rFonts w:ascii="ITC Avant Garde" w:hAnsi="ITC Avant Garde"/>
          <w:sz w:val="16"/>
          <w:lang w:val="en-GB"/>
        </w:rPr>
      </w:pPr>
      <w:hyperlink r:id="rId12" w:history="1">
        <w:r w:rsidRPr="00D35807">
          <w:rPr>
            <w:rStyle w:val="Hipervnculo"/>
            <w:rFonts w:ascii="ITC Avant Garde" w:hAnsi="ITC Avant Garde"/>
            <w:sz w:val="16"/>
            <w:lang w:val="en-GB"/>
          </w:rPr>
          <w:t>https://www.gpo.gov/fdsys/browse/collectionCfr.action?collectionCode=CFR&amp;searchPath=Title+47&amp;oldPath=&amp;isCollapsed=true&amp;selectedYearFrom=2017&amp;ycord=1558</w:t>
        </w:r>
      </w:hyperlink>
      <w:r>
        <w:rPr>
          <w:rFonts w:ascii="ITC Avant Garde" w:hAnsi="ITC Avant Garde"/>
          <w:sz w:val="16"/>
          <w:lang w:val="en-GB"/>
        </w:rPr>
        <w:t xml:space="preserve"> </w:t>
      </w:r>
    </w:p>
    <w:p w14:paraId="4BD5FDC7" w14:textId="77777777" w:rsidR="000C7FB7" w:rsidRPr="00206587" w:rsidRDefault="000C7FB7" w:rsidP="00D86FAC">
      <w:pPr>
        <w:pStyle w:val="Textonotapie"/>
        <w:jc w:val="both"/>
        <w:rPr>
          <w:rFonts w:ascii="ITC Avant Garde" w:hAnsi="ITC Avant Garde"/>
          <w:sz w:val="16"/>
          <w:lang w:val="en-GB"/>
        </w:rPr>
      </w:pPr>
      <w:hyperlink r:id="rId13" w:history="1">
        <w:r w:rsidRPr="00D35807">
          <w:rPr>
            <w:rStyle w:val="Hipervnculo"/>
            <w:rFonts w:ascii="ITC Avant Garde" w:hAnsi="ITC Avant Garde"/>
            <w:sz w:val="16"/>
            <w:lang w:val="en-GB"/>
          </w:rPr>
          <w:t>https://www.law.cornell.edu/cfr/text/47/part-25/subpart-B</w:t>
        </w:r>
      </w:hyperlink>
      <w:r>
        <w:rPr>
          <w:rFonts w:ascii="ITC Avant Garde" w:hAnsi="ITC Avant Garde"/>
          <w:sz w:val="16"/>
          <w:lang w:val="en-GB"/>
        </w:rPr>
        <w:t xml:space="preserve"> </w:t>
      </w:r>
    </w:p>
    <w:p w14:paraId="6B75A278" w14:textId="77777777" w:rsidR="000C7FB7" w:rsidRPr="00206587" w:rsidRDefault="000C7FB7" w:rsidP="00D86FAC">
      <w:pPr>
        <w:pStyle w:val="Textonotapie"/>
        <w:jc w:val="both"/>
        <w:rPr>
          <w:rFonts w:ascii="ITC Avant Garde" w:hAnsi="ITC Avant Garde"/>
          <w:sz w:val="16"/>
          <w:lang w:val="en-GB"/>
        </w:rPr>
      </w:pPr>
      <w:hyperlink r:id="rId14" w:history="1">
        <w:r w:rsidRPr="00D35807">
          <w:rPr>
            <w:rStyle w:val="Hipervnculo"/>
            <w:rFonts w:ascii="ITC Avant Garde" w:hAnsi="ITC Avant Garde"/>
            <w:sz w:val="16"/>
            <w:lang w:val="en-GB"/>
          </w:rPr>
          <w:t>https://www.ecfr.gov/cgi-bin/text-idx?SID=ac8927870d8c4d1b8d1f2fe6fbb90bf8&amp;mc=true&amp;tpl=/ecfrbrowse/Title47/47cfr25_main_02.tpl</w:t>
        </w:r>
      </w:hyperlink>
      <w:r>
        <w:rPr>
          <w:rFonts w:ascii="ITC Avant Garde" w:hAnsi="ITC Avant Garde"/>
          <w:sz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760"/>
    <w:multiLevelType w:val="multilevel"/>
    <w:tmpl w:val="71DEEEE8"/>
    <w:lvl w:ilvl="0">
      <w:start w:val="1"/>
      <w:numFmt w:val="decimal"/>
      <w:pStyle w:val="Ttulo1"/>
      <w:lvlText w:val="%1."/>
      <w:lvlJc w:val="left"/>
      <w:pPr>
        <w:ind w:left="360" w:hanging="360"/>
      </w:pPr>
      <w:rPr>
        <w:rFonts w:ascii="ITC Avant Garde" w:hAnsi="ITC Avant Garde" w:hint="default"/>
      </w:rPr>
    </w:lvl>
    <w:lvl w:ilvl="1">
      <w:start w:val="1"/>
      <w:numFmt w:val="decimal"/>
      <w:pStyle w:val="Ttulo2"/>
      <w:lvlText w:val="%1.%2."/>
      <w:lvlJc w:val="left"/>
      <w:pPr>
        <w:ind w:left="3693" w:hanging="432"/>
      </w:pPr>
      <w:rPr>
        <w:b/>
      </w:rPr>
    </w:lvl>
    <w:lvl w:ilvl="2">
      <w:start w:val="1"/>
      <w:numFmt w:val="decimal"/>
      <w:pStyle w:val="Ttu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548A9"/>
    <w:multiLevelType w:val="hybridMultilevel"/>
    <w:tmpl w:val="7E501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C423AC"/>
    <w:multiLevelType w:val="hybridMultilevel"/>
    <w:tmpl w:val="A79446EA"/>
    <w:lvl w:ilvl="0" w:tplc="FA38BA84">
      <w:start w:val="1"/>
      <w:numFmt w:val="lowerRoman"/>
      <w:lvlText w:val="%1."/>
      <w:lvlJc w:val="lef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F2769"/>
    <w:multiLevelType w:val="multilevel"/>
    <w:tmpl w:val="E0246BCE"/>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ascii="ITC Avant Garde" w:hAnsi="ITC Avant Garde" w:hint="default"/>
        <w:b/>
      </w:rPr>
    </w:lvl>
    <w:lvl w:ilvl="2">
      <w:start w:val="1"/>
      <w:numFmt w:val="decimal"/>
      <w:isLgl/>
      <w:lvlText w:val="%1.%2.%3"/>
      <w:lvlJc w:val="left"/>
      <w:pPr>
        <w:ind w:left="765" w:hanging="720"/>
      </w:pPr>
      <w:rPr>
        <w:rFonts w:asciiTheme="minorHAnsi" w:hAnsiTheme="minorHAnsi" w:hint="default"/>
        <w:b w:val="0"/>
      </w:rPr>
    </w:lvl>
    <w:lvl w:ilvl="3">
      <w:start w:val="1"/>
      <w:numFmt w:val="decimal"/>
      <w:isLgl/>
      <w:lvlText w:val="%1.%2.%3.%4"/>
      <w:lvlJc w:val="left"/>
      <w:pPr>
        <w:ind w:left="765" w:hanging="720"/>
      </w:pPr>
      <w:rPr>
        <w:rFonts w:asciiTheme="minorHAnsi" w:hAnsiTheme="minorHAnsi" w:hint="default"/>
        <w:b w:val="0"/>
      </w:rPr>
    </w:lvl>
    <w:lvl w:ilvl="4">
      <w:start w:val="1"/>
      <w:numFmt w:val="decimal"/>
      <w:isLgl/>
      <w:lvlText w:val="%1.%2.%3.%4.%5"/>
      <w:lvlJc w:val="left"/>
      <w:pPr>
        <w:ind w:left="1125" w:hanging="1080"/>
      </w:pPr>
      <w:rPr>
        <w:rFonts w:asciiTheme="minorHAnsi" w:hAnsiTheme="minorHAnsi" w:hint="default"/>
        <w:b w:val="0"/>
      </w:rPr>
    </w:lvl>
    <w:lvl w:ilvl="5">
      <w:start w:val="1"/>
      <w:numFmt w:val="decimal"/>
      <w:isLgl/>
      <w:lvlText w:val="%1.%2.%3.%4.%5.%6"/>
      <w:lvlJc w:val="left"/>
      <w:pPr>
        <w:ind w:left="1125" w:hanging="1080"/>
      </w:pPr>
      <w:rPr>
        <w:rFonts w:asciiTheme="minorHAnsi" w:hAnsiTheme="minorHAnsi" w:hint="default"/>
        <w:b w:val="0"/>
      </w:rPr>
    </w:lvl>
    <w:lvl w:ilvl="6">
      <w:start w:val="1"/>
      <w:numFmt w:val="decimal"/>
      <w:isLgl/>
      <w:lvlText w:val="%1.%2.%3.%4.%5.%6.%7"/>
      <w:lvlJc w:val="left"/>
      <w:pPr>
        <w:ind w:left="1485" w:hanging="1440"/>
      </w:pPr>
      <w:rPr>
        <w:rFonts w:asciiTheme="minorHAnsi" w:hAnsiTheme="minorHAnsi" w:hint="default"/>
        <w:b w:val="0"/>
      </w:rPr>
    </w:lvl>
    <w:lvl w:ilvl="7">
      <w:start w:val="1"/>
      <w:numFmt w:val="decimal"/>
      <w:isLgl/>
      <w:lvlText w:val="%1.%2.%3.%4.%5.%6.%7.%8"/>
      <w:lvlJc w:val="left"/>
      <w:pPr>
        <w:ind w:left="1485" w:hanging="1440"/>
      </w:pPr>
      <w:rPr>
        <w:rFonts w:asciiTheme="minorHAnsi" w:hAnsiTheme="minorHAnsi" w:hint="default"/>
        <w:b w:val="0"/>
      </w:rPr>
    </w:lvl>
    <w:lvl w:ilvl="8">
      <w:start w:val="1"/>
      <w:numFmt w:val="decimal"/>
      <w:isLgl/>
      <w:lvlText w:val="%1.%2.%3.%4.%5.%6.%7.%8.%9"/>
      <w:lvlJc w:val="left"/>
      <w:pPr>
        <w:ind w:left="1845" w:hanging="1800"/>
      </w:pPr>
      <w:rPr>
        <w:rFonts w:asciiTheme="minorHAnsi" w:hAnsiTheme="minorHAnsi" w:hint="default"/>
        <w:b w:val="0"/>
      </w:rPr>
    </w:lvl>
  </w:abstractNum>
  <w:abstractNum w:abstractNumId="4" w15:restartNumberingAfterBreak="0">
    <w:nsid w:val="23773A6D"/>
    <w:multiLevelType w:val="hybridMultilevel"/>
    <w:tmpl w:val="56709DF4"/>
    <w:lvl w:ilvl="0" w:tplc="D1BCA48E">
      <w:start w:val="4"/>
      <w:numFmt w:val="bullet"/>
      <w:lvlText w:val="-"/>
      <w:lvlJc w:val="left"/>
      <w:pPr>
        <w:ind w:left="1080" w:hanging="360"/>
      </w:pPr>
      <w:rPr>
        <w:rFonts w:ascii="ITC Avant Garde" w:eastAsiaTheme="minorHAnsi" w:hAnsi="ITC Avant Garde" w:cstheme="minorBidi"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7CB446F"/>
    <w:multiLevelType w:val="hybridMultilevel"/>
    <w:tmpl w:val="2BB8BAC8"/>
    <w:lvl w:ilvl="0" w:tplc="FF40CE9A">
      <w:start w:val="1"/>
      <w:numFmt w:val="lowerRoman"/>
      <w:lvlText w:val="%1."/>
      <w:lvlJc w:val="lef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176AA"/>
    <w:multiLevelType w:val="multilevel"/>
    <w:tmpl w:val="3766B1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E2AA8"/>
    <w:multiLevelType w:val="hybridMultilevel"/>
    <w:tmpl w:val="40F44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C80B9A"/>
    <w:multiLevelType w:val="hybridMultilevel"/>
    <w:tmpl w:val="880E1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A13F7F"/>
    <w:multiLevelType w:val="hybridMultilevel"/>
    <w:tmpl w:val="F0B4E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5A631A"/>
    <w:multiLevelType w:val="hybridMultilevel"/>
    <w:tmpl w:val="5C5819D6"/>
    <w:lvl w:ilvl="0" w:tplc="71E022DC">
      <w:start w:val="1"/>
      <w:numFmt w:val="lowerLetter"/>
      <w:lvlText w:val="%1)"/>
      <w:lvlJc w:val="left"/>
      <w:pPr>
        <w:ind w:left="1440" w:hanging="720"/>
      </w:pPr>
      <w:rPr>
        <w:rFonts w:ascii="ITC Avant Garde" w:eastAsiaTheme="minorHAnsi" w:hAnsi="ITC Avant Garde"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9C5271"/>
    <w:multiLevelType w:val="hybridMultilevel"/>
    <w:tmpl w:val="A2120D36"/>
    <w:lvl w:ilvl="0" w:tplc="4B1A99C6">
      <w:start w:val="1"/>
      <w:numFmt w:val="lowerRoman"/>
      <w:lvlText w:val="%1."/>
      <w:lvlJc w:val="lef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8E7219"/>
    <w:multiLevelType w:val="hybridMultilevel"/>
    <w:tmpl w:val="BBBA6E08"/>
    <w:lvl w:ilvl="0" w:tplc="B568CF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5539DB"/>
    <w:multiLevelType w:val="hybridMultilevel"/>
    <w:tmpl w:val="85523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466C63"/>
    <w:multiLevelType w:val="multilevel"/>
    <w:tmpl w:val="BF0E0F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4101AB"/>
    <w:multiLevelType w:val="multilevel"/>
    <w:tmpl w:val="C596852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ITC Avant Garde" w:hAnsi="ITC Avant Garde" w:hint="default"/>
        <w:b/>
      </w:rPr>
    </w:lvl>
    <w:lvl w:ilvl="2">
      <w:start w:val="1"/>
      <w:numFmt w:val="decimal"/>
      <w:isLgl/>
      <w:lvlText w:val="%1.%2.%3"/>
      <w:lvlJc w:val="left"/>
      <w:pPr>
        <w:ind w:left="1080" w:hanging="720"/>
      </w:pPr>
      <w:rPr>
        <w:rFonts w:asciiTheme="minorHAnsi" w:hAnsiTheme="minorHAnsi" w:hint="default"/>
        <w:b w:val="0"/>
      </w:rPr>
    </w:lvl>
    <w:lvl w:ilvl="3">
      <w:start w:val="1"/>
      <w:numFmt w:val="decimal"/>
      <w:isLgl/>
      <w:lvlText w:val="%1.%2.%3.%4"/>
      <w:lvlJc w:val="left"/>
      <w:pPr>
        <w:ind w:left="1080" w:hanging="720"/>
      </w:pPr>
      <w:rPr>
        <w:rFonts w:asciiTheme="minorHAnsi" w:hAnsiTheme="minorHAnsi" w:hint="default"/>
        <w:b w:val="0"/>
      </w:rPr>
    </w:lvl>
    <w:lvl w:ilvl="4">
      <w:start w:val="1"/>
      <w:numFmt w:val="decimal"/>
      <w:isLgl/>
      <w:lvlText w:val="%1.%2.%3.%4.%5"/>
      <w:lvlJc w:val="left"/>
      <w:pPr>
        <w:ind w:left="1440" w:hanging="1080"/>
      </w:pPr>
      <w:rPr>
        <w:rFonts w:asciiTheme="minorHAnsi" w:hAnsiTheme="minorHAnsi" w:hint="default"/>
        <w:b w:val="0"/>
      </w:rPr>
    </w:lvl>
    <w:lvl w:ilvl="5">
      <w:start w:val="1"/>
      <w:numFmt w:val="decimal"/>
      <w:isLgl/>
      <w:lvlText w:val="%1.%2.%3.%4.%5.%6"/>
      <w:lvlJc w:val="left"/>
      <w:pPr>
        <w:ind w:left="1440" w:hanging="1080"/>
      </w:pPr>
      <w:rPr>
        <w:rFonts w:asciiTheme="minorHAnsi" w:hAnsiTheme="minorHAnsi" w:hint="default"/>
        <w:b w:val="0"/>
      </w:rPr>
    </w:lvl>
    <w:lvl w:ilvl="6">
      <w:start w:val="1"/>
      <w:numFmt w:val="decimal"/>
      <w:isLgl/>
      <w:lvlText w:val="%1.%2.%3.%4.%5.%6.%7"/>
      <w:lvlJc w:val="left"/>
      <w:pPr>
        <w:ind w:left="1800" w:hanging="1440"/>
      </w:pPr>
      <w:rPr>
        <w:rFonts w:asciiTheme="minorHAnsi" w:hAnsiTheme="minorHAnsi" w:hint="default"/>
        <w:b w:val="0"/>
      </w:rPr>
    </w:lvl>
    <w:lvl w:ilvl="7">
      <w:start w:val="1"/>
      <w:numFmt w:val="decimal"/>
      <w:isLgl/>
      <w:lvlText w:val="%1.%2.%3.%4.%5.%6.%7.%8"/>
      <w:lvlJc w:val="left"/>
      <w:pPr>
        <w:ind w:left="1800" w:hanging="1440"/>
      </w:pPr>
      <w:rPr>
        <w:rFonts w:asciiTheme="minorHAnsi" w:hAnsiTheme="minorHAnsi" w:hint="default"/>
        <w:b w:val="0"/>
      </w:rPr>
    </w:lvl>
    <w:lvl w:ilvl="8">
      <w:start w:val="1"/>
      <w:numFmt w:val="decimal"/>
      <w:isLgl/>
      <w:lvlText w:val="%1.%2.%3.%4.%5.%6.%7.%8.%9"/>
      <w:lvlJc w:val="left"/>
      <w:pPr>
        <w:ind w:left="2160" w:hanging="1800"/>
      </w:pPr>
      <w:rPr>
        <w:rFonts w:asciiTheme="minorHAnsi" w:hAnsiTheme="minorHAnsi" w:hint="default"/>
        <w:b w:val="0"/>
      </w:rPr>
    </w:lvl>
  </w:abstractNum>
  <w:abstractNum w:abstractNumId="16" w15:restartNumberingAfterBreak="0">
    <w:nsid w:val="77C352E0"/>
    <w:multiLevelType w:val="hybridMultilevel"/>
    <w:tmpl w:val="8D30E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E06255"/>
    <w:multiLevelType w:val="hybridMultilevel"/>
    <w:tmpl w:val="C966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EA4C84"/>
    <w:multiLevelType w:val="hybridMultilevel"/>
    <w:tmpl w:val="ACA4B1AA"/>
    <w:lvl w:ilvl="0" w:tplc="44F4CA0A">
      <w:start w:val="1"/>
      <w:numFmt w:val="lowerRoman"/>
      <w:lvlText w:val="%1."/>
      <w:lvlJc w:val="lef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167040"/>
    <w:multiLevelType w:val="hybridMultilevel"/>
    <w:tmpl w:val="0F0A449E"/>
    <w:lvl w:ilvl="0" w:tplc="F4E493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
  </w:num>
  <w:num w:numId="5">
    <w:abstractNumId w:val="16"/>
  </w:num>
  <w:num w:numId="6">
    <w:abstractNumId w:val="8"/>
  </w:num>
  <w:num w:numId="7">
    <w:abstractNumId w:val="12"/>
  </w:num>
  <w:num w:numId="8">
    <w:abstractNumId w:val="4"/>
  </w:num>
  <w:num w:numId="9">
    <w:abstractNumId w:val="10"/>
  </w:num>
  <w:num w:numId="10">
    <w:abstractNumId w:val="14"/>
  </w:num>
  <w:num w:numId="11">
    <w:abstractNumId w:val="6"/>
  </w:num>
  <w:num w:numId="12">
    <w:abstractNumId w:val="13"/>
  </w:num>
  <w:num w:numId="13">
    <w:abstractNumId w:val="15"/>
  </w:num>
  <w:num w:numId="14">
    <w:abstractNumId w:val="3"/>
  </w:num>
  <w:num w:numId="15">
    <w:abstractNumId w:val="18"/>
  </w:num>
  <w:num w:numId="16">
    <w:abstractNumId w:val="19"/>
  </w:num>
  <w:num w:numId="17">
    <w:abstractNumId w:val="2"/>
  </w:num>
  <w:num w:numId="18">
    <w:abstractNumId w:val="5"/>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AC"/>
    <w:rsid w:val="00002893"/>
    <w:rsid w:val="00004E2F"/>
    <w:rsid w:val="00007CD7"/>
    <w:rsid w:val="00011824"/>
    <w:rsid w:val="00011BB6"/>
    <w:rsid w:val="00012572"/>
    <w:rsid w:val="0001398D"/>
    <w:rsid w:val="00014336"/>
    <w:rsid w:val="00014F42"/>
    <w:rsid w:val="00015ABA"/>
    <w:rsid w:val="00020A35"/>
    <w:rsid w:val="00024394"/>
    <w:rsid w:val="00026F6E"/>
    <w:rsid w:val="00027AA1"/>
    <w:rsid w:val="00030799"/>
    <w:rsid w:val="00033F43"/>
    <w:rsid w:val="00035B37"/>
    <w:rsid w:val="00036664"/>
    <w:rsid w:val="000377F4"/>
    <w:rsid w:val="00040EED"/>
    <w:rsid w:val="000463A4"/>
    <w:rsid w:val="00046502"/>
    <w:rsid w:val="00050175"/>
    <w:rsid w:val="000616AD"/>
    <w:rsid w:val="00061A95"/>
    <w:rsid w:val="0006449D"/>
    <w:rsid w:val="00066ED2"/>
    <w:rsid w:val="00067CA9"/>
    <w:rsid w:val="00072CA2"/>
    <w:rsid w:val="00077F47"/>
    <w:rsid w:val="00080917"/>
    <w:rsid w:val="00082216"/>
    <w:rsid w:val="00085444"/>
    <w:rsid w:val="000866DA"/>
    <w:rsid w:val="00090475"/>
    <w:rsid w:val="00091AC3"/>
    <w:rsid w:val="000959CE"/>
    <w:rsid w:val="000A0137"/>
    <w:rsid w:val="000A01EF"/>
    <w:rsid w:val="000A3C50"/>
    <w:rsid w:val="000A7912"/>
    <w:rsid w:val="000A7E05"/>
    <w:rsid w:val="000A7E27"/>
    <w:rsid w:val="000B16B8"/>
    <w:rsid w:val="000B72C8"/>
    <w:rsid w:val="000C00D4"/>
    <w:rsid w:val="000C0504"/>
    <w:rsid w:val="000C1EF9"/>
    <w:rsid w:val="000C58E6"/>
    <w:rsid w:val="000C603B"/>
    <w:rsid w:val="000C7FB7"/>
    <w:rsid w:val="000D172B"/>
    <w:rsid w:val="000D1CD5"/>
    <w:rsid w:val="000D3ACD"/>
    <w:rsid w:val="000D5685"/>
    <w:rsid w:val="000D7AEE"/>
    <w:rsid w:val="000E1A64"/>
    <w:rsid w:val="000E1B8B"/>
    <w:rsid w:val="000E3688"/>
    <w:rsid w:val="000E419B"/>
    <w:rsid w:val="000E4E4C"/>
    <w:rsid w:val="000E6A03"/>
    <w:rsid w:val="000E6F04"/>
    <w:rsid w:val="000E7044"/>
    <w:rsid w:val="000F458F"/>
    <w:rsid w:val="000F58AF"/>
    <w:rsid w:val="00100829"/>
    <w:rsid w:val="00101E54"/>
    <w:rsid w:val="001020D1"/>
    <w:rsid w:val="0010246F"/>
    <w:rsid w:val="001048F8"/>
    <w:rsid w:val="0010505D"/>
    <w:rsid w:val="00107319"/>
    <w:rsid w:val="00107972"/>
    <w:rsid w:val="001106C1"/>
    <w:rsid w:val="00111697"/>
    <w:rsid w:val="0011340F"/>
    <w:rsid w:val="00115E39"/>
    <w:rsid w:val="001171EB"/>
    <w:rsid w:val="0012348C"/>
    <w:rsid w:val="00123712"/>
    <w:rsid w:val="00133617"/>
    <w:rsid w:val="00136304"/>
    <w:rsid w:val="001400FC"/>
    <w:rsid w:val="001454F8"/>
    <w:rsid w:val="00145B9A"/>
    <w:rsid w:val="00146499"/>
    <w:rsid w:val="00146D6E"/>
    <w:rsid w:val="00153236"/>
    <w:rsid w:val="0015359E"/>
    <w:rsid w:val="00153C91"/>
    <w:rsid w:val="00164FC8"/>
    <w:rsid w:val="001674C9"/>
    <w:rsid w:val="00170430"/>
    <w:rsid w:val="00171A22"/>
    <w:rsid w:val="001734F8"/>
    <w:rsid w:val="00173999"/>
    <w:rsid w:val="00174ACC"/>
    <w:rsid w:val="00175E14"/>
    <w:rsid w:val="00176D78"/>
    <w:rsid w:val="00184DA6"/>
    <w:rsid w:val="00187BED"/>
    <w:rsid w:val="00193F23"/>
    <w:rsid w:val="00193F28"/>
    <w:rsid w:val="001A0A39"/>
    <w:rsid w:val="001A0FC9"/>
    <w:rsid w:val="001A13D3"/>
    <w:rsid w:val="001A446C"/>
    <w:rsid w:val="001A79E0"/>
    <w:rsid w:val="001B1E49"/>
    <w:rsid w:val="001B254E"/>
    <w:rsid w:val="001B448B"/>
    <w:rsid w:val="001B44D2"/>
    <w:rsid w:val="001B6594"/>
    <w:rsid w:val="001C3D5D"/>
    <w:rsid w:val="001C6754"/>
    <w:rsid w:val="001C7B90"/>
    <w:rsid w:val="001C7EFA"/>
    <w:rsid w:val="001D083D"/>
    <w:rsid w:val="001D13BB"/>
    <w:rsid w:val="001D1D9A"/>
    <w:rsid w:val="001D34A6"/>
    <w:rsid w:val="001D6822"/>
    <w:rsid w:val="001D7D73"/>
    <w:rsid w:val="001E0AD4"/>
    <w:rsid w:val="001E1018"/>
    <w:rsid w:val="001E680F"/>
    <w:rsid w:val="001E74DA"/>
    <w:rsid w:val="001F0499"/>
    <w:rsid w:val="001F09EF"/>
    <w:rsid w:val="001F1A4A"/>
    <w:rsid w:val="001F1D28"/>
    <w:rsid w:val="001F29AE"/>
    <w:rsid w:val="001F29C1"/>
    <w:rsid w:val="001F2B90"/>
    <w:rsid w:val="001F556E"/>
    <w:rsid w:val="001F5E04"/>
    <w:rsid w:val="00202AD0"/>
    <w:rsid w:val="00206730"/>
    <w:rsid w:val="00206AE3"/>
    <w:rsid w:val="00207C6E"/>
    <w:rsid w:val="00213A93"/>
    <w:rsid w:val="0021487C"/>
    <w:rsid w:val="002157FE"/>
    <w:rsid w:val="00215C28"/>
    <w:rsid w:val="0022017A"/>
    <w:rsid w:val="0022084F"/>
    <w:rsid w:val="00222710"/>
    <w:rsid w:val="0022274C"/>
    <w:rsid w:val="002243A3"/>
    <w:rsid w:val="002252D9"/>
    <w:rsid w:val="00225787"/>
    <w:rsid w:val="00226D27"/>
    <w:rsid w:val="00227C3F"/>
    <w:rsid w:val="00230232"/>
    <w:rsid w:val="00231F95"/>
    <w:rsid w:val="0023263C"/>
    <w:rsid w:val="0023577E"/>
    <w:rsid w:val="0024014C"/>
    <w:rsid w:val="00241171"/>
    <w:rsid w:val="00241CEC"/>
    <w:rsid w:val="00242EA8"/>
    <w:rsid w:val="00243452"/>
    <w:rsid w:val="00247F29"/>
    <w:rsid w:val="00251D93"/>
    <w:rsid w:val="00252513"/>
    <w:rsid w:val="00267D08"/>
    <w:rsid w:val="00272102"/>
    <w:rsid w:val="00273F40"/>
    <w:rsid w:val="002744A5"/>
    <w:rsid w:val="0027502D"/>
    <w:rsid w:val="00277CE2"/>
    <w:rsid w:val="00277D01"/>
    <w:rsid w:val="00280802"/>
    <w:rsid w:val="002814DD"/>
    <w:rsid w:val="002845A4"/>
    <w:rsid w:val="0028651C"/>
    <w:rsid w:val="00290452"/>
    <w:rsid w:val="00290554"/>
    <w:rsid w:val="002929F5"/>
    <w:rsid w:val="00294BF9"/>
    <w:rsid w:val="0029710B"/>
    <w:rsid w:val="002A018C"/>
    <w:rsid w:val="002A0AA8"/>
    <w:rsid w:val="002A192D"/>
    <w:rsid w:val="002A3D71"/>
    <w:rsid w:val="002A3FAF"/>
    <w:rsid w:val="002B0157"/>
    <w:rsid w:val="002C014B"/>
    <w:rsid w:val="002C05DF"/>
    <w:rsid w:val="002C63F8"/>
    <w:rsid w:val="002D25B8"/>
    <w:rsid w:val="002D32CD"/>
    <w:rsid w:val="002E637D"/>
    <w:rsid w:val="002F0521"/>
    <w:rsid w:val="0030101B"/>
    <w:rsid w:val="0030167D"/>
    <w:rsid w:val="00303798"/>
    <w:rsid w:val="00304EB0"/>
    <w:rsid w:val="00306735"/>
    <w:rsid w:val="00307CCF"/>
    <w:rsid w:val="003123B0"/>
    <w:rsid w:val="00313B9F"/>
    <w:rsid w:val="00315737"/>
    <w:rsid w:val="00315BEC"/>
    <w:rsid w:val="00316739"/>
    <w:rsid w:val="00317C16"/>
    <w:rsid w:val="0032069A"/>
    <w:rsid w:val="00321A96"/>
    <w:rsid w:val="003239D7"/>
    <w:rsid w:val="00324952"/>
    <w:rsid w:val="00325378"/>
    <w:rsid w:val="003269ED"/>
    <w:rsid w:val="00327E1D"/>
    <w:rsid w:val="0033002C"/>
    <w:rsid w:val="003302A8"/>
    <w:rsid w:val="00334256"/>
    <w:rsid w:val="00336EEA"/>
    <w:rsid w:val="00343887"/>
    <w:rsid w:val="003452C4"/>
    <w:rsid w:val="003452FC"/>
    <w:rsid w:val="00345564"/>
    <w:rsid w:val="00346829"/>
    <w:rsid w:val="00346BE2"/>
    <w:rsid w:val="00347E46"/>
    <w:rsid w:val="0035213C"/>
    <w:rsid w:val="00353320"/>
    <w:rsid w:val="00353D09"/>
    <w:rsid w:val="0035519F"/>
    <w:rsid w:val="00356D44"/>
    <w:rsid w:val="00357830"/>
    <w:rsid w:val="00363639"/>
    <w:rsid w:val="0037015C"/>
    <w:rsid w:val="003701CB"/>
    <w:rsid w:val="003705CC"/>
    <w:rsid w:val="00371073"/>
    <w:rsid w:val="0037372E"/>
    <w:rsid w:val="00374A34"/>
    <w:rsid w:val="0037767F"/>
    <w:rsid w:val="00381FB2"/>
    <w:rsid w:val="00381FEA"/>
    <w:rsid w:val="0038328D"/>
    <w:rsid w:val="003839F5"/>
    <w:rsid w:val="00383A18"/>
    <w:rsid w:val="00383CCD"/>
    <w:rsid w:val="00384C19"/>
    <w:rsid w:val="00385A87"/>
    <w:rsid w:val="003864B0"/>
    <w:rsid w:val="003944CC"/>
    <w:rsid w:val="00395558"/>
    <w:rsid w:val="0039601D"/>
    <w:rsid w:val="003A0CC2"/>
    <w:rsid w:val="003A7905"/>
    <w:rsid w:val="003A79E9"/>
    <w:rsid w:val="003B16DC"/>
    <w:rsid w:val="003B2BC8"/>
    <w:rsid w:val="003B31BA"/>
    <w:rsid w:val="003B39DE"/>
    <w:rsid w:val="003B3FD3"/>
    <w:rsid w:val="003B431E"/>
    <w:rsid w:val="003B62CB"/>
    <w:rsid w:val="003C3467"/>
    <w:rsid w:val="003C76BB"/>
    <w:rsid w:val="003D0FBB"/>
    <w:rsid w:val="003D210B"/>
    <w:rsid w:val="003D748F"/>
    <w:rsid w:val="003E35D7"/>
    <w:rsid w:val="003E3943"/>
    <w:rsid w:val="003E583A"/>
    <w:rsid w:val="003E7426"/>
    <w:rsid w:val="003F2F37"/>
    <w:rsid w:val="003F5919"/>
    <w:rsid w:val="003F63B3"/>
    <w:rsid w:val="003F643E"/>
    <w:rsid w:val="003F7953"/>
    <w:rsid w:val="004005DD"/>
    <w:rsid w:val="00400EB6"/>
    <w:rsid w:val="0040112A"/>
    <w:rsid w:val="0040289C"/>
    <w:rsid w:val="00403F8F"/>
    <w:rsid w:val="004072F6"/>
    <w:rsid w:val="004119CA"/>
    <w:rsid w:val="00411D9F"/>
    <w:rsid w:val="00411E90"/>
    <w:rsid w:val="0041392A"/>
    <w:rsid w:val="00413F8E"/>
    <w:rsid w:val="00414FF8"/>
    <w:rsid w:val="004150F3"/>
    <w:rsid w:val="00415171"/>
    <w:rsid w:val="004155CF"/>
    <w:rsid w:val="00417FA4"/>
    <w:rsid w:val="004208F1"/>
    <w:rsid w:val="00424879"/>
    <w:rsid w:val="004253CC"/>
    <w:rsid w:val="00425B9B"/>
    <w:rsid w:val="00434620"/>
    <w:rsid w:val="00436E7C"/>
    <w:rsid w:val="00442E38"/>
    <w:rsid w:val="00442E4A"/>
    <w:rsid w:val="0044335C"/>
    <w:rsid w:val="00445358"/>
    <w:rsid w:val="00445EBD"/>
    <w:rsid w:val="00447B22"/>
    <w:rsid w:val="004509CC"/>
    <w:rsid w:val="00451C18"/>
    <w:rsid w:val="004529D0"/>
    <w:rsid w:val="004538EF"/>
    <w:rsid w:val="00454BEE"/>
    <w:rsid w:val="004553C7"/>
    <w:rsid w:val="0045718E"/>
    <w:rsid w:val="00457CCB"/>
    <w:rsid w:val="00463F31"/>
    <w:rsid w:val="00467E42"/>
    <w:rsid w:val="0047078C"/>
    <w:rsid w:val="00471D6E"/>
    <w:rsid w:val="00472145"/>
    <w:rsid w:val="0047327D"/>
    <w:rsid w:val="00474D29"/>
    <w:rsid w:val="00477C55"/>
    <w:rsid w:val="00480A82"/>
    <w:rsid w:val="00484579"/>
    <w:rsid w:val="00484F58"/>
    <w:rsid w:val="004926B3"/>
    <w:rsid w:val="0049313A"/>
    <w:rsid w:val="00493AAA"/>
    <w:rsid w:val="004959F7"/>
    <w:rsid w:val="00497CB7"/>
    <w:rsid w:val="004A127F"/>
    <w:rsid w:val="004A21EA"/>
    <w:rsid w:val="004A22CA"/>
    <w:rsid w:val="004A248B"/>
    <w:rsid w:val="004A2769"/>
    <w:rsid w:val="004A326B"/>
    <w:rsid w:val="004B02E4"/>
    <w:rsid w:val="004B15F5"/>
    <w:rsid w:val="004B21DD"/>
    <w:rsid w:val="004B3A91"/>
    <w:rsid w:val="004B4A2C"/>
    <w:rsid w:val="004B6026"/>
    <w:rsid w:val="004C7240"/>
    <w:rsid w:val="004D1DC9"/>
    <w:rsid w:val="004D3593"/>
    <w:rsid w:val="004E0755"/>
    <w:rsid w:val="004E2D11"/>
    <w:rsid w:val="004E3357"/>
    <w:rsid w:val="004F0FE6"/>
    <w:rsid w:val="004F2FEC"/>
    <w:rsid w:val="004F4CFD"/>
    <w:rsid w:val="004F66E4"/>
    <w:rsid w:val="004F708E"/>
    <w:rsid w:val="00501D78"/>
    <w:rsid w:val="005118F4"/>
    <w:rsid w:val="00520D38"/>
    <w:rsid w:val="00521083"/>
    <w:rsid w:val="00522134"/>
    <w:rsid w:val="00523DE1"/>
    <w:rsid w:val="00526A86"/>
    <w:rsid w:val="00526DF7"/>
    <w:rsid w:val="00527C80"/>
    <w:rsid w:val="00530FBB"/>
    <w:rsid w:val="00536DD0"/>
    <w:rsid w:val="005402E0"/>
    <w:rsid w:val="00540ED7"/>
    <w:rsid w:val="005416D2"/>
    <w:rsid w:val="005449E5"/>
    <w:rsid w:val="00544D7F"/>
    <w:rsid w:val="0055022D"/>
    <w:rsid w:val="00554EFC"/>
    <w:rsid w:val="00557B99"/>
    <w:rsid w:val="00557F8E"/>
    <w:rsid w:val="00565998"/>
    <w:rsid w:val="00565A2D"/>
    <w:rsid w:val="00565A43"/>
    <w:rsid w:val="00570174"/>
    <w:rsid w:val="0057052F"/>
    <w:rsid w:val="00572906"/>
    <w:rsid w:val="00575804"/>
    <w:rsid w:val="00575A60"/>
    <w:rsid w:val="005779F1"/>
    <w:rsid w:val="00580839"/>
    <w:rsid w:val="00583250"/>
    <w:rsid w:val="00585BA6"/>
    <w:rsid w:val="0058626A"/>
    <w:rsid w:val="005863D7"/>
    <w:rsid w:val="00586C4F"/>
    <w:rsid w:val="00592C4C"/>
    <w:rsid w:val="00594E41"/>
    <w:rsid w:val="00595AA7"/>
    <w:rsid w:val="00595B31"/>
    <w:rsid w:val="00595F6A"/>
    <w:rsid w:val="00597136"/>
    <w:rsid w:val="00597FB2"/>
    <w:rsid w:val="005A216A"/>
    <w:rsid w:val="005A3398"/>
    <w:rsid w:val="005A42E1"/>
    <w:rsid w:val="005A4D65"/>
    <w:rsid w:val="005A670E"/>
    <w:rsid w:val="005B04A9"/>
    <w:rsid w:val="005B154A"/>
    <w:rsid w:val="005B4EE2"/>
    <w:rsid w:val="005B4FE4"/>
    <w:rsid w:val="005B6DEC"/>
    <w:rsid w:val="005B6F4B"/>
    <w:rsid w:val="005B73B6"/>
    <w:rsid w:val="005C7401"/>
    <w:rsid w:val="005C769F"/>
    <w:rsid w:val="005D00A7"/>
    <w:rsid w:val="005D15DE"/>
    <w:rsid w:val="005D1B26"/>
    <w:rsid w:val="005D1CF0"/>
    <w:rsid w:val="005D21A5"/>
    <w:rsid w:val="005D24DB"/>
    <w:rsid w:val="005D7418"/>
    <w:rsid w:val="005E4A83"/>
    <w:rsid w:val="005E5B26"/>
    <w:rsid w:val="005E5F64"/>
    <w:rsid w:val="005E70CE"/>
    <w:rsid w:val="005F2ED7"/>
    <w:rsid w:val="005F39CD"/>
    <w:rsid w:val="005F3B94"/>
    <w:rsid w:val="005F3BF8"/>
    <w:rsid w:val="005F5275"/>
    <w:rsid w:val="005F6BE9"/>
    <w:rsid w:val="005F7799"/>
    <w:rsid w:val="00602B36"/>
    <w:rsid w:val="006043C3"/>
    <w:rsid w:val="00604891"/>
    <w:rsid w:val="00606BAB"/>
    <w:rsid w:val="00607161"/>
    <w:rsid w:val="00610939"/>
    <w:rsid w:val="00614A58"/>
    <w:rsid w:val="006242A0"/>
    <w:rsid w:val="00632E63"/>
    <w:rsid w:val="00635C9B"/>
    <w:rsid w:val="006360AA"/>
    <w:rsid w:val="00636A37"/>
    <w:rsid w:val="006427D4"/>
    <w:rsid w:val="0064307E"/>
    <w:rsid w:val="00643C63"/>
    <w:rsid w:val="00644242"/>
    <w:rsid w:val="00644FD3"/>
    <w:rsid w:val="00645E1A"/>
    <w:rsid w:val="006464D8"/>
    <w:rsid w:val="006466BE"/>
    <w:rsid w:val="00647AA1"/>
    <w:rsid w:val="00657C29"/>
    <w:rsid w:val="00660786"/>
    <w:rsid w:val="00660967"/>
    <w:rsid w:val="0066740E"/>
    <w:rsid w:val="00671689"/>
    <w:rsid w:val="00671749"/>
    <w:rsid w:val="00674BD2"/>
    <w:rsid w:val="00682731"/>
    <w:rsid w:val="00683CD2"/>
    <w:rsid w:val="00683F8B"/>
    <w:rsid w:val="006857F8"/>
    <w:rsid w:val="006868DB"/>
    <w:rsid w:val="00690D81"/>
    <w:rsid w:val="00692703"/>
    <w:rsid w:val="00694468"/>
    <w:rsid w:val="00697595"/>
    <w:rsid w:val="00697776"/>
    <w:rsid w:val="006A0F1B"/>
    <w:rsid w:val="006A5F73"/>
    <w:rsid w:val="006A7561"/>
    <w:rsid w:val="006B0ED9"/>
    <w:rsid w:val="006B1069"/>
    <w:rsid w:val="006B2092"/>
    <w:rsid w:val="006B2F25"/>
    <w:rsid w:val="006B3026"/>
    <w:rsid w:val="006B4421"/>
    <w:rsid w:val="006B58AD"/>
    <w:rsid w:val="006C01B9"/>
    <w:rsid w:val="006C148F"/>
    <w:rsid w:val="006C246B"/>
    <w:rsid w:val="006C2AB3"/>
    <w:rsid w:val="006C369B"/>
    <w:rsid w:val="006D2F1F"/>
    <w:rsid w:val="006D4516"/>
    <w:rsid w:val="006D666C"/>
    <w:rsid w:val="006E2F13"/>
    <w:rsid w:val="006E5D36"/>
    <w:rsid w:val="006F3BA1"/>
    <w:rsid w:val="006F424D"/>
    <w:rsid w:val="006F59B0"/>
    <w:rsid w:val="006F61AA"/>
    <w:rsid w:val="00700C96"/>
    <w:rsid w:val="00704440"/>
    <w:rsid w:val="007044B8"/>
    <w:rsid w:val="00705EA3"/>
    <w:rsid w:val="007070D9"/>
    <w:rsid w:val="0071476F"/>
    <w:rsid w:val="0071503B"/>
    <w:rsid w:val="00715E2F"/>
    <w:rsid w:val="0071781C"/>
    <w:rsid w:val="0072360F"/>
    <w:rsid w:val="00725220"/>
    <w:rsid w:val="007253D8"/>
    <w:rsid w:val="00726408"/>
    <w:rsid w:val="00726FC3"/>
    <w:rsid w:val="00731B68"/>
    <w:rsid w:val="00734B01"/>
    <w:rsid w:val="0073697B"/>
    <w:rsid w:val="00744CB2"/>
    <w:rsid w:val="00746E37"/>
    <w:rsid w:val="00754210"/>
    <w:rsid w:val="0075536C"/>
    <w:rsid w:val="007566BA"/>
    <w:rsid w:val="00756E78"/>
    <w:rsid w:val="00760D2C"/>
    <w:rsid w:val="007640CA"/>
    <w:rsid w:val="0076689D"/>
    <w:rsid w:val="007701C0"/>
    <w:rsid w:val="007733C7"/>
    <w:rsid w:val="007749B0"/>
    <w:rsid w:val="007750E0"/>
    <w:rsid w:val="007754EE"/>
    <w:rsid w:val="00775ACA"/>
    <w:rsid w:val="00785F5B"/>
    <w:rsid w:val="0079009E"/>
    <w:rsid w:val="00791944"/>
    <w:rsid w:val="007921F3"/>
    <w:rsid w:val="00793433"/>
    <w:rsid w:val="00793D66"/>
    <w:rsid w:val="007A1982"/>
    <w:rsid w:val="007A23E0"/>
    <w:rsid w:val="007A2C59"/>
    <w:rsid w:val="007A44A2"/>
    <w:rsid w:val="007A595B"/>
    <w:rsid w:val="007A6010"/>
    <w:rsid w:val="007B0D44"/>
    <w:rsid w:val="007B13EA"/>
    <w:rsid w:val="007C3DB5"/>
    <w:rsid w:val="007D1022"/>
    <w:rsid w:val="007D18F0"/>
    <w:rsid w:val="007D3A2A"/>
    <w:rsid w:val="007E0D98"/>
    <w:rsid w:val="007E25DF"/>
    <w:rsid w:val="007E40CB"/>
    <w:rsid w:val="007E497C"/>
    <w:rsid w:val="007E6896"/>
    <w:rsid w:val="007E717E"/>
    <w:rsid w:val="007E7F2A"/>
    <w:rsid w:val="007F4648"/>
    <w:rsid w:val="007F5A97"/>
    <w:rsid w:val="007F5DD3"/>
    <w:rsid w:val="007F68EB"/>
    <w:rsid w:val="007F797B"/>
    <w:rsid w:val="0080358F"/>
    <w:rsid w:val="0080623D"/>
    <w:rsid w:val="0081022F"/>
    <w:rsid w:val="00810F4A"/>
    <w:rsid w:val="00813759"/>
    <w:rsid w:val="00815913"/>
    <w:rsid w:val="0082092B"/>
    <w:rsid w:val="00821968"/>
    <w:rsid w:val="00821A2B"/>
    <w:rsid w:val="00822B0E"/>
    <w:rsid w:val="00824783"/>
    <w:rsid w:val="00833A2E"/>
    <w:rsid w:val="00833E3C"/>
    <w:rsid w:val="008372AE"/>
    <w:rsid w:val="00837A3A"/>
    <w:rsid w:val="00843971"/>
    <w:rsid w:val="0084429C"/>
    <w:rsid w:val="008537BD"/>
    <w:rsid w:val="008553ED"/>
    <w:rsid w:val="008568EE"/>
    <w:rsid w:val="00857370"/>
    <w:rsid w:val="00860572"/>
    <w:rsid w:val="00861510"/>
    <w:rsid w:val="00862D5C"/>
    <w:rsid w:val="0086370A"/>
    <w:rsid w:val="00863D50"/>
    <w:rsid w:val="008658C6"/>
    <w:rsid w:val="00866228"/>
    <w:rsid w:val="0087353A"/>
    <w:rsid w:val="00874258"/>
    <w:rsid w:val="00874E14"/>
    <w:rsid w:val="008752A0"/>
    <w:rsid w:val="00876173"/>
    <w:rsid w:val="0087619B"/>
    <w:rsid w:val="00876A04"/>
    <w:rsid w:val="00881654"/>
    <w:rsid w:val="00885596"/>
    <w:rsid w:val="0088641C"/>
    <w:rsid w:val="00892E5A"/>
    <w:rsid w:val="00893C46"/>
    <w:rsid w:val="00895928"/>
    <w:rsid w:val="008A0436"/>
    <w:rsid w:val="008A4B98"/>
    <w:rsid w:val="008A6F00"/>
    <w:rsid w:val="008B29C1"/>
    <w:rsid w:val="008B378E"/>
    <w:rsid w:val="008C2824"/>
    <w:rsid w:val="008C33B0"/>
    <w:rsid w:val="008D3378"/>
    <w:rsid w:val="008E0190"/>
    <w:rsid w:val="008E1098"/>
    <w:rsid w:val="008E1FF2"/>
    <w:rsid w:val="008E32B3"/>
    <w:rsid w:val="008E3961"/>
    <w:rsid w:val="008E6055"/>
    <w:rsid w:val="008E622B"/>
    <w:rsid w:val="008E652E"/>
    <w:rsid w:val="008F032B"/>
    <w:rsid w:val="008F04F9"/>
    <w:rsid w:val="008F1A3C"/>
    <w:rsid w:val="0090022D"/>
    <w:rsid w:val="00900CF5"/>
    <w:rsid w:val="00900F45"/>
    <w:rsid w:val="00902405"/>
    <w:rsid w:val="0090249D"/>
    <w:rsid w:val="0091223F"/>
    <w:rsid w:val="0092253F"/>
    <w:rsid w:val="0092546A"/>
    <w:rsid w:val="00927A72"/>
    <w:rsid w:val="00930812"/>
    <w:rsid w:val="009321F1"/>
    <w:rsid w:val="0093299A"/>
    <w:rsid w:val="0093373C"/>
    <w:rsid w:val="009355F0"/>
    <w:rsid w:val="009358A1"/>
    <w:rsid w:val="00937C21"/>
    <w:rsid w:val="009402B8"/>
    <w:rsid w:val="00940A52"/>
    <w:rsid w:val="009427DA"/>
    <w:rsid w:val="0094321F"/>
    <w:rsid w:val="0094665C"/>
    <w:rsid w:val="009514CA"/>
    <w:rsid w:val="00951D1D"/>
    <w:rsid w:val="00953579"/>
    <w:rsid w:val="00954324"/>
    <w:rsid w:val="00954574"/>
    <w:rsid w:val="00960AB7"/>
    <w:rsid w:val="00963625"/>
    <w:rsid w:val="00967476"/>
    <w:rsid w:val="009709B6"/>
    <w:rsid w:val="0097303B"/>
    <w:rsid w:val="00976CED"/>
    <w:rsid w:val="00976D53"/>
    <w:rsid w:val="009777E9"/>
    <w:rsid w:val="00977BE8"/>
    <w:rsid w:val="00984937"/>
    <w:rsid w:val="0098561B"/>
    <w:rsid w:val="00985A1C"/>
    <w:rsid w:val="00985DF7"/>
    <w:rsid w:val="009862C4"/>
    <w:rsid w:val="009930B3"/>
    <w:rsid w:val="00994186"/>
    <w:rsid w:val="009947FC"/>
    <w:rsid w:val="00995B3E"/>
    <w:rsid w:val="00996DAD"/>
    <w:rsid w:val="00997725"/>
    <w:rsid w:val="009A0289"/>
    <w:rsid w:val="009A035B"/>
    <w:rsid w:val="009A091F"/>
    <w:rsid w:val="009A0A1E"/>
    <w:rsid w:val="009B0459"/>
    <w:rsid w:val="009B1C48"/>
    <w:rsid w:val="009B2530"/>
    <w:rsid w:val="009B5697"/>
    <w:rsid w:val="009B5EDA"/>
    <w:rsid w:val="009C01E0"/>
    <w:rsid w:val="009C0448"/>
    <w:rsid w:val="009C2E30"/>
    <w:rsid w:val="009C4642"/>
    <w:rsid w:val="009C50AE"/>
    <w:rsid w:val="009D297E"/>
    <w:rsid w:val="009D536B"/>
    <w:rsid w:val="009D5FBA"/>
    <w:rsid w:val="009D65D0"/>
    <w:rsid w:val="009D6C62"/>
    <w:rsid w:val="009D7910"/>
    <w:rsid w:val="009E09B2"/>
    <w:rsid w:val="009E1F54"/>
    <w:rsid w:val="009E20E0"/>
    <w:rsid w:val="009E48C2"/>
    <w:rsid w:val="009E4D8B"/>
    <w:rsid w:val="009E524D"/>
    <w:rsid w:val="009F213C"/>
    <w:rsid w:val="009F4698"/>
    <w:rsid w:val="009F6A72"/>
    <w:rsid w:val="009F7198"/>
    <w:rsid w:val="009F7BC8"/>
    <w:rsid w:val="00A01090"/>
    <w:rsid w:val="00A02D71"/>
    <w:rsid w:val="00A05181"/>
    <w:rsid w:val="00A06C06"/>
    <w:rsid w:val="00A0755A"/>
    <w:rsid w:val="00A1062F"/>
    <w:rsid w:val="00A13F55"/>
    <w:rsid w:val="00A17157"/>
    <w:rsid w:val="00A23E7A"/>
    <w:rsid w:val="00A241D8"/>
    <w:rsid w:val="00A27C31"/>
    <w:rsid w:val="00A312B3"/>
    <w:rsid w:val="00A31507"/>
    <w:rsid w:val="00A3288E"/>
    <w:rsid w:val="00A337CE"/>
    <w:rsid w:val="00A345CA"/>
    <w:rsid w:val="00A34B2C"/>
    <w:rsid w:val="00A35653"/>
    <w:rsid w:val="00A37C83"/>
    <w:rsid w:val="00A41D6B"/>
    <w:rsid w:val="00A46D6E"/>
    <w:rsid w:val="00A47B96"/>
    <w:rsid w:val="00A47E01"/>
    <w:rsid w:val="00A5203F"/>
    <w:rsid w:val="00A5420B"/>
    <w:rsid w:val="00A552FC"/>
    <w:rsid w:val="00A57B9C"/>
    <w:rsid w:val="00A62377"/>
    <w:rsid w:val="00A66783"/>
    <w:rsid w:val="00A66B2B"/>
    <w:rsid w:val="00A721B0"/>
    <w:rsid w:val="00A7244C"/>
    <w:rsid w:val="00A76CA4"/>
    <w:rsid w:val="00A7712F"/>
    <w:rsid w:val="00A8082C"/>
    <w:rsid w:val="00A813E8"/>
    <w:rsid w:val="00A828AE"/>
    <w:rsid w:val="00A82ECF"/>
    <w:rsid w:val="00A83543"/>
    <w:rsid w:val="00A84A33"/>
    <w:rsid w:val="00A863D1"/>
    <w:rsid w:val="00A91FC9"/>
    <w:rsid w:val="00A93E3C"/>
    <w:rsid w:val="00A96AD0"/>
    <w:rsid w:val="00A975BF"/>
    <w:rsid w:val="00A97846"/>
    <w:rsid w:val="00A97AD3"/>
    <w:rsid w:val="00AA4275"/>
    <w:rsid w:val="00AA5A85"/>
    <w:rsid w:val="00AB1C38"/>
    <w:rsid w:val="00AB2E32"/>
    <w:rsid w:val="00AB42FB"/>
    <w:rsid w:val="00AB4A21"/>
    <w:rsid w:val="00AC2861"/>
    <w:rsid w:val="00AC5FEB"/>
    <w:rsid w:val="00AD174B"/>
    <w:rsid w:val="00AD1B82"/>
    <w:rsid w:val="00AD337E"/>
    <w:rsid w:val="00AD3EEA"/>
    <w:rsid w:val="00AD5DF3"/>
    <w:rsid w:val="00AD729B"/>
    <w:rsid w:val="00AE11D2"/>
    <w:rsid w:val="00AE3CD2"/>
    <w:rsid w:val="00AE4D98"/>
    <w:rsid w:val="00AE5E2B"/>
    <w:rsid w:val="00AE77A5"/>
    <w:rsid w:val="00AF06CE"/>
    <w:rsid w:val="00AF4305"/>
    <w:rsid w:val="00AF469C"/>
    <w:rsid w:val="00AF5F5E"/>
    <w:rsid w:val="00AF6262"/>
    <w:rsid w:val="00AF62A3"/>
    <w:rsid w:val="00AF65C7"/>
    <w:rsid w:val="00AF67AD"/>
    <w:rsid w:val="00AF70CA"/>
    <w:rsid w:val="00B01E44"/>
    <w:rsid w:val="00B02D6F"/>
    <w:rsid w:val="00B040C2"/>
    <w:rsid w:val="00B05013"/>
    <w:rsid w:val="00B07016"/>
    <w:rsid w:val="00B13C6F"/>
    <w:rsid w:val="00B14CD8"/>
    <w:rsid w:val="00B26203"/>
    <w:rsid w:val="00B3680B"/>
    <w:rsid w:val="00B36BB6"/>
    <w:rsid w:val="00B36D41"/>
    <w:rsid w:val="00B37086"/>
    <w:rsid w:val="00B43A9A"/>
    <w:rsid w:val="00B45620"/>
    <w:rsid w:val="00B47C91"/>
    <w:rsid w:val="00B52B3E"/>
    <w:rsid w:val="00B532F4"/>
    <w:rsid w:val="00B60252"/>
    <w:rsid w:val="00B605E5"/>
    <w:rsid w:val="00B648FD"/>
    <w:rsid w:val="00B66C35"/>
    <w:rsid w:val="00B7058D"/>
    <w:rsid w:val="00B70F25"/>
    <w:rsid w:val="00B72432"/>
    <w:rsid w:val="00B748E6"/>
    <w:rsid w:val="00B83436"/>
    <w:rsid w:val="00B83ECC"/>
    <w:rsid w:val="00B872F5"/>
    <w:rsid w:val="00B87DCE"/>
    <w:rsid w:val="00B910B3"/>
    <w:rsid w:val="00B91254"/>
    <w:rsid w:val="00B91E07"/>
    <w:rsid w:val="00B946AB"/>
    <w:rsid w:val="00B9636A"/>
    <w:rsid w:val="00B9769E"/>
    <w:rsid w:val="00B97D18"/>
    <w:rsid w:val="00BA33B0"/>
    <w:rsid w:val="00BA4952"/>
    <w:rsid w:val="00BA5A1D"/>
    <w:rsid w:val="00BA64A1"/>
    <w:rsid w:val="00BA68A1"/>
    <w:rsid w:val="00BB2D31"/>
    <w:rsid w:val="00BB2ED8"/>
    <w:rsid w:val="00BB35C1"/>
    <w:rsid w:val="00BB5781"/>
    <w:rsid w:val="00BB69BA"/>
    <w:rsid w:val="00BB6B56"/>
    <w:rsid w:val="00BC1075"/>
    <w:rsid w:val="00BC653D"/>
    <w:rsid w:val="00BD03BB"/>
    <w:rsid w:val="00BD4306"/>
    <w:rsid w:val="00BD46FA"/>
    <w:rsid w:val="00BD54F4"/>
    <w:rsid w:val="00BD7770"/>
    <w:rsid w:val="00BD7F69"/>
    <w:rsid w:val="00BE0EB0"/>
    <w:rsid w:val="00BE19E1"/>
    <w:rsid w:val="00BE2C9F"/>
    <w:rsid w:val="00BE2E11"/>
    <w:rsid w:val="00BE2E37"/>
    <w:rsid w:val="00BF0A4F"/>
    <w:rsid w:val="00BF0CF3"/>
    <w:rsid w:val="00BF10D3"/>
    <w:rsid w:val="00BF24E6"/>
    <w:rsid w:val="00BF4ECB"/>
    <w:rsid w:val="00BF58CD"/>
    <w:rsid w:val="00BF5DE4"/>
    <w:rsid w:val="00BF6E86"/>
    <w:rsid w:val="00BF71D7"/>
    <w:rsid w:val="00C02373"/>
    <w:rsid w:val="00C036B5"/>
    <w:rsid w:val="00C03BE0"/>
    <w:rsid w:val="00C06301"/>
    <w:rsid w:val="00C06382"/>
    <w:rsid w:val="00C10EFB"/>
    <w:rsid w:val="00C11BF1"/>
    <w:rsid w:val="00C13A6B"/>
    <w:rsid w:val="00C16350"/>
    <w:rsid w:val="00C1702F"/>
    <w:rsid w:val="00C204EF"/>
    <w:rsid w:val="00C22095"/>
    <w:rsid w:val="00C22412"/>
    <w:rsid w:val="00C279C1"/>
    <w:rsid w:val="00C3028B"/>
    <w:rsid w:val="00C30CB2"/>
    <w:rsid w:val="00C364EA"/>
    <w:rsid w:val="00C369FD"/>
    <w:rsid w:val="00C423BD"/>
    <w:rsid w:val="00C45F06"/>
    <w:rsid w:val="00C46D46"/>
    <w:rsid w:val="00C510C7"/>
    <w:rsid w:val="00C527A6"/>
    <w:rsid w:val="00C539AD"/>
    <w:rsid w:val="00C540A3"/>
    <w:rsid w:val="00C54113"/>
    <w:rsid w:val="00C54B84"/>
    <w:rsid w:val="00C5519D"/>
    <w:rsid w:val="00C56FCC"/>
    <w:rsid w:val="00C615A8"/>
    <w:rsid w:val="00C63D58"/>
    <w:rsid w:val="00C63E35"/>
    <w:rsid w:val="00C649B1"/>
    <w:rsid w:val="00C64A64"/>
    <w:rsid w:val="00C655E6"/>
    <w:rsid w:val="00C6608A"/>
    <w:rsid w:val="00C67365"/>
    <w:rsid w:val="00C72489"/>
    <w:rsid w:val="00C728FF"/>
    <w:rsid w:val="00C72FB8"/>
    <w:rsid w:val="00C73CE3"/>
    <w:rsid w:val="00C74680"/>
    <w:rsid w:val="00C764F0"/>
    <w:rsid w:val="00C7798D"/>
    <w:rsid w:val="00C779BC"/>
    <w:rsid w:val="00C829B8"/>
    <w:rsid w:val="00C84E5E"/>
    <w:rsid w:val="00C8687D"/>
    <w:rsid w:val="00C869FA"/>
    <w:rsid w:val="00C86E09"/>
    <w:rsid w:val="00C90F6C"/>
    <w:rsid w:val="00C91015"/>
    <w:rsid w:val="00C91E33"/>
    <w:rsid w:val="00C92928"/>
    <w:rsid w:val="00C93170"/>
    <w:rsid w:val="00C933C5"/>
    <w:rsid w:val="00C94BF7"/>
    <w:rsid w:val="00C95967"/>
    <w:rsid w:val="00C96298"/>
    <w:rsid w:val="00C97DA7"/>
    <w:rsid w:val="00C97E73"/>
    <w:rsid w:val="00CA12D9"/>
    <w:rsid w:val="00CA231A"/>
    <w:rsid w:val="00CB21C7"/>
    <w:rsid w:val="00CB4518"/>
    <w:rsid w:val="00CC0ADE"/>
    <w:rsid w:val="00CC247F"/>
    <w:rsid w:val="00CC3542"/>
    <w:rsid w:val="00CC59F1"/>
    <w:rsid w:val="00CC5FEA"/>
    <w:rsid w:val="00CC5FFB"/>
    <w:rsid w:val="00CD79EF"/>
    <w:rsid w:val="00CD7D79"/>
    <w:rsid w:val="00CE1C7A"/>
    <w:rsid w:val="00CE222F"/>
    <w:rsid w:val="00CE2734"/>
    <w:rsid w:val="00CE3AC7"/>
    <w:rsid w:val="00CF4B50"/>
    <w:rsid w:val="00CF556D"/>
    <w:rsid w:val="00D01EB0"/>
    <w:rsid w:val="00D02884"/>
    <w:rsid w:val="00D05290"/>
    <w:rsid w:val="00D11E71"/>
    <w:rsid w:val="00D12299"/>
    <w:rsid w:val="00D12546"/>
    <w:rsid w:val="00D14B24"/>
    <w:rsid w:val="00D1580D"/>
    <w:rsid w:val="00D16FFC"/>
    <w:rsid w:val="00D20369"/>
    <w:rsid w:val="00D20CC8"/>
    <w:rsid w:val="00D21F22"/>
    <w:rsid w:val="00D22232"/>
    <w:rsid w:val="00D244BB"/>
    <w:rsid w:val="00D25518"/>
    <w:rsid w:val="00D2592B"/>
    <w:rsid w:val="00D25F2E"/>
    <w:rsid w:val="00D27A88"/>
    <w:rsid w:val="00D27F70"/>
    <w:rsid w:val="00D3090B"/>
    <w:rsid w:val="00D30B51"/>
    <w:rsid w:val="00D3311D"/>
    <w:rsid w:val="00D4270D"/>
    <w:rsid w:val="00D42A9B"/>
    <w:rsid w:val="00D43BD4"/>
    <w:rsid w:val="00D43C08"/>
    <w:rsid w:val="00D454E5"/>
    <w:rsid w:val="00D50070"/>
    <w:rsid w:val="00D504AA"/>
    <w:rsid w:val="00D57F51"/>
    <w:rsid w:val="00D611C4"/>
    <w:rsid w:val="00D63867"/>
    <w:rsid w:val="00D63942"/>
    <w:rsid w:val="00D655CD"/>
    <w:rsid w:val="00D67246"/>
    <w:rsid w:val="00D72713"/>
    <w:rsid w:val="00D731C0"/>
    <w:rsid w:val="00D7701D"/>
    <w:rsid w:val="00D774F1"/>
    <w:rsid w:val="00D77B63"/>
    <w:rsid w:val="00D828D5"/>
    <w:rsid w:val="00D837B7"/>
    <w:rsid w:val="00D83A51"/>
    <w:rsid w:val="00D86FAC"/>
    <w:rsid w:val="00D92EB2"/>
    <w:rsid w:val="00D93CF6"/>
    <w:rsid w:val="00DA0094"/>
    <w:rsid w:val="00DA5870"/>
    <w:rsid w:val="00DA6665"/>
    <w:rsid w:val="00DA7C5A"/>
    <w:rsid w:val="00DC2E24"/>
    <w:rsid w:val="00DC51B0"/>
    <w:rsid w:val="00DC5A8F"/>
    <w:rsid w:val="00DC5BC8"/>
    <w:rsid w:val="00DD070D"/>
    <w:rsid w:val="00DD2DFF"/>
    <w:rsid w:val="00DD3463"/>
    <w:rsid w:val="00DE01C7"/>
    <w:rsid w:val="00DE06CE"/>
    <w:rsid w:val="00DE26BC"/>
    <w:rsid w:val="00DE27A8"/>
    <w:rsid w:val="00DE42FE"/>
    <w:rsid w:val="00DE5BC5"/>
    <w:rsid w:val="00DE728B"/>
    <w:rsid w:val="00DF272D"/>
    <w:rsid w:val="00DF48F5"/>
    <w:rsid w:val="00DF54E5"/>
    <w:rsid w:val="00DF567D"/>
    <w:rsid w:val="00E00D36"/>
    <w:rsid w:val="00E0332B"/>
    <w:rsid w:val="00E053B1"/>
    <w:rsid w:val="00E12510"/>
    <w:rsid w:val="00E12BEC"/>
    <w:rsid w:val="00E13368"/>
    <w:rsid w:val="00E142B0"/>
    <w:rsid w:val="00E1633E"/>
    <w:rsid w:val="00E16CF9"/>
    <w:rsid w:val="00E20929"/>
    <w:rsid w:val="00E21B6C"/>
    <w:rsid w:val="00E23646"/>
    <w:rsid w:val="00E244EC"/>
    <w:rsid w:val="00E263E7"/>
    <w:rsid w:val="00E26DE0"/>
    <w:rsid w:val="00E2765E"/>
    <w:rsid w:val="00E32C7D"/>
    <w:rsid w:val="00E33044"/>
    <w:rsid w:val="00E33B68"/>
    <w:rsid w:val="00E342C1"/>
    <w:rsid w:val="00E357C2"/>
    <w:rsid w:val="00E4240D"/>
    <w:rsid w:val="00E453CA"/>
    <w:rsid w:val="00E45708"/>
    <w:rsid w:val="00E5043A"/>
    <w:rsid w:val="00E505B5"/>
    <w:rsid w:val="00E51467"/>
    <w:rsid w:val="00E52B3A"/>
    <w:rsid w:val="00E52F17"/>
    <w:rsid w:val="00E53E26"/>
    <w:rsid w:val="00E62319"/>
    <w:rsid w:val="00E6274A"/>
    <w:rsid w:val="00E64043"/>
    <w:rsid w:val="00E7098E"/>
    <w:rsid w:val="00E739EB"/>
    <w:rsid w:val="00E8531E"/>
    <w:rsid w:val="00E85348"/>
    <w:rsid w:val="00E9406D"/>
    <w:rsid w:val="00E94C67"/>
    <w:rsid w:val="00E951B7"/>
    <w:rsid w:val="00E960EE"/>
    <w:rsid w:val="00E96383"/>
    <w:rsid w:val="00EA3091"/>
    <w:rsid w:val="00EA59CF"/>
    <w:rsid w:val="00EA6966"/>
    <w:rsid w:val="00EA6DF1"/>
    <w:rsid w:val="00EB3A75"/>
    <w:rsid w:val="00EB6190"/>
    <w:rsid w:val="00EC17A0"/>
    <w:rsid w:val="00EC35AA"/>
    <w:rsid w:val="00EC3F6B"/>
    <w:rsid w:val="00EC7842"/>
    <w:rsid w:val="00ED0103"/>
    <w:rsid w:val="00ED1DD8"/>
    <w:rsid w:val="00ED393C"/>
    <w:rsid w:val="00ED791A"/>
    <w:rsid w:val="00EE084F"/>
    <w:rsid w:val="00EE2046"/>
    <w:rsid w:val="00EE69EB"/>
    <w:rsid w:val="00EF71E1"/>
    <w:rsid w:val="00F00A38"/>
    <w:rsid w:val="00F064C1"/>
    <w:rsid w:val="00F10E79"/>
    <w:rsid w:val="00F16E99"/>
    <w:rsid w:val="00F17C74"/>
    <w:rsid w:val="00F17F65"/>
    <w:rsid w:val="00F203BC"/>
    <w:rsid w:val="00F204B5"/>
    <w:rsid w:val="00F248E9"/>
    <w:rsid w:val="00F2643C"/>
    <w:rsid w:val="00F271D0"/>
    <w:rsid w:val="00F31CC7"/>
    <w:rsid w:val="00F34E6B"/>
    <w:rsid w:val="00F37A9B"/>
    <w:rsid w:val="00F413B0"/>
    <w:rsid w:val="00F44C0A"/>
    <w:rsid w:val="00F5024A"/>
    <w:rsid w:val="00F53A1C"/>
    <w:rsid w:val="00F55583"/>
    <w:rsid w:val="00F658EC"/>
    <w:rsid w:val="00F65B6D"/>
    <w:rsid w:val="00F6789C"/>
    <w:rsid w:val="00F67A7A"/>
    <w:rsid w:val="00F733BC"/>
    <w:rsid w:val="00F75ED3"/>
    <w:rsid w:val="00F80586"/>
    <w:rsid w:val="00F817DB"/>
    <w:rsid w:val="00F83A9B"/>
    <w:rsid w:val="00F91F2E"/>
    <w:rsid w:val="00F92AEF"/>
    <w:rsid w:val="00F93223"/>
    <w:rsid w:val="00F934AA"/>
    <w:rsid w:val="00F95A52"/>
    <w:rsid w:val="00F96422"/>
    <w:rsid w:val="00F96FD1"/>
    <w:rsid w:val="00FA2360"/>
    <w:rsid w:val="00FA2475"/>
    <w:rsid w:val="00FA48B8"/>
    <w:rsid w:val="00FA4FAC"/>
    <w:rsid w:val="00FA667C"/>
    <w:rsid w:val="00FB475F"/>
    <w:rsid w:val="00FC003B"/>
    <w:rsid w:val="00FC3060"/>
    <w:rsid w:val="00FC4E48"/>
    <w:rsid w:val="00FC5D35"/>
    <w:rsid w:val="00FC6F9A"/>
    <w:rsid w:val="00FC6F9F"/>
    <w:rsid w:val="00FD0590"/>
    <w:rsid w:val="00FD29F7"/>
    <w:rsid w:val="00FD368D"/>
    <w:rsid w:val="00FD3C1D"/>
    <w:rsid w:val="00FD5821"/>
    <w:rsid w:val="00FD61AE"/>
    <w:rsid w:val="00FD6BC7"/>
    <w:rsid w:val="00FE16F7"/>
    <w:rsid w:val="00FE56FF"/>
    <w:rsid w:val="00FE6302"/>
    <w:rsid w:val="00FE6B2A"/>
    <w:rsid w:val="00FE710D"/>
    <w:rsid w:val="00FF11E5"/>
    <w:rsid w:val="00FF1E93"/>
    <w:rsid w:val="00FF523B"/>
    <w:rsid w:val="00FF6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CAFD"/>
  <w15:chartTrackingRefBased/>
  <w15:docId w15:val="{33355E2D-0FFF-4B82-98EB-C6BE6F71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AC"/>
  </w:style>
  <w:style w:type="paragraph" w:styleId="Ttulo1">
    <w:name w:val="heading 1"/>
    <w:basedOn w:val="Normal"/>
    <w:next w:val="Normal"/>
    <w:link w:val="Ttulo1Car"/>
    <w:uiPriority w:val="9"/>
    <w:qFormat/>
    <w:rsid w:val="00D86FAC"/>
    <w:pPr>
      <w:keepNext/>
      <w:keepLines/>
      <w:numPr>
        <w:numId w:val="1"/>
      </w:numPr>
      <w:spacing w:after="0"/>
      <w:outlineLvl w:val="0"/>
    </w:pPr>
    <w:rPr>
      <w:rFonts w:cstheme="minorHAnsi"/>
      <w:b/>
    </w:rPr>
  </w:style>
  <w:style w:type="paragraph" w:styleId="Ttulo2">
    <w:name w:val="heading 2"/>
    <w:basedOn w:val="Normal"/>
    <w:next w:val="Normal"/>
    <w:link w:val="Ttulo2Car"/>
    <w:uiPriority w:val="9"/>
    <w:unhideWhenUsed/>
    <w:qFormat/>
    <w:rsid w:val="00D86FAC"/>
    <w:pPr>
      <w:keepNext/>
      <w:keepLines/>
      <w:numPr>
        <w:ilvl w:val="1"/>
        <w:numId w:val="1"/>
      </w:numPr>
      <w:spacing w:after="0"/>
      <w:ind w:left="792"/>
      <w:outlineLvl w:val="1"/>
    </w:pPr>
    <w:rPr>
      <w:rFonts w:eastAsiaTheme="majorEastAsia" w:cstheme="minorHAnsi"/>
      <w:b/>
    </w:rPr>
  </w:style>
  <w:style w:type="paragraph" w:styleId="Ttulo3">
    <w:name w:val="heading 3"/>
    <w:basedOn w:val="Ttulo2"/>
    <w:next w:val="Normal"/>
    <w:link w:val="Ttulo3Car"/>
    <w:uiPriority w:val="9"/>
    <w:unhideWhenUsed/>
    <w:qFormat/>
    <w:rsid w:val="00D86FAC"/>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6FAC"/>
    <w:rPr>
      <w:rFonts w:cstheme="minorHAnsi"/>
      <w:b/>
    </w:rPr>
  </w:style>
  <w:style w:type="character" w:customStyle="1" w:styleId="Ttulo2Car">
    <w:name w:val="Título 2 Car"/>
    <w:basedOn w:val="Fuentedeprrafopredeter"/>
    <w:link w:val="Ttulo2"/>
    <w:uiPriority w:val="9"/>
    <w:rsid w:val="00D86FAC"/>
    <w:rPr>
      <w:rFonts w:eastAsiaTheme="majorEastAsia" w:cstheme="minorHAnsi"/>
      <w:b/>
    </w:rPr>
  </w:style>
  <w:style w:type="character" w:customStyle="1" w:styleId="Ttulo3Car">
    <w:name w:val="Título 3 Car"/>
    <w:basedOn w:val="Fuentedeprrafopredeter"/>
    <w:link w:val="Ttulo3"/>
    <w:uiPriority w:val="9"/>
    <w:rsid w:val="00D86FAC"/>
    <w:rPr>
      <w:rFonts w:eastAsiaTheme="majorEastAsia" w:cstheme="minorHAnsi"/>
      <w:b/>
    </w:rPr>
  </w:style>
  <w:style w:type="paragraph" w:styleId="Prrafodelista">
    <w:name w:val="List Paragraph"/>
    <w:basedOn w:val="Normal"/>
    <w:uiPriority w:val="34"/>
    <w:qFormat/>
    <w:rsid w:val="00D86FAC"/>
    <w:pPr>
      <w:ind w:left="720"/>
      <w:contextualSpacing/>
    </w:pPr>
  </w:style>
  <w:style w:type="table" w:styleId="Tablaconcuadrcula">
    <w:name w:val="Table Grid"/>
    <w:basedOn w:val="Tablanormal"/>
    <w:uiPriority w:val="39"/>
    <w:rsid w:val="00D86FAC"/>
    <w:pPr>
      <w:spacing w:after="0" w:line="240" w:lineRule="auto"/>
    </w:pPr>
    <w:rPr>
      <w:rFonts w:ascii="Arial" w:eastAsia="Arial" w:hAnsi="Arial"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86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FAC"/>
  </w:style>
  <w:style w:type="paragraph" w:styleId="Textonotapie">
    <w:name w:val="footnote text"/>
    <w:basedOn w:val="Normal"/>
    <w:link w:val="TextonotapieCar"/>
    <w:uiPriority w:val="99"/>
    <w:semiHidden/>
    <w:unhideWhenUsed/>
    <w:rsid w:val="00D86F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6FAC"/>
    <w:rPr>
      <w:sz w:val="20"/>
      <w:szCs w:val="20"/>
    </w:rPr>
  </w:style>
  <w:style w:type="character" w:styleId="Refdenotaalpie">
    <w:name w:val="footnote reference"/>
    <w:basedOn w:val="Fuentedeprrafopredeter"/>
    <w:uiPriority w:val="99"/>
    <w:semiHidden/>
    <w:unhideWhenUsed/>
    <w:rsid w:val="00D86FAC"/>
    <w:rPr>
      <w:vertAlign w:val="superscript"/>
    </w:rPr>
  </w:style>
  <w:style w:type="character" w:styleId="Hipervnculo">
    <w:name w:val="Hyperlink"/>
    <w:basedOn w:val="Fuentedeprrafopredeter"/>
    <w:uiPriority w:val="99"/>
    <w:unhideWhenUsed/>
    <w:rsid w:val="00D86FAC"/>
    <w:rPr>
      <w:color w:val="0563C1" w:themeColor="hyperlink"/>
      <w:u w:val="single"/>
    </w:rPr>
  </w:style>
  <w:style w:type="table" w:customStyle="1" w:styleId="Tablaconcuadrcula1">
    <w:name w:val="Tabla con cuadrícula1"/>
    <w:basedOn w:val="Tablanormal"/>
    <w:next w:val="Tablaconcuadrcula"/>
    <w:uiPriority w:val="39"/>
    <w:rsid w:val="00D8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970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09B6"/>
  </w:style>
  <w:style w:type="paragraph" w:styleId="Textodeglobo">
    <w:name w:val="Balloon Text"/>
    <w:basedOn w:val="Normal"/>
    <w:link w:val="TextodegloboCar"/>
    <w:uiPriority w:val="99"/>
    <w:semiHidden/>
    <w:unhideWhenUsed/>
    <w:rsid w:val="00B47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C91"/>
    <w:rPr>
      <w:rFonts w:ascii="Segoe UI" w:hAnsi="Segoe UI" w:cs="Segoe UI"/>
      <w:sz w:val="18"/>
      <w:szCs w:val="18"/>
    </w:rPr>
  </w:style>
  <w:style w:type="paragraph" w:styleId="Revisin">
    <w:name w:val="Revision"/>
    <w:hidden/>
    <w:uiPriority w:val="99"/>
    <w:semiHidden/>
    <w:rsid w:val="006F424D"/>
    <w:pPr>
      <w:spacing w:after="0" w:line="240" w:lineRule="auto"/>
    </w:pPr>
  </w:style>
  <w:style w:type="paragraph" w:styleId="Sinespaciado">
    <w:name w:val="No Spacing"/>
    <w:uiPriority w:val="1"/>
    <w:qFormat/>
    <w:rsid w:val="006F4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69072">
      <w:bodyDiv w:val="1"/>
      <w:marLeft w:val="0"/>
      <w:marRight w:val="0"/>
      <w:marTop w:val="0"/>
      <w:marBottom w:val="0"/>
      <w:divBdr>
        <w:top w:val="none" w:sz="0" w:space="0" w:color="auto"/>
        <w:left w:val="none" w:sz="0" w:space="0" w:color="auto"/>
        <w:bottom w:val="none" w:sz="0" w:space="0" w:color="auto"/>
        <w:right w:val="none" w:sz="0" w:space="0" w:color="auto"/>
      </w:divBdr>
    </w:div>
    <w:div w:id="1032460635">
      <w:bodyDiv w:val="1"/>
      <w:marLeft w:val="0"/>
      <w:marRight w:val="0"/>
      <w:marTop w:val="0"/>
      <w:marBottom w:val="0"/>
      <w:divBdr>
        <w:top w:val="none" w:sz="0" w:space="0" w:color="auto"/>
        <w:left w:val="none" w:sz="0" w:space="0" w:color="auto"/>
        <w:bottom w:val="none" w:sz="0" w:space="0" w:color="auto"/>
        <w:right w:val="none" w:sz="0" w:space="0" w:color="auto"/>
      </w:divBdr>
    </w:div>
    <w:div w:id="1319652444">
      <w:bodyDiv w:val="1"/>
      <w:marLeft w:val="0"/>
      <w:marRight w:val="0"/>
      <w:marTop w:val="0"/>
      <w:marBottom w:val="0"/>
      <w:divBdr>
        <w:top w:val="none" w:sz="0" w:space="0" w:color="auto"/>
        <w:left w:val="none" w:sz="0" w:space="0" w:color="auto"/>
        <w:bottom w:val="none" w:sz="0" w:space="0" w:color="auto"/>
        <w:right w:val="none" w:sz="0" w:space="0" w:color="auto"/>
      </w:divBdr>
    </w:div>
    <w:div w:id="1403716164">
      <w:bodyDiv w:val="1"/>
      <w:marLeft w:val="0"/>
      <w:marRight w:val="0"/>
      <w:marTop w:val="0"/>
      <w:marBottom w:val="0"/>
      <w:divBdr>
        <w:top w:val="none" w:sz="0" w:space="0" w:color="auto"/>
        <w:left w:val="none" w:sz="0" w:space="0" w:color="auto"/>
        <w:bottom w:val="none" w:sz="0" w:space="0" w:color="auto"/>
        <w:right w:val="none" w:sz="0" w:space="0" w:color="auto"/>
      </w:divBdr>
    </w:div>
    <w:div w:id="1643995190">
      <w:bodyDiv w:val="1"/>
      <w:marLeft w:val="0"/>
      <w:marRight w:val="0"/>
      <w:marTop w:val="0"/>
      <w:marBottom w:val="0"/>
      <w:divBdr>
        <w:top w:val="none" w:sz="0" w:space="0" w:color="auto"/>
        <w:left w:val="none" w:sz="0" w:space="0" w:color="auto"/>
        <w:bottom w:val="none" w:sz="0" w:space="0" w:color="auto"/>
        <w:right w:val="none" w:sz="0" w:space="0" w:color="auto"/>
      </w:divBdr>
    </w:div>
    <w:div w:id="1820345348">
      <w:bodyDiv w:val="1"/>
      <w:marLeft w:val="0"/>
      <w:marRight w:val="0"/>
      <w:marTop w:val="0"/>
      <w:marBottom w:val="0"/>
      <w:divBdr>
        <w:top w:val="none" w:sz="0" w:space="0" w:color="auto"/>
        <w:left w:val="none" w:sz="0" w:space="0" w:color="auto"/>
        <w:bottom w:val="none" w:sz="0" w:space="0" w:color="auto"/>
        <w:right w:val="none" w:sz="0" w:space="0" w:color="auto"/>
      </w:divBdr>
    </w:div>
    <w:div w:id="2077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putados.gob.mx/LeyesBiblio/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online/mm/scripts/gensel9?_ctryid=1000100411" TargetMode="External"/><Relationship Id="rId17" Type="http://schemas.openxmlformats.org/officeDocument/2006/relationships/hyperlink" Target="http://search.itu.int/history/HistoryDigitalCollectionDocLibrary/1.43.48.es.301.pdf" TargetMode="External"/><Relationship Id="rId2" Type="http://schemas.openxmlformats.org/officeDocument/2006/relationships/customXml" Target="../customXml/item2.xml"/><Relationship Id="rId16" Type="http://schemas.openxmlformats.org/officeDocument/2006/relationships/hyperlink" Target="http://www.ift.org.mx/industria/reglas-para-el-otorgamiento-de-autorizaciones-en-materia-de-telecomunicaci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ft.org.mx/industria/consultas-publicas/consulta-publica-del-anteproyecto-de-lineamientos-de-consulta-publica-y-analisis-de-impac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lineamientos-generales-para-el-otorgamiento-de-las-concesiones-que-se-refiere-el-titulo-cuarto-de-l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aws-lois.justice.gc.ca/eng/regulations/sor-96-484/index.html" TargetMode="External"/><Relationship Id="rId13" Type="http://schemas.openxmlformats.org/officeDocument/2006/relationships/hyperlink" Target="https://www.law.cornell.edu/cfr/text/47/part-25/subpart-B" TargetMode="External"/><Relationship Id="rId3" Type="http://schemas.openxmlformats.org/officeDocument/2006/relationships/hyperlink" Target="https://www.anfr.fr/licences-et-autorisations/satellites/" TargetMode="External"/><Relationship Id="rId7" Type="http://schemas.openxmlformats.org/officeDocument/2006/relationships/hyperlink" Target="https://www.ic.gc.ca/eic/site/smt-gst.nsf/eng/sf11150.html" TargetMode="External"/><Relationship Id="rId12" Type="http://schemas.openxmlformats.org/officeDocument/2006/relationships/hyperlink" Target="https://www.gpo.gov/fdsys/browse/collectionCfr.action?collectionCode=CFR&amp;searchPath=Title+47&amp;oldPath=&amp;isCollapsed=true&amp;selectedYearFrom=2017&amp;ycord=1558" TargetMode="External"/><Relationship Id="rId2" Type="http://schemas.openxmlformats.org/officeDocument/2006/relationships/hyperlink" Target="https://www.acma.gov.au/Industry/Spectrum/Spectrum-planning/Space-systems-regulation/reformed-space-policies-procedures-space-systems-regulation-acma" TargetMode="External"/><Relationship Id="rId1" Type="http://schemas.openxmlformats.org/officeDocument/2006/relationships/hyperlink" Target="https://www.itu.int/online/mm/scripts/gensel8" TargetMode="External"/><Relationship Id="rId6" Type="http://schemas.openxmlformats.org/officeDocument/2006/relationships/hyperlink" Target="http://www.tele.soumu.go.jp/e/adm/freq/index.htm" TargetMode="External"/><Relationship Id="rId11" Type="http://schemas.openxmlformats.org/officeDocument/2006/relationships/hyperlink" Target="https://www.ic.gc.ca/eic/site/smt-gst.nsf/eng/sf11302.html" TargetMode="External"/><Relationship Id="rId5" Type="http://schemas.openxmlformats.org/officeDocument/2006/relationships/hyperlink" Target="https://www.itu.int/en/ITU-D/Regional-Presence/AsiaPacific/Documents/Events/2015/October-IISS-2015/Presentations/S3_Haruko_Takeshita.pdf" TargetMode="External"/><Relationship Id="rId10" Type="http://schemas.openxmlformats.org/officeDocument/2006/relationships/hyperlink" Target="https://www.ic.gc.ca/eic/site/smt-gst.nsf/eng/sf01385.html" TargetMode="External"/><Relationship Id="rId4" Type="http://schemas.openxmlformats.org/officeDocument/2006/relationships/hyperlink" Target="https://www.anfr.fr/en/broadcasting-authorisation/satellites/textes-juridiques/" TargetMode="External"/><Relationship Id="rId9" Type="http://schemas.openxmlformats.org/officeDocument/2006/relationships/hyperlink" Target="http://www.ic.gc.ca/eic/site/smt-gst.nsf/eng/sf01940.html" TargetMode="External"/><Relationship Id="rId14" Type="http://schemas.openxmlformats.org/officeDocument/2006/relationships/hyperlink" Target="https://www.ecfr.gov/cgi-bin/text-idx?SID=ac8927870d8c4d1b8d1f2fe6fbb90bf8&amp;mc=true&amp;tpl=/ecfrbrowse/Title47/47cfr25_main_02.tp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BDF4-D66C-40AC-B70D-D5309886530E}">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BE116F-98D3-4C73-BD72-597933504153}">
  <ds:schemaRefs>
    <ds:schemaRef ds:uri="http://schemas.microsoft.com/sharepoint/v3/contenttype/forms"/>
  </ds:schemaRefs>
</ds:datastoreItem>
</file>

<file path=customXml/itemProps3.xml><?xml version="1.0" encoding="utf-8"?>
<ds:datastoreItem xmlns:ds="http://schemas.openxmlformats.org/officeDocument/2006/customXml" ds:itemID="{2C7D3D57-5459-48AD-98A1-C4471E29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9DD968-A7C3-423F-A802-5FE4BAEF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76</Pages>
  <Words>31462</Words>
  <Characters>173046</Characters>
  <Application>Microsoft Office Word</Application>
  <DocSecurity>0</DocSecurity>
  <Lines>1442</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Alejandro Navarrete Torres</cp:lastModifiedBy>
  <cp:revision>38</cp:revision>
  <dcterms:created xsi:type="dcterms:W3CDTF">2020-02-26T20:46:00Z</dcterms:created>
  <dcterms:modified xsi:type="dcterms:W3CDTF">2020-02-27T00:58:00Z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