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F665" w14:textId="0C828444" w:rsidR="00E47E78" w:rsidRPr="001B1658" w:rsidRDefault="00E47E78" w:rsidP="00DB7BC2">
      <w:pPr>
        <w:tabs>
          <w:tab w:val="left" w:pos="5040"/>
        </w:tabs>
        <w:spacing w:line="240" w:lineRule="auto"/>
        <w:ind w:left="5040" w:hanging="5040"/>
        <w:jc w:val="center"/>
        <w:rPr>
          <w:rFonts w:ascii="Arial" w:hAnsi="Arial" w:cs="Arial"/>
          <w:b/>
          <w:color w:val="70AD47" w:themeColor="accent6"/>
          <w:sz w:val="44"/>
          <w:szCs w:val="44"/>
        </w:rPr>
      </w:pPr>
    </w:p>
    <w:p w14:paraId="0618EE96" w14:textId="77777777" w:rsidR="00F5085F" w:rsidRPr="001B1658" w:rsidRDefault="00F5085F" w:rsidP="00F5085F">
      <w:pPr>
        <w:spacing w:line="240" w:lineRule="auto"/>
        <w:ind w:left="720" w:hanging="720"/>
        <w:jc w:val="center"/>
        <w:rPr>
          <w:rFonts w:ascii="Arial" w:hAnsi="Arial" w:cs="Arial"/>
          <w:b/>
          <w:color w:val="70AD47" w:themeColor="accent6"/>
          <w:sz w:val="44"/>
          <w:szCs w:val="44"/>
        </w:rPr>
      </w:pPr>
    </w:p>
    <w:p w14:paraId="3FFE7044" w14:textId="1FAFA54C" w:rsidR="00E47E78" w:rsidRPr="001B1658" w:rsidRDefault="00E47E78" w:rsidP="00F5085F">
      <w:pPr>
        <w:spacing w:line="240" w:lineRule="auto"/>
        <w:jc w:val="center"/>
        <w:rPr>
          <w:rFonts w:ascii="Arial" w:hAnsi="Arial" w:cs="Arial"/>
          <w:b/>
          <w:color w:val="70AD47" w:themeColor="accent6"/>
          <w:sz w:val="44"/>
          <w:szCs w:val="44"/>
        </w:rPr>
      </w:pPr>
    </w:p>
    <w:p w14:paraId="30651A38" w14:textId="74E16B26" w:rsidR="00F5085F" w:rsidRDefault="00F5085F" w:rsidP="00F5085F">
      <w:pPr>
        <w:spacing w:line="240" w:lineRule="auto"/>
        <w:jc w:val="center"/>
        <w:rPr>
          <w:rFonts w:ascii="Arial" w:hAnsi="Arial" w:cs="Arial"/>
          <w:b/>
          <w:color w:val="70AD47" w:themeColor="accent6"/>
          <w:sz w:val="44"/>
          <w:szCs w:val="44"/>
        </w:rPr>
      </w:pPr>
    </w:p>
    <w:p w14:paraId="06D8913C" w14:textId="2CFBBE78" w:rsidR="001B1658" w:rsidRDefault="001B1658" w:rsidP="00F5085F">
      <w:pPr>
        <w:spacing w:line="240" w:lineRule="auto"/>
        <w:jc w:val="center"/>
        <w:rPr>
          <w:rFonts w:ascii="Arial" w:hAnsi="Arial" w:cs="Arial"/>
          <w:b/>
          <w:color w:val="70AD47" w:themeColor="accent6"/>
          <w:sz w:val="44"/>
          <w:szCs w:val="44"/>
        </w:rPr>
      </w:pPr>
    </w:p>
    <w:p w14:paraId="50C6BFEF" w14:textId="77777777" w:rsidR="001B1658" w:rsidRPr="001B1658" w:rsidRDefault="001B1658" w:rsidP="00F5085F">
      <w:pPr>
        <w:spacing w:line="240" w:lineRule="auto"/>
        <w:jc w:val="center"/>
        <w:rPr>
          <w:rFonts w:ascii="Arial" w:hAnsi="Arial" w:cs="Arial"/>
          <w:b/>
          <w:color w:val="70AD47" w:themeColor="accent6"/>
          <w:sz w:val="44"/>
          <w:szCs w:val="44"/>
        </w:rPr>
      </w:pPr>
    </w:p>
    <w:p w14:paraId="4CF866CC" w14:textId="77777777" w:rsidR="000113BD" w:rsidRPr="001B1658" w:rsidRDefault="000113BD" w:rsidP="00F5085F">
      <w:pPr>
        <w:spacing w:line="240" w:lineRule="auto"/>
        <w:jc w:val="center"/>
        <w:rPr>
          <w:rFonts w:ascii="Arial" w:hAnsi="Arial" w:cs="Arial"/>
          <w:b/>
          <w:color w:val="70AD47" w:themeColor="accent6"/>
          <w:sz w:val="44"/>
          <w:szCs w:val="44"/>
        </w:rPr>
      </w:pPr>
      <w:r w:rsidRPr="001B1658">
        <w:rPr>
          <w:rFonts w:ascii="Arial" w:hAnsi="Arial" w:cs="Arial"/>
          <w:b/>
          <w:color w:val="70AD47" w:themeColor="accent6"/>
          <w:sz w:val="44"/>
          <w:szCs w:val="44"/>
        </w:rPr>
        <w:t>Documento de Referencia</w:t>
      </w:r>
    </w:p>
    <w:p w14:paraId="03FF68DB" w14:textId="5E07B36C" w:rsidR="00E47E78" w:rsidRPr="001B1658" w:rsidRDefault="00E47E78" w:rsidP="00F5085F">
      <w:pPr>
        <w:spacing w:line="240" w:lineRule="auto"/>
        <w:ind w:left="720" w:hanging="720"/>
        <w:jc w:val="center"/>
        <w:rPr>
          <w:rFonts w:ascii="Arial" w:hAnsi="Arial" w:cs="Arial"/>
          <w:b/>
          <w:color w:val="70AD47" w:themeColor="accent6"/>
          <w:sz w:val="44"/>
          <w:szCs w:val="44"/>
        </w:rPr>
      </w:pPr>
    </w:p>
    <w:p w14:paraId="687B231A" w14:textId="66029A12" w:rsidR="00F5085F" w:rsidRPr="001B1658" w:rsidRDefault="00F5085F" w:rsidP="00F5085F">
      <w:pPr>
        <w:spacing w:line="240" w:lineRule="auto"/>
        <w:ind w:left="720" w:hanging="720"/>
        <w:jc w:val="center"/>
        <w:rPr>
          <w:rFonts w:ascii="Arial" w:hAnsi="Arial" w:cs="Arial"/>
          <w:b/>
          <w:color w:val="70AD47" w:themeColor="accent6"/>
          <w:sz w:val="44"/>
          <w:szCs w:val="44"/>
        </w:rPr>
      </w:pPr>
    </w:p>
    <w:p w14:paraId="0CDD97B5" w14:textId="77777777" w:rsidR="00696527" w:rsidRPr="001B1658" w:rsidRDefault="00696527" w:rsidP="00F5085F">
      <w:pPr>
        <w:spacing w:line="240" w:lineRule="auto"/>
        <w:ind w:left="720" w:hanging="720"/>
        <w:jc w:val="center"/>
        <w:rPr>
          <w:rFonts w:ascii="Arial" w:hAnsi="Arial" w:cs="Arial"/>
          <w:b/>
          <w:color w:val="70AD47" w:themeColor="accent6"/>
          <w:sz w:val="44"/>
          <w:szCs w:val="44"/>
        </w:rPr>
      </w:pPr>
    </w:p>
    <w:p w14:paraId="0B369896" w14:textId="723BDEC4" w:rsidR="00E47E78" w:rsidRPr="001B1658" w:rsidRDefault="000113BD" w:rsidP="004C3253">
      <w:pPr>
        <w:spacing w:line="240" w:lineRule="auto"/>
        <w:ind w:left="567" w:right="503"/>
        <w:jc w:val="center"/>
        <w:rPr>
          <w:rFonts w:ascii="Arial" w:hAnsi="Arial" w:cs="Arial"/>
          <w:b/>
          <w:color w:val="70AD47" w:themeColor="accent6"/>
          <w:sz w:val="56"/>
          <w:szCs w:val="44"/>
        </w:rPr>
      </w:pPr>
      <w:r w:rsidRPr="001B1658">
        <w:rPr>
          <w:rFonts w:ascii="Arial" w:hAnsi="Arial" w:cs="Arial"/>
          <w:b/>
          <w:color w:val="70AD47" w:themeColor="accent6"/>
          <w:sz w:val="56"/>
          <w:szCs w:val="44"/>
        </w:rPr>
        <w:t>BANDA DE FRECUENCIAS 24</w:t>
      </w:r>
      <w:r w:rsidR="001B1658" w:rsidRPr="001B1658">
        <w:rPr>
          <w:rFonts w:ascii="Arial" w:hAnsi="Arial" w:cs="Arial"/>
          <w:b/>
          <w:color w:val="70AD47" w:themeColor="accent6"/>
          <w:sz w:val="56"/>
          <w:szCs w:val="44"/>
        </w:rPr>
        <w:t>00-2483.5</w:t>
      </w:r>
      <w:r w:rsidRPr="001B1658">
        <w:rPr>
          <w:rFonts w:ascii="Arial" w:hAnsi="Arial" w:cs="Arial"/>
          <w:b/>
          <w:color w:val="70AD47" w:themeColor="accent6"/>
          <w:sz w:val="56"/>
          <w:szCs w:val="44"/>
        </w:rPr>
        <w:t xml:space="preserve"> </w:t>
      </w:r>
      <w:r w:rsidR="001B1658" w:rsidRPr="001B1658">
        <w:rPr>
          <w:rFonts w:ascii="Arial" w:hAnsi="Arial" w:cs="Arial"/>
          <w:b/>
          <w:color w:val="70AD47" w:themeColor="accent6"/>
          <w:sz w:val="56"/>
          <w:szCs w:val="44"/>
        </w:rPr>
        <w:t>M</w:t>
      </w:r>
      <w:r w:rsidRPr="001B1658">
        <w:rPr>
          <w:rFonts w:ascii="Arial" w:hAnsi="Arial" w:cs="Arial"/>
          <w:b/>
          <w:color w:val="70AD47" w:themeColor="accent6"/>
          <w:sz w:val="56"/>
          <w:szCs w:val="44"/>
        </w:rPr>
        <w:t>H</w:t>
      </w:r>
      <w:r w:rsidR="004C3253" w:rsidRPr="001B1658">
        <w:rPr>
          <w:rFonts w:ascii="Arial" w:hAnsi="Arial" w:cs="Arial"/>
          <w:b/>
          <w:color w:val="70AD47" w:themeColor="accent6"/>
          <w:sz w:val="56"/>
          <w:szCs w:val="44"/>
        </w:rPr>
        <w:t>z</w:t>
      </w:r>
    </w:p>
    <w:p w14:paraId="265BF5D6" w14:textId="30F2D3DB" w:rsidR="00E47E78" w:rsidRPr="001B1658" w:rsidRDefault="00E47E78" w:rsidP="00F5085F">
      <w:pPr>
        <w:spacing w:line="240" w:lineRule="auto"/>
        <w:ind w:left="720" w:hanging="720"/>
        <w:jc w:val="center"/>
        <w:rPr>
          <w:rFonts w:ascii="Arial" w:hAnsi="Arial" w:cs="Arial"/>
          <w:b/>
          <w:color w:val="70AD47" w:themeColor="accent6"/>
          <w:sz w:val="44"/>
          <w:szCs w:val="44"/>
        </w:rPr>
      </w:pPr>
    </w:p>
    <w:p w14:paraId="6EB64C7A" w14:textId="1254424D" w:rsidR="00E47E78" w:rsidRPr="001B1658" w:rsidRDefault="00E47E78" w:rsidP="00F5085F">
      <w:pPr>
        <w:spacing w:line="240" w:lineRule="auto"/>
        <w:ind w:left="720" w:hanging="720"/>
        <w:jc w:val="center"/>
        <w:rPr>
          <w:rFonts w:ascii="Arial" w:hAnsi="Arial" w:cs="Arial"/>
          <w:b/>
          <w:color w:val="70AD47" w:themeColor="accent6"/>
          <w:sz w:val="44"/>
          <w:szCs w:val="44"/>
        </w:rPr>
      </w:pPr>
    </w:p>
    <w:p w14:paraId="48D74C34" w14:textId="1FEC6B59" w:rsidR="00F5085F" w:rsidRPr="001B1658" w:rsidRDefault="00F5085F" w:rsidP="00F5085F">
      <w:pPr>
        <w:spacing w:line="240" w:lineRule="auto"/>
        <w:ind w:left="720" w:hanging="720"/>
        <w:jc w:val="center"/>
        <w:rPr>
          <w:rFonts w:ascii="Arial" w:hAnsi="Arial" w:cs="Arial"/>
          <w:b/>
          <w:color w:val="70AD47" w:themeColor="accent6"/>
          <w:sz w:val="44"/>
          <w:szCs w:val="44"/>
        </w:rPr>
      </w:pPr>
    </w:p>
    <w:p w14:paraId="509BD0F4" w14:textId="06ED628C" w:rsidR="00F5085F" w:rsidRPr="001B1658" w:rsidRDefault="00F5085F" w:rsidP="00F5085F">
      <w:pPr>
        <w:spacing w:line="240" w:lineRule="auto"/>
        <w:ind w:left="720" w:hanging="720"/>
        <w:jc w:val="center"/>
        <w:rPr>
          <w:rFonts w:ascii="Arial" w:hAnsi="Arial" w:cs="Arial"/>
          <w:b/>
          <w:color w:val="70AD47" w:themeColor="accent6"/>
          <w:sz w:val="44"/>
          <w:szCs w:val="44"/>
        </w:rPr>
      </w:pPr>
    </w:p>
    <w:p w14:paraId="5BEA4FC0" w14:textId="025FF45D" w:rsidR="00F5085F" w:rsidRPr="001B1658" w:rsidRDefault="00F5085F" w:rsidP="00F5085F">
      <w:pPr>
        <w:spacing w:line="240" w:lineRule="auto"/>
        <w:ind w:left="720" w:hanging="720"/>
        <w:jc w:val="center"/>
        <w:rPr>
          <w:rFonts w:ascii="Arial" w:hAnsi="Arial" w:cs="Arial"/>
          <w:b/>
          <w:color w:val="70AD47" w:themeColor="accent6"/>
          <w:sz w:val="44"/>
          <w:szCs w:val="44"/>
        </w:rPr>
      </w:pPr>
    </w:p>
    <w:p w14:paraId="362E47F0" w14:textId="68C87F77" w:rsidR="00F5085F" w:rsidRPr="001B1658" w:rsidRDefault="00F5085F" w:rsidP="00F5085F">
      <w:pPr>
        <w:spacing w:line="240" w:lineRule="auto"/>
        <w:ind w:left="720" w:hanging="720"/>
        <w:jc w:val="center"/>
        <w:rPr>
          <w:rFonts w:ascii="Arial" w:hAnsi="Arial" w:cs="Arial"/>
          <w:b/>
          <w:color w:val="70AD47" w:themeColor="accent6"/>
          <w:sz w:val="44"/>
          <w:szCs w:val="44"/>
        </w:rPr>
      </w:pPr>
    </w:p>
    <w:p w14:paraId="6ECEF821" w14:textId="504FF738" w:rsidR="004C3253" w:rsidRPr="001B1658" w:rsidRDefault="004C3253" w:rsidP="00F5085F">
      <w:pPr>
        <w:spacing w:line="240" w:lineRule="auto"/>
        <w:ind w:left="720" w:hanging="720"/>
        <w:jc w:val="center"/>
        <w:rPr>
          <w:rFonts w:ascii="Arial" w:hAnsi="Arial" w:cs="Arial"/>
          <w:b/>
          <w:color w:val="70AD47" w:themeColor="accent6"/>
          <w:sz w:val="44"/>
          <w:szCs w:val="44"/>
        </w:rPr>
      </w:pPr>
    </w:p>
    <w:p w14:paraId="60AA368A" w14:textId="77777777" w:rsidR="00E47E78" w:rsidRPr="001B1658" w:rsidRDefault="00E47E78" w:rsidP="00F5085F">
      <w:pPr>
        <w:spacing w:line="240" w:lineRule="auto"/>
        <w:ind w:left="720" w:hanging="720"/>
        <w:jc w:val="center"/>
        <w:rPr>
          <w:rFonts w:ascii="Arial" w:hAnsi="Arial" w:cs="Arial"/>
          <w:b/>
          <w:color w:val="70AD47" w:themeColor="accent6"/>
          <w:sz w:val="44"/>
          <w:szCs w:val="44"/>
        </w:rPr>
      </w:pPr>
    </w:p>
    <w:p w14:paraId="6C471952" w14:textId="3CDFB618" w:rsidR="000113BD" w:rsidRPr="001B1658" w:rsidRDefault="000113BD" w:rsidP="00F5085F">
      <w:pPr>
        <w:spacing w:line="240" w:lineRule="auto"/>
        <w:jc w:val="right"/>
        <w:rPr>
          <w:rFonts w:ascii="Arial" w:hAnsi="Arial" w:cs="Arial"/>
          <w:b/>
          <w:i/>
          <w:color w:val="70AD47" w:themeColor="accent6"/>
        </w:rPr>
      </w:pPr>
      <w:r w:rsidRPr="001B1658">
        <w:rPr>
          <w:rFonts w:ascii="Arial" w:hAnsi="Arial" w:cs="Arial"/>
          <w:b/>
          <w:i/>
          <w:color w:val="70AD47" w:themeColor="accent6"/>
          <w:sz w:val="44"/>
          <w:szCs w:val="44"/>
        </w:rPr>
        <w:t>Julio</w:t>
      </w:r>
      <w:r w:rsidR="00E47E78" w:rsidRPr="001B1658">
        <w:rPr>
          <w:rFonts w:ascii="Arial" w:hAnsi="Arial" w:cs="Arial"/>
          <w:b/>
          <w:i/>
          <w:color w:val="70AD47" w:themeColor="accent6"/>
          <w:sz w:val="44"/>
          <w:szCs w:val="44"/>
        </w:rPr>
        <w:t xml:space="preserve"> 2020</w:t>
      </w:r>
      <w:r w:rsidRPr="001B1658">
        <w:rPr>
          <w:rFonts w:ascii="Arial" w:hAnsi="Arial" w:cs="Arial"/>
          <w:b/>
          <w:i/>
          <w:color w:val="70AD47" w:themeColor="accent6"/>
        </w:rPr>
        <w:br w:type="page"/>
      </w:r>
    </w:p>
    <w:sdt>
      <w:sdtPr>
        <w:rPr>
          <w:rFonts w:ascii="Arial" w:hAnsi="Arial" w:cs="Arial"/>
        </w:rPr>
        <w:id w:val="1571616722"/>
        <w:docPartObj>
          <w:docPartGallery w:val="Cover Pages"/>
          <w:docPartUnique/>
        </w:docPartObj>
      </w:sdtPr>
      <w:sdtEndPr/>
      <w:sdtContent>
        <w:p w14:paraId="6DC816B1" w14:textId="77777777" w:rsidR="000113BD" w:rsidRPr="001B1658" w:rsidRDefault="000113BD" w:rsidP="00F5085F">
          <w:pPr>
            <w:spacing w:line="240" w:lineRule="auto"/>
            <w:rPr>
              <w:rFonts w:ascii="Arial" w:hAnsi="Arial" w:cs="Arial"/>
            </w:rPr>
          </w:pPr>
        </w:p>
        <w:p w14:paraId="080F2881" w14:textId="77777777" w:rsidR="000113BD" w:rsidRPr="001B1658" w:rsidRDefault="000113BD" w:rsidP="00F5085F">
          <w:pPr>
            <w:spacing w:line="240" w:lineRule="auto"/>
            <w:rPr>
              <w:rFonts w:ascii="Arial" w:hAnsi="Arial" w:cs="Arial"/>
            </w:rPr>
          </w:pPr>
        </w:p>
        <w:p w14:paraId="48919249" w14:textId="77777777" w:rsidR="000113BD" w:rsidRPr="001B1658" w:rsidRDefault="000113BD" w:rsidP="00F5085F">
          <w:pPr>
            <w:spacing w:line="240" w:lineRule="auto"/>
            <w:rPr>
              <w:rFonts w:ascii="Arial" w:hAnsi="Arial" w:cs="Arial"/>
            </w:rPr>
          </w:pPr>
        </w:p>
        <w:p w14:paraId="13A5E7EB" w14:textId="77777777" w:rsidR="000113BD" w:rsidRPr="001B1658" w:rsidRDefault="000113BD" w:rsidP="00F5085F">
          <w:pPr>
            <w:spacing w:line="240" w:lineRule="auto"/>
            <w:rPr>
              <w:rFonts w:ascii="Arial" w:hAnsi="Arial" w:cs="Arial"/>
            </w:rPr>
          </w:pPr>
        </w:p>
        <w:p w14:paraId="5EBEDD57" w14:textId="29C12D0F" w:rsidR="000113BD" w:rsidRPr="001B1658" w:rsidRDefault="000113BD" w:rsidP="00F5085F">
          <w:pPr>
            <w:spacing w:line="240" w:lineRule="auto"/>
            <w:rPr>
              <w:rFonts w:ascii="Arial" w:hAnsi="Arial" w:cs="Arial"/>
            </w:rPr>
          </w:pPr>
        </w:p>
        <w:p w14:paraId="72EA73C9" w14:textId="4B765087" w:rsidR="000113BD" w:rsidRPr="001B1658" w:rsidRDefault="000113BD" w:rsidP="00F5085F">
          <w:pPr>
            <w:spacing w:line="240" w:lineRule="auto"/>
            <w:rPr>
              <w:rFonts w:ascii="Arial" w:hAnsi="Arial" w:cs="Arial"/>
            </w:rPr>
          </w:pPr>
        </w:p>
        <w:p w14:paraId="14FC2B67" w14:textId="18575C16" w:rsidR="000113BD" w:rsidRPr="001B1658" w:rsidRDefault="000113BD" w:rsidP="00F5085F">
          <w:pPr>
            <w:spacing w:line="240" w:lineRule="auto"/>
            <w:rPr>
              <w:rFonts w:ascii="Arial" w:hAnsi="Arial" w:cs="Arial"/>
            </w:rPr>
          </w:pPr>
        </w:p>
        <w:p w14:paraId="6A746F83" w14:textId="77777777" w:rsidR="000113BD" w:rsidRPr="001B1658" w:rsidRDefault="000113BD" w:rsidP="00F5085F">
          <w:pPr>
            <w:spacing w:line="240" w:lineRule="auto"/>
            <w:rPr>
              <w:rFonts w:ascii="Arial" w:hAnsi="Arial" w:cs="Arial"/>
            </w:rPr>
          </w:pPr>
        </w:p>
        <w:p w14:paraId="5B3E2A92" w14:textId="77777777" w:rsidR="000113BD" w:rsidRPr="001B1658" w:rsidRDefault="000113BD" w:rsidP="00F5085F">
          <w:pPr>
            <w:spacing w:line="240" w:lineRule="auto"/>
            <w:rPr>
              <w:rFonts w:ascii="Arial" w:hAnsi="Arial" w:cs="Arial"/>
            </w:rPr>
          </w:pPr>
        </w:p>
        <w:p w14:paraId="7AF40651" w14:textId="77777777" w:rsidR="000113BD" w:rsidRPr="001B1658" w:rsidRDefault="000113BD" w:rsidP="00F5085F">
          <w:pPr>
            <w:spacing w:line="240" w:lineRule="auto"/>
            <w:rPr>
              <w:rFonts w:ascii="Arial" w:hAnsi="Arial" w:cs="Arial"/>
            </w:rPr>
          </w:pPr>
        </w:p>
        <w:p w14:paraId="7EA3451D" w14:textId="77777777" w:rsidR="000113BD" w:rsidRPr="001B1658" w:rsidRDefault="000113BD" w:rsidP="00F5085F">
          <w:pPr>
            <w:spacing w:line="240" w:lineRule="auto"/>
            <w:rPr>
              <w:rFonts w:ascii="Arial" w:hAnsi="Arial" w:cs="Arial"/>
            </w:rPr>
          </w:pPr>
        </w:p>
        <w:p w14:paraId="589F54C2" w14:textId="77777777" w:rsidR="000113BD" w:rsidRPr="001B1658" w:rsidRDefault="000113BD" w:rsidP="00F5085F">
          <w:pPr>
            <w:spacing w:line="240" w:lineRule="auto"/>
            <w:rPr>
              <w:rFonts w:ascii="Arial" w:hAnsi="Arial" w:cs="Arial"/>
            </w:rPr>
          </w:pPr>
        </w:p>
        <w:p w14:paraId="73836D9E" w14:textId="150B9333" w:rsidR="000113BD" w:rsidRPr="001B1658" w:rsidRDefault="000113BD" w:rsidP="00F5085F">
          <w:pPr>
            <w:spacing w:line="240" w:lineRule="auto"/>
            <w:ind w:left="1701" w:right="1678"/>
            <w:rPr>
              <w:rFonts w:ascii="Arial" w:hAnsi="Arial" w:cs="Arial"/>
            </w:rPr>
          </w:pPr>
          <w:r w:rsidRPr="001B1658">
            <w:rPr>
              <w:rFonts w:ascii="Arial" w:hAnsi="Arial" w:cs="Arial"/>
            </w:rPr>
            <w:t>El presente Documento fue elaborado por la Unidad de Espectro Radioeléctrico del Instituto Federal de Telecomunicaciones con la finalidad de brindar información respect</w:t>
          </w:r>
          <w:r w:rsidR="00975FEC" w:rsidRPr="001B1658">
            <w:rPr>
              <w:rFonts w:ascii="Arial" w:hAnsi="Arial" w:cs="Arial"/>
            </w:rPr>
            <w:t>o</w:t>
          </w:r>
          <w:r w:rsidRPr="001B1658">
            <w:rPr>
              <w:rFonts w:ascii="Arial" w:hAnsi="Arial" w:cs="Arial"/>
            </w:rPr>
            <w:t xml:space="preserve"> </w:t>
          </w:r>
          <w:r w:rsidR="007D79F1" w:rsidRPr="001B1658">
            <w:rPr>
              <w:rFonts w:ascii="Arial" w:hAnsi="Arial" w:cs="Arial"/>
            </w:rPr>
            <w:t>de</w:t>
          </w:r>
          <w:r w:rsidRPr="001B1658">
            <w:rPr>
              <w:rFonts w:ascii="Arial" w:hAnsi="Arial" w:cs="Arial"/>
            </w:rPr>
            <w:t xml:space="preserve"> la banda de frecuencias 2400-2483.5 MHz. </w:t>
          </w:r>
        </w:p>
        <w:p w14:paraId="141129C2" w14:textId="77777777" w:rsidR="000113BD" w:rsidRPr="001B1658" w:rsidRDefault="000113BD" w:rsidP="00F5085F">
          <w:pPr>
            <w:spacing w:line="240" w:lineRule="auto"/>
            <w:ind w:left="1701" w:right="1678"/>
            <w:rPr>
              <w:rFonts w:ascii="Arial" w:hAnsi="Arial" w:cs="Arial"/>
            </w:rPr>
          </w:pPr>
        </w:p>
        <w:p w14:paraId="717BA58E" w14:textId="394BAAED" w:rsidR="000113BD" w:rsidRPr="001B1658" w:rsidRDefault="000113BD" w:rsidP="00F5085F">
          <w:pPr>
            <w:spacing w:line="240" w:lineRule="auto"/>
            <w:ind w:left="1701" w:right="1678"/>
            <w:rPr>
              <w:rFonts w:ascii="Arial" w:hAnsi="Arial" w:cs="Arial"/>
            </w:rPr>
          </w:pPr>
          <w:r w:rsidRPr="001B1658">
            <w:rPr>
              <w:rFonts w:ascii="Arial" w:hAnsi="Arial" w:cs="Arial"/>
            </w:rPr>
            <w:t xml:space="preserve">Este documento </w:t>
          </w:r>
          <w:r w:rsidR="007D79F1" w:rsidRPr="001B1658">
            <w:rPr>
              <w:rFonts w:ascii="Arial" w:hAnsi="Arial" w:cs="Arial"/>
            </w:rPr>
            <w:t xml:space="preserve">es </w:t>
          </w:r>
          <w:r w:rsidRPr="001B1658">
            <w:rPr>
              <w:rFonts w:ascii="Arial" w:hAnsi="Arial" w:cs="Arial"/>
            </w:rPr>
            <w:t xml:space="preserve">únicamente </w:t>
          </w:r>
          <w:r w:rsidR="008E7007" w:rsidRPr="001B1658">
            <w:rPr>
              <w:rFonts w:ascii="Arial" w:hAnsi="Arial" w:cs="Arial"/>
            </w:rPr>
            <w:t>informa</w:t>
          </w:r>
          <w:r w:rsidR="007D79F1" w:rsidRPr="001B1658">
            <w:rPr>
              <w:rFonts w:ascii="Arial" w:hAnsi="Arial" w:cs="Arial"/>
            </w:rPr>
            <w:t xml:space="preserve">tivo, </w:t>
          </w:r>
          <w:r w:rsidRPr="001B1658">
            <w:rPr>
              <w:rFonts w:ascii="Arial" w:hAnsi="Arial" w:cs="Arial"/>
            </w:rPr>
            <w:t>por lo que en ningún caso lo establecido en éste prejuzga la opinión que el Pleno del Instituto pudiera tener sobre el particular, ni prejuzga sobre las determinaciones futuras qu</w:t>
          </w:r>
          <w:r w:rsidR="008E7007" w:rsidRPr="001B1658">
            <w:rPr>
              <w:rFonts w:ascii="Arial" w:hAnsi="Arial" w:cs="Arial"/>
            </w:rPr>
            <w:t xml:space="preserve">e se establezcan </w:t>
          </w:r>
          <w:r w:rsidR="000936E2">
            <w:rPr>
              <w:rFonts w:ascii="Arial" w:hAnsi="Arial" w:cs="Arial"/>
            </w:rPr>
            <w:t>para</w:t>
          </w:r>
          <w:r w:rsidR="008E7007" w:rsidRPr="001B1658">
            <w:rPr>
              <w:rFonts w:ascii="Arial" w:hAnsi="Arial" w:cs="Arial"/>
            </w:rPr>
            <w:t xml:space="preserve"> la banda </w:t>
          </w:r>
          <w:r w:rsidRPr="001B1658">
            <w:rPr>
              <w:rFonts w:ascii="Arial" w:hAnsi="Arial" w:cs="Arial"/>
            </w:rPr>
            <w:t xml:space="preserve">de frecuencias </w:t>
          </w:r>
          <w:r w:rsidR="008E7007" w:rsidRPr="001B1658">
            <w:rPr>
              <w:rFonts w:ascii="Arial" w:hAnsi="Arial" w:cs="Arial"/>
            </w:rPr>
            <w:t>2400-2483.5 MHz</w:t>
          </w:r>
          <w:r w:rsidRPr="001B1658">
            <w:rPr>
              <w:rFonts w:ascii="Arial" w:hAnsi="Arial" w:cs="Arial"/>
            </w:rPr>
            <w:t>.</w:t>
          </w:r>
        </w:p>
        <w:p w14:paraId="345CF5C8" w14:textId="028244AB" w:rsidR="00D13134" w:rsidRDefault="00D13134" w:rsidP="00F5085F">
          <w:pPr>
            <w:spacing w:line="240" w:lineRule="auto"/>
            <w:ind w:left="1701" w:right="1678"/>
            <w:rPr>
              <w:rFonts w:ascii="Arial" w:hAnsi="Arial" w:cs="Arial"/>
            </w:rPr>
          </w:pPr>
        </w:p>
        <w:p w14:paraId="2F8B2DA0" w14:textId="77777777" w:rsidR="000113BD" w:rsidRPr="001B1658" w:rsidRDefault="000113BD" w:rsidP="00F5085F">
          <w:pPr>
            <w:spacing w:line="240" w:lineRule="auto"/>
            <w:rPr>
              <w:rFonts w:ascii="Arial" w:hAnsi="Arial" w:cs="Arial"/>
            </w:rPr>
          </w:pPr>
          <w:r w:rsidRPr="001B1658">
            <w:rPr>
              <w:rFonts w:ascii="Arial" w:hAnsi="Arial" w:cs="Arial"/>
            </w:rPr>
            <w:br w:type="page"/>
          </w:r>
        </w:p>
      </w:sdtContent>
    </w:sdt>
    <w:bookmarkStart w:id="0" w:name="_Toc45639439" w:displacedByCustomXml="next"/>
    <w:bookmarkStart w:id="1" w:name="_Toc45274983" w:displacedByCustomXml="next"/>
    <w:bookmarkStart w:id="2" w:name="_Toc45274904" w:displacedByCustomXml="next"/>
    <w:bookmarkStart w:id="3" w:name="_Toc45057481" w:displacedByCustomXml="next"/>
    <w:bookmarkStart w:id="4" w:name="_Toc45115173" w:displacedByCustomXml="next"/>
    <w:bookmarkStart w:id="5" w:name="_Toc45112660" w:displacedByCustomXml="next"/>
    <w:bookmarkStart w:id="6" w:name="_Toc45119748" w:displacedByCustomXml="next"/>
    <w:bookmarkStart w:id="7" w:name="_Toc45226709" w:displacedByCustomXml="next"/>
    <w:bookmarkStart w:id="8" w:name="_Toc45226593" w:displacedByCustomXml="next"/>
    <w:sdt>
      <w:sdtPr>
        <w:rPr>
          <w:rFonts w:cstheme="minorBidi"/>
          <w:bCs w:val="0"/>
          <w:smallCaps w:val="0"/>
          <w:noProof/>
          <w:color w:val="auto"/>
          <w:sz w:val="22"/>
          <w:lang w:val="es-ES" w:eastAsia="en-US"/>
        </w:rPr>
        <w:id w:val="594909500"/>
        <w:docPartObj>
          <w:docPartGallery w:val="Table of Contents"/>
          <w:docPartUnique/>
        </w:docPartObj>
      </w:sdtPr>
      <w:sdtEndPr>
        <w:rPr>
          <w:sz w:val="18"/>
        </w:rPr>
      </w:sdtEndPr>
      <w:sdtContent>
        <w:p w14:paraId="78457347" w14:textId="654E8E6E" w:rsidR="006277C4" w:rsidRPr="001B1658" w:rsidRDefault="00B84167" w:rsidP="00BC45D0">
          <w:pPr>
            <w:pStyle w:val="Ttulo1"/>
          </w:pPr>
          <w:r w:rsidRPr="001B1658">
            <w:rPr>
              <w:lang w:val="es-ES"/>
            </w:rPr>
            <w:t>Contenido</w:t>
          </w:r>
          <w:bookmarkEnd w:id="8"/>
          <w:bookmarkEnd w:id="7"/>
          <w:bookmarkEnd w:id="6"/>
          <w:bookmarkEnd w:id="5"/>
          <w:bookmarkEnd w:id="4"/>
          <w:bookmarkEnd w:id="3"/>
          <w:bookmarkEnd w:id="2"/>
          <w:bookmarkEnd w:id="1"/>
          <w:bookmarkEnd w:id="0"/>
        </w:p>
        <w:p w14:paraId="28E1C377" w14:textId="77777777" w:rsidR="000850AA" w:rsidRDefault="000850AA">
          <w:pPr>
            <w:pStyle w:val="TDC1"/>
            <w:rPr>
              <w:rFonts w:cs="Arial"/>
              <w:b w:val="0"/>
            </w:rPr>
          </w:pPr>
        </w:p>
        <w:p w14:paraId="6A3AA0CF" w14:textId="3F09C8F2" w:rsidR="00EF0B47" w:rsidRDefault="004C790E">
          <w:pPr>
            <w:pStyle w:val="TDC1"/>
            <w:rPr>
              <w:rFonts w:asciiTheme="minorHAnsi" w:eastAsiaTheme="minorEastAsia" w:hAnsiTheme="minorHAnsi"/>
              <w:b w:val="0"/>
              <w:sz w:val="22"/>
              <w:lang w:eastAsia="es-MX"/>
            </w:rPr>
          </w:pPr>
          <w:r>
            <w:rPr>
              <w:rFonts w:cs="Arial"/>
              <w:b w:val="0"/>
            </w:rPr>
            <w:fldChar w:fldCharType="begin"/>
          </w:r>
          <w:r w:rsidRPr="00217BD0">
            <w:rPr>
              <w:rFonts w:cs="Arial"/>
              <w:b w:val="0"/>
            </w:rPr>
            <w:instrText xml:space="preserve"> TOC \o "1-1" \h \z \u </w:instrText>
          </w:r>
          <w:r>
            <w:rPr>
              <w:rFonts w:cs="Arial"/>
              <w:b w:val="0"/>
            </w:rPr>
            <w:fldChar w:fldCharType="separate"/>
          </w:r>
          <w:hyperlink w:anchor="_Toc45639439" w:history="1">
            <w:r w:rsidR="00EF0B47" w:rsidRPr="003E6613">
              <w:rPr>
                <w:rStyle w:val="Hipervnculo"/>
                <w:lang w:val="es-ES"/>
              </w:rPr>
              <w:t>Contenido</w:t>
            </w:r>
            <w:r w:rsidR="00EF0B47">
              <w:rPr>
                <w:webHidden/>
              </w:rPr>
              <w:tab/>
            </w:r>
            <w:r w:rsidR="00EF0B47">
              <w:rPr>
                <w:webHidden/>
              </w:rPr>
              <w:fldChar w:fldCharType="begin"/>
            </w:r>
            <w:r w:rsidR="00EF0B47">
              <w:rPr>
                <w:webHidden/>
              </w:rPr>
              <w:instrText xml:space="preserve"> PAGEREF _Toc45639439 \h </w:instrText>
            </w:r>
            <w:r w:rsidR="00EF0B47">
              <w:rPr>
                <w:webHidden/>
              </w:rPr>
            </w:r>
            <w:r w:rsidR="00EF0B47">
              <w:rPr>
                <w:webHidden/>
              </w:rPr>
              <w:fldChar w:fldCharType="separate"/>
            </w:r>
            <w:r w:rsidR="00EF0B47">
              <w:rPr>
                <w:webHidden/>
              </w:rPr>
              <w:t>3</w:t>
            </w:r>
            <w:r w:rsidR="00EF0B47">
              <w:rPr>
                <w:webHidden/>
              </w:rPr>
              <w:fldChar w:fldCharType="end"/>
            </w:r>
          </w:hyperlink>
        </w:p>
        <w:p w14:paraId="66380255" w14:textId="5FB636EA" w:rsidR="00EF0B47" w:rsidRDefault="005E0FE8">
          <w:pPr>
            <w:pStyle w:val="TDC1"/>
            <w:rPr>
              <w:rFonts w:asciiTheme="minorHAnsi" w:eastAsiaTheme="minorEastAsia" w:hAnsiTheme="minorHAnsi"/>
              <w:b w:val="0"/>
              <w:sz w:val="22"/>
              <w:lang w:eastAsia="es-MX"/>
            </w:rPr>
          </w:pPr>
          <w:hyperlink w:anchor="_Toc45639440" w:history="1">
            <w:r w:rsidR="00EF0B47" w:rsidRPr="003E6613">
              <w:rPr>
                <w:rStyle w:val="Hipervnculo"/>
              </w:rPr>
              <w:t>Listado de imágenes</w:t>
            </w:r>
            <w:r w:rsidR="00EF0B47">
              <w:rPr>
                <w:webHidden/>
              </w:rPr>
              <w:tab/>
            </w:r>
            <w:r w:rsidR="00EF0B47">
              <w:rPr>
                <w:webHidden/>
              </w:rPr>
              <w:fldChar w:fldCharType="begin"/>
            </w:r>
            <w:r w:rsidR="00EF0B47">
              <w:rPr>
                <w:webHidden/>
              </w:rPr>
              <w:instrText xml:space="preserve"> PAGEREF _Toc45639440 \h </w:instrText>
            </w:r>
            <w:r w:rsidR="00EF0B47">
              <w:rPr>
                <w:webHidden/>
              </w:rPr>
            </w:r>
            <w:r w:rsidR="00EF0B47">
              <w:rPr>
                <w:webHidden/>
              </w:rPr>
              <w:fldChar w:fldCharType="separate"/>
            </w:r>
            <w:r w:rsidR="00EF0B47">
              <w:rPr>
                <w:webHidden/>
              </w:rPr>
              <w:t>4</w:t>
            </w:r>
            <w:r w:rsidR="00EF0B47">
              <w:rPr>
                <w:webHidden/>
              </w:rPr>
              <w:fldChar w:fldCharType="end"/>
            </w:r>
          </w:hyperlink>
        </w:p>
        <w:p w14:paraId="0DBE6E9E" w14:textId="7F2716A4" w:rsidR="00EF0B47" w:rsidRDefault="005E0FE8">
          <w:pPr>
            <w:pStyle w:val="TDC1"/>
            <w:rPr>
              <w:rFonts w:asciiTheme="minorHAnsi" w:eastAsiaTheme="minorEastAsia" w:hAnsiTheme="minorHAnsi"/>
              <w:b w:val="0"/>
              <w:sz w:val="22"/>
              <w:lang w:eastAsia="es-MX"/>
            </w:rPr>
          </w:pPr>
          <w:hyperlink w:anchor="_Toc45639441" w:history="1">
            <w:r w:rsidR="00EF0B47" w:rsidRPr="003E6613">
              <w:rPr>
                <w:rStyle w:val="Hipervnculo"/>
              </w:rPr>
              <w:t>Listado de tablas</w:t>
            </w:r>
            <w:r w:rsidR="00EF0B47">
              <w:rPr>
                <w:webHidden/>
              </w:rPr>
              <w:tab/>
            </w:r>
            <w:r w:rsidR="00EF0B47">
              <w:rPr>
                <w:webHidden/>
              </w:rPr>
              <w:fldChar w:fldCharType="begin"/>
            </w:r>
            <w:r w:rsidR="00EF0B47">
              <w:rPr>
                <w:webHidden/>
              </w:rPr>
              <w:instrText xml:space="preserve"> PAGEREF _Toc45639441 \h </w:instrText>
            </w:r>
            <w:r w:rsidR="00EF0B47">
              <w:rPr>
                <w:webHidden/>
              </w:rPr>
            </w:r>
            <w:r w:rsidR="00EF0B47">
              <w:rPr>
                <w:webHidden/>
              </w:rPr>
              <w:fldChar w:fldCharType="separate"/>
            </w:r>
            <w:r w:rsidR="00EF0B47">
              <w:rPr>
                <w:webHidden/>
              </w:rPr>
              <w:t>4</w:t>
            </w:r>
            <w:r w:rsidR="00EF0B47">
              <w:rPr>
                <w:webHidden/>
              </w:rPr>
              <w:fldChar w:fldCharType="end"/>
            </w:r>
          </w:hyperlink>
        </w:p>
        <w:p w14:paraId="5DA660EA" w14:textId="51A1AFB1" w:rsidR="00EF0B47" w:rsidRDefault="005E0FE8">
          <w:pPr>
            <w:pStyle w:val="TDC1"/>
            <w:rPr>
              <w:rFonts w:asciiTheme="minorHAnsi" w:eastAsiaTheme="minorEastAsia" w:hAnsiTheme="minorHAnsi"/>
              <w:b w:val="0"/>
              <w:sz w:val="22"/>
              <w:lang w:eastAsia="es-MX"/>
            </w:rPr>
          </w:pPr>
          <w:hyperlink w:anchor="_Toc45639442" w:history="1">
            <w:r w:rsidR="00EF0B47" w:rsidRPr="003E6613">
              <w:rPr>
                <w:rStyle w:val="Hipervnculo"/>
              </w:rPr>
              <w:t>Acrónimos y abreviaturas</w:t>
            </w:r>
            <w:r w:rsidR="00EF0B47">
              <w:rPr>
                <w:webHidden/>
              </w:rPr>
              <w:tab/>
            </w:r>
            <w:r w:rsidR="00EF0B47">
              <w:rPr>
                <w:webHidden/>
              </w:rPr>
              <w:fldChar w:fldCharType="begin"/>
            </w:r>
            <w:r w:rsidR="00EF0B47">
              <w:rPr>
                <w:webHidden/>
              </w:rPr>
              <w:instrText xml:space="preserve"> PAGEREF _Toc45639442 \h </w:instrText>
            </w:r>
            <w:r w:rsidR="00EF0B47">
              <w:rPr>
                <w:webHidden/>
              </w:rPr>
            </w:r>
            <w:r w:rsidR="00EF0B47">
              <w:rPr>
                <w:webHidden/>
              </w:rPr>
              <w:fldChar w:fldCharType="separate"/>
            </w:r>
            <w:r w:rsidR="00EF0B47">
              <w:rPr>
                <w:webHidden/>
              </w:rPr>
              <w:t>5</w:t>
            </w:r>
            <w:r w:rsidR="00EF0B47">
              <w:rPr>
                <w:webHidden/>
              </w:rPr>
              <w:fldChar w:fldCharType="end"/>
            </w:r>
          </w:hyperlink>
        </w:p>
        <w:p w14:paraId="52E0CFB7" w14:textId="54D1E385" w:rsidR="00EF0B47" w:rsidRDefault="005E0FE8">
          <w:pPr>
            <w:pStyle w:val="TDC1"/>
            <w:rPr>
              <w:rFonts w:asciiTheme="minorHAnsi" w:eastAsiaTheme="minorEastAsia" w:hAnsiTheme="minorHAnsi"/>
              <w:b w:val="0"/>
              <w:sz w:val="22"/>
              <w:lang w:eastAsia="es-MX"/>
            </w:rPr>
          </w:pPr>
          <w:hyperlink w:anchor="_Toc45639443" w:history="1">
            <w:r w:rsidR="00EF0B47" w:rsidRPr="003E6613">
              <w:rPr>
                <w:rStyle w:val="Hipervnculo"/>
              </w:rPr>
              <w:t>Introducción</w:t>
            </w:r>
            <w:r w:rsidR="00EF0B47">
              <w:rPr>
                <w:webHidden/>
              </w:rPr>
              <w:tab/>
            </w:r>
            <w:r w:rsidR="00EF0B47">
              <w:rPr>
                <w:webHidden/>
              </w:rPr>
              <w:fldChar w:fldCharType="begin"/>
            </w:r>
            <w:r w:rsidR="00EF0B47">
              <w:rPr>
                <w:webHidden/>
              </w:rPr>
              <w:instrText xml:space="preserve"> PAGEREF _Toc45639443 \h </w:instrText>
            </w:r>
            <w:r w:rsidR="00EF0B47">
              <w:rPr>
                <w:webHidden/>
              </w:rPr>
            </w:r>
            <w:r w:rsidR="00EF0B47">
              <w:rPr>
                <w:webHidden/>
              </w:rPr>
              <w:fldChar w:fldCharType="separate"/>
            </w:r>
            <w:r w:rsidR="00EF0B47">
              <w:rPr>
                <w:webHidden/>
              </w:rPr>
              <w:t>6</w:t>
            </w:r>
            <w:r w:rsidR="00EF0B47">
              <w:rPr>
                <w:webHidden/>
              </w:rPr>
              <w:fldChar w:fldCharType="end"/>
            </w:r>
          </w:hyperlink>
        </w:p>
        <w:p w14:paraId="158D901A" w14:textId="3293A1D8" w:rsidR="00EF0B47" w:rsidRDefault="005E0FE8">
          <w:pPr>
            <w:pStyle w:val="TDC1"/>
            <w:rPr>
              <w:rFonts w:asciiTheme="minorHAnsi" w:eastAsiaTheme="minorEastAsia" w:hAnsiTheme="minorHAnsi"/>
              <w:b w:val="0"/>
              <w:sz w:val="22"/>
              <w:lang w:eastAsia="es-MX"/>
            </w:rPr>
          </w:pPr>
          <w:hyperlink w:anchor="_Toc45639444" w:history="1">
            <w:r w:rsidR="00EF0B47" w:rsidRPr="003E6613">
              <w:rPr>
                <w:rStyle w:val="Hipervnculo"/>
              </w:rPr>
              <w:t>Objetivo</w:t>
            </w:r>
            <w:r w:rsidR="00EF0B47">
              <w:rPr>
                <w:webHidden/>
              </w:rPr>
              <w:tab/>
            </w:r>
            <w:r w:rsidR="00EF0B47">
              <w:rPr>
                <w:webHidden/>
              </w:rPr>
              <w:fldChar w:fldCharType="begin"/>
            </w:r>
            <w:r w:rsidR="00EF0B47">
              <w:rPr>
                <w:webHidden/>
              </w:rPr>
              <w:instrText xml:space="preserve"> PAGEREF _Toc45639444 \h </w:instrText>
            </w:r>
            <w:r w:rsidR="00EF0B47">
              <w:rPr>
                <w:webHidden/>
              </w:rPr>
            </w:r>
            <w:r w:rsidR="00EF0B47">
              <w:rPr>
                <w:webHidden/>
              </w:rPr>
              <w:fldChar w:fldCharType="separate"/>
            </w:r>
            <w:r w:rsidR="00EF0B47">
              <w:rPr>
                <w:webHidden/>
              </w:rPr>
              <w:t>6</w:t>
            </w:r>
            <w:r w:rsidR="00EF0B47">
              <w:rPr>
                <w:webHidden/>
              </w:rPr>
              <w:fldChar w:fldCharType="end"/>
            </w:r>
          </w:hyperlink>
        </w:p>
        <w:p w14:paraId="72DDE925" w14:textId="3A8CBE0C" w:rsidR="00EF0B47" w:rsidRDefault="005E0FE8">
          <w:pPr>
            <w:pStyle w:val="TDC1"/>
            <w:rPr>
              <w:rFonts w:asciiTheme="minorHAnsi" w:eastAsiaTheme="minorEastAsia" w:hAnsiTheme="minorHAnsi"/>
              <w:b w:val="0"/>
              <w:sz w:val="22"/>
              <w:lang w:eastAsia="es-MX"/>
            </w:rPr>
          </w:pPr>
          <w:hyperlink w:anchor="_Toc45639445" w:history="1">
            <w:r w:rsidR="00EF0B47" w:rsidRPr="003E6613">
              <w:rPr>
                <w:rStyle w:val="Hipervnculo"/>
              </w:rPr>
              <w:t>Antecedentes</w:t>
            </w:r>
            <w:r w:rsidR="00EF0B47">
              <w:rPr>
                <w:webHidden/>
              </w:rPr>
              <w:tab/>
            </w:r>
            <w:r w:rsidR="00EF0B47">
              <w:rPr>
                <w:webHidden/>
              </w:rPr>
              <w:fldChar w:fldCharType="begin"/>
            </w:r>
            <w:r w:rsidR="00EF0B47">
              <w:rPr>
                <w:webHidden/>
              </w:rPr>
              <w:instrText xml:space="preserve"> PAGEREF _Toc45639445 \h </w:instrText>
            </w:r>
            <w:r w:rsidR="00EF0B47">
              <w:rPr>
                <w:webHidden/>
              </w:rPr>
            </w:r>
            <w:r w:rsidR="00EF0B47">
              <w:rPr>
                <w:webHidden/>
              </w:rPr>
              <w:fldChar w:fldCharType="separate"/>
            </w:r>
            <w:r w:rsidR="00EF0B47">
              <w:rPr>
                <w:webHidden/>
              </w:rPr>
              <w:t>6</w:t>
            </w:r>
            <w:r w:rsidR="00EF0B47">
              <w:rPr>
                <w:webHidden/>
              </w:rPr>
              <w:fldChar w:fldCharType="end"/>
            </w:r>
          </w:hyperlink>
        </w:p>
        <w:p w14:paraId="46461705" w14:textId="4474E70B" w:rsidR="00EF0B47" w:rsidRDefault="005E0FE8">
          <w:pPr>
            <w:pStyle w:val="TDC1"/>
            <w:rPr>
              <w:rFonts w:asciiTheme="minorHAnsi" w:eastAsiaTheme="minorEastAsia" w:hAnsiTheme="minorHAnsi"/>
              <w:b w:val="0"/>
              <w:sz w:val="22"/>
              <w:lang w:eastAsia="es-MX"/>
            </w:rPr>
          </w:pPr>
          <w:hyperlink w:anchor="_Toc45639446" w:history="1">
            <w:r w:rsidR="00EF0B47" w:rsidRPr="003E6613">
              <w:rPr>
                <w:rStyle w:val="Hipervnculo"/>
              </w:rPr>
              <w:t>Marco jurídico</w:t>
            </w:r>
            <w:r w:rsidR="00EF0B47">
              <w:rPr>
                <w:webHidden/>
              </w:rPr>
              <w:tab/>
            </w:r>
            <w:r w:rsidR="00EF0B47">
              <w:rPr>
                <w:webHidden/>
              </w:rPr>
              <w:fldChar w:fldCharType="begin"/>
            </w:r>
            <w:r w:rsidR="00EF0B47">
              <w:rPr>
                <w:webHidden/>
              </w:rPr>
              <w:instrText xml:space="preserve"> PAGEREF _Toc45639446 \h </w:instrText>
            </w:r>
            <w:r w:rsidR="00EF0B47">
              <w:rPr>
                <w:webHidden/>
              </w:rPr>
            </w:r>
            <w:r w:rsidR="00EF0B47">
              <w:rPr>
                <w:webHidden/>
              </w:rPr>
              <w:fldChar w:fldCharType="separate"/>
            </w:r>
            <w:r w:rsidR="00EF0B47">
              <w:rPr>
                <w:webHidden/>
              </w:rPr>
              <w:t>7</w:t>
            </w:r>
            <w:r w:rsidR="00EF0B47">
              <w:rPr>
                <w:webHidden/>
              </w:rPr>
              <w:fldChar w:fldCharType="end"/>
            </w:r>
          </w:hyperlink>
        </w:p>
        <w:p w14:paraId="09EDE7EC" w14:textId="08E41E72" w:rsidR="00EF0B47" w:rsidRDefault="005E0FE8">
          <w:pPr>
            <w:pStyle w:val="TDC1"/>
            <w:rPr>
              <w:rFonts w:asciiTheme="minorHAnsi" w:eastAsiaTheme="minorEastAsia" w:hAnsiTheme="minorHAnsi"/>
              <w:b w:val="0"/>
              <w:sz w:val="22"/>
              <w:lang w:eastAsia="es-MX"/>
            </w:rPr>
          </w:pPr>
          <w:hyperlink w:anchor="_Toc45639447" w:history="1">
            <w:r w:rsidR="00EF0B47" w:rsidRPr="003E6613">
              <w:rPr>
                <w:rStyle w:val="Hipervnculo"/>
              </w:rPr>
              <w:t>Estado actual de la banda 2.4 GHz.</w:t>
            </w:r>
            <w:r w:rsidR="00EF0B47">
              <w:rPr>
                <w:webHidden/>
              </w:rPr>
              <w:tab/>
            </w:r>
            <w:r w:rsidR="00EF0B47">
              <w:rPr>
                <w:webHidden/>
              </w:rPr>
              <w:fldChar w:fldCharType="begin"/>
            </w:r>
            <w:r w:rsidR="00EF0B47">
              <w:rPr>
                <w:webHidden/>
              </w:rPr>
              <w:instrText xml:space="preserve"> PAGEREF _Toc45639447 \h </w:instrText>
            </w:r>
            <w:r w:rsidR="00EF0B47">
              <w:rPr>
                <w:webHidden/>
              </w:rPr>
            </w:r>
            <w:r w:rsidR="00EF0B47">
              <w:rPr>
                <w:webHidden/>
              </w:rPr>
              <w:fldChar w:fldCharType="separate"/>
            </w:r>
            <w:r w:rsidR="00EF0B47">
              <w:rPr>
                <w:webHidden/>
              </w:rPr>
              <w:t>10</w:t>
            </w:r>
            <w:r w:rsidR="00EF0B47">
              <w:rPr>
                <w:webHidden/>
              </w:rPr>
              <w:fldChar w:fldCharType="end"/>
            </w:r>
          </w:hyperlink>
        </w:p>
        <w:p w14:paraId="06E6F8B1" w14:textId="57D0DE79" w:rsidR="00EF0B47" w:rsidRDefault="005E0FE8">
          <w:pPr>
            <w:pStyle w:val="TDC1"/>
            <w:rPr>
              <w:rFonts w:asciiTheme="minorHAnsi" w:eastAsiaTheme="minorEastAsia" w:hAnsiTheme="minorHAnsi"/>
              <w:b w:val="0"/>
              <w:sz w:val="22"/>
              <w:lang w:eastAsia="es-MX"/>
            </w:rPr>
          </w:pPr>
          <w:hyperlink w:anchor="_Toc45639448" w:history="1">
            <w:r w:rsidR="00EF0B47" w:rsidRPr="003E6613">
              <w:rPr>
                <w:rStyle w:val="Hipervnculo"/>
              </w:rPr>
              <w:t>Sistemas de radiocomunicación que operan en la banda 2.4 GHz</w:t>
            </w:r>
            <w:r w:rsidR="00EF0B47">
              <w:rPr>
                <w:webHidden/>
              </w:rPr>
              <w:tab/>
            </w:r>
            <w:r w:rsidR="00EF0B47">
              <w:rPr>
                <w:webHidden/>
              </w:rPr>
              <w:fldChar w:fldCharType="begin"/>
            </w:r>
            <w:r w:rsidR="00EF0B47">
              <w:rPr>
                <w:webHidden/>
              </w:rPr>
              <w:instrText xml:space="preserve"> PAGEREF _Toc45639448 \h </w:instrText>
            </w:r>
            <w:r w:rsidR="00EF0B47">
              <w:rPr>
                <w:webHidden/>
              </w:rPr>
            </w:r>
            <w:r w:rsidR="00EF0B47">
              <w:rPr>
                <w:webHidden/>
              </w:rPr>
              <w:fldChar w:fldCharType="separate"/>
            </w:r>
            <w:r w:rsidR="00EF0B47">
              <w:rPr>
                <w:webHidden/>
              </w:rPr>
              <w:t>30</w:t>
            </w:r>
            <w:r w:rsidR="00EF0B47">
              <w:rPr>
                <w:webHidden/>
              </w:rPr>
              <w:fldChar w:fldCharType="end"/>
            </w:r>
          </w:hyperlink>
        </w:p>
        <w:p w14:paraId="65DF5B5E" w14:textId="2475CF62" w:rsidR="00EF0B47" w:rsidRDefault="005E0FE8">
          <w:pPr>
            <w:pStyle w:val="TDC1"/>
            <w:rPr>
              <w:rFonts w:asciiTheme="minorHAnsi" w:eastAsiaTheme="minorEastAsia" w:hAnsiTheme="minorHAnsi"/>
              <w:b w:val="0"/>
              <w:sz w:val="22"/>
              <w:lang w:eastAsia="es-MX"/>
            </w:rPr>
          </w:pPr>
          <w:hyperlink w:anchor="_Toc45639449" w:history="1">
            <w:r w:rsidR="00EF0B47" w:rsidRPr="003E6613">
              <w:rPr>
                <w:rStyle w:val="Hipervnculo"/>
              </w:rPr>
              <w:t>Propuesta de modificación de las condiciones técnicas de operación</w:t>
            </w:r>
            <w:r w:rsidR="00EF0B47">
              <w:rPr>
                <w:webHidden/>
              </w:rPr>
              <w:tab/>
            </w:r>
            <w:r w:rsidR="00EF0B47">
              <w:rPr>
                <w:webHidden/>
              </w:rPr>
              <w:fldChar w:fldCharType="begin"/>
            </w:r>
            <w:r w:rsidR="00EF0B47">
              <w:rPr>
                <w:webHidden/>
              </w:rPr>
              <w:instrText xml:space="preserve"> PAGEREF _Toc45639449 \h </w:instrText>
            </w:r>
            <w:r w:rsidR="00EF0B47">
              <w:rPr>
                <w:webHidden/>
              </w:rPr>
            </w:r>
            <w:r w:rsidR="00EF0B47">
              <w:rPr>
                <w:webHidden/>
              </w:rPr>
              <w:fldChar w:fldCharType="separate"/>
            </w:r>
            <w:r w:rsidR="00EF0B47">
              <w:rPr>
                <w:webHidden/>
              </w:rPr>
              <w:t>33</w:t>
            </w:r>
            <w:r w:rsidR="00EF0B47">
              <w:rPr>
                <w:webHidden/>
              </w:rPr>
              <w:fldChar w:fldCharType="end"/>
            </w:r>
          </w:hyperlink>
        </w:p>
        <w:p w14:paraId="6AAA7002" w14:textId="7472913C" w:rsidR="00B84167" w:rsidRPr="001B1658" w:rsidRDefault="004C790E" w:rsidP="004C790E">
          <w:pPr>
            <w:pStyle w:val="TDC1"/>
            <w:rPr>
              <w:rFonts w:cs="Arial"/>
            </w:rPr>
          </w:pPr>
          <w:r>
            <w:rPr>
              <w:rFonts w:cs="Arial"/>
              <w:b w:val="0"/>
            </w:rPr>
            <w:fldChar w:fldCharType="end"/>
          </w:r>
        </w:p>
      </w:sdtContent>
    </w:sdt>
    <w:p w14:paraId="09480F02" w14:textId="13F1A35E" w:rsidR="00516BCF" w:rsidRPr="001B1658" w:rsidRDefault="00516BCF" w:rsidP="00F5085F">
      <w:pPr>
        <w:spacing w:line="240" w:lineRule="auto"/>
        <w:jc w:val="left"/>
        <w:rPr>
          <w:rFonts w:ascii="Arial" w:hAnsi="Arial" w:cs="Arial"/>
        </w:rPr>
      </w:pPr>
      <w:bookmarkStart w:id="9" w:name="_Toc1405708"/>
      <w:bookmarkStart w:id="10" w:name="_Toc1499270"/>
      <w:bookmarkStart w:id="11" w:name="_Toc1501240"/>
      <w:bookmarkStart w:id="12" w:name="_Toc2153397"/>
      <w:bookmarkStart w:id="13" w:name="_Toc2274021"/>
      <w:bookmarkStart w:id="14" w:name="_Toc2586073"/>
      <w:bookmarkStart w:id="15" w:name="_Toc2608642"/>
      <w:bookmarkStart w:id="16" w:name="_Toc2615352"/>
      <w:bookmarkStart w:id="17" w:name="_Toc2708448"/>
      <w:bookmarkStart w:id="18" w:name="_Toc2772739"/>
      <w:bookmarkStart w:id="19" w:name="_Toc2779913"/>
      <w:bookmarkStart w:id="20" w:name="_Toc2792362"/>
      <w:bookmarkStart w:id="21" w:name="_Toc532814297"/>
      <w:bookmarkStart w:id="22" w:name="_Toc532825272"/>
      <w:bookmarkStart w:id="23" w:name="_Toc532810662"/>
      <w:r w:rsidRPr="001B1658">
        <w:rPr>
          <w:rFonts w:ascii="Arial" w:hAnsi="Arial" w:cs="Arial"/>
        </w:rPr>
        <w:br w:type="page"/>
      </w:r>
    </w:p>
    <w:p w14:paraId="07CBAECC" w14:textId="4265A36C" w:rsidR="002026EC" w:rsidRPr="006A3045" w:rsidRDefault="00A14892" w:rsidP="00BC45D0">
      <w:pPr>
        <w:pStyle w:val="Ttulo1"/>
      </w:pPr>
      <w:bookmarkStart w:id="24" w:name="_Toc44939104"/>
      <w:bookmarkStart w:id="25" w:name="_Toc44946892"/>
      <w:bookmarkStart w:id="26" w:name="_Toc45057482"/>
      <w:bookmarkStart w:id="27" w:name="_Toc45112661"/>
      <w:bookmarkStart w:id="28" w:name="_Toc45115174"/>
      <w:bookmarkStart w:id="29" w:name="_Toc45119749"/>
      <w:bookmarkStart w:id="30" w:name="_Toc45226594"/>
      <w:bookmarkStart w:id="31" w:name="_Toc45226710"/>
      <w:bookmarkStart w:id="32" w:name="_Toc45274905"/>
      <w:bookmarkStart w:id="33" w:name="_Toc45274984"/>
      <w:bookmarkStart w:id="34" w:name="_Toc45639440"/>
      <w:r w:rsidRPr="006A3045">
        <w:lastRenderedPageBreak/>
        <w:t>Listado de imágenes</w:t>
      </w:r>
      <w:bookmarkEnd w:id="24"/>
      <w:bookmarkEnd w:id="25"/>
      <w:bookmarkEnd w:id="26"/>
      <w:bookmarkEnd w:id="27"/>
      <w:bookmarkEnd w:id="28"/>
      <w:bookmarkEnd w:id="29"/>
      <w:bookmarkEnd w:id="30"/>
      <w:bookmarkEnd w:id="31"/>
      <w:bookmarkEnd w:id="32"/>
      <w:bookmarkEnd w:id="33"/>
      <w:bookmarkEnd w:id="34"/>
    </w:p>
    <w:p w14:paraId="350607FA" w14:textId="1FCD7BF6" w:rsidR="00EF0B47" w:rsidRDefault="004B5DD0">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r w:rsidRPr="001B1658">
        <w:rPr>
          <w:rFonts w:ascii="Arial" w:hAnsi="Arial" w:cs="Arial"/>
          <w:sz w:val="22"/>
        </w:rPr>
        <w:fldChar w:fldCharType="begin"/>
      </w:r>
      <w:r w:rsidRPr="001B1658">
        <w:rPr>
          <w:rFonts w:ascii="Arial" w:hAnsi="Arial" w:cs="Arial"/>
          <w:sz w:val="22"/>
        </w:rPr>
        <w:instrText xml:space="preserve"> TOC \h \z \c "Imagen" </w:instrText>
      </w:r>
      <w:r w:rsidRPr="001B1658">
        <w:rPr>
          <w:rFonts w:ascii="Arial" w:hAnsi="Arial" w:cs="Arial"/>
          <w:sz w:val="22"/>
        </w:rPr>
        <w:fldChar w:fldCharType="separate"/>
      </w:r>
      <w:hyperlink w:anchor="_Toc45639450" w:history="1">
        <w:r w:rsidR="00EF0B47" w:rsidRPr="00031F9D">
          <w:rPr>
            <w:rStyle w:val="Hipervnculo"/>
            <w:rFonts w:ascii="Arial" w:hAnsi="Arial" w:cs="Arial"/>
            <w:noProof/>
          </w:rPr>
          <w:t>Imagen 1. Representación gráfica de la atribución nacional de la banda 2.4 GHz</w:t>
        </w:r>
        <w:r w:rsidR="00EF0B47">
          <w:rPr>
            <w:noProof/>
            <w:webHidden/>
          </w:rPr>
          <w:tab/>
        </w:r>
        <w:r w:rsidR="00EF0B47">
          <w:rPr>
            <w:noProof/>
            <w:webHidden/>
          </w:rPr>
          <w:fldChar w:fldCharType="begin"/>
        </w:r>
        <w:r w:rsidR="00EF0B47">
          <w:rPr>
            <w:noProof/>
            <w:webHidden/>
          </w:rPr>
          <w:instrText xml:space="preserve"> PAGEREF _Toc45639450 \h </w:instrText>
        </w:r>
        <w:r w:rsidR="00EF0B47">
          <w:rPr>
            <w:noProof/>
            <w:webHidden/>
          </w:rPr>
        </w:r>
        <w:r w:rsidR="00EF0B47">
          <w:rPr>
            <w:noProof/>
            <w:webHidden/>
          </w:rPr>
          <w:fldChar w:fldCharType="separate"/>
        </w:r>
        <w:r w:rsidR="00EF0B47">
          <w:rPr>
            <w:noProof/>
            <w:webHidden/>
          </w:rPr>
          <w:t>11</w:t>
        </w:r>
        <w:r w:rsidR="00EF0B47">
          <w:rPr>
            <w:noProof/>
            <w:webHidden/>
          </w:rPr>
          <w:fldChar w:fldCharType="end"/>
        </w:r>
      </w:hyperlink>
    </w:p>
    <w:p w14:paraId="436CC93A" w14:textId="1EE97FE9"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1" w:history="1">
        <w:r w:rsidR="00EF0B47" w:rsidRPr="00031F9D">
          <w:rPr>
            <w:rStyle w:val="Hipervnculo"/>
            <w:rFonts w:ascii="Arial" w:hAnsi="Arial" w:cs="Arial"/>
            <w:noProof/>
          </w:rPr>
          <w:t>Imagen 2. Representación gráfica de la atribución internacional de la banda 2.4 GHz</w:t>
        </w:r>
        <w:r w:rsidR="00EF0B47">
          <w:rPr>
            <w:noProof/>
            <w:webHidden/>
          </w:rPr>
          <w:tab/>
        </w:r>
        <w:r w:rsidR="00EF0B47">
          <w:rPr>
            <w:noProof/>
            <w:webHidden/>
          </w:rPr>
          <w:fldChar w:fldCharType="begin"/>
        </w:r>
        <w:r w:rsidR="00EF0B47">
          <w:rPr>
            <w:noProof/>
            <w:webHidden/>
          </w:rPr>
          <w:instrText xml:space="preserve"> PAGEREF _Toc45639451 \h </w:instrText>
        </w:r>
        <w:r w:rsidR="00EF0B47">
          <w:rPr>
            <w:noProof/>
            <w:webHidden/>
          </w:rPr>
        </w:r>
        <w:r w:rsidR="00EF0B47">
          <w:rPr>
            <w:noProof/>
            <w:webHidden/>
          </w:rPr>
          <w:fldChar w:fldCharType="separate"/>
        </w:r>
        <w:r w:rsidR="00EF0B47">
          <w:rPr>
            <w:noProof/>
            <w:webHidden/>
          </w:rPr>
          <w:t>15</w:t>
        </w:r>
        <w:r w:rsidR="00EF0B47">
          <w:rPr>
            <w:noProof/>
            <w:webHidden/>
          </w:rPr>
          <w:fldChar w:fldCharType="end"/>
        </w:r>
      </w:hyperlink>
    </w:p>
    <w:p w14:paraId="4C61FC8A" w14:textId="0C9E6E9C" w:rsidR="002026EC" w:rsidRPr="001B1658" w:rsidRDefault="004B5DD0" w:rsidP="00923D6D">
      <w:pPr>
        <w:pStyle w:val="Tabladeilustraciones"/>
        <w:tabs>
          <w:tab w:val="right" w:leader="dot" w:pos="9282"/>
        </w:tabs>
        <w:rPr>
          <w:rFonts w:ascii="Arial" w:hAnsi="Arial" w:cs="Arial"/>
          <w:sz w:val="22"/>
        </w:rPr>
      </w:pPr>
      <w:r w:rsidRPr="001B1658">
        <w:rPr>
          <w:rFonts w:ascii="Arial" w:hAnsi="Arial" w:cs="Arial"/>
          <w:sz w:val="22"/>
        </w:rPr>
        <w:fldChar w:fldCharType="end"/>
      </w:r>
    </w:p>
    <w:p w14:paraId="21A6A5F8" w14:textId="700D04B4" w:rsidR="002026EC" w:rsidRPr="006A3045" w:rsidRDefault="00A14892" w:rsidP="00647BFA">
      <w:pPr>
        <w:pStyle w:val="Ttulo1"/>
      </w:pPr>
      <w:bookmarkStart w:id="35" w:name="_Toc44939105"/>
      <w:bookmarkStart w:id="36" w:name="_Toc44946893"/>
      <w:bookmarkStart w:id="37" w:name="_Toc45057483"/>
      <w:bookmarkStart w:id="38" w:name="_Toc45112662"/>
      <w:bookmarkStart w:id="39" w:name="_Toc45115175"/>
      <w:bookmarkStart w:id="40" w:name="_Toc45119750"/>
      <w:bookmarkStart w:id="41" w:name="_Toc45226595"/>
      <w:bookmarkStart w:id="42" w:name="_Toc45226711"/>
      <w:bookmarkStart w:id="43" w:name="_Toc45274906"/>
      <w:bookmarkStart w:id="44" w:name="_Toc45274985"/>
      <w:bookmarkStart w:id="45" w:name="_Toc45639441"/>
      <w:r w:rsidRPr="006A3045">
        <w:t>Listado de tablas</w:t>
      </w:r>
      <w:bookmarkEnd w:id="35"/>
      <w:bookmarkEnd w:id="36"/>
      <w:bookmarkEnd w:id="37"/>
      <w:bookmarkEnd w:id="38"/>
      <w:bookmarkEnd w:id="39"/>
      <w:bookmarkEnd w:id="40"/>
      <w:bookmarkEnd w:id="41"/>
      <w:bookmarkEnd w:id="42"/>
      <w:bookmarkEnd w:id="43"/>
      <w:bookmarkEnd w:id="44"/>
      <w:bookmarkEnd w:id="45"/>
    </w:p>
    <w:p w14:paraId="7A474BF9" w14:textId="3BB53AD5" w:rsidR="00EF0B47" w:rsidRDefault="00923D6D">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r w:rsidRPr="00647BFA">
        <w:rPr>
          <w:rFonts w:ascii="Arial" w:hAnsi="Arial" w:cs="Arial"/>
          <w:lang w:eastAsia="en-GB"/>
        </w:rPr>
        <w:fldChar w:fldCharType="begin"/>
      </w:r>
      <w:r w:rsidRPr="00647BFA">
        <w:rPr>
          <w:rFonts w:ascii="Arial" w:hAnsi="Arial" w:cs="Arial"/>
          <w:szCs w:val="16"/>
          <w:lang w:eastAsia="en-GB"/>
        </w:rPr>
        <w:instrText xml:space="preserve"> TOC \h \z \c "Tabla" </w:instrText>
      </w:r>
      <w:r w:rsidRPr="00647BFA">
        <w:rPr>
          <w:rFonts w:ascii="Arial" w:hAnsi="Arial" w:cs="Arial"/>
          <w:lang w:eastAsia="en-GB"/>
        </w:rPr>
        <w:fldChar w:fldCharType="separate"/>
      </w:r>
      <w:hyperlink w:anchor="_Toc45639452" w:history="1">
        <w:r w:rsidR="00EF0B47" w:rsidRPr="00E80BF9">
          <w:rPr>
            <w:rStyle w:val="Hipervnculo"/>
            <w:rFonts w:ascii="Arial" w:hAnsi="Arial" w:cs="Arial"/>
            <w:noProof/>
          </w:rPr>
          <w:t>Tabla 1. Atribución de bandas de frecuencias de acuerdo al CNAF</w:t>
        </w:r>
        <w:r w:rsidR="00EF0B47">
          <w:rPr>
            <w:noProof/>
            <w:webHidden/>
          </w:rPr>
          <w:tab/>
        </w:r>
        <w:r w:rsidR="00EF0B47">
          <w:rPr>
            <w:noProof/>
            <w:webHidden/>
          </w:rPr>
          <w:fldChar w:fldCharType="begin"/>
        </w:r>
        <w:r w:rsidR="00EF0B47">
          <w:rPr>
            <w:noProof/>
            <w:webHidden/>
          </w:rPr>
          <w:instrText xml:space="preserve"> PAGEREF _Toc45639452 \h </w:instrText>
        </w:r>
        <w:r w:rsidR="00EF0B47">
          <w:rPr>
            <w:noProof/>
            <w:webHidden/>
          </w:rPr>
        </w:r>
        <w:r w:rsidR="00EF0B47">
          <w:rPr>
            <w:noProof/>
            <w:webHidden/>
          </w:rPr>
          <w:fldChar w:fldCharType="separate"/>
        </w:r>
        <w:r w:rsidR="00EF0B47">
          <w:rPr>
            <w:noProof/>
            <w:webHidden/>
          </w:rPr>
          <w:t>11</w:t>
        </w:r>
        <w:r w:rsidR="00EF0B47">
          <w:rPr>
            <w:noProof/>
            <w:webHidden/>
          </w:rPr>
          <w:fldChar w:fldCharType="end"/>
        </w:r>
      </w:hyperlink>
    </w:p>
    <w:p w14:paraId="1C3A81A6" w14:textId="0E84AB16"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3" w:history="1">
        <w:r w:rsidR="00EF0B47" w:rsidRPr="00E80BF9">
          <w:rPr>
            <w:rStyle w:val="Hipervnculo"/>
            <w:rFonts w:ascii="Arial" w:hAnsi="Arial" w:cs="Arial"/>
            <w:noProof/>
          </w:rPr>
          <w:t>Tabla 2.</w:t>
        </w:r>
        <w:r w:rsidR="00EF0B47" w:rsidRPr="00E80BF9">
          <w:rPr>
            <w:rStyle w:val="Hipervnculo"/>
            <w:rFonts w:ascii="Arial" w:hAnsi="Arial" w:cs="Arial"/>
            <w:noProof/>
            <w:lang w:val="es-ES" w:eastAsia="es-MX"/>
          </w:rPr>
          <w:t xml:space="preserve"> Condiciones de operación establecidas en el Acuerdo para los sistemas de radiocomunicación en la banda 2.4 GHz</w:t>
        </w:r>
        <w:r w:rsidR="00EF0B47">
          <w:rPr>
            <w:noProof/>
            <w:webHidden/>
          </w:rPr>
          <w:tab/>
        </w:r>
        <w:r w:rsidR="00EF0B47">
          <w:rPr>
            <w:noProof/>
            <w:webHidden/>
          </w:rPr>
          <w:fldChar w:fldCharType="begin"/>
        </w:r>
        <w:r w:rsidR="00EF0B47">
          <w:rPr>
            <w:noProof/>
            <w:webHidden/>
          </w:rPr>
          <w:instrText xml:space="preserve"> PAGEREF _Toc45639453 \h </w:instrText>
        </w:r>
        <w:r w:rsidR="00EF0B47">
          <w:rPr>
            <w:noProof/>
            <w:webHidden/>
          </w:rPr>
        </w:r>
        <w:r w:rsidR="00EF0B47">
          <w:rPr>
            <w:noProof/>
            <w:webHidden/>
          </w:rPr>
          <w:fldChar w:fldCharType="separate"/>
        </w:r>
        <w:r w:rsidR="00EF0B47">
          <w:rPr>
            <w:noProof/>
            <w:webHidden/>
          </w:rPr>
          <w:t>12</w:t>
        </w:r>
        <w:r w:rsidR="00EF0B47">
          <w:rPr>
            <w:noProof/>
            <w:webHidden/>
          </w:rPr>
          <w:fldChar w:fldCharType="end"/>
        </w:r>
      </w:hyperlink>
    </w:p>
    <w:p w14:paraId="0B8C9041" w14:textId="3945F0CF"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4" w:history="1">
        <w:r w:rsidR="00EF0B47" w:rsidRPr="00E80BF9">
          <w:rPr>
            <w:rStyle w:val="Hipervnculo"/>
            <w:rFonts w:ascii="Arial" w:hAnsi="Arial" w:cs="Arial"/>
            <w:noProof/>
          </w:rPr>
          <w:t>Tabla 3. Condiciones de operación establecidas en el Acuerdo para los DRCA en la banda 2.4 GHz</w:t>
        </w:r>
        <w:r w:rsidR="00EF0B47">
          <w:rPr>
            <w:noProof/>
            <w:webHidden/>
          </w:rPr>
          <w:tab/>
        </w:r>
        <w:r w:rsidR="00EF0B47">
          <w:rPr>
            <w:noProof/>
            <w:webHidden/>
          </w:rPr>
          <w:fldChar w:fldCharType="begin"/>
        </w:r>
        <w:r w:rsidR="00EF0B47">
          <w:rPr>
            <w:noProof/>
            <w:webHidden/>
          </w:rPr>
          <w:instrText xml:space="preserve"> PAGEREF _Toc45639454 \h </w:instrText>
        </w:r>
        <w:r w:rsidR="00EF0B47">
          <w:rPr>
            <w:noProof/>
            <w:webHidden/>
          </w:rPr>
        </w:r>
        <w:r w:rsidR="00EF0B47">
          <w:rPr>
            <w:noProof/>
            <w:webHidden/>
          </w:rPr>
          <w:fldChar w:fldCharType="separate"/>
        </w:r>
        <w:r w:rsidR="00EF0B47">
          <w:rPr>
            <w:noProof/>
            <w:webHidden/>
          </w:rPr>
          <w:t>12</w:t>
        </w:r>
        <w:r w:rsidR="00EF0B47">
          <w:rPr>
            <w:noProof/>
            <w:webHidden/>
          </w:rPr>
          <w:fldChar w:fldCharType="end"/>
        </w:r>
      </w:hyperlink>
    </w:p>
    <w:p w14:paraId="2A86C403" w14:textId="09A5392B"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5" w:history="1">
        <w:r w:rsidR="00EF0B47" w:rsidRPr="00E80BF9">
          <w:rPr>
            <w:rStyle w:val="Hipervnculo"/>
            <w:rFonts w:ascii="Arial" w:hAnsi="Arial" w:cs="Arial"/>
            <w:noProof/>
          </w:rPr>
          <w:t>Tabla 4.</w:t>
        </w:r>
        <w:r w:rsidR="00EF0B47" w:rsidRPr="00E80BF9">
          <w:rPr>
            <w:rStyle w:val="Hipervnculo"/>
            <w:rFonts w:ascii="Arial" w:hAnsi="Arial" w:cs="Arial"/>
            <w:noProof/>
            <w:lang w:val="es-ES" w:eastAsia="es-MX"/>
          </w:rPr>
          <w:t xml:space="preserve"> Límites de PIRE máxima para la banda 2.4 GHz establecidos en la </w:t>
        </w:r>
        <w:r w:rsidR="00EF0B47" w:rsidRPr="00E80BF9">
          <w:rPr>
            <w:rStyle w:val="Hipervnculo"/>
            <w:rFonts w:ascii="Arial" w:hAnsi="Arial" w:cs="Arial"/>
            <w:noProof/>
            <w:lang w:eastAsia="es-MX"/>
          </w:rPr>
          <w:t>DT IFT-008-2015</w:t>
        </w:r>
        <w:r w:rsidR="00EF0B47">
          <w:rPr>
            <w:noProof/>
            <w:webHidden/>
          </w:rPr>
          <w:tab/>
        </w:r>
        <w:r w:rsidR="00EF0B47">
          <w:rPr>
            <w:noProof/>
            <w:webHidden/>
          </w:rPr>
          <w:fldChar w:fldCharType="begin"/>
        </w:r>
        <w:r w:rsidR="00EF0B47">
          <w:rPr>
            <w:noProof/>
            <w:webHidden/>
          </w:rPr>
          <w:instrText xml:space="preserve"> PAGEREF _Toc45639455 \h </w:instrText>
        </w:r>
        <w:r w:rsidR="00EF0B47">
          <w:rPr>
            <w:noProof/>
            <w:webHidden/>
          </w:rPr>
        </w:r>
        <w:r w:rsidR="00EF0B47">
          <w:rPr>
            <w:noProof/>
            <w:webHidden/>
          </w:rPr>
          <w:fldChar w:fldCharType="separate"/>
        </w:r>
        <w:r w:rsidR="00EF0B47">
          <w:rPr>
            <w:noProof/>
            <w:webHidden/>
          </w:rPr>
          <w:t>13</w:t>
        </w:r>
        <w:r w:rsidR="00EF0B47">
          <w:rPr>
            <w:noProof/>
            <w:webHidden/>
          </w:rPr>
          <w:fldChar w:fldCharType="end"/>
        </w:r>
      </w:hyperlink>
    </w:p>
    <w:p w14:paraId="0F1A7BFD" w14:textId="74346421"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6" w:history="1">
        <w:r w:rsidR="00EF0B47" w:rsidRPr="00E80BF9">
          <w:rPr>
            <w:rStyle w:val="Hipervnculo"/>
            <w:rFonts w:ascii="Arial" w:hAnsi="Arial" w:cs="Arial"/>
            <w:noProof/>
          </w:rPr>
          <w:t>Tabla 5.</w:t>
        </w:r>
        <w:r w:rsidR="00EF0B47" w:rsidRPr="00E80BF9">
          <w:rPr>
            <w:rStyle w:val="Hipervnculo"/>
            <w:rFonts w:ascii="Arial" w:hAnsi="Arial" w:cs="Arial"/>
            <w:noProof/>
            <w:lang w:val="es-ES" w:eastAsia="es-MX"/>
          </w:rPr>
          <w:t xml:space="preserve"> Especificaciones para los sistemas por salto de frecuencia establecidas en la </w:t>
        </w:r>
        <w:r w:rsidR="00EF0B47" w:rsidRPr="00E80BF9">
          <w:rPr>
            <w:rStyle w:val="Hipervnculo"/>
            <w:rFonts w:ascii="Arial" w:hAnsi="Arial" w:cs="Arial"/>
            <w:noProof/>
            <w:lang w:eastAsia="es-MX"/>
          </w:rPr>
          <w:t>DT IFT-008-2015</w:t>
        </w:r>
        <w:r w:rsidR="00EF0B47">
          <w:rPr>
            <w:noProof/>
            <w:webHidden/>
          </w:rPr>
          <w:tab/>
        </w:r>
        <w:r w:rsidR="00EF0B47">
          <w:rPr>
            <w:noProof/>
            <w:webHidden/>
          </w:rPr>
          <w:fldChar w:fldCharType="begin"/>
        </w:r>
        <w:r w:rsidR="00EF0B47">
          <w:rPr>
            <w:noProof/>
            <w:webHidden/>
          </w:rPr>
          <w:instrText xml:space="preserve"> PAGEREF _Toc45639456 \h </w:instrText>
        </w:r>
        <w:r w:rsidR="00EF0B47">
          <w:rPr>
            <w:noProof/>
            <w:webHidden/>
          </w:rPr>
        </w:r>
        <w:r w:rsidR="00EF0B47">
          <w:rPr>
            <w:noProof/>
            <w:webHidden/>
          </w:rPr>
          <w:fldChar w:fldCharType="separate"/>
        </w:r>
        <w:r w:rsidR="00EF0B47">
          <w:rPr>
            <w:noProof/>
            <w:webHidden/>
          </w:rPr>
          <w:t>14</w:t>
        </w:r>
        <w:r w:rsidR="00EF0B47">
          <w:rPr>
            <w:noProof/>
            <w:webHidden/>
          </w:rPr>
          <w:fldChar w:fldCharType="end"/>
        </w:r>
      </w:hyperlink>
    </w:p>
    <w:p w14:paraId="061344AC" w14:textId="58EEE26F"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7" w:history="1">
        <w:r w:rsidR="00EF0B47" w:rsidRPr="00E80BF9">
          <w:rPr>
            <w:rStyle w:val="Hipervnculo"/>
            <w:rFonts w:ascii="Arial" w:hAnsi="Arial" w:cs="Arial"/>
            <w:noProof/>
          </w:rPr>
          <w:t xml:space="preserve">Tabla 6. </w:t>
        </w:r>
        <w:r w:rsidR="00EF0B47" w:rsidRPr="00E80BF9">
          <w:rPr>
            <w:rStyle w:val="Hipervnculo"/>
            <w:rFonts w:ascii="Arial" w:hAnsi="Arial" w:cs="Arial"/>
            <w:noProof/>
            <w:lang w:val="es-ES" w:eastAsia="es-MX"/>
          </w:rPr>
          <w:t xml:space="preserve">Especificaciones para los sistemas de modulación digital establecidas en la </w:t>
        </w:r>
        <w:r w:rsidR="00EF0B47" w:rsidRPr="00E80BF9">
          <w:rPr>
            <w:rStyle w:val="Hipervnculo"/>
            <w:rFonts w:ascii="Arial" w:hAnsi="Arial" w:cs="Arial"/>
            <w:noProof/>
            <w:lang w:eastAsia="es-MX"/>
          </w:rPr>
          <w:t>DT IFT-008-2015</w:t>
        </w:r>
        <w:r w:rsidR="00EF0B47">
          <w:rPr>
            <w:noProof/>
            <w:webHidden/>
          </w:rPr>
          <w:tab/>
        </w:r>
        <w:r w:rsidR="00EF0B47">
          <w:rPr>
            <w:noProof/>
            <w:webHidden/>
          </w:rPr>
          <w:fldChar w:fldCharType="begin"/>
        </w:r>
        <w:r w:rsidR="00EF0B47">
          <w:rPr>
            <w:noProof/>
            <w:webHidden/>
          </w:rPr>
          <w:instrText xml:space="preserve"> PAGEREF _Toc45639457 \h </w:instrText>
        </w:r>
        <w:r w:rsidR="00EF0B47">
          <w:rPr>
            <w:noProof/>
            <w:webHidden/>
          </w:rPr>
        </w:r>
        <w:r w:rsidR="00EF0B47">
          <w:rPr>
            <w:noProof/>
            <w:webHidden/>
          </w:rPr>
          <w:fldChar w:fldCharType="separate"/>
        </w:r>
        <w:r w:rsidR="00EF0B47">
          <w:rPr>
            <w:noProof/>
            <w:webHidden/>
          </w:rPr>
          <w:t>14</w:t>
        </w:r>
        <w:r w:rsidR="00EF0B47">
          <w:rPr>
            <w:noProof/>
            <w:webHidden/>
          </w:rPr>
          <w:fldChar w:fldCharType="end"/>
        </w:r>
      </w:hyperlink>
    </w:p>
    <w:p w14:paraId="2C3E30F5" w14:textId="2F22FED5"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8" w:history="1">
        <w:r w:rsidR="00EF0B47" w:rsidRPr="00E80BF9">
          <w:rPr>
            <w:rStyle w:val="Hipervnculo"/>
            <w:rFonts w:ascii="Arial" w:hAnsi="Arial" w:cs="Arial"/>
            <w:noProof/>
          </w:rPr>
          <w:t>Tabla 7. Atribución de bandas de frecuencias de acuerdo al RR del UIT-R</w:t>
        </w:r>
        <w:r w:rsidR="00EF0B47">
          <w:rPr>
            <w:noProof/>
            <w:webHidden/>
          </w:rPr>
          <w:tab/>
        </w:r>
        <w:r w:rsidR="00EF0B47">
          <w:rPr>
            <w:noProof/>
            <w:webHidden/>
          </w:rPr>
          <w:fldChar w:fldCharType="begin"/>
        </w:r>
        <w:r w:rsidR="00EF0B47">
          <w:rPr>
            <w:noProof/>
            <w:webHidden/>
          </w:rPr>
          <w:instrText xml:space="preserve"> PAGEREF _Toc45639458 \h </w:instrText>
        </w:r>
        <w:r w:rsidR="00EF0B47">
          <w:rPr>
            <w:noProof/>
            <w:webHidden/>
          </w:rPr>
        </w:r>
        <w:r w:rsidR="00EF0B47">
          <w:rPr>
            <w:noProof/>
            <w:webHidden/>
          </w:rPr>
          <w:fldChar w:fldCharType="separate"/>
        </w:r>
        <w:r w:rsidR="00EF0B47">
          <w:rPr>
            <w:noProof/>
            <w:webHidden/>
          </w:rPr>
          <w:t>15</w:t>
        </w:r>
        <w:r w:rsidR="00EF0B47">
          <w:rPr>
            <w:noProof/>
            <w:webHidden/>
          </w:rPr>
          <w:fldChar w:fldCharType="end"/>
        </w:r>
      </w:hyperlink>
    </w:p>
    <w:p w14:paraId="68E902DD" w14:textId="3E4D543C"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59" w:history="1">
        <w:r w:rsidR="00EF0B47" w:rsidRPr="00E80BF9">
          <w:rPr>
            <w:rStyle w:val="Hipervnculo"/>
            <w:rFonts w:ascii="Arial" w:hAnsi="Arial" w:cs="Arial"/>
            <w:noProof/>
          </w:rPr>
          <w:t>Tabla 8. Atribución de la banda 2.4 GHz conforme al CAF-EE. UU</w:t>
        </w:r>
        <w:r w:rsidR="00EF0B47">
          <w:rPr>
            <w:noProof/>
            <w:webHidden/>
          </w:rPr>
          <w:tab/>
        </w:r>
        <w:r w:rsidR="00EF0B47">
          <w:rPr>
            <w:noProof/>
            <w:webHidden/>
          </w:rPr>
          <w:fldChar w:fldCharType="begin"/>
        </w:r>
        <w:r w:rsidR="00EF0B47">
          <w:rPr>
            <w:noProof/>
            <w:webHidden/>
          </w:rPr>
          <w:instrText xml:space="preserve"> PAGEREF _Toc45639459 \h </w:instrText>
        </w:r>
        <w:r w:rsidR="00EF0B47">
          <w:rPr>
            <w:noProof/>
            <w:webHidden/>
          </w:rPr>
        </w:r>
        <w:r w:rsidR="00EF0B47">
          <w:rPr>
            <w:noProof/>
            <w:webHidden/>
          </w:rPr>
          <w:fldChar w:fldCharType="separate"/>
        </w:r>
        <w:r w:rsidR="00EF0B47">
          <w:rPr>
            <w:noProof/>
            <w:webHidden/>
          </w:rPr>
          <w:t>18</w:t>
        </w:r>
        <w:r w:rsidR="00EF0B47">
          <w:rPr>
            <w:noProof/>
            <w:webHidden/>
          </w:rPr>
          <w:fldChar w:fldCharType="end"/>
        </w:r>
      </w:hyperlink>
    </w:p>
    <w:p w14:paraId="4E1FCCA6" w14:textId="062CF01B"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0" w:history="1">
        <w:r w:rsidR="00EF0B47" w:rsidRPr="00E80BF9">
          <w:rPr>
            <w:rStyle w:val="Hipervnculo"/>
            <w:rFonts w:ascii="Arial" w:hAnsi="Arial" w:cs="Arial"/>
            <w:noProof/>
          </w:rPr>
          <w:t>Tabla 9.</w:t>
        </w:r>
        <w:r w:rsidR="00EF0B47" w:rsidRPr="00E80BF9">
          <w:rPr>
            <w:rStyle w:val="Hipervnculo"/>
            <w:rFonts w:ascii="Arial" w:hAnsi="Arial" w:cs="Arial"/>
            <w:noProof/>
            <w:lang w:val="es-ES" w:eastAsia="es-MX"/>
          </w:rPr>
          <w:t xml:space="preserve"> Disposiciones y límites aplicables a los sistemas por salto de frecuencia en la banda 2.4 GHz establecidos en EE. UU.</w:t>
        </w:r>
        <w:r w:rsidR="00EF0B47">
          <w:rPr>
            <w:noProof/>
            <w:webHidden/>
          </w:rPr>
          <w:tab/>
        </w:r>
        <w:r w:rsidR="00EF0B47">
          <w:rPr>
            <w:noProof/>
            <w:webHidden/>
          </w:rPr>
          <w:fldChar w:fldCharType="begin"/>
        </w:r>
        <w:r w:rsidR="00EF0B47">
          <w:rPr>
            <w:noProof/>
            <w:webHidden/>
          </w:rPr>
          <w:instrText xml:space="preserve"> PAGEREF _Toc45639460 \h </w:instrText>
        </w:r>
        <w:r w:rsidR="00EF0B47">
          <w:rPr>
            <w:noProof/>
            <w:webHidden/>
          </w:rPr>
        </w:r>
        <w:r w:rsidR="00EF0B47">
          <w:rPr>
            <w:noProof/>
            <w:webHidden/>
          </w:rPr>
          <w:fldChar w:fldCharType="separate"/>
        </w:r>
        <w:r w:rsidR="00EF0B47">
          <w:rPr>
            <w:noProof/>
            <w:webHidden/>
          </w:rPr>
          <w:t>19</w:t>
        </w:r>
        <w:r w:rsidR="00EF0B47">
          <w:rPr>
            <w:noProof/>
            <w:webHidden/>
          </w:rPr>
          <w:fldChar w:fldCharType="end"/>
        </w:r>
      </w:hyperlink>
    </w:p>
    <w:p w14:paraId="34FAD984" w14:textId="3801F2AE"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1" w:history="1">
        <w:r w:rsidR="00EF0B47" w:rsidRPr="00E80BF9">
          <w:rPr>
            <w:rStyle w:val="Hipervnculo"/>
            <w:rFonts w:ascii="Arial" w:hAnsi="Arial" w:cs="Arial"/>
            <w:noProof/>
          </w:rPr>
          <w:t>Tabla 10.</w:t>
        </w:r>
        <w:r w:rsidR="00EF0B47" w:rsidRPr="00E80BF9">
          <w:rPr>
            <w:rStyle w:val="Hipervnculo"/>
            <w:rFonts w:ascii="Arial" w:hAnsi="Arial" w:cs="Arial"/>
            <w:noProof/>
            <w:lang w:val="es-ES" w:eastAsia="es-MX"/>
          </w:rPr>
          <w:t xml:space="preserve"> Disposiciones y límites aplicables a los sistemas con modulación digital en la banda 2.4 GHz establecidos en EE. UU.</w:t>
        </w:r>
        <w:r w:rsidR="00EF0B47">
          <w:rPr>
            <w:noProof/>
            <w:webHidden/>
          </w:rPr>
          <w:tab/>
        </w:r>
        <w:r w:rsidR="00EF0B47">
          <w:rPr>
            <w:noProof/>
            <w:webHidden/>
          </w:rPr>
          <w:fldChar w:fldCharType="begin"/>
        </w:r>
        <w:r w:rsidR="00EF0B47">
          <w:rPr>
            <w:noProof/>
            <w:webHidden/>
          </w:rPr>
          <w:instrText xml:space="preserve"> PAGEREF _Toc45639461 \h </w:instrText>
        </w:r>
        <w:r w:rsidR="00EF0B47">
          <w:rPr>
            <w:noProof/>
            <w:webHidden/>
          </w:rPr>
        </w:r>
        <w:r w:rsidR="00EF0B47">
          <w:rPr>
            <w:noProof/>
            <w:webHidden/>
          </w:rPr>
          <w:fldChar w:fldCharType="separate"/>
        </w:r>
        <w:r w:rsidR="00EF0B47">
          <w:rPr>
            <w:noProof/>
            <w:webHidden/>
          </w:rPr>
          <w:t>20</w:t>
        </w:r>
        <w:r w:rsidR="00EF0B47">
          <w:rPr>
            <w:noProof/>
            <w:webHidden/>
          </w:rPr>
          <w:fldChar w:fldCharType="end"/>
        </w:r>
      </w:hyperlink>
    </w:p>
    <w:p w14:paraId="1677754C" w14:textId="16CEB91C"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2" w:history="1">
        <w:r w:rsidR="00EF0B47" w:rsidRPr="00E80BF9">
          <w:rPr>
            <w:rStyle w:val="Hipervnculo"/>
            <w:rFonts w:ascii="Arial" w:hAnsi="Arial" w:cs="Arial"/>
            <w:noProof/>
          </w:rPr>
          <w:t>Tabla 11.</w:t>
        </w:r>
        <w:r w:rsidR="00EF0B47" w:rsidRPr="00E80BF9">
          <w:rPr>
            <w:rStyle w:val="Hipervnculo"/>
            <w:rFonts w:ascii="Arial" w:hAnsi="Arial" w:cs="Arial"/>
            <w:noProof/>
            <w:lang w:val="es-ES" w:eastAsia="es-MX"/>
          </w:rPr>
          <w:t xml:space="preserve"> Disposiciones y límites aplicables a los sistemas híbridos en la banda 2.4 GHz establecidos en EE. UU.</w:t>
        </w:r>
        <w:r w:rsidR="00EF0B47">
          <w:rPr>
            <w:noProof/>
            <w:webHidden/>
          </w:rPr>
          <w:tab/>
        </w:r>
        <w:r w:rsidR="00EF0B47">
          <w:rPr>
            <w:noProof/>
            <w:webHidden/>
          </w:rPr>
          <w:fldChar w:fldCharType="begin"/>
        </w:r>
        <w:r w:rsidR="00EF0B47">
          <w:rPr>
            <w:noProof/>
            <w:webHidden/>
          </w:rPr>
          <w:instrText xml:space="preserve"> PAGEREF _Toc45639462 \h </w:instrText>
        </w:r>
        <w:r w:rsidR="00EF0B47">
          <w:rPr>
            <w:noProof/>
            <w:webHidden/>
          </w:rPr>
        </w:r>
        <w:r w:rsidR="00EF0B47">
          <w:rPr>
            <w:noProof/>
            <w:webHidden/>
          </w:rPr>
          <w:fldChar w:fldCharType="separate"/>
        </w:r>
        <w:r w:rsidR="00EF0B47">
          <w:rPr>
            <w:noProof/>
            <w:webHidden/>
          </w:rPr>
          <w:t>20</w:t>
        </w:r>
        <w:r w:rsidR="00EF0B47">
          <w:rPr>
            <w:noProof/>
            <w:webHidden/>
          </w:rPr>
          <w:fldChar w:fldCharType="end"/>
        </w:r>
      </w:hyperlink>
    </w:p>
    <w:p w14:paraId="7FDB9E00" w14:textId="0D4C1ECF"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3" w:history="1">
        <w:r w:rsidR="00EF0B47" w:rsidRPr="00E80BF9">
          <w:rPr>
            <w:rStyle w:val="Hipervnculo"/>
            <w:rFonts w:ascii="Arial" w:hAnsi="Arial" w:cs="Arial"/>
            <w:noProof/>
          </w:rPr>
          <w:t>Tabla 12. Disposiciones y límites aplicables a las operaciones de sistemas PaP en la banda 2.4 GHz</w:t>
        </w:r>
        <w:r w:rsidR="00EF0B47" w:rsidRPr="00E80BF9">
          <w:rPr>
            <w:rStyle w:val="Hipervnculo"/>
            <w:rFonts w:ascii="Arial" w:hAnsi="Arial" w:cs="Arial"/>
            <w:noProof/>
            <w:lang w:val="es-ES" w:eastAsia="es-MX"/>
          </w:rPr>
          <w:t xml:space="preserve"> establecidos en EE. UU.</w:t>
        </w:r>
        <w:r w:rsidR="00EF0B47">
          <w:rPr>
            <w:noProof/>
            <w:webHidden/>
          </w:rPr>
          <w:tab/>
        </w:r>
        <w:r w:rsidR="00EF0B47">
          <w:rPr>
            <w:noProof/>
            <w:webHidden/>
          </w:rPr>
          <w:fldChar w:fldCharType="begin"/>
        </w:r>
        <w:r w:rsidR="00EF0B47">
          <w:rPr>
            <w:noProof/>
            <w:webHidden/>
          </w:rPr>
          <w:instrText xml:space="preserve"> PAGEREF _Toc45639463 \h </w:instrText>
        </w:r>
        <w:r w:rsidR="00EF0B47">
          <w:rPr>
            <w:noProof/>
            <w:webHidden/>
          </w:rPr>
        </w:r>
        <w:r w:rsidR="00EF0B47">
          <w:rPr>
            <w:noProof/>
            <w:webHidden/>
          </w:rPr>
          <w:fldChar w:fldCharType="separate"/>
        </w:r>
        <w:r w:rsidR="00EF0B47">
          <w:rPr>
            <w:noProof/>
            <w:webHidden/>
          </w:rPr>
          <w:t>20</w:t>
        </w:r>
        <w:r w:rsidR="00EF0B47">
          <w:rPr>
            <w:noProof/>
            <w:webHidden/>
          </w:rPr>
          <w:fldChar w:fldCharType="end"/>
        </w:r>
      </w:hyperlink>
    </w:p>
    <w:p w14:paraId="27496B73" w14:textId="79FFF437"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4" w:history="1">
        <w:r w:rsidR="00EF0B47" w:rsidRPr="00E80BF9">
          <w:rPr>
            <w:rStyle w:val="Hipervnculo"/>
            <w:rFonts w:ascii="Arial" w:hAnsi="Arial" w:cs="Arial"/>
            <w:noProof/>
          </w:rPr>
          <w:t>Tabla 13. Límites de intensidad de campo aplicables a los sensores de perturbación de campo en la banda 2.4 GHz</w:t>
        </w:r>
        <w:r w:rsidR="00EF0B47" w:rsidRPr="00E80BF9">
          <w:rPr>
            <w:rStyle w:val="Hipervnculo"/>
            <w:rFonts w:ascii="Arial" w:hAnsi="Arial" w:cs="Arial"/>
            <w:noProof/>
            <w:lang w:val="es-ES" w:eastAsia="es-MX"/>
          </w:rPr>
          <w:t xml:space="preserve"> establecidos en EE. UU.</w:t>
        </w:r>
        <w:r w:rsidR="00EF0B47">
          <w:rPr>
            <w:noProof/>
            <w:webHidden/>
          </w:rPr>
          <w:tab/>
        </w:r>
        <w:r w:rsidR="00EF0B47">
          <w:rPr>
            <w:noProof/>
            <w:webHidden/>
          </w:rPr>
          <w:fldChar w:fldCharType="begin"/>
        </w:r>
        <w:r w:rsidR="00EF0B47">
          <w:rPr>
            <w:noProof/>
            <w:webHidden/>
          </w:rPr>
          <w:instrText xml:space="preserve"> PAGEREF _Toc45639464 \h </w:instrText>
        </w:r>
        <w:r w:rsidR="00EF0B47">
          <w:rPr>
            <w:noProof/>
            <w:webHidden/>
          </w:rPr>
        </w:r>
        <w:r w:rsidR="00EF0B47">
          <w:rPr>
            <w:noProof/>
            <w:webHidden/>
          </w:rPr>
          <w:fldChar w:fldCharType="separate"/>
        </w:r>
        <w:r w:rsidR="00EF0B47">
          <w:rPr>
            <w:noProof/>
            <w:webHidden/>
          </w:rPr>
          <w:t>21</w:t>
        </w:r>
        <w:r w:rsidR="00EF0B47">
          <w:rPr>
            <w:noProof/>
            <w:webHidden/>
          </w:rPr>
          <w:fldChar w:fldCharType="end"/>
        </w:r>
      </w:hyperlink>
    </w:p>
    <w:p w14:paraId="46ABE196" w14:textId="529B1C48"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5" w:history="1">
        <w:r w:rsidR="00EF0B47" w:rsidRPr="00E80BF9">
          <w:rPr>
            <w:rStyle w:val="Hipervnculo"/>
            <w:rFonts w:ascii="Arial" w:hAnsi="Arial" w:cs="Arial"/>
            <w:noProof/>
          </w:rPr>
          <w:t>Tabla 14. Límites de intensidad de campo aplicables a cualquier otro radiador intencional que opere en la banda 2.4 GHz</w:t>
        </w:r>
        <w:r w:rsidR="00EF0B47" w:rsidRPr="00E80BF9">
          <w:rPr>
            <w:rStyle w:val="Hipervnculo"/>
            <w:rFonts w:ascii="Arial" w:hAnsi="Arial" w:cs="Arial"/>
            <w:noProof/>
            <w:lang w:val="es-ES" w:eastAsia="es-MX"/>
          </w:rPr>
          <w:t xml:space="preserve"> establecidos en EE. UU.</w:t>
        </w:r>
        <w:r w:rsidR="00EF0B47">
          <w:rPr>
            <w:noProof/>
            <w:webHidden/>
          </w:rPr>
          <w:tab/>
        </w:r>
        <w:r w:rsidR="00EF0B47">
          <w:rPr>
            <w:noProof/>
            <w:webHidden/>
          </w:rPr>
          <w:fldChar w:fldCharType="begin"/>
        </w:r>
        <w:r w:rsidR="00EF0B47">
          <w:rPr>
            <w:noProof/>
            <w:webHidden/>
          </w:rPr>
          <w:instrText xml:space="preserve"> PAGEREF _Toc45639465 \h </w:instrText>
        </w:r>
        <w:r w:rsidR="00EF0B47">
          <w:rPr>
            <w:noProof/>
            <w:webHidden/>
          </w:rPr>
        </w:r>
        <w:r w:rsidR="00EF0B47">
          <w:rPr>
            <w:noProof/>
            <w:webHidden/>
          </w:rPr>
          <w:fldChar w:fldCharType="separate"/>
        </w:r>
        <w:r w:rsidR="00EF0B47">
          <w:rPr>
            <w:noProof/>
            <w:webHidden/>
          </w:rPr>
          <w:t>22</w:t>
        </w:r>
        <w:r w:rsidR="00EF0B47">
          <w:rPr>
            <w:noProof/>
            <w:webHidden/>
          </w:rPr>
          <w:fldChar w:fldCharType="end"/>
        </w:r>
      </w:hyperlink>
    </w:p>
    <w:p w14:paraId="4AFA03EB" w14:textId="2195D2E2"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6" w:history="1">
        <w:r w:rsidR="00EF0B47" w:rsidRPr="00E80BF9">
          <w:rPr>
            <w:rStyle w:val="Hipervnculo"/>
            <w:rFonts w:ascii="Arial" w:hAnsi="Arial" w:cs="Arial"/>
            <w:noProof/>
          </w:rPr>
          <w:t>Tabla 15. Atribución de la banda 2.4 GHz conforme al CAF-CAN</w:t>
        </w:r>
        <w:r w:rsidR="00EF0B47">
          <w:rPr>
            <w:noProof/>
            <w:webHidden/>
          </w:rPr>
          <w:tab/>
        </w:r>
        <w:r w:rsidR="00EF0B47">
          <w:rPr>
            <w:noProof/>
            <w:webHidden/>
          </w:rPr>
          <w:fldChar w:fldCharType="begin"/>
        </w:r>
        <w:r w:rsidR="00EF0B47">
          <w:rPr>
            <w:noProof/>
            <w:webHidden/>
          </w:rPr>
          <w:instrText xml:space="preserve"> PAGEREF _Toc45639466 \h </w:instrText>
        </w:r>
        <w:r w:rsidR="00EF0B47">
          <w:rPr>
            <w:noProof/>
            <w:webHidden/>
          </w:rPr>
        </w:r>
        <w:r w:rsidR="00EF0B47">
          <w:rPr>
            <w:noProof/>
            <w:webHidden/>
          </w:rPr>
          <w:fldChar w:fldCharType="separate"/>
        </w:r>
        <w:r w:rsidR="00EF0B47">
          <w:rPr>
            <w:noProof/>
            <w:webHidden/>
          </w:rPr>
          <w:t>23</w:t>
        </w:r>
        <w:r w:rsidR="00EF0B47">
          <w:rPr>
            <w:noProof/>
            <w:webHidden/>
          </w:rPr>
          <w:fldChar w:fldCharType="end"/>
        </w:r>
      </w:hyperlink>
    </w:p>
    <w:p w14:paraId="747532B2" w14:textId="28A553DE"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7" w:history="1">
        <w:r w:rsidR="00EF0B47" w:rsidRPr="00E80BF9">
          <w:rPr>
            <w:rStyle w:val="Hipervnculo"/>
            <w:rFonts w:ascii="Arial" w:hAnsi="Arial" w:cs="Arial"/>
            <w:noProof/>
          </w:rPr>
          <w:t>Tabla 16.</w:t>
        </w:r>
        <w:r w:rsidR="00EF0B47" w:rsidRPr="00E80BF9">
          <w:rPr>
            <w:rStyle w:val="Hipervnculo"/>
            <w:rFonts w:ascii="Arial" w:hAnsi="Arial" w:cs="Arial"/>
            <w:noProof/>
            <w:lang w:val="es-ES" w:eastAsia="es-MX"/>
          </w:rPr>
          <w:t xml:space="preserve"> Disposiciones y requisitos de operación para sistemas FHSS en la banda 2.4 GHz establecidos en Canadá</w:t>
        </w:r>
        <w:r w:rsidR="00EF0B47">
          <w:rPr>
            <w:noProof/>
            <w:webHidden/>
          </w:rPr>
          <w:tab/>
        </w:r>
        <w:r w:rsidR="00EF0B47">
          <w:rPr>
            <w:noProof/>
            <w:webHidden/>
          </w:rPr>
          <w:fldChar w:fldCharType="begin"/>
        </w:r>
        <w:r w:rsidR="00EF0B47">
          <w:rPr>
            <w:noProof/>
            <w:webHidden/>
          </w:rPr>
          <w:instrText xml:space="preserve"> PAGEREF _Toc45639467 \h </w:instrText>
        </w:r>
        <w:r w:rsidR="00EF0B47">
          <w:rPr>
            <w:noProof/>
            <w:webHidden/>
          </w:rPr>
        </w:r>
        <w:r w:rsidR="00EF0B47">
          <w:rPr>
            <w:noProof/>
            <w:webHidden/>
          </w:rPr>
          <w:fldChar w:fldCharType="separate"/>
        </w:r>
        <w:r w:rsidR="00EF0B47">
          <w:rPr>
            <w:noProof/>
            <w:webHidden/>
          </w:rPr>
          <w:t>23</w:t>
        </w:r>
        <w:r w:rsidR="00EF0B47">
          <w:rPr>
            <w:noProof/>
            <w:webHidden/>
          </w:rPr>
          <w:fldChar w:fldCharType="end"/>
        </w:r>
      </w:hyperlink>
    </w:p>
    <w:p w14:paraId="4F26DF2F" w14:textId="04EA0E39"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8" w:history="1">
        <w:r w:rsidR="00EF0B47" w:rsidRPr="00E80BF9">
          <w:rPr>
            <w:rStyle w:val="Hipervnculo"/>
            <w:rFonts w:ascii="Arial" w:hAnsi="Arial" w:cs="Arial"/>
            <w:noProof/>
          </w:rPr>
          <w:t>Tabla 17.</w:t>
        </w:r>
        <w:r w:rsidR="00EF0B47" w:rsidRPr="00E80BF9">
          <w:rPr>
            <w:rStyle w:val="Hipervnculo"/>
            <w:rFonts w:ascii="Arial" w:hAnsi="Arial" w:cs="Arial"/>
            <w:noProof/>
            <w:lang w:val="es-ES" w:eastAsia="es-MX"/>
          </w:rPr>
          <w:t xml:space="preserve"> Disposiciones y requisitos de operación para sistemas DTS en la banda 2.4 GHz establecidos en Canadá</w:t>
        </w:r>
        <w:r w:rsidR="00EF0B47">
          <w:rPr>
            <w:noProof/>
            <w:webHidden/>
          </w:rPr>
          <w:tab/>
        </w:r>
        <w:r w:rsidR="00EF0B47">
          <w:rPr>
            <w:noProof/>
            <w:webHidden/>
          </w:rPr>
          <w:fldChar w:fldCharType="begin"/>
        </w:r>
        <w:r w:rsidR="00EF0B47">
          <w:rPr>
            <w:noProof/>
            <w:webHidden/>
          </w:rPr>
          <w:instrText xml:space="preserve"> PAGEREF _Toc45639468 \h </w:instrText>
        </w:r>
        <w:r w:rsidR="00EF0B47">
          <w:rPr>
            <w:noProof/>
            <w:webHidden/>
          </w:rPr>
        </w:r>
        <w:r w:rsidR="00EF0B47">
          <w:rPr>
            <w:noProof/>
            <w:webHidden/>
          </w:rPr>
          <w:fldChar w:fldCharType="separate"/>
        </w:r>
        <w:r w:rsidR="00EF0B47">
          <w:rPr>
            <w:noProof/>
            <w:webHidden/>
          </w:rPr>
          <w:t>24</w:t>
        </w:r>
        <w:r w:rsidR="00EF0B47">
          <w:rPr>
            <w:noProof/>
            <w:webHidden/>
          </w:rPr>
          <w:fldChar w:fldCharType="end"/>
        </w:r>
      </w:hyperlink>
    </w:p>
    <w:p w14:paraId="214CE61E" w14:textId="65C6F2E2"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69" w:history="1">
        <w:r w:rsidR="00EF0B47" w:rsidRPr="00E80BF9">
          <w:rPr>
            <w:rStyle w:val="Hipervnculo"/>
            <w:rFonts w:ascii="Arial" w:hAnsi="Arial" w:cs="Arial"/>
            <w:noProof/>
          </w:rPr>
          <w:t>Tabla 18.</w:t>
        </w:r>
        <w:r w:rsidR="00EF0B47" w:rsidRPr="00E80BF9">
          <w:rPr>
            <w:rStyle w:val="Hipervnculo"/>
            <w:rFonts w:ascii="Arial" w:hAnsi="Arial" w:cs="Arial"/>
            <w:noProof/>
            <w:lang w:val="es-ES" w:eastAsia="es-MX"/>
          </w:rPr>
          <w:t xml:space="preserve"> Disposiciones y requisitos de operación para sistemas híbridos en la banda 2.4 GHz establecidos en Canadá</w:t>
        </w:r>
        <w:r w:rsidR="00EF0B47">
          <w:rPr>
            <w:noProof/>
            <w:webHidden/>
          </w:rPr>
          <w:tab/>
        </w:r>
        <w:r w:rsidR="00EF0B47">
          <w:rPr>
            <w:noProof/>
            <w:webHidden/>
          </w:rPr>
          <w:fldChar w:fldCharType="begin"/>
        </w:r>
        <w:r w:rsidR="00EF0B47">
          <w:rPr>
            <w:noProof/>
            <w:webHidden/>
          </w:rPr>
          <w:instrText xml:space="preserve"> PAGEREF _Toc45639469 \h </w:instrText>
        </w:r>
        <w:r w:rsidR="00EF0B47">
          <w:rPr>
            <w:noProof/>
            <w:webHidden/>
          </w:rPr>
        </w:r>
        <w:r w:rsidR="00EF0B47">
          <w:rPr>
            <w:noProof/>
            <w:webHidden/>
          </w:rPr>
          <w:fldChar w:fldCharType="separate"/>
        </w:r>
        <w:r w:rsidR="00EF0B47">
          <w:rPr>
            <w:noProof/>
            <w:webHidden/>
          </w:rPr>
          <w:t>24</w:t>
        </w:r>
        <w:r w:rsidR="00EF0B47">
          <w:rPr>
            <w:noProof/>
            <w:webHidden/>
          </w:rPr>
          <w:fldChar w:fldCharType="end"/>
        </w:r>
      </w:hyperlink>
    </w:p>
    <w:p w14:paraId="1E24D0C9" w14:textId="0BA49063"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0" w:history="1">
        <w:r w:rsidR="00EF0B47" w:rsidRPr="00E80BF9">
          <w:rPr>
            <w:rStyle w:val="Hipervnculo"/>
            <w:rFonts w:ascii="Arial" w:hAnsi="Arial" w:cs="Arial"/>
            <w:noProof/>
          </w:rPr>
          <w:t>Tabla 19.</w:t>
        </w:r>
        <w:r w:rsidR="00EF0B47" w:rsidRPr="00E80BF9">
          <w:rPr>
            <w:rStyle w:val="Hipervnculo"/>
            <w:rFonts w:ascii="Arial" w:hAnsi="Arial" w:cs="Arial"/>
            <w:noProof/>
            <w:lang w:val="es-ES" w:eastAsia="es-MX"/>
          </w:rPr>
          <w:t xml:space="preserve"> Requisitos de aplicables a los sistemas fijos PaP que operan en la banda 2.4 GHz establecidos en Canadá</w:t>
        </w:r>
        <w:r w:rsidR="00EF0B47">
          <w:rPr>
            <w:noProof/>
            <w:webHidden/>
          </w:rPr>
          <w:tab/>
        </w:r>
        <w:r w:rsidR="00EF0B47">
          <w:rPr>
            <w:noProof/>
            <w:webHidden/>
          </w:rPr>
          <w:fldChar w:fldCharType="begin"/>
        </w:r>
        <w:r w:rsidR="00EF0B47">
          <w:rPr>
            <w:noProof/>
            <w:webHidden/>
          </w:rPr>
          <w:instrText xml:space="preserve"> PAGEREF _Toc45639470 \h </w:instrText>
        </w:r>
        <w:r w:rsidR="00EF0B47">
          <w:rPr>
            <w:noProof/>
            <w:webHidden/>
          </w:rPr>
        </w:r>
        <w:r w:rsidR="00EF0B47">
          <w:rPr>
            <w:noProof/>
            <w:webHidden/>
          </w:rPr>
          <w:fldChar w:fldCharType="separate"/>
        </w:r>
        <w:r w:rsidR="00EF0B47">
          <w:rPr>
            <w:noProof/>
            <w:webHidden/>
          </w:rPr>
          <w:t>24</w:t>
        </w:r>
        <w:r w:rsidR="00EF0B47">
          <w:rPr>
            <w:noProof/>
            <w:webHidden/>
          </w:rPr>
          <w:fldChar w:fldCharType="end"/>
        </w:r>
      </w:hyperlink>
    </w:p>
    <w:p w14:paraId="056A783A" w14:textId="7A5BE5FD"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1" w:history="1">
        <w:r w:rsidR="00EF0B47" w:rsidRPr="00E80BF9">
          <w:rPr>
            <w:rStyle w:val="Hipervnculo"/>
            <w:rFonts w:ascii="Arial" w:hAnsi="Arial" w:cs="Arial"/>
            <w:noProof/>
          </w:rPr>
          <w:t>Tabla 20.</w:t>
        </w:r>
        <w:r w:rsidR="00EF0B47" w:rsidRPr="00E80BF9">
          <w:rPr>
            <w:rStyle w:val="Hipervnculo"/>
            <w:rFonts w:ascii="Arial" w:hAnsi="Arial" w:cs="Arial"/>
            <w:noProof/>
            <w:lang w:val="es-ES" w:eastAsia="es-MX"/>
          </w:rPr>
          <w:t xml:space="preserve"> Límites de intensidad de campo especificados para los sensores de perturbación de campo en la banda 2.4 GHz establecidos en Canadá</w:t>
        </w:r>
        <w:r w:rsidR="00EF0B47">
          <w:rPr>
            <w:noProof/>
            <w:webHidden/>
          </w:rPr>
          <w:tab/>
        </w:r>
        <w:r w:rsidR="00EF0B47">
          <w:rPr>
            <w:noProof/>
            <w:webHidden/>
          </w:rPr>
          <w:fldChar w:fldCharType="begin"/>
        </w:r>
        <w:r w:rsidR="00EF0B47">
          <w:rPr>
            <w:noProof/>
            <w:webHidden/>
          </w:rPr>
          <w:instrText xml:space="preserve"> PAGEREF _Toc45639471 \h </w:instrText>
        </w:r>
        <w:r w:rsidR="00EF0B47">
          <w:rPr>
            <w:noProof/>
            <w:webHidden/>
          </w:rPr>
        </w:r>
        <w:r w:rsidR="00EF0B47">
          <w:rPr>
            <w:noProof/>
            <w:webHidden/>
          </w:rPr>
          <w:fldChar w:fldCharType="separate"/>
        </w:r>
        <w:r w:rsidR="00EF0B47">
          <w:rPr>
            <w:noProof/>
            <w:webHidden/>
          </w:rPr>
          <w:t>25</w:t>
        </w:r>
        <w:r w:rsidR="00EF0B47">
          <w:rPr>
            <w:noProof/>
            <w:webHidden/>
          </w:rPr>
          <w:fldChar w:fldCharType="end"/>
        </w:r>
      </w:hyperlink>
    </w:p>
    <w:p w14:paraId="60930E4D" w14:textId="54EE0552"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2" w:history="1">
        <w:r w:rsidR="00EF0B47" w:rsidRPr="00E80BF9">
          <w:rPr>
            <w:rStyle w:val="Hipervnculo"/>
            <w:rFonts w:ascii="Arial" w:hAnsi="Arial" w:cs="Arial"/>
            <w:noProof/>
          </w:rPr>
          <w:t>Tabla 21.</w:t>
        </w:r>
        <w:r w:rsidR="00EF0B47" w:rsidRPr="00E80BF9">
          <w:rPr>
            <w:rStyle w:val="Hipervnculo"/>
            <w:rFonts w:ascii="Arial" w:hAnsi="Arial" w:cs="Arial"/>
            <w:noProof/>
            <w:lang w:val="es-ES" w:eastAsia="es-MX"/>
          </w:rPr>
          <w:t xml:space="preserve"> Límites de intensidad de campo para los dispositivos que operen en la banda 2.4 GHz para cualquier aplicación establecidos en Canadá</w:t>
        </w:r>
        <w:r w:rsidR="00EF0B47">
          <w:rPr>
            <w:noProof/>
            <w:webHidden/>
          </w:rPr>
          <w:tab/>
        </w:r>
        <w:r w:rsidR="00EF0B47">
          <w:rPr>
            <w:noProof/>
            <w:webHidden/>
          </w:rPr>
          <w:fldChar w:fldCharType="begin"/>
        </w:r>
        <w:r w:rsidR="00EF0B47">
          <w:rPr>
            <w:noProof/>
            <w:webHidden/>
          </w:rPr>
          <w:instrText xml:space="preserve"> PAGEREF _Toc45639472 \h </w:instrText>
        </w:r>
        <w:r w:rsidR="00EF0B47">
          <w:rPr>
            <w:noProof/>
            <w:webHidden/>
          </w:rPr>
        </w:r>
        <w:r w:rsidR="00EF0B47">
          <w:rPr>
            <w:noProof/>
            <w:webHidden/>
          </w:rPr>
          <w:fldChar w:fldCharType="separate"/>
        </w:r>
        <w:r w:rsidR="00EF0B47">
          <w:rPr>
            <w:noProof/>
            <w:webHidden/>
          </w:rPr>
          <w:t>26</w:t>
        </w:r>
        <w:r w:rsidR="00EF0B47">
          <w:rPr>
            <w:noProof/>
            <w:webHidden/>
          </w:rPr>
          <w:fldChar w:fldCharType="end"/>
        </w:r>
      </w:hyperlink>
    </w:p>
    <w:p w14:paraId="049899E3" w14:textId="6F6760B1"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3" w:history="1">
        <w:r w:rsidR="00EF0B47" w:rsidRPr="00E80BF9">
          <w:rPr>
            <w:rStyle w:val="Hipervnculo"/>
            <w:rFonts w:ascii="Arial" w:hAnsi="Arial" w:cs="Arial"/>
            <w:noProof/>
          </w:rPr>
          <w:t>Tabla 22 Atribución de la banda 2.4 GHz conforme al CAF-COL</w:t>
        </w:r>
        <w:r w:rsidR="00EF0B47">
          <w:rPr>
            <w:noProof/>
            <w:webHidden/>
          </w:rPr>
          <w:tab/>
        </w:r>
        <w:r w:rsidR="00EF0B47">
          <w:rPr>
            <w:noProof/>
            <w:webHidden/>
          </w:rPr>
          <w:fldChar w:fldCharType="begin"/>
        </w:r>
        <w:r w:rsidR="00EF0B47">
          <w:rPr>
            <w:noProof/>
            <w:webHidden/>
          </w:rPr>
          <w:instrText xml:space="preserve"> PAGEREF _Toc45639473 \h </w:instrText>
        </w:r>
        <w:r w:rsidR="00EF0B47">
          <w:rPr>
            <w:noProof/>
            <w:webHidden/>
          </w:rPr>
        </w:r>
        <w:r w:rsidR="00EF0B47">
          <w:rPr>
            <w:noProof/>
            <w:webHidden/>
          </w:rPr>
          <w:fldChar w:fldCharType="separate"/>
        </w:r>
        <w:r w:rsidR="00EF0B47">
          <w:rPr>
            <w:noProof/>
            <w:webHidden/>
          </w:rPr>
          <w:t>26</w:t>
        </w:r>
        <w:r w:rsidR="00EF0B47">
          <w:rPr>
            <w:noProof/>
            <w:webHidden/>
          </w:rPr>
          <w:fldChar w:fldCharType="end"/>
        </w:r>
      </w:hyperlink>
    </w:p>
    <w:p w14:paraId="6D543AE1" w14:textId="03A4339F"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4" w:history="1">
        <w:r w:rsidR="00EF0B47" w:rsidRPr="00E80BF9">
          <w:rPr>
            <w:rStyle w:val="Hipervnculo"/>
            <w:rFonts w:ascii="Arial" w:hAnsi="Arial" w:cs="Arial"/>
            <w:noProof/>
          </w:rPr>
          <w:t>Tabla 23.</w:t>
        </w:r>
        <w:r w:rsidR="00EF0B47" w:rsidRPr="00E80BF9">
          <w:rPr>
            <w:rStyle w:val="Hipervnculo"/>
            <w:rFonts w:ascii="Arial" w:hAnsi="Arial" w:cs="Arial"/>
            <w:noProof/>
            <w:lang w:val="es-ES" w:eastAsia="es-MX"/>
          </w:rPr>
          <w:t xml:space="preserve"> Condiciones técnicas generales y específicas para sistemas FHSS en la banda 2.4 GHz establecidos en Colombia</w:t>
        </w:r>
        <w:r w:rsidR="00EF0B47">
          <w:rPr>
            <w:noProof/>
            <w:webHidden/>
          </w:rPr>
          <w:tab/>
        </w:r>
        <w:r w:rsidR="00EF0B47">
          <w:rPr>
            <w:noProof/>
            <w:webHidden/>
          </w:rPr>
          <w:fldChar w:fldCharType="begin"/>
        </w:r>
        <w:r w:rsidR="00EF0B47">
          <w:rPr>
            <w:noProof/>
            <w:webHidden/>
          </w:rPr>
          <w:instrText xml:space="preserve"> PAGEREF _Toc45639474 \h </w:instrText>
        </w:r>
        <w:r w:rsidR="00EF0B47">
          <w:rPr>
            <w:noProof/>
            <w:webHidden/>
          </w:rPr>
        </w:r>
        <w:r w:rsidR="00EF0B47">
          <w:rPr>
            <w:noProof/>
            <w:webHidden/>
          </w:rPr>
          <w:fldChar w:fldCharType="separate"/>
        </w:r>
        <w:r w:rsidR="00EF0B47">
          <w:rPr>
            <w:noProof/>
            <w:webHidden/>
          </w:rPr>
          <w:t>27</w:t>
        </w:r>
        <w:r w:rsidR="00EF0B47">
          <w:rPr>
            <w:noProof/>
            <w:webHidden/>
          </w:rPr>
          <w:fldChar w:fldCharType="end"/>
        </w:r>
      </w:hyperlink>
    </w:p>
    <w:p w14:paraId="5363CA64" w14:textId="7EBE1886"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5" w:history="1">
        <w:r w:rsidR="00EF0B47" w:rsidRPr="00E80BF9">
          <w:rPr>
            <w:rStyle w:val="Hipervnculo"/>
            <w:rFonts w:ascii="Arial" w:hAnsi="Arial" w:cs="Arial"/>
            <w:noProof/>
          </w:rPr>
          <w:t>Tabla 24.</w:t>
        </w:r>
        <w:r w:rsidR="00EF0B47" w:rsidRPr="00E80BF9">
          <w:rPr>
            <w:rStyle w:val="Hipervnculo"/>
            <w:rFonts w:ascii="Arial" w:hAnsi="Arial" w:cs="Arial"/>
            <w:noProof/>
            <w:lang w:val="es-ES" w:eastAsia="es-MX"/>
          </w:rPr>
          <w:t xml:space="preserve"> Condiciones técnicas específicas para sistemas DTS en la banda 2.4 GHz establecidos en Colombia</w:t>
        </w:r>
        <w:r w:rsidR="00EF0B47">
          <w:rPr>
            <w:noProof/>
            <w:webHidden/>
          </w:rPr>
          <w:tab/>
        </w:r>
        <w:r w:rsidR="00EF0B47">
          <w:rPr>
            <w:noProof/>
            <w:webHidden/>
          </w:rPr>
          <w:fldChar w:fldCharType="begin"/>
        </w:r>
        <w:r w:rsidR="00EF0B47">
          <w:rPr>
            <w:noProof/>
            <w:webHidden/>
          </w:rPr>
          <w:instrText xml:space="preserve"> PAGEREF _Toc45639475 \h </w:instrText>
        </w:r>
        <w:r w:rsidR="00EF0B47">
          <w:rPr>
            <w:noProof/>
            <w:webHidden/>
          </w:rPr>
        </w:r>
        <w:r w:rsidR="00EF0B47">
          <w:rPr>
            <w:noProof/>
            <w:webHidden/>
          </w:rPr>
          <w:fldChar w:fldCharType="separate"/>
        </w:r>
        <w:r w:rsidR="00EF0B47">
          <w:rPr>
            <w:noProof/>
            <w:webHidden/>
          </w:rPr>
          <w:t>28</w:t>
        </w:r>
        <w:r w:rsidR="00EF0B47">
          <w:rPr>
            <w:noProof/>
            <w:webHidden/>
          </w:rPr>
          <w:fldChar w:fldCharType="end"/>
        </w:r>
      </w:hyperlink>
    </w:p>
    <w:p w14:paraId="36583386" w14:textId="57BD6FB2"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6" w:history="1">
        <w:r w:rsidR="00EF0B47" w:rsidRPr="00E80BF9">
          <w:rPr>
            <w:rStyle w:val="Hipervnculo"/>
            <w:rFonts w:ascii="Arial" w:hAnsi="Arial" w:cs="Arial"/>
            <w:noProof/>
          </w:rPr>
          <w:t>Tabla 25.</w:t>
        </w:r>
        <w:r w:rsidR="00EF0B47" w:rsidRPr="00E80BF9">
          <w:rPr>
            <w:rStyle w:val="Hipervnculo"/>
            <w:rFonts w:ascii="Arial" w:hAnsi="Arial" w:cs="Arial"/>
            <w:noProof/>
            <w:lang w:val="es-ES" w:eastAsia="es-MX"/>
          </w:rPr>
          <w:t xml:space="preserve"> Condiciones técnicas generales para dispositivos híbridos en la banda 2.4 GHz establecidos en Colombia</w:t>
        </w:r>
        <w:r w:rsidR="00EF0B47">
          <w:rPr>
            <w:noProof/>
            <w:webHidden/>
          </w:rPr>
          <w:tab/>
        </w:r>
        <w:r w:rsidR="00EF0B47">
          <w:rPr>
            <w:noProof/>
            <w:webHidden/>
          </w:rPr>
          <w:fldChar w:fldCharType="begin"/>
        </w:r>
        <w:r w:rsidR="00EF0B47">
          <w:rPr>
            <w:noProof/>
            <w:webHidden/>
          </w:rPr>
          <w:instrText xml:space="preserve"> PAGEREF _Toc45639476 \h </w:instrText>
        </w:r>
        <w:r w:rsidR="00EF0B47">
          <w:rPr>
            <w:noProof/>
            <w:webHidden/>
          </w:rPr>
        </w:r>
        <w:r w:rsidR="00EF0B47">
          <w:rPr>
            <w:noProof/>
            <w:webHidden/>
          </w:rPr>
          <w:fldChar w:fldCharType="separate"/>
        </w:r>
        <w:r w:rsidR="00EF0B47">
          <w:rPr>
            <w:noProof/>
            <w:webHidden/>
          </w:rPr>
          <w:t>28</w:t>
        </w:r>
        <w:r w:rsidR="00EF0B47">
          <w:rPr>
            <w:noProof/>
            <w:webHidden/>
          </w:rPr>
          <w:fldChar w:fldCharType="end"/>
        </w:r>
      </w:hyperlink>
    </w:p>
    <w:p w14:paraId="70BD634F" w14:textId="7EC81E01"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7" w:history="1">
        <w:r w:rsidR="00EF0B47" w:rsidRPr="00E80BF9">
          <w:rPr>
            <w:rStyle w:val="Hipervnculo"/>
            <w:rFonts w:ascii="Arial" w:hAnsi="Arial" w:cs="Arial"/>
            <w:noProof/>
          </w:rPr>
          <w:t>Tabla 26.</w:t>
        </w:r>
        <w:r w:rsidR="00EF0B47" w:rsidRPr="00E80BF9">
          <w:rPr>
            <w:rStyle w:val="Hipervnculo"/>
            <w:rFonts w:ascii="Arial" w:hAnsi="Arial" w:cs="Arial"/>
            <w:noProof/>
            <w:lang w:val="es-ES" w:eastAsia="es-MX"/>
          </w:rPr>
          <w:t xml:space="preserve"> Condiciones técnicas específicas para los sistemas fijos PaP que operan en la banda 2.4 GHz establecidos en Colombia</w:t>
        </w:r>
        <w:r w:rsidR="00EF0B47">
          <w:rPr>
            <w:noProof/>
            <w:webHidden/>
          </w:rPr>
          <w:tab/>
        </w:r>
        <w:r w:rsidR="00EF0B47">
          <w:rPr>
            <w:noProof/>
            <w:webHidden/>
          </w:rPr>
          <w:fldChar w:fldCharType="begin"/>
        </w:r>
        <w:r w:rsidR="00EF0B47">
          <w:rPr>
            <w:noProof/>
            <w:webHidden/>
          </w:rPr>
          <w:instrText xml:space="preserve"> PAGEREF _Toc45639477 \h </w:instrText>
        </w:r>
        <w:r w:rsidR="00EF0B47">
          <w:rPr>
            <w:noProof/>
            <w:webHidden/>
          </w:rPr>
        </w:r>
        <w:r w:rsidR="00EF0B47">
          <w:rPr>
            <w:noProof/>
            <w:webHidden/>
          </w:rPr>
          <w:fldChar w:fldCharType="separate"/>
        </w:r>
        <w:r w:rsidR="00EF0B47">
          <w:rPr>
            <w:noProof/>
            <w:webHidden/>
          </w:rPr>
          <w:t>28</w:t>
        </w:r>
        <w:r w:rsidR="00EF0B47">
          <w:rPr>
            <w:noProof/>
            <w:webHidden/>
          </w:rPr>
          <w:fldChar w:fldCharType="end"/>
        </w:r>
      </w:hyperlink>
    </w:p>
    <w:p w14:paraId="2C97C06A" w14:textId="0D78F0F1"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8" w:history="1">
        <w:r w:rsidR="00EF0B47" w:rsidRPr="00E80BF9">
          <w:rPr>
            <w:rStyle w:val="Hipervnculo"/>
            <w:rFonts w:ascii="Arial" w:hAnsi="Arial" w:cs="Arial"/>
            <w:noProof/>
          </w:rPr>
          <w:t>Tabla 27.</w:t>
        </w:r>
        <w:r w:rsidR="00EF0B47" w:rsidRPr="00E80BF9">
          <w:rPr>
            <w:rStyle w:val="Hipervnculo"/>
            <w:rFonts w:ascii="Arial" w:hAnsi="Arial" w:cs="Arial"/>
            <w:noProof/>
            <w:lang w:val="es-ES" w:eastAsia="es-MX"/>
          </w:rPr>
          <w:t xml:space="preserve"> Límites de intensidad de campo especificados para los sensores de perturbación de campo en la banda 2.4 GHz establecidos en Colombia</w:t>
        </w:r>
        <w:r w:rsidR="00EF0B47">
          <w:rPr>
            <w:noProof/>
            <w:webHidden/>
          </w:rPr>
          <w:tab/>
        </w:r>
        <w:r w:rsidR="00EF0B47">
          <w:rPr>
            <w:noProof/>
            <w:webHidden/>
          </w:rPr>
          <w:fldChar w:fldCharType="begin"/>
        </w:r>
        <w:r w:rsidR="00EF0B47">
          <w:rPr>
            <w:noProof/>
            <w:webHidden/>
          </w:rPr>
          <w:instrText xml:space="preserve"> PAGEREF _Toc45639478 \h </w:instrText>
        </w:r>
        <w:r w:rsidR="00EF0B47">
          <w:rPr>
            <w:noProof/>
            <w:webHidden/>
          </w:rPr>
        </w:r>
        <w:r w:rsidR="00EF0B47">
          <w:rPr>
            <w:noProof/>
            <w:webHidden/>
          </w:rPr>
          <w:fldChar w:fldCharType="separate"/>
        </w:r>
        <w:r w:rsidR="00EF0B47">
          <w:rPr>
            <w:noProof/>
            <w:webHidden/>
          </w:rPr>
          <w:t>29</w:t>
        </w:r>
        <w:r w:rsidR="00EF0B47">
          <w:rPr>
            <w:noProof/>
            <w:webHidden/>
          </w:rPr>
          <w:fldChar w:fldCharType="end"/>
        </w:r>
      </w:hyperlink>
    </w:p>
    <w:p w14:paraId="54BD7FF1" w14:textId="296191DB"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79" w:history="1">
        <w:r w:rsidR="00EF0B47" w:rsidRPr="00E80BF9">
          <w:rPr>
            <w:rStyle w:val="Hipervnculo"/>
            <w:rFonts w:ascii="Arial" w:hAnsi="Arial" w:cs="Arial"/>
            <w:noProof/>
          </w:rPr>
          <w:t>Tabla 28.</w:t>
        </w:r>
        <w:r w:rsidR="00EF0B47" w:rsidRPr="00E80BF9">
          <w:rPr>
            <w:rStyle w:val="Hipervnculo"/>
            <w:rFonts w:ascii="Arial" w:hAnsi="Arial" w:cs="Arial"/>
            <w:noProof/>
            <w:lang w:val="es-ES" w:eastAsia="es-MX"/>
          </w:rPr>
          <w:t xml:space="preserve"> Límites de intensidad de campo para los dispositivos DRCA no específicos que operen en la banda 2.4 GHz para cualquier aplicación establecidos en Colombia</w:t>
        </w:r>
        <w:r w:rsidR="00EF0B47">
          <w:rPr>
            <w:noProof/>
            <w:webHidden/>
          </w:rPr>
          <w:tab/>
        </w:r>
        <w:r w:rsidR="00EF0B47">
          <w:rPr>
            <w:noProof/>
            <w:webHidden/>
          </w:rPr>
          <w:fldChar w:fldCharType="begin"/>
        </w:r>
        <w:r w:rsidR="00EF0B47">
          <w:rPr>
            <w:noProof/>
            <w:webHidden/>
          </w:rPr>
          <w:instrText xml:space="preserve"> PAGEREF _Toc45639479 \h </w:instrText>
        </w:r>
        <w:r w:rsidR="00EF0B47">
          <w:rPr>
            <w:noProof/>
            <w:webHidden/>
          </w:rPr>
        </w:r>
        <w:r w:rsidR="00EF0B47">
          <w:rPr>
            <w:noProof/>
            <w:webHidden/>
          </w:rPr>
          <w:fldChar w:fldCharType="separate"/>
        </w:r>
        <w:r w:rsidR="00EF0B47">
          <w:rPr>
            <w:noProof/>
            <w:webHidden/>
          </w:rPr>
          <w:t>30</w:t>
        </w:r>
        <w:r w:rsidR="00EF0B47">
          <w:rPr>
            <w:noProof/>
            <w:webHidden/>
          </w:rPr>
          <w:fldChar w:fldCharType="end"/>
        </w:r>
      </w:hyperlink>
    </w:p>
    <w:p w14:paraId="04E22DCD" w14:textId="4560E93D"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0" w:history="1">
        <w:r w:rsidR="00EF0B47" w:rsidRPr="00E80BF9">
          <w:rPr>
            <w:rStyle w:val="Hipervnculo"/>
            <w:rFonts w:ascii="Arial" w:hAnsi="Arial" w:cs="Arial"/>
            <w:noProof/>
          </w:rPr>
          <w:t>Tabla 29.</w:t>
        </w:r>
        <w:r w:rsidR="00EF0B47" w:rsidRPr="00E80BF9">
          <w:rPr>
            <w:rStyle w:val="Hipervnculo"/>
            <w:rFonts w:ascii="Arial" w:hAnsi="Arial" w:cs="Arial"/>
            <w:noProof/>
            <w:lang w:val="es-ES" w:eastAsia="es-MX"/>
          </w:rPr>
          <w:t xml:space="preserve"> Límites de intensidad de campo para los </w:t>
        </w:r>
        <w:r w:rsidR="00EF0B47" w:rsidRPr="00E80BF9">
          <w:rPr>
            <w:rStyle w:val="Hipervnculo"/>
            <w:rFonts w:ascii="Arial" w:hAnsi="Arial" w:cs="Arial"/>
            <w:noProof/>
            <w:lang w:eastAsia="es-MX"/>
          </w:rPr>
          <w:t>teléfonos fijos inalámbricos</w:t>
        </w:r>
        <w:r w:rsidR="00EF0B47" w:rsidRPr="00E80BF9">
          <w:rPr>
            <w:rStyle w:val="Hipervnculo"/>
            <w:rFonts w:ascii="Arial" w:hAnsi="Arial" w:cs="Arial"/>
            <w:noProof/>
            <w:lang w:val="es-ES" w:eastAsia="es-MX"/>
          </w:rPr>
          <w:t xml:space="preserve"> que operen en la banda 2.4 GHz para cualquier aplicación establecidos en Colombia</w:t>
        </w:r>
        <w:r w:rsidR="00EF0B47">
          <w:rPr>
            <w:noProof/>
            <w:webHidden/>
          </w:rPr>
          <w:tab/>
        </w:r>
        <w:r w:rsidR="00EF0B47">
          <w:rPr>
            <w:noProof/>
            <w:webHidden/>
          </w:rPr>
          <w:fldChar w:fldCharType="begin"/>
        </w:r>
        <w:r w:rsidR="00EF0B47">
          <w:rPr>
            <w:noProof/>
            <w:webHidden/>
          </w:rPr>
          <w:instrText xml:space="preserve"> PAGEREF _Toc45639480 \h </w:instrText>
        </w:r>
        <w:r w:rsidR="00EF0B47">
          <w:rPr>
            <w:noProof/>
            <w:webHidden/>
          </w:rPr>
        </w:r>
        <w:r w:rsidR="00EF0B47">
          <w:rPr>
            <w:noProof/>
            <w:webHidden/>
          </w:rPr>
          <w:fldChar w:fldCharType="separate"/>
        </w:r>
        <w:r w:rsidR="00EF0B47">
          <w:rPr>
            <w:noProof/>
            <w:webHidden/>
          </w:rPr>
          <w:t>30</w:t>
        </w:r>
        <w:r w:rsidR="00EF0B47">
          <w:rPr>
            <w:noProof/>
            <w:webHidden/>
          </w:rPr>
          <w:fldChar w:fldCharType="end"/>
        </w:r>
      </w:hyperlink>
    </w:p>
    <w:p w14:paraId="7403BE80" w14:textId="4FC5E80D"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1" w:history="1">
        <w:r w:rsidR="00EF0B47" w:rsidRPr="00E80BF9">
          <w:rPr>
            <w:rStyle w:val="Hipervnculo"/>
            <w:rFonts w:ascii="Arial" w:hAnsi="Arial" w:cs="Arial"/>
            <w:noProof/>
          </w:rPr>
          <w:t>Tabla 30. Estándares para WLAN en la banda 2.4 GHz y sus parámetros asociados</w:t>
        </w:r>
        <w:r w:rsidR="00EF0B47">
          <w:rPr>
            <w:noProof/>
            <w:webHidden/>
          </w:rPr>
          <w:tab/>
        </w:r>
        <w:r w:rsidR="00EF0B47">
          <w:rPr>
            <w:noProof/>
            <w:webHidden/>
          </w:rPr>
          <w:fldChar w:fldCharType="begin"/>
        </w:r>
        <w:r w:rsidR="00EF0B47">
          <w:rPr>
            <w:noProof/>
            <w:webHidden/>
          </w:rPr>
          <w:instrText xml:space="preserve"> PAGEREF _Toc45639481 \h </w:instrText>
        </w:r>
        <w:r w:rsidR="00EF0B47">
          <w:rPr>
            <w:noProof/>
            <w:webHidden/>
          </w:rPr>
        </w:r>
        <w:r w:rsidR="00EF0B47">
          <w:rPr>
            <w:noProof/>
            <w:webHidden/>
          </w:rPr>
          <w:fldChar w:fldCharType="separate"/>
        </w:r>
        <w:r w:rsidR="00EF0B47">
          <w:rPr>
            <w:noProof/>
            <w:webHidden/>
          </w:rPr>
          <w:t>32</w:t>
        </w:r>
        <w:r w:rsidR="00EF0B47">
          <w:rPr>
            <w:noProof/>
            <w:webHidden/>
          </w:rPr>
          <w:fldChar w:fldCharType="end"/>
        </w:r>
      </w:hyperlink>
    </w:p>
    <w:p w14:paraId="4EB03B12" w14:textId="61DF71F2"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2" w:history="1">
        <w:r w:rsidR="00EF0B47" w:rsidRPr="00E80BF9">
          <w:rPr>
            <w:rStyle w:val="Hipervnculo"/>
            <w:rFonts w:ascii="Arial" w:hAnsi="Arial" w:cs="Arial"/>
            <w:noProof/>
          </w:rPr>
          <w:t>Tabla 31.</w:t>
        </w:r>
        <w:r w:rsidR="00EF0B47" w:rsidRPr="00E80BF9">
          <w:rPr>
            <w:rStyle w:val="Hipervnculo"/>
            <w:rFonts w:ascii="Arial" w:hAnsi="Arial" w:cs="Arial"/>
            <w:noProof/>
            <w:lang w:val="es-ES" w:eastAsia="es-MX"/>
          </w:rPr>
          <w:t xml:space="preserve"> Condiciones técnicas de operación para los sistemas </w:t>
        </w:r>
        <w:r w:rsidR="00EF0B47" w:rsidRPr="00E80BF9">
          <w:rPr>
            <w:rStyle w:val="Hipervnculo"/>
            <w:rFonts w:ascii="Arial" w:hAnsi="Arial" w:cs="Arial"/>
            <w:noProof/>
            <w:lang w:eastAsia="es-MX"/>
          </w:rPr>
          <w:t>que utilicen técnicas de transmisión de espectro disperso por salto de frecuencia en la banda 2400-2483.5 MHz</w:t>
        </w:r>
        <w:r w:rsidR="00EF0B47">
          <w:rPr>
            <w:noProof/>
            <w:webHidden/>
          </w:rPr>
          <w:tab/>
        </w:r>
        <w:r w:rsidR="00EF0B47">
          <w:rPr>
            <w:noProof/>
            <w:webHidden/>
          </w:rPr>
          <w:fldChar w:fldCharType="begin"/>
        </w:r>
        <w:r w:rsidR="00EF0B47">
          <w:rPr>
            <w:noProof/>
            <w:webHidden/>
          </w:rPr>
          <w:instrText xml:space="preserve"> PAGEREF _Toc45639482 \h </w:instrText>
        </w:r>
        <w:r w:rsidR="00EF0B47">
          <w:rPr>
            <w:noProof/>
            <w:webHidden/>
          </w:rPr>
        </w:r>
        <w:r w:rsidR="00EF0B47">
          <w:rPr>
            <w:noProof/>
            <w:webHidden/>
          </w:rPr>
          <w:fldChar w:fldCharType="separate"/>
        </w:r>
        <w:r w:rsidR="00EF0B47">
          <w:rPr>
            <w:noProof/>
            <w:webHidden/>
          </w:rPr>
          <w:t>34</w:t>
        </w:r>
        <w:r w:rsidR="00EF0B47">
          <w:rPr>
            <w:noProof/>
            <w:webHidden/>
          </w:rPr>
          <w:fldChar w:fldCharType="end"/>
        </w:r>
      </w:hyperlink>
    </w:p>
    <w:p w14:paraId="59D70412" w14:textId="68447053"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3" w:history="1">
        <w:r w:rsidR="00EF0B47" w:rsidRPr="00E80BF9">
          <w:rPr>
            <w:rStyle w:val="Hipervnculo"/>
            <w:rFonts w:ascii="Arial" w:hAnsi="Arial" w:cs="Arial"/>
            <w:noProof/>
          </w:rPr>
          <w:t>Tabla 32.</w:t>
        </w:r>
        <w:r w:rsidR="00EF0B47" w:rsidRPr="00E80BF9">
          <w:rPr>
            <w:rStyle w:val="Hipervnculo"/>
            <w:rFonts w:ascii="Arial" w:hAnsi="Arial" w:cs="Arial"/>
            <w:noProof/>
            <w:lang w:val="es-ES" w:eastAsia="es-MX"/>
          </w:rPr>
          <w:t xml:space="preserve"> Condiciones técnicas de operación para los sistemas </w:t>
        </w:r>
        <w:r w:rsidR="00EF0B47" w:rsidRPr="00E80BF9">
          <w:rPr>
            <w:rStyle w:val="Hipervnculo"/>
            <w:rFonts w:ascii="Arial" w:hAnsi="Arial" w:cs="Arial"/>
            <w:noProof/>
            <w:lang w:eastAsia="es-MX"/>
          </w:rPr>
          <w:t>que utilicen técnicas de modulación digital en la banda 2400-2483.5 MHz</w:t>
        </w:r>
        <w:r w:rsidR="00EF0B47">
          <w:rPr>
            <w:noProof/>
            <w:webHidden/>
          </w:rPr>
          <w:tab/>
        </w:r>
        <w:r w:rsidR="00EF0B47">
          <w:rPr>
            <w:noProof/>
            <w:webHidden/>
          </w:rPr>
          <w:fldChar w:fldCharType="begin"/>
        </w:r>
        <w:r w:rsidR="00EF0B47">
          <w:rPr>
            <w:noProof/>
            <w:webHidden/>
          </w:rPr>
          <w:instrText xml:space="preserve"> PAGEREF _Toc45639483 \h </w:instrText>
        </w:r>
        <w:r w:rsidR="00EF0B47">
          <w:rPr>
            <w:noProof/>
            <w:webHidden/>
          </w:rPr>
        </w:r>
        <w:r w:rsidR="00EF0B47">
          <w:rPr>
            <w:noProof/>
            <w:webHidden/>
          </w:rPr>
          <w:fldChar w:fldCharType="separate"/>
        </w:r>
        <w:r w:rsidR="00EF0B47">
          <w:rPr>
            <w:noProof/>
            <w:webHidden/>
          </w:rPr>
          <w:t>34</w:t>
        </w:r>
        <w:r w:rsidR="00EF0B47">
          <w:rPr>
            <w:noProof/>
            <w:webHidden/>
          </w:rPr>
          <w:fldChar w:fldCharType="end"/>
        </w:r>
      </w:hyperlink>
    </w:p>
    <w:p w14:paraId="28C3FAE9" w14:textId="40B7F31F"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4" w:history="1">
        <w:r w:rsidR="00EF0B47" w:rsidRPr="00E80BF9">
          <w:rPr>
            <w:rStyle w:val="Hipervnculo"/>
            <w:rFonts w:ascii="Arial" w:hAnsi="Arial" w:cs="Arial"/>
            <w:noProof/>
          </w:rPr>
          <w:t>Tabla 33.</w:t>
        </w:r>
        <w:r w:rsidR="00EF0B47" w:rsidRPr="00E80BF9">
          <w:rPr>
            <w:rStyle w:val="Hipervnculo"/>
            <w:rFonts w:ascii="Arial" w:hAnsi="Arial" w:cs="Arial"/>
            <w:noProof/>
            <w:lang w:val="es-ES" w:eastAsia="es-MX"/>
          </w:rPr>
          <w:t xml:space="preserve"> Condiciones técnicas de operación para los sistemas </w:t>
        </w:r>
        <w:r w:rsidR="00EF0B47" w:rsidRPr="00E80BF9">
          <w:rPr>
            <w:rStyle w:val="Hipervnculo"/>
            <w:rFonts w:ascii="Arial" w:hAnsi="Arial" w:cs="Arial"/>
            <w:noProof/>
            <w:lang w:eastAsia="es-MX"/>
          </w:rPr>
          <w:t>híbridos con salto de frecuencia apagado en la banda 2400-2483.5 MHz</w:t>
        </w:r>
        <w:r w:rsidR="00EF0B47">
          <w:rPr>
            <w:noProof/>
            <w:webHidden/>
          </w:rPr>
          <w:tab/>
        </w:r>
        <w:r w:rsidR="00EF0B47">
          <w:rPr>
            <w:noProof/>
            <w:webHidden/>
          </w:rPr>
          <w:fldChar w:fldCharType="begin"/>
        </w:r>
        <w:r w:rsidR="00EF0B47">
          <w:rPr>
            <w:noProof/>
            <w:webHidden/>
          </w:rPr>
          <w:instrText xml:space="preserve"> PAGEREF _Toc45639484 \h </w:instrText>
        </w:r>
        <w:r w:rsidR="00EF0B47">
          <w:rPr>
            <w:noProof/>
            <w:webHidden/>
          </w:rPr>
        </w:r>
        <w:r w:rsidR="00EF0B47">
          <w:rPr>
            <w:noProof/>
            <w:webHidden/>
          </w:rPr>
          <w:fldChar w:fldCharType="separate"/>
        </w:r>
        <w:r w:rsidR="00EF0B47">
          <w:rPr>
            <w:noProof/>
            <w:webHidden/>
          </w:rPr>
          <w:t>35</w:t>
        </w:r>
        <w:r w:rsidR="00EF0B47">
          <w:rPr>
            <w:noProof/>
            <w:webHidden/>
          </w:rPr>
          <w:fldChar w:fldCharType="end"/>
        </w:r>
      </w:hyperlink>
    </w:p>
    <w:p w14:paraId="017D845B" w14:textId="77CFC534"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5" w:history="1">
        <w:r w:rsidR="00EF0B47" w:rsidRPr="00E80BF9">
          <w:rPr>
            <w:rStyle w:val="Hipervnculo"/>
            <w:rFonts w:ascii="Arial" w:hAnsi="Arial" w:cs="Arial"/>
            <w:noProof/>
          </w:rPr>
          <w:t>Tabla 34.</w:t>
        </w:r>
        <w:r w:rsidR="00EF0B47" w:rsidRPr="00E80BF9">
          <w:rPr>
            <w:rStyle w:val="Hipervnculo"/>
            <w:rFonts w:ascii="Arial" w:hAnsi="Arial" w:cs="Arial"/>
            <w:noProof/>
            <w:lang w:val="es-ES" w:eastAsia="es-MX"/>
          </w:rPr>
          <w:t xml:space="preserve"> Condiciones técnicas de operación para los sistemas </w:t>
        </w:r>
        <w:r w:rsidR="00EF0B47" w:rsidRPr="00E80BF9">
          <w:rPr>
            <w:rStyle w:val="Hipervnculo"/>
            <w:rFonts w:ascii="Arial" w:hAnsi="Arial" w:cs="Arial"/>
            <w:noProof/>
            <w:lang w:eastAsia="es-MX"/>
          </w:rPr>
          <w:t>híbridos con modulación digital apagada en la banda 2400-2483.5 MHz</w:t>
        </w:r>
        <w:r w:rsidR="00EF0B47">
          <w:rPr>
            <w:noProof/>
            <w:webHidden/>
          </w:rPr>
          <w:tab/>
        </w:r>
        <w:r w:rsidR="00EF0B47">
          <w:rPr>
            <w:noProof/>
            <w:webHidden/>
          </w:rPr>
          <w:fldChar w:fldCharType="begin"/>
        </w:r>
        <w:r w:rsidR="00EF0B47">
          <w:rPr>
            <w:noProof/>
            <w:webHidden/>
          </w:rPr>
          <w:instrText xml:space="preserve"> PAGEREF _Toc45639485 \h </w:instrText>
        </w:r>
        <w:r w:rsidR="00EF0B47">
          <w:rPr>
            <w:noProof/>
            <w:webHidden/>
          </w:rPr>
        </w:r>
        <w:r w:rsidR="00EF0B47">
          <w:rPr>
            <w:noProof/>
            <w:webHidden/>
          </w:rPr>
          <w:fldChar w:fldCharType="separate"/>
        </w:r>
        <w:r w:rsidR="00EF0B47">
          <w:rPr>
            <w:noProof/>
            <w:webHidden/>
          </w:rPr>
          <w:t>35</w:t>
        </w:r>
        <w:r w:rsidR="00EF0B47">
          <w:rPr>
            <w:noProof/>
            <w:webHidden/>
          </w:rPr>
          <w:fldChar w:fldCharType="end"/>
        </w:r>
      </w:hyperlink>
    </w:p>
    <w:p w14:paraId="474B4404" w14:textId="764C059F"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6" w:history="1">
        <w:r w:rsidR="00EF0B47" w:rsidRPr="00E80BF9">
          <w:rPr>
            <w:rStyle w:val="Hipervnculo"/>
            <w:rFonts w:ascii="Arial" w:hAnsi="Arial" w:cs="Arial"/>
            <w:noProof/>
          </w:rPr>
          <w:t>Tabla 35.</w:t>
        </w:r>
        <w:r w:rsidR="00EF0B47" w:rsidRPr="00E80BF9">
          <w:rPr>
            <w:rStyle w:val="Hipervnculo"/>
            <w:rFonts w:ascii="Arial" w:hAnsi="Arial" w:cs="Arial"/>
            <w:noProof/>
            <w:lang w:val="es-ES" w:eastAsia="es-MX"/>
          </w:rPr>
          <w:t xml:space="preserve"> Condiciones técnicas de operación para los sistemas </w:t>
        </w:r>
        <w:r w:rsidR="00EF0B47" w:rsidRPr="00E80BF9">
          <w:rPr>
            <w:rStyle w:val="Hipervnculo"/>
            <w:rFonts w:ascii="Arial" w:hAnsi="Arial" w:cs="Arial"/>
            <w:noProof/>
            <w:lang w:eastAsia="es-MX"/>
          </w:rPr>
          <w:t>fijos punto a punto en la banda 2400-2483.5 MHz</w:t>
        </w:r>
        <w:r w:rsidR="00EF0B47">
          <w:rPr>
            <w:noProof/>
            <w:webHidden/>
          </w:rPr>
          <w:tab/>
        </w:r>
        <w:r w:rsidR="00EF0B47">
          <w:rPr>
            <w:noProof/>
            <w:webHidden/>
          </w:rPr>
          <w:fldChar w:fldCharType="begin"/>
        </w:r>
        <w:r w:rsidR="00EF0B47">
          <w:rPr>
            <w:noProof/>
            <w:webHidden/>
          </w:rPr>
          <w:instrText xml:space="preserve"> PAGEREF _Toc45639486 \h </w:instrText>
        </w:r>
        <w:r w:rsidR="00EF0B47">
          <w:rPr>
            <w:noProof/>
            <w:webHidden/>
          </w:rPr>
        </w:r>
        <w:r w:rsidR="00EF0B47">
          <w:rPr>
            <w:noProof/>
            <w:webHidden/>
          </w:rPr>
          <w:fldChar w:fldCharType="separate"/>
        </w:r>
        <w:r w:rsidR="00EF0B47">
          <w:rPr>
            <w:noProof/>
            <w:webHidden/>
          </w:rPr>
          <w:t>35</w:t>
        </w:r>
        <w:r w:rsidR="00EF0B47">
          <w:rPr>
            <w:noProof/>
            <w:webHidden/>
          </w:rPr>
          <w:fldChar w:fldCharType="end"/>
        </w:r>
      </w:hyperlink>
    </w:p>
    <w:p w14:paraId="2D7D26B2" w14:textId="61AF5724"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7" w:history="1">
        <w:r w:rsidR="00EF0B47" w:rsidRPr="00E80BF9">
          <w:rPr>
            <w:rStyle w:val="Hipervnculo"/>
            <w:rFonts w:ascii="Arial" w:hAnsi="Arial" w:cs="Arial"/>
            <w:noProof/>
          </w:rPr>
          <w:t>Tabla 36.</w:t>
        </w:r>
        <w:r w:rsidR="00EF0B47" w:rsidRPr="00E80BF9">
          <w:rPr>
            <w:rStyle w:val="Hipervnculo"/>
            <w:rFonts w:ascii="Arial" w:hAnsi="Arial" w:cs="Arial"/>
            <w:noProof/>
            <w:lang w:val="es-ES" w:eastAsia="es-MX"/>
          </w:rPr>
          <w:t xml:space="preserve"> Condiciones técnicas de operación para los sistemas </w:t>
        </w:r>
        <w:r w:rsidR="00EF0B47" w:rsidRPr="00E80BF9">
          <w:rPr>
            <w:rStyle w:val="Hipervnculo"/>
            <w:rFonts w:ascii="Arial" w:hAnsi="Arial" w:cs="Arial"/>
            <w:noProof/>
            <w:lang w:eastAsia="es-MX"/>
          </w:rPr>
          <w:t>punto a multipunto en la banda 2400-2483.5 MHz</w:t>
        </w:r>
        <w:r w:rsidR="00EF0B47">
          <w:rPr>
            <w:noProof/>
            <w:webHidden/>
          </w:rPr>
          <w:tab/>
        </w:r>
        <w:r w:rsidR="00EF0B47">
          <w:rPr>
            <w:noProof/>
            <w:webHidden/>
          </w:rPr>
          <w:fldChar w:fldCharType="begin"/>
        </w:r>
        <w:r w:rsidR="00EF0B47">
          <w:rPr>
            <w:noProof/>
            <w:webHidden/>
          </w:rPr>
          <w:instrText xml:space="preserve"> PAGEREF _Toc45639487 \h </w:instrText>
        </w:r>
        <w:r w:rsidR="00EF0B47">
          <w:rPr>
            <w:noProof/>
            <w:webHidden/>
          </w:rPr>
        </w:r>
        <w:r w:rsidR="00EF0B47">
          <w:rPr>
            <w:noProof/>
            <w:webHidden/>
          </w:rPr>
          <w:fldChar w:fldCharType="separate"/>
        </w:r>
        <w:r w:rsidR="00EF0B47">
          <w:rPr>
            <w:noProof/>
            <w:webHidden/>
          </w:rPr>
          <w:t>36</w:t>
        </w:r>
        <w:r w:rsidR="00EF0B47">
          <w:rPr>
            <w:noProof/>
            <w:webHidden/>
          </w:rPr>
          <w:fldChar w:fldCharType="end"/>
        </w:r>
      </w:hyperlink>
    </w:p>
    <w:p w14:paraId="3542466B" w14:textId="3914DE37"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8" w:history="1">
        <w:r w:rsidR="00EF0B47" w:rsidRPr="00E80BF9">
          <w:rPr>
            <w:rStyle w:val="Hipervnculo"/>
            <w:rFonts w:ascii="Arial" w:hAnsi="Arial" w:cs="Arial"/>
            <w:noProof/>
          </w:rPr>
          <w:t>Tabla 37.</w:t>
        </w:r>
        <w:r w:rsidR="00EF0B47" w:rsidRPr="00E80BF9">
          <w:rPr>
            <w:rStyle w:val="Hipervnculo"/>
            <w:rFonts w:ascii="Arial" w:hAnsi="Arial" w:cs="Arial"/>
            <w:noProof/>
            <w:lang w:val="es-ES" w:eastAsia="es-MX"/>
          </w:rPr>
          <w:t xml:space="preserve"> Condiciones técnicas de operación para los sistemas </w:t>
        </w:r>
        <w:r w:rsidR="00EF0B47" w:rsidRPr="00E80BF9">
          <w:rPr>
            <w:rStyle w:val="Hipervnculo"/>
            <w:rFonts w:ascii="Arial" w:hAnsi="Arial" w:cs="Arial"/>
            <w:noProof/>
            <w:lang w:eastAsia="es-MX"/>
          </w:rPr>
          <w:t>de sensores de perturbación de campo en la banda 2400-2483.5 MHz</w:t>
        </w:r>
        <w:r w:rsidR="00EF0B47">
          <w:rPr>
            <w:noProof/>
            <w:webHidden/>
          </w:rPr>
          <w:tab/>
        </w:r>
        <w:r w:rsidR="00EF0B47">
          <w:rPr>
            <w:noProof/>
            <w:webHidden/>
          </w:rPr>
          <w:fldChar w:fldCharType="begin"/>
        </w:r>
        <w:r w:rsidR="00EF0B47">
          <w:rPr>
            <w:noProof/>
            <w:webHidden/>
          </w:rPr>
          <w:instrText xml:space="preserve"> PAGEREF _Toc45639488 \h </w:instrText>
        </w:r>
        <w:r w:rsidR="00EF0B47">
          <w:rPr>
            <w:noProof/>
            <w:webHidden/>
          </w:rPr>
        </w:r>
        <w:r w:rsidR="00EF0B47">
          <w:rPr>
            <w:noProof/>
            <w:webHidden/>
          </w:rPr>
          <w:fldChar w:fldCharType="separate"/>
        </w:r>
        <w:r w:rsidR="00EF0B47">
          <w:rPr>
            <w:noProof/>
            <w:webHidden/>
          </w:rPr>
          <w:t>36</w:t>
        </w:r>
        <w:r w:rsidR="00EF0B47">
          <w:rPr>
            <w:noProof/>
            <w:webHidden/>
          </w:rPr>
          <w:fldChar w:fldCharType="end"/>
        </w:r>
      </w:hyperlink>
    </w:p>
    <w:p w14:paraId="4A9442D9" w14:textId="690053C0" w:rsidR="00EF0B47" w:rsidRDefault="005E0FE8">
      <w:pPr>
        <w:pStyle w:val="Tabladeilustraciones"/>
        <w:tabs>
          <w:tab w:val="right" w:leader="dot" w:pos="9282"/>
        </w:tabs>
        <w:rPr>
          <w:rFonts w:asciiTheme="minorHAnsi" w:eastAsiaTheme="minorEastAsia" w:hAnsiTheme="minorHAnsi" w:cstheme="minorBidi"/>
          <w:i w:val="0"/>
          <w:iCs w:val="0"/>
          <w:noProof/>
          <w:color w:val="auto"/>
          <w:sz w:val="22"/>
          <w:szCs w:val="22"/>
          <w:lang w:eastAsia="es-MX"/>
        </w:rPr>
      </w:pPr>
      <w:hyperlink w:anchor="_Toc45639489" w:history="1">
        <w:r w:rsidR="00EF0B47" w:rsidRPr="00E80BF9">
          <w:rPr>
            <w:rStyle w:val="Hipervnculo"/>
            <w:rFonts w:ascii="Arial" w:hAnsi="Arial" w:cs="Arial"/>
            <w:noProof/>
          </w:rPr>
          <w:t>Tabla 38.</w:t>
        </w:r>
        <w:r w:rsidR="00EF0B47" w:rsidRPr="00E80BF9">
          <w:rPr>
            <w:rStyle w:val="Hipervnculo"/>
            <w:rFonts w:ascii="Arial" w:hAnsi="Arial" w:cs="Arial"/>
            <w:noProof/>
            <w:lang w:val="es-ES" w:eastAsia="es-MX"/>
          </w:rPr>
          <w:t xml:space="preserve"> Condiciones técnicas de operación para otros dispositivos </w:t>
        </w:r>
        <w:r w:rsidR="00EF0B47" w:rsidRPr="00E80BF9">
          <w:rPr>
            <w:rStyle w:val="Hipervnculo"/>
            <w:rFonts w:ascii="Arial" w:hAnsi="Arial"/>
            <w:noProof/>
            <w:lang w:val="es-ES"/>
          </w:rPr>
          <w:t>de radio</w:t>
        </w:r>
        <w:r w:rsidR="00EF0B47" w:rsidRPr="00E80BF9">
          <w:rPr>
            <w:rStyle w:val="Hipervnculo"/>
            <w:rFonts w:ascii="Arial" w:hAnsi="Arial" w:cs="Arial"/>
            <w:noProof/>
            <w:lang w:eastAsia="es-MX"/>
          </w:rPr>
          <w:t>comunicación de corto alcance en la banda 2400-2483.5 MHz</w:t>
        </w:r>
        <w:r w:rsidR="00EF0B47">
          <w:rPr>
            <w:noProof/>
            <w:webHidden/>
          </w:rPr>
          <w:tab/>
        </w:r>
        <w:r w:rsidR="00EF0B47">
          <w:rPr>
            <w:noProof/>
            <w:webHidden/>
          </w:rPr>
          <w:fldChar w:fldCharType="begin"/>
        </w:r>
        <w:r w:rsidR="00EF0B47">
          <w:rPr>
            <w:noProof/>
            <w:webHidden/>
          </w:rPr>
          <w:instrText xml:space="preserve"> PAGEREF _Toc45639489 \h </w:instrText>
        </w:r>
        <w:r w:rsidR="00EF0B47">
          <w:rPr>
            <w:noProof/>
            <w:webHidden/>
          </w:rPr>
        </w:r>
        <w:r w:rsidR="00EF0B47">
          <w:rPr>
            <w:noProof/>
            <w:webHidden/>
          </w:rPr>
          <w:fldChar w:fldCharType="separate"/>
        </w:r>
        <w:r w:rsidR="00EF0B47">
          <w:rPr>
            <w:noProof/>
            <w:webHidden/>
          </w:rPr>
          <w:t>37</w:t>
        </w:r>
        <w:r w:rsidR="00EF0B47">
          <w:rPr>
            <w:noProof/>
            <w:webHidden/>
          </w:rPr>
          <w:fldChar w:fldCharType="end"/>
        </w:r>
      </w:hyperlink>
    </w:p>
    <w:p w14:paraId="4D6BA4E8" w14:textId="0A7309B0" w:rsidR="00923D6D" w:rsidRPr="001B1658" w:rsidRDefault="00923D6D" w:rsidP="00702778">
      <w:pPr>
        <w:rPr>
          <w:rFonts w:ascii="Arial" w:hAnsi="Arial" w:cs="Arial"/>
          <w:lang w:eastAsia="en-GB"/>
        </w:rPr>
      </w:pPr>
      <w:r w:rsidRPr="00647BFA">
        <w:rPr>
          <w:rFonts w:ascii="Arial" w:hAnsi="Arial" w:cs="Arial"/>
          <w:sz w:val="16"/>
          <w:szCs w:val="16"/>
          <w:lang w:eastAsia="en-GB"/>
        </w:rPr>
        <w:fldChar w:fldCharType="end"/>
      </w:r>
      <w:r w:rsidRPr="001B1658">
        <w:rPr>
          <w:rFonts w:ascii="Arial" w:hAnsi="Arial" w:cs="Arial"/>
          <w:lang w:eastAsia="en-GB"/>
        </w:rPr>
        <w:br w:type="page"/>
      </w:r>
    </w:p>
    <w:p w14:paraId="5AE6BF00" w14:textId="6DE591BA" w:rsidR="0061028A" w:rsidRPr="00DF18FB" w:rsidRDefault="00A14892" w:rsidP="00BC45D0">
      <w:pPr>
        <w:pStyle w:val="Ttulo1"/>
      </w:pPr>
      <w:bookmarkStart w:id="46" w:name="_Toc41324152"/>
      <w:bookmarkStart w:id="47" w:name="_Toc41326900"/>
      <w:bookmarkStart w:id="48" w:name="_Toc44067644"/>
      <w:bookmarkStart w:id="49" w:name="_Toc44339717"/>
      <w:bookmarkStart w:id="50" w:name="_Toc44939106"/>
      <w:bookmarkStart w:id="51" w:name="_Toc44946894"/>
      <w:bookmarkStart w:id="52" w:name="_Toc45057484"/>
      <w:bookmarkStart w:id="53" w:name="_Toc45112663"/>
      <w:bookmarkStart w:id="54" w:name="_Toc45115176"/>
      <w:bookmarkStart w:id="55" w:name="_Toc45119751"/>
      <w:bookmarkStart w:id="56" w:name="_Toc45226596"/>
      <w:bookmarkStart w:id="57" w:name="_Toc45226712"/>
      <w:bookmarkStart w:id="58" w:name="_Toc45274907"/>
      <w:bookmarkStart w:id="59" w:name="_Toc45274986"/>
      <w:bookmarkStart w:id="60" w:name="_Toc45639442"/>
      <w:r w:rsidRPr="00DF18FB">
        <w:lastRenderedPageBreak/>
        <w:t>Acrónimos y abreviaturas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13A45AE" w14:textId="35F3A46A" w:rsidR="0061028A" w:rsidRPr="001B1658" w:rsidRDefault="0061028A" w:rsidP="00B064FE">
      <w:pPr>
        <w:pStyle w:val="Sinespaciado"/>
        <w:spacing w:before="80" w:after="80"/>
        <w:rPr>
          <w:rFonts w:ascii="Arial" w:eastAsiaTheme="majorEastAsia" w:hAnsi="Arial" w:cs="Arial"/>
          <w:b/>
          <w:color w:val="000000" w:themeColor="text1"/>
          <w:lang w:val="es-MX"/>
        </w:rPr>
      </w:pPr>
    </w:p>
    <w:tbl>
      <w:tblPr>
        <w:tblStyle w:val="Tablaconcuadrcula"/>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552"/>
        <w:gridCol w:w="7371"/>
      </w:tblGrid>
      <w:tr w:rsidR="00702778" w:rsidRPr="00AD489F" w14:paraId="3CDD387E" w14:textId="77777777" w:rsidTr="00CD2BFD">
        <w:tc>
          <w:tcPr>
            <w:tcW w:w="1552" w:type="dxa"/>
            <w:shd w:val="clear" w:color="auto" w:fill="C5E0B3" w:themeFill="accent6" w:themeFillTint="66"/>
            <w:vAlign w:val="center"/>
          </w:tcPr>
          <w:p w14:paraId="1BBE6E84" w14:textId="77777777" w:rsidR="00702778" w:rsidRPr="00AD489F" w:rsidRDefault="00702778" w:rsidP="00CD2BFD">
            <w:pPr>
              <w:jc w:val="center"/>
              <w:rPr>
                <w:rFonts w:ascii="Arial" w:hAnsi="Arial" w:cs="Arial"/>
                <w:b/>
                <w:sz w:val="16"/>
                <w:szCs w:val="16"/>
              </w:rPr>
            </w:pPr>
            <w:r>
              <w:rPr>
                <w:rFonts w:ascii="Arial" w:hAnsi="Arial" w:cs="Arial"/>
                <w:b/>
                <w:sz w:val="16"/>
                <w:szCs w:val="16"/>
              </w:rPr>
              <w:t>ANE</w:t>
            </w:r>
          </w:p>
        </w:tc>
        <w:tc>
          <w:tcPr>
            <w:tcW w:w="7371" w:type="dxa"/>
            <w:shd w:val="clear" w:color="auto" w:fill="auto"/>
            <w:vAlign w:val="center"/>
          </w:tcPr>
          <w:p w14:paraId="73A28535" w14:textId="77777777" w:rsidR="00702778" w:rsidRPr="00AD489F" w:rsidRDefault="00702778" w:rsidP="00CD2BFD">
            <w:pPr>
              <w:jc w:val="left"/>
              <w:rPr>
                <w:rFonts w:ascii="Arial" w:hAnsi="Arial" w:cs="Arial"/>
                <w:sz w:val="16"/>
                <w:szCs w:val="16"/>
              </w:rPr>
            </w:pPr>
            <w:r>
              <w:rPr>
                <w:rFonts w:ascii="Arial" w:hAnsi="Arial" w:cs="Arial"/>
                <w:sz w:val="16"/>
                <w:szCs w:val="16"/>
              </w:rPr>
              <w:t>Agencia Nacional de Espectro</w:t>
            </w:r>
          </w:p>
        </w:tc>
      </w:tr>
      <w:tr w:rsidR="00702778" w:rsidRPr="00AD489F" w14:paraId="4AC118B3" w14:textId="77777777" w:rsidTr="00CD2BFD">
        <w:tc>
          <w:tcPr>
            <w:tcW w:w="1552" w:type="dxa"/>
            <w:shd w:val="clear" w:color="auto" w:fill="C5E0B3" w:themeFill="accent6" w:themeFillTint="66"/>
            <w:vAlign w:val="center"/>
          </w:tcPr>
          <w:p w14:paraId="0DCD0588" w14:textId="77777777" w:rsidR="00702778" w:rsidRPr="00AD489F" w:rsidRDefault="00702778" w:rsidP="00CD2BFD">
            <w:pPr>
              <w:jc w:val="center"/>
              <w:rPr>
                <w:rFonts w:ascii="Arial" w:hAnsi="Arial" w:cs="Arial"/>
                <w:b/>
                <w:sz w:val="16"/>
                <w:szCs w:val="16"/>
                <w:highlight w:val="yellow"/>
              </w:rPr>
            </w:pPr>
            <w:r w:rsidRPr="00AD489F">
              <w:rPr>
                <w:rFonts w:ascii="Arial" w:hAnsi="Arial" w:cs="Arial"/>
                <w:b/>
                <w:sz w:val="16"/>
                <w:szCs w:val="16"/>
              </w:rPr>
              <w:t>ASK</w:t>
            </w:r>
          </w:p>
        </w:tc>
        <w:tc>
          <w:tcPr>
            <w:tcW w:w="7371" w:type="dxa"/>
            <w:vAlign w:val="center"/>
          </w:tcPr>
          <w:p w14:paraId="0D59D806" w14:textId="77777777" w:rsidR="00702778" w:rsidRPr="00AD489F" w:rsidRDefault="00702778" w:rsidP="00CD2BFD">
            <w:pPr>
              <w:jc w:val="left"/>
              <w:rPr>
                <w:rFonts w:ascii="Arial" w:hAnsi="Arial" w:cs="Arial"/>
                <w:sz w:val="16"/>
                <w:szCs w:val="16"/>
                <w:highlight w:val="yellow"/>
              </w:rPr>
            </w:pPr>
            <w:r w:rsidRPr="00AD489F">
              <w:rPr>
                <w:rFonts w:ascii="Arial" w:hAnsi="Arial" w:cs="Arial"/>
                <w:sz w:val="16"/>
                <w:szCs w:val="16"/>
              </w:rPr>
              <w:t xml:space="preserve">Modulación por desplazamiento de amplitud </w:t>
            </w:r>
            <w:r w:rsidRPr="00AD489F">
              <w:rPr>
                <w:rFonts w:ascii="Arial" w:hAnsi="Arial" w:cs="Arial"/>
                <w:i/>
                <w:sz w:val="16"/>
                <w:szCs w:val="16"/>
              </w:rPr>
              <w:t>(Amplitude-shift keying)</w:t>
            </w:r>
          </w:p>
        </w:tc>
      </w:tr>
      <w:tr w:rsidR="00702778" w:rsidRPr="00AD489F" w14:paraId="453B4704" w14:textId="77777777" w:rsidTr="00CD2BFD">
        <w:tc>
          <w:tcPr>
            <w:tcW w:w="1552" w:type="dxa"/>
            <w:shd w:val="clear" w:color="auto" w:fill="C5E0B3" w:themeFill="accent6" w:themeFillTint="66"/>
            <w:vAlign w:val="center"/>
          </w:tcPr>
          <w:p w14:paraId="6CDD5F8B" w14:textId="77777777" w:rsidR="00702778" w:rsidRPr="00AD489F" w:rsidRDefault="00702778" w:rsidP="00CD2BFD">
            <w:pPr>
              <w:jc w:val="center"/>
              <w:rPr>
                <w:rFonts w:ascii="Arial" w:hAnsi="Arial" w:cs="Arial"/>
                <w:b/>
                <w:sz w:val="16"/>
                <w:szCs w:val="16"/>
                <w:highlight w:val="yellow"/>
              </w:rPr>
            </w:pPr>
            <w:r w:rsidRPr="00AD489F">
              <w:rPr>
                <w:rFonts w:ascii="Arial" w:hAnsi="Arial" w:cs="Arial"/>
                <w:b/>
                <w:sz w:val="16"/>
                <w:szCs w:val="16"/>
              </w:rPr>
              <w:t>AVI</w:t>
            </w:r>
          </w:p>
        </w:tc>
        <w:tc>
          <w:tcPr>
            <w:tcW w:w="7371" w:type="dxa"/>
            <w:shd w:val="clear" w:color="auto" w:fill="auto"/>
            <w:vAlign w:val="center"/>
          </w:tcPr>
          <w:p w14:paraId="03A75382" w14:textId="77777777" w:rsidR="00702778" w:rsidRPr="00AD489F" w:rsidRDefault="00702778" w:rsidP="00CD2BFD">
            <w:pPr>
              <w:jc w:val="left"/>
              <w:rPr>
                <w:rFonts w:ascii="Arial" w:hAnsi="Arial" w:cs="Arial"/>
                <w:sz w:val="16"/>
                <w:szCs w:val="16"/>
                <w:highlight w:val="yellow"/>
              </w:rPr>
            </w:pPr>
            <w:r w:rsidRPr="00AD489F">
              <w:rPr>
                <w:rFonts w:ascii="Arial" w:hAnsi="Arial" w:cs="Arial"/>
                <w:sz w:val="16"/>
                <w:szCs w:val="16"/>
              </w:rPr>
              <w:t xml:space="preserve">Identificación automática de vehículos </w:t>
            </w:r>
            <w:r w:rsidRPr="00AD489F">
              <w:rPr>
                <w:rFonts w:ascii="Arial" w:hAnsi="Arial" w:cs="Arial"/>
                <w:i/>
                <w:sz w:val="16"/>
                <w:szCs w:val="16"/>
              </w:rPr>
              <w:t>(Automatic Vehicle Identification)</w:t>
            </w:r>
          </w:p>
        </w:tc>
      </w:tr>
      <w:tr w:rsidR="00702778" w:rsidRPr="00AD489F" w14:paraId="18392060" w14:textId="77777777" w:rsidTr="00CD2BFD">
        <w:tc>
          <w:tcPr>
            <w:tcW w:w="1552" w:type="dxa"/>
            <w:shd w:val="clear" w:color="auto" w:fill="C5E0B3" w:themeFill="accent6" w:themeFillTint="66"/>
            <w:vAlign w:val="center"/>
          </w:tcPr>
          <w:p w14:paraId="0E20456A"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CA</w:t>
            </w:r>
          </w:p>
        </w:tc>
        <w:tc>
          <w:tcPr>
            <w:tcW w:w="7371" w:type="dxa"/>
            <w:vAlign w:val="center"/>
          </w:tcPr>
          <w:p w14:paraId="0713A8A3" w14:textId="77777777" w:rsidR="00702778" w:rsidRPr="00AD489F" w:rsidRDefault="00702778" w:rsidP="009241D7">
            <w:pPr>
              <w:jc w:val="left"/>
              <w:rPr>
                <w:rFonts w:ascii="Arial" w:hAnsi="Arial" w:cs="Arial"/>
                <w:sz w:val="16"/>
                <w:szCs w:val="16"/>
              </w:rPr>
            </w:pPr>
            <w:r w:rsidRPr="00AD489F">
              <w:rPr>
                <w:rFonts w:ascii="Arial" w:hAnsi="Arial" w:cs="Arial"/>
                <w:sz w:val="16"/>
                <w:szCs w:val="16"/>
              </w:rPr>
              <w:t>Prevención de colisiones (</w:t>
            </w:r>
            <w:r w:rsidRPr="00AD489F">
              <w:rPr>
                <w:rFonts w:ascii="Arial" w:hAnsi="Arial" w:cs="Arial"/>
                <w:i/>
                <w:sz w:val="16"/>
                <w:szCs w:val="16"/>
              </w:rPr>
              <w:t>Colisión Avoidance</w:t>
            </w:r>
            <w:r w:rsidRPr="00AD489F">
              <w:rPr>
                <w:rFonts w:ascii="Arial" w:hAnsi="Arial" w:cs="Arial"/>
                <w:sz w:val="16"/>
                <w:szCs w:val="16"/>
              </w:rPr>
              <w:t>)</w:t>
            </w:r>
          </w:p>
        </w:tc>
      </w:tr>
      <w:tr w:rsidR="00702778" w:rsidRPr="00AD489F" w14:paraId="5EE1888C" w14:textId="77777777" w:rsidTr="00CD2BFD">
        <w:tc>
          <w:tcPr>
            <w:tcW w:w="1552" w:type="dxa"/>
            <w:shd w:val="clear" w:color="auto" w:fill="C5E0B3" w:themeFill="accent6" w:themeFillTint="66"/>
            <w:vAlign w:val="center"/>
          </w:tcPr>
          <w:p w14:paraId="629BCE53"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CCK</w:t>
            </w:r>
          </w:p>
        </w:tc>
        <w:tc>
          <w:tcPr>
            <w:tcW w:w="7371" w:type="dxa"/>
            <w:vAlign w:val="center"/>
          </w:tcPr>
          <w:p w14:paraId="0E4742FC"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Codificación de código complementaria </w:t>
            </w:r>
            <w:r w:rsidRPr="00AD489F">
              <w:rPr>
                <w:rFonts w:ascii="Arial" w:hAnsi="Arial" w:cs="Arial"/>
                <w:i/>
                <w:sz w:val="16"/>
                <w:szCs w:val="16"/>
              </w:rPr>
              <w:t>(Complementary code Keying)</w:t>
            </w:r>
          </w:p>
        </w:tc>
      </w:tr>
      <w:tr w:rsidR="00702778" w:rsidRPr="00AD489F" w14:paraId="4C6D8063" w14:textId="77777777" w:rsidTr="00CD2BFD">
        <w:tc>
          <w:tcPr>
            <w:tcW w:w="1552" w:type="dxa"/>
            <w:shd w:val="clear" w:color="auto" w:fill="C5E0B3" w:themeFill="accent6" w:themeFillTint="66"/>
            <w:vAlign w:val="center"/>
          </w:tcPr>
          <w:p w14:paraId="0D405C3F"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CFR</w:t>
            </w:r>
          </w:p>
        </w:tc>
        <w:tc>
          <w:tcPr>
            <w:tcW w:w="7371" w:type="dxa"/>
            <w:vAlign w:val="center"/>
          </w:tcPr>
          <w:p w14:paraId="791F9A40" w14:textId="77777777" w:rsidR="00702778" w:rsidRPr="00AD489F" w:rsidRDefault="00702778" w:rsidP="00351287">
            <w:pPr>
              <w:jc w:val="left"/>
              <w:rPr>
                <w:rFonts w:ascii="Arial" w:hAnsi="Arial" w:cs="Arial"/>
                <w:sz w:val="16"/>
                <w:szCs w:val="16"/>
              </w:rPr>
            </w:pPr>
            <w:r w:rsidRPr="00AD489F">
              <w:rPr>
                <w:rFonts w:ascii="Arial" w:hAnsi="Arial" w:cs="Arial"/>
                <w:sz w:val="16"/>
                <w:szCs w:val="16"/>
              </w:rPr>
              <w:t>Código Federal de Regulaciones (Code Federation Rules)</w:t>
            </w:r>
          </w:p>
        </w:tc>
      </w:tr>
      <w:tr w:rsidR="00702778" w:rsidRPr="00AD489F" w14:paraId="6FCA761C" w14:textId="77777777" w:rsidTr="00CD2BFD">
        <w:tc>
          <w:tcPr>
            <w:tcW w:w="1552" w:type="dxa"/>
            <w:shd w:val="clear" w:color="auto" w:fill="C5E0B3" w:themeFill="accent6" w:themeFillTint="66"/>
            <w:vAlign w:val="center"/>
          </w:tcPr>
          <w:p w14:paraId="1FE3289D"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CMR</w:t>
            </w:r>
          </w:p>
        </w:tc>
        <w:tc>
          <w:tcPr>
            <w:tcW w:w="7371" w:type="dxa"/>
            <w:vAlign w:val="center"/>
          </w:tcPr>
          <w:p w14:paraId="6899CFEC"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Conferencia Mundiales de Radiocomunicaciones</w:t>
            </w:r>
          </w:p>
        </w:tc>
      </w:tr>
      <w:tr w:rsidR="00702778" w:rsidRPr="00AD489F" w14:paraId="5F7567B2" w14:textId="77777777" w:rsidTr="00CD2BFD">
        <w:tc>
          <w:tcPr>
            <w:tcW w:w="1552" w:type="dxa"/>
            <w:shd w:val="clear" w:color="auto" w:fill="C5E0B3" w:themeFill="accent6" w:themeFillTint="66"/>
            <w:vAlign w:val="center"/>
          </w:tcPr>
          <w:p w14:paraId="45220728"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Constitución</w:t>
            </w:r>
          </w:p>
        </w:tc>
        <w:tc>
          <w:tcPr>
            <w:tcW w:w="7371" w:type="dxa"/>
            <w:vAlign w:val="center"/>
          </w:tcPr>
          <w:p w14:paraId="45797474"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Constitución Política de los Estados Unidos Mexicanos</w:t>
            </w:r>
          </w:p>
        </w:tc>
      </w:tr>
      <w:tr w:rsidR="00702778" w:rsidRPr="00AD489F" w14:paraId="1A097864" w14:textId="77777777" w:rsidTr="00CD2BFD">
        <w:tc>
          <w:tcPr>
            <w:tcW w:w="1552" w:type="dxa"/>
            <w:shd w:val="clear" w:color="auto" w:fill="C5E0B3" w:themeFill="accent6" w:themeFillTint="66"/>
            <w:vAlign w:val="center"/>
          </w:tcPr>
          <w:p w14:paraId="36180489"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CSMA</w:t>
            </w:r>
          </w:p>
        </w:tc>
        <w:tc>
          <w:tcPr>
            <w:tcW w:w="7371" w:type="dxa"/>
            <w:vAlign w:val="center"/>
          </w:tcPr>
          <w:p w14:paraId="5272D2B0"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Acceso múltiple por detección de portadora (</w:t>
            </w:r>
            <w:r w:rsidRPr="00AD489F">
              <w:rPr>
                <w:rFonts w:ascii="Arial" w:hAnsi="Arial" w:cs="Arial"/>
                <w:i/>
                <w:sz w:val="16"/>
                <w:szCs w:val="16"/>
              </w:rPr>
              <w:t>Carrier Sense Multiple Access</w:t>
            </w:r>
            <w:r w:rsidRPr="00AD489F">
              <w:rPr>
                <w:rFonts w:ascii="Arial" w:hAnsi="Arial" w:cs="Arial"/>
                <w:sz w:val="16"/>
                <w:szCs w:val="16"/>
              </w:rPr>
              <w:t>)</w:t>
            </w:r>
          </w:p>
        </w:tc>
      </w:tr>
      <w:tr w:rsidR="00702778" w:rsidRPr="00AD489F" w14:paraId="4305A7BE" w14:textId="77777777" w:rsidTr="00CD2BFD">
        <w:tc>
          <w:tcPr>
            <w:tcW w:w="1552" w:type="dxa"/>
            <w:shd w:val="clear" w:color="auto" w:fill="C5E0B3" w:themeFill="accent6" w:themeFillTint="66"/>
            <w:vAlign w:val="center"/>
          </w:tcPr>
          <w:p w14:paraId="785C4E9F"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CSMA-CA</w:t>
            </w:r>
          </w:p>
        </w:tc>
        <w:tc>
          <w:tcPr>
            <w:tcW w:w="7371" w:type="dxa"/>
            <w:vAlign w:val="center"/>
          </w:tcPr>
          <w:p w14:paraId="08410FBE"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Acceso múltiple por detección de portadora y prevención de colisiones (</w:t>
            </w:r>
            <w:r w:rsidRPr="00AD489F">
              <w:rPr>
                <w:rFonts w:ascii="Arial" w:hAnsi="Arial" w:cs="Arial"/>
                <w:i/>
                <w:sz w:val="16"/>
                <w:szCs w:val="16"/>
              </w:rPr>
              <w:t>Carrier Sense Multiple Access with Collision Avoidance</w:t>
            </w:r>
            <w:r w:rsidRPr="00AD489F">
              <w:rPr>
                <w:rFonts w:ascii="Arial" w:hAnsi="Arial" w:cs="Arial"/>
                <w:sz w:val="16"/>
                <w:szCs w:val="16"/>
              </w:rPr>
              <w:t>)</w:t>
            </w:r>
          </w:p>
        </w:tc>
      </w:tr>
      <w:tr w:rsidR="00702778" w:rsidRPr="00AD489F" w14:paraId="6B2FCF67" w14:textId="77777777" w:rsidTr="00CD2BFD">
        <w:tc>
          <w:tcPr>
            <w:tcW w:w="1552" w:type="dxa"/>
            <w:shd w:val="clear" w:color="auto" w:fill="C5E0B3" w:themeFill="accent6" w:themeFillTint="66"/>
            <w:vAlign w:val="center"/>
          </w:tcPr>
          <w:p w14:paraId="4B00F4F2"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CTER</w:t>
            </w:r>
          </w:p>
        </w:tc>
        <w:tc>
          <w:tcPr>
            <w:tcW w:w="7371" w:type="dxa"/>
            <w:vAlign w:val="center"/>
          </w:tcPr>
          <w:p w14:paraId="7EC1C858"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Comité Técnico en materia de Espectro Radioeléctrico</w:t>
            </w:r>
          </w:p>
        </w:tc>
      </w:tr>
      <w:tr w:rsidR="00702778" w:rsidRPr="002610B6" w14:paraId="65F1E063" w14:textId="77777777" w:rsidTr="00CD2BFD">
        <w:tc>
          <w:tcPr>
            <w:tcW w:w="1552" w:type="dxa"/>
            <w:shd w:val="clear" w:color="auto" w:fill="C5E0B3" w:themeFill="accent6" w:themeFillTint="66"/>
            <w:vAlign w:val="center"/>
          </w:tcPr>
          <w:p w14:paraId="243490F0"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DAA</w:t>
            </w:r>
          </w:p>
        </w:tc>
        <w:tc>
          <w:tcPr>
            <w:tcW w:w="7371" w:type="dxa"/>
            <w:vAlign w:val="center"/>
          </w:tcPr>
          <w:p w14:paraId="0FA91E08" w14:textId="77777777" w:rsidR="00702778" w:rsidRPr="00AD489F" w:rsidRDefault="00702778" w:rsidP="00CD2BFD">
            <w:pPr>
              <w:jc w:val="left"/>
              <w:rPr>
                <w:rFonts w:ascii="Arial" w:hAnsi="Arial" w:cs="Arial"/>
                <w:i/>
                <w:sz w:val="16"/>
                <w:szCs w:val="16"/>
                <w:lang w:val="en-US"/>
              </w:rPr>
            </w:pPr>
            <w:r w:rsidRPr="00AD489F">
              <w:rPr>
                <w:rFonts w:ascii="Arial" w:hAnsi="Arial" w:cs="Arial"/>
                <w:sz w:val="16"/>
                <w:szCs w:val="16"/>
                <w:lang w:val="en-US"/>
              </w:rPr>
              <w:t xml:space="preserve">Detectar y evitar </w:t>
            </w:r>
            <w:r w:rsidRPr="00AD489F">
              <w:rPr>
                <w:rFonts w:ascii="Arial" w:hAnsi="Arial" w:cs="Arial"/>
                <w:i/>
                <w:sz w:val="16"/>
                <w:szCs w:val="16"/>
                <w:lang w:val="en-US"/>
              </w:rPr>
              <w:t>(Detect and avoid)</w:t>
            </w:r>
          </w:p>
        </w:tc>
      </w:tr>
      <w:tr w:rsidR="00702778" w:rsidRPr="00AD489F" w14:paraId="38F06FA7" w14:textId="77777777" w:rsidTr="00CD2BFD">
        <w:tc>
          <w:tcPr>
            <w:tcW w:w="1552" w:type="dxa"/>
            <w:shd w:val="clear" w:color="auto" w:fill="C5E0B3" w:themeFill="accent6" w:themeFillTint="66"/>
            <w:vAlign w:val="center"/>
          </w:tcPr>
          <w:p w14:paraId="0B3A1ABF"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DFS</w:t>
            </w:r>
          </w:p>
        </w:tc>
        <w:tc>
          <w:tcPr>
            <w:tcW w:w="7371" w:type="dxa"/>
            <w:vAlign w:val="center"/>
          </w:tcPr>
          <w:p w14:paraId="4F20D0A0"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Selección dinámica de frecuencias </w:t>
            </w:r>
            <w:r w:rsidRPr="00AD489F">
              <w:rPr>
                <w:rFonts w:ascii="Arial" w:hAnsi="Arial" w:cs="Arial"/>
                <w:i/>
                <w:sz w:val="16"/>
                <w:szCs w:val="16"/>
              </w:rPr>
              <w:t>(Dynamic Frequency Selection)</w:t>
            </w:r>
          </w:p>
        </w:tc>
      </w:tr>
      <w:tr w:rsidR="00702778" w:rsidRPr="00AD489F" w14:paraId="3C0E0722" w14:textId="77777777" w:rsidTr="00CD2BFD">
        <w:tc>
          <w:tcPr>
            <w:tcW w:w="1552" w:type="dxa"/>
            <w:shd w:val="clear" w:color="auto" w:fill="C5E0B3" w:themeFill="accent6" w:themeFillTint="66"/>
            <w:vAlign w:val="center"/>
          </w:tcPr>
          <w:p w14:paraId="7AF83839"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DOF</w:t>
            </w:r>
          </w:p>
        </w:tc>
        <w:tc>
          <w:tcPr>
            <w:tcW w:w="7371" w:type="dxa"/>
            <w:vAlign w:val="center"/>
          </w:tcPr>
          <w:p w14:paraId="1F91EBC1"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Diario Oficial de la Federación</w:t>
            </w:r>
          </w:p>
        </w:tc>
      </w:tr>
      <w:tr w:rsidR="00702778" w:rsidRPr="00AD489F" w14:paraId="53C9E3AA" w14:textId="77777777" w:rsidTr="00CD2BFD">
        <w:tc>
          <w:tcPr>
            <w:tcW w:w="1552" w:type="dxa"/>
            <w:shd w:val="clear" w:color="auto" w:fill="C5E0B3" w:themeFill="accent6" w:themeFillTint="66"/>
            <w:vAlign w:val="center"/>
          </w:tcPr>
          <w:p w14:paraId="013469CA"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DPSK</w:t>
            </w:r>
          </w:p>
        </w:tc>
        <w:tc>
          <w:tcPr>
            <w:tcW w:w="7371" w:type="dxa"/>
            <w:vAlign w:val="center"/>
          </w:tcPr>
          <w:p w14:paraId="52CB13F8"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Codificación por cambio de fase diferencial </w:t>
            </w:r>
            <w:r w:rsidRPr="00AD489F">
              <w:rPr>
                <w:rFonts w:ascii="Arial" w:hAnsi="Arial" w:cs="Arial"/>
                <w:i/>
                <w:sz w:val="16"/>
                <w:szCs w:val="16"/>
              </w:rPr>
              <w:t>(Differential Phase Shift Keying)</w:t>
            </w:r>
          </w:p>
        </w:tc>
      </w:tr>
      <w:tr w:rsidR="00702778" w:rsidRPr="00AD489F" w14:paraId="37D16FE0" w14:textId="77777777" w:rsidTr="00CD2BFD">
        <w:tc>
          <w:tcPr>
            <w:tcW w:w="1552" w:type="dxa"/>
            <w:shd w:val="clear" w:color="auto" w:fill="C5E0B3" w:themeFill="accent6" w:themeFillTint="66"/>
            <w:vAlign w:val="center"/>
          </w:tcPr>
          <w:p w14:paraId="032FDC82"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DQPSK</w:t>
            </w:r>
          </w:p>
        </w:tc>
        <w:tc>
          <w:tcPr>
            <w:tcW w:w="7371" w:type="dxa"/>
            <w:vAlign w:val="center"/>
          </w:tcPr>
          <w:p w14:paraId="5E2B2258" w14:textId="77777777" w:rsidR="00702778" w:rsidRPr="00AD489F" w:rsidRDefault="00702778" w:rsidP="00CD2BFD">
            <w:pPr>
              <w:jc w:val="left"/>
              <w:rPr>
                <w:rFonts w:ascii="Arial" w:hAnsi="Arial" w:cs="Arial"/>
                <w:i/>
                <w:sz w:val="16"/>
                <w:szCs w:val="16"/>
              </w:rPr>
            </w:pPr>
            <w:r w:rsidRPr="00AD489F">
              <w:rPr>
                <w:rFonts w:ascii="Arial" w:hAnsi="Arial" w:cs="Arial"/>
                <w:sz w:val="16"/>
                <w:szCs w:val="16"/>
              </w:rPr>
              <w:t>Codificación por cambio de fase en cuadratura diferencial</w:t>
            </w:r>
            <w:r w:rsidRPr="00AD489F">
              <w:rPr>
                <w:rFonts w:ascii="Arial" w:hAnsi="Arial" w:cs="Arial"/>
                <w:i/>
                <w:sz w:val="16"/>
                <w:szCs w:val="16"/>
              </w:rPr>
              <w:t xml:space="preserve"> (Differential Quadrature Phase-Shift Keying)</w:t>
            </w:r>
          </w:p>
        </w:tc>
      </w:tr>
      <w:tr w:rsidR="00702778" w:rsidRPr="00AD489F" w14:paraId="4C4A53CC" w14:textId="77777777" w:rsidTr="00CD2BFD">
        <w:tc>
          <w:tcPr>
            <w:tcW w:w="1552" w:type="dxa"/>
            <w:shd w:val="clear" w:color="auto" w:fill="C5E0B3" w:themeFill="accent6" w:themeFillTint="66"/>
            <w:vAlign w:val="center"/>
          </w:tcPr>
          <w:p w14:paraId="78BDB00D"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DRCA</w:t>
            </w:r>
          </w:p>
        </w:tc>
        <w:tc>
          <w:tcPr>
            <w:tcW w:w="7371" w:type="dxa"/>
            <w:vAlign w:val="center"/>
          </w:tcPr>
          <w:p w14:paraId="2017CE19" w14:textId="77777777" w:rsidR="00702778" w:rsidRPr="00AD489F" w:rsidRDefault="00702778" w:rsidP="0053375F">
            <w:pPr>
              <w:jc w:val="left"/>
              <w:rPr>
                <w:rFonts w:ascii="Arial" w:hAnsi="Arial" w:cs="Arial"/>
                <w:sz w:val="16"/>
                <w:szCs w:val="16"/>
              </w:rPr>
            </w:pPr>
            <w:r w:rsidRPr="00AD489F">
              <w:rPr>
                <w:rFonts w:ascii="Arial" w:hAnsi="Arial" w:cs="Arial"/>
                <w:sz w:val="16"/>
                <w:szCs w:val="16"/>
              </w:rPr>
              <w:t>Dispositivos de radiocomunicaciones de corto alcance</w:t>
            </w:r>
          </w:p>
        </w:tc>
      </w:tr>
      <w:tr w:rsidR="00702778" w:rsidRPr="00AD489F" w14:paraId="4CE45CCF" w14:textId="77777777" w:rsidTr="00CD2BFD">
        <w:tc>
          <w:tcPr>
            <w:tcW w:w="1552" w:type="dxa"/>
            <w:shd w:val="clear" w:color="auto" w:fill="C5E0B3" w:themeFill="accent6" w:themeFillTint="66"/>
            <w:vAlign w:val="center"/>
          </w:tcPr>
          <w:p w14:paraId="5A7D9439"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DSSS</w:t>
            </w:r>
          </w:p>
        </w:tc>
        <w:tc>
          <w:tcPr>
            <w:tcW w:w="7371" w:type="dxa"/>
            <w:vAlign w:val="center"/>
          </w:tcPr>
          <w:p w14:paraId="1EAC23C1"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Espectro ensanchado por secuencia directa (</w:t>
            </w:r>
            <w:r w:rsidRPr="00AD489F">
              <w:rPr>
                <w:rFonts w:ascii="Arial" w:hAnsi="Arial" w:cs="Arial"/>
                <w:i/>
                <w:sz w:val="16"/>
                <w:szCs w:val="16"/>
              </w:rPr>
              <w:t>Direct Sequence Spread Spectrum</w:t>
            </w:r>
            <w:r w:rsidRPr="00AD489F">
              <w:rPr>
                <w:rFonts w:ascii="Arial" w:hAnsi="Arial" w:cs="Arial"/>
                <w:sz w:val="16"/>
                <w:szCs w:val="16"/>
              </w:rPr>
              <w:t>)</w:t>
            </w:r>
          </w:p>
        </w:tc>
      </w:tr>
      <w:tr w:rsidR="00702778" w:rsidRPr="00AD489F" w14:paraId="3E7BE561" w14:textId="77777777" w:rsidTr="00CD2BFD">
        <w:tc>
          <w:tcPr>
            <w:tcW w:w="1552" w:type="dxa"/>
            <w:shd w:val="clear" w:color="auto" w:fill="C5E0B3" w:themeFill="accent6" w:themeFillTint="66"/>
            <w:vAlign w:val="center"/>
          </w:tcPr>
          <w:p w14:paraId="6FC945CA"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DTS</w:t>
            </w:r>
          </w:p>
        </w:tc>
        <w:tc>
          <w:tcPr>
            <w:tcW w:w="7371" w:type="dxa"/>
            <w:vAlign w:val="center"/>
          </w:tcPr>
          <w:p w14:paraId="1787595C" w14:textId="77777777" w:rsidR="00702778" w:rsidRPr="00AD489F" w:rsidRDefault="00702778" w:rsidP="00C638F1">
            <w:pPr>
              <w:jc w:val="left"/>
              <w:rPr>
                <w:rFonts w:ascii="Arial" w:hAnsi="Arial" w:cs="Arial"/>
                <w:sz w:val="16"/>
                <w:szCs w:val="16"/>
              </w:rPr>
            </w:pPr>
            <w:r w:rsidRPr="00AD489F">
              <w:rPr>
                <w:rFonts w:ascii="Arial" w:hAnsi="Arial" w:cs="Arial"/>
                <w:sz w:val="16"/>
                <w:szCs w:val="16"/>
              </w:rPr>
              <w:t>Sistema de modulación digital (</w:t>
            </w:r>
            <w:r w:rsidRPr="00AD489F">
              <w:rPr>
                <w:rFonts w:ascii="Arial" w:hAnsi="Arial" w:cs="Arial"/>
                <w:i/>
                <w:sz w:val="16"/>
                <w:szCs w:val="16"/>
              </w:rPr>
              <w:t>Digital Transmission Systems</w:t>
            </w:r>
            <w:r w:rsidRPr="00AD489F">
              <w:rPr>
                <w:rFonts w:ascii="Arial" w:hAnsi="Arial" w:cs="Arial"/>
                <w:sz w:val="16"/>
                <w:szCs w:val="16"/>
              </w:rPr>
              <w:t>)</w:t>
            </w:r>
          </w:p>
        </w:tc>
      </w:tr>
      <w:tr w:rsidR="00702778" w:rsidRPr="00AD489F" w14:paraId="6CA779CF" w14:textId="77777777" w:rsidTr="00CD2BFD">
        <w:tc>
          <w:tcPr>
            <w:tcW w:w="1552" w:type="dxa"/>
            <w:shd w:val="clear" w:color="auto" w:fill="C5E0B3" w:themeFill="accent6" w:themeFillTint="66"/>
            <w:vAlign w:val="center"/>
          </w:tcPr>
          <w:p w14:paraId="321B949A" w14:textId="77777777" w:rsidR="00702778" w:rsidRPr="00AD489F" w:rsidRDefault="00702778" w:rsidP="00CD2BFD">
            <w:pPr>
              <w:jc w:val="center"/>
              <w:rPr>
                <w:rFonts w:ascii="Arial" w:hAnsi="Arial" w:cs="Arial"/>
                <w:b/>
                <w:sz w:val="16"/>
                <w:szCs w:val="16"/>
              </w:rPr>
            </w:pPr>
            <w:r>
              <w:rPr>
                <w:rFonts w:ascii="Arial" w:hAnsi="Arial" w:cs="Arial"/>
                <w:b/>
                <w:sz w:val="16"/>
                <w:szCs w:val="16"/>
              </w:rPr>
              <w:t>EE. UU.</w:t>
            </w:r>
          </w:p>
        </w:tc>
        <w:tc>
          <w:tcPr>
            <w:tcW w:w="7371" w:type="dxa"/>
            <w:vAlign w:val="center"/>
          </w:tcPr>
          <w:p w14:paraId="6720B408"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Estados Unidos de América</w:t>
            </w:r>
          </w:p>
        </w:tc>
      </w:tr>
      <w:tr w:rsidR="00702778" w:rsidRPr="00AD489F" w14:paraId="36096FD0" w14:textId="77777777" w:rsidTr="00CD2BFD">
        <w:tc>
          <w:tcPr>
            <w:tcW w:w="1552" w:type="dxa"/>
            <w:shd w:val="clear" w:color="auto" w:fill="C5E0B3" w:themeFill="accent6" w:themeFillTint="66"/>
            <w:vAlign w:val="center"/>
          </w:tcPr>
          <w:p w14:paraId="6FF8F168"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Estatuto Orgánico</w:t>
            </w:r>
          </w:p>
        </w:tc>
        <w:tc>
          <w:tcPr>
            <w:tcW w:w="7371" w:type="dxa"/>
            <w:vAlign w:val="center"/>
          </w:tcPr>
          <w:p w14:paraId="3C5222AF"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Estatuto Orgánico del Instituto Federal de Telecomunicaciones</w:t>
            </w:r>
          </w:p>
        </w:tc>
      </w:tr>
      <w:tr w:rsidR="00702778" w:rsidRPr="00AD489F" w14:paraId="51BF3529" w14:textId="77777777" w:rsidTr="00CD2BFD">
        <w:tc>
          <w:tcPr>
            <w:tcW w:w="1552" w:type="dxa"/>
            <w:shd w:val="clear" w:color="auto" w:fill="C5E0B3" w:themeFill="accent6" w:themeFillTint="66"/>
            <w:vAlign w:val="center"/>
          </w:tcPr>
          <w:p w14:paraId="2313490B"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ETSI</w:t>
            </w:r>
          </w:p>
        </w:tc>
        <w:tc>
          <w:tcPr>
            <w:tcW w:w="7371" w:type="dxa"/>
            <w:vAlign w:val="center"/>
          </w:tcPr>
          <w:p w14:paraId="35E5F39A"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Instituto Europeo de Normas de Telecomunicaciones </w:t>
            </w:r>
            <w:r w:rsidRPr="00AD489F">
              <w:rPr>
                <w:rFonts w:ascii="Arial" w:hAnsi="Arial" w:cs="Arial"/>
                <w:i/>
                <w:sz w:val="16"/>
                <w:szCs w:val="16"/>
              </w:rPr>
              <w:t>(European Telecommunications Standards Institute)</w:t>
            </w:r>
            <w:r w:rsidRPr="00AD489F">
              <w:rPr>
                <w:rFonts w:ascii="Arial" w:hAnsi="Arial" w:cs="Arial"/>
                <w:sz w:val="16"/>
                <w:szCs w:val="16"/>
              </w:rPr>
              <w:t xml:space="preserve">  </w:t>
            </w:r>
          </w:p>
        </w:tc>
      </w:tr>
      <w:tr w:rsidR="00702778" w:rsidRPr="00AD489F" w14:paraId="4E4EDC8A" w14:textId="77777777" w:rsidTr="00CD2BFD">
        <w:tc>
          <w:tcPr>
            <w:tcW w:w="1552" w:type="dxa"/>
            <w:shd w:val="clear" w:color="auto" w:fill="C5E0B3" w:themeFill="accent6" w:themeFillTint="66"/>
            <w:vAlign w:val="center"/>
          </w:tcPr>
          <w:p w14:paraId="2F67340C"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FCC</w:t>
            </w:r>
          </w:p>
        </w:tc>
        <w:tc>
          <w:tcPr>
            <w:tcW w:w="7371" w:type="dxa"/>
            <w:vAlign w:val="center"/>
          </w:tcPr>
          <w:p w14:paraId="25447525"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Comisión Federal de Comunicaciones (</w:t>
            </w:r>
            <w:r w:rsidRPr="00AD489F">
              <w:rPr>
                <w:rFonts w:ascii="Arial" w:hAnsi="Arial" w:cs="Arial"/>
                <w:i/>
                <w:sz w:val="16"/>
                <w:szCs w:val="16"/>
              </w:rPr>
              <w:t>Federal Communications Commission</w:t>
            </w:r>
            <w:r w:rsidRPr="00AD489F">
              <w:rPr>
                <w:rFonts w:ascii="Arial" w:hAnsi="Arial" w:cs="Arial"/>
                <w:sz w:val="16"/>
                <w:szCs w:val="16"/>
              </w:rPr>
              <w:t>)</w:t>
            </w:r>
          </w:p>
        </w:tc>
      </w:tr>
      <w:tr w:rsidR="00702778" w:rsidRPr="00AD489F" w14:paraId="023740A7" w14:textId="77777777" w:rsidTr="00CD2BFD">
        <w:tc>
          <w:tcPr>
            <w:tcW w:w="1552" w:type="dxa"/>
            <w:shd w:val="clear" w:color="auto" w:fill="C5E0B3" w:themeFill="accent6" w:themeFillTint="66"/>
            <w:vAlign w:val="center"/>
          </w:tcPr>
          <w:p w14:paraId="426F7AA4"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FHSS</w:t>
            </w:r>
          </w:p>
        </w:tc>
        <w:tc>
          <w:tcPr>
            <w:tcW w:w="7371" w:type="dxa"/>
            <w:vAlign w:val="center"/>
          </w:tcPr>
          <w:p w14:paraId="49C0BD9E"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Espectro </w:t>
            </w:r>
            <w:r>
              <w:rPr>
                <w:rFonts w:ascii="Arial" w:hAnsi="Arial" w:cs="Arial"/>
                <w:sz w:val="16"/>
                <w:szCs w:val="16"/>
              </w:rPr>
              <w:t>disperso</w:t>
            </w:r>
            <w:r w:rsidRPr="00AD489F">
              <w:rPr>
                <w:rFonts w:ascii="Arial" w:hAnsi="Arial" w:cs="Arial"/>
                <w:sz w:val="16"/>
                <w:szCs w:val="16"/>
              </w:rPr>
              <w:t xml:space="preserve"> por salto de frecuencia </w:t>
            </w:r>
            <w:r w:rsidRPr="00AD489F">
              <w:rPr>
                <w:rFonts w:ascii="Arial" w:hAnsi="Arial" w:cs="Arial"/>
                <w:i/>
                <w:sz w:val="16"/>
                <w:szCs w:val="16"/>
              </w:rPr>
              <w:t>(Frequency Hopping Spread Spectrum)</w:t>
            </w:r>
          </w:p>
        </w:tc>
      </w:tr>
      <w:tr w:rsidR="00702778" w:rsidRPr="00AD489F" w14:paraId="6F808833" w14:textId="77777777" w:rsidTr="00CD2BFD">
        <w:tc>
          <w:tcPr>
            <w:tcW w:w="1552" w:type="dxa"/>
            <w:shd w:val="clear" w:color="auto" w:fill="C5E0B3" w:themeFill="accent6" w:themeFillTint="66"/>
            <w:vAlign w:val="center"/>
          </w:tcPr>
          <w:p w14:paraId="1CB7E983"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FSK</w:t>
            </w:r>
          </w:p>
        </w:tc>
        <w:tc>
          <w:tcPr>
            <w:tcW w:w="7371" w:type="dxa"/>
            <w:vAlign w:val="center"/>
          </w:tcPr>
          <w:p w14:paraId="56860BD3"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Modulación por desplazamiento de frecuencia </w:t>
            </w:r>
            <w:r w:rsidRPr="00AD489F">
              <w:rPr>
                <w:rFonts w:ascii="Arial" w:hAnsi="Arial" w:cs="Arial"/>
                <w:i/>
                <w:sz w:val="16"/>
                <w:szCs w:val="16"/>
              </w:rPr>
              <w:t>(Frequency-shift keying)</w:t>
            </w:r>
          </w:p>
        </w:tc>
      </w:tr>
      <w:tr w:rsidR="00702778" w:rsidRPr="00AD489F" w14:paraId="2560BE27" w14:textId="77777777" w:rsidTr="00CD2BFD">
        <w:tc>
          <w:tcPr>
            <w:tcW w:w="1552" w:type="dxa"/>
            <w:shd w:val="clear" w:color="auto" w:fill="C5E0B3" w:themeFill="accent6" w:themeFillTint="66"/>
            <w:vAlign w:val="center"/>
          </w:tcPr>
          <w:p w14:paraId="30F5F19B"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ICM</w:t>
            </w:r>
          </w:p>
        </w:tc>
        <w:tc>
          <w:tcPr>
            <w:tcW w:w="7371" w:type="dxa"/>
            <w:vAlign w:val="center"/>
          </w:tcPr>
          <w:p w14:paraId="6642A27F" w14:textId="77777777" w:rsidR="00702778" w:rsidRPr="00AD489F" w:rsidRDefault="00702778" w:rsidP="00CD2BFD">
            <w:pPr>
              <w:jc w:val="left"/>
              <w:rPr>
                <w:rFonts w:ascii="Arial" w:hAnsi="Arial" w:cs="Arial"/>
                <w:i/>
                <w:sz w:val="16"/>
                <w:szCs w:val="16"/>
              </w:rPr>
            </w:pPr>
            <w:r w:rsidRPr="00AD489F">
              <w:rPr>
                <w:rFonts w:ascii="Arial" w:hAnsi="Arial" w:cs="Arial"/>
                <w:sz w:val="16"/>
                <w:szCs w:val="16"/>
              </w:rPr>
              <w:t xml:space="preserve">Industrial, científica y médica </w:t>
            </w:r>
            <w:r w:rsidRPr="00AD489F">
              <w:rPr>
                <w:rFonts w:ascii="Arial" w:hAnsi="Arial" w:cs="Arial"/>
                <w:i/>
                <w:sz w:val="16"/>
                <w:szCs w:val="16"/>
              </w:rPr>
              <w:t>(Industrial, Scientific and Medical)</w:t>
            </w:r>
          </w:p>
        </w:tc>
      </w:tr>
      <w:tr w:rsidR="00702778" w:rsidRPr="00AD489F" w14:paraId="2A9F4D5D" w14:textId="77777777" w:rsidTr="00CD2BFD">
        <w:tc>
          <w:tcPr>
            <w:tcW w:w="1552" w:type="dxa"/>
            <w:shd w:val="clear" w:color="auto" w:fill="C5E0B3" w:themeFill="accent6" w:themeFillTint="66"/>
            <w:vAlign w:val="center"/>
          </w:tcPr>
          <w:p w14:paraId="0B6B93BF"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IEEE</w:t>
            </w:r>
          </w:p>
        </w:tc>
        <w:tc>
          <w:tcPr>
            <w:tcW w:w="7371" w:type="dxa"/>
            <w:vAlign w:val="center"/>
          </w:tcPr>
          <w:p w14:paraId="390FB4FE"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Instituto de Ingenieros Eléctricos y Electrónicos (</w:t>
            </w:r>
            <w:r w:rsidRPr="00AD489F">
              <w:rPr>
                <w:rFonts w:ascii="Arial" w:hAnsi="Arial" w:cs="Arial"/>
                <w:i/>
                <w:sz w:val="16"/>
                <w:szCs w:val="16"/>
              </w:rPr>
              <w:t>Institute of Electrical an Electrónic Engineers</w:t>
            </w:r>
            <w:r w:rsidRPr="00AD489F">
              <w:rPr>
                <w:rFonts w:ascii="Arial" w:hAnsi="Arial" w:cs="Arial"/>
                <w:sz w:val="16"/>
                <w:szCs w:val="16"/>
              </w:rPr>
              <w:t>)</w:t>
            </w:r>
          </w:p>
        </w:tc>
      </w:tr>
      <w:tr w:rsidR="00702778" w:rsidRPr="00AD489F" w14:paraId="3D3C4824" w14:textId="77777777" w:rsidTr="00CD2BFD">
        <w:tc>
          <w:tcPr>
            <w:tcW w:w="1552" w:type="dxa"/>
            <w:shd w:val="clear" w:color="auto" w:fill="C5E0B3" w:themeFill="accent6" w:themeFillTint="66"/>
            <w:vAlign w:val="center"/>
          </w:tcPr>
          <w:p w14:paraId="3C67C180"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Instituto</w:t>
            </w:r>
          </w:p>
        </w:tc>
        <w:tc>
          <w:tcPr>
            <w:tcW w:w="7371" w:type="dxa"/>
            <w:vAlign w:val="center"/>
          </w:tcPr>
          <w:p w14:paraId="737727BC"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Instituto Federal de Telecomunicaciones</w:t>
            </w:r>
          </w:p>
        </w:tc>
      </w:tr>
      <w:tr w:rsidR="00702778" w:rsidRPr="00AD489F" w14:paraId="03A78B52" w14:textId="77777777" w:rsidTr="00CD2BFD">
        <w:tc>
          <w:tcPr>
            <w:tcW w:w="1552" w:type="dxa"/>
            <w:shd w:val="clear" w:color="auto" w:fill="C5E0B3" w:themeFill="accent6" w:themeFillTint="66"/>
            <w:vAlign w:val="center"/>
          </w:tcPr>
          <w:p w14:paraId="4CA855D5"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ISED</w:t>
            </w:r>
          </w:p>
        </w:tc>
        <w:tc>
          <w:tcPr>
            <w:tcW w:w="7371" w:type="dxa"/>
            <w:vAlign w:val="center"/>
          </w:tcPr>
          <w:p w14:paraId="70F1B487"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Innovación, Ciencia y Desarrollo Económico (</w:t>
            </w:r>
            <w:r w:rsidRPr="00AD489F">
              <w:rPr>
                <w:rFonts w:ascii="Arial" w:hAnsi="Arial" w:cs="Arial"/>
                <w:i/>
                <w:sz w:val="16"/>
                <w:szCs w:val="16"/>
              </w:rPr>
              <w:t>Innovation, Science and Economic Development</w:t>
            </w:r>
            <w:r w:rsidRPr="00AD489F">
              <w:rPr>
                <w:rFonts w:ascii="Arial" w:hAnsi="Arial" w:cs="Arial"/>
                <w:sz w:val="16"/>
                <w:szCs w:val="16"/>
              </w:rPr>
              <w:t>)</w:t>
            </w:r>
          </w:p>
        </w:tc>
      </w:tr>
      <w:tr w:rsidR="00702778" w:rsidRPr="00AD489F" w14:paraId="12C4A3CA" w14:textId="77777777" w:rsidTr="00CD2BFD">
        <w:tc>
          <w:tcPr>
            <w:tcW w:w="1552" w:type="dxa"/>
            <w:shd w:val="clear" w:color="auto" w:fill="C5E0B3" w:themeFill="accent6" w:themeFillTint="66"/>
            <w:vAlign w:val="center"/>
          </w:tcPr>
          <w:p w14:paraId="4D986809"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LBT</w:t>
            </w:r>
          </w:p>
        </w:tc>
        <w:tc>
          <w:tcPr>
            <w:tcW w:w="7371" w:type="dxa"/>
            <w:vAlign w:val="center"/>
          </w:tcPr>
          <w:p w14:paraId="6ADBF14A" w14:textId="77777777" w:rsidR="00702778" w:rsidRPr="00AD489F" w:rsidRDefault="00702778" w:rsidP="00CD2BFD">
            <w:pPr>
              <w:jc w:val="left"/>
              <w:rPr>
                <w:rFonts w:ascii="Arial" w:hAnsi="Arial" w:cs="Arial"/>
                <w:i/>
                <w:sz w:val="16"/>
                <w:szCs w:val="16"/>
              </w:rPr>
            </w:pPr>
            <w:r w:rsidRPr="00AD489F">
              <w:rPr>
                <w:rFonts w:ascii="Arial" w:hAnsi="Arial" w:cs="Arial"/>
                <w:sz w:val="16"/>
                <w:szCs w:val="16"/>
              </w:rPr>
              <w:t xml:space="preserve">Escuchar antes de hablar </w:t>
            </w:r>
            <w:r w:rsidRPr="00AD489F">
              <w:rPr>
                <w:rFonts w:ascii="Arial" w:hAnsi="Arial" w:cs="Arial"/>
                <w:i/>
                <w:sz w:val="16"/>
                <w:szCs w:val="16"/>
              </w:rPr>
              <w:t>(Listen Before to Talk)</w:t>
            </w:r>
          </w:p>
        </w:tc>
      </w:tr>
      <w:tr w:rsidR="00702778" w:rsidRPr="00AD489F" w14:paraId="7B6CC91B" w14:textId="77777777" w:rsidTr="00CD2BFD">
        <w:tc>
          <w:tcPr>
            <w:tcW w:w="1552" w:type="dxa"/>
            <w:shd w:val="clear" w:color="auto" w:fill="C5E0B3" w:themeFill="accent6" w:themeFillTint="66"/>
            <w:vAlign w:val="center"/>
          </w:tcPr>
          <w:p w14:paraId="1CCC3242"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Ley</w:t>
            </w:r>
          </w:p>
        </w:tc>
        <w:tc>
          <w:tcPr>
            <w:tcW w:w="7371" w:type="dxa"/>
            <w:vAlign w:val="center"/>
          </w:tcPr>
          <w:p w14:paraId="60B0D874"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Ley Federal de Telecomunicaciones y Radiodifusión</w:t>
            </w:r>
          </w:p>
        </w:tc>
      </w:tr>
      <w:tr w:rsidR="00702778" w:rsidRPr="00AD489F" w14:paraId="69DA30AE" w14:textId="77777777" w:rsidTr="00CD2BFD">
        <w:tc>
          <w:tcPr>
            <w:tcW w:w="1552" w:type="dxa"/>
            <w:shd w:val="clear" w:color="auto" w:fill="C5E0B3" w:themeFill="accent6" w:themeFillTint="66"/>
            <w:vAlign w:val="center"/>
          </w:tcPr>
          <w:p w14:paraId="176C1163"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MIMO</w:t>
            </w:r>
          </w:p>
        </w:tc>
        <w:tc>
          <w:tcPr>
            <w:tcW w:w="7371" w:type="dxa"/>
            <w:vAlign w:val="center"/>
          </w:tcPr>
          <w:p w14:paraId="27E3D11E"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Múltiples entradas y múltiples salidas </w:t>
            </w:r>
            <w:r w:rsidRPr="00AD489F">
              <w:rPr>
                <w:rFonts w:ascii="Arial" w:hAnsi="Arial" w:cs="Arial"/>
                <w:i/>
                <w:sz w:val="16"/>
                <w:szCs w:val="16"/>
              </w:rPr>
              <w:t>(Multiple-Input Multiple-Output)</w:t>
            </w:r>
          </w:p>
        </w:tc>
      </w:tr>
      <w:tr w:rsidR="00702778" w:rsidRPr="00AD489F" w14:paraId="25EF3751" w14:textId="77777777" w:rsidTr="00CD2BFD">
        <w:tc>
          <w:tcPr>
            <w:tcW w:w="1552" w:type="dxa"/>
            <w:shd w:val="clear" w:color="auto" w:fill="C5E0B3" w:themeFill="accent6" w:themeFillTint="66"/>
            <w:vAlign w:val="center"/>
          </w:tcPr>
          <w:p w14:paraId="728A79AB"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MU</w:t>
            </w:r>
          </w:p>
        </w:tc>
        <w:tc>
          <w:tcPr>
            <w:tcW w:w="7371" w:type="dxa"/>
            <w:vAlign w:val="center"/>
          </w:tcPr>
          <w:p w14:paraId="456A9BFE"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Utilización del medio </w:t>
            </w:r>
          </w:p>
        </w:tc>
      </w:tr>
      <w:tr w:rsidR="00702778" w:rsidRPr="00AD489F" w14:paraId="18377C4E" w14:textId="77777777" w:rsidTr="00CD2BFD">
        <w:tc>
          <w:tcPr>
            <w:tcW w:w="1552" w:type="dxa"/>
            <w:shd w:val="clear" w:color="auto" w:fill="C5E0B3" w:themeFill="accent6" w:themeFillTint="66"/>
            <w:vAlign w:val="center"/>
          </w:tcPr>
          <w:p w14:paraId="6529E24F"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NTIA</w:t>
            </w:r>
          </w:p>
        </w:tc>
        <w:tc>
          <w:tcPr>
            <w:tcW w:w="7371" w:type="dxa"/>
            <w:vAlign w:val="center"/>
          </w:tcPr>
          <w:p w14:paraId="12DBE045"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Administración Nacional de Telecomunicaciones e Información (National Telecommunications and Information Administration)</w:t>
            </w:r>
          </w:p>
        </w:tc>
      </w:tr>
      <w:tr w:rsidR="00702778" w:rsidRPr="00AD489F" w14:paraId="7CB6285E" w14:textId="77777777" w:rsidTr="00CD2BFD">
        <w:tc>
          <w:tcPr>
            <w:tcW w:w="1552" w:type="dxa"/>
            <w:shd w:val="clear" w:color="auto" w:fill="C5E0B3" w:themeFill="accent6" w:themeFillTint="66"/>
            <w:vAlign w:val="center"/>
          </w:tcPr>
          <w:p w14:paraId="23A86985"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OBW</w:t>
            </w:r>
          </w:p>
        </w:tc>
        <w:tc>
          <w:tcPr>
            <w:tcW w:w="7371" w:type="dxa"/>
            <w:vAlign w:val="center"/>
          </w:tcPr>
          <w:p w14:paraId="0EE4DB1A"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Banda Ocupada </w:t>
            </w:r>
            <w:r w:rsidRPr="00AD489F">
              <w:rPr>
                <w:rFonts w:ascii="Arial" w:hAnsi="Arial" w:cs="Arial"/>
                <w:i/>
                <w:sz w:val="16"/>
                <w:szCs w:val="16"/>
              </w:rPr>
              <w:t>(Occupied bandwidth)</w:t>
            </w:r>
          </w:p>
        </w:tc>
      </w:tr>
      <w:tr w:rsidR="00702778" w:rsidRPr="00AD489F" w14:paraId="203A4481" w14:textId="77777777" w:rsidTr="00CD2BFD">
        <w:tc>
          <w:tcPr>
            <w:tcW w:w="1552" w:type="dxa"/>
            <w:shd w:val="clear" w:color="auto" w:fill="C5E0B3" w:themeFill="accent6" w:themeFillTint="66"/>
            <w:vAlign w:val="center"/>
          </w:tcPr>
          <w:p w14:paraId="733799A1"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OFDM</w:t>
            </w:r>
          </w:p>
        </w:tc>
        <w:tc>
          <w:tcPr>
            <w:tcW w:w="7371" w:type="dxa"/>
            <w:vAlign w:val="center"/>
          </w:tcPr>
          <w:p w14:paraId="370D9C84" w14:textId="77777777" w:rsidR="00702778" w:rsidRPr="00AD489F" w:rsidRDefault="00702778" w:rsidP="00CD2BFD">
            <w:pPr>
              <w:jc w:val="left"/>
              <w:rPr>
                <w:rFonts w:ascii="Arial" w:hAnsi="Arial" w:cs="Arial"/>
                <w:i/>
                <w:sz w:val="16"/>
                <w:szCs w:val="16"/>
              </w:rPr>
            </w:pPr>
            <w:r w:rsidRPr="00AD489F">
              <w:rPr>
                <w:rFonts w:ascii="Arial" w:hAnsi="Arial" w:cs="Arial"/>
                <w:sz w:val="16"/>
                <w:szCs w:val="16"/>
              </w:rPr>
              <w:t>Multiplexación por división de frecuencia ortogonal</w:t>
            </w:r>
            <w:r w:rsidRPr="00AD489F">
              <w:rPr>
                <w:rFonts w:ascii="Arial" w:hAnsi="Arial" w:cs="Arial"/>
                <w:i/>
                <w:sz w:val="16"/>
                <w:szCs w:val="16"/>
              </w:rPr>
              <w:t xml:space="preserve"> (Orthogonal Frequency Division Multiplexing)</w:t>
            </w:r>
          </w:p>
        </w:tc>
      </w:tr>
      <w:tr w:rsidR="00702778" w:rsidRPr="00AD489F" w14:paraId="0D717F80" w14:textId="77777777" w:rsidTr="00CD2BFD">
        <w:tc>
          <w:tcPr>
            <w:tcW w:w="1552" w:type="dxa"/>
            <w:shd w:val="clear" w:color="auto" w:fill="C5E0B3" w:themeFill="accent6" w:themeFillTint="66"/>
            <w:vAlign w:val="center"/>
          </w:tcPr>
          <w:p w14:paraId="7662C674"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PaM</w:t>
            </w:r>
          </w:p>
        </w:tc>
        <w:tc>
          <w:tcPr>
            <w:tcW w:w="7371" w:type="dxa"/>
            <w:vAlign w:val="center"/>
          </w:tcPr>
          <w:p w14:paraId="466435D1"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Punto a multipunto</w:t>
            </w:r>
          </w:p>
        </w:tc>
      </w:tr>
      <w:tr w:rsidR="00702778" w:rsidRPr="00AD489F" w14:paraId="446FCE1F" w14:textId="77777777" w:rsidTr="00CD2BFD">
        <w:tc>
          <w:tcPr>
            <w:tcW w:w="1552" w:type="dxa"/>
            <w:shd w:val="clear" w:color="auto" w:fill="C5E0B3" w:themeFill="accent6" w:themeFillTint="66"/>
            <w:vAlign w:val="center"/>
          </w:tcPr>
          <w:p w14:paraId="56350C8B"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PaP</w:t>
            </w:r>
          </w:p>
        </w:tc>
        <w:tc>
          <w:tcPr>
            <w:tcW w:w="7371" w:type="dxa"/>
            <w:vAlign w:val="center"/>
          </w:tcPr>
          <w:p w14:paraId="4C2F0F6E"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Punto a punto</w:t>
            </w:r>
          </w:p>
        </w:tc>
      </w:tr>
      <w:tr w:rsidR="00702778" w:rsidRPr="00AD489F" w14:paraId="085D8E01" w14:textId="77777777" w:rsidTr="00CD2BFD">
        <w:tc>
          <w:tcPr>
            <w:tcW w:w="1552" w:type="dxa"/>
            <w:shd w:val="clear" w:color="auto" w:fill="C5E0B3" w:themeFill="accent6" w:themeFillTint="66"/>
            <w:vAlign w:val="center"/>
          </w:tcPr>
          <w:p w14:paraId="104348F7" w14:textId="77777777" w:rsidR="00702778" w:rsidRPr="00AD489F" w:rsidRDefault="00702778" w:rsidP="00CD2BFD">
            <w:pPr>
              <w:jc w:val="center"/>
              <w:rPr>
                <w:rFonts w:ascii="Arial" w:hAnsi="Arial" w:cs="Arial"/>
                <w:b/>
                <w:sz w:val="16"/>
                <w:szCs w:val="16"/>
              </w:rPr>
            </w:pPr>
            <w:r>
              <w:rPr>
                <w:rFonts w:ascii="Arial" w:hAnsi="Arial" w:cs="Arial"/>
                <w:b/>
                <w:sz w:val="16"/>
                <w:szCs w:val="16"/>
              </w:rPr>
              <w:t>PIRE</w:t>
            </w:r>
          </w:p>
        </w:tc>
        <w:tc>
          <w:tcPr>
            <w:tcW w:w="7371" w:type="dxa"/>
            <w:vAlign w:val="center"/>
          </w:tcPr>
          <w:p w14:paraId="0052ED12" w14:textId="77777777" w:rsidR="00702778" w:rsidRPr="00C3450E" w:rsidRDefault="00702778" w:rsidP="00CD2BFD">
            <w:pPr>
              <w:jc w:val="left"/>
              <w:rPr>
                <w:rFonts w:ascii="Arial" w:hAnsi="Arial" w:cs="Arial"/>
                <w:sz w:val="16"/>
                <w:szCs w:val="16"/>
              </w:rPr>
            </w:pPr>
            <w:r w:rsidRPr="00C3450E">
              <w:rPr>
                <w:rFonts w:ascii="Arial" w:hAnsi="Arial" w:cs="Arial"/>
                <w:sz w:val="16"/>
                <w:szCs w:val="16"/>
              </w:rPr>
              <w:t>Potencia Isótropa Radiada Equivalente</w:t>
            </w:r>
          </w:p>
        </w:tc>
      </w:tr>
      <w:tr w:rsidR="00702778" w:rsidRPr="00AD489F" w14:paraId="014E0A6C" w14:textId="77777777" w:rsidTr="00CD2BFD">
        <w:tc>
          <w:tcPr>
            <w:tcW w:w="1552" w:type="dxa"/>
            <w:shd w:val="clear" w:color="auto" w:fill="C5E0B3" w:themeFill="accent6" w:themeFillTint="66"/>
            <w:vAlign w:val="center"/>
          </w:tcPr>
          <w:p w14:paraId="081D7444"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QAM</w:t>
            </w:r>
          </w:p>
        </w:tc>
        <w:tc>
          <w:tcPr>
            <w:tcW w:w="7371" w:type="dxa"/>
            <w:vAlign w:val="center"/>
          </w:tcPr>
          <w:p w14:paraId="6D020386" w14:textId="77777777" w:rsidR="00702778" w:rsidRPr="00AD489F" w:rsidRDefault="00702778" w:rsidP="00CD2BFD">
            <w:pPr>
              <w:jc w:val="left"/>
              <w:rPr>
                <w:rFonts w:ascii="Arial" w:hAnsi="Arial" w:cs="Arial"/>
                <w:i/>
                <w:sz w:val="16"/>
                <w:szCs w:val="16"/>
              </w:rPr>
            </w:pPr>
            <w:r w:rsidRPr="00AD489F">
              <w:rPr>
                <w:rFonts w:ascii="Arial" w:hAnsi="Arial" w:cs="Arial"/>
                <w:sz w:val="16"/>
                <w:szCs w:val="16"/>
              </w:rPr>
              <w:t xml:space="preserve">Modulación de amplitud de cuadratura </w:t>
            </w:r>
            <w:r w:rsidRPr="00AD489F">
              <w:rPr>
                <w:rFonts w:ascii="Arial" w:hAnsi="Arial" w:cs="Arial"/>
                <w:i/>
                <w:sz w:val="16"/>
                <w:szCs w:val="16"/>
              </w:rPr>
              <w:t>(Quadrature Amplitude Modulation)</w:t>
            </w:r>
          </w:p>
        </w:tc>
      </w:tr>
      <w:tr w:rsidR="00702778" w:rsidRPr="00AD489F" w14:paraId="5D4E7D15" w14:textId="77777777" w:rsidTr="00CD2BFD">
        <w:tc>
          <w:tcPr>
            <w:tcW w:w="1552" w:type="dxa"/>
            <w:shd w:val="clear" w:color="auto" w:fill="C5E0B3" w:themeFill="accent6" w:themeFillTint="66"/>
            <w:vAlign w:val="center"/>
          </w:tcPr>
          <w:p w14:paraId="29F27C9F"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QPSK</w:t>
            </w:r>
          </w:p>
        </w:tc>
        <w:tc>
          <w:tcPr>
            <w:tcW w:w="7371" w:type="dxa"/>
            <w:vAlign w:val="center"/>
          </w:tcPr>
          <w:p w14:paraId="56A399C2"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Codificación por cambio de fase en cuadratura </w:t>
            </w:r>
            <w:r w:rsidRPr="00AD489F">
              <w:rPr>
                <w:rFonts w:ascii="Arial" w:hAnsi="Arial" w:cs="Arial"/>
                <w:i/>
                <w:sz w:val="16"/>
                <w:szCs w:val="16"/>
              </w:rPr>
              <w:t>(Quadrature Phase Shift Keying)</w:t>
            </w:r>
          </w:p>
        </w:tc>
      </w:tr>
      <w:tr w:rsidR="00702778" w:rsidRPr="00AD489F" w14:paraId="1C4B8BAC" w14:textId="77777777" w:rsidTr="00CD2BFD">
        <w:tc>
          <w:tcPr>
            <w:tcW w:w="1552" w:type="dxa"/>
            <w:shd w:val="clear" w:color="auto" w:fill="C5E0B3" w:themeFill="accent6" w:themeFillTint="66"/>
            <w:vAlign w:val="center"/>
          </w:tcPr>
          <w:p w14:paraId="27216972"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RFID</w:t>
            </w:r>
          </w:p>
        </w:tc>
        <w:tc>
          <w:tcPr>
            <w:tcW w:w="7371" w:type="dxa"/>
            <w:vAlign w:val="center"/>
          </w:tcPr>
          <w:p w14:paraId="47D6F396"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Identificación de frecuencia de radio (Radio Frequency Identification)</w:t>
            </w:r>
          </w:p>
        </w:tc>
      </w:tr>
      <w:tr w:rsidR="00702778" w:rsidRPr="00AD489F" w14:paraId="46C331E2" w14:textId="77777777" w:rsidTr="00CD2BFD">
        <w:tc>
          <w:tcPr>
            <w:tcW w:w="1552" w:type="dxa"/>
            <w:shd w:val="clear" w:color="auto" w:fill="C5E0B3" w:themeFill="accent6" w:themeFillTint="66"/>
            <w:vAlign w:val="center"/>
          </w:tcPr>
          <w:p w14:paraId="193A1895" w14:textId="77777777" w:rsidR="00702778" w:rsidRPr="00AD489F" w:rsidRDefault="00702778" w:rsidP="00CD2BFD">
            <w:pPr>
              <w:jc w:val="center"/>
              <w:rPr>
                <w:rFonts w:ascii="Arial" w:hAnsi="Arial" w:cs="Arial"/>
                <w:b/>
                <w:sz w:val="16"/>
                <w:szCs w:val="16"/>
              </w:rPr>
            </w:pPr>
            <w:r>
              <w:rPr>
                <w:rFonts w:ascii="Arial" w:hAnsi="Arial" w:cs="Arial"/>
                <w:b/>
                <w:sz w:val="16"/>
                <w:szCs w:val="16"/>
              </w:rPr>
              <w:t>RR</w:t>
            </w:r>
          </w:p>
        </w:tc>
        <w:tc>
          <w:tcPr>
            <w:tcW w:w="7371" w:type="dxa"/>
            <w:vAlign w:val="center"/>
          </w:tcPr>
          <w:p w14:paraId="64CDD076" w14:textId="77777777" w:rsidR="00702778" w:rsidRPr="00AD489F" w:rsidRDefault="00702778" w:rsidP="00CD2BFD">
            <w:pPr>
              <w:jc w:val="left"/>
              <w:rPr>
                <w:rFonts w:ascii="Arial" w:hAnsi="Arial" w:cs="Arial"/>
                <w:sz w:val="16"/>
                <w:szCs w:val="16"/>
              </w:rPr>
            </w:pPr>
            <w:r>
              <w:rPr>
                <w:rFonts w:ascii="Arial" w:hAnsi="Arial" w:cs="Arial"/>
                <w:sz w:val="16"/>
                <w:szCs w:val="16"/>
              </w:rPr>
              <w:t>Reglamento de Radiocomunicaciones</w:t>
            </w:r>
          </w:p>
        </w:tc>
      </w:tr>
      <w:tr w:rsidR="00702778" w:rsidRPr="00AD489F" w14:paraId="50A26344" w14:textId="77777777" w:rsidTr="00CD2BFD">
        <w:tc>
          <w:tcPr>
            <w:tcW w:w="1552" w:type="dxa"/>
            <w:shd w:val="clear" w:color="auto" w:fill="C5E0B3" w:themeFill="accent6" w:themeFillTint="66"/>
            <w:vAlign w:val="center"/>
          </w:tcPr>
          <w:p w14:paraId="495D7DF9"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RTPC</w:t>
            </w:r>
          </w:p>
        </w:tc>
        <w:tc>
          <w:tcPr>
            <w:tcW w:w="7371" w:type="dxa"/>
            <w:vAlign w:val="center"/>
          </w:tcPr>
          <w:p w14:paraId="22B68F41"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Red Telefónica Pública Conmutada</w:t>
            </w:r>
          </w:p>
        </w:tc>
      </w:tr>
      <w:tr w:rsidR="00702778" w:rsidRPr="00AD489F" w14:paraId="3638B5D2" w14:textId="77777777" w:rsidTr="00CD2BFD">
        <w:tc>
          <w:tcPr>
            <w:tcW w:w="1552" w:type="dxa"/>
            <w:shd w:val="clear" w:color="auto" w:fill="C5E0B3" w:themeFill="accent6" w:themeFillTint="66"/>
            <w:vAlign w:val="center"/>
          </w:tcPr>
          <w:p w14:paraId="00C6F974"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SSMA</w:t>
            </w:r>
          </w:p>
        </w:tc>
        <w:tc>
          <w:tcPr>
            <w:tcW w:w="7371" w:type="dxa"/>
            <w:vAlign w:val="center"/>
          </w:tcPr>
          <w:p w14:paraId="6C5C9122" w14:textId="77777777" w:rsidR="00702778" w:rsidRPr="00AD489F" w:rsidRDefault="00702778" w:rsidP="00CD2BFD">
            <w:pPr>
              <w:jc w:val="left"/>
              <w:rPr>
                <w:rFonts w:ascii="Arial" w:hAnsi="Arial" w:cs="Arial"/>
                <w:i/>
                <w:sz w:val="16"/>
                <w:szCs w:val="16"/>
              </w:rPr>
            </w:pPr>
            <w:r w:rsidRPr="00AD489F">
              <w:rPr>
                <w:rFonts w:ascii="Arial" w:hAnsi="Arial" w:cs="Arial"/>
                <w:sz w:val="16"/>
                <w:szCs w:val="16"/>
              </w:rPr>
              <w:t xml:space="preserve">Acceso Múltiple por espectro ensanchado </w:t>
            </w:r>
            <w:r w:rsidRPr="00AD489F">
              <w:rPr>
                <w:rFonts w:ascii="Arial" w:hAnsi="Arial" w:cs="Arial"/>
                <w:i/>
                <w:sz w:val="16"/>
                <w:szCs w:val="16"/>
              </w:rPr>
              <w:t>(Spread Spectrum Multiple Access)</w:t>
            </w:r>
          </w:p>
        </w:tc>
      </w:tr>
      <w:tr w:rsidR="00702778" w:rsidRPr="00AD489F" w14:paraId="4BB259D8" w14:textId="77777777" w:rsidTr="00CD2BFD">
        <w:tc>
          <w:tcPr>
            <w:tcW w:w="1552" w:type="dxa"/>
            <w:shd w:val="clear" w:color="auto" w:fill="C5E0B3" w:themeFill="accent6" w:themeFillTint="66"/>
            <w:vAlign w:val="center"/>
          </w:tcPr>
          <w:p w14:paraId="38A41108"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TDD</w:t>
            </w:r>
          </w:p>
        </w:tc>
        <w:tc>
          <w:tcPr>
            <w:tcW w:w="7371" w:type="dxa"/>
            <w:vAlign w:val="center"/>
          </w:tcPr>
          <w:p w14:paraId="092E2E49"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Duplexaje por División de Tiempo </w:t>
            </w:r>
            <w:r w:rsidRPr="00AD489F">
              <w:rPr>
                <w:rFonts w:ascii="Arial" w:hAnsi="Arial" w:cs="Arial"/>
                <w:i/>
                <w:sz w:val="16"/>
                <w:szCs w:val="16"/>
              </w:rPr>
              <w:t>(Time División Dúplex)</w:t>
            </w:r>
          </w:p>
        </w:tc>
      </w:tr>
      <w:tr w:rsidR="00702778" w:rsidRPr="00AD489F" w14:paraId="418C952D" w14:textId="77777777" w:rsidTr="00CD2BFD">
        <w:tc>
          <w:tcPr>
            <w:tcW w:w="1552" w:type="dxa"/>
            <w:shd w:val="clear" w:color="auto" w:fill="C5E0B3" w:themeFill="accent6" w:themeFillTint="66"/>
            <w:vAlign w:val="center"/>
          </w:tcPr>
          <w:p w14:paraId="142D9D92"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TIC</w:t>
            </w:r>
          </w:p>
        </w:tc>
        <w:tc>
          <w:tcPr>
            <w:tcW w:w="7371" w:type="dxa"/>
            <w:vAlign w:val="center"/>
          </w:tcPr>
          <w:p w14:paraId="3502A54F" w14:textId="77777777" w:rsidR="00702778" w:rsidRPr="00AD489F" w:rsidRDefault="00702778" w:rsidP="00CD2BFD">
            <w:pPr>
              <w:tabs>
                <w:tab w:val="left" w:pos="1125"/>
              </w:tabs>
              <w:jc w:val="left"/>
              <w:rPr>
                <w:rFonts w:ascii="Arial" w:hAnsi="Arial" w:cs="Arial"/>
                <w:sz w:val="16"/>
                <w:szCs w:val="16"/>
              </w:rPr>
            </w:pPr>
            <w:r w:rsidRPr="00AD489F">
              <w:rPr>
                <w:rFonts w:ascii="Arial" w:hAnsi="Arial" w:cs="Arial"/>
                <w:sz w:val="16"/>
                <w:szCs w:val="16"/>
              </w:rPr>
              <w:t>Tecnologías de la información y la comunicación</w:t>
            </w:r>
          </w:p>
        </w:tc>
      </w:tr>
      <w:tr w:rsidR="00702778" w:rsidRPr="00AD489F" w14:paraId="78AE81D6" w14:textId="77777777" w:rsidTr="00CD2BFD">
        <w:tc>
          <w:tcPr>
            <w:tcW w:w="1552" w:type="dxa"/>
            <w:shd w:val="clear" w:color="auto" w:fill="C5E0B3" w:themeFill="accent6" w:themeFillTint="66"/>
            <w:vAlign w:val="center"/>
          </w:tcPr>
          <w:p w14:paraId="4943B225"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TPC</w:t>
            </w:r>
          </w:p>
        </w:tc>
        <w:tc>
          <w:tcPr>
            <w:tcW w:w="7371" w:type="dxa"/>
            <w:vAlign w:val="center"/>
          </w:tcPr>
          <w:p w14:paraId="45160444"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Control de potencia de transmisión </w:t>
            </w:r>
            <w:r w:rsidRPr="00AD489F">
              <w:rPr>
                <w:rFonts w:ascii="Arial" w:hAnsi="Arial" w:cs="Arial"/>
                <w:i/>
                <w:sz w:val="16"/>
                <w:szCs w:val="16"/>
              </w:rPr>
              <w:t>(Transmit Power Control)</w:t>
            </w:r>
          </w:p>
        </w:tc>
      </w:tr>
      <w:tr w:rsidR="00702778" w:rsidRPr="00AD489F" w14:paraId="6626D4FA" w14:textId="77777777" w:rsidTr="00CD2BFD">
        <w:tc>
          <w:tcPr>
            <w:tcW w:w="1552" w:type="dxa"/>
            <w:shd w:val="clear" w:color="auto" w:fill="C5E0B3" w:themeFill="accent6" w:themeFillTint="66"/>
            <w:vAlign w:val="center"/>
          </w:tcPr>
          <w:p w14:paraId="59B7E67A"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UIT</w:t>
            </w:r>
          </w:p>
        </w:tc>
        <w:tc>
          <w:tcPr>
            <w:tcW w:w="7371" w:type="dxa"/>
            <w:vAlign w:val="center"/>
          </w:tcPr>
          <w:p w14:paraId="7F11BA59"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Unión Internacional de Telecomunicaciones</w:t>
            </w:r>
          </w:p>
        </w:tc>
      </w:tr>
      <w:tr w:rsidR="00702778" w:rsidRPr="00AD489F" w14:paraId="4F44DD49" w14:textId="77777777" w:rsidTr="00CD2BFD">
        <w:tc>
          <w:tcPr>
            <w:tcW w:w="1552" w:type="dxa"/>
            <w:shd w:val="clear" w:color="auto" w:fill="C5E0B3" w:themeFill="accent6" w:themeFillTint="66"/>
            <w:vAlign w:val="center"/>
          </w:tcPr>
          <w:p w14:paraId="7AC56358"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UIT-R</w:t>
            </w:r>
          </w:p>
        </w:tc>
        <w:tc>
          <w:tcPr>
            <w:tcW w:w="7371" w:type="dxa"/>
            <w:vAlign w:val="center"/>
          </w:tcPr>
          <w:p w14:paraId="01810FB9"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Sector de Radiocomunicaciones de la UIT</w:t>
            </w:r>
          </w:p>
        </w:tc>
      </w:tr>
      <w:tr w:rsidR="00702778" w:rsidRPr="00AD489F" w14:paraId="5AB117BE" w14:textId="77777777" w:rsidTr="00CD2BFD">
        <w:tc>
          <w:tcPr>
            <w:tcW w:w="1552" w:type="dxa"/>
            <w:shd w:val="clear" w:color="auto" w:fill="C5E0B3" w:themeFill="accent6" w:themeFillTint="66"/>
            <w:vAlign w:val="center"/>
          </w:tcPr>
          <w:p w14:paraId="1FEA1263"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Wi-Fi</w:t>
            </w:r>
          </w:p>
        </w:tc>
        <w:tc>
          <w:tcPr>
            <w:tcW w:w="7371" w:type="dxa"/>
            <w:vAlign w:val="center"/>
          </w:tcPr>
          <w:p w14:paraId="71D02F3C" w14:textId="77777777" w:rsidR="00702778" w:rsidRPr="00AD489F" w:rsidRDefault="00702778" w:rsidP="00CD2BFD">
            <w:pPr>
              <w:jc w:val="left"/>
              <w:rPr>
                <w:rFonts w:ascii="Arial" w:hAnsi="Arial" w:cs="Arial"/>
                <w:sz w:val="16"/>
                <w:szCs w:val="16"/>
              </w:rPr>
            </w:pPr>
            <w:r w:rsidRPr="00AD489F">
              <w:rPr>
                <w:rFonts w:ascii="Arial" w:hAnsi="Arial" w:cs="Arial"/>
                <w:sz w:val="16"/>
                <w:szCs w:val="16"/>
              </w:rPr>
              <w:t xml:space="preserve">Wireless Fidelity </w:t>
            </w:r>
          </w:p>
        </w:tc>
      </w:tr>
      <w:tr w:rsidR="00702778" w:rsidRPr="00AD489F" w14:paraId="0B052CBE" w14:textId="77777777" w:rsidTr="00CD2BFD">
        <w:tc>
          <w:tcPr>
            <w:tcW w:w="1552" w:type="dxa"/>
            <w:shd w:val="clear" w:color="auto" w:fill="C5E0B3" w:themeFill="accent6" w:themeFillTint="66"/>
            <w:vAlign w:val="center"/>
          </w:tcPr>
          <w:p w14:paraId="56E8B31B"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Wi-Max</w:t>
            </w:r>
          </w:p>
        </w:tc>
        <w:tc>
          <w:tcPr>
            <w:tcW w:w="7371" w:type="dxa"/>
            <w:vAlign w:val="center"/>
          </w:tcPr>
          <w:p w14:paraId="382BFFE8" w14:textId="77777777" w:rsidR="00702778" w:rsidRPr="00AD489F" w:rsidRDefault="00702778" w:rsidP="00B074C8">
            <w:pPr>
              <w:jc w:val="left"/>
              <w:rPr>
                <w:rFonts w:ascii="Arial" w:hAnsi="Arial" w:cs="Arial"/>
                <w:sz w:val="16"/>
                <w:szCs w:val="16"/>
              </w:rPr>
            </w:pPr>
            <w:r w:rsidRPr="00AD489F">
              <w:rPr>
                <w:rFonts w:ascii="Arial" w:hAnsi="Arial" w:cs="Arial"/>
                <w:sz w:val="16"/>
                <w:szCs w:val="16"/>
              </w:rPr>
              <w:t xml:space="preserve">Interoperabilidad mundial para acceso por microondas </w:t>
            </w:r>
            <w:r w:rsidRPr="00AD489F">
              <w:rPr>
                <w:rFonts w:ascii="Arial" w:hAnsi="Arial" w:cs="Arial"/>
                <w:i/>
                <w:sz w:val="16"/>
                <w:szCs w:val="16"/>
              </w:rPr>
              <w:t>(Worldwide Interoperability for Microwave Access)</w:t>
            </w:r>
          </w:p>
        </w:tc>
      </w:tr>
      <w:tr w:rsidR="00702778" w:rsidRPr="00AD489F" w14:paraId="479F820E" w14:textId="77777777" w:rsidTr="00CD2BFD">
        <w:tc>
          <w:tcPr>
            <w:tcW w:w="1552" w:type="dxa"/>
            <w:shd w:val="clear" w:color="auto" w:fill="C5E0B3" w:themeFill="accent6" w:themeFillTint="66"/>
            <w:vAlign w:val="center"/>
          </w:tcPr>
          <w:p w14:paraId="6092371C"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WLAN</w:t>
            </w:r>
          </w:p>
        </w:tc>
        <w:tc>
          <w:tcPr>
            <w:tcW w:w="7371" w:type="dxa"/>
            <w:vAlign w:val="center"/>
          </w:tcPr>
          <w:p w14:paraId="64590EF4" w14:textId="77777777" w:rsidR="00702778" w:rsidRPr="00AD489F" w:rsidRDefault="00702778" w:rsidP="00712D07">
            <w:pPr>
              <w:jc w:val="left"/>
              <w:rPr>
                <w:rFonts w:ascii="Arial" w:hAnsi="Arial" w:cs="Arial"/>
                <w:sz w:val="16"/>
                <w:szCs w:val="16"/>
              </w:rPr>
            </w:pPr>
            <w:r w:rsidRPr="00AD489F">
              <w:rPr>
                <w:rFonts w:ascii="Arial" w:hAnsi="Arial" w:cs="Arial"/>
                <w:sz w:val="16"/>
                <w:szCs w:val="16"/>
              </w:rPr>
              <w:t xml:space="preserve">Red inalámbrica de área local </w:t>
            </w:r>
            <w:r w:rsidRPr="00AD489F">
              <w:rPr>
                <w:rFonts w:ascii="Arial" w:hAnsi="Arial" w:cs="Arial"/>
                <w:i/>
                <w:sz w:val="16"/>
                <w:szCs w:val="16"/>
              </w:rPr>
              <w:t>(Wireless Local Area Network)</w:t>
            </w:r>
            <w:r w:rsidRPr="00AD489F">
              <w:rPr>
                <w:rFonts w:ascii="Arial" w:hAnsi="Arial" w:cs="Arial"/>
                <w:sz w:val="16"/>
                <w:szCs w:val="16"/>
              </w:rPr>
              <w:t xml:space="preserve"> </w:t>
            </w:r>
          </w:p>
        </w:tc>
      </w:tr>
      <w:tr w:rsidR="00702778" w:rsidRPr="00AD489F" w14:paraId="474E6A43" w14:textId="77777777" w:rsidTr="00CD2BFD">
        <w:tc>
          <w:tcPr>
            <w:tcW w:w="1552" w:type="dxa"/>
            <w:shd w:val="clear" w:color="auto" w:fill="C5E0B3" w:themeFill="accent6" w:themeFillTint="66"/>
            <w:vAlign w:val="center"/>
          </w:tcPr>
          <w:p w14:paraId="4D4D1DA4" w14:textId="77777777" w:rsidR="00702778" w:rsidRPr="00AD489F" w:rsidRDefault="00702778" w:rsidP="00CD2BFD">
            <w:pPr>
              <w:jc w:val="center"/>
              <w:rPr>
                <w:rFonts w:ascii="Arial" w:hAnsi="Arial" w:cs="Arial"/>
                <w:b/>
                <w:sz w:val="16"/>
                <w:szCs w:val="16"/>
              </w:rPr>
            </w:pPr>
            <w:r w:rsidRPr="00AD489F">
              <w:rPr>
                <w:rFonts w:ascii="Arial" w:hAnsi="Arial" w:cs="Arial"/>
                <w:b/>
                <w:sz w:val="16"/>
                <w:szCs w:val="16"/>
              </w:rPr>
              <w:t>WPAN</w:t>
            </w:r>
          </w:p>
        </w:tc>
        <w:tc>
          <w:tcPr>
            <w:tcW w:w="7371" w:type="dxa"/>
            <w:vAlign w:val="center"/>
          </w:tcPr>
          <w:p w14:paraId="2276EC27" w14:textId="77777777" w:rsidR="00702778" w:rsidRPr="00AD489F" w:rsidRDefault="00702778" w:rsidP="00712D07">
            <w:pPr>
              <w:jc w:val="left"/>
              <w:rPr>
                <w:rFonts w:ascii="Arial" w:hAnsi="Arial" w:cs="Arial"/>
                <w:sz w:val="16"/>
                <w:szCs w:val="16"/>
              </w:rPr>
            </w:pPr>
            <w:r w:rsidRPr="00AD489F">
              <w:rPr>
                <w:rFonts w:ascii="Arial" w:hAnsi="Arial" w:cs="Arial"/>
                <w:sz w:val="16"/>
                <w:szCs w:val="16"/>
              </w:rPr>
              <w:t xml:space="preserve">Red inalámbrica de área personal </w:t>
            </w:r>
            <w:r w:rsidRPr="00AD489F">
              <w:rPr>
                <w:rFonts w:ascii="Arial" w:hAnsi="Arial" w:cs="Arial"/>
                <w:i/>
                <w:sz w:val="16"/>
                <w:szCs w:val="16"/>
              </w:rPr>
              <w:t>(Wireless Personal Área Network)</w:t>
            </w:r>
          </w:p>
        </w:tc>
      </w:tr>
    </w:tbl>
    <w:p w14:paraId="1A0C1B85" w14:textId="77777777" w:rsidR="00D6383F" w:rsidRPr="001B1658" w:rsidRDefault="00D6383F" w:rsidP="00D6383F">
      <w:pPr>
        <w:rPr>
          <w:rFonts w:ascii="Arial" w:eastAsiaTheme="majorEastAsia" w:hAnsi="Arial" w:cs="Arial"/>
          <w:color w:val="69A12B"/>
          <w:lang w:eastAsia="en-GB"/>
        </w:rPr>
      </w:pPr>
      <w:bookmarkStart w:id="61" w:name="_Toc40373817"/>
      <w:bookmarkStart w:id="62" w:name="_Toc44067645"/>
      <w:bookmarkStart w:id="63" w:name="_Toc44339718"/>
      <w:r w:rsidRPr="001B1658">
        <w:rPr>
          <w:rFonts w:ascii="Arial" w:hAnsi="Arial" w:cs="Arial"/>
        </w:rPr>
        <w:br w:type="page"/>
      </w:r>
    </w:p>
    <w:p w14:paraId="2F741128" w14:textId="30437290" w:rsidR="00CA6068" w:rsidRPr="001B1658" w:rsidRDefault="00C3356C" w:rsidP="00BC45D0">
      <w:pPr>
        <w:pStyle w:val="Ttulo1"/>
      </w:pPr>
      <w:bookmarkStart w:id="64" w:name="_Toc45057485"/>
      <w:bookmarkStart w:id="65" w:name="_Toc45112664"/>
      <w:bookmarkStart w:id="66" w:name="_Toc45115177"/>
      <w:bookmarkStart w:id="67" w:name="_Toc45119752"/>
      <w:bookmarkStart w:id="68" w:name="_Toc45226597"/>
      <w:bookmarkStart w:id="69" w:name="_Toc45226713"/>
      <w:bookmarkStart w:id="70" w:name="_Toc45274908"/>
      <w:bookmarkStart w:id="71" w:name="_Toc45274987"/>
      <w:bookmarkStart w:id="72" w:name="_Toc45639443"/>
      <w:bookmarkStart w:id="73" w:name="_Toc44939107"/>
      <w:bookmarkStart w:id="74" w:name="_Toc44946895"/>
      <w:r w:rsidRPr="001B1658">
        <w:lastRenderedPageBreak/>
        <w:t>I</w:t>
      </w:r>
      <w:r w:rsidR="00A14892" w:rsidRPr="001B1658">
        <w:t>ntroducción</w:t>
      </w:r>
      <w:bookmarkEnd w:id="64"/>
      <w:bookmarkEnd w:id="65"/>
      <w:bookmarkEnd w:id="66"/>
      <w:bookmarkEnd w:id="67"/>
      <w:bookmarkEnd w:id="68"/>
      <w:bookmarkEnd w:id="69"/>
      <w:bookmarkEnd w:id="70"/>
      <w:bookmarkEnd w:id="71"/>
      <w:bookmarkEnd w:id="72"/>
      <w:r w:rsidR="00A14892" w:rsidRPr="001B1658">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61"/>
      <w:bookmarkEnd w:id="62"/>
      <w:bookmarkEnd w:id="63"/>
      <w:bookmarkEnd w:id="73"/>
      <w:bookmarkEnd w:id="74"/>
    </w:p>
    <w:p w14:paraId="51CAEE3D" w14:textId="77777777" w:rsidR="00F5085F" w:rsidRPr="001B1658" w:rsidRDefault="00F5085F" w:rsidP="00F5085F">
      <w:pPr>
        <w:spacing w:line="240" w:lineRule="auto"/>
        <w:rPr>
          <w:rFonts w:ascii="Arial" w:hAnsi="Arial" w:cs="Arial"/>
        </w:rPr>
      </w:pPr>
      <w:bookmarkStart w:id="75" w:name="_Toc461121034"/>
      <w:bookmarkEnd w:id="23"/>
    </w:p>
    <w:p w14:paraId="7C9F14E8" w14:textId="7E492601" w:rsidR="006F6B9A" w:rsidRPr="001B1658" w:rsidRDefault="006F6B9A" w:rsidP="006F6B9A">
      <w:pPr>
        <w:spacing w:line="240" w:lineRule="auto"/>
        <w:rPr>
          <w:rFonts w:ascii="Arial" w:hAnsi="Arial" w:cs="Arial"/>
        </w:rPr>
      </w:pPr>
      <w:r w:rsidRPr="001B1658">
        <w:rPr>
          <w:rFonts w:ascii="Arial" w:hAnsi="Arial" w:cs="Arial"/>
        </w:rPr>
        <w:t xml:space="preserve">El presente documento </w:t>
      </w:r>
      <w:r w:rsidR="00A463AB">
        <w:rPr>
          <w:rFonts w:ascii="Arial" w:hAnsi="Arial" w:cs="Arial"/>
        </w:rPr>
        <w:t>contiene</w:t>
      </w:r>
      <w:r w:rsidR="00A463AB" w:rsidRPr="001B1658">
        <w:rPr>
          <w:rFonts w:ascii="Arial" w:hAnsi="Arial" w:cs="Arial"/>
        </w:rPr>
        <w:t xml:space="preserve"> </w:t>
      </w:r>
      <w:r w:rsidRPr="001B1658">
        <w:rPr>
          <w:rFonts w:ascii="Arial" w:hAnsi="Arial" w:cs="Arial"/>
        </w:rPr>
        <w:t xml:space="preserve">información </w:t>
      </w:r>
      <w:r w:rsidR="001B1658" w:rsidRPr="001B1658">
        <w:rPr>
          <w:rFonts w:ascii="Arial" w:hAnsi="Arial" w:cs="Arial"/>
        </w:rPr>
        <w:t>general</w:t>
      </w:r>
      <w:r w:rsidRPr="001B1658">
        <w:rPr>
          <w:rFonts w:ascii="Arial" w:hAnsi="Arial" w:cs="Arial"/>
        </w:rPr>
        <w:t xml:space="preserve"> respecto de la banda de frecuencias 2400-2483.5 MHz, en adelante</w:t>
      </w:r>
      <w:r w:rsidR="00A87321">
        <w:rPr>
          <w:rFonts w:ascii="Arial" w:hAnsi="Arial" w:cs="Arial"/>
        </w:rPr>
        <w:t>:</w:t>
      </w:r>
      <w:r w:rsidRPr="001B1658">
        <w:rPr>
          <w:rFonts w:ascii="Arial" w:hAnsi="Arial" w:cs="Arial"/>
        </w:rPr>
        <w:t xml:space="preserve"> </w:t>
      </w:r>
      <w:r w:rsidR="00A87321">
        <w:rPr>
          <w:rFonts w:ascii="Arial" w:hAnsi="Arial" w:cs="Arial"/>
        </w:rPr>
        <w:t>“</w:t>
      </w:r>
      <w:r w:rsidRPr="001B1658">
        <w:rPr>
          <w:rFonts w:ascii="Arial" w:hAnsi="Arial" w:cs="Arial"/>
        </w:rPr>
        <w:t>banda 2.4 GHz</w:t>
      </w:r>
      <w:r w:rsidR="00A87321">
        <w:rPr>
          <w:rFonts w:ascii="Arial" w:hAnsi="Arial" w:cs="Arial"/>
        </w:rPr>
        <w:t>”</w:t>
      </w:r>
      <w:r w:rsidRPr="001B1658">
        <w:rPr>
          <w:rFonts w:ascii="Arial" w:hAnsi="Arial" w:cs="Arial"/>
        </w:rPr>
        <w:t>,</w:t>
      </w:r>
      <w:r w:rsidR="004548E4">
        <w:rPr>
          <w:rFonts w:ascii="Arial" w:hAnsi="Arial" w:cs="Arial"/>
        </w:rPr>
        <w:t xml:space="preserve"> la cual, con base en la legislación aplicable en nuestro país, se encuentra</w:t>
      </w:r>
      <w:r w:rsidRPr="001B1658">
        <w:rPr>
          <w:rFonts w:ascii="Arial" w:hAnsi="Arial" w:cs="Arial"/>
        </w:rPr>
        <w:t xml:space="preserve"> clasificada como espectro libre,</w:t>
      </w:r>
      <w:r w:rsidR="00711374">
        <w:rPr>
          <w:rFonts w:ascii="Arial" w:hAnsi="Arial" w:cs="Arial"/>
        </w:rPr>
        <w:t xml:space="preserve"> </w:t>
      </w:r>
      <w:r w:rsidR="00A463AB">
        <w:rPr>
          <w:rFonts w:ascii="Arial" w:hAnsi="Arial" w:cs="Arial"/>
        </w:rPr>
        <w:t xml:space="preserve">por lo que es posible </w:t>
      </w:r>
      <w:r w:rsidR="0032599C">
        <w:rPr>
          <w:rFonts w:ascii="Arial" w:hAnsi="Arial" w:cs="Arial"/>
        </w:rPr>
        <w:t>la operación de</w:t>
      </w:r>
      <w:r w:rsidRPr="001B1658">
        <w:rPr>
          <w:rFonts w:ascii="Arial" w:hAnsi="Arial" w:cs="Arial"/>
        </w:rPr>
        <w:t xml:space="preserve"> redes locales inalámbricas privadas y múltiples dispositivos inalámbricos</w:t>
      </w:r>
      <w:r w:rsidR="002202DB">
        <w:rPr>
          <w:rFonts w:ascii="Arial" w:hAnsi="Arial" w:cs="Arial"/>
        </w:rPr>
        <w:t xml:space="preserve"> sin necesidad de contar con una concesión de espectro radioeléctrico</w:t>
      </w:r>
      <w:r w:rsidRPr="001B1658">
        <w:rPr>
          <w:rFonts w:ascii="Arial" w:hAnsi="Arial" w:cs="Arial"/>
        </w:rPr>
        <w:t>.</w:t>
      </w:r>
    </w:p>
    <w:p w14:paraId="07405AFE" w14:textId="59C2D2D7" w:rsidR="006F6B9A" w:rsidRPr="001B1658" w:rsidRDefault="006F6B9A" w:rsidP="00F5085F">
      <w:pPr>
        <w:spacing w:line="240" w:lineRule="auto"/>
        <w:rPr>
          <w:rFonts w:ascii="Arial" w:hAnsi="Arial" w:cs="Arial"/>
        </w:rPr>
      </w:pPr>
    </w:p>
    <w:p w14:paraId="59DCBE68" w14:textId="10F4E2D7" w:rsidR="006F6B9A" w:rsidRPr="001B1658" w:rsidRDefault="00A463AB" w:rsidP="00F5085F">
      <w:pPr>
        <w:spacing w:line="240" w:lineRule="auto"/>
        <w:rPr>
          <w:rFonts w:ascii="Arial" w:hAnsi="Arial" w:cs="Arial"/>
        </w:rPr>
      </w:pPr>
      <w:r>
        <w:rPr>
          <w:rFonts w:ascii="Arial" w:hAnsi="Arial" w:cs="Arial"/>
        </w:rPr>
        <w:t>E</w:t>
      </w:r>
      <w:r w:rsidR="006F6B9A" w:rsidRPr="001B1658">
        <w:rPr>
          <w:rFonts w:ascii="Arial" w:hAnsi="Arial" w:cs="Arial"/>
        </w:rPr>
        <w:t>n primera instancia se describen las atribuciones que la Constitució</w:t>
      </w:r>
      <w:r w:rsidR="001F6E87">
        <w:rPr>
          <w:rFonts w:ascii="Arial" w:hAnsi="Arial" w:cs="Arial"/>
        </w:rPr>
        <w:t>n</w:t>
      </w:r>
      <w:r w:rsidR="006F6B9A" w:rsidRPr="001B1658">
        <w:rPr>
          <w:rFonts w:ascii="Arial" w:hAnsi="Arial" w:cs="Arial"/>
        </w:rPr>
        <w:t xml:space="preserve">, la </w:t>
      </w:r>
      <w:r w:rsidR="00171309">
        <w:rPr>
          <w:rFonts w:ascii="Arial" w:hAnsi="Arial" w:cs="Arial"/>
        </w:rPr>
        <w:t xml:space="preserve">Ley </w:t>
      </w:r>
      <w:r w:rsidR="006F6B9A" w:rsidRPr="001B1658">
        <w:rPr>
          <w:rFonts w:ascii="Arial" w:hAnsi="Arial" w:cs="Arial"/>
        </w:rPr>
        <w:t xml:space="preserve">y el Estatuto Orgánico, </w:t>
      </w:r>
      <w:r w:rsidR="00937B0A">
        <w:rPr>
          <w:rFonts w:ascii="Arial" w:hAnsi="Arial" w:cs="Arial"/>
        </w:rPr>
        <w:t xml:space="preserve">confieren </w:t>
      </w:r>
      <w:r w:rsidR="006F6B9A" w:rsidRPr="001B1658">
        <w:rPr>
          <w:rFonts w:ascii="Arial" w:hAnsi="Arial" w:cs="Arial"/>
        </w:rPr>
        <w:t>al Instituto</w:t>
      </w:r>
      <w:r w:rsidR="00937B0A">
        <w:rPr>
          <w:rFonts w:ascii="Arial" w:hAnsi="Arial" w:cs="Arial"/>
        </w:rPr>
        <w:t xml:space="preserve"> para ejercer</w:t>
      </w:r>
      <w:r w:rsidR="006F6B9A" w:rsidRPr="001B1658">
        <w:rPr>
          <w:rFonts w:ascii="Arial" w:hAnsi="Arial" w:cs="Arial"/>
        </w:rPr>
        <w:t xml:space="preserve"> la regulación, promoción y supervisión del uso, aprovechamiento y explotación del espectro radioeléctrico</w:t>
      </w:r>
      <w:r w:rsidR="00411B6B">
        <w:rPr>
          <w:rFonts w:ascii="Arial" w:hAnsi="Arial" w:cs="Arial"/>
        </w:rPr>
        <w:t xml:space="preserve"> para</w:t>
      </w:r>
      <w:r w:rsidR="006F6B9A" w:rsidRPr="001B1658">
        <w:rPr>
          <w:rFonts w:ascii="Arial" w:hAnsi="Arial" w:cs="Arial"/>
        </w:rPr>
        <w:t xml:space="preserve"> la prestación de los servicios de radiodifusión y de telecomunicaciones</w:t>
      </w:r>
      <w:r w:rsidR="00937B0A">
        <w:rPr>
          <w:rFonts w:ascii="Arial" w:hAnsi="Arial" w:cs="Arial"/>
        </w:rPr>
        <w:t xml:space="preserve"> en México</w:t>
      </w:r>
      <w:r w:rsidR="006F6B9A" w:rsidRPr="001B1658">
        <w:rPr>
          <w:rFonts w:ascii="Arial" w:hAnsi="Arial" w:cs="Arial"/>
        </w:rPr>
        <w:t>.</w:t>
      </w:r>
    </w:p>
    <w:p w14:paraId="0D14533E" w14:textId="0D2D7199" w:rsidR="006F6B9A" w:rsidRPr="001B1658" w:rsidRDefault="006F6B9A" w:rsidP="00F5085F">
      <w:pPr>
        <w:spacing w:line="240" w:lineRule="auto"/>
        <w:rPr>
          <w:rFonts w:ascii="Arial" w:hAnsi="Arial" w:cs="Arial"/>
        </w:rPr>
      </w:pPr>
    </w:p>
    <w:p w14:paraId="1B82A128" w14:textId="21B52A25" w:rsidR="00CA6438" w:rsidRPr="001B1658" w:rsidRDefault="006F6B9A" w:rsidP="008F537A">
      <w:pPr>
        <w:spacing w:line="240" w:lineRule="auto"/>
        <w:rPr>
          <w:rFonts w:ascii="Arial" w:hAnsi="Arial" w:cs="Arial"/>
        </w:rPr>
      </w:pPr>
      <w:r w:rsidRPr="001B1658">
        <w:rPr>
          <w:rFonts w:ascii="Arial" w:hAnsi="Arial" w:cs="Arial"/>
        </w:rPr>
        <w:t xml:space="preserve">Posteriormente se </w:t>
      </w:r>
      <w:r w:rsidR="00343476" w:rsidRPr="001B1658">
        <w:rPr>
          <w:rFonts w:ascii="Arial" w:hAnsi="Arial" w:cs="Arial"/>
        </w:rPr>
        <w:t xml:space="preserve">incluye </w:t>
      </w:r>
      <w:r w:rsidR="00343476" w:rsidRPr="001B1658">
        <w:rPr>
          <w:rFonts w:ascii="Arial" w:hAnsi="Arial" w:cs="Arial"/>
          <w:lang w:eastAsia="en-GB"/>
        </w:rPr>
        <w:t>información respecto a la situación actual de la banda 2.4 GHz</w:t>
      </w:r>
      <w:r w:rsidR="001011B3">
        <w:rPr>
          <w:rFonts w:ascii="Arial" w:hAnsi="Arial" w:cs="Arial"/>
          <w:lang w:eastAsia="en-GB"/>
        </w:rPr>
        <w:t>,</w:t>
      </w:r>
      <w:r w:rsidR="00343476" w:rsidRPr="001B1658">
        <w:rPr>
          <w:rFonts w:ascii="Arial" w:hAnsi="Arial" w:cs="Arial"/>
          <w:lang w:eastAsia="en-GB"/>
        </w:rPr>
        <w:t xml:space="preserve"> </w:t>
      </w:r>
      <w:r w:rsidR="007A6061" w:rsidRPr="001B1658">
        <w:rPr>
          <w:rFonts w:ascii="Arial" w:hAnsi="Arial" w:cs="Arial"/>
          <w:lang w:eastAsia="en-GB"/>
        </w:rPr>
        <w:t xml:space="preserve">tanto </w:t>
      </w:r>
      <w:r w:rsidR="00343476" w:rsidRPr="001B1658">
        <w:rPr>
          <w:rFonts w:ascii="Arial" w:hAnsi="Arial" w:cs="Arial"/>
          <w:lang w:eastAsia="en-GB"/>
        </w:rPr>
        <w:t xml:space="preserve">en </w:t>
      </w:r>
      <w:r w:rsidR="00392D0A">
        <w:rPr>
          <w:rFonts w:ascii="Arial" w:hAnsi="Arial" w:cs="Arial"/>
          <w:lang w:eastAsia="en-GB"/>
        </w:rPr>
        <w:t>el ámbito nacional</w:t>
      </w:r>
      <w:r w:rsidR="00343476" w:rsidRPr="001B1658">
        <w:rPr>
          <w:rFonts w:ascii="Arial" w:hAnsi="Arial" w:cs="Arial"/>
          <w:lang w:eastAsia="en-GB"/>
        </w:rPr>
        <w:t xml:space="preserve">, </w:t>
      </w:r>
      <w:r w:rsidR="007A6061" w:rsidRPr="001B1658">
        <w:rPr>
          <w:rFonts w:ascii="Arial" w:hAnsi="Arial" w:cs="Arial"/>
          <w:lang w:eastAsia="en-GB"/>
        </w:rPr>
        <w:t xml:space="preserve">como en el ámbito internacional, </w:t>
      </w:r>
      <w:r w:rsidR="00343476" w:rsidRPr="001B1658">
        <w:rPr>
          <w:rFonts w:ascii="Arial" w:hAnsi="Arial" w:cs="Arial"/>
          <w:lang w:eastAsia="en-GB"/>
        </w:rPr>
        <w:t xml:space="preserve">su atribución </w:t>
      </w:r>
      <w:r w:rsidR="007A6061" w:rsidRPr="001B1658">
        <w:rPr>
          <w:rFonts w:ascii="Arial" w:hAnsi="Arial" w:cs="Arial"/>
          <w:lang w:eastAsia="en-GB"/>
        </w:rPr>
        <w:t>en México y en el mundo</w:t>
      </w:r>
      <w:r w:rsidR="00A463AB">
        <w:rPr>
          <w:rFonts w:ascii="Arial" w:hAnsi="Arial" w:cs="Arial"/>
          <w:lang w:eastAsia="en-GB"/>
        </w:rPr>
        <w:t>,</w:t>
      </w:r>
      <w:r w:rsidR="00343476" w:rsidRPr="001B1658">
        <w:rPr>
          <w:rFonts w:ascii="Arial" w:hAnsi="Arial" w:cs="Arial"/>
          <w:lang w:eastAsia="en-GB"/>
        </w:rPr>
        <w:t xml:space="preserve"> la </w:t>
      </w:r>
      <w:r w:rsidR="007A6061" w:rsidRPr="001B1658">
        <w:rPr>
          <w:rFonts w:ascii="Arial" w:hAnsi="Arial" w:cs="Arial"/>
          <w:lang w:eastAsia="en-GB"/>
        </w:rPr>
        <w:t>utilización</w:t>
      </w:r>
      <w:r w:rsidR="00343476" w:rsidRPr="001B1658">
        <w:rPr>
          <w:rFonts w:ascii="Arial" w:hAnsi="Arial" w:cs="Arial"/>
          <w:lang w:eastAsia="en-GB"/>
        </w:rPr>
        <w:t xml:space="preserve"> de la misma </w:t>
      </w:r>
      <w:r w:rsidR="007A6061" w:rsidRPr="001B1658">
        <w:rPr>
          <w:rFonts w:ascii="Arial" w:hAnsi="Arial" w:cs="Arial"/>
          <w:lang w:eastAsia="en-GB"/>
        </w:rPr>
        <w:t>sin necesidad de una concesión o autorización</w:t>
      </w:r>
      <w:r w:rsidR="00A463AB">
        <w:rPr>
          <w:rFonts w:ascii="Arial" w:hAnsi="Arial" w:cs="Arial"/>
          <w:lang w:eastAsia="en-GB"/>
        </w:rPr>
        <w:t>,</w:t>
      </w:r>
      <w:r w:rsidR="00343476" w:rsidRPr="001B1658">
        <w:rPr>
          <w:rFonts w:ascii="Arial" w:hAnsi="Arial" w:cs="Arial"/>
          <w:lang w:eastAsia="en-GB"/>
        </w:rPr>
        <w:t xml:space="preserve"> la reglamentación que define l</w:t>
      </w:r>
      <w:r w:rsidR="00E17629">
        <w:rPr>
          <w:rFonts w:ascii="Arial" w:hAnsi="Arial" w:cs="Arial"/>
          <w:lang w:eastAsia="en-GB"/>
        </w:rPr>
        <w:t>a</w:t>
      </w:r>
      <w:r w:rsidR="00343476" w:rsidRPr="001B1658">
        <w:rPr>
          <w:rFonts w:ascii="Arial" w:hAnsi="Arial" w:cs="Arial"/>
          <w:lang w:eastAsia="en-GB"/>
        </w:rPr>
        <w:t xml:space="preserve">s </w:t>
      </w:r>
      <w:r w:rsidR="00E17629">
        <w:rPr>
          <w:rFonts w:ascii="Arial" w:hAnsi="Arial" w:cs="Arial"/>
          <w:lang w:eastAsia="en-GB"/>
        </w:rPr>
        <w:t>condiciones técnica</w:t>
      </w:r>
      <w:r w:rsidR="00343476" w:rsidRPr="001B1658">
        <w:rPr>
          <w:rFonts w:ascii="Arial" w:hAnsi="Arial" w:cs="Arial"/>
          <w:lang w:eastAsia="en-GB"/>
        </w:rPr>
        <w:t>s</w:t>
      </w:r>
      <w:r w:rsidR="00E17629">
        <w:rPr>
          <w:rFonts w:ascii="Arial" w:hAnsi="Arial" w:cs="Arial"/>
          <w:lang w:eastAsia="en-GB"/>
        </w:rPr>
        <w:t xml:space="preserve"> de operación</w:t>
      </w:r>
      <w:r w:rsidR="00343476" w:rsidRPr="001B1658">
        <w:rPr>
          <w:rFonts w:ascii="Arial" w:hAnsi="Arial" w:cs="Arial"/>
          <w:lang w:eastAsia="en-GB"/>
        </w:rPr>
        <w:t xml:space="preserve"> para </w:t>
      </w:r>
      <w:r w:rsidR="00C855E7">
        <w:rPr>
          <w:rFonts w:ascii="Arial" w:hAnsi="Arial" w:cs="Arial"/>
          <w:lang w:eastAsia="en-GB"/>
        </w:rPr>
        <w:t xml:space="preserve">su </w:t>
      </w:r>
      <w:r w:rsidR="00343476" w:rsidRPr="001B1658">
        <w:rPr>
          <w:rFonts w:ascii="Arial" w:hAnsi="Arial" w:cs="Arial"/>
          <w:lang w:eastAsia="en-GB"/>
        </w:rPr>
        <w:t xml:space="preserve">utilización </w:t>
      </w:r>
      <w:r w:rsidR="007A6061" w:rsidRPr="001B1658">
        <w:rPr>
          <w:rFonts w:ascii="Arial" w:hAnsi="Arial" w:cs="Arial"/>
          <w:lang w:eastAsia="en-GB"/>
        </w:rPr>
        <w:t>en México y en otros países</w:t>
      </w:r>
      <w:r w:rsidR="00A463AB">
        <w:rPr>
          <w:rFonts w:ascii="Arial" w:hAnsi="Arial" w:cs="Arial"/>
          <w:lang w:eastAsia="en-GB"/>
        </w:rPr>
        <w:t>,</w:t>
      </w:r>
      <w:r w:rsidR="007A6061" w:rsidRPr="001B1658">
        <w:rPr>
          <w:rFonts w:ascii="Arial" w:hAnsi="Arial" w:cs="Arial"/>
          <w:lang w:eastAsia="en-GB"/>
        </w:rPr>
        <w:t xml:space="preserve"> </w:t>
      </w:r>
      <w:r w:rsidR="00CA6438" w:rsidRPr="001B1658">
        <w:rPr>
          <w:rFonts w:ascii="Arial" w:hAnsi="Arial" w:cs="Arial"/>
        </w:rPr>
        <w:t>la diversidad de aplicaciones</w:t>
      </w:r>
      <w:r w:rsidR="00A463AB">
        <w:rPr>
          <w:rFonts w:ascii="Arial" w:hAnsi="Arial" w:cs="Arial"/>
        </w:rPr>
        <w:t xml:space="preserve">, </w:t>
      </w:r>
      <w:r w:rsidR="00CA6438" w:rsidRPr="001B1658">
        <w:rPr>
          <w:rFonts w:ascii="Arial" w:hAnsi="Arial" w:cs="Arial"/>
        </w:rPr>
        <w:t>tecnologías</w:t>
      </w:r>
      <w:r w:rsidR="007A6061" w:rsidRPr="001B1658">
        <w:rPr>
          <w:rFonts w:ascii="Arial" w:hAnsi="Arial" w:cs="Arial"/>
          <w:lang w:eastAsia="en-GB"/>
        </w:rPr>
        <w:t xml:space="preserve"> </w:t>
      </w:r>
      <w:r w:rsidR="00A463AB">
        <w:rPr>
          <w:rFonts w:ascii="Arial" w:hAnsi="Arial" w:cs="Arial"/>
          <w:lang w:eastAsia="en-GB"/>
        </w:rPr>
        <w:t xml:space="preserve">y </w:t>
      </w:r>
      <w:r w:rsidR="00AA206E" w:rsidRPr="001B1658">
        <w:rPr>
          <w:rFonts w:ascii="Arial" w:hAnsi="Arial" w:cs="Arial"/>
        </w:rPr>
        <w:t xml:space="preserve">estándares técnicos </w:t>
      </w:r>
      <w:r w:rsidR="00A463AB">
        <w:rPr>
          <w:rFonts w:ascii="Arial" w:hAnsi="Arial" w:cs="Arial"/>
        </w:rPr>
        <w:t>aplicables,</w:t>
      </w:r>
      <w:r w:rsidR="00AA206E" w:rsidRPr="001B1658">
        <w:rPr>
          <w:rFonts w:ascii="Arial" w:hAnsi="Arial" w:cs="Arial"/>
        </w:rPr>
        <w:t xml:space="preserve"> </w:t>
      </w:r>
      <w:r w:rsidR="007A6061" w:rsidRPr="001B1658">
        <w:rPr>
          <w:rFonts w:ascii="Arial" w:hAnsi="Arial" w:cs="Arial"/>
          <w:lang w:eastAsia="en-GB"/>
        </w:rPr>
        <w:t>así como las mejores prácticas internacionales en</w:t>
      </w:r>
      <w:r w:rsidR="001011B3">
        <w:rPr>
          <w:rFonts w:ascii="Arial" w:hAnsi="Arial" w:cs="Arial"/>
          <w:lang w:eastAsia="en-GB"/>
        </w:rPr>
        <w:t xml:space="preserve"> </w:t>
      </w:r>
      <w:r w:rsidR="007A6061" w:rsidRPr="001B1658">
        <w:rPr>
          <w:rFonts w:ascii="Arial" w:hAnsi="Arial" w:cs="Arial"/>
          <w:lang w:eastAsia="en-GB"/>
        </w:rPr>
        <w:t>torno a la misma</w:t>
      </w:r>
      <w:r w:rsidR="00CA6438" w:rsidRPr="001B1658">
        <w:rPr>
          <w:rFonts w:ascii="Arial" w:hAnsi="Arial" w:cs="Arial"/>
        </w:rPr>
        <w:t>.</w:t>
      </w:r>
    </w:p>
    <w:p w14:paraId="7D6D4615" w14:textId="6B4A9DD3" w:rsidR="00CA6438" w:rsidRPr="001B1658" w:rsidRDefault="00CA6438" w:rsidP="00CA6438">
      <w:pPr>
        <w:spacing w:line="240" w:lineRule="auto"/>
        <w:rPr>
          <w:rFonts w:ascii="Arial" w:hAnsi="Arial" w:cs="Arial"/>
        </w:rPr>
      </w:pPr>
    </w:p>
    <w:p w14:paraId="26433DD7" w14:textId="10721CCD" w:rsidR="008960EC" w:rsidRPr="001B1658" w:rsidRDefault="00AA206E" w:rsidP="00F5085F">
      <w:pPr>
        <w:spacing w:line="240" w:lineRule="auto"/>
        <w:rPr>
          <w:rFonts w:ascii="Arial" w:hAnsi="Arial" w:cs="Arial"/>
        </w:rPr>
      </w:pPr>
      <w:r w:rsidRPr="001B1658">
        <w:rPr>
          <w:rFonts w:ascii="Arial" w:hAnsi="Arial" w:cs="Arial"/>
        </w:rPr>
        <w:t xml:space="preserve">Finalmente, se </w:t>
      </w:r>
      <w:r w:rsidR="00C855E7">
        <w:rPr>
          <w:rFonts w:ascii="Arial" w:hAnsi="Arial" w:cs="Arial"/>
        </w:rPr>
        <w:t>realiza</w:t>
      </w:r>
      <w:r w:rsidR="00C855E7" w:rsidRPr="001B1658">
        <w:rPr>
          <w:rFonts w:ascii="Arial" w:hAnsi="Arial" w:cs="Arial"/>
        </w:rPr>
        <w:t xml:space="preserve"> </w:t>
      </w:r>
      <w:r w:rsidRPr="001B1658">
        <w:rPr>
          <w:rFonts w:ascii="Arial" w:hAnsi="Arial" w:cs="Arial"/>
        </w:rPr>
        <w:t>un análisis de</w:t>
      </w:r>
      <w:r w:rsidR="00CE63F5" w:rsidRPr="001B1658">
        <w:rPr>
          <w:rFonts w:ascii="Arial" w:hAnsi="Arial" w:cs="Arial"/>
        </w:rPr>
        <w:t xml:space="preserve"> l</w:t>
      </w:r>
      <w:r w:rsidR="009A72B8" w:rsidRPr="001B1658">
        <w:rPr>
          <w:rFonts w:ascii="Arial" w:hAnsi="Arial" w:cs="Arial"/>
        </w:rPr>
        <w:t>os parámetros técnicos y l</w:t>
      </w:r>
      <w:r w:rsidR="00CE63F5" w:rsidRPr="001B1658">
        <w:rPr>
          <w:rFonts w:ascii="Arial" w:hAnsi="Arial" w:cs="Arial"/>
        </w:rPr>
        <w:t>as c</w:t>
      </w:r>
      <w:r w:rsidR="00B559E3" w:rsidRPr="001B1658">
        <w:rPr>
          <w:rFonts w:ascii="Arial" w:hAnsi="Arial" w:cs="Arial"/>
        </w:rPr>
        <w:t>ondiciones</w:t>
      </w:r>
      <w:r w:rsidR="00CE63F5" w:rsidRPr="001B1658">
        <w:rPr>
          <w:rFonts w:ascii="Arial" w:hAnsi="Arial" w:cs="Arial"/>
        </w:rPr>
        <w:t xml:space="preserve"> de operación </w:t>
      </w:r>
      <w:r w:rsidRPr="001B1658">
        <w:rPr>
          <w:rFonts w:ascii="Arial" w:hAnsi="Arial" w:cs="Arial"/>
        </w:rPr>
        <w:t>establecid</w:t>
      </w:r>
      <w:r w:rsidR="007D7BD3">
        <w:rPr>
          <w:rFonts w:ascii="Arial" w:hAnsi="Arial" w:cs="Arial"/>
        </w:rPr>
        <w:t>o</w:t>
      </w:r>
      <w:r w:rsidRPr="001B1658">
        <w:rPr>
          <w:rFonts w:ascii="Arial" w:hAnsi="Arial" w:cs="Arial"/>
        </w:rPr>
        <w:t xml:space="preserve">s </w:t>
      </w:r>
      <w:r w:rsidR="007D7BD3">
        <w:rPr>
          <w:rFonts w:ascii="Arial" w:hAnsi="Arial" w:cs="Arial"/>
        </w:rPr>
        <w:t>en</w:t>
      </w:r>
      <w:r w:rsidR="007D7BD3" w:rsidRPr="001B1658">
        <w:rPr>
          <w:rFonts w:ascii="Arial" w:hAnsi="Arial" w:cs="Arial"/>
        </w:rPr>
        <w:t xml:space="preserve"> </w:t>
      </w:r>
      <w:r w:rsidRPr="001B1658">
        <w:rPr>
          <w:rFonts w:ascii="Arial" w:hAnsi="Arial" w:cs="Arial"/>
        </w:rPr>
        <w:t xml:space="preserve">la banda 2.4 GHz </w:t>
      </w:r>
      <w:r w:rsidR="00C855E7">
        <w:rPr>
          <w:rFonts w:ascii="Arial" w:hAnsi="Arial" w:cs="Arial"/>
        </w:rPr>
        <w:t xml:space="preserve">a nivel internacional </w:t>
      </w:r>
      <w:r w:rsidR="009A72B8" w:rsidRPr="001B1658">
        <w:rPr>
          <w:rFonts w:ascii="Arial" w:hAnsi="Arial" w:cs="Arial"/>
        </w:rPr>
        <w:t xml:space="preserve">y se </w:t>
      </w:r>
      <w:r w:rsidR="00F03AC5" w:rsidRPr="001B1658">
        <w:rPr>
          <w:rFonts w:ascii="Arial" w:hAnsi="Arial" w:cs="Arial"/>
        </w:rPr>
        <w:t xml:space="preserve">concluye con </w:t>
      </w:r>
      <w:r w:rsidR="00FB190D">
        <w:rPr>
          <w:rFonts w:ascii="Arial" w:hAnsi="Arial" w:cs="Arial"/>
        </w:rPr>
        <w:t>un</w:t>
      </w:r>
      <w:r w:rsidR="009A72B8" w:rsidRPr="001B1658">
        <w:rPr>
          <w:rFonts w:ascii="Arial" w:hAnsi="Arial" w:cs="Arial"/>
        </w:rPr>
        <w:t>a propuesta de modificación</w:t>
      </w:r>
      <w:r w:rsidR="00F03AC5" w:rsidRPr="001B1658">
        <w:rPr>
          <w:rFonts w:ascii="Arial" w:hAnsi="Arial" w:cs="Arial"/>
        </w:rPr>
        <w:t xml:space="preserve">, con la finalidad </w:t>
      </w:r>
      <w:r w:rsidR="00C855E7">
        <w:rPr>
          <w:rFonts w:ascii="Arial" w:hAnsi="Arial" w:cs="Arial"/>
        </w:rPr>
        <w:t xml:space="preserve">de propiciar </w:t>
      </w:r>
      <w:r w:rsidR="00F03AC5" w:rsidRPr="001B1658">
        <w:rPr>
          <w:rFonts w:ascii="Arial" w:hAnsi="Arial" w:cs="Arial"/>
        </w:rPr>
        <w:t>un uso más eficiente del espectro radioeléctrico, permitir el despliegue de nuevos sistemas de radiocomunicaciones y adoptar las mejores prácticas internacionales en torno a</w:t>
      </w:r>
      <w:r w:rsidR="0068106E">
        <w:rPr>
          <w:rFonts w:ascii="Arial" w:hAnsi="Arial" w:cs="Arial"/>
        </w:rPr>
        <w:t>l uso de</w:t>
      </w:r>
      <w:r w:rsidR="00F03AC5" w:rsidRPr="001B1658">
        <w:rPr>
          <w:rFonts w:ascii="Arial" w:hAnsi="Arial" w:cs="Arial"/>
        </w:rPr>
        <w:t xml:space="preserve"> la banda 2.4 GHz.</w:t>
      </w:r>
    </w:p>
    <w:p w14:paraId="6492BC62" w14:textId="77777777" w:rsidR="008960EC" w:rsidRPr="001B1658" w:rsidRDefault="008960EC" w:rsidP="00F5085F">
      <w:pPr>
        <w:spacing w:line="240" w:lineRule="auto"/>
        <w:jc w:val="left"/>
        <w:rPr>
          <w:rFonts w:ascii="Arial" w:hAnsi="Arial" w:cs="Arial"/>
        </w:rPr>
      </w:pPr>
    </w:p>
    <w:p w14:paraId="3794FD9D" w14:textId="27D0E660" w:rsidR="006E5EA6" w:rsidRPr="001B1658" w:rsidRDefault="00A14892" w:rsidP="00BC45D0">
      <w:pPr>
        <w:pStyle w:val="Ttulo1"/>
      </w:pPr>
      <w:bookmarkStart w:id="76" w:name="_Toc1405709"/>
      <w:bookmarkStart w:id="77" w:name="_Toc1499271"/>
      <w:bookmarkStart w:id="78" w:name="_Toc1501241"/>
      <w:bookmarkStart w:id="79" w:name="_Toc2153398"/>
      <w:bookmarkStart w:id="80" w:name="_Toc2274022"/>
      <w:bookmarkStart w:id="81" w:name="_Toc2586074"/>
      <w:bookmarkStart w:id="82" w:name="_Toc2608643"/>
      <w:bookmarkStart w:id="83" w:name="_Toc2615353"/>
      <w:bookmarkStart w:id="84" w:name="_Toc2708449"/>
      <w:bookmarkStart w:id="85" w:name="_Toc2772740"/>
      <w:bookmarkStart w:id="86" w:name="_Toc2779914"/>
      <w:bookmarkStart w:id="87" w:name="_Toc2792363"/>
      <w:bookmarkStart w:id="88" w:name="_Toc40373818"/>
      <w:bookmarkStart w:id="89" w:name="_Toc44067646"/>
      <w:bookmarkStart w:id="90" w:name="_Toc44339719"/>
      <w:bookmarkStart w:id="91" w:name="_Toc44939108"/>
      <w:bookmarkStart w:id="92" w:name="_Toc44946896"/>
      <w:bookmarkStart w:id="93" w:name="_Toc45057486"/>
      <w:bookmarkStart w:id="94" w:name="_Toc45112665"/>
      <w:bookmarkStart w:id="95" w:name="_Toc45115178"/>
      <w:bookmarkStart w:id="96" w:name="_Toc45119753"/>
      <w:bookmarkStart w:id="97" w:name="_Toc45226598"/>
      <w:bookmarkStart w:id="98" w:name="_Toc45226714"/>
      <w:bookmarkStart w:id="99" w:name="_Toc45274909"/>
      <w:bookmarkStart w:id="100" w:name="_Toc45274988"/>
      <w:bookmarkStart w:id="101" w:name="_Toc45639444"/>
      <w:bookmarkEnd w:id="75"/>
      <w:r w:rsidRPr="001B1658">
        <w:t>Objetivo</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6E5EA6" w:rsidRPr="001B1658">
        <w:t xml:space="preserve"> </w:t>
      </w:r>
    </w:p>
    <w:p w14:paraId="4DF3C93F" w14:textId="77777777" w:rsidR="00914EA5" w:rsidRPr="001B1658" w:rsidRDefault="00914EA5" w:rsidP="00F5085F">
      <w:pPr>
        <w:spacing w:line="240" w:lineRule="auto"/>
        <w:rPr>
          <w:rFonts w:ascii="Arial" w:hAnsi="Arial" w:cs="Arial"/>
        </w:rPr>
      </w:pPr>
    </w:p>
    <w:p w14:paraId="33DF2F39" w14:textId="0649D1EE" w:rsidR="00CA6438" w:rsidRPr="001B1658" w:rsidRDefault="0085489D" w:rsidP="00F5085F">
      <w:pPr>
        <w:spacing w:line="240" w:lineRule="auto"/>
        <w:rPr>
          <w:rFonts w:ascii="Arial" w:hAnsi="Arial" w:cs="Arial"/>
        </w:rPr>
      </w:pPr>
      <w:r w:rsidRPr="001B1658">
        <w:rPr>
          <w:rFonts w:ascii="Arial" w:hAnsi="Arial" w:cs="Arial"/>
        </w:rPr>
        <w:t>El objetivo primordial de este documento es p</w:t>
      </w:r>
      <w:r w:rsidR="00E44342" w:rsidRPr="001B1658">
        <w:rPr>
          <w:rFonts w:ascii="Arial" w:hAnsi="Arial" w:cs="Arial"/>
        </w:rPr>
        <w:t xml:space="preserve">roporcionar </w:t>
      </w:r>
      <w:r w:rsidR="004A1C7D">
        <w:rPr>
          <w:rFonts w:ascii="Arial" w:hAnsi="Arial" w:cs="Arial"/>
        </w:rPr>
        <w:t>al público en general</w:t>
      </w:r>
      <w:r w:rsidR="00AC225D" w:rsidRPr="001B1658">
        <w:rPr>
          <w:rFonts w:ascii="Arial" w:hAnsi="Arial" w:cs="Arial"/>
        </w:rPr>
        <w:t xml:space="preserve"> </w:t>
      </w:r>
      <w:r w:rsidR="007A5E67" w:rsidRPr="001B1658">
        <w:rPr>
          <w:rFonts w:ascii="Arial" w:hAnsi="Arial" w:cs="Arial"/>
        </w:rPr>
        <w:t xml:space="preserve">un contexto </w:t>
      </w:r>
      <w:r w:rsidR="00E44342" w:rsidRPr="001B1658">
        <w:rPr>
          <w:rFonts w:ascii="Arial" w:hAnsi="Arial" w:cs="Arial"/>
        </w:rPr>
        <w:t>nacional</w:t>
      </w:r>
      <w:r w:rsidR="004A1C7D">
        <w:rPr>
          <w:rFonts w:ascii="Arial" w:hAnsi="Arial" w:cs="Arial"/>
        </w:rPr>
        <w:t xml:space="preserve"> e</w:t>
      </w:r>
      <w:r w:rsidR="00443C2B" w:rsidRPr="001B1658">
        <w:rPr>
          <w:rFonts w:ascii="Arial" w:hAnsi="Arial" w:cs="Arial"/>
        </w:rPr>
        <w:t xml:space="preserve"> </w:t>
      </w:r>
      <w:r w:rsidR="00E44342" w:rsidRPr="001B1658">
        <w:rPr>
          <w:rFonts w:ascii="Arial" w:hAnsi="Arial" w:cs="Arial"/>
        </w:rPr>
        <w:t>internacional</w:t>
      </w:r>
      <w:r w:rsidRPr="001B1658">
        <w:rPr>
          <w:rFonts w:ascii="Arial" w:hAnsi="Arial" w:cs="Arial"/>
        </w:rPr>
        <w:t xml:space="preserve"> </w:t>
      </w:r>
      <w:r w:rsidR="004A1C7D">
        <w:rPr>
          <w:rFonts w:ascii="Arial" w:hAnsi="Arial" w:cs="Arial"/>
        </w:rPr>
        <w:t>sobre e l</w:t>
      </w:r>
      <w:r w:rsidR="006F6B9A" w:rsidRPr="001B1658">
        <w:rPr>
          <w:rFonts w:ascii="Arial" w:hAnsi="Arial" w:cs="Arial"/>
        </w:rPr>
        <w:t>uso,</w:t>
      </w:r>
      <w:r w:rsidR="007A5E67" w:rsidRPr="001B1658">
        <w:rPr>
          <w:rFonts w:ascii="Arial" w:hAnsi="Arial" w:cs="Arial"/>
        </w:rPr>
        <w:t xml:space="preserve"> </w:t>
      </w:r>
      <w:r w:rsidR="00E44342" w:rsidRPr="001B1658">
        <w:rPr>
          <w:rFonts w:ascii="Arial" w:hAnsi="Arial" w:cs="Arial"/>
        </w:rPr>
        <w:t xml:space="preserve">normativa, </w:t>
      </w:r>
      <w:r w:rsidR="007A5E67" w:rsidRPr="001B1658">
        <w:rPr>
          <w:rFonts w:ascii="Arial" w:hAnsi="Arial" w:cs="Arial"/>
        </w:rPr>
        <w:t>regulación</w:t>
      </w:r>
      <w:r w:rsidR="006F6B9A" w:rsidRPr="001B1658">
        <w:rPr>
          <w:rFonts w:ascii="Arial" w:hAnsi="Arial" w:cs="Arial"/>
        </w:rPr>
        <w:t xml:space="preserve">, </w:t>
      </w:r>
      <w:r w:rsidR="004A1C7D">
        <w:rPr>
          <w:rFonts w:ascii="Arial" w:hAnsi="Arial" w:cs="Arial"/>
        </w:rPr>
        <w:t>aplicaciones</w:t>
      </w:r>
      <w:r w:rsidR="006F6B9A" w:rsidRPr="001B1658">
        <w:rPr>
          <w:rFonts w:ascii="Arial" w:hAnsi="Arial" w:cs="Arial"/>
        </w:rPr>
        <w:t xml:space="preserve"> </w:t>
      </w:r>
      <w:r w:rsidRPr="001B1658">
        <w:rPr>
          <w:rFonts w:ascii="Arial" w:hAnsi="Arial" w:cs="Arial"/>
        </w:rPr>
        <w:t xml:space="preserve">y mejores prácticas </w:t>
      </w:r>
      <w:r w:rsidR="00E44342" w:rsidRPr="001B1658">
        <w:rPr>
          <w:rFonts w:ascii="Arial" w:hAnsi="Arial" w:cs="Arial"/>
        </w:rPr>
        <w:t>relacionad</w:t>
      </w:r>
      <w:r w:rsidR="004A1C7D">
        <w:rPr>
          <w:rFonts w:ascii="Arial" w:hAnsi="Arial" w:cs="Arial"/>
        </w:rPr>
        <w:t>a</w:t>
      </w:r>
      <w:r w:rsidR="00E44342" w:rsidRPr="001B1658">
        <w:rPr>
          <w:rFonts w:ascii="Arial" w:hAnsi="Arial" w:cs="Arial"/>
        </w:rPr>
        <w:t>s con</w:t>
      </w:r>
      <w:r w:rsidR="00CA6438" w:rsidRPr="001B1658">
        <w:rPr>
          <w:rFonts w:ascii="Arial" w:hAnsi="Arial" w:cs="Arial"/>
        </w:rPr>
        <w:t xml:space="preserve"> la banda 2.4 GHz</w:t>
      </w:r>
      <w:r w:rsidR="00E44342" w:rsidRPr="001B1658">
        <w:rPr>
          <w:rFonts w:ascii="Arial" w:hAnsi="Arial" w:cs="Arial"/>
        </w:rPr>
        <w:t xml:space="preserve">, </w:t>
      </w:r>
      <w:r w:rsidR="00AC225D" w:rsidRPr="001B1658">
        <w:rPr>
          <w:rFonts w:ascii="Arial" w:hAnsi="Arial" w:cs="Arial"/>
        </w:rPr>
        <w:t>para que</w:t>
      </w:r>
      <w:r w:rsidR="002D64E1">
        <w:rPr>
          <w:rFonts w:ascii="Arial" w:hAnsi="Arial" w:cs="Arial"/>
        </w:rPr>
        <w:t xml:space="preserve"> los interesados</w:t>
      </w:r>
      <w:r w:rsidR="004A1C7D">
        <w:rPr>
          <w:rFonts w:ascii="Arial" w:hAnsi="Arial" w:cs="Arial"/>
        </w:rPr>
        <w:t xml:space="preserve"> en esta materia</w:t>
      </w:r>
      <w:r w:rsidR="00AC225D" w:rsidRPr="001B1658">
        <w:rPr>
          <w:rFonts w:ascii="Arial" w:hAnsi="Arial" w:cs="Arial"/>
        </w:rPr>
        <w:t xml:space="preserve"> formulen comentarios, opiniones o aportaciones en el marco de la consulta pública del </w:t>
      </w:r>
      <w:r w:rsidR="00AC225D" w:rsidRPr="001026C3">
        <w:rPr>
          <w:rFonts w:ascii="Arial" w:hAnsi="Arial" w:cs="Arial"/>
        </w:rPr>
        <w:t xml:space="preserve">Anteproyecto de </w:t>
      </w:r>
      <w:r w:rsidR="001026C3" w:rsidRPr="001026C3">
        <w:rPr>
          <w:rFonts w:ascii="Arial" w:hAnsi="Arial" w:cs="Arial"/>
        </w:rPr>
        <w:t>“</w:t>
      </w:r>
      <w:r w:rsidR="001026C3" w:rsidRPr="001026C3">
        <w:rPr>
          <w:rFonts w:ascii="Arial" w:hAnsi="Arial" w:cs="Arial"/>
          <w:i/>
        </w:rPr>
        <w:t xml:space="preserve">Acuerdo mediante el cual el Pleno del Instituto Federal de Telecomunicaciones establece </w:t>
      </w:r>
      <w:bookmarkStart w:id="102" w:name="_GoBack"/>
      <w:r w:rsidR="002610B6">
        <w:rPr>
          <w:rFonts w:ascii="Arial" w:hAnsi="Arial" w:cs="Arial"/>
          <w:i/>
        </w:rPr>
        <w:t xml:space="preserve">las </w:t>
      </w:r>
      <w:r w:rsidR="00BD03E2">
        <w:rPr>
          <w:rFonts w:ascii="Arial" w:hAnsi="Arial" w:cs="Arial"/>
          <w:i/>
        </w:rPr>
        <w:t xml:space="preserve">nuevas </w:t>
      </w:r>
      <w:r w:rsidR="001026C3" w:rsidRPr="001026C3">
        <w:rPr>
          <w:rFonts w:ascii="Arial" w:hAnsi="Arial" w:cs="Arial"/>
          <w:i/>
        </w:rPr>
        <w:t>condiciones</w:t>
      </w:r>
      <w:bookmarkEnd w:id="102"/>
      <w:r w:rsidR="001026C3" w:rsidRPr="001026C3">
        <w:rPr>
          <w:rFonts w:ascii="Arial" w:hAnsi="Arial" w:cs="Arial"/>
          <w:i/>
        </w:rPr>
        <w:t xml:space="preserve"> técnicas de operación</w:t>
      </w:r>
      <w:r w:rsidR="00BD03E2" w:rsidRPr="00BD03E2">
        <w:rPr>
          <w:rFonts w:ascii="Arial" w:hAnsi="Arial" w:cs="Arial"/>
          <w:i/>
        </w:rPr>
        <w:t xml:space="preserve"> </w:t>
      </w:r>
      <w:r w:rsidR="00BD03E2">
        <w:rPr>
          <w:rFonts w:ascii="Arial" w:hAnsi="Arial" w:cs="Arial"/>
          <w:i/>
        </w:rPr>
        <w:t xml:space="preserve">de la banda de frecuencias 2400 – 2483.5 MHz, clasificada </w:t>
      </w:r>
      <w:r w:rsidR="00BD03E2" w:rsidRPr="001026C3">
        <w:rPr>
          <w:rFonts w:ascii="Arial" w:hAnsi="Arial" w:cs="Arial"/>
          <w:i/>
        </w:rPr>
        <w:t>como espectro libre</w:t>
      </w:r>
      <w:r w:rsidR="00AC225D" w:rsidRPr="001B1658">
        <w:rPr>
          <w:rFonts w:ascii="Arial" w:hAnsi="Arial" w:cs="Arial"/>
          <w:i/>
        </w:rPr>
        <w:t>”</w:t>
      </w:r>
      <w:r w:rsidR="00AC225D" w:rsidRPr="001B1658">
        <w:rPr>
          <w:rFonts w:ascii="Arial" w:hAnsi="Arial" w:cs="Arial"/>
        </w:rPr>
        <w:t>.</w:t>
      </w:r>
    </w:p>
    <w:p w14:paraId="08FB7978" w14:textId="77777777" w:rsidR="008960EC" w:rsidRPr="001B1658" w:rsidRDefault="008960EC" w:rsidP="00F5085F">
      <w:pPr>
        <w:spacing w:line="240" w:lineRule="auto"/>
        <w:jc w:val="left"/>
        <w:rPr>
          <w:rFonts w:ascii="Arial" w:hAnsi="Arial" w:cs="Arial"/>
        </w:rPr>
      </w:pPr>
    </w:p>
    <w:p w14:paraId="747DDA05" w14:textId="5CC2653F" w:rsidR="00E41757" w:rsidRPr="001B1658" w:rsidRDefault="00A14892" w:rsidP="00BC45D0">
      <w:pPr>
        <w:pStyle w:val="Ttulo1"/>
      </w:pPr>
      <w:bookmarkStart w:id="103" w:name="_Toc44067647"/>
      <w:bookmarkStart w:id="104" w:name="_Toc44339720"/>
      <w:bookmarkStart w:id="105" w:name="_Toc44939109"/>
      <w:bookmarkStart w:id="106" w:name="_Toc44946897"/>
      <w:bookmarkStart w:id="107" w:name="_Toc45057487"/>
      <w:bookmarkStart w:id="108" w:name="_Toc45112666"/>
      <w:bookmarkStart w:id="109" w:name="_Toc45115179"/>
      <w:bookmarkStart w:id="110" w:name="_Toc45119754"/>
      <w:bookmarkStart w:id="111" w:name="_Toc45226599"/>
      <w:bookmarkStart w:id="112" w:name="_Toc45226715"/>
      <w:bookmarkStart w:id="113" w:name="_Toc45274910"/>
      <w:bookmarkStart w:id="114" w:name="_Toc45274989"/>
      <w:bookmarkStart w:id="115" w:name="_Toc45639445"/>
      <w:r w:rsidRPr="001B1658">
        <w:t>Antecedentes</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9ED40E1" w14:textId="77777777" w:rsidR="00914EA5" w:rsidRPr="001B1658" w:rsidRDefault="00914EA5" w:rsidP="00F5085F">
      <w:pPr>
        <w:spacing w:line="240" w:lineRule="auto"/>
        <w:rPr>
          <w:rFonts w:ascii="Arial" w:hAnsi="Arial" w:cs="Arial"/>
        </w:rPr>
      </w:pPr>
    </w:p>
    <w:p w14:paraId="7F76BA22" w14:textId="1538B226" w:rsidR="00E41757" w:rsidRPr="001B1658" w:rsidRDefault="00E41757" w:rsidP="00F5085F">
      <w:pPr>
        <w:spacing w:line="240" w:lineRule="auto"/>
        <w:rPr>
          <w:rFonts w:ascii="Arial" w:hAnsi="Arial" w:cs="Arial"/>
        </w:rPr>
      </w:pPr>
      <w:r w:rsidRPr="001B1658">
        <w:rPr>
          <w:rFonts w:ascii="Arial" w:hAnsi="Arial" w:cs="Arial"/>
        </w:rPr>
        <w:t xml:space="preserve">El 13 de marzo de 2006 se publicó en el </w:t>
      </w:r>
      <w:r w:rsidR="00906859">
        <w:rPr>
          <w:rFonts w:ascii="Arial" w:hAnsi="Arial" w:cs="Arial"/>
        </w:rPr>
        <w:t>DOF</w:t>
      </w:r>
      <w:r w:rsidRPr="001B1658">
        <w:rPr>
          <w:rFonts w:ascii="Arial" w:hAnsi="Arial" w:cs="Arial"/>
        </w:rPr>
        <w:t xml:space="preserve"> el </w:t>
      </w:r>
      <w:r w:rsidR="006C09FB" w:rsidRPr="006C09FB">
        <w:rPr>
          <w:rFonts w:ascii="Arial" w:hAnsi="Arial" w:cs="Arial"/>
          <w:i/>
        </w:rPr>
        <w:t>“</w:t>
      </w:r>
      <w:r w:rsidRPr="006C09FB">
        <w:rPr>
          <w:rFonts w:ascii="Arial" w:hAnsi="Arial" w:cs="Arial"/>
          <w:i/>
        </w:rPr>
        <w:t>Acuerdo por el que se establece la política para servicios de banda ancha y otras aplicaciones en las bandas de frecuencias del espectro radioeléctrico 902 a 928 MHz;</w:t>
      </w:r>
      <w:r w:rsidR="00D65E8F" w:rsidRPr="006C09FB">
        <w:rPr>
          <w:rFonts w:ascii="Arial" w:hAnsi="Arial" w:cs="Arial"/>
          <w:i/>
        </w:rPr>
        <w:t xml:space="preserve"> 2,400 a 2,483.5 MHz; 3,600 a 3,</w:t>
      </w:r>
      <w:r w:rsidRPr="006C09FB">
        <w:rPr>
          <w:rFonts w:ascii="Arial" w:hAnsi="Arial" w:cs="Arial"/>
          <w:i/>
        </w:rPr>
        <w:t xml:space="preserve">700 MHz; 5,150 a 5,250 MHz; 5,250 a 5,350 MHz; 5,470 a 5,725 MHz y 5,725 a </w:t>
      </w:r>
      <w:r w:rsidRPr="006C09FB">
        <w:rPr>
          <w:rFonts w:ascii="Arial" w:hAnsi="Arial" w:cs="Arial"/>
          <w:i/>
        </w:rPr>
        <w:lastRenderedPageBreak/>
        <w:t>5,850 MHz</w:t>
      </w:r>
      <w:r w:rsidR="006C09FB" w:rsidRPr="006C09FB">
        <w:rPr>
          <w:rFonts w:ascii="Arial" w:hAnsi="Arial" w:cs="Arial"/>
          <w:i/>
        </w:rPr>
        <w:t>”</w:t>
      </w:r>
      <w:r w:rsidR="003731E6" w:rsidRPr="006C09FB">
        <w:rPr>
          <w:rStyle w:val="Refdenotaalpie"/>
          <w:rFonts w:ascii="Arial" w:hAnsi="Arial" w:cs="Arial"/>
          <w:i/>
        </w:rPr>
        <w:footnoteReference w:id="2"/>
      </w:r>
      <w:r w:rsidR="00871AA4" w:rsidRPr="001B1658">
        <w:rPr>
          <w:rFonts w:ascii="Arial" w:hAnsi="Arial" w:cs="Arial"/>
        </w:rPr>
        <w:t>, las cuales fueron clasificadas como espectro</w:t>
      </w:r>
      <w:r w:rsidR="001026C3">
        <w:rPr>
          <w:rFonts w:ascii="Arial" w:hAnsi="Arial" w:cs="Arial"/>
        </w:rPr>
        <w:t xml:space="preserve"> de uso</w:t>
      </w:r>
      <w:r w:rsidR="00871AA4" w:rsidRPr="001B1658">
        <w:rPr>
          <w:rFonts w:ascii="Arial" w:hAnsi="Arial" w:cs="Arial"/>
        </w:rPr>
        <w:t xml:space="preserve"> libre a nivel nacional en el mismo acto</w:t>
      </w:r>
      <w:r w:rsidR="00BD7FDD" w:rsidRPr="001B1658">
        <w:rPr>
          <w:rFonts w:ascii="Arial" w:hAnsi="Arial" w:cs="Arial"/>
        </w:rPr>
        <w:t>.</w:t>
      </w:r>
    </w:p>
    <w:p w14:paraId="6671643C" w14:textId="77777777" w:rsidR="0029105F" w:rsidRDefault="0029105F" w:rsidP="00C56229">
      <w:pPr>
        <w:spacing w:line="240" w:lineRule="auto"/>
        <w:rPr>
          <w:rFonts w:ascii="Arial" w:hAnsi="Arial" w:cs="Arial"/>
        </w:rPr>
      </w:pPr>
    </w:p>
    <w:p w14:paraId="19BB88CE" w14:textId="5047A05C" w:rsidR="001C0A0C" w:rsidRPr="001B1658" w:rsidRDefault="0029105F" w:rsidP="00C56229">
      <w:pPr>
        <w:spacing w:line="240" w:lineRule="auto"/>
        <w:rPr>
          <w:rFonts w:ascii="Arial" w:hAnsi="Arial" w:cs="Arial"/>
        </w:rPr>
      </w:pPr>
      <w:r>
        <w:rPr>
          <w:rFonts w:ascii="Arial" w:hAnsi="Arial" w:cs="Arial"/>
        </w:rPr>
        <w:t>Por otro lado, e</w:t>
      </w:r>
      <w:r w:rsidR="00C56229" w:rsidRPr="001B1658">
        <w:rPr>
          <w:rFonts w:ascii="Arial" w:hAnsi="Arial" w:cs="Arial"/>
        </w:rPr>
        <w:t>n el marco de las actividades que se realizan</w:t>
      </w:r>
      <w:r w:rsidR="00D656F4">
        <w:rPr>
          <w:rFonts w:ascii="Arial" w:hAnsi="Arial" w:cs="Arial"/>
        </w:rPr>
        <w:t xml:space="preserve"> actualmente</w:t>
      </w:r>
      <w:r w:rsidR="00C56229" w:rsidRPr="001B1658">
        <w:rPr>
          <w:rFonts w:ascii="Arial" w:hAnsi="Arial" w:cs="Arial"/>
        </w:rPr>
        <w:t xml:space="preserve"> en el </w:t>
      </w:r>
      <w:r w:rsidR="00C56229" w:rsidRPr="002654F1">
        <w:rPr>
          <w:rFonts w:ascii="Arial" w:hAnsi="Arial" w:cs="Arial"/>
        </w:rPr>
        <w:t>CTER</w:t>
      </w:r>
      <w:r w:rsidR="00BB4590" w:rsidRPr="002654F1">
        <w:rPr>
          <w:rStyle w:val="Refdenotaalpie"/>
          <w:rFonts w:ascii="Arial" w:hAnsi="Arial" w:cs="Arial"/>
        </w:rPr>
        <w:footnoteReference w:id="3"/>
      </w:r>
      <w:r w:rsidR="00D07BD6" w:rsidRPr="002654F1">
        <w:rPr>
          <w:rFonts w:ascii="Arial" w:hAnsi="Arial" w:cs="Arial"/>
        </w:rPr>
        <w:t>, específicamente</w:t>
      </w:r>
      <w:r w:rsidR="00C56229" w:rsidRPr="002654F1">
        <w:rPr>
          <w:rFonts w:ascii="Arial" w:hAnsi="Arial" w:cs="Arial"/>
        </w:rPr>
        <w:t xml:space="preserve"> </w:t>
      </w:r>
      <w:r w:rsidR="00D07BD6" w:rsidRPr="002654F1">
        <w:rPr>
          <w:rFonts w:ascii="Arial" w:hAnsi="Arial" w:cs="Arial"/>
        </w:rPr>
        <w:t xml:space="preserve">en </w:t>
      </w:r>
      <w:r w:rsidR="00C56229" w:rsidRPr="002654F1">
        <w:rPr>
          <w:rFonts w:ascii="Arial" w:hAnsi="Arial" w:cs="Arial"/>
        </w:rPr>
        <w:t xml:space="preserve">el Grupo de Trabajo de Aspectos Generales del Espectro Radioeléctrico, </w:t>
      </w:r>
      <w:r w:rsidR="00BE2388" w:rsidRPr="002654F1">
        <w:rPr>
          <w:rFonts w:ascii="Arial" w:hAnsi="Arial" w:cs="Arial"/>
        </w:rPr>
        <w:t>l</w:t>
      </w:r>
      <w:r w:rsidR="00C56229" w:rsidRPr="002654F1">
        <w:rPr>
          <w:rFonts w:ascii="Arial" w:hAnsi="Arial" w:cs="Arial"/>
        </w:rPr>
        <w:t>a</w:t>
      </w:r>
      <w:r w:rsidR="00C56229" w:rsidRPr="001B1658">
        <w:rPr>
          <w:rFonts w:ascii="Arial" w:hAnsi="Arial" w:cs="Arial"/>
        </w:rPr>
        <w:t xml:space="preserve"> </w:t>
      </w:r>
      <w:r w:rsidR="00B7198A">
        <w:rPr>
          <w:rFonts w:ascii="Arial" w:hAnsi="Arial" w:cs="Arial"/>
        </w:rPr>
        <w:t>I</w:t>
      </w:r>
      <w:r w:rsidR="00C56229" w:rsidRPr="001B1658">
        <w:rPr>
          <w:rFonts w:ascii="Arial" w:hAnsi="Arial" w:cs="Arial"/>
        </w:rPr>
        <w:t xml:space="preserve">ndustria (proveedores de servicio y fabricantes de equipos) </w:t>
      </w:r>
      <w:r w:rsidR="00A478A0">
        <w:rPr>
          <w:rFonts w:ascii="Arial" w:hAnsi="Arial" w:cs="Arial"/>
        </w:rPr>
        <w:t>mostraron</w:t>
      </w:r>
      <w:r w:rsidR="00BE2388" w:rsidRPr="001B1658">
        <w:rPr>
          <w:rFonts w:ascii="Arial" w:hAnsi="Arial" w:cs="Arial"/>
        </w:rPr>
        <w:t xml:space="preserve"> interés </w:t>
      </w:r>
      <w:r w:rsidR="00C56229" w:rsidRPr="001B1658">
        <w:rPr>
          <w:rFonts w:ascii="Arial" w:hAnsi="Arial" w:cs="Arial"/>
        </w:rPr>
        <w:t>respecto a la modificación de las condiciones técnicas de operación de uso de la banda 2</w:t>
      </w:r>
      <w:r w:rsidR="009D4D10">
        <w:rPr>
          <w:rFonts w:ascii="Arial" w:hAnsi="Arial" w:cs="Arial"/>
        </w:rPr>
        <w:t>.</w:t>
      </w:r>
      <w:r w:rsidR="00C56229" w:rsidRPr="001B1658">
        <w:rPr>
          <w:rFonts w:ascii="Arial" w:hAnsi="Arial" w:cs="Arial"/>
        </w:rPr>
        <w:t xml:space="preserve">4 </w:t>
      </w:r>
      <w:r w:rsidR="009D4D10">
        <w:rPr>
          <w:rFonts w:ascii="Arial" w:hAnsi="Arial" w:cs="Arial"/>
        </w:rPr>
        <w:t>G</w:t>
      </w:r>
      <w:r w:rsidR="00C56229" w:rsidRPr="001B1658">
        <w:rPr>
          <w:rFonts w:ascii="Arial" w:hAnsi="Arial" w:cs="Arial"/>
        </w:rPr>
        <w:t xml:space="preserve">Hz </w:t>
      </w:r>
      <w:r w:rsidR="00F15390" w:rsidRPr="001B1658">
        <w:rPr>
          <w:rFonts w:ascii="Arial" w:hAnsi="Arial" w:cs="Arial"/>
        </w:rPr>
        <w:t>indicadas</w:t>
      </w:r>
      <w:r w:rsidR="00C56229" w:rsidRPr="001B1658">
        <w:rPr>
          <w:rFonts w:ascii="Arial" w:hAnsi="Arial" w:cs="Arial"/>
        </w:rPr>
        <w:t xml:space="preserve"> en el </w:t>
      </w:r>
      <w:r w:rsidR="006C09FB" w:rsidRPr="006C09FB">
        <w:rPr>
          <w:rFonts w:ascii="Arial" w:hAnsi="Arial" w:cs="Arial"/>
          <w:i/>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6C09FB" w:rsidRPr="006C09FB">
        <w:rPr>
          <w:rStyle w:val="Refdenotaalpie"/>
          <w:rFonts w:ascii="Arial" w:hAnsi="Arial" w:cs="Arial"/>
          <w:i/>
        </w:rPr>
        <w:footnoteReference w:id="4"/>
      </w:r>
      <w:r w:rsidR="00375456" w:rsidRPr="001B1658">
        <w:rPr>
          <w:rFonts w:ascii="Arial" w:hAnsi="Arial" w:cs="Arial"/>
        </w:rPr>
        <w:t xml:space="preserve">, así como en la actualización a las notas nacionales indicadas en el CNAF que hacen referencia a dicho </w:t>
      </w:r>
      <w:r w:rsidR="00D07BD6">
        <w:rPr>
          <w:rFonts w:ascii="Arial" w:hAnsi="Arial" w:cs="Arial"/>
        </w:rPr>
        <w:t>A</w:t>
      </w:r>
      <w:r w:rsidR="00375456" w:rsidRPr="001B1658">
        <w:rPr>
          <w:rFonts w:ascii="Arial" w:hAnsi="Arial" w:cs="Arial"/>
        </w:rPr>
        <w:t>cuerdo</w:t>
      </w:r>
      <w:r w:rsidR="00C56229" w:rsidRPr="001B1658">
        <w:rPr>
          <w:rFonts w:ascii="Arial" w:hAnsi="Arial" w:cs="Arial"/>
        </w:rPr>
        <w:t xml:space="preserve">, </w:t>
      </w:r>
      <w:r w:rsidR="00F15390" w:rsidRPr="001B1658">
        <w:rPr>
          <w:rFonts w:ascii="Arial" w:hAnsi="Arial" w:cs="Arial"/>
        </w:rPr>
        <w:t xml:space="preserve">con el objeto de </w:t>
      </w:r>
      <w:r w:rsidR="00C56229" w:rsidRPr="001B1658">
        <w:rPr>
          <w:rFonts w:ascii="Arial" w:hAnsi="Arial" w:cs="Arial"/>
        </w:rPr>
        <w:t xml:space="preserve">permitir que los </w:t>
      </w:r>
      <w:r w:rsidR="00FA190B" w:rsidRPr="001B1658">
        <w:rPr>
          <w:rFonts w:ascii="Arial" w:hAnsi="Arial" w:cs="Arial"/>
        </w:rPr>
        <w:t>sistemas</w:t>
      </w:r>
      <w:r w:rsidR="00C56229" w:rsidRPr="001B1658">
        <w:rPr>
          <w:rFonts w:ascii="Arial" w:hAnsi="Arial" w:cs="Arial"/>
        </w:rPr>
        <w:t xml:space="preserve"> </w:t>
      </w:r>
      <w:r>
        <w:rPr>
          <w:rFonts w:ascii="Arial" w:hAnsi="Arial" w:cs="Arial"/>
        </w:rPr>
        <w:t xml:space="preserve">que operen en el país </w:t>
      </w:r>
      <w:r w:rsidR="00C56229" w:rsidRPr="001B1658">
        <w:rPr>
          <w:rFonts w:ascii="Arial" w:hAnsi="Arial" w:cs="Arial"/>
        </w:rPr>
        <w:t xml:space="preserve">puedan utilizar antenas direccionales con niveles de ganancia </w:t>
      </w:r>
      <w:r>
        <w:rPr>
          <w:rFonts w:ascii="Arial" w:hAnsi="Arial" w:cs="Arial"/>
        </w:rPr>
        <w:t>superiores</w:t>
      </w:r>
      <w:r w:rsidR="00C56229" w:rsidRPr="001B1658">
        <w:rPr>
          <w:rFonts w:ascii="Arial" w:hAnsi="Arial" w:cs="Arial"/>
        </w:rPr>
        <w:t>.</w:t>
      </w:r>
      <w:r>
        <w:rPr>
          <w:rFonts w:ascii="Arial" w:hAnsi="Arial" w:cs="Arial"/>
        </w:rPr>
        <w:t xml:space="preserve"> Las </w:t>
      </w:r>
      <w:r w:rsidR="001C0A0C">
        <w:rPr>
          <w:rFonts w:ascii="Arial" w:hAnsi="Arial" w:cs="Arial"/>
        </w:rPr>
        <w:t xml:space="preserve">sugerencias </w:t>
      </w:r>
      <w:r w:rsidR="00A478A0">
        <w:rPr>
          <w:rFonts w:ascii="Arial" w:hAnsi="Arial" w:cs="Arial"/>
        </w:rPr>
        <w:t>recibidas</w:t>
      </w:r>
      <w:r>
        <w:rPr>
          <w:rFonts w:ascii="Arial" w:hAnsi="Arial" w:cs="Arial"/>
        </w:rPr>
        <w:t xml:space="preserve"> en el CTER</w:t>
      </w:r>
      <w:r w:rsidR="001C0A0C">
        <w:rPr>
          <w:rFonts w:ascii="Arial" w:hAnsi="Arial" w:cs="Arial"/>
        </w:rPr>
        <w:t xml:space="preserve"> por parte de la Industria toman como referencia las actividades llevadas a cabo por la FCC</w:t>
      </w:r>
      <w:r w:rsidR="00984DC7">
        <w:rPr>
          <w:rFonts w:ascii="Arial" w:hAnsi="Arial" w:cs="Arial"/>
        </w:rPr>
        <w:t>,</w:t>
      </w:r>
      <w:r w:rsidR="001C0A0C">
        <w:rPr>
          <w:rFonts w:ascii="Arial" w:hAnsi="Arial" w:cs="Arial"/>
        </w:rPr>
        <w:t xml:space="preserve"> en </w:t>
      </w:r>
      <w:r w:rsidR="00401412">
        <w:rPr>
          <w:rFonts w:ascii="Arial" w:hAnsi="Arial" w:cs="Arial"/>
        </w:rPr>
        <w:t>EE. UU.</w:t>
      </w:r>
      <w:r w:rsidR="007D0A18">
        <w:rPr>
          <w:rFonts w:ascii="Arial" w:hAnsi="Arial" w:cs="Arial"/>
        </w:rPr>
        <w:t xml:space="preserve"> </w:t>
      </w:r>
      <w:r w:rsidR="001C0A0C">
        <w:rPr>
          <w:rFonts w:ascii="Arial" w:hAnsi="Arial" w:cs="Arial"/>
        </w:rPr>
        <w:t>(</w:t>
      </w:r>
      <w:r w:rsidR="001C0A0C" w:rsidRPr="001B1658">
        <w:rPr>
          <w:rFonts w:ascii="Arial" w:hAnsi="Arial" w:cs="Arial"/>
        </w:rPr>
        <w:t>regla 15.247</w:t>
      </w:r>
      <w:r w:rsidR="001C0A0C">
        <w:rPr>
          <w:rFonts w:ascii="Arial" w:hAnsi="Arial" w:cs="Arial"/>
        </w:rPr>
        <w:t xml:space="preserve">) y por la </w:t>
      </w:r>
      <w:r w:rsidR="001C0A0C" w:rsidRPr="001B1658">
        <w:rPr>
          <w:rFonts w:ascii="Arial" w:hAnsi="Arial" w:cs="Arial"/>
        </w:rPr>
        <w:t xml:space="preserve">ISED, </w:t>
      </w:r>
      <w:r w:rsidR="00984DC7">
        <w:rPr>
          <w:rFonts w:ascii="Arial" w:hAnsi="Arial" w:cs="Arial"/>
        </w:rPr>
        <w:t>en</w:t>
      </w:r>
      <w:r w:rsidR="001C0A0C" w:rsidRPr="001B1658">
        <w:rPr>
          <w:rFonts w:ascii="Arial" w:hAnsi="Arial" w:cs="Arial"/>
        </w:rPr>
        <w:t xml:space="preserve"> Canadá</w:t>
      </w:r>
      <w:r w:rsidR="001C0A0C">
        <w:rPr>
          <w:rFonts w:ascii="Arial" w:hAnsi="Arial" w:cs="Arial"/>
        </w:rPr>
        <w:t xml:space="preserve"> (</w:t>
      </w:r>
      <w:r w:rsidR="001C0A0C" w:rsidRPr="001C0A0C">
        <w:rPr>
          <w:rFonts w:ascii="Arial" w:hAnsi="Arial" w:cs="Arial"/>
        </w:rPr>
        <w:t>Política de utilización de espectro para servicios en el rango de frecuencias 2285-2483.5 MHz</w:t>
      </w:r>
      <w:r w:rsidR="001C0A0C">
        <w:rPr>
          <w:rFonts w:ascii="Arial" w:hAnsi="Arial" w:cs="Arial"/>
        </w:rPr>
        <w:t xml:space="preserve">). </w:t>
      </w:r>
    </w:p>
    <w:p w14:paraId="5B2D804A" w14:textId="4B4F8317" w:rsidR="00375456" w:rsidRPr="001B1658" w:rsidRDefault="00375456" w:rsidP="00C56229">
      <w:pPr>
        <w:spacing w:line="240" w:lineRule="auto"/>
        <w:rPr>
          <w:rFonts w:ascii="Arial" w:hAnsi="Arial" w:cs="Arial"/>
        </w:rPr>
      </w:pPr>
    </w:p>
    <w:p w14:paraId="37D55FDB" w14:textId="6D73614F" w:rsidR="00A52213" w:rsidRPr="001B1658" w:rsidRDefault="00984DC7" w:rsidP="00F5085F">
      <w:pPr>
        <w:spacing w:line="240" w:lineRule="auto"/>
        <w:rPr>
          <w:rFonts w:ascii="Arial" w:hAnsi="Arial" w:cs="Arial"/>
        </w:rPr>
      </w:pPr>
      <w:r>
        <w:rPr>
          <w:rFonts w:ascii="Arial" w:hAnsi="Arial" w:cs="Arial"/>
        </w:rPr>
        <w:t xml:space="preserve">Con base en lo anterior, </w:t>
      </w:r>
      <w:r w:rsidR="00D02EDD" w:rsidRPr="001B1658">
        <w:rPr>
          <w:rFonts w:ascii="Arial" w:hAnsi="Arial" w:cs="Arial"/>
        </w:rPr>
        <w:t xml:space="preserve">de conformidad con las atribuciones conferidas a esta Unidad de Espectro Radioeléctrico en el artículo </w:t>
      </w:r>
      <w:r w:rsidR="00F27B65">
        <w:rPr>
          <w:rFonts w:ascii="Arial" w:hAnsi="Arial" w:cs="Arial"/>
        </w:rPr>
        <w:t>27 y</w:t>
      </w:r>
      <w:r w:rsidR="00D02EDD" w:rsidRPr="001B1658">
        <w:rPr>
          <w:rFonts w:ascii="Arial" w:hAnsi="Arial" w:cs="Arial"/>
        </w:rPr>
        <w:t xml:space="preserve"> 30, fracci</w:t>
      </w:r>
      <w:r w:rsidR="00597C85">
        <w:rPr>
          <w:rFonts w:ascii="Arial" w:hAnsi="Arial" w:cs="Arial"/>
        </w:rPr>
        <w:t>ón</w:t>
      </w:r>
      <w:r w:rsidR="00D45154">
        <w:rPr>
          <w:rFonts w:ascii="Arial" w:hAnsi="Arial" w:cs="Arial"/>
        </w:rPr>
        <w:t xml:space="preserve"> </w:t>
      </w:r>
      <w:r w:rsidR="00D02EDD" w:rsidRPr="001B1658">
        <w:rPr>
          <w:rFonts w:ascii="Arial" w:hAnsi="Arial" w:cs="Arial"/>
        </w:rPr>
        <w:t xml:space="preserve">IV del Estatuto Orgánico, se </w:t>
      </w:r>
      <w:r>
        <w:rPr>
          <w:rFonts w:ascii="Arial" w:hAnsi="Arial" w:cs="Arial"/>
        </w:rPr>
        <w:t>llevó a cabo un análisis integral acerca de</w:t>
      </w:r>
      <w:r w:rsidR="00D02EDD" w:rsidRPr="001B1658">
        <w:rPr>
          <w:rFonts w:ascii="Arial" w:hAnsi="Arial" w:cs="Arial"/>
        </w:rPr>
        <w:t xml:space="preserve"> la banda 2.4 GHz, a fin de evaluar </w:t>
      </w:r>
      <w:r w:rsidR="00F27B65">
        <w:rPr>
          <w:rFonts w:ascii="Arial" w:hAnsi="Arial" w:cs="Arial"/>
        </w:rPr>
        <w:t xml:space="preserve">la factibilidad de </w:t>
      </w:r>
      <w:r w:rsidR="00D02EDD" w:rsidRPr="001B1658">
        <w:rPr>
          <w:rFonts w:ascii="Arial" w:hAnsi="Arial" w:cs="Arial"/>
        </w:rPr>
        <w:t xml:space="preserve">una posible modificación a </w:t>
      </w:r>
      <w:r w:rsidR="00E17629">
        <w:rPr>
          <w:rFonts w:ascii="Arial" w:hAnsi="Arial" w:cs="Arial"/>
        </w:rPr>
        <w:t>la</w:t>
      </w:r>
      <w:r w:rsidR="00D02EDD" w:rsidRPr="001B1658">
        <w:rPr>
          <w:rFonts w:ascii="Arial" w:hAnsi="Arial" w:cs="Arial"/>
        </w:rPr>
        <w:t xml:space="preserve">s </w:t>
      </w:r>
      <w:r w:rsidR="00E17629">
        <w:rPr>
          <w:rFonts w:ascii="Arial" w:hAnsi="Arial" w:cs="Arial"/>
        </w:rPr>
        <w:t>condiciones de operación</w:t>
      </w:r>
      <w:r w:rsidR="00D02EDD" w:rsidRPr="001B1658">
        <w:rPr>
          <w:rFonts w:ascii="Arial" w:hAnsi="Arial" w:cs="Arial"/>
        </w:rPr>
        <w:t xml:space="preserve"> </w:t>
      </w:r>
      <w:r w:rsidR="00F27B65">
        <w:rPr>
          <w:rFonts w:ascii="Arial" w:hAnsi="Arial" w:cs="Arial"/>
        </w:rPr>
        <w:t xml:space="preserve">a los </w:t>
      </w:r>
      <w:r w:rsidR="00D02EDD" w:rsidRPr="001B1658">
        <w:rPr>
          <w:rFonts w:ascii="Arial" w:hAnsi="Arial" w:cs="Arial"/>
        </w:rPr>
        <w:t>que deber</w:t>
      </w:r>
      <w:r w:rsidR="00F27B65">
        <w:rPr>
          <w:rFonts w:ascii="Arial" w:hAnsi="Arial" w:cs="Arial"/>
        </w:rPr>
        <w:t>ían</w:t>
      </w:r>
      <w:r w:rsidR="00D02EDD" w:rsidRPr="001B1658">
        <w:rPr>
          <w:rFonts w:ascii="Arial" w:hAnsi="Arial" w:cs="Arial"/>
        </w:rPr>
        <w:t xml:space="preserve"> sujetarse los dispositivos, equipos y/o sistemas de comunicación </w:t>
      </w:r>
      <w:r w:rsidR="00746FEA" w:rsidRPr="001B1658">
        <w:rPr>
          <w:rFonts w:ascii="Arial" w:hAnsi="Arial" w:cs="Arial"/>
        </w:rPr>
        <w:t xml:space="preserve">para </w:t>
      </w:r>
      <w:r w:rsidR="00F27B65">
        <w:rPr>
          <w:rFonts w:ascii="Arial" w:hAnsi="Arial" w:cs="Arial"/>
        </w:rPr>
        <w:t>su</w:t>
      </w:r>
      <w:r w:rsidR="00E17629">
        <w:rPr>
          <w:rFonts w:ascii="Arial" w:hAnsi="Arial" w:cs="Arial"/>
        </w:rPr>
        <w:t xml:space="preserve"> </w:t>
      </w:r>
      <w:r w:rsidR="00746FEA" w:rsidRPr="001B1658">
        <w:rPr>
          <w:rFonts w:ascii="Arial" w:hAnsi="Arial" w:cs="Arial"/>
        </w:rPr>
        <w:t>opera</w:t>
      </w:r>
      <w:r w:rsidR="00F27B65">
        <w:rPr>
          <w:rFonts w:ascii="Arial" w:hAnsi="Arial" w:cs="Arial"/>
        </w:rPr>
        <w:t>ción</w:t>
      </w:r>
      <w:r w:rsidR="00746FEA" w:rsidRPr="001B1658">
        <w:rPr>
          <w:rFonts w:ascii="Arial" w:hAnsi="Arial" w:cs="Arial"/>
        </w:rPr>
        <w:t xml:space="preserve"> en dicha banda de frecuencia.</w:t>
      </w:r>
    </w:p>
    <w:p w14:paraId="25DAF165" w14:textId="77777777" w:rsidR="00E41757" w:rsidRPr="001B1658" w:rsidRDefault="00E41757" w:rsidP="00F5085F">
      <w:pPr>
        <w:spacing w:line="240" w:lineRule="auto"/>
        <w:jc w:val="left"/>
        <w:rPr>
          <w:rFonts w:ascii="Arial" w:hAnsi="Arial" w:cs="Arial"/>
        </w:rPr>
      </w:pPr>
    </w:p>
    <w:p w14:paraId="6A332701" w14:textId="6C629962" w:rsidR="00C9748C" w:rsidRPr="001B1658" w:rsidRDefault="00C9748C" w:rsidP="00BC45D0">
      <w:pPr>
        <w:pStyle w:val="Ttulo1"/>
      </w:pPr>
      <w:bookmarkStart w:id="116" w:name="_Toc44939110"/>
      <w:bookmarkStart w:id="117" w:name="_Toc44946898"/>
      <w:bookmarkStart w:id="118" w:name="_Toc45057488"/>
      <w:bookmarkStart w:id="119" w:name="_Toc45112667"/>
      <w:bookmarkStart w:id="120" w:name="_Toc45115180"/>
      <w:bookmarkStart w:id="121" w:name="_Toc45119755"/>
      <w:bookmarkStart w:id="122" w:name="_Toc45226600"/>
      <w:bookmarkStart w:id="123" w:name="_Toc45226716"/>
      <w:bookmarkStart w:id="124" w:name="_Toc45274911"/>
      <w:bookmarkStart w:id="125" w:name="_Toc45274990"/>
      <w:bookmarkStart w:id="126" w:name="_Toc45639446"/>
      <w:r w:rsidRPr="001B1658">
        <w:t>Marco jurídico</w:t>
      </w:r>
      <w:bookmarkEnd w:id="116"/>
      <w:bookmarkEnd w:id="117"/>
      <w:bookmarkEnd w:id="118"/>
      <w:bookmarkEnd w:id="119"/>
      <w:bookmarkEnd w:id="120"/>
      <w:bookmarkEnd w:id="121"/>
      <w:bookmarkEnd w:id="122"/>
      <w:bookmarkEnd w:id="123"/>
      <w:bookmarkEnd w:id="124"/>
      <w:bookmarkEnd w:id="125"/>
      <w:bookmarkEnd w:id="126"/>
    </w:p>
    <w:p w14:paraId="476C4D49" w14:textId="77777777" w:rsidR="00C9748C" w:rsidRPr="001B1658" w:rsidRDefault="00C9748C" w:rsidP="00C9748C">
      <w:pPr>
        <w:spacing w:line="240" w:lineRule="auto"/>
        <w:rPr>
          <w:rFonts w:ascii="Arial" w:hAnsi="Arial" w:cs="Arial"/>
        </w:rPr>
      </w:pPr>
    </w:p>
    <w:p w14:paraId="64139C4D" w14:textId="06DFDD02" w:rsidR="00E56E64" w:rsidRDefault="00E56E64" w:rsidP="00E56E64">
      <w:pPr>
        <w:pStyle w:val="Prrafodelista"/>
        <w:spacing w:line="240" w:lineRule="auto"/>
        <w:ind w:left="0"/>
        <w:rPr>
          <w:rFonts w:ascii="Arial" w:hAnsi="Arial" w:cs="Arial"/>
          <w:color w:val="000000" w:themeColor="text1"/>
          <w:kern w:val="1"/>
          <w:lang w:eastAsia="ar-SA"/>
        </w:rPr>
      </w:pPr>
      <w:r w:rsidRPr="00E56E64">
        <w:rPr>
          <w:rFonts w:ascii="Arial" w:hAnsi="Arial" w:cs="Arial"/>
          <w:color w:val="000000" w:themeColor="text1"/>
          <w:kern w:val="1"/>
          <w:lang w:eastAsia="ar-SA"/>
        </w:rPr>
        <w:t>De conformidad con lo dispuesto en los artículos 28 de la Constitución; 7, de la L</w:t>
      </w:r>
      <w:r w:rsidR="00C7721C">
        <w:rPr>
          <w:rFonts w:ascii="Arial" w:hAnsi="Arial" w:cs="Arial"/>
          <w:color w:val="000000" w:themeColor="text1"/>
          <w:kern w:val="1"/>
          <w:lang w:eastAsia="ar-SA"/>
        </w:rPr>
        <w:t>e</w:t>
      </w:r>
      <w:r w:rsidRPr="00E56E64">
        <w:rPr>
          <w:rFonts w:ascii="Arial" w:hAnsi="Arial" w:cs="Arial"/>
          <w:color w:val="000000" w:themeColor="text1"/>
          <w:kern w:val="1"/>
          <w:lang w:eastAsia="ar-SA"/>
        </w:rPr>
        <w:t>y; y 1</w:t>
      </w:r>
      <w:r>
        <w:rPr>
          <w:rFonts w:ascii="Arial" w:hAnsi="Arial" w:cs="Arial"/>
          <w:color w:val="000000" w:themeColor="text1"/>
          <w:kern w:val="1"/>
          <w:lang w:eastAsia="ar-SA"/>
        </w:rPr>
        <w:t xml:space="preserve"> </w:t>
      </w:r>
      <w:r w:rsidRPr="00E56E64">
        <w:rPr>
          <w:rFonts w:ascii="Arial" w:hAnsi="Arial" w:cs="Arial"/>
          <w:color w:val="000000" w:themeColor="text1"/>
          <w:kern w:val="1"/>
          <w:lang w:eastAsia="ar-SA"/>
        </w:rPr>
        <w:t>del Estatuto</w:t>
      </w:r>
      <w:r w:rsidR="00E44C92">
        <w:rPr>
          <w:rFonts w:ascii="Arial" w:hAnsi="Arial" w:cs="Arial"/>
          <w:color w:val="000000" w:themeColor="text1"/>
          <w:kern w:val="1"/>
          <w:lang w:eastAsia="ar-SA"/>
        </w:rPr>
        <w:t xml:space="preserve"> Orgánico</w:t>
      </w:r>
      <w:r w:rsidRPr="00E56E64">
        <w:rPr>
          <w:rFonts w:ascii="Arial" w:hAnsi="Arial" w:cs="Arial"/>
          <w:color w:val="000000" w:themeColor="text1"/>
          <w:kern w:val="1"/>
          <w:lang w:eastAsia="ar-SA"/>
        </w:rPr>
        <w:t>; el Instituto es un órgano público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139375F5" w14:textId="77777777" w:rsidR="00E56E64" w:rsidRPr="00E56E64" w:rsidRDefault="00E56E64" w:rsidP="00E56E64">
      <w:pPr>
        <w:pStyle w:val="Prrafodelista"/>
        <w:spacing w:line="240" w:lineRule="auto"/>
        <w:ind w:left="0"/>
        <w:rPr>
          <w:rFonts w:ascii="Arial" w:hAnsi="Arial" w:cs="Arial"/>
          <w:b/>
          <w:color w:val="000000" w:themeColor="text1"/>
          <w:kern w:val="1"/>
          <w:lang w:eastAsia="ar-SA"/>
        </w:rPr>
      </w:pPr>
    </w:p>
    <w:p w14:paraId="5F6019ED" w14:textId="77777777" w:rsidR="00E56E64" w:rsidRPr="00E56E64" w:rsidRDefault="00E56E64" w:rsidP="00E56E64">
      <w:pPr>
        <w:spacing w:line="240" w:lineRule="auto"/>
        <w:rPr>
          <w:rFonts w:ascii="Arial" w:hAnsi="Arial" w:cs="Arial"/>
          <w:color w:val="000000" w:themeColor="text1"/>
          <w:kern w:val="1"/>
          <w:lang w:eastAsia="ar-SA"/>
        </w:rPr>
      </w:pPr>
      <w:r w:rsidRPr="00E56E64">
        <w:rPr>
          <w:rFonts w:ascii="Arial" w:hAnsi="Arial" w:cs="Arial"/>
          <w:color w:val="000000" w:themeColor="text1"/>
          <w:kern w:val="1"/>
          <w:lang w:eastAsia="ar-SA"/>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E692F26" w14:textId="77777777" w:rsidR="00E56E64" w:rsidRPr="00E56E64" w:rsidRDefault="00E56E64" w:rsidP="000D4090">
      <w:pPr>
        <w:pStyle w:val="Prrafodelista"/>
        <w:suppressAutoHyphens/>
        <w:spacing w:line="240" w:lineRule="auto"/>
        <w:ind w:left="0" w:right="51"/>
        <w:contextualSpacing w:val="0"/>
        <w:rPr>
          <w:rFonts w:ascii="Arial" w:hAnsi="Arial" w:cs="Arial"/>
          <w:bCs/>
          <w:kern w:val="1"/>
          <w:lang w:eastAsia="ar-SA"/>
        </w:rPr>
      </w:pPr>
    </w:p>
    <w:p w14:paraId="23FB1A5B" w14:textId="27B433B5" w:rsidR="000D4090" w:rsidRPr="000D4090" w:rsidRDefault="000D4090" w:rsidP="000D4090">
      <w:pPr>
        <w:pStyle w:val="Prrafodelista"/>
        <w:suppressAutoHyphens/>
        <w:spacing w:line="240" w:lineRule="auto"/>
        <w:ind w:left="0" w:right="51"/>
        <w:contextualSpacing w:val="0"/>
        <w:rPr>
          <w:rFonts w:ascii="Arial" w:hAnsi="Arial" w:cs="Arial"/>
          <w:bCs/>
          <w:kern w:val="1"/>
          <w:lang w:eastAsia="ar-SA"/>
        </w:rPr>
      </w:pPr>
      <w:r w:rsidRPr="000D4090">
        <w:rPr>
          <w:rFonts w:ascii="Arial" w:hAnsi="Arial" w:cs="Arial"/>
          <w:bCs/>
          <w:kern w:val="1"/>
          <w:lang w:eastAsia="ar-SA"/>
        </w:rPr>
        <w:t>El artículo 27</w:t>
      </w:r>
      <w:r w:rsidR="00597C85">
        <w:rPr>
          <w:rFonts w:ascii="Arial" w:hAnsi="Arial" w:cs="Arial"/>
          <w:bCs/>
          <w:kern w:val="1"/>
          <w:lang w:eastAsia="ar-SA"/>
        </w:rPr>
        <w:t>, párrafos quinto y sexto</w:t>
      </w:r>
      <w:r w:rsidRPr="000D4090">
        <w:rPr>
          <w:rFonts w:ascii="Arial" w:hAnsi="Arial" w:cs="Arial"/>
          <w:bCs/>
          <w:kern w:val="1"/>
          <w:lang w:eastAsia="ar-SA"/>
        </w:rPr>
        <w:t xml:space="preserve"> de la Constitución establece que corresponde a la </w:t>
      </w:r>
      <w:r w:rsidRPr="007F76D0">
        <w:rPr>
          <w:rFonts w:ascii="Arial" w:hAnsi="Arial" w:cs="Arial"/>
          <w:bCs/>
          <w:kern w:val="1"/>
          <w:lang w:eastAsia="ar-SA"/>
        </w:rPr>
        <w:t xml:space="preserve">Nación el dominio directo del espacio situado sobre el territorio nacional, y dado que las ondas electromagnéticas del espectro radioeléctrico pueden propagarse en dicho espacio, su explotación, su uso y aprovechamiento, por los particulares o por sociedades constituidas conforme a las leyes mexicanas no podrá realizarse sino </w:t>
      </w:r>
      <w:r w:rsidRPr="007F76D0">
        <w:rPr>
          <w:rFonts w:ascii="Arial" w:hAnsi="Arial" w:cs="Arial"/>
          <w:bCs/>
          <w:kern w:val="1"/>
          <w:lang w:eastAsia="ar-SA"/>
        </w:rPr>
        <w:lastRenderedPageBreak/>
        <w:t>mediante concesiones</w:t>
      </w:r>
      <w:r w:rsidR="007F76D0" w:rsidRPr="007F76D0">
        <w:rPr>
          <w:rFonts w:ascii="Arial" w:hAnsi="Arial" w:cs="Arial"/>
          <w:color w:val="000000" w:themeColor="text1"/>
          <w:kern w:val="1"/>
          <w:lang w:eastAsia="ar-SA"/>
        </w:rPr>
        <w:t>, que en el caso de radiodifusión y telecomunicaciones serán</w:t>
      </w:r>
      <w:r w:rsidRPr="007F76D0">
        <w:rPr>
          <w:rFonts w:ascii="Arial" w:hAnsi="Arial" w:cs="Arial"/>
          <w:bCs/>
          <w:kern w:val="1"/>
          <w:lang w:eastAsia="ar-SA"/>
        </w:rPr>
        <w:t xml:space="preserve"> otorgadas por el Instituto</w:t>
      </w:r>
      <w:r w:rsidR="007F76D0" w:rsidRPr="007F76D0">
        <w:rPr>
          <w:rFonts w:ascii="Arial" w:hAnsi="Arial" w:cs="Arial"/>
          <w:color w:val="000000" w:themeColor="text1"/>
          <w:kern w:val="1"/>
          <w:lang w:eastAsia="ar-SA"/>
        </w:rPr>
        <w:t>, de acuerdo con las reglas y condiciones que establezcan las leyes</w:t>
      </w:r>
      <w:r w:rsidRPr="007F76D0">
        <w:rPr>
          <w:rFonts w:ascii="Arial" w:hAnsi="Arial" w:cs="Arial"/>
          <w:bCs/>
          <w:kern w:val="1"/>
          <w:lang w:eastAsia="ar-SA"/>
        </w:rPr>
        <w:t>.</w:t>
      </w:r>
    </w:p>
    <w:p w14:paraId="732EE0CF" w14:textId="77777777" w:rsidR="000D4090" w:rsidRPr="000D4090" w:rsidRDefault="000D4090" w:rsidP="000D4090">
      <w:pPr>
        <w:spacing w:line="240" w:lineRule="auto"/>
        <w:rPr>
          <w:rFonts w:ascii="Arial" w:hAnsi="Arial" w:cs="Arial"/>
        </w:rPr>
      </w:pPr>
    </w:p>
    <w:p w14:paraId="6873578A" w14:textId="420993EF" w:rsidR="000D4090" w:rsidRPr="000D4090" w:rsidRDefault="000D4090" w:rsidP="000D4090">
      <w:pPr>
        <w:suppressAutoHyphens/>
        <w:spacing w:line="240" w:lineRule="auto"/>
        <w:ind w:right="51"/>
        <w:rPr>
          <w:rFonts w:ascii="Arial" w:eastAsia="Times New Roman" w:hAnsi="Arial" w:cs="Arial"/>
          <w:bCs/>
          <w:kern w:val="1"/>
          <w:lang w:eastAsia="ar-SA"/>
        </w:rPr>
      </w:pPr>
      <w:r w:rsidRPr="000D4090">
        <w:rPr>
          <w:rFonts w:ascii="Arial" w:eastAsia="Times New Roman" w:hAnsi="Arial" w:cs="Arial"/>
          <w:bCs/>
          <w:kern w:val="1"/>
          <w:lang w:eastAsia="ar-SA"/>
        </w:rPr>
        <w:t xml:space="preserve">Es así que, en cumplimiento a lo que establece la Constitución, </w:t>
      </w:r>
      <w:r w:rsidR="007F76D0" w:rsidRPr="007F76D0">
        <w:rPr>
          <w:rFonts w:ascii="Arial" w:eastAsia="Times New Roman" w:hAnsi="Arial" w:cs="Arial"/>
          <w:bCs/>
          <w:kern w:val="1"/>
          <w:lang w:eastAsia="ar-SA"/>
        </w:rPr>
        <w:t xml:space="preserve">los artículos 2, cuarto párrafo y 5 de </w:t>
      </w:r>
      <w:r w:rsidRPr="000D4090">
        <w:rPr>
          <w:rFonts w:ascii="Arial" w:eastAsia="Times New Roman" w:hAnsi="Arial" w:cs="Arial"/>
          <w:bCs/>
          <w:kern w:val="1"/>
          <w:lang w:eastAsia="ar-SA"/>
        </w:rPr>
        <w:t>la Ley dispone</w:t>
      </w:r>
      <w:r w:rsidR="007F76D0">
        <w:rPr>
          <w:rFonts w:ascii="Arial" w:eastAsia="Times New Roman" w:hAnsi="Arial" w:cs="Arial"/>
          <w:bCs/>
          <w:kern w:val="1"/>
          <w:lang w:eastAsia="ar-SA"/>
        </w:rPr>
        <w:t>n</w:t>
      </w:r>
      <w:r w:rsidRPr="000D4090">
        <w:rPr>
          <w:rFonts w:ascii="Arial" w:eastAsia="Times New Roman" w:hAnsi="Arial" w:cs="Arial"/>
          <w:bCs/>
          <w:kern w:val="1"/>
          <w:lang w:eastAsia="ar-SA"/>
        </w:rPr>
        <w:t xml:space="preserve"> que en todo momento el Estado mantendrá el dominio originario, inalienable e imprescriptible sobre el espectro radioeléctrico, otorgándole a este bien el carácter de vías generales de comunicación.</w:t>
      </w:r>
    </w:p>
    <w:p w14:paraId="2BF22A2B" w14:textId="77777777" w:rsidR="000D4090" w:rsidRPr="000D4090" w:rsidRDefault="000D4090" w:rsidP="000D4090">
      <w:pPr>
        <w:suppressAutoHyphens/>
        <w:spacing w:line="240" w:lineRule="auto"/>
        <w:ind w:right="51"/>
        <w:rPr>
          <w:rFonts w:ascii="Arial" w:eastAsia="Times New Roman" w:hAnsi="Arial" w:cs="Arial"/>
          <w:bCs/>
          <w:kern w:val="1"/>
          <w:lang w:eastAsia="ar-SA"/>
        </w:rPr>
      </w:pPr>
    </w:p>
    <w:p w14:paraId="04486FB8" w14:textId="77777777" w:rsidR="000D4090" w:rsidRPr="000D4090" w:rsidRDefault="000D4090" w:rsidP="000D4090">
      <w:pPr>
        <w:pStyle w:val="Prrafodelista"/>
        <w:suppressAutoHyphens/>
        <w:spacing w:line="240" w:lineRule="auto"/>
        <w:ind w:left="0" w:right="48"/>
        <w:contextualSpacing w:val="0"/>
        <w:rPr>
          <w:rFonts w:ascii="Arial" w:hAnsi="Arial" w:cs="Arial"/>
          <w:color w:val="000000" w:themeColor="text1"/>
        </w:rPr>
      </w:pPr>
      <w:r w:rsidRPr="000D4090">
        <w:rPr>
          <w:rFonts w:ascii="Arial" w:hAnsi="Arial" w:cs="Arial"/>
          <w:bCs/>
          <w:kern w:val="1"/>
          <w:lang w:eastAsia="ar-SA"/>
        </w:rPr>
        <w:t>Por su parte, el</w:t>
      </w:r>
      <w:r w:rsidRPr="000D4090">
        <w:rPr>
          <w:rFonts w:ascii="Arial" w:hAnsi="Arial" w:cs="Arial"/>
          <w:color w:val="000000" w:themeColor="text1"/>
        </w:rPr>
        <w:t xml:space="preserve"> artículo 3, fracción XXI de la Ley, define espectro radioeléctrico como:</w:t>
      </w:r>
    </w:p>
    <w:p w14:paraId="69F28CE1" w14:textId="77777777" w:rsidR="000D4090" w:rsidRPr="000D4090" w:rsidRDefault="000D4090" w:rsidP="000D4090">
      <w:pPr>
        <w:pStyle w:val="Texto"/>
        <w:spacing w:after="0" w:line="240" w:lineRule="auto"/>
        <w:ind w:right="1182" w:firstLine="0"/>
        <w:rPr>
          <w:i/>
          <w:color w:val="000000" w:themeColor="text1"/>
          <w:sz w:val="22"/>
          <w:szCs w:val="22"/>
        </w:rPr>
      </w:pPr>
    </w:p>
    <w:p w14:paraId="31CF942B" w14:textId="77777777" w:rsidR="007F76D0" w:rsidRPr="007F76D0" w:rsidRDefault="000D4090" w:rsidP="007F76D0">
      <w:pPr>
        <w:pStyle w:val="Texto"/>
        <w:ind w:right="900"/>
        <w:jc w:val="center"/>
        <w:rPr>
          <w:i/>
          <w:color w:val="000000" w:themeColor="text1"/>
        </w:rPr>
      </w:pPr>
      <w:r w:rsidRPr="000D4090">
        <w:rPr>
          <w:i/>
          <w:color w:val="000000" w:themeColor="text1"/>
          <w:sz w:val="22"/>
          <w:szCs w:val="22"/>
        </w:rPr>
        <w:t>“</w:t>
      </w:r>
      <w:r w:rsidR="007F76D0" w:rsidRPr="007F76D0">
        <w:rPr>
          <w:i/>
          <w:color w:val="000000" w:themeColor="text1"/>
        </w:rPr>
        <w:t>TÍTULO PRIMERO</w:t>
      </w:r>
    </w:p>
    <w:p w14:paraId="0374075F" w14:textId="77777777" w:rsidR="007F76D0" w:rsidRPr="007F76D0" w:rsidRDefault="007F76D0" w:rsidP="007F76D0">
      <w:pPr>
        <w:pStyle w:val="Texto"/>
        <w:ind w:right="900"/>
        <w:jc w:val="center"/>
        <w:rPr>
          <w:i/>
          <w:color w:val="000000" w:themeColor="text1"/>
        </w:rPr>
      </w:pPr>
      <w:r w:rsidRPr="007F76D0">
        <w:rPr>
          <w:i/>
          <w:color w:val="000000" w:themeColor="text1"/>
        </w:rPr>
        <w:t>Del Ámbito de Aplicación de la Ley y de la</w:t>
      </w:r>
    </w:p>
    <w:p w14:paraId="154B8182" w14:textId="77777777" w:rsidR="007F76D0" w:rsidRPr="007F76D0" w:rsidRDefault="007F76D0" w:rsidP="007F76D0">
      <w:pPr>
        <w:pStyle w:val="Texto"/>
        <w:ind w:right="900"/>
        <w:jc w:val="center"/>
        <w:rPr>
          <w:i/>
          <w:color w:val="000000" w:themeColor="text1"/>
        </w:rPr>
      </w:pPr>
      <w:r w:rsidRPr="007F76D0">
        <w:rPr>
          <w:i/>
          <w:color w:val="000000" w:themeColor="text1"/>
        </w:rPr>
        <w:t>Competencia de las Autoridades</w:t>
      </w:r>
    </w:p>
    <w:p w14:paraId="0CB42256" w14:textId="77777777" w:rsidR="007F76D0" w:rsidRPr="007F76D0" w:rsidRDefault="007F76D0" w:rsidP="007F76D0">
      <w:pPr>
        <w:pStyle w:val="Texto"/>
        <w:ind w:right="900"/>
        <w:jc w:val="center"/>
        <w:rPr>
          <w:i/>
          <w:color w:val="000000" w:themeColor="text1"/>
        </w:rPr>
      </w:pPr>
      <w:r w:rsidRPr="007F76D0">
        <w:rPr>
          <w:i/>
          <w:color w:val="000000" w:themeColor="text1"/>
        </w:rPr>
        <w:t>Capítulo I</w:t>
      </w:r>
    </w:p>
    <w:p w14:paraId="7595E301" w14:textId="77777777" w:rsidR="007F76D0" w:rsidRPr="007F76D0" w:rsidRDefault="007F76D0" w:rsidP="007F76D0">
      <w:pPr>
        <w:pStyle w:val="Texto"/>
        <w:ind w:right="900"/>
        <w:jc w:val="center"/>
        <w:rPr>
          <w:i/>
          <w:color w:val="000000" w:themeColor="text1"/>
        </w:rPr>
      </w:pPr>
      <w:r w:rsidRPr="007F76D0">
        <w:rPr>
          <w:i/>
          <w:color w:val="000000" w:themeColor="text1"/>
        </w:rPr>
        <w:t>Disposiciones Generales</w:t>
      </w:r>
    </w:p>
    <w:p w14:paraId="12328C2F" w14:textId="77777777" w:rsidR="007F76D0" w:rsidRPr="007F76D0" w:rsidRDefault="007F76D0" w:rsidP="007F76D0">
      <w:pPr>
        <w:pStyle w:val="Texto"/>
        <w:spacing w:after="0" w:line="240" w:lineRule="auto"/>
        <w:ind w:left="1134" w:right="900" w:firstLine="0"/>
        <w:rPr>
          <w:i/>
          <w:color w:val="000000" w:themeColor="text1"/>
          <w:sz w:val="22"/>
          <w:szCs w:val="22"/>
        </w:rPr>
      </w:pPr>
      <w:r w:rsidRPr="007F76D0">
        <w:rPr>
          <w:i/>
          <w:color w:val="000000" w:themeColor="text1"/>
          <w:sz w:val="22"/>
          <w:szCs w:val="22"/>
        </w:rPr>
        <w:t>(…)</w:t>
      </w:r>
    </w:p>
    <w:p w14:paraId="191385EF" w14:textId="00E4B929" w:rsidR="000D4090" w:rsidRPr="000D4090" w:rsidRDefault="000D4090" w:rsidP="000D4090">
      <w:pPr>
        <w:pStyle w:val="Texto"/>
        <w:spacing w:after="0" w:line="240" w:lineRule="auto"/>
        <w:ind w:left="1134" w:right="900" w:firstLine="0"/>
        <w:rPr>
          <w:i/>
          <w:color w:val="000000" w:themeColor="text1"/>
          <w:sz w:val="22"/>
          <w:szCs w:val="22"/>
        </w:rPr>
      </w:pPr>
      <w:r w:rsidRPr="000D4090">
        <w:rPr>
          <w:b/>
          <w:i/>
          <w:color w:val="000000" w:themeColor="text1"/>
          <w:sz w:val="22"/>
          <w:szCs w:val="22"/>
        </w:rPr>
        <w:t>Artículo 3</w:t>
      </w:r>
      <w:r w:rsidRPr="000D4090">
        <w:rPr>
          <w:i/>
          <w:color w:val="000000" w:themeColor="text1"/>
          <w:sz w:val="22"/>
          <w:szCs w:val="22"/>
        </w:rPr>
        <w:t>. Para los efectos de esta Ley se entenderá por:</w:t>
      </w:r>
    </w:p>
    <w:p w14:paraId="1D05CE69" w14:textId="77777777" w:rsidR="000D4090" w:rsidRPr="000D4090" w:rsidRDefault="000D4090" w:rsidP="000D4090">
      <w:pPr>
        <w:pStyle w:val="Texto"/>
        <w:spacing w:after="0" w:line="240" w:lineRule="auto"/>
        <w:ind w:left="1134" w:right="900" w:firstLine="0"/>
        <w:rPr>
          <w:i/>
          <w:color w:val="000000" w:themeColor="text1"/>
          <w:sz w:val="22"/>
          <w:szCs w:val="22"/>
        </w:rPr>
      </w:pPr>
      <w:r w:rsidRPr="000D4090">
        <w:rPr>
          <w:i/>
          <w:color w:val="000000" w:themeColor="text1"/>
          <w:sz w:val="22"/>
          <w:szCs w:val="22"/>
        </w:rPr>
        <w:t>(…)</w:t>
      </w:r>
    </w:p>
    <w:p w14:paraId="02CC488C" w14:textId="77777777" w:rsidR="000D4090" w:rsidRPr="000D4090" w:rsidRDefault="000D4090" w:rsidP="000D4090">
      <w:pPr>
        <w:pStyle w:val="Texto"/>
        <w:spacing w:after="0" w:line="240" w:lineRule="auto"/>
        <w:ind w:left="1134" w:right="900" w:firstLine="0"/>
        <w:rPr>
          <w:i/>
          <w:color w:val="000000" w:themeColor="text1"/>
          <w:sz w:val="22"/>
          <w:szCs w:val="22"/>
        </w:rPr>
      </w:pPr>
      <w:r w:rsidRPr="000D4090">
        <w:rPr>
          <w:b/>
          <w:i/>
          <w:color w:val="000000" w:themeColor="text1"/>
          <w:sz w:val="22"/>
          <w:szCs w:val="22"/>
        </w:rPr>
        <w:t>XXI.</w:t>
      </w:r>
      <w:r w:rsidRPr="000D4090">
        <w:rPr>
          <w:i/>
          <w:color w:val="000000" w:themeColor="text1"/>
          <w:sz w:val="22"/>
          <w:szCs w:val="22"/>
        </w:rPr>
        <w:t xml:space="preserve"> </w:t>
      </w:r>
      <w:r w:rsidRPr="000D4090">
        <w:rPr>
          <w:b/>
          <w:i/>
          <w:color w:val="000000" w:themeColor="text1"/>
          <w:sz w:val="22"/>
          <w:szCs w:val="22"/>
        </w:rPr>
        <w:t>Espectro radioeléctrico:</w:t>
      </w:r>
      <w:r w:rsidRPr="000D4090">
        <w:rPr>
          <w:i/>
          <w:color w:val="000000" w:themeColor="text1"/>
          <w:sz w:val="22"/>
          <w:szCs w:val="22"/>
        </w:rPr>
        <w:t xml:space="preserve"> Espacio que permite la propagación, sin guía artificial, de ondas electromagnéticas cuyas bandas de frecuencias se fijan convencionalmente por debajo de los 3,000 gigahertz;</w:t>
      </w:r>
    </w:p>
    <w:p w14:paraId="7207D163" w14:textId="77777777" w:rsidR="000D4090" w:rsidRPr="000D4090" w:rsidRDefault="000D4090" w:rsidP="000D4090">
      <w:pPr>
        <w:pStyle w:val="Texto"/>
        <w:spacing w:after="0" w:line="240" w:lineRule="auto"/>
        <w:ind w:left="1134" w:right="900" w:firstLine="0"/>
        <w:rPr>
          <w:i/>
          <w:color w:val="000000" w:themeColor="text1"/>
          <w:sz w:val="22"/>
          <w:szCs w:val="22"/>
        </w:rPr>
      </w:pPr>
      <w:r w:rsidRPr="000D4090">
        <w:rPr>
          <w:i/>
          <w:color w:val="000000" w:themeColor="text1"/>
          <w:sz w:val="22"/>
          <w:szCs w:val="22"/>
        </w:rPr>
        <w:t>(…)”</w:t>
      </w:r>
    </w:p>
    <w:p w14:paraId="30F8BB74" w14:textId="77777777" w:rsidR="000D4090" w:rsidRPr="000D4090" w:rsidRDefault="000D4090" w:rsidP="000D4090">
      <w:pPr>
        <w:pStyle w:val="Texto"/>
        <w:spacing w:after="0" w:line="240" w:lineRule="auto"/>
        <w:ind w:right="1182" w:firstLine="0"/>
        <w:rPr>
          <w:i/>
          <w:color w:val="000000" w:themeColor="text1"/>
          <w:sz w:val="22"/>
          <w:szCs w:val="22"/>
        </w:rPr>
      </w:pPr>
    </w:p>
    <w:p w14:paraId="513C1EB1" w14:textId="4356D85E" w:rsidR="000D4090" w:rsidRPr="00CF471E" w:rsidRDefault="007F76D0" w:rsidP="000D4090">
      <w:pPr>
        <w:pStyle w:val="Texto"/>
        <w:spacing w:after="0" w:line="240" w:lineRule="auto"/>
        <w:ind w:right="48" w:firstLine="0"/>
        <w:rPr>
          <w:rStyle w:val="Ttulo3Car"/>
          <w:b/>
          <w:color w:val="000000" w:themeColor="text1"/>
          <w:sz w:val="22"/>
          <w:szCs w:val="22"/>
        </w:rPr>
      </w:pPr>
      <w:r w:rsidRPr="007F76D0">
        <w:rPr>
          <w:rFonts w:eastAsiaTheme="minorHAnsi"/>
          <w:sz w:val="22"/>
          <w:szCs w:val="22"/>
          <w:lang w:val="es-MX"/>
        </w:rPr>
        <w:t xml:space="preserve">En esta tesitura, cabe señalar que desde la iniciativa de la </w:t>
      </w:r>
      <w:r>
        <w:rPr>
          <w:rFonts w:eastAsiaTheme="minorHAnsi"/>
          <w:sz w:val="22"/>
          <w:szCs w:val="22"/>
          <w:lang w:val="es-MX"/>
        </w:rPr>
        <w:t>Ley</w:t>
      </w:r>
      <w:r w:rsidRPr="007F76D0">
        <w:rPr>
          <w:rFonts w:eastAsiaTheme="minorHAnsi"/>
          <w:sz w:val="22"/>
          <w:szCs w:val="22"/>
          <w:lang w:val="es-MX"/>
        </w:rPr>
        <w:t xml:space="preserve"> se consideró que </w:t>
      </w:r>
      <w:r w:rsidR="000D4090" w:rsidRPr="00CF471E">
        <w:rPr>
          <w:sz w:val="22"/>
          <w:szCs w:val="22"/>
        </w:rPr>
        <w:t>la planificación del espectro radioeléctrico constituye una de las tareas más relevantes del Estado, toda vez que este recurso es el elemento primario e indispensable de las comunicaciones inalámbricas, por lo que se convierte en un recurso extremadamente escaso y de gran valor</w:t>
      </w:r>
      <w:r w:rsidR="000D4090" w:rsidRPr="00CF471E">
        <w:rPr>
          <w:rStyle w:val="Refdenotaalpie"/>
          <w:color w:val="000000" w:themeColor="text1"/>
          <w:sz w:val="22"/>
          <w:szCs w:val="22"/>
        </w:rPr>
        <w:footnoteReference w:id="5"/>
      </w:r>
      <w:r w:rsidR="000D4090" w:rsidRPr="00CF471E">
        <w:rPr>
          <w:rStyle w:val="Ttulo3Car"/>
          <w:rFonts w:eastAsia="Arial Unicode MS"/>
          <w:color w:val="000000" w:themeColor="text1"/>
          <w:sz w:val="22"/>
          <w:szCs w:val="22"/>
        </w:rPr>
        <w:t>.</w:t>
      </w:r>
    </w:p>
    <w:p w14:paraId="0A724612" w14:textId="77777777" w:rsidR="000D4090" w:rsidRPr="00976A39" w:rsidRDefault="000D4090" w:rsidP="000D4090">
      <w:pPr>
        <w:pStyle w:val="Prrafodelista"/>
        <w:ind w:left="0"/>
        <w:rPr>
          <w:rStyle w:val="Ttulo3Car"/>
          <w:rFonts w:eastAsia="Arial Unicode MS"/>
          <w:color w:val="000000" w:themeColor="text1"/>
        </w:rPr>
      </w:pPr>
    </w:p>
    <w:p w14:paraId="4D946A1A" w14:textId="05A22D38" w:rsidR="000D4090" w:rsidRPr="00976A39" w:rsidRDefault="007F76D0" w:rsidP="000D4090">
      <w:pPr>
        <w:pStyle w:val="Prrafodelista"/>
        <w:ind w:left="0"/>
        <w:rPr>
          <w:rFonts w:ascii="Arial" w:hAnsi="Arial" w:cs="Arial"/>
        </w:rPr>
      </w:pPr>
      <w:r w:rsidRPr="007F76D0">
        <w:rPr>
          <w:rFonts w:ascii="Arial" w:hAnsi="Arial" w:cs="Arial"/>
        </w:rPr>
        <w:t xml:space="preserve">En concordancia con lo anterior, </w:t>
      </w:r>
      <w:r w:rsidR="000D4090" w:rsidRPr="00976A39">
        <w:rPr>
          <w:rFonts w:ascii="Arial" w:hAnsi="Arial" w:cs="Arial"/>
        </w:rPr>
        <w:t>los artículos 54</w:t>
      </w:r>
      <w:r>
        <w:rPr>
          <w:rFonts w:ascii="Arial" w:hAnsi="Arial" w:cs="Arial"/>
        </w:rPr>
        <w:t>,</w:t>
      </w:r>
      <w:r w:rsidR="000D4090" w:rsidRPr="00976A39">
        <w:rPr>
          <w:rFonts w:ascii="Arial" w:hAnsi="Arial" w:cs="Arial"/>
        </w:rPr>
        <w:t xml:space="preserve"> 55</w:t>
      </w:r>
      <w:r w:rsidR="00597C85">
        <w:rPr>
          <w:rFonts w:ascii="Arial" w:hAnsi="Arial" w:cs="Arial"/>
        </w:rPr>
        <w:t>, fracción II</w:t>
      </w:r>
      <w:r>
        <w:rPr>
          <w:rFonts w:ascii="Arial" w:hAnsi="Arial" w:cs="Arial"/>
        </w:rPr>
        <w:t xml:space="preserve"> y 56 </w:t>
      </w:r>
      <w:r w:rsidR="000D4090" w:rsidRPr="00976A39">
        <w:rPr>
          <w:rFonts w:ascii="Arial" w:hAnsi="Arial" w:cs="Arial"/>
        </w:rPr>
        <w:t>de la Ley</w:t>
      </w:r>
      <w:r w:rsidRPr="007F76D0">
        <w:rPr>
          <w:rFonts w:ascii="Arial" w:hAnsi="Arial"/>
        </w:rPr>
        <w:t xml:space="preserve"> </w:t>
      </w:r>
      <w:r w:rsidRPr="007F76D0">
        <w:rPr>
          <w:rFonts w:ascii="Arial" w:hAnsi="Arial" w:cs="Arial"/>
        </w:rPr>
        <w:t>establecen que para una adecuada planeación, administración y control del espectro radioeléctrico, el Instituto deberá observar diversos elementos que, para el objeto del presente proyecto,</w:t>
      </w:r>
      <w:r>
        <w:rPr>
          <w:rFonts w:ascii="Arial" w:hAnsi="Arial" w:cs="Arial"/>
        </w:rPr>
        <w:t xml:space="preserve"> se destacan a continuación</w:t>
      </w:r>
      <w:r w:rsidR="000D4090" w:rsidRPr="00976A39">
        <w:rPr>
          <w:rFonts w:ascii="Arial" w:hAnsi="Arial" w:cs="Arial"/>
        </w:rPr>
        <w:t xml:space="preserve">: </w:t>
      </w:r>
    </w:p>
    <w:p w14:paraId="51B736B9" w14:textId="77777777" w:rsidR="00C9748C" w:rsidRPr="00976A39" w:rsidRDefault="00C9748C" w:rsidP="000D4090">
      <w:pPr>
        <w:pStyle w:val="Texto"/>
        <w:spacing w:after="0" w:line="240" w:lineRule="auto"/>
        <w:ind w:firstLine="0"/>
        <w:rPr>
          <w:sz w:val="22"/>
          <w:szCs w:val="22"/>
        </w:rPr>
      </w:pPr>
    </w:p>
    <w:p w14:paraId="1BA24EFD" w14:textId="77777777" w:rsidR="007F76D0" w:rsidRPr="007F76D0" w:rsidRDefault="00C9748C" w:rsidP="00C63328">
      <w:pPr>
        <w:pStyle w:val="Prrafodelista"/>
        <w:ind w:left="709" w:right="1324"/>
        <w:jc w:val="center"/>
        <w:rPr>
          <w:rFonts w:ascii="Arial" w:eastAsia="Arial Unicode MS" w:hAnsi="Arial" w:cs="Arial"/>
          <w:bCs/>
          <w:i/>
          <w:color w:val="000000" w:themeColor="text1"/>
          <w:lang w:eastAsia="en-GB"/>
        </w:rPr>
      </w:pPr>
      <w:r w:rsidRPr="00CF471E">
        <w:rPr>
          <w:rStyle w:val="Ttulo3Car"/>
          <w:rFonts w:eastAsia="Arial Unicode MS"/>
          <w:i/>
          <w:color w:val="000000" w:themeColor="text1"/>
        </w:rPr>
        <w:t>“</w:t>
      </w:r>
      <w:r w:rsidR="007F76D0" w:rsidRPr="007F76D0">
        <w:rPr>
          <w:rFonts w:ascii="Arial" w:eastAsia="Arial Unicode MS" w:hAnsi="Arial" w:cs="Arial"/>
          <w:bCs/>
          <w:i/>
          <w:color w:val="000000" w:themeColor="text1"/>
          <w:lang w:eastAsia="en-GB"/>
        </w:rPr>
        <w:t>TÍTULO TERCERO</w:t>
      </w:r>
    </w:p>
    <w:p w14:paraId="3CBD12A2" w14:textId="77777777" w:rsidR="007F76D0" w:rsidRPr="007F76D0" w:rsidRDefault="007F76D0" w:rsidP="00C63328">
      <w:pPr>
        <w:pStyle w:val="Prrafodelista"/>
        <w:ind w:left="709" w:right="1324"/>
        <w:jc w:val="center"/>
        <w:rPr>
          <w:rFonts w:ascii="Arial" w:eastAsia="Arial Unicode MS" w:hAnsi="Arial" w:cs="Arial"/>
          <w:bCs/>
          <w:i/>
          <w:color w:val="000000" w:themeColor="text1"/>
          <w:lang w:eastAsia="en-GB"/>
        </w:rPr>
      </w:pPr>
      <w:r w:rsidRPr="007F76D0">
        <w:rPr>
          <w:rFonts w:ascii="Arial" w:eastAsia="Arial Unicode MS" w:hAnsi="Arial" w:cs="Arial"/>
          <w:bCs/>
          <w:i/>
          <w:color w:val="000000" w:themeColor="text1"/>
          <w:lang w:eastAsia="en-GB"/>
        </w:rPr>
        <w:t>Del Espectro Radioeléctrico y Recursos Orbitales</w:t>
      </w:r>
    </w:p>
    <w:p w14:paraId="3C8098B5" w14:textId="77777777" w:rsidR="007F76D0" w:rsidRPr="007F76D0" w:rsidRDefault="007F76D0" w:rsidP="00C63328">
      <w:pPr>
        <w:pStyle w:val="Prrafodelista"/>
        <w:ind w:left="709" w:right="1324"/>
        <w:jc w:val="center"/>
        <w:rPr>
          <w:rFonts w:ascii="Arial" w:eastAsia="Arial Unicode MS" w:hAnsi="Arial" w:cs="Arial"/>
          <w:bCs/>
          <w:i/>
          <w:color w:val="000000" w:themeColor="text1"/>
          <w:lang w:eastAsia="en-GB"/>
        </w:rPr>
      </w:pPr>
      <w:r w:rsidRPr="007F76D0">
        <w:rPr>
          <w:rFonts w:ascii="Arial" w:eastAsia="Arial Unicode MS" w:hAnsi="Arial" w:cs="Arial"/>
          <w:bCs/>
          <w:i/>
          <w:color w:val="000000" w:themeColor="text1"/>
          <w:lang w:eastAsia="en-GB"/>
        </w:rPr>
        <w:t>Capítulo Único</w:t>
      </w:r>
    </w:p>
    <w:p w14:paraId="2C6F3903" w14:textId="77777777" w:rsidR="007F76D0" w:rsidRPr="007F76D0" w:rsidRDefault="007F76D0" w:rsidP="00C63328">
      <w:pPr>
        <w:pStyle w:val="Prrafodelista"/>
        <w:ind w:left="709" w:right="1324"/>
        <w:jc w:val="center"/>
        <w:rPr>
          <w:rFonts w:ascii="Arial" w:eastAsia="Arial Unicode MS" w:hAnsi="Arial" w:cs="Arial"/>
          <w:bCs/>
          <w:i/>
          <w:color w:val="000000" w:themeColor="text1"/>
          <w:lang w:eastAsia="en-GB"/>
        </w:rPr>
      </w:pPr>
      <w:r w:rsidRPr="007F76D0">
        <w:rPr>
          <w:rFonts w:ascii="Arial" w:eastAsia="Arial Unicode MS" w:hAnsi="Arial" w:cs="Arial"/>
          <w:bCs/>
          <w:i/>
          <w:color w:val="000000" w:themeColor="text1"/>
          <w:lang w:eastAsia="en-GB"/>
        </w:rPr>
        <w:t>Del Espectro Radioeléctrico</w:t>
      </w:r>
    </w:p>
    <w:p w14:paraId="41EAF916" w14:textId="77777777" w:rsidR="007F76D0" w:rsidRPr="007F76D0" w:rsidRDefault="007F76D0" w:rsidP="00C63328">
      <w:pPr>
        <w:pStyle w:val="Prrafodelista"/>
        <w:ind w:left="709" w:right="1324"/>
        <w:jc w:val="center"/>
        <w:rPr>
          <w:rFonts w:ascii="Arial" w:eastAsia="Arial Unicode MS" w:hAnsi="Arial" w:cs="Arial"/>
          <w:bCs/>
          <w:i/>
          <w:color w:val="000000" w:themeColor="text1"/>
          <w:lang w:eastAsia="en-GB"/>
        </w:rPr>
      </w:pPr>
      <w:r w:rsidRPr="007F76D0">
        <w:rPr>
          <w:rFonts w:ascii="Arial" w:eastAsia="Arial Unicode MS" w:hAnsi="Arial" w:cs="Arial"/>
          <w:bCs/>
          <w:i/>
          <w:color w:val="000000" w:themeColor="text1"/>
          <w:lang w:eastAsia="en-GB"/>
        </w:rPr>
        <w:t>Sección I</w:t>
      </w:r>
    </w:p>
    <w:p w14:paraId="6E62A864" w14:textId="77777777" w:rsidR="007F76D0" w:rsidRPr="007F76D0" w:rsidRDefault="007F76D0" w:rsidP="00C63328">
      <w:pPr>
        <w:pStyle w:val="Prrafodelista"/>
        <w:ind w:left="709" w:right="1324"/>
        <w:jc w:val="center"/>
        <w:rPr>
          <w:rFonts w:ascii="Arial" w:eastAsia="Arial Unicode MS" w:hAnsi="Arial" w:cs="Arial"/>
          <w:bCs/>
          <w:i/>
          <w:color w:val="000000" w:themeColor="text1"/>
          <w:lang w:eastAsia="en-GB"/>
        </w:rPr>
      </w:pPr>
      <w:r w:rsidRPr="007F76D0">
        <w:rPr>
          <w:rFonts w:ascii="Arial" w:eastAsia="Arial Unicode MS" w:hAnsi="Arial" w:cs="Arial"/>
          <w:bCs/>
          <w:i/>
          <w:color w:val="000000" w:themeColor="text1"/>
          <w:lang w:eastAsia="en-GB"/>
        </w:rPr>
        <w:t>Disposiciones Generales</w:t>
      </w:r>
    </w:p>
    <w:p w14:paraId="59E2F7A4" w14:textId="77777777" w:rsidR="007F76D0" w:rsidRPr="007F76D0" w:rsidRDefault="007F76D0" w:rsidP="007F76D0">
      <w:pPr>
        <w:pStyle w:val="Prrafodelista"/>
        <w:ind w:left="709" w:right="1324"/>
        <w:rPr>
          <w:rFonts w:ascii="Arial" w:eastAsia="Arial Unicode MS" w:hAnsi="Arial" w:cs="Arial"/>
          <w:bCs/>
          <w:i/>
          <w:color w:val="000000" w:themeColor="text1"/>
          <w:lang w:eastAsia="en-GB"/>
        </w:rPr>
      </w:pPr>
      <w:r w:rsidRPr="007F76D0">
        <w:rPr>
          <w:rFonts w:ascii="Arial" w:eastAsia="Arial Unicode MS" w:hAnsi="Arial" w:cs="Arial"/>
          <w:bCs/>
          <w:i/>
          <w:color w:val="000000" w:themeColor="text1"/>
          <w:lang w:eastAsia="en-GB"/>
        </w:rPr>
        <w:lastRenderedPageBreak/>
        <w:t>(…)</w:t>
      </w:r>
    </w:p>
    <w:p w14:paraId="7CBB286D" w14:textId="77777777" w:rsidR="00C9748C" w:rsidRPr="001B1658" w:rsidRDefault="00C9748C" w:rsidP="000D4090">
      <w:pPr>
        <w:pStyle w:val="Prrafodelista"/>
        <w:ind w:left="709" w:right="1324"/>
        <w:rPr>
          <w:rFonts w:ascii="Arial" w:hAnsi="Arial" w:cs="Arial"/>
        </w:rPr>
      </w:pPr>
      <w:r w:rsidRPr="001B1658">
        <w:rPr>
          <w:rFonts w:ascii="Arial" w:hAnsi="Arial" w:cs="Arial"/>
          <w:b/>
        </w:rPr>
        <w:t>Artículo 54.</w:t>
      </w:r>
      <w:r w:rsidRPr="001B1658">
        <w:rPr>
          <w:rFonts w:ascii="Arial" w:hAnsi="Arial" w:cs="Arial"/>
        </w:rPr>
        <w:t xml:space="preserve"> El espectro radioeléctrico y los recursos orbitales son bienes del dominio público de la Nación, cuya titularidad y administración corresponden al Estado.</w:t>
      </w:r>
    </w:p>
    <w:p w14:paraId="330AD9E8" w14:textId="77777777" w:rsidR="00C9748C" w:rsidRPr="00CF471E" w:rsidRDefault="00C9748C" w:rsidP="000D4090">
      <w:pPr>
        <w:pStyle w:val="Prrafodelista"/>
        <w:ind w:left="709" w:right="1324"/>
        <w:rPr>
          <w:rStyle w:val="Ttulo3Car"/>
          <w:rFonts w:eastAsia="Arial Unicode MS"/>
          <w:b/>
          <w:i/>
          <w:color w:val="000000" w:themeColor="text1"/>
        </w:rPr>
      </w:pPr>
    </w:p>
    <w:p w14:paraId="425659F2" w14:textId="77777777" w:rsidR="00C9748C" w:rsidRPr="00C63328" w:rsidRDefault="00C9748C" w:rsidP="000D4090">
      <w:pPr>
        <w:pStyle w:val="Prrafodelista"/>
        <w:ind w:left="709" w:right="1324"/>
        <w:rPr>
          <w:rFonts w:ascii="Arial" w:hAnsi="Arial" w:cs="Arial"/>
          <w:b/>
        </w:rPr>
      </w:pPr>
      <w:r w:rsidRPr="00CF471E">
        <w:rPr>
          <w:rStyle w:val="Ttulo3Car"/>
          <w:rFonts w:eastAsia="Arial Unicode MS"/>
          <w:i/>
          <w:color w:val="000000" w:themeColor="text1"/>
        </w:rPr>
        <w:t xml:space="preserve">Dicha administración se ejercerá por el Instituto en el ejercicio de sus funciones según lo dispuesto por la Constitución, en esta Ley, en los tratados y acuerdos internacionales firmados por México y, en lo aplicable, </w:t>
      </w:r>
      <w:r w:rsidRPr="00C63328">
        <w:rPr>
          <w:rStyle w:val="Ttulo3Car"/>
          <w:rFonts w:eastAsia="Arial Unicode MS"/>
          <w:b/>
          <w:i/>
          <w:color w:val="000000" w:themeColor="text1"/>
        </w:rPr>
        <w:t>siguiendo las recomendaciones de la Unión Internacional de Telecomunicaciones y otros organismos internacionales.</w:t>
      </w:r>
    </w:p>
    <w:p w14:paraId="05C56964" w14:textId="77777777" w:rsidR="00C9748C" w:rsidRPr="00CF471E" w:rsidRDefault="00C9748C" w:rsidP="000D4090">
      <w:pPr>
        <w:pStyle w:val="Prrafodelista"/>
        <w:ind w:left="709" w:right="1324"/>
        <w:rPr>
          <w:rStyle w:val="Ttulo3Car"/>
          <w:rFonts w:eastAsia="Arial Unicode MS"/>
          <w:b/>
          <w:i/>
          <w:color w:val="000000" w:themeColor="text1"/>
        </w:rPr>
      </w:pPr>
    </w:p>
    <w:p w14:paraId="0168D7F4" w14:textId="77777777" w:rsidR="00C9748C" w:rsidRPr="001B1658" w:rsidRDefault="00C9748C" w:rsidP="000D4090">
      <w:pPr>
        <w:pStyle w:val="Prrafodelista"/>
        <w:ind w:left="709" w:right="1324"/>
        <w:rPr>
          <w:rFonts w:ascii="Arial" w:hAnsi="Arial" w:cs="Arial"/>
        </w:rPr>
      </w:pPr>
      <w:r w:rsidRPr="00C63328">
        <w:rPr>
          <w:rStyle w:val="Ttulo3Car"/>
          <w:rFonts w:eastAsia="Arial Unicode MS"/>
          <w:b/>
          <w:i/>
          <w:color w:val="000000" w:themeColor="text1"/>
        </w:rPr>
        <w:t>La administración incluye la elaboración y aprobación de planes y programas de uso</w:t>
      </w:r>
      <w:r w:rsidRPr="00CF471E">
        <w:rPr>
          <w:rStyle w:val="Ttulo3Car"/>
          <w:rFonts w:eastAsia="Arial Unicode MS"/>
          <w:i/>
          <w:color w:val="000000" w:themeColor="text1"/>
        </w:rPr>
        <w:t>,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2E316F14" w14:textId="77777777" w:rsidR="00C9748C" w:rsidRPr="00CF471E" w:rsidRDefault="00C9748C" w:rsidP="000D4090">
      <w:pPr>
        <w:pStyle w:val="Prrafodelista"/>
        <w:ind w:left="709" w:right="1324"/>
        <w:rPr>
          <w:rStyle w:val="Ttulo3Car"/>
          <w:rFonts w:eastAsia="Arial Unicode MS"/>
          <w:b/>
          <w:i/>
          <w:color w:val="000000" w:themeColor="text1"/>
        </w:rPr>
      </w:pPr>
    </w:p>
    <w:p w14:paraId="397F1807" w14:textId="77777777" w:rsidR="00C9748C" w:rsidRPr="001B1658" w:rsidRDefault="00C9748C" w:rsidP="000D4090">
      <w:pPr>
        <w:pStyle w:val="Prrafodelista"/>
        <w:ind w:left="709" w:right="1324"/>
        <w:rPr>
          <w:rFonts w:ascii="Arial" w:hAnsi="Arial" w:cs="Arial"/>
        </w:rPr>
      </w:pPr>
      <w:r w:rsidRPr="00CF471E">
        <w:rPr>
          <w:rStyle w:val="Ttulo3Car"/>
          <w:rFonts w:eastAsia="Arial Unicode MS"/>
          <w:i/>
          <w:color w:val="000000" w:themeColor="text1"/>
        </w:rPr>
        <w:t>Al administrar el espectro, el Instituto perseguirá los siguientes objetivos generales en beneficio de los usuarios:</w:t>
      </w:r>
    </w:p>
    <w:p w14:paraId="5BC987A4" w14:textId="77777777" w:rsidR="00C9748C" w:rsidRPr="00CF471E" w:rsidRDefault="00C9748C" w:rsidP="000D4090">
      <w:pPr>
        <w:pStyle w:val="Prrafodelista"/>
        <w:ind w:left="709" w:right="1324"/>
        <w:rPr>
          <w:rStyle w:val="Ttulo3Car"/>
          <w:rFonts w:eastAsia="Arial Unicode MS"/>
          <w:b/>
          <w:i/>
          <w:color w:val="000000" w:themeColor="text1"/>
        </w:rPr>
      </w:pPr>
    </w:p>
    <w:p w14:paraId="5D657E7C" w14:textId="77777777" w:rsidR="000D4090" w:rsidRPr="00CF471E" w:rsidRDefault="000D4090" w:rsidP="0070576A">
      <w:pPr>
        <w:pStyle w:val="Prrafodelista"/>
        <w:numPr>
          <w:ilvl w:val="0"/>
          <w:numId w:val="14"/>
        </w:numPr>
        <w:pBdr>
          <w:top w:val="nil"/>
          <w:left w:val="nil"/>
          <w:bottom w:val="nil"/>
          <w:right w:val="nil"/>
          <w:between w:val="nil"/>
          <w:bar w:val="nil"/>
        </w:pBdr>
        <w:tabs>
          <w:tab w:val="left" w:pos="1134"/>
        </w:tabs>
        <w:spacing w:line="240" w:lineRule="auto"/>
        <w:ind w:left="709" w:right="1324" w:firstLine="0"/>
        <w:contextualSpacing w:val="0"/>
        <w:rPr>
          <w:rStyle w:val="Ttulo3Car"/>
          <w:rFonts w:eastAsia="Arial Unicode MS"/>
          <w:b/>
          <w:i/>
          <w:color w:val="000000" w:themeColor="text1"/>
        </w:rPr>
      </w:pPr>
      <w:r w:rsidRPr="00CF471E">
        <w:rPr>
          <w:rStyle w:val="Ttulo3Car"/>
          <w:rFonts w:eastAsia="Arial Unicode MS"/>
          <w:i/>
          <w:color w:val="000000" w:themeColor="text1"/>
        </w:rPr>
        <w:t>La seguridad de la vida;</w:t>
      </w:r>
    </w:p>
    <w:p w14:paraId="19B24812" w14:textId="77777777" w:rsidR="000D4090" w:rsidRPr="00CF471E" w:rsidRDefault="000D4090" w:rsidP="0070576A">
      <w:pPr>
        <w:pStyle w:val="Prrafodelista"/>
        <w:numPr>
          <w:ilvl w:val="0"/>
          <w:numId w:val="14"/>
        </w:numPr>
        <w:pBdr>
          <w:top w:val="nil"/>
          <w:left w:val="nil"/>
          <w:bottom w:val="nil"/>
          <w:right w:val="nil"/>
          <w:between w:val="nil"/>
          <w:bar w:val="nil"/>
        </w:pBdr>
        <w:tabs>
          <w:tab w:val="left" w:pos="1134"/>
        </w:tabs>
        <w:spacing w:line="240" w:lineRule="auto"/>
        <w:ind w:left="709" w:right="1324" w:firstLine="0"/>
        <w:contextualSpacing w:val="0"/>
        <w:rPr>
          <w:rStyle w:val="Ttulo3Car"/>
          <w:rFonts w:eastAsia="Arial Unicode MS"/>
          <w:b/>
          <w:i/>
          <w:color w:val="000000" w:themeColor="text1"/>
        </w:rPr>
      </w:pPr>
      <w:r w:rsidRPr="00CF471E">
        <w:rPr>
          <w:rStyle w:val="Ttulo3Car"/>
          <w:rFonts w:eastAsia="Arial Unicode MS"/>
          <w:i/>
          <w:color w:val="000000" w:themeColor="text1"/>
        </w:rPr>
        <w:t>La promoción de la cohesión social, regional o territorial;</w:t>
      </w:r>
    </w:p>
    <w:p w14:paraId="67839907" w14:textId="77777777" w:rsidR="000D4090" w:rsidRPr="00CF471E" w:rsidRDefault="000D4090" w:rsidP="0070576A">
      <w:pPr>
        <w:pStyle w:val="Prrafodelista"/>
        <w:numPr>
          <w:ilvl w:val="0"/>
          <w:numId w:val="14"/>
        </w:numPr>
        <w:tabs>
          <w:tab w:val="left" w:pos="1134"/>
        </w:tabs>
        <w:spacing w:line="240" w:lineRule="auto"/>
        <w:ind w:left="1134" w:right="1324" w:hanging="425"/>
        <w:contextualSpacing w:val="0"/>
        <w:rPr>
          <w:rStyle w:val="Ttulo3Car"/>
          <w:rFonts w:eastAsia="Arial Unicode MS"/>
          <w:i/>
          <w:color w:val="000000" w:themeColor="text1"/>
        </w:rPr>
      </w:pPr>
      <w:r w:rsidRPr="00CF471E">
        <w:rPr>
          <w:rStyle w:val="Ttulo3Car"/>
          <w:rFonts w:eastAsia="Arial Unicode MS"/>
          <w:i/>
          <w:color w:val="000000" w:themeColor="text1"/>
        </w:rPr>
        <w:t>La competencia efectiva en los mercados convergentes de los sectores de telecomunicaciones y radiodifusión;</w:t>
      </w:r>
    </w:p>
    <w:p w14:paraId="3E928E1D" w14:textId="77777777" w:rsidR="000D4090" w:rsidRPr="00CF471E" w:rsidRDefault="000D4090" w:rsidP="0070576A">
      <w:pPr>
        <w:pStyle w:val="Prrafodelista"/>
        <w:numPr>
          <w:ilvl w:val="0"/>
          <w:numId w:val="14"/>
        </w:numPr>
        <w:tabs>
          <w:tab w:val="left" w:pos="1134"/>
        </w:tabs>
        <w:spacing w:line="240" w:lineRule="auto"/>
        <w:ind w:left="1134" w:right="1324" w:hanging="425"/>
        <w:contextualSpacing w:val="0"/>
        <w:rPr>
          <w:rStyle w:val="Ttulo3Car"/>
          <w:rFonts w:eastAsia="Arial Unicode MS"/>
          <w:i/>
          <w:color w:val="000000" w:themeColor="text1"/>
        </w:rPr>
      </w:pPr>
      <w:r w:rsidRPr="00CF471E">
        <w:rPr>
          <w:rStyle w:val="Ttulo3Car"/>
          <w:rFonts w:eastAsia="Arial Unicode MS"/>
          <w:i/>
          <w:color w:val="000000" w:themeColor="text1"/>
        </w:rPr>
        <w:t>El uso eficaz del espectro y su protección;</w:t>
      </w:r>
    </w:p>
    <w:p w14:paraId="1762CFF2" w14:textId="77777777" w:rsidR="000D4090" w:rsidRPr="00CF471E" w:rsidRDefault="000D4090" w:rsidP="0070576A">
      <w:pPr>
        <w:pStyle w:val="Prrafodelista"/>
        <w:numPr>
          <w:ilvl w:val="0"/>
          <w:numId w:val="14"/>
        </w:numPr>
        <w:tabs>
          <w:tab w:val="left" w:pos="1134"/>
        </w:tabs>
        <w:spacing w:line="240" w:lineRule="auto"/>
        <w:ind w:left="1134" w:right="1324" w:hanging="425"/>
        <w:contextualSpacing w:val="0"/>
        <w:rPr>
          <w:rStyle w:val="Ttulo3Car"/>
          <w:rFonts w:eastAsia="Arial Unicode MS"/>
          <w:i/>
          <w:color w:val="000000" w:themeColor="text1"/>
        </w:rPr>
      </w:pPr>
      <w:r w:rsidRPr="00CF471E">
        <w:rPr>
          <w:rStyle w:val="Ttulo3Car"/>
          <w:rFonts w:eastAsia="Arial Unicode MS"/>
          <w:i/>
          <w:color w:val="000000" w:themeColor="text1"/>
        </w:rPr>
        <w:t>La garantía del espectro necesario para los fines y funciones del Ejecutivo Federal;</w:t>
      </w:r>
    </w:p>
    <w:p w14:paraId="44D02F7C" w14:textId="77777777" w:rsidR="000D4090" w:rsidRPr="00CF471E" w:rsidRDefault="000D4090" w:rsidP="0070576A">
      <w:pPr>
        <w:pStyle w:val="Prrafodelista"/>
        <w:numPr>
          <w:ilvl w:val="0"/>
          <w:numId w:val="14"/>
        </w:numPr>
        <w:tabs>
          <w:tab w:val="left" w:pos="1134"/>
        </w:tabs>
        <w:spacing w:line="240" w:lineRule="auto"/>
        <w:ind w:left="1134" w:right="1324" w:hanging="425"/>
        <w:contextualSpacing w:val="0"/>
        <w:rPr>
          <w:rStyle w:val="Ttulo3Car"/>
          <w:rFonts w:eastAsia="Arial Unicode MS"/>
          <w:i/>
          <w:color w:val="000000" w:themeColor="text1"/>
        </w:rPr>
      </w:pPr>
      <w:r w:rsidRPr="00CF471E">
        <w:rPr>
          <w:rStyle w:val="Ttulo3Car"/>
          <w:rFonts w:eastAsia="Arial Unicode MS"/>
          <w:i/>
          <w:color w:val="000000" w:themeColor="text1"/>
        </w:rPr>
        <w:t>La inversión eficiente en infraestructuras, la innovación y el desarrollo de la industria de productos y servicios convergentes;</w:t>
      </w:r>
    </w:p>
    <w:p w14:paraId="01BA8736" w14:textId="77777777" w:rsidR="000D4090" w:rsidRPr="00CF471E" w:rsidRDefault="000D4090" w:rsidP="0070576A">
      <w:pPr>
        <w:pStyle w:val="Prrafodelista"/>
        <w:numPr>
          <w:ilvl w:val="0"/>
          <w:numId w:val="14"/>
        </w:numPr>
        <w:tabs>
          <w:tab w:val="left" w:pos="1134"/>
        </w:tabs>
        <w:spacing w:line="240" w:lineRule="auto"/>
        <w:ind w:left="1134" w:right="1324" w:hanging="425"/>
        <w:contextualSpacing w:val="0"/>
        <w:rPr>
          <w:rStyle w:val="Ttulo3Car"/>
          <w:rFonts w:eastAsia="Arial Unicode MS"/>
          <w:i/>
          <w:color w:val="000000" w:themeColor="text1"/>
        </w:rPr>
      </w:pPr>
      <w:r w:rsidRPr="00CF471E">
        <w:rPr>
          <w:rStyle w:val="Ttulo3Car"/>
          <w:rFonts w:eastAsia="Arial Unicode MS"/>
          <w:i/>
          <w:color w:val="000000" w:themeColor="text1"/>
        </w:rPr>
        <w:t>El fomento de la neutralidad tecnológica, y</w:t>
      </w:r>
    </w:p>
    <w:p w14:paraId="6BE1C9F4" w14:textId="77777777" w:rsidR="000D4090" w:rsidRPr="00CF471E" w:rsidRDefault="000D4090" w:rsidP="0070576A">
      <w:pPr>
        <w:pStyle w:val="Prrafodelista"/>
        <w:numPr>
          <w:ilvl w:val="0"/>
          <w:numId w:val="14"/>
        </w:numPr>
        <w:tabs>
          <w:tab w:val="left" w:pos="1134"/>
        </w:tabs>
        <w:spacing w:line="240" w:lineRule="auto"/>
        <w:ind w:left="1134" w:right="1324" w:hanging="425"/>
        <w:contextualSpacing w:val="0"/>
        <w:rPr>
          <w:rStyle w:val="Ttulo3Car"/>
          <w:rFonts w:eastAsia="Arial Unicode MS"/>
          <w:i/>
          <w:color w:val="000000" w:themeColor="text1"/>
        </w:rPr>
      </w:pPr>
      <w:r w:rsidRPr="00CF471E">
        <w:rPr>
          <w:rStyle w:val="Ttulo3Car"/>
          <w:rFonts w:eastAsia="Arial Unicode MS"/>
          <w:i/>
          <w:color w:val="000000" w:themeColor="text1"/>
        </w:rPr>
        <w:t>El cumplimiento de lo dispuesto por los artículos 2o., 6o., 7o. y 28 de la Constitución.</w:t>
      </w:r>
    </w:p>
    <w:p w14:paraId="500D7D58" w14:textId="77777777" w:rsidR="000D4090" w:rsidRPr="00CF471E" w:rsidRDefault="000D4090" w:rsidP="000D4090">
      <w:pPr>
        <w:pStyle w:val="Prrafodelista"/>
        <w:ind w:left="709" w:right="1324"/>
        <w:rPr>
          <w:rStyle w:val="Ttulo3Car"/>
          <w:rFonts w:eastAsia="Arial Unicode MS"/>
          <w:b/>
          <w:i/>
          <w:color w:val="000000" w:themeColor="text1"/>
        </w:rPr>
      </w:pPr>
    </w:p>
    <w:p w14:paraId="308E7282" w14:textId="77777777" w:rsidR="000D4090" w:rsidRPr="00CF471E" w:rsidRDefault="000D4090" w:rsidP="000D4090">
      <w:pPr>
        <w:pStyle w:val="Prrafodelista"/>
        <w:ind w:left="709" w:right="1324"/>
        <w:rPr>
          <w:rStyle w:val="Ttulo3Car"/>
          <w:rFonts w:eastAsia="Arial Unicode MS"/>
          <w:b/>
          <w:i/>
          <w:color w:val="000000" w:themeColor="text1"/>
        </w:rPr>
      </w:pPr>
      <w:r w:rsidRPr="00CF471E">
        <w:rPr>
          <w:rStyle w:val="Ttulo3Car"/>
          <w:rFonts w:eastAsia="Arial Unicode MS"/>
          <w:i/>
          <w:color w:val="000000" w:themeColor="text1"/>
        </w:rPr>
        <w:t>Para la atribución de una banda de frecuencias y la concesión del espectro y recursos orbitales, el Instituto se basará en criterios objetivos, transparentes, no discriminatorios y proporcionales.”</w:t>
      </w:r>
    </w:p>
    <w:p w14:paraId="63CBC163" w14:textId="77777777" w:rsidR="000D4090" w:rsidRPr="007A2F75" w:rsidRDefault="000D4090" w:rsidP="000D4090">
      <w:pPr>
        <w:pStyle w:val="Prrafodelista"/>
        <w:ind w:left="709" w:right="1324"/>
        <w:rPr>
          <w:rStyle w:val="Ttulo3Car"/>
          <w:rFonts w:eastAsia="Arial Unicode MS"/>
          <w:color w:val="000000" w:themeColor="text1"/>
          <w:lang w:val="es-ES_tradnl"/>
        </w:rPr>
      </w:pPr>
    </w:p>
    <w:p w14:paraId="1AC6DCD7" w14:textId="77777777" w:rsidR="000D4090" w:rsidRPr="00CF471E" w:rsidRDefault="000D4090" w:rsidP="000D4090">
      <w:pPr>
        <w:pStyle w:val="Texto"/>
        <w:spacing w:after="0" w:line="240" w:lineRule="auto"/>
        <w:ind w:left="709" w:right="1324" w:firstLine="0"/>
        <w:rPr>
          <w:rStyle w:val="Ttulo3Car"/>
          <w:i/>
          <w:color w:val="000000" w:themeColor="text1"/>
          <w:sz w:val="22"/>
          <w:szCs w:val="22"/>
        </w:rPr>
      </w:pPr>
      <w:r w:rsidRPr="00CF471E">
        <w:rPr>
          <w:rStyle w:val="Ttulo3Car"/>
          <w:i/>
          <w:color w:val="000000" w:themeColor="text1"/>
          <w:sz w:val="22"/>
          <w:szCs w:val="22"/>
        </w:rPr>
        <w:t>“</w:t>
      </w:r>
      <w:r w:rsidRPr="00CF471E">
        <w:rPr>
          <w:rStyle w:val="Ttulo3Car"/>
          <w:b/>
          <w:i/>
          <w:color w:val="000000" w:themeColor="text1"/>
          <w:sz w:val="22"/>
          <w:szCs w:val="22"/>
        </w:rPr>
        <w:t>Artículo 55.</w:t>
      </w:r>
      <w:r w:rsidRPr="00CF471E">
        <w:rPr>
          <w:rStyle w:val="Ttulo3Car"/>
          <w:i/>
          <w:color w:val="000000" w:themeColor="text1"/>
          <w:sz w:val="22"/>
          <w:szCs w:val="22"/>
        </w:rPr>
        <w:t xml:space="preserve"> Las bandas de frecuencia del espectro radioeléctrico se clasificarán de acuerdo con lo siguiente:</w:t>
      </w:r>
    </w:p>
    <w:p w14:paraId="5A12F0D5" w14:textId="77777777" w:rsidR="000D4090" w:rsidRPr="00CF471E" w:rsidRDefault="000D4090" w:rsidP="000D4090">
      <w:pPr>
        <w:pStyle w:val="Texto"/>
        <w:spacing w:after="0" w:line="240" w:lineRule="auto"/>
        <w:ind w:left="709" w:right="1324" w:firstLine="0"/>
        <w:rPr>
          <w:rStyle w:val="Ttulo3Car"/>
          <w:i/>
          <w:color w:val="000000" w:themeColor="text1"/>
          <w:sz w:val="22"/>
          <w:szCs w:val="22"/>
        </w:rPr>
      </w:pPr>
      <w:r w:rsidRPr="00CF471E">
        <w:rPr>
          <w:rStyle w:val="Ttulo3Car"/>
          <w:i/>
          <w:color w:val="000000" w:themeColor="text1"/>
          <w:sz w:val="22"/>
          <w:szCs w:val="22"/>
        </w:rPr>
        <w:t>(…)</w:t>
      </w:r>
    </w:p>
    <w:p w14:paraId="23ADF538" w14:textId="77777777" w:rsidR="000D4090" w:rsidRPr="00CF471E" w:rsidRDefault="000D4090" w:rsidP="0070576A">
      <w:pPr>
        <w:pStyle w:val="Prrafodelista"/>
        <w:numPr>
          <w:ilvl w:val="0"/>
          <w:numId w:val="15"/>
        </w:numPr>
        <w:pBdr>
          <w:top w:val="nil"/>
          <w:left w:val="nil"/>
          <w:bottom w:val="nil"/>
          <w:right w:val="nil"/>
          <w:between w:val="nil"/>
          <w:bar w:val="nil"/>
        </w:pBdr>
        <w:spacing w:line="240" w:lineRule="auto"/>
        <w:ind w:left="709" w:right="1324" w:firstLine="0"/>
        <w:contextualSpacing w:val="0"/>
        <w:rPr>
          <w:rStyle w:val="Ttulo3Car"/>
          <w:rFonts w:eastAsia="Arial Unicode MS"/>
          <w:i/>
          <w:color w:val="000000" w:themeColor="text1"/>
          <w:sz w:val="18"/>
          <w:szCs w:val="20"/>
        </w:rPr>
      </w:pPr>
      <w:r w:rsidRPr="00CF471E">
        <w:rPr>
          <w:rStyle w:val="Ttulo3Car"/>
          <w:rFonts w:eastAsia="Arial Unicode MS"/>
          <w:b/>
          <w:i/>
          <w:color w:val="000000" w:themeColor="text1"/>
        </w:rPr>
        <w:lastRenderedPageBreak/>
        <w:t>Espectro libre</w:t>
      </w:r>
      <w:r w:rsidRPr="00CF471E">
        <w:rPr>
          <w:rStyle w:val="Ttulo3Car"/>
          <w:rFonts w:eastAsia="Arial Unicode MS"/>
          <w:i/>
          <w:color w:val="000000" w:themeColor="text1"/>
        </w:rPr>
        <w:t xml:space="preserve">: </w:t>
      </w:r>
      <w:r w:rsidRPr="00C63328">
        <w:rPr>
          <w:rStyle w:val="Ttulo3Car"/>
          <w:rFonts w:eastAsia="Arial Unicode MS"/>
          <w:i/>
          <w:color w:val="000000" w:themeColor="text1"/>
        </w:rPr>
        <w:t>Son aquellas bandas de frecuencia de acceso libre, que pueden ser utilizadas por el público en general, bajo los lineamientos o especificaciones que establezca el Instituto, sin necesidad de concesión o autorización</w:t>
      </w:r>
      <w:r w:rsidRPr="00CF471E">
        <w:rPr>
          <w:rStyle w:val="Ttulo3Car"/>
          <w:rFonts w:eastAsia="Arial Unicode MS"/>
          <w:i/>
          <w:color w:val="000000" w:themeColor="text1"/>
        </w:rPr>
        <w:t>;</w:t>
      </w:r>
    </w:p>
    <w:p w14:paraId="58FAA871" w14:textId="77777777" w:rsidR="007F76D0" w:rsidRPr="002D7CBD" w:rsidRDefault="000D4090" w:rsidP="00C63328">
      <w:pPr>
        <w:pStyle w:val="Texto"/>
        <w:spacing w:after="0" w:line="240" w:lineRule="auto"/>
        <w:ind w:left="709" w:right="1324" w:firstLine="0"/>
        <w:rPr>
          <w:rStyle w:val="Ttulo3Car"/>
          <w:color w:val="000000" w:themeColor="text1"/>
          <w:sz w:val="22"/>
          <w:szCs w:val="22"/>
        </w:rPr>
      </w:pPr>
      <w:r w:rsidRPr="002D7CBD">
        <w:rPr>
          <w:rStyle w:val="Ttulo3Car"/>
          <w:i/>
          <w:color w:val="000000" w:themeColor="text1"/>
          <w:sz w:val="22"/>
          <w:szCs w:val="22"/>
        </w:rPr>
        <w:t>(…)</w:t>
      </w:r>
    </w:p>
    <w:p w14:paraId="231CECB1" w14:textId="77777777" w:rsidR="007F76D0" w:rsidRPr="00DF60D6" w:rsidRDefault="007F76D0" w:rsidP="00C63328">
      <w:pPr>
        <w:pStyle w:val="Texto"/>
        <w:spacing w:after="0"/>
        <w:ind w:left="709" w:right="1324"/>
        <w:jc w:val="center"/>
        <w:rPr>
          <w:bCs/>
          <w:i/>
          <w:color w:val="000000" w:themeColor="text1"/>
          <w:sz w:val="22"/>
          <w:szCs w:val="22"/>
          <w:lang w:eastAsia="en-GB"/>
        </w:rPr>
      </w:pPr>
      <w:r w:rsidRPr="00DF60D6">
        <w:rPr>
          <w:bCs/>
          <w:i/>
          <w:color w:val="000000" w:themeColor="text1"/>
          <w:sz w:val="22"/>
          <w:szCs w:val="22"/>
          <w:lang w:eastAsia="en-GB"/>
        </w:rPr>
        <w:t>Sección II</w:t>
      </w:r>
    </w:p>
    <w:p w14:paraId="27B11386" w14:textId="77777777" w:rsidR="007F76D0" w:rsidRPr="00DF60D6" w:rsidRDefault="007F76D0" w:rsidP="00C63328">
      <w:pPr>
        <w:pStyle w:val="Texto"/>
        <w:spacing w:after="0"/>
        <w:ind w:left="709" w:right="1324"/>
        <w:jc w:val="center"/>
        <w:rPr>
          <w:bCs/>
          <w:i/>
          <w:color w:val="000000" w:themeColor="text1"/>
          <w:sz w:val="22"/>
          <w:szCs w:val="22"/>
          <w:lang w:eastAsia="en-GB"/>
        </w:rPr>
      </w:pPr>
      <w:r w:rsidRPr="00DF60D6">
        <w:rPr>
          <w:bCs/>
          <w:i/>
          <w:color w:val="000000" w:themeColor="text1"/>
          <w:sz w:val="22"/>
          <w:szCs w:val="22"/>
          <w:lang w:eastAsia="en-GB"/>
        </w:rPr>
        <w:t>De la Administración del Espectro Radioeléctrico</w:t>
      </w:r>
    </w:p>
    <w:p w14:paraId="4F46D19F" w14:textId="77777777" w:rsidR="007F76D0" w:rsidRPr="00DF60D6" w:rsidRDefault="007F76D0" w:rsidP="00C63328">
      <w:pPr>
        <w:pStyle w:val="Texto"/>
        <w:spacing w:after="0"/>
        <w:ind w:left="709" w:right="1324"/>
        <w:jc w:val="center"/>
        <w:rPr>
          <w:bCs/>
          <w:i/>
          <w:color w:val="000000" w:themeColor="text1"/>
          <w:sz w:val="22"/>
          <w:szCs w:val="22"/>
          <w:lang w:eastAsia="en-GB"/>
        </w:rPr>
      </w:pPr>
    </w:p>
    <w:p w14:paraId="2D4EC5B2" w14:textId="409FF615" w:rsidR="00C9748C" w:rsidRPr="00D45154" w:rsidRDefault="00C9748C" w:rsidP="007F76D0">
      <w:pPr>
        <w:pStyle w:val="Texto"/>
        <w:spacing w:after="0" w:line="240" w:lineRule="auto"/>
        <w:ind w:left="709" w:right="1324" w:firstLine="0"/>
        <w:rPr>
          <w:sz w:val="22"/>
          <w:szCs w:val="22"/>
        </w:rPr>
      </w:pPr>
      <w:r w:rsidRPr="00D45154">
        <w:rPr>
          <w:b/>
          <w:i/>
          <w:sz w:val="22"/>
          <w:szCs w:val="22"/>
        </w:rPr>
        <w:t>Artículo 56.</w:t>
      </w:r>
      <w:r w:rsidRPr="00D45154">
        <w:rPr>
          <w:i/>
          <w:sz w:val="22"/>
          <w:szCs w:val="22"/>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Pr="00D45154">
        <w:rPr>
          <w:sz w:val="22"/>
          <w:szCs w:val="22"/>
        </w:rPr>
        <w:t>.</w:t>
      </w:r>
    </w:p>
    <w:p w14:paraId="4203096B" w14:textId="77777777" w:rsidR="00C9748C" w:rsidRPr="002D7CBD" w:rsidRDefault="00C9748C" w:rsidP="000D4090">
      <w:pPr>
        <w:tabs>
          <w:tab w:val="left" w:pos="8080"/>
        </w:tabs>
        <w:spacing w:line="240" w:lineRule="auto"/>
        <w:ind w:left="709" w:right="1324"/>
        <w:rPr>
          <w:rFonts w:ascii="Arial" w:hAnsi="Arial" w:cs="Arial"/>
        </w:rPr>
      </w:pPr>
      <w:r w:rsidRPr="002D7CBD">
        <w:rPr>
          <w:rFonts w:ascii="Arial" w:hAnsi="Arial" w:cs="Arial"/>
          <w:i/>
        </w:rPr>
        <w:t>(...)</w:t>
      </w:r>
    </w:p>
    <w:p w14:paraId="098D19DA" w14:textId="77777777" w:rsidR="00C9748C" w:rsidRPr="002D7CBD" w:rsidRDefault="00C9748C" w:rsidP="000D4090">
      <w:pPr>
        <w:tabs>
          <w:tab w:val="left" w:pos="8080"/>
        </w:tabs>
        <w:spacing w:line="240" w:lineRule="auto"/>
        <w:ind w:left="709" w:right="1324"/>
        <w:rPr>
          <w:rFonts w:ascii="Arial" w:hAnsi="Arial" w:cs="Arial"/>
        </w:rPr>
      </w:pPr>
      <w:r w:rsidRPr="002D7CBD">
        <w:rPr>
          <w:rFonts w:ascii="Arial" w:hAnsi="Arial" w:cs="Arial"/>
          <w:i/>
        </w:rPr>
        <w:t>Todo uso, aprovechamiento o explotación de bandas de frecuencias deberá realizarse de conformidad con lo establecido en el Cuadro Nacional de Atribución de Frecuencias y demás disposiciones aplicables.”</w:t>
      </w:r>
    </w:p>
    <w:p w14:paraId="05257AB8" w14:textId="77777777" w:rsidR="00C9748C" w:rsidRDefault="00C9748C" w:rsidP="000D4090">
      <w:pPr>
        <w:pStyle w:val="ANOTACION"/>
        <w:spacing w:before="0" w:after="0" w:line="240" w:lineRule="auto"/>
        <w:jc w:val="both"/>
        <w:rPr>
          <w:rFonts w:ascii="Arial" w:hAnsi="Arial" w:cs="Arial"/>
          <w:b w:val="0"/>
          <w:sz w:val="22"/>
          <w:szCs w:val="22"/>
          <w:lang w:eastAsia="es-MX"/>
        </w:rPr>
      </w:pPr>
    </w:p>
    <w:p w14:paraId="09E19301" w14:textId="315D467D" w:rsidR="000D4090" w:rsidRPr="00BB37CA" w:rsidRDefault="000D4090" w:rsidP="000D4090">
      <w:pPr>
        <w:pStyle w:val="ANOTACION"/>
        <w:spacing w:before="0" w:after="0" w:line="240" w:lineRule="auto"/>
        <w:jc w:val="both"/>
        <w:rPr>
          <w:rFonts w:ascii="Arial" w:hAnsi="Arial" w:cs="Arial"/>
          <w:b w:val="0"/>
          <w:kern w:val="2"/>
          <w:sz w:val="22"/>
          <w:szCs w:val="22"/>
          <w:lang w:val="es-ES" w:eastAsia="ar-SA"/>
        </w:rPr>
      </w:pPr>
      <w:r w:rsidRPr="00DF5FC8">
        <w:rPr>
          <w:rFonts w:ascii="Arial" w:hAnsi="Arial" w:cs="Arial"/>
          <w:b w:val="0"/>
          <w:kern w:val="2"/>
          <w:sz w:val="22"/>
          <w:szCs w:val="22"/>
          <w:lang w:val="es-ES" w:eastAsia="ar-SA"/>
        </w:rPr>
        <w:t>De lo anterior, se advierte lo siguiente:</w:t>
      </w:r>
    </w:p>
    <w:p w14:paraId="2DD13CA5" w14:textId="77777777" w:rsidR="000D4090" w:rsidRPr="00BB37CA" w:rsidRDefault="000D4090" w:rsidP="000D4090">
      <w:pPr>
        <w:spacing w:line="240" w:lineRule="auto"/>
        <w:rPr>
          <w:lang w:val="es-ES" w:eastAsia="ar-SA"/>
        </w:rPr>
      </w:pPr>
    </w:p>
    <w:p w14:paraId="4F105105" w14:textId="77777777" w:rsidR="000D4090" w:rsidRPr="00B074C8" w:rsidRDefault="000D4090" w:rsidP="0070576A">
      <w:pPr>
        <w:pStyle w:val="Ttulo3"/>
        <w:numPr>
          <w:ilvl w:val="0"/>
          <w:numId w:val="16"/>
        </w:numPr>
        <w:rPr>
          <w:color w:val="auto"/>
          <w:lang w:val="es-ES"/>
        </w:rPr>
      </w:pPr>
      <w:r w:rsidRPr="00B074C8">
        <w:rPr>
          <w:color w:val="auto"/>
          <w:lang w:val="es-ES"/>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p>
    <w:p w14:paraId="400106CE" w14:textId="77777777" w:rsidR="000D4090" w:rsidRPr="00B074C8" w:rsidRDefault="000D4090" w:rsidP="000D4090">
      <w:pPr>
        <w:pStyle w:val="Prrafodelista"/>
        <w:rPr>
          <w:lang w:val="es-ES" w:eastAsia="ar-SA"/>
        </w:rPr>
      </w:pPr>
    </w:p>
    <w:p w14:paraId="026EEC73" w14:textId="7DEB07AE" w:rsidR="000D4090" w:rsidRPr="00B074C8" w:rsidRDefault="002D7CBD" w:rsidP="0070576A">
      <w:pPr>
        <w:pStyle w:val="Ttulo3"/>
        <w:numPr>
          <w:ilvl w:val="0"/>
          <w:numId w:val="16"/>
        </w:numPr>
        <w:rPr>
          <w:color w:val="auto"/>
          <w:lang w:val="es-ES"/>
        </w:rPr>
      </w:pPr>
      <w:r w:rsidRPr="00B074C8">
        <w:rPr>
          <w:color w:val="auto"/>
          <w:lang w:val="es-ES"/>
        </w:rPr>
        <w:t xml:space="preserve">Dicha </w:t>
      </w:r>
      <w:r w:rsidR="000D4090" w:rsidRPr="00B074C8">
        <w:rPr>
          <w:color w:val="auto"/>
          <w:lang w:val="es-ES"/>
        </w:rPr>
        <w:t>administración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471A28F" w14:textId="77777777" w:rsidR="000D4090" w:rsidRPr="00B074C8" w:rsidRDefault="000D4090" w:rsidP="000D4090">
      <w:pPr>
        <w:pStyle w:val="Prrafodelista"/>
        <w:rPr>
          <w:lang w:val="es-ES" w:eastAsia="ar-SA"/>
        </w:rPr>
      </w:pPr>
    </w:p>
    <w:p w14:paraId="46763D4A" w14:textId="78BB05C6" w:rsidR="000D4090" w:rsidRPr="00B074C8" w:rsidRDefault="000D4090" w:rsidP="0070576A">
      <w:pPr>
        <w:pStyle w:val="Ttulo3"/>
        <w:numPr>
          <w:ilvl w:val="0"/>
          <w:numId w:val="16"/>
        </w:numPr>
        <w:rPr>
          <w:color w:val="auto"/>
          <w:lang w:val="es-ES"/>
        </w:rPr>
      </w:pPr>
      <w:r w:rsidRPr="00B074C8">
        <w:rPr>
          <w:color w:val="auto"/>
          <w:lang w:val="es-ES"/>
        </w:rPr>
        <w:t>El Instituto debe perseguir diversos objetivos generales en beneficio de los usuarios</w:t>
      </w:r>
      <w:r w:rsidR="00B74BFB" w:rsidRPr="00B074C8">
        <w:rPr>
          <w:color w:val="auto"/>
          <w:lang w:val="es-ES"/>
        </w:rPr>
        <w:t xml:space="preserve"> de servicios de telecomunicaciones</w:t>
      </w:r>
      <w:r w:rsidR="00C525A2">
        <w:rPr>
          <w:color w:val="auto"/>
          <w:lang w:val="es-ES"/>
        </w:rPr>
        <w:t xml:space="preserve">. </w:t>
      </w:r>
      <w:r w:rsidR="00C525A2" w:rsidRPr="00C76FC3">
        <w:rPr>
          <w:color w:val="auto"/>
          <w:lang w:val="es-ES"/>
        </w:rPr>
        <w:t>Para el caso de la modificación de las condiciones técnicas de operación de alguna banda de frecuencias clasificada como espectro libre, resultan aplicables: el uso eficaz del espectro radioeléctrico y su protección y el cumplimiento de lo dispuesto por los artículos 2o., 6o., 7o., y 28 de la Constitución.</w:t>
      </w:r>
    </w:p>
    <w:p w14:paraId="411A1BAC" w14:textId="77777777" w:rsidR="000D4090" w:rsidRPr="00B074C8" w:rsidRDefault="000D4090" w:rsidP="000D4090">
      <w:pPr>
        <w:pStyle w:val="Prrafodelista"/>
        <w:rPr>
          <w:lang w:val="es-ES" w:eastAsia="ar-SA"/>
        </w:rPr>
      </w:pPr>
    </w:p>
    <w:p w14:paraId="21A45C85" w14:textId="77777777" w:rsidR="000D4090" w:rsidRPr="00B074C8" w:rsidRDefault="000D4090" w:rsidP="0070576A">
      <w:pPr>
        <w:pStyle w:val="Ttulo3"/>
        <w:numPr>
          <w:ilvl w:val="0"/>
          <w:numId w:val="16"/>
        </w:numPr>
        <w:rPr>
          <w:color w:val="auto"/>
        </w:rPr>
      </w:pPr>
      <w:r w:rsidRPr="00B074C8">
        <w:rPr>
          <w:color w:val="auto"/>
        </w:rPr>
        <w:lastRenderedPageBreak/>
        <w:t>Para una mejor administración y aprovechamiento del uso del espectro radioeléctrico, las bandas de frecuencias, atenderán la clasificación establecida en la Ley, ya sea como espectro determinado, espectro libre, espectro protegido o espectro reservado; y</w:t>
      </w:r>
    </w:p>
    <w:p w14:paraId="397E1549" w14:textId="77777777" w:rsidR="000D4090" w:rsidRPr="00B074C8" w:rsidRDefault="000D4090" w:rsidP="000D4090">
      <w:pPr>
        <w:pStyle w:val="Prrafodelista"/>
        <w:rPr>
          <w:lang w:val="es-ES" w:eastAsia="ar-SA"/>
        </w:rPr>
      </w:pPr>
    </w:p>
    <w:p w14:paraId="3503697D" w14:textId="77A115D0" w:rsidR="000D4090" w:rsidRPr="00B074C8" w:rsidRDefault="000D4090" w:rsidP="0070576A">
      <w:pPr>
        <w:pStyle w:val="Ttulo3"/>
        <w:numPr>
          <w:ilvl w:val="0"/>
          <w:numId w:val="16"/>
        </w:numPr>
        <w:rPr>
          <w:color w:val="auto"/>
        </w:rPr>
      </w:pPr>
      <w:r w:rsidRPr="00B074C8">
        <w:rPr>
          <w:color w:val="auto"/>
        </w:rPr>
        <w:t xml:space="preserve">Las </w:t>
      </w:r>
      <w:r w:rsidRPr="00B074C8" w:rsidDel="00253A08">
        <w:rPr>
          <w:color w:val="auto"/>
        </w:rPr>
        <w:t>bandas de frecuencias</w:t>
      </w:r>
      <w:r w:rsidRPr="00B074C8">
        <w:rPr>
          <w:color w:val="auto"/>
          <w:kern w:val="2"/>
          <w:lang w:val="es-ES" w:eastAsia="ar-SA"/>
        </w:rPr>
        <w:t xml:space="preserve"> clasificadas como espectro libre son</w:t>
      </w:r>
      <w:r w:rsidRPr="00B074C8">
        <w:rPr>
          <w:color w:val="auto"/>
        </w:rPr>
        <w:t xml:space="preserve"> aquellas bandas de frecuencias que pueden ser empleadas por cualquier persona, siempre y cuando se atiendan las condiciones establecidas </w:t>
      </w:r>
      <w:r w:rsidR="003C67CD" w:rsidRPr="00B074C8">
        <w:rPr>
          <w:color w:val="auto"/>
        </w:rPr>
        <w:t xml:space="preserve">por el Instituto </w:t>
      </w:r>
      <w:r w:rsidRPr="00B074C8">
        <w:rPr>
          <w:color w:val="auto"/>
        </w:rPr>
        <w:t xml:space="preserve">para el uso de la misma. </w:t>
      </w:r>
    </w:p>
    <w:p w14:paraId="07713D80" w14:textId="77777777" w:rsidR="002D7CBD" w:rsidRPr="002D7CBD" w:rsidRDefault="002D7CBD" w:rsidP="002D7CBD">
      <w:pPr>
        <w:pStyle w:val="Prrafodelista"/>
        <w:rPr>
          <w:lang w:val="es-ES" w:eastAsia="ar-SA"/>
        </w:rPr>
      </w:pPr>
    </w:p>
    <w:p w14:paraId="16B46865" w14:textId="36466183" w:rsidR="002D7CBD" w:rsidRPr="002D7CBD" w:rsidRDefault="002D7CBD" w:rsidP="002D7CBD">
      <w:pPr>
        <w:pStyle w:val="ANOTACION"/>
        <w:spacing w:before="0" w:after="0" w:line="240" w:lineRule="auto"/>
        <w:jc w:val="both"/>
        <w:rPr>
          <w:rFonts w:ascii="Arial" w:hAnsi="Arial" w:cs="Arial"/>
          <w:b w:val="0"/>
          <w:kern w:val="2"/>
          <w:sz w:val="22"/>
          <w:szCs w:val="22"/>
          <w:lang w:val="es-ES" w:eastAsia="ar-SA"/>
        </w:rPr>
      </w:pPr>
      <w:r w:rsidRPr="002D7CBD">
        <w:rPr>
          <w:rFonts w:ascii="Arial" w:hAnsi="Arial" w:cs="Arial"/>
          <w:b w:val="0"/>
          <w:kern w:val="2"/>
          <w:sz w:val="22"/>
          <w:szCs w:val="22"/>
          <w:lang w:val="es-ES" w:eastAsia="ar-SA"/>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p>
    <w:p w14:paraId="3058BEF4" w14:textId="77777777" w:rsidR="000D4090" w:rsidRPr="002D7CBD" w:rsidRDefault="000D4090" w:rsidP="002D7CBD">
      <w:pPr>
        <w:pStyle w:val="ANOTACION"/>
        <w:spacing w:before="0" w:after="0" w:line="240" w:lineRule="auto"/>
        <w:jc w:val="both"/>
        <w:rPr>
          <w:rFonts w:ascii="Arial" w:hAnsi="Arial" w:cs="Arial"/>
          <w:b w:val="0"/>
          <w:kern w:val="2"/>
          <w:sz w:val="22"/>
          <w:szCs w:val="22"/>
          <w:lang w:val="es-ES" w:eastAsia="ar-SA"/>
        </w:rPr>
      </w:pPr>
    </w:p>
    <w:p w14:paraId="1E66422D" w14:textId="40878585" w:rsidR="007A0274" w:rsidRPr="00E17629" w:rsidRDefault="00C9748C" w:rsidP="00BC45D0">
      <w:pPr>
        <w:pStyle w:val="Ttulo1"/>
      </w:pPr>
      <w:bookmarkStart w:id="127" w:name="_Toc1405710"/>
      <w:bookmarkStart w:id="128" w:name="_Toc1499272"/>
      <w:bookmarkStart w:id="129" w:name="_Toc1501242"/>
      <w:bookmarkStart w:id="130" w:name="_Toc2153399"/>
      <w:bookmarkStart w:id="131" w:name="_Toc2274023"/>
      <w:bookmarkStart w:id="132" w:name="_Toc2586075"/>
      <w:bookmarkStart w:id="133" w:name="_Toc2608644"/>
      <w:bookmarkStart w:id="134" w:name="_Toc2615354"/>
      <w:bookmarkStart w:id="135" w:name="_Toc2708450"/>
      <w:bookmarkStart w:id="136" w:name="_Toc2772741"/>
      <w:bookmarkStart w:id="137" w:name="_Toc2779915"/>
      <w:bookmarkStart w:id="138" w:name="_Toc2792364"/>
      <w:bookmarkStart w:id="139" w:name="_Toc40373819"/>
      <w:bookmarkStart w:id="140" w:name="_Toc44067657"/>
      <w:bookmarkStart w:id="141" w:name="_Toc44339729"/>
      <w:bookmarkStart w:id="142" w:name="_Toc44939111"/>
      <w:bookmarkStart w:id="143" w:name="_Toc44946899"/>
      <w:bookmarkStart w:id="144" w:name="_Toc45057489"/>
      <w:bookmarkStart w:id="145" w:name="_Toc45112668"/>
      <w:bookmarkStart w:id="146" w:name="_Toc45115181"/>
      <w:bookmarkStart w:id="147" w:name="_Toc45119756"/>
      <w:bookmarkStart w:id="148" w:name="_Toc45226601"/>
      <w:bookmarkStart w:id="149" w:name="_Toc45226717"/>
      <w:bookmarkStart w:id="150" w:name="_Toc45274912"/>
      <w:bookmarkStart w:id="151" w:name="_Toc45274991"/>
      <w:bookmarkStart w:id="152" w:name="_Toc45639447"/>
      <w:bookmarkEnd w:id="127"/>
      <w:bookmarkEnd w:id="128"/>
      <w:bookmarkEnd w:id="129"/>
      <w:bookmarkEnd w:id="130"/>
      <w:bookmarkEnd w:id="131"/>
      <w:bookmarkEnd w:id="132"/>
      <w:r w:rsidRPr="00E17629">
        <w:t xml:space="preserve">Estado actual de la banda </w:t>
      </w:r>
      <w:bookmarkEnd w:id="133"/>
      <w:bookmarkEnd w:id="134"/>
      <w:bookmarkEnd w:id="135"/>
      <w:bookmarkEnd w:id="136"/>
      <w:bookmarkEnd w:id="137"/>
      <w:bookmarkEnd w:id="138"/>
      <w:r w:rsidR="007D0A7F" w:rsidRPr="00E17629">
        <w:t>2.4 GH</w:t>
      </w:r>
      <w:r w:rsidR="008960EC" w:rsidRPr="00E17629">
        <w:t>z</w:t>
      </w:r>
      <w:r w:rsidR="00C86857" w:rsidRPr="00E17629">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1677E14" w14:textId="1A55B7A3" w:rsidR="00914EA5" w:rsidRPr="001B1658" w:rsidRDefault="00914EA5" w:rsidP="00914EA5">
      <w:pPr>
        <w:rPr>
          <w:rFonts w:ascii="Arial" w:hAnsi="Arial" w:cs="Arial"/>
          <w:lang w:eastAsia="en-GB"/>
        </w:rPr>
      </w:pPr>
    </w:p>
    <w:p w14:paraId="7A65AB32" w14:textId="671BCF7A" w:rsidR="00C9748C" w:rsidRPr="001B1658" w:rsidRDefault="00C9748C" w:rsidP="00C9748C">
      <w:pPr>
        <w:rPr>
          <w:rFonts w:ascii="Arial" w:hAnsi="Arial" w:cs="Arial"/>
          <w:lang w:eastAsia="en-GB"/>
        </w:rPr>
      </w:pPr>
      <w:r w:rsidRPr="001B1658">
        <w:rPr>
          <w:rFonts w:ascii="Arial" w:hAnsi="Arial" w:cs="Arial"/>
          <w:lang w:eastAsia="en-GB"/>
        </w:rPr>
        <w:t>E</w:t>
      </w:r>
      <w:r w:rsidR="001F2AB4">
        <w:rPr>
          <w:rFonts w:ascii="Arial" w:hAnsi="Arial" w:cs="Arial"/>
          <w:lang w:eastAsia="en-GB"/>
        </w:rPr>
        <w:t xml:space="preserve">n </w:t>
      </w:r>
      <w:r w:rsidR="00E17629">
        <w:rPr>
          <w:rFonts w:ascii="Arial" w:hAnsi="Arial" w:cs="Arial"/>
          <w:lang w:eastAsia="en-GB"/>
        </w:rPr>
        <w:t>esta sección</w:t>
      </w:r>
      <w:r w:rsidR="001F2AB4">
        <w:rPr>
          <w:rFonts w:ascii="Arial" w:hAnsi="Arial" w:cs="Arial"/>
          <w:lang w:eastAsia="en-GB"/>
        </w:rPr>
        <w:t xml:space="preserve"> se</w:t>
      </w:r>
      <w:r w:rsidRPr="001B1658">
        <w:rPr>
          <w:rFonts w:ascii="Arial" w:hAnsi="Arial" w:cs="Arial"/>
          <w:lang w:eastAsia="en-GB"/>
        </w:rPr>
        <w:t xml:space="preserve"> </w:t>
      </w:r>
      <w:r w:rsidR="001F2AB4" w:rsidRPr="001B1658">
        <w:rPr>
          <w:rFonts w:ascii="Arial" w:hAnsi="Arial" w:cs="Arial"/>
          <w:lang w:eastAsia="en-GB"/>
        </w:rPr>
        <w:t>muestra</w:t>
      </w:r>
      <w:r w:rsidRPr="001B1658">
        <w:rPr>
          <w:rFonts w:ascii="Arial" w:hAnsi="Arial" w:cs="Arial"/>
          <w:lang w:eastAsia="en-GB"/>
        </w:rPr>
        <w:t xml:space="preserve"> la situación actual de la banda </w:t>
      </w:r>
      <w:r w:rsidR="00E17629">
        <w:rPr>
          <w:rFonts w:ascii="Arial" w:hAnsi="Arial" w:cs="Arial"/>
          <w:lang w:eastAsia="en-GB"/>
        </w:rPr>
        <w:t>2.4 GHz</w:t>
      </w:r>
      <w:r w:rsidRPr="001B1658">
        <w:rPr>
          <w:rFonts w:ascii="Arial" w:hAnsi="Arial" w:cs="Arial"/>
          <w:lang w:eastAsia="en-GB"/>
        </w:rPr>
        <w:t xml:space="preserve"> en </w:t>
      </w:r>
      <w:r w:rsidR="001F2AB4">
        <w:rPr>
          <w:rFonts w:ascii="Arial" w:hAnsi="Arial" w:cs="Arial"/>
          <w:lang w:eastAsia="en-GB"/>
        </w:rPr>
        <w:t>los</w:t>
      </w:r>
      <w:r w:rsidR="001F2AB4" w:rsidRPr="001B1658">
        <w:rPr>
          <w:rFonts w:ascii="Arial" w:hAnsi="Arial" w:cs="Arial"/>
          <w:lang w:eastAsia="en-GB"/>
        </w:rPr>
        <w:t xml:space="preserve"> </w:t>
      </w:r>
      <w:r w:rsidRPr="001B1658">
        <w:rPr>
          <w:rFonts w:ascii="Arial" w:hAnsi="Arial" w:cs="Arial"/>
          <w:lang w:eastAsia="en-GB"/>
        </w:rPr>
        <w:t>entorno</w:t>
      </w:r>
      <w:r w:rsidR="001F2AB4">
        <w:rPr>
          <w:rFonts w:ascii="Arial" w:hAnsi="Arial" w:cs="Arial"/>
          <w:lang w:eastAsia="en-GB"/>
        </w:rPr>
        <w:t>s</w:t>
      </w:r>
      <w:r w:rsidRPr="001B1658">
        <w:rPr>
          <w:rFonts w:ascii="Arial" w:hAnsi="Arial" w:cs="Arial"/>
          <w:lang w:eastAsia="en-GB"/>
        </w:rPr>
        <w:t xml:space="preserve"> nacional </w:t>
      </w:r>
      <w:r w:rsidR="001F2AB4">
        <w:rPr>
          <w:rFonts w:ascii="Arial" w:hAnsi="Arial" w:cs="Arial"/>
          <w:lang w:eastAsia="en-GB"/>
        </w:rPr>
        <w:t xml:space="preserve">e </w:t>
      </w:r>
      <w:r w:rsidRPr="001B1658">
        <w:rPr>
          <w:rFonts w:ascii="Arial" w:hAnsi="Arial" w:cs="Arial"/>
          <w:lang w:eastAsia="en-GB"/>
        </w:rPr>
        <w:t xml:space="preserve">internacional. </w:t>
      </w:r>
      <w:r w:rsidR="009C5862">
        <w:rPr>
          <w:rFonts w:ascii="Arial" w:hAnsi="Arial" w:cs="Arial"/>
          <w:lang w:eastAsia="en-GB"/>
        </w:rPr>
        <w:t>I</w:t>
      </w:r>
      <w:r w:rsidRPr="001B1658">
        <w:rPr>
          <w:rFonts w:ascii="Arial" w:hAnsi="Arial" w:cs="Arial"/>
          <w:lang w:eastAsia="en-GB"/>
        </w:rPr>
        <w:t xml:space="preserve">ncluye información respecto </w:t>
      </w:r>
      <w:r w:rsidR="009C5862">
        <w:rPr>
          <w:rFonts w:ascii="Arial" w:hAnsi="Arial" w:cs="Arial"/>
          <w:lang w:eastAsia="en-GB"/>
        </w:rPr>
        <w:t>de</w:t>
      </w:r>
      <w:r w:rsidR="00EB3B2C" w:rsidRPr="001B1658">
        <w:rPr>
          <w:rFonts w:ascii="Arial" w:hAnsi="Arial" w:cs="Arial"/>
          <w:lang w:eastAsia="en-GB"/>
        </w:rPr>
        <w:t xml:space="preserve"> </w:t>
      </w:r>
      <w:r w:rsidRPr="001B1658">
        <w:rPr>
          <w:rFonts w:ascii="Arial" w:hAnsi="Arial" w:cs="Arial"/>
          <w:lang w:eastAsia="en-GB"/>
        </w:rPr>
        <w:t>l</w:t>
      </w:r>
      <w:r w:rsidR="00EB3B2C" w:rsidRPr="001B1658">
        <w:rPr>
          <w:rFonts w:ascii="Arial" w:hAnsi="Arial" w:cs="Arial"/>
          <w:lang w:eastAsia="en-GB"/>
        </w:rPr>
        <w:t>a</w:t>
      </w:r>
      <w:r w:rsidRPr="001B1658">
        <w:rPr>
          <w:rFonts w:ascii="Arial" w:hAnsi="Arial" w:cs="Arial"/>
          <w:lang w:eastAsia="en-GB"/>
        </w:rPr>
        <w:t xml:space="preserve"> administración de la banda</w:t>
      </w:r>
      <w:r w:rsidR="009C5862">
        <w:rPr>
          <w:rFonts w:ascii="Arial" w:hAnsi="Arial" w:cs="Arial"/>
          <w:lang w:eastAsia="en-GB"/>
        </w:rPr>
        <w:t>,</w:t>
      </w:r>
      <w:r w:rsidRPr="001B1658">
        <w:rPr>
          <w:rFonts w:ascii="Arial" w:hAnsi="Arial" w:cs="Arial"/>
          <w:lang w:eastAsia="en-GB"/>
        </w:rPr>
        <w:t xml:space="preserve"> </w:t>
      </w:r>
      <w:r w:rsidR="009C5862">
        <w:rPr>
          <w:rFonts w:ascii="Arial" w:hAnsi="Arial" w:cs="Arial"/>
          <w:lang w:eastAsia="en-GB"/>
        </w:rPr>
        <w:t>a</w:t>
      </w:r>
      <w:r w:rsidRPr="001B1658">
        <w:rPr>
          <w:rFonts w:ascii="Arial" w:hAnsi="Arial" w:cs="Arial"/>
          <w:lang w:eastAsia="en-GB"/>
        </w:rPr>
        <w:t xml:space="preserve">simismo, se aborda la reglamentación </w:t>
      </w:r>
      <w:r w:rsidR="00EB3B2C" w:rsidRPr="001B1658">
        <w:rPr>
          <w:rFonts w:ascii="Arial" w:hAnsi="Arial" w:cs="Arial"/>
          <w:lang w:eastAsia="en-GB"/>
        </w:rPr>
        <w:t>y las condiciones de operación existen</w:t>
      </w:r>
      <w:r w:rsidR="009C5862">
        <w:rPr>
          <w:rFonts w:ascii="Arial" w:hAnsi="Arial" w:cs="Arial"/>
          <w:lang w:eastAsia="en-GB"/>
        </w:rPr>
        <w:t>tes</w:t>
      </w:r>
      <w:r w:rsidR="00EB3B2C" w:rsidRPr="001B1658">
        <w:rPr>
          <w:rFonts w:ascii="Arial" w:hAnsi="Arial" w:cs="Arial"/>
          <w:lang w:eastAsia="en-GB"/>
        </w:rPr>
        <w:t xml:space="preserve"> </w:t>
      </w:r>
      <w:r w:rsidR="009C5862">
        <w:rPr>
          <w:rFonts w:ascii="Arial" w:hAnsi="Arial" w:cs="Arial"/>
          <w:lang w:eastAsia="en-GB"/>
        </w:rPr>
        <w:t>en esta banda</w:t>
      </w:r>
      <w:r w:rsidR="00EB3B2C" w:rsidRPr="001B1658">
        <w:rPr>
          <w:rFonts w:ascii="Arial" w:hAnsi="Arial" w:cs="Arial"/>
          <w:lang w:eastAsia="en-GB"/>
        </w:rPr>
        <w:t xml:space="preserve"> </w:t>
      </w:r>
      <w:r w:rsidRPr="001B1658">
        <w:rPr>
          <w:rFonts w:ascii="Arial" w:hAnsi="Arial" w:cs="Arial"/>
          <w:lang w:eastAsia="en-GB"/>
        </w:rPr>
        <w:t xml:space="preserve">para </w:t>
      </w:r>
      <w:r w:rsidR="00EB3B2C" w:rsidRPr="001B1658">
        <w:rPr>
          <w:rFonts w:ascii="Arial" w:hAnsi="Arial" w:cs="Arial"/>
          <w:lang w:eastAsia="en-GB"/>
        </w:rPr>
        <w:t xml:space="preserve">su </w:t>
      </w:r>
      <w:r w:rsidRPr="001B1658">
        <w:rPr>
          <w:rFonts w:ascii="Arial" w:hAnsi="Arial" w:cs="Arial"/>
          <w:lang w:eastAsia="en-GB"/>
        </w:rPr>
        <w:t>uso co</w:t>
      </w:r>
      <w:r w:rsidR="00423E14">
        <w:rPr>
          <w:rFonts w:ascii="Arial" w:hAnsi="Arial" w:cs="Arial"/>
          <w:lang w:eastAsia="en-GB"/>
        </w:rPr>
        <w:t>mo espectro libre o sin licencia</w:t>
      </w:r>
      <w:r w:rsidR="00423E14">
        <w:rPr>
          <w:rStyle w:val="Refdenotaalpie"/>
          <w:rFonts w:ascii="Arial" w:hAnsi="Arial" w:cs="Arial"/>
          <w:lang w:eastAsia="en-GB"/>
        </w:rPr>
        <w:footnoteReference w:id="6"/>
      </w:r>
      <w:r w:rsidR="00EB3B2C" w:rsidRPr="001B1658">
        <w:rPr>
          <w:rFonts w:ascii="Arial" w:hAnsi="Arial" w:cs="Arial"/>
          <w:lang w:eastAsia="en-GB"/>
        </w:rPr>
        <w:t>.</w:t>
      </w:r>
    </w:p>
    <w:p w14:paraId="65729C10" w14:textId="77777777" w:rsidR="00C9748C" w:rsidRPr="001B1658" w:rsidRDefault="00C9748C" w:rsidP="00914EA5">
      <w:pPr>
        <w:rPr>
          <w:rFonts w:ascii="Arial" w:hAnsi="Arial" w:cs="Arial"/>
          <w:lang w:eastAsia="en-GB"/>
        </w:rPr>
      </w:pPr>
    </w:p>
    <w:p w14:paraId="72AC378F" w14:textId="0D39050E" w:rsidR="00EF0D81" w:rsidRPr="00E17629" w:rsidRDefault="0055124A" w:rsidP="00BC45D0">
      <w:pPr>
        <w:pStyle w:val="Ttulo2"/>
      </w:pPr>
      <w:bookmarkStart w:id="153" w:name="_Toc40373820"/>
      <w:bookmarkStart w:id="154" w:name="_Toc44067658"/>
      <w:bookmarkStart w:id="155" w:name="_Toc44339730"/>
      <w:bookmarkStart w:id="156" w:name="_Toc44939112"/>
      <w:bookmarkStart w:id="157" w:name="_Toc44946900"/>
      <w:r w:rsidRPr="00E17629">
        <w:t>Entorno</w:t>
      </w:r>
      <w:r w:rsidR="000C36F6" w:rsidRPr="00E17629">
        <w:t xml:space="preserve"> </w:t>
      </w:r>
      <w:r w:rsidRPr="00E17629">
        <w:t>n</w:t>
      </w:r>
      <w:r w:rsidR="000C36F6" w:rsidRPr="00E17629">
        <w:t>acional</w:t>
      </w:r>
      <w:r w:rsidR="00440ED3" w:rsidRPr="00E17629">
        <w:t xml:space="preserve"> relativo </w:t>
      </w:r>
      <w:r w:rsidRPr="00E17629">
        <w:t>a la banda 2.4 GHz</w:t>
      </w:r>
      <w:r w:rsidR="00407EFA" w:rsidRPr="00E17629">
        <w:t>.</w:t>
      </w:r>
      <w:bookmarkEnd w:id="153"/>
      <w:bookmarkEnd w:id="154"/>
      <w:bookmarkEnd w:id="155"/>
      <w:bookmarkEnd w:id="156"/>
      <w:bookmarkEnd w:id="157"/>
    </w:p>
    <w:p w14:paraId="0E4042A3" w14:textId="2EB8F237" w:rsidR="00914EA5" w:rsidRPr="001B1658" w:rsidRDefault="00914EA5" w:rsidP="00816496">
      <w:pPr>
        <w:ind w:left="426"/>
        <w:rPr>
          <w:rFonts w:ascii="Arial" w:hAnsi="Arial" w:cs="Arial"/>
          <w:lang w:eastAsia="en-GB"/>
        </w:rPr>
      </w:pPr>
    </w:p>
    <w:p w14:paraId="16B2CCE5" w14:textId="615F03BE" w:rsidR="00AD31D0" w:rsidRPr="00E17629" w:rsidRDefault="00AD31D0" w:rsidP="00BC45D0">
      <w:pPr>
        <w:pStyle w:val="Ttulo3"/>
      </w:pPr>
      <w:bookmarkStart w:id="158" w:name="_Toc40373821"/>
      <w:bookmarkStart w:id="159" w:name="_Toc44067659"/>
      <w:bookmarkStart w:id="160" w:name="_Toc44339731"/>
      <w:bookmarkStart w:id="161" w:name="_Toc44939113"/>
      <w:bookmarkStart w:id="162" w:name="_Toc44946901"/>
      <w:r w:rsidRPr="00E17629">
        <w:t>Atribuci</w:t>
      </w:r>
      <w:r w:rsidR="00C23304" w:rsidRPr="00E17629">
        <w:t xml:space="preserve">ón </w:t>
      </w:r>
      <w:r w:rsidR="00816496" w:rsidRPr="00E17629">
        <w:t xml:space="preserve">nacional </w:t>
      </w:r>
      <w:r w:rsidR="007C750D" w:rsidRPr="00E17629">
        <w:t xml:space="preserve">de </w:t>
      </w:r>
      <w:r w:rsidR="005F499E" w:rsidRPr="00E17629">
        <w:t xml:space="preserve">la banda </w:t>
      </w:r>
      <w:bookmarkEnd w:id="158"/>
      <w:r w:rsidR="005F499E" w:rsidRPr="00E17629">
        <w:t>2.4 GHz</w:t>
      </w:r>
      <w:bookmarkEnd w:id="159"/>
      <w:bookmarkEnd w:id="160"/>
      <w:bookmarkEnd w:id="161"/>
      <w:bookmarkEnd w:id="162"/>
    </w:p>
    <w:p w14:paraId="7E393DA2" w14:textId="77777777" w:rsidR="00914EA5" w:rsidRPr="001B1658" w:rsidRDefault="00914EA5" w:rsidP="00816496">
      <w:pPr>
        <w:spacing w:line="240" w:lineRule="auto"/>
        <w:ind w:left="709"/>
        <w:rPr>
          <w:rFonts w:ascii="Arial" w:hAnsi="Arial" w:cs="Arial"/>
          <w:color w:val="000000"/>
        </w:rPr>
      </w:pPr>
    </w:p>
    <w:p w14:paraId="4AAAA378" w14:textId="1C725B57" w:rsidR="00C836B2" w:rsidRPr="001B1658" w:rsidRDefault="00582EE7" w:rsidP="00816496">
      <w:pPr>
        <w:spacing w:line="240" w:lineRule="auto"/>
        <w:ind w:left="709"/>
        <w:rPr>
          <w:rFonts w:ascii="Arial" w:hAnsi="Arial" w:cs="Arial"/>
          <w:color w:val="000000"/>
        </w:rPr>
      </w:pPr>
      <w:r w:rsidRPr="001B1658">
        <w:rPr>
          <w:rFonts w:ascii="Arial" w:hAnsi="Arial" w:cs="Arial"/>
          <w:color w:val="000000"/>
        </w:rPr>
        <w:t>E</w:t>
      </w:r>
      <w:r w:rsidR="00C836B2" w:rsidRPr="001B1658">
        <w:rPr>
          <w:rFonts w:ascii="Arial" w:hAnsi="Arial" w:cs="Arial"/>
          <w:color w:val="000000"/>
        </w:rPr>
        <w:t xml:space="preserve">l </w:t>
      </w:r>
      <w:r w:rsidR="00AF663B">
        <w:rPr>
          <w:rFonts w:ascii="Arial" w:hAnsi="Arial" w:cs="Arial"/>
          <w:color w:val="000000"/>
        </w:rPr>
        <w:t>CNAF</w:t>
      </w:r>
      <w:r w:rsidR="00AF663B">
        <w:rPr>
          <w:rStyle w:val="Refdenotaalpie"/>
          <w:rFonts w:ascii="Arial" w:hAnsi="Arial" w:cs="Arial"/>
          <w:color w:val="000000"/>
        </w:rPr>
        <w:footnoteReference w:id="7"/>
      </w:r>
      <w:r w:rsidR="00C836B2" w:rsidRPr="001B1658">
        <w:rPr>
          <w:rFonts w:ascii="Arial" w:hAnsi="Arial" w:cs="Arial"/>
          <w:color w:val="000000"/>
        </w:rPr>
        <w:t xml:space="preserve">, </w:t>
      </w:r>
      <w:r w:rsidRPr="001B1658">
        <w:rPr>
          <w:rFonts w:ascii="Arial" w:hAnsi="Arial" w:cs="Arial"/>
          <w:color w:val="000000"/>
        </w:rPr>
        <w:t>es una</w:t>
      </w:r>
      <w:r w:rsidR="00C836B2" w:rsidRPr="001B1658">
        <w:rPr>
          <w:rFonts w:ascii="Arial" w:hAnsi="Arial" w:cs="Arial"/>
          <w:color w:val="000000"/>
        </w:rPr>
        <w:t xml:space="preserve"> disposición administrativa que indica el servicio o servicios de radiocomunicaciones a los que se encuentra atribuida una determinada banda de frecuencias del espectro radioeléctrico</w:t>
      </w:r>
      <w:r w:rsidR="002F6AFB">
        <w:rPr>
          <w:rFonts w:ascii="Arial" w:hAnsi="Arial" w:cs="Arial"/>
          <w:color w:val="000000"/>
        </w:rPr>
        <w:t xml:space="preserve"> en México</w:t>
      </w:r>
      <w:r w:rsidR="00C836B2" w:rsidRPr="001B1658">
        <w:rPr>
          <w:rFonts w:ascii="Arial" w:hAnsi="Arial" w:cs="Arial"/>
          <w:color w:val="000000"/>
        </w:rPr>
        <w:t>, así como información adicional sobre el uso y planificación de determinadas bandas de frecuencias</w:t>
      </w:r>
      <w:r w:rsidR="00C836B2" w:rsidRPr="001B1658">
        <w:rPr>
          <w:rFonts w:ascii="Arial" w:hAnsi="Arial" w:cs="Arial"/>
          <w:vertAlign w:val="superscript"/>
        </w:rPr>
        <w:footnoteReference w:id="8"/>
      </w:r>
      <w:r w:rsidR="00C836B2" w:rsidRPr="001B1658">
        <w:rPr>
          <w:rFonts w:ascii="Arial" w:hAnsi="Arial" w:cs="Arial"/>
          <w:color w:val="000000"/>
        </w:rPr>
        <w:t>.</w:t>
      </w:r>
      <w:r w:rsidR="00EF6B90" w:rsidRPr="001B1658">
        <w:rPr>
          <w:rFonts w:ascii="Arial" w:hAnsi="Arial" w:cs="Arial"/>
          <w:color w:val="000000"/>
        </w:rPr>
        <w:t xml:space="preserve"> Así, el CNAF contempla para la banda </w:t>
      </w:r>
      <w:r w:rsidR="009D4D10">
        <w:rPr>
          <w:rFonts w:ascii="Arial" w:hAnsi="Arial" w:cs="Arial"/>
          <w:color w:val="000000"/>
        </w:rPr>
        <w:t>2.4 GHz</w:t>
      </w:r>
      <w:r w:rsidR="006976AA" w:rsidRPr="001B1658">
        <w:rPr>
          <w:rFonts w:ascii="Arial" w:hAnsi="Arial" w:cs="Arial"/>
          <w:color w:val="000000"/>
        </w:rPr>
        <w:t xml:space="preserve"> </w:t>
      </w:r>
      <w:r w:rsidR="00EF6B90" w:rsidRPr="001B1658">
        <w:rPr>
          <w:rFonts w:ascii="Arial" w:hAnsi="Arial" w:cs="Arial"/>
          <w:color w:val="000000"/>
        </w:rPr>
        <w:t>lo siguiente:</w:t>
      </w:r>
    </w:p>
    <w:p w14:paraId="13302D75" w14:textId="77777777" w:rsidR="00FA24E7" w:rsidRPr="001B1658" w:rsidRDefault="00FA24E7" w:rsidP="00816496">
      <w:pPr>
        <w:spacing w:line="240" w:lineRule="auto"/>
        <w:ind w:left="709"/>
        <w:rPr>
          <w:rFonts w:ascii="Arial" w:hAnsi="Arial" w:cs="Arial"/>
          <w:color w:val="000000"/>
        </w:rPr>
      </w:pPr>
    </w:p>
    <w:tbl>
      <w:tblPr>
        <w:tblStyle w:val="Tablaconcuadrcula"/>
        <w:tblW w:w="4248" w:type="dxa"/>
        <w:jc w:val="center"/>
        <w:tblLook w:val="04A0" w:firstRow="1" w:lastRow="0" w:firstColumn="1" w:lastColumn="0" w:noHBand="0" w:noVBand="1"/>
      </w:tblPr>
      <w:tblGrid>
        <w:gridCol w:w="4248"/>
      </w:tblGrid>
      <w:tr w:rsidR="00816496" w:rsidRPr="001B1658" w14:paraId="4B803C2C" w14:textId="77777777" w:rsidTr="00816496">
        <w:trPr>
          <w:tblHeader/>
          <w:jc w:val="center"/>
        </w:trPr>
        <w:tc>
          <w:tcPr>
            <w:tcW w:w="4248" w:type="dxa"/>
            <w:shd w:val="clear" w:color="auto" w:fill="70AD47" w:themeFill="accent6"/>
            <w:vAlign w:val="center"/>
          </w:tcPr>
          <w:p w14:paraId="1B093699" w14:textId="1B2D145A" w:rsidR="00816496" w:rsidRPr="001B1658" w:rsidRDefault="00816496" w:rsidP="00816496">
            <w:pPr>
              <w:jc w:val="center"/>
              <w:rPr>
                <w:rFonts w:ascii="Arial" w:hAnsi="Arial" w:cs="Arial"/>
                <w:b/>
                <w:sz w:val="18"/>
                <w:szCs w:val="18"/>
              </w:rPr>
            </w:pPr>
            <w:r w:rsidRPr="001B1658">
              <w:rPr>
                <w:rFonts w:ascii="Arial" w:hAnsi="Arial" w:cs="Arial"/>
                <w:b/>
                <w:color w:val="FFFFFF" w:themeColor="background1"/>
                <w:sz w:val="18"/>
                <w:szCs w:val="18"/>
              </w:rPr>
              <w:t>CNAF</w:t>
            </w:r>
          </w:p>
        </w:tc>
      </w:tr>
      <w:tr w:rsidR="00816496" w:rsidRPr="001B1658" w14:paraId="6F710F27" w14:textId="77777777" w:rsidTr="00816496">
        <w:trPr>
          <w:tblHeader/>
          <w:jc w:val="center"/>
        </w:trPr>
        <w:tc>
          <w:tcPr>
            <w:tcW w:w="4248" w:type="dxa"/>
            <w:shd w:val="clear" w:color="auto" w:fill="E2EFD9" w:themeFill="accent6" w:themeFillTint="33"/>
          </w:tcPr>
          <w:p w14:paraId="779021E4" w14:textId="14F57A6E" w:rsidR="00816496" w:rsidRPr="001B1658" w:rsidRDefault="00816496" w:rsidP="00816496">
            <w:pPr>
              <w:jc w:val="center"/>
              <w:rPr>
                <w:rFonts w:ascii="Arial" w:hAnsi="Arial" w:cs="Arial"/>
                <w:b/>
                <w:sz w:val="18"/>
                <w:szCs w:val="18"/>
              </w:rPr>
            </w:pPr>
            <w:r w:rsidRPr="001B1658">
              <w:rPr>
                <w:rFonts w:ascii="Arial" w:hAnsi="Arial" w:cs="Arial"/>
                <w:b/>
                <w:sz w:val="18"/>
                <w:szCs w:val="18"/>
              </w:rPr>
              <w:t>MHz</w:t>
            </w:r>
          </w:p>
        </w:tc>
      </w:tr>
      <w:tr w:rsidR="00816496" w:rsidRPr="001B1658" w14:paraId="5BC28ADB" w14:textId="0CAD445A" w:rsidTr="00816496">
        <w:trPr>
          <w:trHeight w:val="537"/>
          <w:jc w:val="center"/>
        </w:trPr>
        <w:tc>
          <w:tcPr>
            <w:tcW w:w="4248" w:type="dxa"/>
            <w:shd w:val="clear" w:color="auto" w:fill="auto"/>
          </w:tcPr>
          <w:p w14:paraId="6E5F2C4F" w14:textId="77777777" w:rsidR="00816496" w:rsidRPr="001B1658" w:rsidRDefault="00816496" w:rsidP="00816496">
            <w:pPr>
              <w:rPr>
                <w:rFonts w:ascii="Arial" w:hAnsi="Arial" w:cs="Arial"/>
                <w:b/>
                <w:sz w:val="18"/>
                <w:szCs w:val="18"/>
              </w:rPr>
            </w:pPr>
            <w:r w:rsidRPr="001B1658">
              <w:rPr>
                <w:rFonts w:ascii="Arial" w:hAnsi="Arial" w:cs="Arial"/>
                <w:b/>
                <w:sz w:val="18"/>
                <w:szCs w:val="18"/>
              </w:rPr>
              <w:t>2400 – 2450</w:t>
            </w:r>
          </w:p>
          <w:p w14:paraId="5433D7EC" w14:textId="77777777" w:rsidR="00816496" w:rsidRPr="001B1658" w:rsidRDefault="00816496" w:rsidP="00816496">
            <w:pPr>
              <w:rPr>
                <w:rFonts w:ascii="Arial" w:hAnsi="Arial" w:cs="Arial"/>
                <w:sz w:val="18"/>
                <w:szCs w:val="18"/>
              </w:rPr>
            </w:pPr>
            <w:r w:rsidRPr="001B1658">
              <w:rPr>
                <w:rFonts w:ascii="Arial" w:hAnsi="Arial" w:cs="Arial"/>
                <w:sz w:val="18"/>
                <w:szCs w:val="18"/>
              </w:rPr>
              <w:t>FIJO</w:t>
            </w:r>
          </w:p>
          <w:p w14:paraId="63EF5113" w14:textId="77777777" w:rsidR="00816496" w:rsidRPr="001B1658" w:rsidRDefault="00816496" w:rsidP="00816496">
            <w:pPr>
              <w:rPr>
                <w:rFonts w:ascii="Arial" w:hAnsi="Arial" w:cs="Arial"/>
                <w:sz w:val="18"/>
                <w:szCs w:val="18"/>
              </w:rPr>
            </w:pPr>
            <w:r w:rsidRPr="001B1658">
              <w:rPr>
                <w:rFonts w:ascii="Arial" w:hAnsi="Arial" w:cs="Arial"/>
                <w:sz w:val="18"/>
                <w:szCs w:val="18"/>
              </w:rPr>
              <w:t>MÓVIL</w:t>
            </w:r>
          </w:p>
          <w:p w14:paraId="6F0625A8" w14:textId="77777777" w:rsidR="00816496" w:rsidRPr="001B1658" w:rsidRDefault="00816496" w:rsidP="00816496">
            <w:pPr>
              <w:rPr>
                <w:rFonts w:ascii="Arial" w:hAnsi="Arial" w:cs="Arial"/>
                <w:sz w:val="18"/>
                <w:szCs w:val="18"/>
              </w:rPr>
            </w:pPr>
            <w:r w:rsidRPr="001B1658">
              <w:rPr>
                <w:rFonts w:ascii="Arial" w:hAnsi="Arial" w:cs="Arial"/>
                <w:sz w:val="18"/>
                <w:szCs w:val="18"/>
              </w:rPr>
              <w:t>Aficionados</w:t>
            </w:r>
          </w:p>
          <w:p w14:paraId="59DFA37A" w14:textId="77777777" w:rsidR="00816496" w:rsidRPr="001B1658" w:rsidRDefault="00816496" w:rsidP="00816496">
            <w:pPr>
              <w:rPr>
                <w:rFonts w:ascii="Arial" w:hAnsi="Arial" w:cs="Arial"/>
                <w:sz w:val="18"/>
                <w:szCs w:val="18"/>
              </w:rPr>
            </w:pPr>
            <w:r w:rsidRPr="001B1658">
              <w:rPr>
                <w:rFonts w:ascii="Arial" w:hAnsi="Arial" w:cs="Arial"/>
                <w:sz w:val="18"/>
                <w:szCs w:val="18"/>
              </w:rPr>
              <w:t>Radiolocalización</w:t>
            </w:r>
          </w:p>
          <w:p w14:paraId="6041EA33" w14:textId="77777777" w:rsidR="00816496" w:rsidRPr="001B1658" w:rsidRDefault="00816496" w:rsidP="00816496">
            <w:pPr>
              <w:jc w:val="right"/>
              <w:rPr>
                <w:rFonts w:ascii="Arial" w:hAnsi="Arial" w:cs="Arial"/>
                <w:sz w:val="18"/>
                <w:szCs w:val="18"/>
              </w:rPr>
            </w:pPr>
            <w:r w:rsidRPr="001B1658">
              <w:rPr>
                <w:rFonts w:ascii="Arial" w:hAnsi="Arial" w:cs="Arial"/>
                <w:sz w:val="18"/>
                <w:szCs w:val="18"/>
              </w:rPr>
              <w:t xml:space="preserve">MX68 MX159 MX160 MX204 </w:t>
            </w:r>
          </w:p>
        </w:tc>
      </w:tr>
      <w:tr w:rsidR="00816496" w:rsidRPr="001B1658" w14:paraId="4CDED25D" w14:textId="77777777" w:rsidTr="00816496">
        <w:trPr>
          <w:trHeight w:val="537"/>
          <w:jc w:val="center"/>
        </w:trPr>
        <w:tc>
          <w:tcPr>
            <w:tcW w:w="4248" w:type="dxa"/>
            <w:shd w:val="clear" w:color="auto" w:fill="auto"/>
          </w:tcPr>
          <w:p w14:paraId="15EC786D" w14:textId="77777777" w:rsidR="00816496" w:rsidRPr="001B1658" w:rsidRDefault="00816496" w:rsidP="00816496">
            <w:pPr>
              <w:rPr>
                <w:rFonts w:ascii="Arial" w:hAnsi="Arial" w:cs="Arial"/>
                <w:b/>
                <w:sz w:val="18"/>
                <w:szCs w:val="18"/>
              </w:rPr>
            </w:pPr>
            <w:r w:rsidRPr="001B1658">
              <w:rPr>
                <w:rFonts w:ascii="Arial" w:hAnsi="Arial" w:cs="Arial"/>
                <w:b/>
                <w:sz w:val="18"/>
                <w:szCs w:val="18"/>
              </w:rPr>
              <w:t>2450 – 2483.5</w:t>
            </w:r>
          </w:p>
          <w:p w14:paraId="2BD4B5FB" w14:textId="77777777" w:rsidR="00816496" w:rsidRPr="001B1658" w:rsidRDefault="00816496" w:rsidP="00816496">
            <w:pPr>
              <w:rPr>
                <w:rFonts w:ascii="Arial" w:hAnsi="Arial" w:cs="Arial"/>
                <w:sz w:val="18"/>
                <w:szCs w:val="18"/>
              </w:rPr>
            </w:pPr>
            <w:r w:rsidRPr="001B1658">
              <w:rPr>
                <w:rFonts w:ascii="Arial" w:hAnsi="Arial" w:cs="Arial"/>
                <w:sz w:val="18"/>
                <w:szCs w:val="18"/>
              </w:rPr>
              <w:t>FIJO</w:t>
            </w:r>
          </w:p>
          <w:p w14:paraId="1A56237F" w14:textId="77777777" w:rsidR="00816496" w:rsidRPr="001B1658" w:rsidRDefault="00816496" w:rsidP="00816496">
            <w:pPr>
              <w:rPr>
                <w:rFonts w:ascii="Arial" w:hAnsi="Arial" w:cs="Arial"/>
                <w:sz w:val="18"/>
                <w:szCs w:val="18"/>
              </w:rPr>
            </w:pPr>
            <w:r w:rsidRPr="001B1658">
              <w:rPr>
                <w:rFonts w:ascii="Arial" w:hAnsi="Arial" w:cs="Arial"/>
                <w:sz w:val="18"/>
                <w:szCs w:val="18"/>
              </w:rPr>
              <w:t>MÓVIL</w:t>
            </w:r>
          </w:p>
          <w:p w14:paraId="0DFFA18C" w14:textId="31FCDB80" w:rsidR="00816496" w:rsidRPr="001B1658" w:rsidRDefault="00816496" w:rsidP="00816496">
            <w:pPr>
              <w:rPr>
                <w:rFonts w:ascii="Arial" w:hAnsi="Arial" w:cs="Arial"/>
                <w:sz w:val="18"/>
                <w:szCs w:val="18"/>
              </w:rPr>
            </w:pPr>
            <w:r w:rsidRPr="001B1658">
              <w:rPr>
                <w:rFonts w:ascii="Arial" w:hAnsi="Arial" w:cs="Arial"/>
                <w:sz w:val="18"/>
                <w:szCs w:val="18"/>
              </w:rPr>
              <w:t>Radiolocalización</w:t>
            </w:r>
          </w:p>
          <w:p w14:paraId="22E52C3D" w14:textId="693F7548" w:rsidR="00816496" w:rsidRPr="001B1658" w:rsidRDefault="00816496" w:rsidP="00816496">
            <w:pPr>
              <w:jc w:val="right"/>
              <w:rPr>
                <w:rFonts w:ascii="Arial" w:hAnsi="Arial" w:cs="Arial"/>
                <w:sz w:val="18"/>
                <w:szCs w:val="18"/>
              </w:rPr>
            </w:pPr>
            <w:r w:rsidRPr="001B1658">
              <w:rPr>
                <w:rFonts w:ascii="Arial" w:hAnsi="Arial" w:cs="Arial"/>
                <w:sz w:val="18"/>
                <w:szCs w:val="18"/>
              </w:rPr>
              <w:t>MX68 MX159 MX160 MX204</w:t>
            </w:r>
          </w:p>
        </w:tc>
      </w:tr>
    </w:tbl>
    <w:p w14:paraId="3383FB39" w14:textId="15CBE6EA" w:rsidR="00EF6B90" w:rsidRPr="001B1658" w:rsidRDefault="00A95B0A" w:rsidP="00816496">
      <w:pPr>
        <w:pStyle w:val="Descripcin"/>
        <w:ind w:left="709"/>
        <w:rPr>
          <w:rFonts w:ascii="Arial" w:hAnsi="Arial" w:cs="Arial"/>
        </w:rPr>
      </w:pPr>
      <w:bookmarkStart w:id="163" w:name="_Toc44669650"/>
      <w:bookmarkStart w:id="164" w:name="_Toc44946861"/>
      <w:bookmarkStart w:id="165" w:name="_Toc45105823"/>
      <w:bookmarkStart w:id="166" w:name="_Toc45105922"/>
      <w:bookmarkStart w:id="167" w:name="_Toc45112628"/>
      <w:bookmarkStart w:id="168" w:name="_Toc45115141"/>
      <w:bookmarkStart w:id="169" w:name="_Toc45119716"/>
      <w:bookmarkStart w:id="170" w:name="_Toc45217364"/>
      <w:bookmarkStart w:id="171" w:name="_Toc45226570"/>
      <w:bookmarkStart w:id="172" w:name="_Toc45226686"/>
      <w:bookmarkStart w:id="173" w:name="_Toc45274882"/>
      <w:bookmarkStart w:id="174" w:name="_Toc45279199"/>
      <w:bookmarkStart w:id="175" w:name="_Toc45305723"/>
      <w:bookmarkStart w:id="176" w:name="_Toc45364855"/>
      <w:bookmarkStart w:id="177" w:name="_Toc45381210"/>
      <w:bookmarkStart w:id="178" w:name="_Toc45452812"/>
      <w:bookmarkStart w:id="179" w:name="_Toc45639452"/>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1</w:t>
      </w:r>
      <w:r w:rsidR="00365741">
        <w:rPr>
          <w:rFonts w:ascii="Arial" w:hAnsi="Arial" w:cs="Arial"/>
        </w:rPr>
        <w:fldChar w:fldCharType="end"/>
      </w:r>
      <w:r w:rsidR="00DD1F86" w:rsidRPr="001B1658">
        <w:rPr>
          <w:rFonts w:ascii="Arial" w:hAnsi="Arial" w:cs="Arial"/>
        </w:rPr>
        <w:t>.</w:t>
      </w:r>
      <w:r w:rsidR="00EF6B90" w:rsidRPr="001B1658">
        <w:rPr>
          <w:rFonts w:ascii="Arial" w:hAnsi="Arial" w:cs="Arial"/>
        </w:rPr>
        <w:t xml:space="preserve"> Atribución de bandas de frecuencias</w:t>
      </w:r>
      <w:r w:rsidR="001558F2" w:rsidRPr="001B1658">
        <w:rPr>
          <w:rFonts w:ascii="Arial" w:hAnsi="Arial" w:cs="Arial"/>
        </w:rPr>
        <w:t xml:space="preserve"> de acuerdo al CNAF</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A951739" w14:textId="77777777" w:rsidR="00914EA5" w:rsidRPr="001B1658" w:rsidRDefault="00914EA5" w:rsidP="00816496">
      <w:pPr>
        <w:spacing w:line="240" w:lineRule="auto"/>
        <w:ind w:left="709"/>
        <w:jc w:val="center"/>
        <w:rPr>
          <w:rFonts w:ascii="Arial" w:hAnsi="Arial" w:cs="Arial"/>
          <w:color w:val="000000"/>
        </w:rPr>
      </w:pPr>
    </w:p>
    <w:p w14:paraId="4428A508" w14:textId="67F3491B" w:rsidR="008A0743" w:rsidRPr="001B1658" w:rsidRDefault="0038755A" w:rsidP="00816496">
      <w:pPr>
        <w:spacing w:line="240" w:lineRule="auto"/>
        <w:ind w:left="709"/>
        <w:jc w:val="center"/>
        <w:rPr>
          <w:rFonts w:ascii="Arial" w:hAnsi="Arial" w:cs="Arial"/>
          <w:color w:val="000000"/>
        </w:rPr>
      </w:pPr>
      <w:r w:rsidRPr="001B1658">
        <w:rPr>
          <w:rFonts w:ascii="Arial" w:hAnsi="Arial" w:cs="Arial"/>
          <w:noProof/>
          <w:color w:val="000000"/>
          <w:lang w:eastAsia="es-MX"/>
        </w:rPr>
        <w:lastRenderedPageBreak/>
        <w:drawing>
          <wp:inline distT="0" distB="0" distL="0" distR="0" wp14:anchorId="06149BFE" wp14:editId="14EF4AA6">
            <wp:extent cx="4440327" cy="145721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7040" r="2021"/>
                    <a:stretch/>
                  </pic:blipFill>
                  <pic:spPr bwMode="auto">
                    <a:xfrm>
                      <a:off x="0" y="0"/>
                      <a:ext cx="4440675" cy="1457325"/>
                    </a:xfrm>
                    <a:prstGeom prst="rect">
                      <a:avLst/>
                    </a:prstGeom>
                    <a:noFill/>
                    <a:ln>
                      <a:noFill/>
                    </a:ln>
                    <a:extLst>
                      <a:ext uri="{53640926-AAD7-44D8-BBD7-CCE9431645EC}">
                        <a14:shadowObscured xmlns:a14="http://schemas.microsoft.com/office/drawing/2010/main"/>
                      </a:ext>
                    </a:extLst>
                  </pic:spPr>
                </pic:pic>
              </a:graphicData>
            </a:graphic>
          </wp:inline>
        </w:drawing>
      </w:r>
    </w:p>
    <w:p w14:paraId="67E7666B" w14:textId="1AFC71E6" w:rsidR="008A0743" w:rsidRPr="001B1658" w:rsidRDefault="002F470A" w:rsidP="002F470A">
      <w:pPr>
        <w:pStyle w:val="Descripcin"/>
        <w:rPr>
          <w:rFonts w:ascii="Arial" w:hAnsi="Arial" w:cs="Arial"/>
        </w:rPr>
      </w:pPr>
      <w:bookmarkStart w:id="180" w:name="_Toc44669631"/>
      <w:bookmarkStart w:id="181" w:name="_Toc45105852"/>
      <w:bookmarkStart w:id="182" w:name="_Toc45105951"/>
      <w:bookmarkStart w:id="183" w:name="_Toc45112651"/>
      <w:bookmarkStart w:id="184" w:name="_Toc45115164"/>
      <w:bookmarkStart w:id="185" w:name="_Toc45119739"/>
      <w:bookmarkStart w:id="186" w:name="_Toc45217388"/>
      <w:bookmarkStart w:id="187" w:name="_Toc45226591"/>
      <w:bookmarkStart w:id="188" w:name="_Toc45226707"/>
      <w:bookmarkStart w:id="189" w:name="_Toc45639450"/>
      <w:r w:rsidRPr="002F470A">
        <w:rPr>
          <w:rFonts w:ascii="Arial" w:hAnsi="Arial" w:cs="Arial"/>
        </w:rPr>
        <w:t xml:space="preserve">Imagen </w:t>
      </w:r>
      <w:r w:rsidRPr="002F470A">
        <w:rPr>
          <w:rFonts w:ascii="Arial" w:hAnsi="Arial" w:cs="Arial"/>
        </w:rPr>
        <w:fldChar w:fldCharType="begin"/>
      </w:r>
      <w:r w:rsidRPr="002F470A">
        <w:rPr>
          <w:rFonts w:ascii="Arial" w:hAnsi="Arial" w:cs="Arial"/>
        </w:rPr>
        <w:instrText xml:space="preserve"> SEQ Imagen \* ARABIC </w:instrText>
      </w:r>
      <w:r w:rsidRPr="002F470A">
        <w:rPr>
          <w:rFonts w:ascii="Arial" w:hAnsi="Arial" w:cs="Arial"/>
        </w:rPr>
        <w:fldChar w:fldCharType="separate"/>
      </w:r>
      <w:r>
        <w:rPr>
          <w:rFonts w:ascii="Arial" w:hAnsi="Arial" w:cs="Arial"/>
          <w:noProof/>
        </w:rPr>
        <w:t>1</w:t>
      </w:r>
      <w:r w:rsidRPr="002F470A">
        <w:rPr>
          <w:rFonts w:ascii="Arial" w:hAnsi="Arial" w:cs="Arial"/>
        </w:rPr>
        <w:fldChar w:fldCharType="end"/>
      </w:r>
      <w:r w:rsidR="00FB6B13" w:rsidRPr="002F470A">
        <w:rPr>
          <w:rFonts w:ascii="Arial" w:hAnsi="Arial" w:cs="Arial"/>
        </w:rPr>
        <w:t>.</w:t>
      </w:r>
      <w:r w:rsidR="004B7EA4" w:rsidRPr="002F470A">
        <w:rPr>
          <w:rFonts w:ascii="Arial" w:hAnsi="Arial" w:cs="Arial"/>
        </w:rPr>
        <w:t xml:space="preserve"> Representación</w:t>
      </w:r>
      <w:r w:rsidR="004B7EA4" w:rsidRPr="001B1658">
        <w:rPr>
          <w:rFonts w:ascii="Arial" w:hAnsi="Arial" w:cs="Arial"/>
        </w:rPr>
        <w:t xml:space="preserve"> gráfica de la atribución </w:t>
      </w:r>
      <w:r w:rsidR="00870AD2">
        <w:rPr>
          <w:rFonts w:ascii="Arial" w:hAnsi="Arial" w:cs="Arial"/>
        </w:rPr>
        <w:t xml:space="preserve">nacional </w:t>
      </w:r>
      <w:r w:rsidR="004B7EA4" w:rsidRPr="001B1658">
        <w:rPr>
          <w:rFonts w:ascii="Arial" w:hAnsi="Arial" w:cs="Arial"/>
        </w:rPr>
        <w:t>de la banda 2</w:t>
      </w:r>
      <w:r w:rsidR="009D4D10">
        <w:rPr>
          <w:rFonts w:ascii="Arial" w:hAnsi="Arial" w:cs="Arial"/>
        </w:rPr>
        <w:t>.</w:t>
      </w:r>
      <w:r w:rsidR="004B7EA4" w:rsidRPr="001B1658">
        <w:rPr>
          <w:rFonts w:ascii="Arial" w:hAnsi="Arial" w:cs="Arial"/>
        </w:rPr>
        <w:t xml:space="preserve">4 </w:t>
      </w:r>
      <w:r w:rsidR="009D4D10">
        <w:rPr>
          <w:rFonts w:ascii="Arial" w:hAnsi="Arial" w:cs="Arial"/>
        </w:rPr>
        <w:t>G</w:t>
      </w:r>
      <w:r w:rsidR="004B7EA4" w:rsidRPr="001B1658">
        <w:rPr>
          <w:rFonts w:ascii="Arial" w:hAnsi="Arial" w:cs="Arial"/>
        </w:rPr>
        <w:t>Hz</w:t>
      </w:r>
      <w:bookmarkEnd w:id="180"/>
      <w:bookmarkEnd w:id="181"/>
      <w:bookmarkEnd w:id="182"/>
      <w:bookmarkEnd w:id="183"/>
      <w:bookmarkEnd w:id="184"/>
      <w:bookmarkEnd w:id="185"/>
      <w:bookmarkEnd w:id="186"/>
      <w:bookmarkEnd w:id="187"/>
      <w:bookmarkEnd w:id="188"/>
      <w:bookmarkEnd w:id="189"/>
    </w:p>
    <w:p w14:paraId="1B48B822" w14:textId="77777777" w:rsidR="00A92F56" w:rsidRPr="001B1658" w:rsidRDefault="00A92F56" w:rsidP="00816496">
      <w:pPr>
        <w:spacing w:line="240" w:lineRule="auto"/>
        <w:ind w:left="709"/>
        <w:rPr>
          <w:rFonts w:ascii="Arial" w:hAnsi="Arial" w:cs="Arial"/>
          <w:color w:val="000000"/>
        </w:rPr>
      </w:pPr>
    </w:p>
    <w:p w14:paraId="3AE1E23B" w14:textId="7DF4695D" w:rsidR="00460E03" w:rsidRPr="001B1658" w:rsidRDefault="00460E03" w:rsidP="00816496">
      <w:pPr>
        <w:spacing w:line="240" w:lineRule="auto"/>
        <w:ind w:left="709"/>
        <w:rPr>
          <w:rFonts w:ascii="Arial" w:hAnsi="Arial" w:cs="Arial"/>
          <w:color w:val="000000"/>
        </w:rPr>
      </w:pPr>
      <w:r w:rsidRPr="001B1658">
        <w:rPr>
          <w:rFonts w:ascii="Arial" w:hAnsi="Arial" w:cs="Arial"/>
          <w:color w:val="000000"/>
        </w:rPr>
        <w:t>Por su parte, las Notas Nacionales M</w:t>
      </w:r>
      <w:r w:rsidR="007E5B95" w:rsidRPr="001B1658">
        <w:rPr>
          <w:rFonts w:ascii="Arial" w:hAnsi="Arial" w:cs="Arial"/>
          <w:color w:val="000000"/>
        </w:rPr>
        <w:t>X68, MX159</w:t>
      </w:r>
      <w:r w:rsidR="009E1D93" w:rsidRPr="001B1658">
        <w:rPr>
          <w:rFonts w:ascii="Arial" w:hAnsi="Arial" w:cs="Arial"/>
          <w:color w:val="000000"/>
        </w:rPr>
        <w:t>, MX160</w:t>
      </w:r>
      <w:r w:rsidR="007E5B95" w:rsidRPr="001B1658">
        <w:rPr>
          <w:rFonts w:ascii="Arial" w:hAnsi="Arial" w:cs="Arial"/>
          <w:color w:val="000000"/>
        </w:rPr>
        <w:t xml:space="preserve"> </w:t>
      </w:r>
      <w:r w:rsidRPr="001B1658">
        <w:rPr>
          <w:rFonts w:ascii="Arial" w:hAnsi="Arial" w:cs="Arial"/>
          <w:color w:val="000000"/>
        </w:rPr>
        <w:t>y MX</w:t>
      </w:r>
      <w:r w:rsidR="007E5B95" w:rsidRPr="001B1658">
        <w:rPr>
          <w:rFonts w:ascii="Arial" w:hAnsi="Arial" w:cs="Arial"/>
          <w:color w:val="000000"/>
        </w:rPr>
        <w:t>204</w:t>
      </w:r>
      <w:r w:rsidRPr="001B1658">
        <w:rPr>
          <w:rFonts w:ascii="Arial" w:hAnsi="Arial" w:cs="Arial"/>
          <w:color w:val="000000"/>
        </w:rPr>
        <w:t xml:space="preserve">, señalan: </w:t>
      </w:r>
    </w:p>
    <w:p w14:paraId="062BD477" w14:textId="77777777" w:rsidR="00A92F56" w:rsidRPr="001B1658" w:rsidRDefault="00A92F56" w:rsidP="00816496">
      <w:pPr>
        <w:spacing w:line="240" w:lineRule="auto"/>
        <w:ind w:left="709"/>
        <w:rPr>
          <w:rFonts w:ascii="Arial" w:hAnsi="Arial" w:cs="Arial"/>
          <w:color w:val="000000"/>
        </w:rPr>
      </w:pPr>
    </w:p>
    <w:p w14:paraId="1DF8494E" w14:textId="1C5CF46D" w:rsidR="00C836B2" w:rsidRPr="001B1658" w:rsidRDefault="00C622BD" w:rsidP="00816496">
      <w:pPr>
        <w:pStyle w:val="Cita"/>
        <w:spacing w:line="240" w:lineRule="auto"/>
        <w:ind w:left="1134" w:right="616"/>
        <w:rPr>
          <w:rFonts w:ascii="Arial" w:hAnsi="Arial" w:cs="Arial"/>
          <w:sz w:val="18"/>
          <w:szCs w:val="22"/>
        </w:rPr>
      </w:pPr>
      <w:r w:rsidRPr="001B1658">
        <w:rPr>
          <w:rFonts w:ascii="Arial" w:hAnsi="Arial" w:cs="Arial"/>
          <w:sz w:val="18"/>
          <w:szCs w:val="22"/>
        </w:rPr>
        <w:t>“</w:t>
      </w:r>
      <w:r w:rsidR="009E1D93" w:rsidRPr="001B1658">
        <w:rPr>
          <w:rFonts w:ascii="Arial" w:hAnsi="Arial" w:cs="Arial"/>
          <w:b/>
          <w:sz w:val="18"/>
          <w:szCs w:val="22"/>
        </w:rPr>
        <w:t>MX</w:t>
      </w:r>
      <w:r w:rsidRPr="001B1658">
        <w:rPr>
          <w:rFonts w:ascii="Arial" w:hAnsi="Arial" w:cs="Arial"/>
          <w:b/>
          <w:sz w:val="18"/>
          <w:szCs w:val="22"/>
        </w:rPr>
        <w:t>68</w:t>
      </w:r>
      <w:r w:rsidR="009E1D93" w:rsidRPr="001B1658">
        <w:rPr>
          <w:rFonts w:ascii="Arial" w:hAnsi="Arial" w:cs="Arial"/>
          <w:sz w:val="18"/>
          <w:szCs w:val="22"/>
        </w:rPr>
        <w:t xml:space="preserve">. </w:t>
      </w:r>
      <w:r w:rsidRPr="001B1658">
        <w:rPr>
          <w:rFonts w:ascii="Arial" w:hAnsi="Arial" w:cs="Arial"/>
          <w:sz w:val="18"/>
          <w:szCs w:val="22"/>
        </w:rPr>
        <w:t>Las bandas de frecuencias que se enlistan a continuación se encuentran designadas para aplicaciones industriales, científicas y médicas (ICM):</w:t>
      </w:r>
    </w:p>
    <w:tbl>
      <w:tblPr>
        <w:tblW w:w="6884" w:type="dxa"/>
        <w:jc w:val="center"/>
        <w:tblLayout w:type="fixed"/>
        <w:tblCellMar>
          <w:left w:w="72" w:type="dxa"/>
          <w:right w:w="72" w:type="dxa"/>
        </w:tblCellMar>
        <w:tblLook w:val="0000" w:firstRow="0" w:lastRow="0" w:firstColumn="0" w:lastColumn="0" w:noHBand="0" w:noVBand="0"/>
      </w:tblPr>
      <w:tblGrid>
        <w:gridCol w:w="2693"/>
        <w:gridCol w:w="2410"/>
        <w:gridCol w:w="1781"/>
      </w:tblGrid>
      <w:tr w:rsidR="00C622BD" w:rsidRPr="001B1658" w14:paraId="1E812C01" w14:textId="77777777" w:rsidTr="00816496">
        <w:trPr>
          <w:trHeight w:val="20"/>
          <w:jc w:val="center"/>
        </w:trPr>
        <w:tc>
          <w:tcPr>
            <w:tcW w:w="2693" w:type="dxa"/>
            <w:noWrap/>
          </w:tcPr>
          <w:p w14:paraId="3722DCD0" w14:textId="77777777" w:rsidR="00C622BD" w:rsidRPr="001B1658" w:rsidRDefault="00C622BD" w:rsidP="00816496">
            <w:pPr>
              <w:pStyle w:val="Texto"/>
              <w:spacing w:after="0" w:line="240" w:lineRule="auto"/>
              <w:ind w:left="74" w:firstLine="0"/>
              <w:jc w:val="center"/>
              <w:rPr>
                <w:i/>
                <w:szCs w:val="22"/>
              </w:rPr>
            </w:pPr>
            <w:r w:rsidRPr="001B1658">
              <w:rPr>
                <w:i/>
                <w:szCs w:val="22"/>
              </w:rPr>
              <w:t>13.553 - 13.567 MHz</w:t>
            </w:r>
          </w:p>
          <w:p w14:paraId="4F7DE257" w14:textId="77777777" w:rsidR="00C622BD" w:rsidRPr="001B1658" w:rsidRDefault="00C622BD" w:rsidP="00816496">
            <w:pPr>
              <w:pStyle w:val="Texto"/>
              <w:spacing w:after="0" w:line="240" w:lineRule="auto"/>
              <w:ind w:left="74" w:firstLine="0"/>
              <w:jc w:val="center"/>
              <w:rPr>
                <w:i/>
                <w:szCs w:val="22"/>
              </w:rPr>
            </w:pPr>
            <w:r w:rsidRPr="001B1658">
              <w:rPr>
                <w:i/>
                <w:szCs w:val="22"/>
              </w:rPr>
              <w:t>26.957 - 27.283 MHz</w:t>
            </w:r>
          </w:p>
          <w:p w14:paraId="2B610816" w14:textId="77777777" w:rsidR="00C622BD" w:rsidRPr="001B1658" w:rsidRDefault="00C622BD" w:rsidP="00816496">
            <w:pPr>
              <w:pStyle w:val="Texto"/>
              <w:spacing w:after="0" w:line="240" w:lineRule="auto"/>
              <w:ind w:left="74" w:firstLine="0"/>
              <w:jc w:val="center"/>
              <w:rPr>
                <w:i/>
                <w:szCs w:val="22"/>
              </w:rPr>
            </w:pPr>
            <w:r w:rsidRPr="001B1658">
              <w:rPr>
                <w:i/>
                <w:szCs w:val="22"/>
              </w:rPr>
              <w:t>40.66 - 40.70 MHz</w:t>
            </w:r>
          </w:p>
        </w:tc>
        <w:tc>
          <w:tcPr>
            <w:tcW w:w="2410" w:type="dxa"/>
          </w:tcPr>
          <w:p w14:paraId="447FFDB9" w14:textId="77777777" w:rsidR="00C622BD" w:rsidRPr="001B1658" w:rsidRDefault="00C622BD" w:rsidP="00816496">
            <w:pPr>
              <w:pStyle w:val="Texto"/>
              <w:spacing w:after="0" w:line="240" w:lineRule="auto"/>
              <w:ind w:left="74" w:firstLine="0"/>
              <w:jc w:val="center"/>
              <w:rPr>
                <w:i/>
                <w:szCs w:val="22"/>
              </w:rPr>
            </w:pPr>
            <w:r w:rsidRPr="001B1658">
              <w:rPr>
                <w:i/>
                <w:szCs w:val="22"/>
              </w:rPr>
              <w:t>902 - 928 MHz</w:t>
            </w:r>
          </w:p>
          <w:p w14:paraId="7D3571DA" w14:textId="77777777" w:rsidR="00C622BD" w:rsidRPr="001B1658" w:rsidRDefault="00C622BD" w:rsidP="00816496">
            <w:pPr>
              <w:pStyle w:val="Texto"/>
              <w:spacing w:after="0" w:line="240" w:lineRule="auto"/>
              <w:ind w:left="74" w:firstLine="0"/>
              <w:jc w:val="center"/>
              <w:rPr>
                <w:i/>
                <w:szCs w:val="22"/>
              </w:rPr>
            </w:pPr>
            <w:r w:rsidRPr="001B1658">
              <w:rPr>
                <w:i/>
                <w:szCs w:val="22"/>
              </w:rPr>
              <w:t>2400 - 2500 MHz</w:t>
            </w:r>
          </w:p>
          <w:p w14:paraId="065DBBA0" w14:textId="77777777" w:rsidR="00C622BD" w:rsidRPr="001B1658" w:rsidRDefault="00C622BD" w:rsidP="00816496">
            <w:pPr>
              <w:pStyle w:val="Texto"/>
              <w:spacing w:after="0" w:line="240" w:lineRule="auto"/>
              <w:ind w:left="74" w:firstLine="0"/>
              <w:jc w:val="center"/>
              <w:rPr>
                <w:i/>
                <w:szCs w:val="22"/>
              </w:rPr>
            </w:pPr>
            <w:r w:rsidRPr="001B1658">
              <w:rPr>
                <w:i/>
                <w:szCs w:val="22"/>
              </w:rPr>
              <w:t>5.725 - 5.875 GHz</w:t>
            </w:r>
          </w:p>
        </w:tc>
        <w:tc>
          <w:tcPr>
            <w:tcW w:w="1781" w:type="dxa"/>
          </w:tcPr>
          <w:p w14:paraId="54F38D50" w14:textId="77777777" w:rsidR="00C622BD" w:rsidRPr="001B1658" w:rsidRDefault="00C622BD" w:rsidP="00816496">
            <w:pPr>
              <w:pStyle w:val="Texto"/>
              <w:spacing w:after="0" w:line="240" w:lineRule="auto"/>
              <w:ind w:left="74" w:firstLine="0"/>
              <w:jc w:val="center"/>
              <w:rPr>
                <w:i/>
                <w:szCs w:val="22"/>
              </w:rPr>
            </w:pPr>
            <w:r w:rsidRPr="001B1658">
              <w:rPr>
                <w:i/>
                <w:szCs w:val="22"/>
              </w:rPr>
              <w:t>24 - 24.25 GHz</w:t>
            </w:r>
          </w:p>
        </w:tc>
      </w:tr>
    </w:tbl>
    <w:p w14:paraId="6BFAEA01" w14:textId="77777777" w:rsidR="005042C2" w:rsidRPr="001B1658" w:rsidRDefault="005042C2" w:rsidP="00816496">
      <w:pPr>
        <w:pStyle w:val="Cita"/>
        <w:spacing w:line="240" w:lineRule="auto"/>
        <w:ind w:left="1134" w:right="618"/>
        <w:rPr>
          <w:rFonts w:ascii="Arial" w:hAnsi="Arial" w:cs="Arial"/>
          <w:b/>
          <w:iCs w:val="0"/>
          <w:sz w:val="12"/>
          <w:szCs w:val="22"/>
        </w:rPr>
      </w:pPr>
    </w:p>
    <w:p w14:paraId="67365550" w14:textId="40AA9AA1" w:rsidR="009E1D93" w:rsidRPr="001B1658" w:rsidRDefault="00C622BD" w:rsidP="00816496">
      <w:pPr>
        <w:pStyle w:val="Cita"/>
        <w:spacing w:line="240" w:lineRule="auto"/>
        <w:ind w:left="1134" w:right="616"/>
        <w:rPr>
          <w:rFonts w:ascii="Arial" w:hAnsi="Arial" w:cs="Arial"/>
          <w:iCs w:val="0"/>
          <w:sz w:val="18"/>
          <w:szCs w:val="22"/>
        </w:rPr>
      </w:pPr>
      <w:r w:rsidRPr="001B1658">
        <w:rPr>
          <w:rFonts w:ascii="Arial" w:hAnsi="Arial" w:cs="Arial"/>
          <w:b/>
          <w:iCs w:val="0"/>
          <w:sz w:val="18"/>
          <w:szCs w:val="22"/>
        </w:rPr>
        <w:t>MX159</w:t>
      </w:r>
      <w:r w:rsidR="00F73523" w:rsidRPr="001B1658">
        <w:rPr>
          <w:rFonts w:ascii="Arial" w:hAnsi="Arial" w:cs="Arial"/>
          <w:iCs w:val="0"/>
          <w:sz w:val="18"/>
          <w:szCs w:val="22"/>
        </w:rPr>
        <w:t>. El 7 de marzo de 2006 se emitió el Acuerdo por el que se clasifican como espectro libre las bandas de frecuencias que se enlistan a continuación:</w:t>
      </w:r>
    </w:p>
    <w:tbl>
      <w:tblPr>
        <w:tblW w:w="6945" w:type="dxa"/>
        <w:jc w:val="center"/>
        <w:tblLayout w:type="fixed"/>
        <w:tblCellMar>
          <w:left w:w="72" w:type="dxa"/>
          <w:right w:w="72" w:type="dxa"/>
        </w:tblCellMar>
        <w:tblLook w:val="0000" w:firstRow="0" w:lastRow="0" w:firstColumn="0" w:lastColumn="0" w:noHBand="0" w:noVBand="0"/>
      </w:tblPr>
      <w:tblGrid>
        <w:gridCol w:w="2693"/>
        <w:gridCol w:w="2410"/>
        <w:gridCol w:w="1842"/>
      </w:tblGrid>
      <w:tr w:rsidR="00F73523" w:rsidRPr="001B1658" w14:paraId="7ABC63FB" w14:textId="77777777" w:rsidTr="00816496">
        <w:trPr>
          <w:trHeight w:val="20"/>
          <w:jc w:val="center"/>
        </w:trPr>
        <w:tc>
          <w:tcPr>
            <w:tcW w:w="2693" w:type="dxa"/>
            <w:noWrap/>
          </w:tcPr>
          <w:p w14:paraId="15311D31" w14:textId="77777777" w:rsidR="00F73523" w:rsidRPr="001B1658" w:rsidRDefault="00F73523" w:rsidP="00816496">
            <w:pPr>
              <w:pStyle w:val="Texto"/>
              <w:spacing w:after="0" w:line="240" w:lineRule="auto"/>
              <w:ind w:firstLine="0"/>
              <w:jc w:val="center"/>
              <w:rPr>
                <w:i/>
                <w:szCs w:val="22"/>
              </w:rPr>
            </w:pPr>
            <w:r w:rsidRPr="001B1658">
              <w:rPr>
                <w:i/>
                <w:szCs w:val="22"/>
              </w:rPr>
              <w:t>902 - 928 MHz</w:t>
            </w:r>
          </w:p>
          <w:p w14:paraId="4DDF9695" w14:textId="1E211B49" w:rsidR="00F73523" w:rsidRPr="001B1658" w:rsidRDefault="00F73523" w:rsidP="00816496">
            <w:pPr>
              <w:pStyle w:val="Texto"/>
              <w:spacing w:after="0" w:line="240" w:lineRule="auto"/>
              <w:ind w:firstLine="0"/>
              <w:jc w:val="center"/>
              <w:rPr>
                <w:i/>
                <w:szCs w:val="22"/>
              </w:rPr>
            </w:pPr>
            <w:r w:rsidRPr="001B1658">
              <w:rPr>
                <w:i/>
                <w:szCs w:val="22"/>
              </w:rPr>
              <w:t>2400 - 2500 MHz</w:t>
            </w:r>
          </w:p>
        </w:tc>
        <w:tc>
          <w:tcPr>
            <w:tcW w:w="2410" w:type="dxa"/>
          </w:tcPr>
          <w:p w14:paraId="7AF70A24" w14:textId="77777777" w:rsidR="00F73523" w:rsidRPr="001B1658" w:rsidRDefault="00F73523" w:rsidP="00816496">
            <w:pPr>
              <w:pStyle w:val="Texto"/>
              <w:spacing w:after="0" w:line="240" w:lineRule="auto"/>
              <w:ind w:firstLine="0"/>
              <w:jc w:val="center"/>
              <w:rPr>
                <w:i/>
                <w:szCs w:val="22"/>
              </w:rPr>
            </w:pPr>
            <w:r w:rsidRPr="001B1658">
              <w:rPr>
                <w:i/>
                <w:szCs w:val="22"/>
              </w:rPr>
              <w:t>5.15 - 5.25 GHz</w:t>
            </w:r>
          </w:p>
          <w:p w14:paraId="0E00C305" w14:textId="00E92084" w:rsidR="00F73523" w:rsidRPr="001B1658" w:rsidRDefault="00F73523" w:rsidP="00816496">
            <w:pPr>
              <w:pStyle w:val="Texto"/>
              <w:spacing w:after="0" w:line="240" w:lineRule="auto"/>
              <w:ind w:firstLine="0"/>
              <w:jc w:val="center"/>
              <w:rPr>
                <w:i/>
                <w:szCs w:val="22"/>
              </w:rPr>
            </w:pPr>
            <w:r w:rsidRPr="001B1658">
              <w:rPr>
                <w:i/>
                <w:szCs w:val="22"/>
              </w:rPr>
              <w:t>5.25 – 5.35 GHz</w:t>
            </w:r>
          </w:p>
        </w:tc>
        <w:tc>
          <w:tcPr>
            <w:tcW w:w="1842" w:type="dxa"/>
          </w:tcPr>
          <w:p w14:paraId="4E4651C9" w14:textId="7AFD4967" w:rsidR="00F73523" w:rsidRPr="001B1658" w:rsidRDefault="00F73523" w:rsidP="00816496">
            <w:pPr>
              <w:pStyle w:val="Texto"/>
              <w:spacing w:after="0" w:line="240" w:lineRule="auto"/>
              <w:ind w:firstLine="0"/>
              <w:jc w:val="center"/>
              <w:rPr>
                <w:i/>
                <w:szCs w:val="22"/>
              </w:rPr>
            </w:pPr>
            <w:r w:rsidRPr="001B1658">
              <w:rPr>
                <w:i/>
                <w:szCs w:val="22"/>
              </w:rPr>
              <w:t>5.725 – 5.85 GHz</w:t>
            </w:r>
          </w:p>
        </w:tc>
      </w:tr>
    </w:tbl>
    <w:p w14:paraId="45ADF4BE" w14:textId="49DE2E13" w:rsidR="00F73523" w:rsidRPr="001B1658" w:rsidRDefault="00F73523" w:rsidP="00816496">
      <w:pPr>
        <w:pStyle w:val="Cita"/>
        <w:spacing w:line="240" w:lineRule="auto"/>
        <w:ind w:left="1134" w:right="616"/>
        <w:rPr>
          <w:rFonts w:ascii="Arial" w:hAnsi="Arial" w:cs="Arial"/>
          <w:sz w:val="18"/>
          <w:szCs w:val="22"/>
        </w:rPr>
      </w:pPr>
      <w:r w:rsidRPr="001B1658">
        <w:rPr>
          <w:rFonts w:ascii="Arial" w:hAnsi="Arial" w:cs="Arial"/>
          <w:sz w:val="18"/>
          <w:szCs w:val="22"/>
        </w:rPr>
        <w:t>Dicho Acuerdo fue publicado en el DOF el 13 de marzo de 2006.</w:t>
      </w:r>
    </w:p>
    <w:p w14:paraId="593769AC" w14:textId="77777777" w:rsidR="005042C2" w:rsidRPr="001B1658" w:rsidRDefault="005042C2" w:rsidP="00816496">
      <w:pPr>
        <w:pStyle w:val="Cita"/>
        <w:spacing w:line="240" w:lineRule="auto"/>
        <w:ind w:left="1134" w:right="616"/>
        <w:rPr>
          <w:rFonts w:ascii="Arial" w:hAnsi="Arial" w:cs="Arial"/>
          <w:b/>
          <w:iCs w:val="0"/>
          <w:sz w:val="12"/>
          <w:szCs w:val="22"/>
        </w:rPr>
      </w:pPr>
    </w:p>
    <w:p w14:paraId="0B24B987" w14:textId="54D70DC0" w:rsidR="00F73523" w:rsidRPr="001B1658" w:rsidRDefault="00F73523" w:rsidP="00816496">
      <w:pPr>
        <w:pStyle w:val="Cita"/>
        <w:spacing w:line="240" w:lineRule="auto"/>
        <w:ind w:left="1134" w:right="618"/>
        <w:rPr>
          <w:rFonts w:ascii="Arial" w:hAnsi="Arial" w:cs="Arial"/>
          <w:iCs w:val="0"/>
          <w:sz w:val="18"/>
          <w:szCs w:val="22"/>
        </w:rPr>
      </w:pPr>
      <w:r w:rsidRPr="001B1658">
        <w:rPr>
          <w:rFonts w:ascii="Arial" w:hAnsi="Arial" w:cs="Arial"/>
          <w:b/>
          <w:iCs w:val="0"/>
          <w:sz w:val="18"/>
          <w:szCs w:val="22"/>
        </w:rPr>
        <w:t xml:space="preserve">MX160. </w:t>
      </w:r>
      <w:r w:rsidRPr="001B1658">
        <w:rPr>
          <w:rFonts w:ascii="Arial" w:hAnsi="Arial" w:cs="Arial"/>
          <w:iCs w:val="0"/>
          <w:sz w:val="18"/>
          <w:szCs w:val="22"/>
        </w:rPr>
        <w:t>El 19 de octubre de 2015 se publicó en el DOF el Acuerdo por el que el Pleno del Instituto Federal de Telecomunicaciones expide la Disposición Técnica IFT-008-2015: Sistemas de radiocomunicación que emplean la técnica de espectro disperso -Equipos de radiocomunicación por salto de frecuencia y por modulación digital a operar en las bandas 902 - 928 MHz, 2400 - 2483.5 MHz y 5725 - 5850 MHz- Especificaciones, límites y métodos de prueba</w:t>
      </w:r>
    </w:p>
    <w:p w14:paraId="581F4A88" w14:textId="77777777" w:rsidR="005042C2" w:rsidRPr="001B1658" w:rsidRDefault="005042C2" w:rsidP="00816496">
      <w:pPr>
        <w:pStyle w:val="Cita"/>
        <w:spacing w:line="240" w:lineRule="auto"/>
        <w:ind w:left="1134" w:right="618"/>
        <w:rPr>
          <w:rFonts w:ascii="Arial" w:hAnsi="Arial" w:cs="Arial"/>
          <w:b/>
          <w:iCs w:val="0"/>
          <w:sz w:val="14"/>
          <w:szCs w:val="22"/>
        </w:rPr>
      </w:pPr>
    </w:p>
    <w:p w14:paraId="1B21C5C7" w14:textId="68D4AA68" w:rsidR="009E1D93" w:rsidRPr="001B1658" w:rsidRDefault="00F73523" w:rsidP="00816496">
      <w:pPr>
        <w:pStyle w:val="Cita"/>
        <w:spacing w:line="240" w:lineRule="auto"/>
        <w:ind w:left="1134" w:right="618"/>
        <w:rPr>
          <w:rFonts w:ascii="Arial" w:hAnsi="Arial" w:cs="Arial"/>
          <w:iCs w:val="0"/>
          <w:sz w:val="18"/>
          <w:szCs w:val="22"/>
        </w:rPr>
      </w:pPr>
      <w:r w:rsidRPr="001B1658">
        <w:rPr>
          <w:rFonts w:ascii="Arial" w:hAnsi="Arial" w:cs="Arial"/>
          <w:b/>
          <w:iCs w:val="0"/>
          <w:sz w:val="18"/>
          <w:szCs w:val="22"/>
        </w:rPr>
        <w:t>MX</w:t>
      </w:r>
      <w:r w:rsidR="00F85E8E">
        <w:rPr>
          <w:rFonts w:ascii="Arial" w:hAnsi="Arial" w:cs="Arial"/>
          <w:b/>
          <w:iCs w:val="0"/>
          <w:sz w:val="18"/>
          <w:szCs w:val="22"/>
        </w:rPr>
        <w:t>204</w:t>
      </w:r>
      <w:r w:rsidRPr="001B1658">
        <w:rPr>
          <w:rFonts w:ascii="Arial" w:hAnsi="Arial" w:cs="Arial"/>
          <w:b/>
          <w:iCs w:val="0"/>
          <w:sz w:val="18"/>
          <w:szCs w:val="22"/>
        </w:rPr>
        <w:t xml:space="preserve">. </w:t>
      </w:r>
      <w:r w:rsidRPr="001B1658">
        <w:rPr>
          <w:rFonts w:ascii="Arial" w:hAnsi="Arial" w:cs="Arial"/>
          <w:iCs w:val="0"/>
          <w:sz w:val="18"/>
          <w:szCs w:val="22"/>
        </w:rPr>
        <w:t>El 7 de octubre de 2005 se emitió la Resolución mediante la que se modifican las condiciones técnicas de operación de la banda 2400 - 2483.5 MHz, identificada como espectro libre</w:t>
      </w:r>
      <w:r w:rsidR="00697DD7" w:rsidRPr="001B1658">
        <w:rPr>
          <w:rFonts w:ascii="Arial" w:hAnsi="Arial" w:cs="Arial"/>
          <w:iCs w:val="0"/>
          <w:sz w:val="18"/>
          <w:szCs w:val="22"/>
        </w:rPr>
        <w:t>”</w:t>
      </w:r>
    </w:p>
    <w:p w14:paraId="1DDC0392" w14:textId="77777777" w:rsidR="005E3D21" w:rsidRPr="001B1658" w:rsidRDefault="005E3D21" w:rsidP="00D27FB4">
      <w:pPr>
        <w:spacing w:line="240" w:lineRule="auto"/>
        <w:ind w:left="709"/>
        <w:rPr>
          <w:rFonts w:ascii="Arial" w:hAnsi="Arial" w:cs="Arial"/>
          <w:color w:val="000000"/>
        </w:rPr>
      </w:pPr>
    </w:p>
    <w:p w14:paraId="654AB991" w14:textId="583C85AB" w:rsidR="005E3D21" w:rsidRPr="001B1658" w:rsidRDefault="00880322" w:rsidP="00BC45D0">
      <w:pPr>
        <w:pStyle w:val="Ttulo3"/>
      </w:pPr>
      <w:bookmarkStart w:id="190" w:name="_Toc40373822"/>
      <w:bookmarkStart w:id="191" w:name="_Toc44067660"/>
      <w:bookmarkStart w:id="192" w:name="_Toc44339732"/>
      <w:bookmarkStart w:id="193" w:name="_Toc44939114"/>
      <w:bookmarkStart w:id="194" w:name="_Toc44946902"/>
      <w:r w:rsidRPr="001B1658">
        <w:t>Clasificación de la banda 2.4 GHz como E</w:t>
      </w:r>
      <w:r w:rsidR="005E3D21" w:rsidRPr="001B1658">
        <w:t xml:space="preserve">spectro </w:t>
      </w:r>
      <w:r w:rsidRPr="001B1658">
        <w:t>L</w:t>
      </w:r>
      <w:r w:rsidR="005E3D21" w:rsidRPr="001B1658">
        <w:t>ibre</w:t>
      </w:r>
      <w:bookmarkEnd w:id="190"/>
      <w:bookmarkEnd w:id="191"/>
      <w:bookmarkEnd w:id="192"/>
      <w:r w:rsidR="00816496" w:rsidRPr="001B1658">
        <w:t>.</w:t>
      </w:r>
      <w:bookmarkEnd w:id="193"/>
      <w:bookmarkEnd w:id="194"/>
    </w:p>
    <w:p w14:paraId="7EBDD414" w14:textId="77777777" w:rsidR="005E3D21" w:rsidRPr="001B1658" w:rsidRDefault="005E3D21" w:rsidP="00816496">
      <w:pPr>
        <w:spacing w:line="240" w:lineRule="auto"/>
        <w:ind w:left="709"/>
        <w:rPr>
          <w:rFonts w:ascii="Arial" w:hAnsi="Arial" w:cs="Arial"/>
          <w:color w:val="000000"/>
        </w:rPr>
      </w:pPr>
    </w:p>
    <w:p w14:paraId="5CB6F862" w14:textId="59B2AE73" w:rsidR="005E3D21" w:rsidRDefault="005E3D21" w:rsidP="00816496">
      <w:pPr>
        <w:spacing w:line="240" w:lineRule="auto"/>
        <w:ind w:left="709"/>
        <w:rPr>
          <w:rFonts w:ascii="Arial" w:hAnsi="Arial" w:cs="Arial"/>
          <w:color w:val="000000"/>
        </w:rPr>
      </w:pPr>
      <w:r w:rsidRPr="001B1658">
        <w:rPr>
          <w:rFonts w:ascii="Arial" w:hAnsi="Arial" w:cs="Arial"/>
          <w:color w:val="000000"/>
        </w:rPr>
        <w:t>Actualmente en nuestro país existen diversos Acuerdos de espectro libre</w:t>
      </w:r>
      <w:r w:rsidR="00B27EC4" w:rsidRPr="00B27EC4">
        <w:rPr>
          <w:rFonts w:ascii="Arial" w:hAnsi="Arial" w:cs="Arial"/>
          <w:vertAlign w:val="superscript"/>
        </w:rPr>
        <w:t xml:space="preserve"> </w:t>
      </w:r>
      <w:r w:rsidR="00B27EC4" w:rsidRPr="001B1658">
        <w:rPr>
          <w:rFonts w:ascii="Arial" w:hAnsi="Arial" w:cs="Arial"/>
          <w:vertAlign w:val="superscript"/>
        </w:rPr>
        <w:footnoteReference w:id="9"/>
      </w:r>
      <w:r w:rsidRPr="001B1658">
        <w:rPr>
          <w:rFonts w:ascii="Arial" w:hAnsi="Arial" w:cs="Arial"/>
          <w:color w:val="000000"/>
        </w:rPr>
        <w:t>, en los cuales se establecen las bandas de frecuencias destinadas para su uso sin concesión</w:t>
      </w:r>
      <w:r w:rsidR="00423B37">
        <w:rPr>
          <w:rFonts w:ascii="Arial" w:hAnsi="Arial" w:cs="Arial"/>
          <w:color w:val="000000"/>
        </w:rPr>
        <w:t>, así como las condiciones de operación aplicables</w:t>
      </w:r>
      <w:r w:rsidRPr="001B1658">
        <w:rPr>
          <w:rFonts w:ascii="Arial" w:hAnsi="Arial" w:cs="Arial"/>
          <w:color w:val="000000"/>
        </w:rPr>
        <w:t>.</w:t>
      </w:r>
    </w:p>
    <w:p w14:paraId="36DB4C84" w14:textId="77777777" w:rsidR="00DA095A" w:rsidRPr="001B1658" w:rsidRDefault="00DA095A" w:rsidP="00816496">
      <w:pPr>
        <w:spacing w:line="240" w:lineRule="auto"/>
        <w:ind w:left="709"/>
        <w:rPr>
          <w:rFonts w:ascii="Arial" w:hAnsi="Arial" w:cs="Arial"/>
          <w:color w:val="000000"/>
        </w:rPr>
      </w:pPr>
    </w:p>
    <w:p w14:paraId="0C2D907A" w14:textId="031C2D5C" w:rsidR="003E5D6F" w:rsidRDefault="00423B37" w:rsidP="003E5D6F">
      <w:pPr>
        <w:spacing w:line="240" w:lineRule="auto"/>
        <w:ind w:left="709"/>
        <w:rPr>
          <w:rFonts w:ascii="Arial" w:hAnsi="Arial" w:cs="Arial"/>
          <w:color w:val="000000"/>
        </w:rPr>
      </w:pPr>
      <w:r>
        <w:rPr>
          <w:rFonts w:ascii="Arial" w:hAnsi="Arial" w:cs="Arial"/>
          <w:color w:val="000000"/>
        </w:rPr>
        <w:t>Una de las</w:t>
      </w:r>
      <w:r w:rsidR="00A143CF" w:rsidRPr="001B1658">
        <w:rPr>
          <w:rFonts w:ascii="Arial" w:hAnsi="Arial" w:cs="Arial"/>
          <w:color w:val="000000"/>
        </w:rPr>
        <w:t xml:space="preserve"> bandas de frecuencias</w:t>
      </w:r>
      <w:r w:rsidR="00C17229" w:rsidRPr="001B1658">
        <w:rPr>
          <w:rFonts w:ascii="Arial" w:hAnsi="Arial" w:cs="Arial"/>
          <w:color w:val="000000"/>
        </w:rPr>
        <w:t xml:space="preserve"> del espectro radioeléctrico </w:t>
      </w:r>
      <w:r>
        <w:rPr>
          <w:rFonts w:ascii="Arial" w:hAnsi="Arial" w:cs="Arial"/>
          <w:color w:val="000000"/>
        </w:rPr>
        <w:t xml:space="preserve">clasificada </w:t>
      </w:r>
      <w:r w:rsidR="00F344BD" w:rsidRPr="001B1658">
        <w:rPr>
          <w:rFonts w:ascii="Arial" w:hAnsi="Arial" w:cs="Arial"/>
          <w:color w:val="000000"/>
        </w:rPr>
        <w:t>como espectro libre</w:t>
      </w:r>
      <w:r w:rsidR="00863121">
        <w:rPr>
          <w:rFonts w:ascii="Arial" w:hAnsi="Arial" w:cs="Arial"/>
          <w:color w:val="000000"/>
        </w:rPr>
        <w:t xml:space="preserve"> </w:t>
      </w:r>
      <w:r>
        <w:rPr>
          <w:rFonts w:ascii="Arial" w:hAnsi="Arial" w:cs="Arial"/>
          <w:color w:val="000000"/>
        </w:rPr>
        <w:t>es</w:t>
      </w:r>
      <w:r w:rsidR="009013AD">
        <w:rPr>
          <w:rFonts w:ascii="Arial" w:hAnsi="Arial" w:cs="Arial"/>
          <w:color w:val="000000"/>
        </w:rPr>
        <w:t xml:space="preserve"> la banda 2.4 GHz</w:t>
      </w:r>
      <w:r w:rsidR="0096087B" w:rsidRPr="00863121">
        <w:rPr>
          <w:rFonts w:ascii="Arial" w:hAnsi="Arial" w:cs="Arial"/>
          <w:color w:val="000000"/>
        </w:rPr>
        <w:t>.</w:t>
      </w:r>
      <w:r w:rsidR="0096087B" w:rsidRPr="001B1658">
        <w:rPr>
          <w:rFonts w:ascii="Arial" w:hAnsi="Arial" w:cs="Arial"/>
          <w:color w:val="000000"/>
        </w:rPr>
        <w:t xml:space="preserve"> </w:t>
      </w:r>
      <w:r w:rsidR="003E5D6F">
        <w:rPr>
          <w:rFonts w:ascii="Arial" w:hAnsi="Arial" w:cs="Arial"/>
          <w:color w:val="000000"/>
        </w:rPr>
        <w:t>En e</w:t>
      </w:r>
      <w:r>
        <w:rPr>
          <w:rFonts w:ascii="Arial" w:hAnsi="Arial" w:cs="Arial"/>
          <w:color w:val="000000"/>
        </w:rPr>
        <w:t>l</w:t>
      </w:r>
      <w:r w:rsidR="003E5D6F">
        <w:rPr>
          <w:rFonts w:ascii="Arial" w:hAnsi="Arial" w:cs="Arial"/>
          <w:color w:val="000000"/>
        </w:rPr>
        <w:t xml:space="preserve"> Acuerdo </w:t>
      </w:r>
      <w:r>
        <w:rPr>
          <w:rFonts w:ascii="Arial" w:hAnsi="Arial" w:cs="Arial"/>
          <w:color w:val="000000"/>
        </w:rPr>
        <w:t>correspondiente</w:t>
      </w:r>
      <w:r w:rsidR="007241F3">
        <w:rPr>
          <w:rStyle w:val="Refdenotaalpie"/>
          <w:rFonts w:ascii="Arial" w:hAnsi="Arial" w:cs="Arial"/>
          <w:color w:val="000000"/>
        </w:rPr>
        <w:footnoteReference w:id="10"/>
      </w:r>
      <w:r>
        <w:rPr>
          <w:rFonts w:ascii="Arial" w:hAnsi="Arial" w:cs="Arial"/>
          <w:color w:val="000000"/>
        </w:rPr>
        <w:t xml:space="preserve"> </w:t>
      </w:r>
      <w:r w:rsidR="003E5D6F">
        <w:rPr>
          <w:rFonts w:ascii="Arial" w:hAnsi="Arial" w:cs="Arial"/>
          <w:color w:val="000000"/>
        </w:rPr>
        <w:t>se</w:t>
      </w:r>
      <w:r w:rsidR="00F057A5" w:rsidRPr="001B1658">
        <w:rPr>
          <w:rFonts w:ascii="Arial" w:hAnsi="Arial" w:cs="Arial"/>
          <w:color w:val="000000"/>
        </w:rPr>
        <w:t xml:space="preserve"> indica</w:t>
      </w:r>
      <w:r w:rsidR="003E5D6F">
        <w:rPr>
          <w:rFonts w:ascii="Arial" w:hAnsi="Arial" w:cs="Arial"/>
          <w:color w:val="000000"/>
        </w:rPr>
        <w:t>n</w:t>
      </w:r>
      <w:r w:rsidR="005E10AE" w:rsidRPr="001B1658">
        <w:rPr>
          <w:rFonts w:ascii="Arial" w:hAnsi="Arial" w:cs="Arial"/>
          <w:color w:val="000000"/>
        </w:rPr>
        <w:t xml:space="preserve"> </w:t>
      </w:r>
      <w:r w:rsidR="003E5D6F">
        <w:rPr>
          <w:rFonts w:ascii="Arial" w:hAnsi="Arial" w:cs="Arial"/>
          <w:color w:val="000000"/>
        </w:rPr>
        <w:t xml:space="preserve">las condiciones de operación </w:t>
      </w:r>
      <w:r w:rsidR="005E10AE" w:rsidRPr="001B1658">
        <w:rPr>
          <w:rFonts w:ascii="Arial" w:hAnsi="Arial" w:cs="Arial"/>
          <w:color w:val="000000"/>
        </w:rPr>
        <w:t xml:space="preserve">que </w:t>
      </w:r>
      <w:r w:rsidRPr="001B1658">
        <w:rPr>
          <w:rFonts w:ascii="Arial" w:hAnsi="Arial" w:cs="Arial"/>
          <w:color w:val="000000"/>
        </w:rPr>
        <w:t xml:space="preserve">deben cumplir </w:t>
      </w:r>
      <w:r w:rsidR="005E10AE" w:rsidRPr="001B1658">
        <w:rPr>
          <w:rFonts w:ascii="Arial" w:hAnsi="Arial" w:cs="Arial"/>
          <w:color w:val="000000"/>
        </w:rPr>
        <w:t>los s</w:t>
      </w:r>
      <w:r w:rsidR="007A076D" w:rsidRPr="001B1658">
        <w:rPr>
          <w:rFonts w:ascii="Arial" w:hAnsi="Arial" w:cs="Arial"/>
          <w:color w:val="000000"/>
        </w:rPr>
        <w:t>istem</w:t>
      </w:r>
      <w:r w:rsidR="005E10AE" w:rsidRPr="001B1658">
        <w:rPr>
          <w:rFonts w:ascii="Arial" w:hAnsi="Arial" w:cs="Arial"/>
          <w:color w:val="000000"/>
        </w:rPr>
        <w:t>as, dispositivos o producto</w:t>
      </w:r>
      <w:r w:rsidR="0048256E" w:rsidRPr="001B1658">
        <w:rPr>
          <w:rFonts w:ascii="Arial" w:hAnsi="Arial" w:cs="Arial"/>
          <w:color w:val="000000"/>
        </w:rPr>
        <w:t>s</w:t>
      </w:r>
      <w:r w:rsidR="007A076D" w:rsidRPr="001B1658">
        <w:rPr>
          <w:rFonts w:ascii="Arial" w:hAnsi="Arial" w:cs="Arial"/>
          <w:color w:val="000000"/>
        </w:rPr>
        <w:t xml:space="preserve"> que utilicen </w:t>
      </w:r>
      <w:r w:rsidR="003E5D6F" w:rsidRPr="00863121">
        <w:rPr>
          <w:rFonts w:ascii="Arial" w:hAnsi="Arial" w:cs="Arial"/>
          <w:color w:val="000000"/>
        </w:rPr>
        <w:t>la banda 2.4 GHz</w:t>
      </w:r>
      <w:r w:rsidR="003E5D6F">
        <w:rPr>
          <w:rFonts w:ascii="Arial" w:hAnsi="Arial" w:cs="Arial"/>
          <w:color w:val="000000"/>
        </w:rPr>
        <w:t>.</w:t>
      </w:r>
    </w:p>
    <w:p w14:paraId="5DF7E915" w14:textId="77777777" w:rsidR="005042C2" w:rsidRPr="001B1658" w:rsidRDefault="005042C2" w:rsidP="00775A45">
      <w:pPr>
        <w:spacing w:line="240" w:lineRule="auto"/>
        <w:ind w:left="709"/>
        <w:rPr>
          <w:rFonts w:ascii="Arial" w:hAnsi="Arial" w:cs="Arial"/>
          <w:color w:val="000000"/>
        </w:rPr>
      </w:pPr>
    </w:p>
    <w:p w14:paraId="17CC2D9D" w14:textId="6B04C1DA" w:rsidR="00F057A5" w:rsidRPr="001B1658" w:rsidRDefault="00F057A5" w:rsidP="00775A45">
      <w:pPr>
        <w:spacing w:line="240" w:lineRule="auto"/>
        <w:ind w:left="709"/>
        <w:rPr>
          <w:rFonts w:ascii="Arial" w:hAnsi="Arial" w:cs="Arial"/>
          <w:color w:val="000000"/>
        </w:rPr>
      </w:pPr>
      <w:r w:rsidRPr="001B1658">
        <w:rPr>
          <w:rFonts w:ascii="Arial" w:hAnsi="Arial" w:cs="Arial"/>
          <w:color w:val="000000"/>
        </w:rPr>
        <w:t xml:space="preserve">A </w:t>
      </w:r>
      <w:r w:rsidR="00462A42" w:rsidRPr="001B1658">
        <w:rPr>
          <w:rFonts w:ascii="Arial" w:hAnsi="Arial" w:cs="Arial"/>
          <w:color w:val="000000"/>
        </w:rPr>
        <w:t>continuación,</w:t>
      </w:r>
      <w:r w:rsidRPr="001B1658">
        <w:rPr>
          <w:rFonts w:ascii="Arial" w:hAnsi="Arial" w:cs="Arial"/>
          <w:color w:val="000000"/>
        </w:rPr>
        <w:t xml:space="preserve"> se </w:t>
      </w:r>
      <w:r w:rsidR="00582EE7" w:rsidRPr="001B1658">
        <w:rPr>
          <w:rFonts w:ascii="Arial" w:hAnsi="Arial" w:cs="Arial"/>
          <w:color w:val="000000"/>
        </w:rPr>
        <w:t>incluye</w:t>
      </w:r>
      <w:r w:rsidR="00577E7A" w:rsidRPr="001B1658">
        <w:rPr>
          <w:rFonts w:ascii="Arial" w:hAnsi="Arial" w:cs="Arial"/>
          <w:color w:val="000000"/>
        </w:rPr>
        <w:t xml:space="preserve"> un resumen </w:t>
      </w:r>
      <w:r w:rsidR="00582EE7" w:rsidRPr="001B1658">
        <w:rPr>
          <w:rFonts w:ascii="Arial" w:hAnsi="Arial" w:cs="Arial"/>
          <w:color w:val="000000"/>
        </w:rPr>
        <w:t>de</w:t>
      </w:r>
      <w:r w:rsidRPr="001B1658">
        <w:rPr>
          <w:rFonts w:ascii="Arial" w:hAnsi="Arial" w:cs="Arial"/>
          <w:color w:val="000000"/>
        </w:rPr>
        <w:t xml:space="preserve"> las condiciones </w:t>
      </w:r>
      <w:r w:rsidR="00BB0497" w:rsidRPr="001B1658">
        <w:rPr>
          <w:rFonts w:ascii="Arial" w:hAnsi="Arial" w:cs="Arial"/>
          <w:color w:val="000000"/>
        </w:rPr>
        <w:t xml:space="preserve">de operación </w:t>
      </w:r>
      <w:r w:rsidRPr="001B1658">
        <w:rPr>
          <w:rFonts w:ascii="Arial" w:hAnsi="Arial" w:cs="Arial"/>
          <w:color w:val="000000"/>
        </w:rPr>
        <w:t xml:space="preserve">establecidas </w:t>
      </w:r>
      <w:r w:rsidR="00BB0497" w:rsidRPr="001B1658">
        <w:rPr>
          <w:rFonts w:ascii="Arial" w:hAnsi="Arial" w:cs="Arial"/>
          <w:color w:val="000000"/>
        </w:rPr>
        <w:t xml:space="preserve">para </w:t>
      </w:r>
      <w:r w:rsidR="002616F4" w:rsidRPr="001B1658">
        <w:rPr>
          <w:rFonts w:ascii="Arial" w:hAnsi="Arial" w:cs="Arial"/>
          <w:color w:val="000000"/>
        </w:rPr>
        <w:t xml:space="preserve">los sistemas de radiocomunicación que </w:t>
      </w:r>
      <w:r w:rsidR="00582EE7" w:rsidRPr="001B1658">
        <w:rPr>
          <w:rFonts w:ascii="Arial" w:hAnsi="Arial" w:cs="Arial"/>
          <w:color w:val="000000"/>
        </w:rPr>
        <w:t>pueden</w:t>
      </w:r>
      <w:r w:rsidR="002616F4" w:rsidRPr="001B1658">
        <w:rPr>
          <w:rFonts w:ascii="Arial" w:hAnsi="Arial" w:cs="Arial"/>
          <w:color w:val="000000"/>
        </w:rPr>
        <w:t xml:space="preserve"> </w:t>
      </w:r>
      <w:r w:rsidR="00577E7A" w:rsidRPr="001B1658">
        <w:rPr>
          <w:rFonts w:ascii="Arial" w:hAnsi="Arial" w:cs="Arial"/>
          <w:color w:val="000000"/>
        </w:rPr>
        <w:t>operar en</w:t>
      </w:r>
      <w:r w:rsidR="00BB0497" w:rsidRPr="001B1658">
        <w:rPr>
          <w:rFonts w:ascii="Arial" w:hAnsi="Arial" w:cs="Arial"/>
          <w:color w:val="000000"/>
        </w:rPr>
        <w:t xml:space="preserve"> </w:t>
      </w:r>
      <w:r w:rsidR="00DA1523" w:rsidRPr="001B1658">
        <w:rPr>
          <w:rFonts w:ascii="Arial" w:hAnsi="Arial" w:cs="Arial"/>
          <w:color w:val="000000"/>
        </w:rPr>
        <w:t>la banda 2.4 GHz</w:t>
      </w:r>
      <w:r w:rsidR="00BB0497" w:rsidRPr="001B1658">
        <w:rPr>
          <w:rFonts w:ascii="Arial" w:hAnsi="Arial" w:cs="Arial"/>
          <w:color w:val="000000"/>
        </w:rPr>
        <w:t>:</w:t>
      </w:r>
    </w:p>
    <w:p w14:paraId="33DDF917" w14:textId="77777777" w:rsidR="00956EE7" w:rsidRPr="001B1658" w:rsidRDefault="00956EE7" w:rsidP="00775A45">
      <w:pPr>
        <w:spacing w:line="240" w:lineRule="auto"/>
        <w:ind w:left="709"/>
        <w:rPr>
          <w:rFonts w:ascii="Arial" w:hAnsi="Arial" w:cs="Arial"/>
          <w:color w:val="000000"/>
        </w:rPr>
      </w:pPr>
    </w:p>
    <w:tbl>
      <w:tblPr>
        <w:tblStyle w:val="Tabladecuadrcula1clara-nfasis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23"/>
        <w:gridCol w:w="2521"/>
        <w:gridCol w:w="2003"/>
      </w:tblGrid>
      <w:tr w:rsidR="004E65B1" w:rsidRPr="001B1658" w14:paraId="1DB7E7A9" w14:textId="77777777" w:rsidTr="007E7AE4">
        <w:trPr>
          <w:cnfStyle w:val="100000000000" w:firstRow="1" w:lastRow="0" w:firstColumn="0" w:lastColumn="0" w:oddVBand="0" w:evenVBand="0" w:oddHBand="0" w:evenHBand="0" w:firstRowFirstColumn="0" w:firstRowLastColumn="0" w:lastRowFirstColumn="0" w:lastRowLastColumn="0"/>
          <w:trHeight w:val="555"/>
          <w:tblHeader/>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70AD47" w:themeFill="accent6"/>
            <w:vAlign w:val="center"/>
          </w:tcPr>
          <w:p w14:paraId="30A1066F" w14:textId="7A80FA1F" w:rsidR="004E65B1" w:rsidRPr="001B1658" w:rsidRDefault="004E65B1" w:rsidP="007E7AE4">
            <w:pPr>
              <w:jc w:val="center"/>
              <w:rPr>
                <w:rFonts w:ascii="Arial" w:eastAsia="Calibri" w:hAnsi="Arial" w:cs="Arial"/>
                <w:color w:val="FFFFFF" w:themeColor="background1"/>
                <w:sz w:val="18"/>
                <w:lang w:val="es-ES" w:eastAsia="es-MX"/>
              </w:rPr>
            </w:pPr>
            <w:r w:rsidRPr="001B1658">
              <w:rPr>
                <w:rFonts w:ascii="Arial" w:eastAsia="Calibri" w:hAnsi="Arial" w:cs="Arial"/>
                <w:color w:val="FFFFFF" w:themeColor="background1"/>
                <w:sz w:val="18"/>
                <w:lang w:val="es-ES" w:eastAsia="es-MX"/>
              </w:rPr>
              <w:lastRenderedPageBreak/>
              <w:t xml:space="preserve">Tipo de sistema </w:t>
            </w:r>
          </w:p>
        </w:tc>
        <w:tc>
          <w:tcPr>
            <w:tcW w:w="1359" w:type="pct"/>
            <w:shd w:val="clear" w:color="auto" w:fill="70AD47" w:themeFill="accent6"/>
            <w:vAlign w:val="center"/>
          </w:tcPr>
          <w:p w14:paraId="2C80A1C6" w14:textId="55A86EE1" w:rsidR="004E65B1" w:rsidRPr="001B1658" w:rsidRDefault="004E65B1" w:rsidP="00F5085F">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lang w:val="es-ES" w:eastAsia="es-MX"/>
              </w:rPr>
            </w:pPr>
            <w:r w:rsidRPr="001B1658">
              <w:rPr>
                <w:rFonts w:ascii="Arial" w:eastAsia="Calibri" w:hAnsi="Arial" w:cs="Arial"/>
                <w:color w:val="FFFFFF" w:themeColor="background1"/>
                <w:sz w:val="18"/>
                <w:lang w:val="es-ES" w:eastAsia="es-MX"/>
              </w:rPr>
              <w:t>Potencia máxima de transmisión</w:t>
            </w:r>
            <w:r w:rsidR="00647BFA">
              <w:rPr>
                <w:rFonts w:ascii="Arial" w:eastAsia="Calibri" w:hAnsi="Arial" w:cs="Arial"/>
                <w:color w:val="FFFFFF" w:themeColor="background1"/>
                <w:sz w:val="18"/>
                <w:lang w:val="es-ES" w:eastAsia="es-MX"/>
              </w:rPr>
              <w:t xml:space="preserve"> entregada a las antenas</w:t>
            </w:r>
          </w:p>
        </w:tc>
        <w:tc>
          <w:tcPr>
            <w:tcW w:w="1358" w:type="pct"/>
            <w:shd w:val="clear" w:color="auto" w:fill="70AD47" w:themeFill="accent6"/>
            <w:vAlign w:val="center"/>
          </w:tcPr>
          <w:p w14:paraId="5DCAED6A" w14:textId="53F88FF9" w:rsidR="004E65B1" w:rsidRPr="001B1658" w:rsidRDefault="004E65B1" w:rsidP="0070576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lang w:val="es-ES" w:eastAsia="es-MX"/>
              </w:rPr>
            </w:pPr>
            <w:r w:rsidRPr="001B1658">
              <w:rPr>
                <w:rFonts w:ascii="Arial" w:eastAsia="Calibri" w:hAnsi="Arial" w:cs="Arial"/>
                <w:color w:val="FFFFFF" w:themeColor="background1"/>
                <w:sz w:val="18"/>
                <w:lang w:val="es-ES" w:eastAsia="es-MX"/>
              </w:rPr>
              <w:t xml:space="preserve">Ganancia máxima de la </w:t>
            </w:r>
            <w:r w:rsidR="0070576A">
              <w:rPr>
                <w:rFonts w:ascii="Arial" w:eastAsia="Calibri" w:hAnsi="Arial" w:cs="Arial"/>
                <w:color w:val="FFFFFF" w:themeColor="background1"/>
                <w:sz w:val="18"/>
                <w:lang w:val="es-ES" w:eastAsia="es-MX"/>
              </w:rPr>
              <w:t>a</w:t>
            </w:r>
            <w:r w:rsidRPr="001B1658">
              <w:rPr>
                <w:rFonts w:ascii="Arial" w:eastAsia="Calibri" w:hAnsi="Arial" w:cs="Arial"/>
                <w:color w:val="FFFFFF" w:themeColor="background1"/>
                <w:sz w:val="18"/>
                <w:lang w:val="es-ES" w:eastAsia="es-MX"/>
              </w:rPr>
              <w:t>ntena</w:t>
            </w:r>
          </w:p>
        </w:tc>
        <w:tc>
          <w:tcPr>
            <w:tcW w:w="1079" w:type="pct"/>
            <w:shd w:val="clear" w:color="auto" w:fill="70AD47" w:themeFill="accent6"/>
            <w:vAlign w:val="center"/>
          </w:tcPr>
          <w:p w14:paraId="4D02D618" w14:textId="201D8868" w:rsidR="004E65B1" w:rsidRPr="001B1658" w:rsidRDefault="00A238BF" w:rsidP="00C3450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lang w:val="es-ES" w:eastAsia="es-MX"/>
              </w:rPr>
            </w:pPr>
            <w:r w:rsidRPr="00A238BF">
              <w:rPr>
                <w:rFonts w:ascii="Arial" w:eastAsia="Calibri" w:hAnsi="Arial" w:cs="Arial"/>
                <w:color w:val="FFFFFF" w:themeColor="background1"/>
                <w:sz w:val="18"/>
                <w:lang w:eastAsia="es-MX"/>
              </w:rPr>
              <w:t>PIRE</w:t>
            </w:r>
            <w:r w:rsidRPr="00A238BF">
              <w:rPr>
                <w:rFonts w:ascii="Arial" w:eastAsia="Calibri" w:hAnsi="Arial" w:cs="Arial"/>
                <w:color w:val="FFFFFF" w:themeColor="background1"/>
                <w:sz w:val="18"/>
                <w:lang w:val="es-ES" w:eastAsia="es-MX"/>
              </w:rPr>
              <w:t xml:space="preserve"> </w:t>
            </w:r>
            <w:r w:rsidR="00C3450E">
              <w:rPr>
                <w:rFonts w:ascii="Arial" w:eastAsia="Calibri" w:hAnsi="Arial" w:cs="Arial"/>
                <w:color w:val="FFFFFF" w:themeColor="background1"/>
                <w:sz w:val="18"/>
                <w:lang w:val="es-ES" w:eastAsia="es-MX"/>
              </w:rPr>
              <w:t>m</w:t>
            </w:r>
            <w:r w:rsidR="004E65B1" w:rsidRPr="001B1658">
              <w:rPr>
                <w:rFonts w:ascii="Arial" w:eastAsia="Calibri" w:hAnsi="Arial" w:cs="Arial"/>
                <w:color w:val="FFFFFF" w:themeColor="background1"/>
                <w:sz w:val="18"/>
                <w:lang w:val="es-ES" w:eastAsia="es-MX"/>
              </w:rPr>
              <w:t>áxima</w:t>
            </w:r>
          </w:p>
        </w:tc>
      </w:tr>
      <w:tr w:rsidR="004E65B1" w:rsidRPr="001B1658" w14:paraId="45A77407" w14:textId="77777777" w:rsidTr="007E7AE4">
        <w:trPr>
          <w:trHeight w:val="424"/>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E2EFD9" w:themeFill="accent6" w:themeFillTint="33"/>
            <w:vAlign w:val="center"/>
          </w:tcPr>
          <w:p w14:paraId="1563C08D" w14:textId="46991305" w:rsidR="004E65B1" w:rsidRPr="001B1658" w:rsidRDefault="004E65B1" w:rsidP="00F5085F">
            <w:pPr>
              <w:jc w:val="center"/>
              <w:rPr>
                <w:rFonts w:ascii="Arial" w:eastAsia="Calibri" w:hAnsi="Arial" w:cs="Arial"/>
                <w:sz w:val="18"/>
                <w:lang w:val="es-ES" w:eastAsia="es-MX"/>
              </w:rPr>
            </w:pPr>
            <w:r w:rsidRPr="001B1658">
              <w:rPr>
                <w:rFonts w:ascii="Arial" w:eastAsia="Calibri" w:hAnsi="Arial" w:cs="Arial"/>
                <w:sz w:val="18"/>
                <w:lang w:val="es-ES" w:eastAsia="es-MX"/>
              </w:rPr>
              <w:t xml:space="preserve">Sistemas Fijos – </w:t>
            </w:r>
            <w:r w:rsidR="00484CDA">
              <w:rPr>
                <w:rFonts w:ascii="Arial" w:eastAsia="Calibri" w:hAnsi="Arial" w:cs="Arial"/>
                <w:sz w:val="18"/>
                <w:lang w:val="es-ES" w:eastAsia="es-MX"/>
              </w:rPr>
              <w:t>PaP</w:t>
            </w:r>
          </w:p>
        </w:tc>
        <w:tc>
          <w:tcPr>
            <w:tcW w:w="1359" w:type="pct"/>
            <w:vAlign w:val="center"/>
          </w:tcPr>
          <w:p w14:paraId="2EDEAD9D" w14:textId="7AA5D222" w:rsidR="004E65B1" w:rsidRPr="001B1658" w:rsidRDefault="004E65B1" w:rsidP="00F85F4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lang w:val="es-ES" w:eastAsia="es-MX"/>
              </w:rPr>
            </w:pPr>
            <w:r w:rsidRPr="001B1658">
              <w:rPr>
                <w:rFonts w:ascii="Arial" w:eastAsia="Calibri" w:hAnsi="Arial" w:cs="Arial"/>
                <w:sz w:val="18"/>
                <w:lang w:val="es-ES" w:eastAsia="es-MX"/>
              </w:rPr>
              <w:t>500 mW</w:t>
            </w:r>
          </w:p>
        </w:tc>
        <w:tc>
          <w:tcPr>
            <w:tcW w:w="1358" w:type="pct"/>
            <w:vAlign w:val="center"/>
          </w:tcPr>
          <w:p w14:paraId="2FB72DB3" w14:textId="71085F3E" w:rsidR="004E65B1" w:rsidRPr="001B1658" w:rsidRDefault="004E65B1" w:rsidP="004E0B5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lang w:val="es-ES" w:eastAsia="es-MX"/>
              </w:rPr>
            </w:pPr>
            <w:r w:rsidRPr="001B1658">
              <w:rPr>
                <w:rFonts w:ascii="Arial" w:eastAsia="Calibri" w:hAnsi="Arial" w:cs="Arial"/>
                <w:sz w:val="18"/>
                <w:lang w:val="es-ES" w:eastAsia="es-MX"/>
              </w:rPr>
              <w:t>≤</w:t>
            </w:r>
            <w:r w:rsidR="00F85F47">
              <w:rPr>
                <w:rFonts w:ascii="Arial" w:eastAsia="Calibri" w:hAnsi="Arial" w:cs="Arial"/>
                <w:sz w:val="18"/>
                <w:lang w:val="es-ES" w:eastAsia="es-MX"/>
              </w:rPr>
              <w:t xml:space="preserve"> </w:t>
            </w:r>
            <w:r w:rsidRPr="001B1658">
              <w:rPr>
                <w:rFonts w:ascii="Arial" w:eastAsia="Calibri" w:hAnsi="Arial" w:cs="Arial"/>
                <w:sz w:val="18"/>
                <w:lang w:val="es-ES" w:eastAsia="es-MX"/>
              </w:rPr>
              <w:t>6 dBi</w:t>
            </w:r>
          </w:p>
        </w:tc>
        <w:tc>
          <w:tcPr>
            <w:tcW w:w="1079" w:type="pct"/>
            <w:vAlign w:val="center"/>
          </w:tcPr>
          <w:p w14:paraId="2160FD11" w14:textId="669F9291" w:rsidR="004E65B1" w:rsidRPr="001B1658" w:rsidRDefault="004E65B1" w:rsidP="00F5085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lang w:val="es-ES" w:eastAsia="es-MX"/>
              </w:rPr>
            </w:pPr>
            <w:r w:rsidRPr="001B1658">
              <w:rPr>
                <w:rFonts w:ascii="Arial" w:eastAsia="Calibri" w:hAnsi="Arial" w:cs="Arial"/>
                <w:sz w:val="18"/>
                <w:lang w:val="es-ES" w:eastAsia="es-MX"/>
              </w:rPr>
              <w:t>2 W</w:t>
            </w:r>
          </w:p>
        </w:tc>
      </w:tr>
      <w:tr w:rsidR="004E65B1" w:rsidRPr="001B1658" w14:paraId="19D7A98A" w14:textId="77777777" w:rsidTr="007E7AE4">
        <w:trPr>
          <w:trHeight w:val="422"/>
          <w:jc w:val="center"/>
        </w:trPr>
        <w:tc>
          <w:tcPr>
            <w:cnfStyle w:val="001000000000" w:firstRow="0" w:lastRow="0" w:firstColumn="1" w:lastColumn="0" w:oddVBand="0" w:evenVBand="0" w:oddHBand="0" w:evenHBand="0" w:firstRowFirstColumn="0" w:firstRowLastColumn="0" w:lastRowFirstColumn="0" w:lastRowLastColumn="0"/>
            <w:tcW w:w="1204" w:type="pct"/>
            <w:shd w:val="clear" w:color="auto" w:fill="E2EFD9" w:themeFill="accent6" w:themeFillTint="33"/>
            <w:vAlign w:val="center"/>
          </w:tcPr>
          <w:p w14:paraId="59D3911F" w14:textId="12856354" w:rsidR="004E65B1" w:rsidRPr="001B1658" w:rsidRDefault="004E65B1" w:rsidP="0057151E">
            <w:pPr>
              <w:jc w:val="center"/>
              <w:rPr>
                <w:rFonts w:ascii="Arial" w:eastAsia="Calibri" w:hAnsi="Arial" w:cs="Arial"/>
                <w:sz w:val="18"/>
                <w:lang w:val="es-ES" w:eastAsia="es-MX"/>
              </w:rPr>
            </w:pPr>
            <w:r w:rsidRPr="001B1658">
              <w:rPr>
                <w:rFonts w:ascii="Arial" w:eastAsia="Calibri" w:hAnsi="Arial" w:cs="Arial"/>
                <w:sz w:val="18"/>
                <w:lang w:val="es-ES" w:eastAsia="es-MX"/>
              </w:rPr>
              <w:t xml:space="preserve">Sistemas </w:t>
            </w:r>
            <w:r w:rsidR="00484CDA">
              <w:rPr>
                <w:rFonts w:ascii="Arial" w:eastAsia="Calibri" w:hAnsi="Arial" w:cs="Arial"/>
                <w:sz w:val="18"/>
                <w:lang w:val="es-ES" w:eastAsia="es-MX"/>
              </w:rPr>
              <w:t>PaM</w:t>
            </w:r>
          </w:p>
        </w:tc>
        <w:tc>
          <w:tcPr>
            <w:tcW w:w="1359" w:type="pct"/>
            <w:vAlign w:val="center"/>
          </w:tcPr>
          <w:p w14:paraId="247325F5" w14:textId="11C6E317" w:rsidR="004E65B1" w:rsidRPr="001B1658" w:rsidRDefault="004E65B1" w:rsidP="00F85F4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lang w:val="es-ES" w:eastAsia="es-MX"/>
              </w:rPr>
            </w:pPr>
            <w:r w:rsidRPr="001B1658">
              <w:rPr>
                <w:rFonts w:ascii="Arial" w:eastAsia="Calibri" w:hAnsi="Arial" w:cs="Arial"/>
                <w:sz w:val="18"/>
                <w:lang w:val="es-ES" w:eastAsia="es-MX"/>
              </w:rPr>
              <w:t>250 mW</w:t>
            </w:r>
          </w:p>
        </w:tc>
        <w:tc>
          <w:tcPr>
            <w:tcW w:w="1358" w:type="pct"/>
            <w:vAlign w:val="center"/>
          </w:tcPr>
          <w:p w14:paraId="7083FDB8" w14:textId="2B6F0E38" w:rsidR="004E65B1" w:rsidRPr="001B1658" w:rsidRDefault="004E65B1" w:rsidP="004E0B5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lang w:val="es-ES" w:eastAsia="es-MX"/>
              </w:rPr>
            </w:pPr>
            <w:r w:rsidRPr="001B1658">
              <w:rPr>
                <w:rFonts w:ascii="Arial" w:eastAsia="Calibri" w:hAnsi="Arial" w:cs="Arial"/>
                <w:sz w:val="18"/>
                <w:lang w:val="es-ES" w:eastAsia="es-MX"/>
              </w:rPr>
              <w:t>≤</w:t>
            </w:r>
            <w:r w:rsidR="00F85F47">
              <w:rPr>
                <w:rFonts w:ascii="Arial" w:eastAsia="Calibri" w:hAnsi="Arial" w:cs="Arial"/>
                <w:sz w:val="18"/>
                <w:lang w:val="es-ES" w:eastAsia="es-MX"/>
              </w:rPr>
              <w:t xml:space="preserve"> </w:t>
            </w:r>
            <w:r w:rsidRPr="001B1658">
              <w:rPr>
                <w:rFonts w:ascii="Arial" w:eastAsia="Calibri" w:hAnsi="Arial" w:cs="Arial"/>
                <w:sz w:val="18"/>
                <w:lang w:val="es-ES" w:eastAsia="es-MX"/>
              </w:rPr>
              <w:t>6 dBi</w:t>
            </w:r>
          </w:p>
        </w:tc>
        <w:tc>
          <w:tcPr>
            <w:tcW w:w="1079" w:type="pct"/>
            <w:vAlign w:val="center"/>
          </w:tcPr>
          <w:p w14:paraId="12A97442" w14:textId="6AF52604" w:rsidR="004E65B1" w:rsidRPr="001B1658" w:rsidRDefault="004E65B1" w:rsidP="00F5085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lang w:val="es-ES" w:eastAsia="es-MX"/>
              </w:rPr>
            </w:pPr>
            <w:r w:rsidRPr="001B1658">
              <w:rPr>
                <w:rFonts w:ascii="Arial" w:eastAsia="Calibri" w:hAnsi="Arial" w:cs="Arial"/>
                <w:sz w:val="18"/>
                <w:lang w:val="es-ES" w:eastAsia="es-MX"/>
              </w:rPr>
              <w:t>1 W</w:t>
            </w:r>
          </w:p>
        </w:tc>
      </w:tr>
    </w:tbl>
    <w:p w14:paraId="47C99CAB" w14:textId="0D1D0C17" w:rsidR="006D48E9" w:rsidRPr="001B1658" w:rsidRDefault="00A95B0A" w:rsidP="00DB1F87">
      <w:pPr>
        <w:pStyle w:val="Descripcin"/>
        <w:rPr>
          <w:rFonts w:ascii="Arial" w:hAnsi="Arial" w:cs="Arial"/>
          <w:lang w:val="es-ES" w:eastAsia="es-MX"/>
        </w:rPr>
      </w:pPr>
      <w:bookmarkStart w:id="195" w:name="_Toc44669651"/>
      <w:bookmarkStart w:id="196" w:name="_Toc44946862"/>
      <w:bookmarkStart w:id="197" w:name="_Toc45105824"/>
      <w:bookmarkStart w:id="198" w:name="_Toc45105923"/>
      <w:bookmarkStart w:id="199" w:name="_Toc45112629"/>
      <w:bookmarkStart w:id="200" w:name="_Toc45115142"/>
      <w:bookmarkStart w:id="201" w:name="_Toc45119717"/>
      <w:bookmarkStart w:id="202" w:name="_Toc45217365"/>
      <w:bookmarkStart w:id="203" w:name="_Toc45226571"/>
      <w:bookmarkStart w:id="204" w:name="_Toc45226687"/>
      <w:bookmarkStart w:id="205" w:name="_Toc45274883"/>
      <w:bookmarkStart w:id="206" w:name="_Toc45279200"/>
      <w:bookmarkStart w:id="207" w:name="_Toc45305724"/>
      <w:bookmarkStart w:id="208" w:name="_Toc45364856"/>
      <w:bookmarkStart w:id="209" w:name="_Toc45381211"/>
      <w:bookmarkStart w:id="210" w:name="_Toc45452813"/>
      <w:bookmarkStart w:id="211" w:name="_Toc45639453"/>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2</w:t>
      </w:r>
      <w:r w:rsidR="00365741">
        <w:rPr>
          <w:rFonts w:ascii="Arial" w:hAnsi="Arial" w:cs="Arial"/>
        </w:rPr>
        <w:fldChar w:fldCharType="end"/>
      </w:r>
      <w:r w:rsidR="00DD1F86" w:rsidRPr="001B1658">
        <w:rPr>
          <w:rFonts w:ascii="Arial" w:hAnsi="Arial" w:cs="Arial"/>
        </w:rPr>
        <w:t>.</w:t>
      </w:r>
      <w:r w:rsidR="00F72BB8" w:rsidRPr="001B1658">
        <w:rPr>
          <w:rFonts w:ascii="Arial" w:hAnsi="Arial" w:cs="Arial"/>
          <w:lang w:val="es-ES" w:eastAsia="es-MX"/>
        </w:rPr>
        <w:t xml:space="preserve"> </w:t>
      </w:r>
      <w:r w:rsidR="003447EF" w:rsidRPr="001B1658">
        <w:rPr>
          <w:rFonts w:ascii="Arial" w:hAnsi="Arial" w:cs="Arial"/>
          <w:lang w:val="es-ES" w:eastAsia="es-MX"/>
        </w:rPr>
        <w:t xml:space="preserve">Condiciones de operación </w:t>
      </w:r>
      <w:r w:rsidR="008D62C3">
        <w:rPr>
          <w:rFonts w:ascii="Arial" w:hAnsi="Arial" w:cs="Arial"/>
          <w:lang w:val="es-ES" w:eastAsia="es-MX"/>
        </w:rPr>
        <w:t xml:space="preserve">establecidas en </w:t>
      </w:r>
      <w:r w:rsidR="0019576D">
        <w:rPr>
          <w:rFonts w:ascii="Arial" w:hAnsi="Arial" w:cs="Arial"/>
          <w:lang w:val="es-ES" w:eastAsia="es-MX"/>
        </w:rPr>
        <w:t xml:space="preserve">el Acuerdo </w:t>
      </w:r>
      <w:r w:rsidR="003447EF" w:rsidRPr="001B1658">
        <w:rPr>
          <w:rFonts w:ascii="Arial" w:hAnsi="Arial" w:cs="Arial"/>
          <w:lang w:val="es-ES" w:eastAsia="es-MX"/>
        </w:rPr>
        <w:t xml:space="preserve">para los </w:t>
      </w:r>
      <w:r w:rsidR="00FA03F6" w:rsidRPr="001B1658">
        <w:rPr>
          <w:rFonts w:ascii="Arial" w:hAnsi="Arial" w:cs="Arial"/>
          <w:lang w:val="es-ES" w:eastAsia="es-MX"/>
        </w:rPr>
        <w:t>sistemas de radiocomunicación en la banda 2.4 GHz</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19576D">
        <w:rPr>
          <w:rFonts w:ascii="Arial" w:hAnsi="Arial" w:cs="Arial"/>
          <w:lang w:val="es-ES" w:eastAsia="es-MX"/>
        </w:rPr>
        <w:t xml:space="preserve"> </w:t>
      </w:r>
    </w:p>
    <w:p w14:paraId="1B0F18F0" w14:textId="4F6426D5" w:rsidR="004E0B55" w:rsidRDefault="004E0B55" w:rsidP="00775A45">
      <w:pPr>
        <w:spacing w:line="240" w:lineRule="auto"/>
        <w:ind w:left="709"/>
        <w:rPr>
          <w:rFonts w:ascii="Arial" w:hAnsi="Arial" w:cs="Arial"/>
          <w:color w:val="000000"/>
        </w:rPr>
      </w:pPr>
    </w:p>
    <w:p w14:paraId="2D444667" w14:textId="4F2198DA" w:rsidR="004E0B55" w:rsidRDefault="004E0B55" w:rsidP="004E0B55">
      <w:pPr>
        <w:spacing w:line="240" w:lineRule="auto"/>
        <w:ind w:left="709"/>
        <w:rPr>
          <w:rFonts w:ascii="Arial" w:hAnsi="Arial" w:cs="Arial"/>
          <w:color w:val="000000"/>
        </w:rPr>
      </w:pPr>
      <w:r>
        <w:rPr>
          <w:rFonts w:ascii="Arial" w:hAnsi="Arial" w:cs="Arial"/>
          <w:color w:val="000000"/>
        </w:rPr>
        <w:t>En el caso de que se utilicen en los Sistemas fijos PaP y PaM</w:t>
      </w:r>
      <w:r w:rsidR="00A21690">
        <w:rPr>
          <w:rFonts w:ascii="Arial" w:hAnsi="Arial" w:cs="Arial"/>
          <w:color w:val="000000"/>
        </w:rPr>
        <w:t>,</w:t>
      </w:r>
      <w:r>
        <w:rPr>
          <w:rFonts w:ascii="Arial" w:hAnsi="Arial" w:cs="Arial"/>
          <w:color w:val="000000"/>
        </w:rPr>
        <w:t xml:space="preserve"> </w:t>
      </w:r>
      <w:r w:rsidRPr="004E0B55">
        <w:rPr>
          <w:rFonts w:ascii="Arial" w:hAnsi="Arial" w:cs="Arial"/>
          <w:color w:val="000000"/>
        </w:rPr>
        <w:t>antenas de ganancia direccio</w:t>
      </w:r>
      <w:r>
        <w:rPr>
          <w:rFonts w:ascii="Arial" w:hAnsi="Arial" w:cs="Arial"/>
          <w:color w:val="000000"/>
        </w:rPr>
        <w:t>nal mayor a 6 dBi, la potencia máxima de transmisión entregada a las m</w:t>
      </w:r>
      <w:r w:rsidRPr="004E0B55">
        <w:rPr>
          <w:rFonts w:ascii="Arial" w:hAnsi="Arial" w:cs="Arial"/>
          <w:color w:val="000000"/>
        </w:rPr>
        <w:t>ismas deberá ser reducida en la misma cantidad que la ganancia direccional</w:t>
      </w:r>
      <w:r>
        <w:rPr>
          <w:rFonts w:ascii="Arial" w:hAnsi="Arial" w:cs="Arial"/>
          <w:color w:val="000000"/>
        </w:rPr>
        <w:t xml:space="preserve"> exceda de 6 dBi. </w:t>
      </w:r>
    </w:p>
    <w:p w14:paraId="74565D49" w14:textId="77777777" w:rsidR="004E0B55" w:rsidRPr="001B1658" w:rsidRDefault="004E0B55" w:rsidP="004E0B55">
      <w:pPr>
        <w:spacing w:line="240" w:lineRule="auto"/>
        <w:ind w:left="709"/>
        <w:rPr>
          <w:rFonts w:ascii="Arial" w:hAnsi="Arial" w:cs="Arial"/>
          <w:color w:val="000000"/>
        </w:rPr>
      </w:pPr>
    </w:p>
    <w:tbl>
      <w:tblPr>
        <w:tblStyle w:val="Tablaconcuadrcula"/>
        <w:tblW w:w="5000" w:type="pct"/>
        <w:jc w:val="center"/>
        <w:tblLook w:val="04A0" w:firstRow="1" w:lastRow="0" w:firstColumn="1" w:lastColumn="0" w:noHBand="0" w:noVBand="1"/>
      </w:tblPr>
      <w:tblGrid>
        <w:gridCol w:w="3497"/>
        <w:gridCol w:w="4062"/>
        <w:gridCol w:w="1723"/>
      </w:tblGrid>
      <w:tr w:rsidR="008D62C3" w:rsidRPr="001B1658" w14:paraId="7D67748E" w14:textId="77777777" w:rsidTr="008D62C3">
        <w:trPr>
          <w:jc w:val="center"/>
        </w:trPr>
        <w:tc>
          <w:tcPr>
            <w:tcW w:w="1884" w:type="pct"/>
            <w:shd w:val="clear" w:color="auto" w:fill="70AD47" w:themeFill="accent6"/>
            <w:vAlign w:val="center"/>
          </w:tcPr>
          <w:p w14:paraId="6179E110" w14:textId="7D419FB9" w:rsidR="008D62C3" w:rsidRPr="001B1658" w:rsidRDefault="008D62C3" w:rsidP="0070576A">
            <w:pPr>
              <w:jc w:val="center"/>
              <w:rPr>
                <w:rFonts w:ascii="Arial" w:hAnsi="Arial" w:cs="Arial"/>
                <w:b/>
                <w:color w:val="FFFFFF" w:themeColor="background1"/>
                <w:sz w:val="18"/>
                <w:szCs w:val="18"/>
              </w:rPr>
            </w:pPr>
            <w:r>
              <w:rPr>
                <w:rFonts w:ascii="Arial" w:eastAsia="Calibri" w:hAnsi="Arial" w:cs="Arial"/>
                <w:b/>
                <w:color w:val="FFFFFF" w:themeColor="background1"/>
                <w:sz w:val="18"/>
                <w:szCs w:val="18"/>
                <w:lang w:val="es-ES" w:eastAsia="es-MX"/>
              </w:rPr>
              <w:t>Tipo</w:t>
            </w:r>
            <w:r w:rsidRPr="001B1658">
              <w:rPr>
                <w:rFonts w:ascii="Arial" w:eastAsia="Calibri" w:hAnsi="Arial" w:cs="Arial"/>
                <w:b/>
                <w:color w:val="FFFFFF" w:themeColor="background1"/>
                <w:sz w:val="18"/>
                <w:szCs w:val="18"/>
                <w:lang w:val="es-ES" w:eastAsia="es-MX"/>
              </w:rPr>
              <w:t xml:space="preserve"> de </w:t>
            </w:r>
            <w:r>
              <w:rPr>
                <w:rFonts w:ascii="Arial" w:eastAsia="Calibri" w:hAnsi="Arial" w:cs="Arial"/>
                <w:b/>
                <w:color w:val="FFFFFF" w:themeColor="background1"/>
                <w:sz w:val="18"/>
                <w:szCs w:val="18"/>
                <w:lang w:val="es-ES" w:eastAsia="es-MX"/>
              </w:rPr>
              <w:t>dispositivo</w:t>
            </w:r>
          </w:p>
        </w:tc>
        <w:tc>
          <w:tcPr>
            <w:tcW w:w="2188" w:type="pct"/>
            <w:shd w:val="clear" w:color="auto" w:fill="70AD47" w:themeFill="accent6"/>
            <w:vAlign w:val="center"/>
          </w:tcPr>
          <w:p w14:paraId="1F1859E9" w14:textId="16D39112" w:rsidR="008D62C3" w:rsidRPr="001B1658" w:rsidRDefault="008D62C3" w:rsidP="00886022">
            <w:pPr>
              <w:jc w:val="center"/>
              <w:rPr>
                <w:rFonts w:ascii="Arial" w:hAnsi="Arial" w:cs="Arial"/>
                <w:b/>
                <w:color w:val="FFFFFF" w:themeColor="background1"/>
                <w:sz w:val="18"/>
                <w:szCs w:val="18"/>
              </w:rPr>
            </w:pPr>
            <w:r w:rsidRPr="001B1658">
              <w:rPr>
                <w:rFonts w:ascii="Arial" w:hAnsi="Arial" w:cs="Arial"/>
                <w:b/>
                <w:color w:val="FFFFFF" w:themeColor="background1"/>
                <w:sz w:val="18"/>
                <w:szCs w:val="18"/>
              </w:rPr>
              <w:t xml:space="preserve">Tipo de </w:t>
            </w:r>
            <w:r>
              <w:rPr>
                <w:rFonts w:ascii="Arial" w:hAnsi="Arial" w:cs="Arial"/>
                <w:b/>
                <w:color w:val="FFFFFF" w:themeColor="background1"/>
                <w:sz w:val="18"/>
                <w:szCs w:val="18"/>
              </w:rPr>
              <w:t>antena transmisora</w:t>
            </w:r>
          </w:p>
        </w:tc>
        <w:tc>
          <w:tcPr>
            <w:tcW w:w="928" w:type="pct"/>
            <w:shd w:val="clear" w:color="auto" w:fill="70AD47" w:themeFill="accent6"/>
            <w:vAlign w:val="center"/>
          </w:tcPr>
          <w:p w14:paraId="1AD1CB0D" w14:textId="563222D1" w:rsidR="008D62C3" w:rsidRPr="001B1658" w:rsidRDefault="008D62C3" w:rsidP="00886022">
            <w:pPr>
              <w:jc w:val="center"/>
              <w:rPr>
                <w:rFonts w:ascii="Arial" w:hAnsi="Arial" w:cs="Arial"/>
                <w:b/>
                <w:color w:val="FFFFFF" w:themeColor="background1"/>
                <w:sz w:val="18"/>
                <w:szCs w:val="18"/>
              </w:rPr>
            </w:pPr>
            <w:r w:rsidRPr="001B1658">
              <w:rPr>
                <w:rFonts w:ascii="Arial" w:hAnsi="Arial" w:cs="Arial"/>
                <w:b/>
                <w:color w:val="FFFFFF" w:themeColor="background1"/>
                <w:sz w:val="18"/>
                <w:szCs w:val="18"/>
              </w:rPr>
              <w:t>Intensidad de campo eléctrico</w:t>
            </w:r>
          </w:p>
        </w:tc>
      </w:tr>
      <w:tr w:rsidR="008D62C3" w:rsidRPr="001B1658" w14:paraId="60685304" w14:textId="77777777" w:rsidTr="008D62C3">
        <w:trPr>
          <w:trHeight w:val="1627"/>
          <w:jc w:val="center"/>
        </w:trPr>
        <w:tc>
          <w:tcPr>
            <w:tcW w:w="1884" w:type="pct"/>
            <w:shd w:val="clear" w:color="auto" w:fill="E2EFD9" w:themeFill="accent6" w:themeFillTint="33"/>
            <w:vAlign w:val="center"/>
          </w:tcPr>
          <w:p w14:paraId="04EF6CB1" w14:textId="4707A096" w:rsidR="008D62C3" w:rsidRPr="001B1658" w:rsidRDefault="008D62C3" w:rsidP="00921ECF">
            <w:pPr>
              <w:jc w:val="center"/>
              <w:rPr>
                <w:rFonts w:ascii="Arial" w:hAnsi="Arial" w:cs="Arial"/>
                <w:color w:val="000000"/>
                <w:sz w:val="18"/>
                <w:szCs w:val="18"/>
              </w:rPr>
            </w:pPr>
            <w:r w:rsidRPr="007E7AE4">
              <w:rPr>
                <w:rFonts w:ascii="Arial" w:eastAsia="Calibri" w:hAnsi="Arial" w:cs="Arial"/>
                <w:b/>
                <w:sz w:val="18"/>
                <w:szCs w:val="18"/>
                <w:lang w:val="es-ES" w:eastAsia="es-MX"/>
              </w:rPr>
              <w:t>Dispositivos de radiocomunicación de corto alcance</w:t>
            </w:r>
            <w:r w:rsidRPr="001B1658">
              <w:rPr>
                <w:rStyle w:val="Refdenotaalpie"/>
                <w:rFonts w:ascii="Arial" w:eastAsia="Calibri" w:hAnsi="Arial" w:cs="Arial"/>
                <w:sz w:val="18"/>
                <w:szCs w:val="18"/>
                <w:lang w:val="es-ES" w:eastAsia="es-MX"/>
              </w:rPr>
              <w:footnoteReference w:id="11"/>
            </w:r>
            <w:r w:rsidRPr="001B1658">
              <w:rPr>
                <w:rFonts w:ascii="Arial" w:eastAsia="Calibri" w:hAnsi="Arial" w:cs="Arial"/>
                <w:sz w:val="18"/>
                <w:szCs w:val="18"/>
                <w:lang w:val="es-ES" w:eastAsia="es-MX"/>
              </w:rPr>
              <w:t xml:space="preserve"> </w:t>
            </w:r>
            <w:r w:rsidRPr="008D62C3">
              <w:rPr>
                <w:rFonts w:ascii="Arial" w:eastAsia="Calibri" w:hAnsi="Arial" w:cs="Arial"/>
                <w:b/>
                <w:sz w:val="18"/>
                <w:szCs w:val="18"/>
                <w:lang w:val="es-ES" w:eastAsia="es-MX"/>
              </w:rPr>
              <w:t xml:space="preserve">- Otras aplicaciones </w:t>
            </w:r>
            <w:r w:rsidRPr="001B1658">
              <w:rPr>
                <w:rFonts w:ascii="Arial" w:eastAsia="Calibri" w:hAnsi="Arial" w:cs="Arial"/>
                <w:sz w:val="18"/>
                <w:szCs w:val="18"/>
                <w:lang w:val="es-ES" w:eastAsia="es-MX"/>
              </w:rPr>
              <w:t>(teléfonos inalámbricos, lectores de códigos de barras, sistemas de alarma remota, dispositivos de telemedición, aparatos de control remoto y micrófonos inalámbricos)</w:t>
            </w:r>
          </w:p>
        </w:tc>
        <w:tc>
          <w:tcPr>
            <w:tcW w:w="2188" w:type="pct"/>
            <w:vAlign w:val="center"/>
          </w:tcPr>
          <w:p w14:paraId="6AED78FE" w14:textId="5594DEAB" w:rsidR="008D62C3" w:rsidRPr="001B1658" w:rsidRDefault="008D62C3" w:rsidP="0070576A">
            <w:pPr>
              <w:pStyle w:val="Prrafodelista"/>
              <w:numPr>
                <w:ilvl w:val="0"/>
                <w:numId w:val="11"/>
              </w:numPr>
              <w:ind w:left="174" w:hanging="283"/>
              <w:jc w:val="center"/>
              <w:rPr>
                <w:rFonts w:ascii="Arial" w:eastAsia="Calibri" w:hAnsi="Arial" w:cs="Arial"/>
                <w:sz w:val="18"/>
                <w:szCs w:val="18"/>
                <w:lang w:val="es-ES" w:eastAsia="es-MX"/>
              </w:rPr>
            </w:pPr>
            <w:r w:rsidRPr="001B1658">
              <w:rPr>
                <w:rFonts w:ascii="Arial" w:eastAsia="Calibri" w:hAnsi="Arial" w:cs="Arial"/>
                <w:sz w:val="18"/>
                <w:szCs w:val="18"/>
                <w:lang w:val="es-ES" w:eastAsia="es-MX"/>
              </w:rPr>
              <w:t>Integradas (sin conector de antena externo)</w:t>
            </w:r>
          </w:p>
          <w:p w14:paraId="33479D50" w14:textId="16392839" w:rsidR="008D62C3" w:rsidRPr="001B1658" w:rsidRDefault="008D62C3" w:rsidP="0070576A">
            <w:pPr>
              <w:pStyle w:val="Prrafodelista"/>
              <w:numPr>
                <w:ilvl w:val="0"/>
                <w:numId w:val="11"/>
              </w:numPr>
              <w:ind w:left="174" w:hanging="283"/>
              <w:jc w:val="center"/>
              <w:rPr>
                <w:rFonts w:ascii="Arial" w:eastAsia="Calibri" w:hAnsi="Arial" w:cs="Arial"/>
                <w:sz w:val="18"/>
                <w:szCs w:val="18"/>
                <w:lang w:val="es-ES" w:eastAsia="es-MX"/>
              </w:rPr>
            </w:pPr>
            <w:r w:rsidRPr="001B1658">
              <w:rPr>
                <w:rFonts w:ascii="Arial" w:eastAsia="Calibri" w:hAnsi="Arial" w:cs="Arial"/>
                <w:sz w:val="18"/>
                <w:szCs w:val="18"/>
                <w:lang w:val="es-ES" w:eastAsia="es-MX"/>
              </w:rPr>
              <w:t>Específicas (homologadas con el equipo)</w:t>
            </w:r>
          </w:p>
          <w:p w14:paraId="5856F5EA" w14:textId="380093B6" w:rsidR="008D62C3" w:rsidRPr="001B1658" w:rsidRDefault="008D62C3" w:rsidP="0070576A">
            <w:pPr>
              <w:pStyle w:val="Prrafodelista"/>
              <w:numPr>
                <w:ilvl w:val="0"/>
                <w:numId w:val="11"/>
              </w:numPr>
              <w:ind w:left="174" w:hanging="283"/>
              <w:jc w:val="center"/>
              <w:rPr>
                <w:rFonts w:ascii="Arial" w:hAnsi="Arial" w:cs="Arial"/>
                <w:color w:val="000000"/>
                <w:sz w:val="18"/>
                <w:szCs w:val="18"/>
              </w:rPr>
            </w:pPr>
            <w:r w:rsidRPr="001B1658">
              <w:rPr>
                <w:rFonts w:ascii="Arial" w:eastAsia="Calibri" w:hAnsi="Arial" w:cs="Arial"/>
                <w:sz w:val="18"/>
                <w:szCs w:val="18"/>
                <w:lang w:val="es-ES" w:eastAsia="es-MX"/>
              </w:rPr>
              <w:t>Externas (equipo homologado sin antena)</w:t>
            </w:r>
          </w:p>
        </w:tc>
        <w:tc>
          <w:tcPr>
            <w:tcW w:w="928" w:type="pct"/>
            <w:vAlign w:val="center"/>
          </w:tcPr>
          <w:p w14:paraId="016A270A" w14:textId="23554176" w:rsidR="008D62C3" w:rsidRPr="001B1658" w:rsidRDefault="008D62C3" w:rsidP="008668B4">
            <w:pPr>
              <w:jc w:val="center"/>
              <w:rPr>
                <w:rFonts w:ascii="Arial" w:hAnsi="Arial" w:cs="Arial"/>
                <w:color w:val="000000"/>
                <w:sz w:val="18"/>
                <w:szCs w:val="18"/>
              </w:rPr>
            </w:pPr>
            <w:r>
              <w:rPr>
                <w:rFonts w:ascii="Arial" w:eastAsia="Calibri" w:hAnsi="Arial" w:cs="Arial"/>
                <w:sz w:val="18"/>
                <w:lang w:val="es-ES" w:eastAsia="es-MX"/>
              </w:rPr>
              <w:t xml:space="preserve">&lt; </w:t>
            </w:r>
            <w:r w:rsidRPr="001B1658">
              <w:rPr>
                <w:rFonts w:ascii="Arial" w:eastAsia="Calibri" w:hAnsi="Arial" w:cs="Arial"/>
                <w:sz w:val="18"/>
                <w:lang w:val="es-ES" w:eastAsia="es-MX"/>
              </w:rPr>
              <w:t>200 µV/m, medida a una distancia de 3 metros</w:t>
            </w:r>
          </w:p>
        </w:tc>
      </w:tr>
    </w:tbl>
    <w:p w14:paraId="6347CF43" w14:textId="2CDEBE81" w:rsidR="00886022" w:rsidRPr="001B1658" w:rsidRDefault="008668B4" w:rsidP="008668B4">
      <w:pPr>
        <w:pStyle w:val="Descripcin"/>
        <w:rPr>
          <w:rFonts w:ascii="Arial" w:hAnsi="Arial" w:cs="Arial"/>
          <w:color w:val="000000"/>
        </w:rPr>
      </w:pPr>
      <w:bookmarkStart w:id="212" w:name="_Toc44946863"/>
      <w:bookmarkStart w:id="213" w:name="_Toc45105825"/>
      <w:bookmarkStart w:id="214" w:name="_Toc45105924"/>
      <w:bookmarkStart w:id="215" w:name="_Toc45112630"/>
      <w:bookmarkStart w:id="216" w:name="_Toc45115143"/>
      <w:bookmarkStart w:id="217" w:name="_Toc45119718"/>
      <w:bookmarkStart w:id="218" w:name="_Toc45217366"/>
      <w:bookmarkStart w:id="219" w:name="_Toc45226572"/>
      <w:bookmarkStart w:id="220" w:name="_Toc45226688"/>
      <w:bookmarkStart w:id="221" w:name="_Toc45274884"/>
      <w:bookmarkStart w:id="222" w:name="_Toc45279201"/>
      <w:bookmarkStart w:id="223" w:name="_Toc45305725"/>
      <w:bookmarkStart w:id="224" w:name="_Toc45364857"/>
      <w:bookmarkStart w:id="225" w:name="_Toc45381212"/>
      <w:bookmarkStart w:id="226" w:name="_Toc45452814"/>
      <w:bookmarkStart w:id="227" w:name="_Toc45639454"/>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3</w:t>
      </w:r>
      <w:r w:rsidR="00365741">
        <w:rPr>
          <w:rFonts w:ascii="Arial" w:hAnsi="Arial" w:cs="Arial"/>
        </w:rPr>
        <w:fldChar w:fldCharType="end"/>
      </w:r>
      <w:r w:rsidR="006B57D2">
        <w:rPr>
          <w:rFonts w:ascii="Arial" w:hAnsi="Arial" w:cs="Arial"/>
        </w:rPr>
        <w:t>.</w:t>
      </w:r>
      <w:r w:rsidRPr="001B1658">
        <w:rPr>
          <w:rFonts w:ascii="Arial" w:hAnsi="Arial" w:cs="Arial"/>
        </w:rPr>
        <w:t xml:space="preserve"> </w:t>
      </w:r>
      <w:r w:rsidR="004E65B1" w:rsidRPr="001B1658">
        <w:rPr>
          <w:rFonts w:ascii="Arial" w:hAnsi="Arial" w:cs="Arial"/>
        </w:rPr>
        <w:t>Condiciones de operación</w:t>
      </w:r>
      <w:r w:rsidR="0019576D">
        <w:rPr>
          <w:rFonts w:ascii="Arial" w:hAnsi="Arial" w:cs="Arial"/>
        </w:rPr>
        <w:t xml:space="preserve"> </w:t>
      </w:r>
      <w:r w:rsidR="008D62C3">
        <w:rPr>
          <w:rFonts w:ascii="Arial" w:hAnsi="Arial" w:cs="Arial"/>
        </w:rPr>
        <w:t xml:space="preserve">establecidas en </w:t>
      </w:r>
      <w:r w:rsidR="0019576D">
        <w:rPr>
          <w:rFonts w:ascii="Arial" w:hAnsi="Arial" w:cs="Arial"/>
        </w:rPr>
        <w:t>el Acuerdo</w:t>
      </w:r>
      <w:r w:rsidR="004E65B1" w:rsidRPr="001B1658">
        <w:rPr>
          <w:rFonts w:ascii="Arial" w:hAnsi="Arial" w:cs="Arial"/>
        </w:rPr>
        <w:t xml:space="preserve"> para los DRCA en la banda 2</w:t>
      </w:r>
      <w:r w:rsidR="009D4D10">
        <w:rPr>
          <w:rFonts w:ascii="Arial" w:hAnsi="Arial" w:cs="Arial"/>
        </w:rPr>
        <w:t>.</w:t>
      </w:r>
      <w:r w:rsidR="004E65B1" w:rsidRPr="001B1658">
        <w:rPr>
          <w:rFonts w:ascii="Arial" w:hAnsi="Arial" w:cs="Arial"/>
        </w:rPr>
        <w:t xml:space="preserve">4 </w:t>
      </w:r>
      <w:r w:rsidR="009D4D10">
        <w:rPr>
          <w:rFonts w:ascii="Arial" w:hAnsi="Arial" w:cs="Arial"/>
        </w:rPr>
        <w:t>G</w:t>
      </w:r>
      <w:r w:rsidR="004E65B1" w:rsidRPr="001B1658">
        <w:rPr>
          <w:rFonts w:ascii="Arial" w:hAnsi="Arial" w:cs="Arial"/>
        </w:rPr>
        <w:t>Hz</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B54D088" w14:textId="77777777" w:rsidR="00886022" w:rsidRPr="001B1658" w:rsidRDefault="00886022" w:rsidP="00775A45">
      <w:pPr>
        <w:spacing w:line="240" w:lineRule="auto"/>
        <w:ind w:left="709"/>
        <w:rPr>
          <w:rFonts w:ascii="Arial" w:hAnsi="Arial" w:cs="Arial"/>
          <w:color w:val="000000"/>
        </w:rPr>
      </w:pPr>
    </w:p>
    <w:p w14:paraId="02676702" w14:textId="79710D0F" w:rsidR="00A4759C" w:rsidRPr="001B1658" w:rsidRDefault="00111939" w:rsidP="00775A45">
      <w:pPr>
        <w:spacing w:line="240" w:lineRule="auto"/>
        <w:ind w:left="709"/>
        <w:rPr>
          <w:rFonts w:ascii="Arial" w:hAnsi="Arial" w:cs="Arial"/>
          <w:color w:val="000000"/>
        </w:rPr>
      </w:pPr>
      <w:r w:rsidRPr="001B1658">
        <w:rPr>
          <w:rFonts w:ascii="Arial" w:hAnsi="Arial" w:cs="Arial"/>
          <w:color w:val="000000"/>
        </w:rPr>
        <w:t xml:space="preserve">Es de subrayar que </w:t>
      </w:r>
      <w:r>
        <w:rPr>
          <w:rFonts w:ascii="Arial" w:hAnsi="Arial" w:cs="Arial"/>
          <w:color w:val="000000"/>
        </w:rPr>
        <w:t xml:space="preserve">para la clasificación de esta banda como espectro </w:t>
      </w:r>
      <w:r w:rsidR="001026C3">
        <w:rPr>
          <w:rFonts w:ascii="Arial" w:hAnsi="Arial" w:cs="Arial"/>
          <w:color w:val="000000"/>
        </w:rPr>
        <w:t xml:space="preserve">de uso </w:t>
      </w:r>
      <w:r>
        <w:rPr>
          <w:rFonts w:ascii="Arial" w:hAnsi="Arial" w:cs="Arial"/>
          <w:color w:val="000000"/>
        </w:rPr>
        <w:t xml:space="preserve">libre se utilizó </w:t>
      </w:r>
      <w:r w:rsidRPr="001B1658">
        <w:rPr>
          <w:rFonts w:ascii="Arial" w:hAnsi="Arial" w:cs="Arial"/>
          <w:color w:val="000000"/>
        </w:rPr>
        <w:t>la</w:t>
      </w:r>
      <w:r>
        <w:rPr>
          <w:rFonts w:ascii="Arial" w:hAnsi="Arial" w:cs="Arial"/>
          <w:color w:val="000000"/>
        </w:rPr>
        <w:t xml:space="preserve"> </w:t>
      </w:r>
      <w:r w:rsidRPr="001B1658">
        <w:rPr>
          <w:rFonts w:ascii="Arial" w:hAnsi="Arial" w:cs="Arial"/>
          <w:color w:val="000000"/>
        </w:rPr>
        <w:t xml:space="preserve">Recomendación UIT-R SM. </w:t>
      </w:r>
      <w:r w:rsidR="00B60318" w:rsidRPr="001B1658">
        <w:rPr>
          <w:rFonts w:ascii="Arial" w:hAnsi="Arial" w:cs="Arial"/>
          <w:color w:val="000000"/>
        </w:rPr>
        <w:t>1538</w:t>
      </w:r>
      <w:r w:rsidRPr="001B1658">
        <w:rPr>
          <w:rFonts w:ascii="Arial" w:hAnsi="Arial" w:cs="Arial"/>
          <w:color w:val="000000"/>
        </w:rPr>
        <w:t>-1</w:t>
      </w:r>
      <w:r w:rsidR="0069769C">
        <w:rPr>
          <w:rFonts w:ascii="Arial" w:hAnsi="Arial" w:cs="Arial"/>
          <w:color w:val="000000"/>
        </w:rPr>
        <w:t xml:space="preserve"> </w:t>
      </w:r>
      <w:r w:rsidR="0069769C">
        <w:rPr>
          <w:rFonts w:ascii="Arial" w:hAnsi="Arial" w:cs="Arial"/>
          <w:color w:val="000000" w:themeColor="text1"/>
          <w:kern w:val="1"/>
          <w:lang w:eastAsia="ar-SA"/>
        </w:rPr>
        <w:t>“</w:t>
      </w:r>
      <w:r w:rsidR="0069769C">
        <w:rPr>
          <w:rFonts w:ascii="Arial" w:hAnsi="Arial" w:cs="Arial"/>
          <w:i/>
          <w:color w:val="000000" w:themeColor="text1"/>
          <w:kern w:val="1"/>
          <w:lang w:eastAsia="ar-SA"/>
        </w:rPr>
        <w:t>Parámetros técnicos y de explotación y requisitos de espectro para los dispositivos de radiocomunicaciones de corto alcance”</w:t>
      </w:r>
      <w:r w:rsidR="000242BC">
        <w:rPr>
          <w:rStyle w:val="Refdenotaalpie"/>
          <w:rFonts w:ascii="Arial" w:hAnsi="Arial" w:cs="Arial"/>
          <w:i/>
          <w:color w:val="000000" w:themeColor="text1"/>
          <w:kern w:val="1"/>
          <w:lang w:eastAsia="ar-SA"/>
        </w:rPr>
        <w:footnoteReference w:id="12"/>
      </w:r>
      <w:r>
        <w:rPr>
          <w:rFonts w:ascii="Arial" w:hAnsi="Arial" w:cs="Arial"/>
          <w:color w:val="000000"/>
        </w:rPr>
        <w:t xml:space="preserve">, la cual </w:t>
      </w:r>
      <w:r w:rsidR="0069769C">
        <w:rPr>
          <w:rFonts w:ascii="Arial" w:hAnsi="Arial" w:cs="Arial"/>
          <w:color w:val="000000"/>
        </w:rPr>
        <w:t>fue</w:t>
      </w:r>
      <w:r>
        <w:rPr>
          <w:rFonts w:ascii="Arial" w:hAnsi="Arial" w:cs="Arial"/>
          <w:color w:val="000000"/>
        </w:rPr>
        <w:t xml:space="preserve"> sustituida</w:t>
      </w:r>
      <w:r w:rsidRPr="001B1658">
        <w:rPr>
          <w:rFonts w:ascii="Arial" w:hAnsi="Arial" w:cs="Arial"/>
          <w:color w:val="000000"/>
        </w:rPr>
        <w:t xml:space="preserve"> </w:t>
      </w:r>
      <w:r>
        <w:rPr>
          <w:rFonts w:ascii="Arial" w:hAnsi="Arial" w:cs="Arial"/>
          <w:color w:val="000000"/>
        </w:rPr>
        <w:t>por</w:t>
      </w:r>
      <w:r w:rsidRPr="001B1658">
        <w:rPr>
          <w:rFonts w:ascii="Arial" w:hAnsi="Arial" w:cs="Arial"/>
          <w:color w:val="000000"/>
        </w:rPr>
        <w:t xml:space="preserve"> el Informe </w:t>
      </w:r>
      <w:r w:rsidR="00F973BA">
        <w:rPr>
          <w:rFonts w:ascii="Arial" w:hAnsi="Arial" w:cs="Arial"/>
          <w:color w:val="000000"/>
        </w:rPr>
        <w:t>UIT</w:t>
      </w:r>
      <w:r w:rsidRPr="001B1658">
        <w:rPr>
          <w:rFonts w:ascii="Arial" w:hAnsi="Arial" w:cs="Arial"/>
          <w:color w:val="000000"/>
        </w:rPr>
        <w:t>-R SM. 2153-0 “</w:t>
      </w:r>
      <w:r w:rsidRPr="00D45154">
        <w:rPr>
          <w:rFonts w:ascii="Arial" w:hAnsi="Arial" w:cs="Arial"/>
          <w:i/>
          <w:color w:val="000000"/>
        </w:rPr>
        <w:t>Parámetros técnicos y de funcionamiento de los dispositivos de radiocomunicaciones de corto alcance y utilización del espectro por los mismos</w:t>
      </w:r>
      <w:r w:rsidRPr="001B1658">
        <w:rPr>
          <w:rFonts w:ascii="Arial" w:hAnsi="Arial" w:cs="Arial"/>
          <w:color w:val="000000"/>
        </w:rPr>
        <w:t>”</w:t>
      </w:r>
      <w:r>
        <w:rPr>
          <w:rStyle w:val="Refdenotaalpie"/>
          <w:rFonts w:ascii="Arial" w:hAnsi="Arial" w:cs="Arial"/>
          <w:color w:val="000000"/>
        </w:rPr>
        <w:footnoteReference w:id="13"/>
      </w:r>
      <w:r w:rsidRPr="001B1658">
        <w:rPr>
          <w:rFonts w:ascii="Arial" w:hAnsi="Arial" w:cs="Arial"/>
          <w:color w:val="000000"/>
        </w:rPr>
        <w:t>.</w:t>
      </w:r>
      <w:r>
        <w:rPr>
          <w:rFonts w:ascii="Arial" w:hAnsi="Arial" w:cs="Arial"/>
          <w:color w:val="000000"/>
        </w:rPr>
        <w:t xml:space="preserve"> En esta </w:t>
      </w:r>
      <w:r w:rsidR="00B60318" w:rsidRPr="001B1658">
        <w:rPr>
          <w:rFonts w:ascii="Arial" w:hAnsi="Arial" w:cs="Arial"/>
          <w:color w:val="000000"/>
        </w:rPr>
        <w:t xml:space="preserve">Recomendación </w:t>
      </w:r>
      <w:r w:rsidR="00F973BA">
        <w:rPr>
          <w:rFonts w:ascii="Arial" w:hAnsi="Arial" w:cs="Arial"/>
          <w:color w:val="000000"/>
        </w:rPr>
        <w:t>de la UIT</w:t>
      </w:r>
      <w:r w:rsidR="00425C0A" w:rsidRPr="001B1658">
        <w:rPr>
          <w:rFonts w:ascii="Arial" w:hAnsi="Arial" w:cs="Arial"/>
          <w:color w:val="000000"/>
        </w:rPr>
        <w:t xml:space="preserve"> </w:t>
      </w:r>
      <w:r>
        <w:rPr>
          <w:rFonts w:ascii="Arial" w:hAnsi="Arial" w:cs="Arial"/>
          <w:color w:val="000000"/>
        </w:rPr>
        <w:t>se</w:t>
      </w:r>
      <w:r w:rsidR="00425C0A" w:rsidRPr="001B1658">
        <w:rPr>
          <w:rFonts w:ascii="Arial" w:hAnsi="Arial" w:cs="Arial"/>
          <w:color w:val="000000"/>
        </w:rPr>
        <w:t xml:space="preserve"> </w:t>
      </w:r>
      <w:r w:rsidR="004B2943" w:rsidRPr="001B1658">
        <w:rPr>
          <w:rFonts w:ascii="Arial" w:hAnsi="Arial" w:cs="Arial"/>
          <w:color w:val="000000"/>
        </w:rPr>
        <w:t>establec</w:t>
      </w:r>
      <w:r w:rsidR="005F22E2">
        <w:rPr>
          <w:rFonts w:ascii="Arial" w:hAnsi="Arial" w:cs="Arial"/>
          <w:color w:val="000000"/>
        </w:rPr>
        <w:t>ía</w:t>
      </w:r>
      <w:r w:rsidR="004B2943" w:rsidRPr="001B1658">
        <w:rPr>
          <w:rFonts w:ascii="Arial" w:hAnsi="Arial" w:cs="Arial"/>
          <w:color w:val="000000"/>
        </w:rPr>
        <w:t xml:space="preserve"> que el término de </w:t>
      </w:r>
      <w:r w:rsidR="005B0406" w:rsidRPr="001B1658">
        <w:rPr>
          <w:rFonts w:ascii="Arial" w:hAnsi="Arial" w:cs="Arial"/>
          <w:color w:val="000000"/>
        </w:rPr>
        <w:t>DRCA</w:t>
      </w:r>
      <w:r w:rsidR="000D685C" w:rsidRPr="001B1658">
        <w:rPr>
          <w:rFonts w:ascii="Arial" w:hAnsi="Arial" w:cs="Arial"/>
          <w:color w:val="000000"/>
        </w:rPr>
        <w:t>,</w:t>
      </w:r>
      <w:r w:rsidR="005B0406" w:rsidRPr="001B1658">
        <w:rPr>
          <w:rFonts w:ascii="Arial" w:hAnsi="Arial" w:cs="Arial"/>
          <w:color w:val="000000"/>
        </w:rPr>
        <w:t xml:space="preserve"> </w:t>
      </w:r>
      <w:r w:rsidR="004B2943" w:rsidRPr="001B1658">
        <w:rPr>
          <w:rFonts w:ascii="Arial" w:hAnsi="Arial" w:cs="Arial"/>
          <w:color w:val="000000"/>
        </w:rPr>
        <w:t xml:space="preserve">incluye transmisores radioeléctricos </w:t>
      </w:r>
      <w:r w:rsidR="000D685C" w:rsidRPr="001B1658">
        <w:rPr>
          <w:rFonts w:ascii="Arial" w:hAnsi="Arial" w:cs="Arial"/>
          <w:color w:val="000000"/>
        </w:rPr>
        <w:t>utilizados para</w:t>
      </w:r>
      <w:r w:rsidR="00391F61" w:rsidRPr="001B1658">
        <w:rPr>
          <w:rFonts w:ascii="Arial" w:hAnsi="Arial" w:cs="Arial"/>
          <w:color w:val="000000"/>
        </w:rPr>
        <w:t xml:space="preserve"> </w:t>
      </w:r>
      <w:r w:rsidR="004B2943" w:rsidRPr="001B1658">
        <w:rPr>
          <w:rFonts w:ascii="Arial" w:hAnsi="Arial" w:cs="Arial"/>
          <w:color w:val="000000"/>
        </w:rPr>
        <w:t>comunicaci</w:t>
      </w:r>
      <w:r w:rsidR="00391F61" w:rsidRPr="001B1658">
        <w:rPr>
          <w:rFonts w:ascii="Arial" w:hAnsi="Arial" w:cs="Arial"/>
          <w:color w:val="000000"/>
        </w:rPr>
        <w:t xml:space="preserve">ones </w:t>
      </w:r>
      <w:r w:rsidR="004B2943" w:rsidRPr="001B1658">
        <w:rPr>
          <w:rFonts w:ascii="Arial" w:hAnsi="Arial" w:cs="Arial"/>
          <w:color w:val="000000"/>
        </w:rPr>
        <w:t>unidireccional</w:t>
      </w:r>
      <w:r w:rsidR="00391F61" w:rsidRPr="001B1658">
        <w:rPr>
          <w:rFonts w:ascii="Arial" w:hAnsi="Arial" w:cs="Arial"/>
          <w:color w:val="000000"/>
        </w:rPr>
        <w:t>es</w:t>
      </w:r>
      <w:r w:rsidR="004B2943" w:rsidRPr="001B1658">
        <w:rPr>
          <w:rFonts w:ascii="Arial" w:hAnsi="Arial" w:cs="Arial"/>
          <w:color w:val="000000"/>
        </w:rPr>
        <w:t xml:space="preserve"> o bidireccional</w:t>
      </w:r>
      <w:r w:rsidR="00391F61" w:rsidRPr="001B1658">
        <w:rPr>
          <w:rFonts w:ascii="Arial" w:hAnsi="Arial" w:cs="Arial"/>
          <w:color w:val="000000"/>
        </w:rPr>
        <w:t>es</w:t>
      </w:r>
      <w:r w:rsidR="000D685C" w:rsidRPr="001B1658">
        <w:rPr>
          <w:rFonts w:ascii="Arial" w:hAnsi="Arial" w:cs="Arial"/>
          <w:color w:val="000000"/>
        </w:rPr>
        <w:t xml:space="preserve">, </w:t>
      </w:r>
      <w:r w:rsidR="00FB79EA" w:rsidRPr="001B1658">
        <w:rPr>
          <w:rFonts w:ascii="Arial" w:hAnsi="Arial" w:cs="Arial"/>
          <w:color w:val="000000"/>
        </w:rPr>
        <w:t>y que cuentan con</w:t>
      </w:r>
      <w:r w:rsidR="00391F61" w:rsidRPr="001B1658">
        <w:rPr>
          <w:rFonts w:ascii="Arial" w:hAnsi="Arial" w:cs="Arial"/>
          <w:color w:val="000000"/>
        </w:rPr>
        <w:t xml:space="preserve"> baja</w:t>
      </w:r>
      <w:r w:rsidR="0077657E" w:rsidRPr="001B1658">
        <w:rPr>
          <w:rFonts w:ascii="Arial" w:hAnsi="Arial" w:cs="Arial"/>
          <w:color w:val="000000"/>
        </w:rPr>
        <w:t xml:space="preserve"> </w:t>
      </w:r>
      <w:r w:rsidR="00391F61" w:rsidRPr="001B1658">
        <w:rPr>
          <w:rFonts w:ascii="Arial" w:hAnsi="Arial" w:cs="Arial"/>
          <w:color w:val="000000"/>
        </w:rPr>
        <w:t xml:space="preserve">capacidad de producir interferencia a otros equipos radioeléctricos, debido a </w:t>
      </w:r>
      <w:r w:rsidR="001127C3" w:rsidRPr="001B1658">
        <w:rPr>
          <w:rFonts w:ascii="Arial" w:hAnsi="Arial" w:cs="Arial"/>
          <w:color w:val="000000"/>
        </w:rPr>
        <w:t>los valores de</w:t>
      </w:r>
      <w:r w:rsidR="00074531" w:rsidRPr="001B1658">
        <w:rPr>
          <w:rFonts w:ascii="Arial" w:hAnsi="Arial" w:cs="Arial"/>
          <w:color w:val="000000"/>
        </w:rPr>
        <w:t xml:space="preserve"> </w:t>
      </w:r>
      <w:r w:rsidR="00391F61" w:rsidRPr="001B1658">
        <w:rPr>
          <w:rFonts w:ascii="Arial" w:hAnsi="Arial" w:cs="Arial"/>
          <w:color w:val="000000"/>
        </w:rPr>
        <w:t xml:space="preserve">baja </w:t>
      </w:r>
      <w:r w:rsidR="009C3E40" w:rsidRPr="001B1658">
        <w:rPr>
          <w:rFonts w:ascii="Arial" w:hAnsi="Arial" w:cs="Arial"/>
          <w:color w:val="000000"/>
        </w:rPr>
        <w:t xml:space="preserve">potencia radiada </w:t>
      </w:r>
      <w:r w:rsidR="00391F61" w:rsidRPr="001B1658">
        <w:rPr>
          <w:rFonts w:ascii="Arial" w:hAnsi="Arial" w:cs="Arial"/>
          <w:color w:val="000000"/>
        </w:rPr>
        <w:t xml:space="preserve">o intensidad de campo eléctrico </w:t>
      </w:r>
      <w:r w:rsidR="00FB79EA" w:rsidRPr="001B1658">
        <w:rPr>
          <w:rFonts w:ascii="Arial" w:hAnsi="Arial" w:cs="Arial"/>
          <w:color w:val="000000"/>
        </w:rPr>
        <w:t xml:space="preserve">necesarios </w:t>
      </w:r>
      <w:r w:rsidR="00074531" w:rsidRPr="001B1658">
        <w:rPr>
          <w:rFonts w:ascii="Arial" w:hAnsi="Arial" w:cs="Arial"/>
          <w:color w:val="000000"/>
        </w:rPr>
        <w:t xml:space="preserve">para su correcto </w:t>
      </w:r>
      <w:r w:rsidR="00391F61" w:rsidRPr="001B1658">
        <w:rPr>
          <w:rFonts w:ascii="Arial" w:hAnsi="Arial" w:cs="Arial"/>
          <w:color w:val="000000"/>
        </w:rPr>
        <w:t>funcionamiento</w:t>
      </w:r>
      <w:r w:rsidR="00CD7B82" w:rsidRPr="001B1658">
        <w:rPr>
          <w:rFonts w:ascii="Arial" w:hAnsi="Arial" w:cs="Arial"/>
          <w:color w:val="000000"/>
        </w:rPr>
        <w:t>.</w:t>
      </w:r>
    </w:p>
    <w:p w14:paraId="2F310EB5" w14:textId="77777777" w:rsidR="00425C0A" w:rsidRPr="001B1658" w:rsidRDefault="00425C0A" w:rsidP="00775A45">
      <w:pPr>
        <w:spacing w:line="240" w:lineRule="auto"/>
        <w:ind w:left="709"/>
        <w:rPr>
          <w:rFonts w:ascii="Arial" w:hAnsi="Arial" w:cs="Arial"/>
          <w:color w:val="000000"/>
        </w:rPr>
      </w:pPr>
    </w:p>
    <w:p w14:paraId="3C3023E2" w14:textId="1A293316" w:rsidR="00720F32" w:rsidRPr="001B1658" w:rsidRDefault="00440ED3" w:rsidP="00BC45D0">
      <w:pPr>
        <w:pStyle w:val="Ttulo3"/>
      </w:pPr>
      <w:bookmarkStart w:id="228" w:name="_Toc40373824"/>
      <w:bookmarkStart w:id="229" w:name="_Toc44067662"/>
      <w:bookmarkStart w:id="230" w:name="_Toc44339734"/>
      <w:bookmarkStart w:id="231" w:name="_Toc44939115"/>
      <w:bookmarkStart w:id="232" w:name="_Toc44946903"/>
      <w:r w:rsidRPr="001B1658">
        <w:t>Disposición T</w:t>
      </w:r>
      <w:r w:rsidR="000C36F6" w:rsidRPr="001B1658">
        <w:t xml:space="preserve">écnica </w:t>
      </w:r>
      <w:r w:rsidR="002608F5" w:rsidRPr="001B1658">
        <w:t>aplicable</w:t>
      </w:r>
      <w:bookmarkEnd w:id="228"/>
      <w:r w:rsidR="005F499E" w:rsidRPr="001B1658">
        <w:t xml:space="preserve"> a la banda 2.4 GHz</w:t>
      </w:r>
      <w:bookmarkEnd w:id="229"/>
      <w:bookmarkEnd w:id="230"/>
      <w:bookmarkEnd w:id="231"/>
      <w:bookmarkEnd w:id="232"/>
    </w:p>
    <w:p w14:paraId="7958F0A1" w14:textId="77777777" w:rsidR="005F604A" w:rsidRPr="001B1658" w:rsidRDefault="005F604A" w:rsidP="00775A45">
      <w:pPr>
        <w:spacing w:line="240" w:lineRule="auto"/>
        <w:ind w:left="709"/>
        <w:rPr>
          <w:rFonts w:ascii="Arial" w:hAnsi="Arial" w:cs="Arial"/>
          <w:color w:val="000000"/>
        </w:rPr>
      </w:pPr>
    </w:p>
    <w:p w14:paraId="488E2196" w14:textId="0E7348D6" w:rsidR="00FA7EF7" w:rsidRPr="001B1658" w:rsidRDefault="00326203" w:rsidP="00775A45">
      <w:pPr>
        <w:spacing w:line="240" w:lineRule="auto"/>
        <w:ind w:left="709"/>
        <w:rPr>
          <w:rFonts w:ascii="Arial" w:hAnsi="Arial" w:cs="Arial"/>
          <w:color w:val="000000"/>
        </w:rPr>
      </w:pPr>
      <w:r w:rsidRPr="001B1658">
        <w:rPr>
          <w:rFonts w:ascii="Arial" w:hAnsi="Arial" w:cs="Arial"/>
          <w:color w:val="000000"/>
        </w:rPr>
        <w:t>El 21 de junio del 2010 fue publicad</w:t>
      </w:r>
      <w:r w:rsidR="00D43B24" w:rsidRPr="001B1658">
        <w:rPr>
          <w:rFonts w:ascii="Arial" w:hAnsi="Arial" w:cs="Arial"/>
          <w:color w:val="000000"/>
        </w:rPr>
        <w:t>a</w:t>
      </w:r>
      <w:r w:rsidRPr="001B1658">
        <w:rPr>
          <w:rFonts w:ascii="Arial" w:hAnsi="Arial" w:cs="Arial"/>
          <w:color w:val="000000"/>
        </w:rPr>
        <w:t xml:space="preserve"> en el DOF, la Norma Oficial Mexicana NOM-121-SCT1-2009,“</w:t>
      </w:r>
      <w:r w:rsidRPr="001B1658">
        <w:rPr>
          <w:rFonts w:ascii="Arial" w:hAnsi="Arial" w:cs="Arial"/>
          <w:i/>
          <w:color w:val="000000"/>
        </w:rPr>
        <w:t>Telecomunicaciones – Radiocomunicación - Sistemas de radiocomunicación que emplean la técnica de espectro disperso - Equipos de radiocomunicación por salto de frecuencia y por modulación digital a operar en las bandas 902-928 MHz, 2400-2483.5 MHz y 5725-5850 MHz-Especificaciones, límites y métodos de prueba</w:t>
      </w:r>
      <w:r w:rsidRPr="001B1658">
        <w:rPr>
          <w:rFonts w:ascii="Arial" w:hAnsi="Arial" w:cs="Arial"/>
          <w:color w:val="000000"/>
        </w:rPr>
        <w:t>”</w:t>
      </w:r>
      <w:r w:rsidR="00C94BE4" w:rsidRPr="001B1658">
        <w:rPr>
          <w:rFonts w:ascii="Arial" w:hAnsi="Arial" w:cs="Arial"/>
          <w:color w:val="000000"/>
          <w:vertAlign w:val="superscript"/>
        </w:rPr>
        <w:footnoteReference w:id="14"/>
      </w:r>
      <w:r w:rsidRPr="001B1658">
        <w:rPr>
          <w:rFonts w:ascii="Arial" w:hAnsi="Arial" w:cs="Arial"/>
          <w:color w:val="000000"/>
        </w:rPr>
        <w:t xml:space="preserve">, la cual </w:t>
      </w:r>
      <w:r w:rsidR="00FA7EF7" w:rsidRPr="001B1658">
        <w:rPr>
          <w:rFonts w:ascii="Arial" w:hAnsi="Arial" w:cs="Arial"/>
          <w:color w:val="000000"/>
        </w:rPr>
        <w:t xml:space="preserve">era aplicable </w:t>
      </w:r>
      <w:r w:rsidR="00441063">
        <w:rPr>
          <w:rFonts w:ascii="Arial" w:hAnsi="Arial" w:cs="Arial"/>
          <w:color w:val="000000"/>
        </w:rPr>
        <w:t>para</w:t>
      </w:r>
      <w:r w:rsidR="00FA7EF7" w:rsidRPr="001B1658">
        <w:rPr>
          <w:rFonts w:ascii="Arial" w:hAnsi="Arial" w:cs="Arial"/>
          <w:color w:val="000000"/>
        </w:rPr>
        <w:t xml:space="preserve"> todos aquellos equipos de radiocomunicación </w:t>
      </w:r>
      <w:r w:rsidR="006611C1" w:rsidRPr="001B1658">
        <w:rPr>
          <w:rFonts w:ascii="Arial" w:hAnsi="Arial" w:cs="Arial"/>
          <w:color w:val="000000"/>
        </w:rPr>
        <w:t>que utilizaran</w:t>
      </w:r>
      <w:r w:rsidR="00FA7EF7" w:rsidRPr="001B1658">
        <w:rPr>
          <w:rFonts w:ascii="Arial" w:hAnsi="Arial" w:cs="Arial"/>
          <w:color w:val="000000"/>
        </w:rPr>
        <w:t xml:space="preserve"> </w:t>
      </w:r>
      <w:r w:rsidR="00D66B72">
        <w:rPr>
          <w:rFonts w:ascii="Arial" w:hAnsi="Arial" w:cs="Arial"/>
          <w:color w:val="000000"/>
        </w:rPr>
        <w:t>técnicas de</w:t>
      </w:r>
      <w:r w:rsidR="00FA7EF7" w:rsidRPr="001B1658">
        <w:rPr>
          <w:rFonts w:ascii="Arial" w:hAnsi="Arial" w:cs="Arial"/>
          <w:color w:val="000000"/>
        </w:rPr>
        <w:t xml:space="preserve"> </w:t>
      </w:r>
      <w:r w:rsidR="00284B88">
        <w:rPr>
          <w:rFonts w:ascii="Arial" w:hAnsi="Arial" w:cs="Arial"/>
          <w:color w:val="000000"/>
        </w:rPr>
        <w:t>transmisión de</w:t>
      </w:r>
      <w:r w:rsidR="00FA7EF7" w:rsidRPr="001B1658">
        <w:rPr>
          <w:rFonts w:ascii="Arial" w:hAnsi="Arial" w:cs="Arial"/>
          <w:color w:val="000000"/>
        </w:rPr>
        <w:t xml:space="preserve"> espectro disperso </w:t>
      </w:r>
      <w:r w:rsidR="00D66B72">
        <w:rPr>
          <w:rFonts w:ascii="Arial" w:hAnsi="Arial" w:cs="Arial"/>
          <w:color w:val="000000"/>
        </w:rPr>
        <w:t>para operar</w:t>
      </w:r>
      <w:r w:rsidR="00FA7EF7" w:rsidRPr="001B1658">
        <w:rPr>
          <w:rFonts w:ascii="Arial" w:hAnsi="Arial" w:cs="Arial"/>
          <w:color w:val="000000"/>
        </w:rPr>
        <w:t xml:space="preserve"> en las bandas de frecuencias 902- a 928 MHz, 2400 MHz a 2483.5 MHz y 5725 a 5850 MHz</w:t>
      </w:r>
      <w:r w:rsidR="005F604A" w:rsidRPr="001B1658">
        <w:rPr>
          <w:rFonts w:ascii="Arial" w:hAnsi="Arial" w:cs="Arial"/>
          <w:color w:val="000000"/>
        </w:rPr>
        <w:t>.</w:t>
      </w:r>
    </w:p>
    <w:p w14:paraId="48398D4C" w14:textId="77777777" w:rsidR="005F604A" w:rsidRPr="001B1658" w:rsidRDefault="005F604A" w:rsidP="00775A45">
      <w:pPr>
        <w:spacing w:line="240" w:lineRule="auto"/>
        <w:ind w:left="709"/>
        <w:rPr>
          <w:rFonts w:ascii="Arial" w:hAnsi="Arial" w:cs="Arial"/>
          <w:color w:val="000000"/>
        </w:rPr>
      </w:pPr>
    </w:p>
    <w:p w14:paraId="291E2A70" w14:textId="28B28BD5" w:rsidR="00C356C6" w:rsidRPr="001B1658" w:rsidRDefault="000A4E1F" w:rsidP="00775A45">
      <w:pPr>
        <w:spacing w:line="240" w:lineRule="auto"/>
        <w:ind w:left="709"/>
        <w:rPr>
          <w:rFonts w:ascii="Arial" w:hAnsi="Arial" w:cs="Arial"/>
          <w:color w:val="000000"/>
        </w:rPr>
      </w:pPr>
      <w:r w:rsidRPr="001B1658">
        <w:rPr>
          <w:rFonts w:ascii="Arial" w:hAnsi="Arial" w:cs="Arial"/>
          <w:color w:val="000000"/>
        </w:rPr>
        <w:t>Sin embargo, de acuerdo con el artículo 51 de la Ley Federal sobre Meteorología y Normalización</w:t>
      </w:r>
      <w:r w:rsidR="00BD3A72" w:rsidRPr="001B1658">
        <w:rPr>
          <w:rFonts w:ascii="Arial" w:hAnsi="Arial" w:cs="Arial"/>
          <w:color w:val="000000"/>
          <w:vertAlign w:val="superscript"/>
        </w:rPr>
        <w:footnoteReference w:id="15"/>
      </w:r>
      <w:r w:rsidRPr="001B1658">
        <w:rPr>
          <w:rFonts w:ascii="Arial" w:hAnsi="Arial" w:cs="Arial"/>
          <w:color w:val="000000"/>
        </w:rPr>
        <w:t xml:space="preserve">, </w:t>
      </w:r>
      <w:r w:rsidR="00CD43A8">
        <w:rPr>
          <w:rFonts w:ascii="Arial" w:hAnsi="Arial" w:cs="Arial"/>
          <w:color w:val="000000"/>
        </w:rPr>
        <w:t xml:space="preserve">el cual </w:t>
      </w:r>
      <w:r w:rsidRPr="001B1658">
        <w:rPr>
          <w:rFonts w:ascii="Arial" w:hAnsi="Arial" w:cs="Arial"/>
          <w:color w:val="000000"/>
        </w:rPr>
        <w:t>indica que las normas oficiales mexicanas deb</w:t>
      </w:r>
      <w:r w:rsidR="00BD3A72" w:rsidRPr="001B1658">
        <w:rPr>
          <w:rFonts w:ascii="Arial" w:hAnsi="Arial" w:cs="Arial"/>
          <w:color w:val="000000"/>
        </w:rPr>
        <w:t>erán</w:t>
      </w:r>
      <w:r w:rsidRPr="001B1658">
        <w:rPr>
          <w:rFonts w:ascii="Arial" w:hAnsi="Arial" w:cs="Arial"/>
          <w:color w:val="000000"/>
        </w:rPr>
        <w:t xml:space="preserve"> ser revisadas cada cinco años a partir de la fecha de entrada en vigor</w:t>
      </w:r>
      <w:r w:rsidR="00CD43A8">
        <w:rPr>
          <w:rFonts w:ascii="Arial" w:hAnsi="Arial" w:cs="Arial"/>
          <w:color w:val="000000"/>
        </w:rPr>
        <w:t xml:space="preserve">, </w:t>
      </w:r>
      <w:r w:rsidR="00CD43A8" w:rsidRPr="001B1658">
        <w:rPr>
          <w:rFonts w:ascii="Arial" w:hAnsi="Arial" w:cs="Arial"/>
          <w:color w:val="000000"/>
        </w:rPr>
        <w:t>el Instituto realiz</w:t>
      </w:r>
      <w:r w:rsidR="00CD43A8">
        <w:rPr>
          <w:rFonts w:ascii="Arial" w:hAnsi="Arial" w:cs="Arial"/>
          <w:color w:val="000000"/>
        </w:rPr>
        <w:t>ó</w:t>
      </w:r>
      <w:r w:rsidR="00CD43A8" w:rsidRPr="001B1658">
        <w:rPr>
          <w:rFonts w:ascii="Arial" w:hAnsi="Arial" w:cs="Arial"/>
          <w:color w:val="000000"/>
        </w:rPr>
        <w:t xml:space="preserve"> un proceso de consulta pública </w:t>
      </w:r>
      <w:r w:rsidR="00CD43A8">
        <w:rPr>
          <w:rFonts w:ascii="Arial" w:hAnsi="Arial" w:cs="Arial"/>
          <w:color w:val="000000"/>
        </w:rPr>
        <w:t xml:space="preserve">en </w:t>
      </w:r>
      <w:r w:rsidR="00CD43A8" w:rsidRPr="001B1658">
        <w:rPr>
          <w:rFonts w:ascii="Arial" w:hAnsi="Arial" w:cs="Arial"/>
          <w:color w:val="000000"/>
        </w:rPr>
        <w:t>el año 2015</w:t>
      </w:r>
      <w:r w:rsidR="00CD43A8">
        <w:rPr>
          <w:rFonts w:ascii="Arial" w:hAnsi="Arial" w:cs="Arial"/>
          <w:color w:val="000000"/>
        </w:rPr>
        <w:t xml:space="preserve"> </w:t>
      </w:r>
      <w:r w:rsidR="00CD43A8" w:rsidRPr="001B1658">
        <w:rPr>
          <w:rFonts w:ascii="Arial" w:hAnsi="Arial" w:cs="Arial"/>
          <w:color w:val="000000"/>
        </w:rPr>
        <w:t xml:space="preserve">para llevar a cabo una actualización de </w:t>
      </w:r>
      <w:r w:rsidR="0045285D">
        <w:rPr>
          <w:rFonts w:ascii="Arial" w:hAnsi="Arial" w:cs="Arial"/>
          <w:color w:val="000000"/>
        </w:rPr>
        <w:t>la misma.</w:t>
      </w:r>
      <w:r w:rsidR="00CD43A8" w:rsidRPr="001B1658">
        <w:rPr>
          <w:rFonts w:ascii="Arial" w:hAnsi="Arial" w:cs="Arial"/>
          <w:color w:val="000000"/>
        </w:rPr>
        <w:t xml:space="preserve"> </w:t>
      </w:r>
      <w:r w:rsidR="00CA3083" w:rsidRPr="001B1658">
        <w:rPr>
          <w:rFonts w:ascii="Arial" w:hAnsi="Arial" w:cs="Arial"/>
          <w:color w:val="000000"/>
        </w:rPr>
        <w:t>El proceso de consulta</w:t>
      </w:r>
      <w:r w:rsidR="00776FB2" w:rsidRPr="001B1658">
        <w:rPr>
          <w:rFonts w:ascii="Arial" w:hAnsi="Arial" w:cs="Arial"/>
          <w:color w:val="000000"/>
        </w:rPr>
        <w:t xml:space="preserve"> pública </w:t>
      </w:r>
      <w:r w:rsidR="0045285D">
        <w:rPr>
          <w:rFonts w:ascii="Arial" w:hAnsi="Arial" w:cs="Arial"/>
          <w:color w:val="000000"/>
        </w:rPr>
        <w:t>referido</w:t>
      </w:r>
      <w:r w:rsidR="006D1B5E">
        <w:rPr>
          <w:rStyle w:val="Refdenotaalpie"/>
          <w:rFonts w:ascii="Arial" w:hAnsi="Arial" w:cs="Arial"/>
          <w:color w:val="000000"/>
        </w:rPr>
        <w:footnoteReference w:id="16"/>
      </w:r>
      <w:r w:rsidR="0045285D">
        <w:rPr>
          <w:rFonts w:ascii="Arial" w:hAnsi="Arial" w:cs="Arial"/>
          <w:color w:val="000000"/>
        </w:rPr>
        <w:t xml:space="preserve"> derivó en la </w:t>
      </w:r>
      <w:r w:rsidR="0045285D" w:rsidRPr="001B1658">
        <w:rPr>
          <w:rFonts w:ascii="Arial" w:hAnsi="Arial" w:cs="Arial"/>
          <w:color w:val="000000"/>
        </w:rPr>
        <w:t>emisión y publicación de la Disposición Técnica IFT-008-2015 en el DOF el 19 de octubre de 2015</w:t>
      </w:r>
      <w:r w:rsidR="007B6E7E">
        <w:rPr>
          <w:rStyle w:val="Refdenotaalpie"/>
          <w:rFonts w:ascii="Arial" w:hAnsi="Arial" w:cs="Arial"/>
          <w:color w:val="000000"/>
        </w:rPr>
        <w:footnoteReference w:id="17"/>
      </w:r>
      <w:r w:rsidR="0045285D" w:rsidRPr="001B1658">
        <w:rPr>
          <w:rFonts w:ascii="Arial" w:hAnsi="Arial" w:cs="Arial"/>
          <w:color w:val="000000"/>
        </w:rPr>
        <w:t>, en suplencia de la NOM-121-SCT1-2009</w:t>
      </w:r>
      <w:r w:rsidR="0045285D">
        <w:rPr>
          <w:rFonts w:ascii="Arial" w:hAnsi="Arial" w:cs="Arial"/>
          <w:color w:val="000000"/>
        </w:rPr>
        <w:t>, gracias a los</w:t>
      </w:r>
      <w:r w:rsidR="00CA3083" w:rsidRPr="001B1658">
        <w:rPr>
          <w:rFonts w:ascii="Arial" w:hAnsi="Arial" w:cs="Arial"/>
          <w:color w:val="000000"/>
        </w:rPr>
        <w:t xml:space="preserve"> </w:t>
      </w:r>
      <w:r w:rsidR="009B4AEB" w:rsidRPr="001B1658">
        <w:rPr>
          <w:rFonts w:ascii="Arial" w:hAnsi="Arial" w:cs="Arial"/>
          <w:color w:val="000000"/>
        </w:rPr>
        <w:t xml:space="preserve">comentarios </w:t>
      </w:r>
      <w:r w:rsidR="0045285D">
        <w:rPr>
          <w:rFonts w:ascii="Arial" w:hAnsi="Arial" w:cs="Arial"/>
          <w:color w:val="000000"/>
        </w:rPr>
        <w:t>recibidos por parte de</w:t>
      </w:r>
      <w:r w:rsidR="00CA3083" w:rsidRPr="001B1658">
        <w:rPr>
          <w:rFonts w:ascii="Arial" w:hAnsi="Arial" w:cs="Arial"/>
          <w:color w:val="000000"/>
        </w:rPr>
        <w:t xml:space="preserve"> asociaciones</w:t>
      </w:r>
      <w:r w:rsidR="009B4AEB" w:rsidRPr="001B1658">
        <w:rPr>
          <w:rFonts w:ascii="Arial" w:hAnsi="Arial" w:cs="Arial"/>
          <w:color w:val="000000"/>
        </w:rPr>
        <w:t xml:space="preserve"> </w:t>
      </w:r>
      <w:r w:rsidR="00F522F0" w:rsidRPr="001B1658">
        <w:rPr>
          <w:rFonts w:ascii="Arial" w:hAnsi="Arial" w:cs="Arial"/>
          <w:color w:val="000000"/>
        </w:rPr>
        <w:t>de</w:t>
      </w:r>
      <w:r w:rsidR="009B4AEB" w:rsidRPr="001B1658">
        <w:rPr>
          <w:rFonts w:ascii="Arial" w:hAnsi="Arial" w:cs="Arial"/>
          <w:color w:val="000000"/>
        </w:rPr>
        <w:t xml:space="preserve"> la industria de telecomunicaciones</w:t>
      </w:r>
      <w:r w:rsidR="0045285D">
        <w:rPr>
          <w:rFonts w:ascii="Arial" w:hAnsi="Arial" w:cs="Arial"/>
          <w:color w:val="000000"/>
        </w:rPr>
        <w:t>,</w:t>
      </w:r>
      <w:r w:rsidR="009B4AEB" w:rsidRPr="001B1658">
        <w:rPr>
          <w:rFonts w:ascii="Arial" w:hAnsi="Arial" w:cs="Arial"/>
          <w:color w:val="000000"/>
        </w:rPr>
        <w:t xml:space="preserve"> organizaciones encargadas en la verificación </w:t>
      </w:r>
      <w:r w:rsidR="00C356C6" w:rsidRPr="001B1658">
        <w:rPr>
          <w:rFonts w:ascii="Arial" w:hAnsi="Arial" w:cs="Arial"/>
          <w:color w:val="000000"/>
        </w:rPr>
        <w:t>de equipos y laboratorios de ensayos</w:t>
      </w:r>
      <w:r w:rsidR="0045285D">
        <w:rPr>
          <w:rFonts w:ascii="Arial" w:hAnsi="Arial" w:cs="Arial"/>
          <w:color w:val="000000"/>
        </w:rPr>
        <w:t>, entre otros.</w:t>
      </w:r>
    </w:p>
    <w:p w14:paraId="2B6885D3" w14:textId="77777777" w:rsidR="005F604A" w:rsidRPr="001B1658" w:rsidRDefault="005F604A" w:rsidP="00775A45">
      <w:pPr>
        <w:spacing w:line="240" w:lineRule="auto"/>
        <w:ind w:left="709"/>
        <w:rPr>
          <w:rFonts w:ascii="Arial" w:hAnsi="Arial" w:cs="Arial"/>
          <w:color w:val="000000"/>
        </w:rPr>
      </w:pPr>
    </w:p>
    <w:p w14:paraId="447680A7" w14:textId="53E88BA8" w:rsidR="0005742E" w:rsidRPr="001B1658" w:rsidRDefault="0005742E" w:rsidP="00775A45">
      <w:pPr>
        <w:spacing w:line="240" w:lineRule="auto"/>
        <w:ind w:left="709"/>
        <w:rPr>
          <w:rFonts w:ascii="Arial" w:hAnsi="Arial" w:cs="Arial"/>
          <w:color w:val="000000"/>
        </w:rPr>
      </w:pPr>
      <w:r w:rsidRPr="001B1658">
        <w:rPr>
          <w:rFonts w:ascii="Arial" w:hAnsi="Arial" w:cs="Arial"/>
          <w:color w:val="000000"/>
        </w:rPr>
        <w:t xml:space="preserve">Es así que, la hoy vigente </w:t>
      </w:r>
      <w:r w:rsidR="000D6E31" w:rsidRPr="001B1658">
        <w:rPr>
          <w:rFonts w:ascii="Arial" w:hAnsi="Arial" w:cs="Arial"/>
          <w:color w:val="000000"/>
        </w:rPr>
        <w:t>D</w:t>
      </w:r>
      <w:r w:rsidR="00537BDC" w:rsidRPr="001B1658">
        <w:rPr>
          <w:rFonts w:ascii="Arial" w:hAnsi="Arial" w:cs="Arial"/>
          <w:color w:val="000000"/>
        </w:rPr>
        <w:t>T IFT-008-2015</w:t>
      </w:r>
      <w:r w:rsidRPr="001B1658">
        <w:rPr>
          <w:rFonts w:ascii="Arial" w:hAnsi="Arial" w:cs="Arial"/>
          <w:color w:val="000000"/>
        </w:rPr>
        <w:t xml:space="preserve"> “</w:t>
      </w:r>
      <w:r w:rsidRPr="001B1658">
        <w:rPr>
          <w:rFonts w:ascii="Arial" w:hAnsi="Arial" w:cs="Arial"/>
          <w:i/>
          <w:color w:val="000000"/>
        </w:rPr>
        <w:t>Sistemas de radiocomunicación que emplean la técnica de espectro disperso-Equipos de radiocomunicación por salto de frecuencia y por modulación digital a operar en las bandas 902-928 MHz, 2400-2483.5 MHz y 5725-5850 MHz-Especificaciones, límites y métodos de prueba</w:t>
      </w:r>
      <w:r w:rsidRPr="001B1658">
        <w:rPr>
          <w:rFonts w:ascii="Arial" w:hAnsi="Arial" w:cs="Arial"/>
          <w:color w:val="000000"/>
        </w:rPr>
        <w:t xml:space="preserve">”, establece especificaciones mínimas y límites </w:t>
      </w:r>
      <w:r w:rsidR="00E20C34" w:rsidRPr="001B1658">
        <w:rPr>
          <w:rFonts w:ascii="Arial" w:hAnsi="Arial" w:cs="Arial"/>
          <w:color w:val="000000"/>
        </w:rPr>
        <w:t xml:space="preserve">que deben </w:t>
      </w:r>
      <w:r w:rsidR="00E20C34" w:rsidRPr="00BB0B04">
        <w:rPr>
          <w:rFonts w:ascii="Arial" w:hAnsi="Arial" w:cs="Arial"/>
          <w:color w:val="000000"/>
        </w:rPr>
        <w:t>cumplir</w:t>
      </w:r>
      <w:r w:rsidRPr="00BB0B04">
        <w:rPr>
          <w:rFonts w:ascii="Arial" w:hAnsi="Arial" w:cs="Arial"/>
          <w:color w:val="000000"/>
        </w:rPr>
        <w:t xml:space="preserve"> los equipos de radiocomunicación </w:t>
      </w:r>
      <w:r w:rsidR="00D66B72" w:rsidRPr="00BB0B04">
        <w:rPr>
          <w:rFonts w:ascii="Arial" w:hAnsi="Arial" w:cs="Arial"/>
          <w:color w:val="000000"/>
        </w:rPr>
        <w:t xml:space="preserve">que utilicen técnicas </w:t>
      </w:r>
      <w:r w:rsidR="00B01603" w:rsidRPr="00BB0B04">
        <w:rPr>
          <w:rFonts w:ascii="Arial" w:hAnsi="Arial" w:cs="Arial"/>
          <w:color w:val="000000"/>
        </w:rPr>
        <w:t>de transmisión</w:t>
      </w:r>
      <w:r w:rsidR="00B01603" w:rsidRPr="00BB0B04" w:rsidDel="00D66B72">
        <w:rPr>
          <w:rFonts w:ascii="Arial" w:hAnsi="Arial" w:cs="Arial"/>
          <w:color w:val="000000"/>
        </w:rPr>
        <w:t xml:space="preserve"> </w:t>
      </w:r>
      <w:r w:rsidR="00BB0B04">
        <w:rPr>
          <w:rFonts w:ascii="Arial" w:hAnsi="Arial" w:cs="Arial"/>
          <w:color w:val="000000"/>
        </w:rPr>
        <w:t>de</w:t>
      </w:r>
      <w:r w:rsidRPr="00BB0B04">
        <w:rPr>
          <w:rFonts w:ascii="Arial" w:hAnsi="Arial" w:cs="Arial"/>
          <w:color w:val="000000"/>
        </w:rPr>
        <w:t xml:space="preserve"> espectro disperso</w:t>
      </w:r>
      <w:r w:rsidRPr="001B1658">
        <w:rPr>
          <w:rFonts w:ascii="Arial" w:hAnsi="Arial" w:cs="Arial"/>
          <w:color w:val="000000"/>
        </w:rPr>
        <w:t xml:space="preserve"> </w:t>
      </w:r>
      <w:r w:rsidR="00E452D1">
        <w:rPr>
          <w:rFonts w:ascii="Arial" w:hAnsi="Arial" w:cs="Arial"/>
          <w:color w:val="000000"/>
        </w:rPr>
        <w:t xml:space="preserve">por </w:t>
      </w:r>
      <w:r w:rsidRPr="001B1658">
        <w:rPr>
          <w:rFonts w:ascii="Arial" w:hAnsi="Arial" w:cs="Arial"/>
          <w:color w:val="000000"/>
        </w:rPr>
        <w:t xml:space="preserve">salto de frecuencia, modulación digital e híbrido, incluyendo los métodos de prueba necesarios para la comprobación del cumplimiento de las especificaciones y los límites </w:t>
      </w:r>
      <w:r w:rsidR="00832A6B" w:rsidRPr="001B1658">
        <w:rPr>
          <w:rFonts w:ascii="Arial" w:hAnsi="Arial" w:cs="Arial"/>
          <w:color w:val="000000"/>
        </w:rPr>
        <w:t xml:space="preserve">de </w:t>
      </w:r>
      <w:r w:rsidR="00C3450E">
        <w:rPr>
          <w:rFonts w:ascii="Arial" w:hAnsi="Arial" w:cs="Arial"/>
          <w:color w:val="000000"/>
        </w:rPr>
        <w:t>PIRE</w:t>
      </w:r>
      <w:r w:rsidRPr="001B1658">
        <w:rPr>
          <w:rFonts w:ascii="Arial" w:hAnsi="Arial" w:cs="Arial"/>
          <w:color w:val="000000"/>
        </w:rPr>
        <w:t xml:space="preserve"> máxima establecidos en el Acuerdo antes mencionado, para que puedan operar en las bandas de frecuencias 902 MHz a 928 MHz, 2400 MHz a 2483.5 MHz, y 57525 MHz a 5850 MHz.</w:t>
      </w:r>
    </w:p>
    <w:p w14:paraId="41138DE5" w14:textId="77777777" w:rsidR="00E20C34" w:rsidRPr="001B1658" w:rsidRDefault="00E20C34" w:rsidP="00775A45">
      <w:pPr>
        <w:spacing w:line="240" w:lineRule="auto"/>
        <w:ind w:left="709"/>
        <w:rPr>
          <w:rFonts w:ascii="Arial" w:hAnsi="Arial" w:cs="Arial"/>
          <w:color w:val="000000"/>
        </w:rPr>
      </w:pPr>
    </w:p>
    <w:p w14:paraId="3561AC6A" w14:textId="1E60AF71" w:rsidR="007D2BE6" w:rsidRPr="001B1658" w:rsidRDefault="00AD1E9B" w:rsidP="00775A45">
      <w:pPr>
        <w:spacing w:line="240" w:lineRule="auto"/>
        <w:ind w:left="709"/>
        <w:rPr>
          <w:rFonts w:ascii="Arial" w:hAnsi="Arial" w:cs="Arial"/>
          <w:color w:val="000000"/>
        </w:rPr>
      </w:pPr>
      <w:r w:rsidRPr="001B1658">
        <w:rPr>
          <w:rFonts w:ascii="Arial" w:hAnsi="Arial" w:cs="Arial"/>
          <w:color w:val="000000"/>
        </w:rPr>
        <w:t>A continuación, se indican l</w:t>
      </w:r>
      <w:r w:rsidR="0025756D" w:rsidRPr="001B1658">
        <w:rPr>
          <w:rFonts w:ascii="Arial" w:hAnsi="Arial" w:cs="Arial"/>
          <w:color w:val="000000"/>
        </w:rPr>
        <w:t xml:space="preserve">os </w:t>
      </w:r>
      <w:r w:rsidRPr="001B1658">
        <w:rPr>
          <w:rFonts w:ascii="Arial" w:hAnsi="Arial" w:cs="Arial"/>
          <w:color w:val="000000"/>
        </w:rPr>
        <w:t>l</w:t>
      </w:r>
      <w:r w:rsidR="006D48E9" w:rsidRPr="001B1658">
        <w:rPr>
          <w:rFonts w:ascii="Arial" w:hAnsi="Arial" w:cs="Arial"/>
          <w:color w:val="000000"/>
        </w:rPr>
        <w:t xml:space="preserve">ímites </w:t>
      </w:r>
      <w:r w:rsidR="00E20C34" w:rsidRPr="001B1658">
        <w:rPr>
          <w:rFonts w:ascii="Arial" w:hAnsi="Arial" w:cs="Arial"/>
          <w:color w:val="000000"/>
        </w:rPr>
        <w:t xml:space="preserve">de </w:t>
      </w:r>
      <w:r w:rsidR="00C3450E">
        <w:rPr>
          <w:rFonts w:ascii="Arial" w:hAnsi="Arial" w:cs="Arial"/>
          <w:color w:val="000000"/>
        </w:rPr>
        <w:t>PIRE</w:t>
      </w:r>
      <w:r w:rsidR="00C3450E" w:rsidRPr="001B1658">
        <w:rPr>
          <w:rFonts w:ascii="Arial" w:hAnsi="Arial" w:cs="Arial"/>
          <w:color w:val="000000"/>
        </w:rPr>
        <w:t xml:space="preserve"> </w:t>
      </w:r>
      <w:r w:rsidR="006D48E9" w:rsidRPr="001B1658">
        <w:rPr>
          <w:rFonts w:ascii="Arial" w:hAnsi="Arial" w:cs="Arial"/>
          <w:color w:val="000000"/>
        </w:rPr>
        <w:t>máxima</w:t>
      </w:r>
      <w:r w:rsidR="003447EF" w:rsidRPr="001B1658">
        <w:rPr>
          <w:rFonts w:ascii="Arial" w:hAnsi="Arial" w:cs="Arial"/>
          <w:color w:val="000000"/>
        </w:rPr>
        <w:t xml:space="preserve"> </w:t>
      </w:r>
      <w:r w:rsidR="004800AF">
        <w:rPr>
          <w:rFonts w:ascii="Arial" w:hAnsi="Arial" w:cs="Arial"/>
          <w:color w:val="000000"/>
        </w:rPr>
        <w:t>y especificaciones que deben cumplir</w:t>
      </w:r>
      <w:r w:rsidRPr="001B1658">
        <w:rPr>
          <w:rFonts w:ascii="Arial" w:hAnsi="Arial" w:cs="Arial"/>
          <w:color w:val="000000"/>
        </w:rPr>
        <w:t xml:space="preserve"> </w:t>
      </w:r>
      <w:r w:rsidR="008F10D1" w:rsidRPr="001B1658">
        <w:rPr>
          <w:rFonts w:ascii="Arial" w:hAnsi="Arial" w:cs="Arial"/>
          <w:color w:val="000000"/>
        </w:rPr>
        <w:t xml:space="preserve">los </w:t>
      </w:r>
      <w:r w:rsidR="003447EF" w:rsidRPr="00BB0B04">
        <w:rPr>
          <w:rFonts w:ascii="Arial" w:hAnsi="Arial" w:cs="Arial"/>
          <w:color w:val="000000"/>
        </w:rPr>
        <w:t xml:space="preserve">equipos de radiocomunicación </w:t>
      </w:r>
      <w:r w:rsidR="00BB0B04" w:rsidRPr="00BB0B04">
        <w:rPr>
          <w:rFonts w:ascii="Arial" w:hAnsi="Arial" w:cs="Arial"/>
          <w:color w:val="000000"/>
        </w:rPr>
        <w:t xml:space="preserve">que utilizan técnicas de transmisión </w:t>
      </w:r>
      <w:r w:rsidR="003447EF" w:rsidRPr="00BB0B04">
        <w:rPr>
          <w:rFonts w:ascii="Arial" w:hAnsi="Arial" w:cs="Arial"/>
          <w:color w:val="000000"/>
        </w:rPr>
        <w:t>de espectro disperso</w:t>
      </w:r>
      <w:r w:rsidR="00E639A3">
        <w:rPr>
          <w:rFonts w:ascii="Arial" w:hAnsi="Arial" w:cs="Arial"/>
          <w:color w:val="000000"/>
        </w:rPr>
        <w:t>,</w:t>
      </w:r>
      <w:r w:rsidR="00E20C34" w:rsidRPr="001B1658">
        <w:rPr>
          <w:rFonts w:ascii="Arial" w:hAnsi="Arial" w:cs="Arial"/>
          <w:color w:val="000000"/>
        </w:rPr>
        <w:t xml:space="preserve"> </w:t>
      </w:r>
      <w:r w:rsidR="003447EF" w:rsidRPr="001B1658">
        <w:rPr>
          <w:rFonts w:ascii="Arial" w:hAnsi="Arial" w:cs="Arial"/>
          <w:color w:val="000000"/>
        </w:rPr>
        <w:t xml:space="preserve">para </w:t>
      </w:r>
      <w:r w:rsidRPr="001B1658">
        <w:rPr>
          <w:rFonts w:ascii="Arial" w:hAnsi="Arial" w:cs="Arial"/>
          <w:color w:val="000000"/>
        </w:rPr>
        <w:t xml:space="preserve">determinar la </w:t>
      </w:r>
      <w:r w:rsidR="003447EF" w:rsidRPr="001B1658">
        <w:rPr>
          <w:rFonts w:ascii="Arial" w:hAnsi="Arial" w:cs="Arial"/>
          <w:color w:val="000000"/>
        </w:rPr>
        <w:t>evaluación de conformidad y homologación correspondiente.</w:t>
      </w:r>
    </w:p>
    <w:p w14:paraId="21E8C392" w14:textId="77777777" w:rsidR="00E20C34" w:rsidRPr="001B1658" w:rsidRDefault="00E20C34" w:rsidP="00775A45">
      <w:pPr>
        <w:spacing w:line="240" w:lineRule="auto"/>
        <w:ind w:left="1440"/>
        <w:rPr>
          <w:rFonts w:ascii="Arial" w:hAnsi="Arial" w:cs="Arial"/>
          <w:color w:val="000000"/>
        </w:rPr>
      </w:pPr>
    </w:p>
    <w:tbl>
      <w:tblPr>
        <w:tblStyle w:val="Tablaconcuadrcula"/>
        <w:tblW w:w="8505" w:type="dxa"/>
        <w:jc w:val="right"/>
        <w:tblLayout w:type="fixed"/>
        <w:tblLook w:val="04A0" w:firstRow="1" w:lastRow="0" w:firstColumn="1" w:lastColumn="0" w:noHBand="0" w:noVBand="1"/>
      </w:tblPr>
      <w:tblGrid>
        <w:gridCol w:w="2317"/>
        <w:gridCol w:w="4341"/>
        <w:gridCol w:w="1847"/>
      </w:tblGrid>
      <w:tr w:rsidR="00A15B62" w:rsidRPr="001B1658" w14:paraId="3F59114C" w14:textId="77777777" w:rsidTr="00775A45">
        <w:trPr>
          <w:jc w:val="right"/>
        </w:trPr>
        <w:tc>
          <w:tcPr>
            <w:tcW w:w="2317" w:type="dxa"/>
            <w:shd w:val="clear" w:color="auto" w:fill="70AD47" w:themeFill="accent6"/>
          </w:tcPr>
          <w:p w14:paraId="4107FEBA" w14:textId="52F42F83" w:rsidR="00A15B62" w:rsidRPr="001B1658" w:rsidRDefault="00A15B62" w:rsidP="0070576A">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 xml:space="preserve">Banda de </w:t>
            </w:r>
            <w:r w:rsidR="0070576A">
              <w:rPr>
                <w:rFonts w:ascii="Arial" w:eastAsia="Calibri" w:hAnsi="Arial" w:cs="Arial"/>
                <w:b/>
                <w:color w:val="FFFFFF" w:themeColor="background1"/>
                <w:sz w:val="18"/>
                <w:lang w:val="es-ES" w:eastAsia="es-MX"/>
              </w:rPr>
              <w:t>f</w:t>
            </w:r>
            <w:r w:rsidRPr="001B1658">
              <w:rPr>
                <w:rFonts w:ascii="Arial" w:eastAsia="Calibri" w:hAnsi="Arial" w:cs="Arial"/>
                <w:b/>
                <w:color w:val="FFFFFF" w:themeColor="background1"/>
                <w:sz w:val="18"/>
                <w:lang w:val="es-ES" w:eastAsia="es-MX"/>
              </w:rPr>
              <w:t>recuencias</w:t>
            </w:r>
          </w:p>
        </w:tc>
        <w:tc>
          <w:tcPr>
            <w:tcW w:w="4341" w:type="dxa"/>
            <w:shd w:val="clear" w:color="auto" w:fill="70AD47" w:themeFill="accent6"/>
            <w:vAlign w:val="center"/>
          </w:tcPr>
          <w:p w14:paraId="65BBE88E" w14:textId="2860284F" w:rsidR="00A15B62" w:rsidRPr="001B1658" w:rsidRDefault="00F65E84" w:rsidP="00F5085F">
            <w:pPr>
              <w:jc w:val="center"/>
              <w:rPr>
                <w:rFonts w:ascii="Arial" w:eastAsia="Calibri" w:hAnsi="Arial" w:cs="Arial"/>
                <w:b/>
                <w:color w:val="FFFFFF" w:themeColor="background1"/>
                <w:sz w:val="18"/>
                <w:lang w:val="es-ES" w:eastAsia="es-MX"/>
              </w:rPr>
            </w:pPr>
            <w:r>
              <w:rPr>
                <w:rFonts w:ascii="Arial" w:eastAsia="Calibri" w:hAnsi="Arial" w:cs="Arial"/>
                <w:b/>
                <w:color w:val="FFFFFF" w:themeColor="background1"/>
                <w:sz w:val="18"/>
                <w:lang w:val="es-ES" w:eastAsia="es-MX"/>
              </w:rPr>
              <w:t>Tipo</w:t>
            </w:r>
            <w:r w:rsidR="00A15B62" w:rsidRPr="001B1658" w:rsidDel="00A76DF0">
              <w:rPr>
                <w:rFonts w:ascii="Arial" w:eastAsia="Calibri" w:hAnsi="Arial" w:cs="Arial"/>
                <w:b/>
                <w:color w:val="FFFFFF" w:themeColor="background1"/>
                <w:sz w:val="18"/>
                <w:lang w:val="es-ES" w:eastAsia="es-MX"/>
              </w:rPr>
              <w:t xml:space="preserve"> de </w:t>
            </w:r>
            <w:r>
              <w:rPr>
                <w:rFonts w:ascii="Arial" w:eastAsia="Calibri" w:hAnsi="Arial" w:cs="Arial"/>
                <w:b/>
                <w:color w:val="FFFFFF" w:themeColor="background1"/>
                <w:sz w:val="18"/>
                <w:lang w:val="es-ES" w:eastAsia="es-MX"/>
              </w:rPr>
              <w:t>s</w:t>
            </w:r>
            <w:r w:rsidR="00A15B62" w:rsidRPr="001B1658">
              <w:rPr>
                <w:rFonts w:ascii="Arial" w:eastAsia="Calibri" w:hAnsi="Arial" w:cs="Arial"/>
                <w:b/>
                <w:color w:val="FFFFFF" w:themeColor="background1"/>
                <w:sz w:val="18"/>
                <w:lang w:val="es-ES" w:eastAsia="es-MX"/>
              </w:rPr>
              <w:t>istema</w:t>
            </w:r>
            <w:r w:rsidR="00AD1E9B" w:rsidRPr="001B1658">
              <w:rPr>
                <w:rFonts w:ascii="Arial" w:eastAsia="Calibri" w:hAnsi="Arial" w:cs="Arial"/>
                <w:b/>
                <w:color w:val="FFFFFF" w:themeColor="background1"/>
                <w:sz w:val="18"/>
                <w:lang w:val="es-ES" w:eastAsia="es-MX"/>
              </w:rPr>
              <w:t xml:space="preserve"> de radiocomunicación</w:t>
            </w:r>
          </w:p>
        </w:tc>
        <w:tc>
          <w:tcPr>
            <w:tcW w:w="1847" w:type="dxa"/>
            <w:shd w:val="clear" w:color="auto" w:fill="70AD47" w:themeFill="accent6"/>
            <w:vAlign w:val="center"/>
          </w:tcPr>
          <w:p w14:paraId="74D58B97" w14:textId="79CDF64D" w:rsidR="00A15B62" w:rsidRPr="001B1658" w:rsidRDefault="00C3450E" w:rsidP="004E0B55">
            <w:pPr>
              <w:jc w:val="center"/>
              <w:rPr>
                <w:rFonts w:ascii="Arial" w:eastAsia="Calibri" w:hAnsi="Arial" w:cs="Arial"/>
                <w:b/>
                <w:color w:val="FFFFFF" w:themeColor="background1"/>
                <w:sz w:val="18"/>
                <w:lang w:val="es-ES" w:eastAsia="es-MX"/>
              </w:rPr>
            </w:pPr>
            <w:r w:rsidRPr="00C3450E">
              <w:rPr>
                <w:rFonts w:ascii="Arial" w:eastAsia="Calibri" w:hAnsi="Arial" w:cs="Arial"/>
                <w:b/>
                <w:color w:val="FFFFFF" w:themeColor="background1"/>
                <w:sz w:val="18"/>
                <w:lang w:eastAsia="es-MX"/>
              </w:rPr>
              <w:t>PIRE</w:t>
            </w:r>
            <w:r w:rsidRPr="00C3450E">
              <w:rPr>
                <w:rFonts w:ascii="Arial" w:eastAsia="Calibri" w:hAnsi="Arial" w:cs="Arial"/>
                <w:b/>
                <w:color w:val="FFFFFF" w:themeColor="background1"/>
                <w:sz w:val="18"/>
                <w:lang w:val="es-ES" w:eastAsia="es-MX"/>
              </w:rPr>
              <w:t xml:space="preserve"> </w:t>
            </w:r>
            <w:r w:rsidR="0070576A">
              <w:rPr>
                <w:rFonts w:ascii="Arial" w:eastAsia="Calibri" w:hAnsi="Arial" w:cs="Arial"/>
                <w:b/>
                <w:color w:val="FFFFFF" w:themeColor="background1"/>
                <w:sz w:val="18"/>
                <w:lang w:val="es-ES" w:eastAsia="es-MX"/>
              </w:rPr>
              <w:t>m</w:t>
            </w:r>
            <w:r w:rsidR="00A15B62" w:rsidRPr="001B1658">
              <w:rPr>
                <w:rFonts w:ascii="Arial" w:eastAsia="Calibri" w:hAnsi="Arial" w:cs="Arial"/>
                <w:b/>
                <w:color w:val="FFFFFF" w:themeColor="background1"/>
                <w:sz w:val="18"/>
                <w:lang w:val="es-ES" w:eastAsia="es-MX"/>
              </w:rPr>
              <w:t>áxima</w:t>
            </w:r>
          </w:p>
        </w:tc>
      </w:tr>
      <w:tr w:rsidR="00FA03F6" w:rsidRPr="001B1658" w14:paraId="2726AFBB" w14:textId="77777777" w:rsidTr="00775A45">
        <w:trPr>
          <w:jc w:val="right"/>
        </w:trPr>
        <w:tc>
          <w:tcPr>
            <w:tcW w:w="2317" w:type="dxa"/>
            <w:vMerge w:val="restart"/>
            <w:shd w:val="clear" w:color="auto" w:fill="E2EFD9" w:themeFill="accent6" w:themeFillTint="33"/>
            <w:vAlign w:val="center"/>
          </w:tcPr>
          <w:p w14:paraId="36FF4B74" w14:textId="04454FC9" w:rsidR="00FA03F6" w:rsidRPr="001B1658" w:rsidRDefault="00FA03F6" w:rsidP="00F5085F">
            <w:pPr>
              <w:jc w:val="center"/>
              <w:rPr>
                <w:rFonts w:ascii="Arial" w:eastAsia="Calibri" w:hAnsi="Arial" w:cs="Arial"/>
                <w:b/>
                <w:sz w:val="18"/>
                <w:lang w:val="es-ES" w:eastAsia="es-MX"/>
              </w:rPr>
            </w:pPr>
            <w:r w:rsidRPr="001B1658">
              <w:rPr>
                <w:rFonts w:ascii="Arial" w:eastAsia="Calibri" w:hAnsi="Arial" w:cs="Arial"/>
                <w:b/>
                <w:sz w:val="18"/>
                <w:lang w:val="es-ES" w:eastAsia="es-MX"/>
              </w:rPr>
              <w:t>2400 - 2483.5 MHz</w:t>
            </w:r>
          </w:p>
        </w:tc>
        <w:tc>
          <w:tcPr>
            <w:tcW w:w="4341" w:type="dxa"/>
            <w:vAlign w:val="center"/>
          </w:tcPr>
          <w:p w14:paraId="56F96ABF" w14:textId="554BC86B" w:rsidR="00FA03F6" w:rsidRPr="001B1658" w:rsidRDefault="00FA03F6" w:rsidP="00F5085F">
            <w:pPr>
              <w:jc w:val="center"/>
              <w:rPr>
                <w:rFonts w:ascii="Arial" w:eastAsia="Calibri" w:hAnsi="Arial" w:cs="Arial"/>
                <w:sz w:val="18"/>
                <w:lang w:val="es-ES" w:eastAsia="es-MX"/>
              </w:rPr>
            </w:pPr>
            <w:r w:rsidRPr="001B1658">
              <w:rPr>
                <w:rFonts w:ascii="Arial" w:eastAsia="Calibri" w:hAnsi="Arial" w:cs="Arial"/>
                <w:sz w:val="18"/>
                <w:lang w:val="es-ES" w:eastAsia="es-MX"/>
              </w:rPr>
              <w:t xml:space="preserve">Fijos – </w:t>
            </w:r>
            <w:r w:rsidR="00484CDA">
              <w:rPr>
                <w:rFonts w:ascii="Arial" w:eastAsia="Calibri" w:hAnsi="Arial" w:cs="Arial"/>
                <w:sz w:val="18"/>
                <w:lang w:val="es-ES" w:eastAsia="es-MX"/>
              </w:rPr>
              <w:t>PaP</w:t>
            </w:r>
          </w:p>
        </w:tc>
        <w:tc>
          <w:tcPr>
            <w:tcW w:w="1847" w:type="dxa"/>
          </w:tcPr>
          <w:p w14:paraId="39810EEF" w14:textId="73C510EB" w:rsidR="00FA03F6" w:rsidRPr="001B1658" w:rsidRDefault="00FA03F6" w:rsidP="00F5085F">
            <w:pPr>
              <w:jc w:val="center"/>
              <w:rPr>
                <w:rFonts w:ascii="Arial" w:eastAsia="Calibri" w:hAnsi="Arial" w:cs="Arial"/>
                <w:sz w:val="18"/>
                <w:lang w:val="es-ES" w:eastAsia="es-MX"/>
              </w:rPr>
            </w:pPr>
            <w:r w:rsidRPr="001B1658">
              <w:rPr>
                <w:rFonts w:ascii="Arial" w:eastAsia="Calibri" w:hAnsi="Arial" w:cs="Arial"/>
                <w:sz w:val="18"/>
                <w:lang w:val="es-ES" w:eastAsia="es-MX"/>
              </w:rPr>
              <w:t>2 W</w:t>
            </w:r>
          </w:p>
        </w:tc>
      </w:tr>
      <w:tr w:rsidR="00FA03F6" w:rsidRPr="001B1658" w14:paraId="3B330119" w14:textId="77777777" w:rsidTr="00775A45">
        <w:trPr>
          <w:jc w:val="right"/>
        </w:trPr>
        <w:tc>
          <w:tcPr>
            <w:tcW w:w="2317" w:type="dxa"/>
            <w:vMerge/>
            <w:shd w:val="clear" w:color="auto" w:fill="E2EFD9" w:themeFill="accent6" w:themeFillTint="33"/>
          </w:tcPr>
          <w:p w14:paraId="0C7686C0" w14:textId="77777777" w:rsidR="00FA03F6" w:rsidRPr="001B1658" w:rsidRDefault="00FA03F6" w:rsidP="00F5085F">
            <w:pPr>
              <w:jc w:val="center"/>
              <w:rPr>
                <w:rFonts w:ascii="Arial" w:eastAsia="Calibri" w:hAnsi="Arial" w:cs="Arial"/>
                <w:sz w:val="18"/>
                <w:lang w:val="es-ES" w:eastAsia="es-MX"/>
              </w:rPr>
            </w:pPr>
          </w:p>
        </w:tc>
        <w:tc>
          <w:tcPr>
            <w:tcW w:w="4341" w:type="dxa"/>
            <w:vAlign w:val="center"/>
          </w:tcPr>
          <w:p w14:paraId="123068A9" w14:textId="42AE5FA3" w:rsidR="00FA03F6" w:rsidRPr="001B1658" w:rsidRDefault="00484CDA" w:rsidP="00A76DF0">
            <w:pPr>
              <w:jc w:val="center"/>
              <w:rPr>
                <w:rFonts w:ascii="Arial" w:eastAsia="Calibri" w:hAnsi="Arial" w:cs="Arial"/>
                <w:sz w:val="18"/>
                <w:lang w:val="es-ES" w:eastAsia="es-MX"/>
              </w:rPr>
            </w:pPr>
            <w:r>
              <w:rPr>
                <w:rFonts w:ascii="Arial" w:eastAsia="Calibri" w:hAnsi="Arial" w:cs="Arial"/>
                <w:sz w:val="18"/>
                <w:lang w:val="es-ES" w:eastAsia="es-MX"/>
              </w:rPr>
              <w:t>PaM</w:t>
            </w:r>
          </w:p>
        </w:tc>
        <w:tc>
          <w:tcPr>
            <w:tcW w:w="1847" w:type="dxa"/>
          </w:tcPr>
          <w:p w14:paraId="662BD90F" w14:textId="65E73CA3" w:rsidR="00FA03F6" w:rsidRPr="001B1658" w:rsidRDefault="00FA03F6" w:rsidP="00F5085F">
            <w:pPr>
              <w:jc w:val="center"/>
              <w:rPr>
                <w:rFonts w:ascii="Arial" w:eastAsia="Calibri" w:hAnsi="Arial" w:cs="Arial"/>
                <w:sz w:val="18"/>
                <w:lang w:val="es-ES" w:eastAsia="es-MX"/>
              </w:rPr>
            </w:pPr>
            <w:r w:rsidRPr="001B1658">
              <w:rPr>
                <w:rFonts w:ascii="Arial" w:eastAsia="Calibri" w:hAnsi="Arial" w:cs="Arial"/>
                <w:sz w:val="18"/>
                <w:lang w:val="es-ES" w:eastAsia="es-MX"/>
              </w:rPr>
              <w:t>1 W</w:t>
            </w:r>
          </w:p>
        </w:tc>
      </w:tr>
    </w:tbl>
    <w:p w14:paraId="1134DEEF" w14:textId="4F98B45B" w:rsidR="00FA03F6" w:rsidRPr="001B1658" w:rsidRDefault="00A95B0A" w:rsidP="00775A45">
      <w:pPr>
        <w:pStyle w:val="Descripcin"/>
        <w:ind w:left="731"/>
        <w:rPr>
          <w:rFonts w:ascii="Arial" w:hAnsi="Arial" w:cs="Arial"/>
          <w:lang w:val="es-ES" w:eastAsia="es-MX"/>
        </w:rPr>
      </w:pPr>
      <w:bookmarkStart w:id="233" w:name="_Ref44585540"/>
      <w:bookmarkStart w:id="234" w:name="_Ref45071689"/>
      <w:bookmarkStart w:id="235" w:name="_Toc44669652"/>
      <w:bookmarkStart w:id="236" w:name="_Toc44946864"/>
      <w:bookmarkStart w:id="237" w:name="_Toc45105826"/>
      <w:bookmarkStart w:id="238" w:name="_Toc45105925"/>
      <w:bookmarkStart w:id="239" w:name="_Toc45112631"/>
      <w:bookmarkStart w:id="240" w:name="_Toc45115144"/>
      <w:bookmarkStart w:id="241" w:name="_Toc45119719"/>
      <w:bookmarkStart w:id="242" w:name="_Toc45217367"/>
      <w:bookmarkStart w:id="243" w:name="_Toc45226573"/>
      <w:bookmarkStart w:id="244" w:name="_Toc45226689"/>
      <w:bookmarkStart w:id="245" w:name="_Toc45274885"/>
      <w:bookmarkStart w:id="246" w:name="_Toc45279202"/>
      <w:bookmarkStart w:id="247" w:name="_Toc45305726"/>
      <w:bookmarkStart w:id="248" w:name="_Toc45364858"/>
      <w:bookmarkStart w:id="249" w:name="_Toc45381213"/>
      <w:bookmarkStart w:id="250" w:name="_Toc45452815"/>
      <w:bookmarkStart w:id="251" w:name="_Toc45639455"/>
      <w:bookmarkEnd w:id="233"/>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4</w:t>
      </w:r>
      <w:r w:rsidR="00365741">
        <w:rPr>
          <w:rFonts w:ascii="Arial" w:hAnsi="Arial" w:cs="Arial"/>
        </w:rPr>
        <w:fldChar w:fldCharType="end"/>
      </w:r>
      <w:bookmarkEnd w:id="234"/>
      <w:r w:rsidR="00DD1F86" w:rsidRPr="001B1658">
        <w:rPr>
          <w:rFonts w:ascii="Arial" w:hAnsi="Arial" w:cs="Arial"/>
        </w:rPr>
        <w:t>.</w:t>
      </w:r>
      <w:r w:rsidR="00FA03F6" w:rsidRPr="001B1658">
        <w:rPr>
          <w:rFonts w:ascii="Arial" w:hAnsi="Arial" w:cs="Arial"/>
          <w:lang w:val="es-ES" w:eastAsia="es-MX"/>
        </w:rPr>
        <w:t xml:space="preserve"> Límites de PIRE máxima para la banda 2.4 GHz</w:t>
      </w:r>
      <w:bookmarkEnd w:id="235"/>
      <w:bookmarkEnd w:id="236"/>
      <w:bookmarkEnd w:id="237"/>
      <w:bookmarkEnd w:id="238"/>
      <w:bookmarkEnd w:id="239"/>
      <w:bookmarkEnd w:id="240"/>
      <w:bookmarkEnd w:id="241"/>
      <w:bookmarkEnd w:id="242"/>
      <w:bookmarkEnd w:id="243"/>
      <w:bookmarkEnd w:id="244"/>
      <w:bookmarkEnd w:id="245"/>
      <w:bookmarkEnd w:id="246"/>
      <w:bookmarkEnd w:id="247"/>
      <w:r w:rsidR="0019576D">
        <w:rPr>
          <w:rFonts w:ascii="Arial" w:hAnsi="Arial" w:cs="Arial"/>
          <w:lang w:val="es-ES" w:eastAsia="es-MX"/>
        </w:rPr>
        <w:t xml:space="preserve"> establecidos en la </w:t>
      </w:r>
      <w:r w:rsidR="0019576D" w:rsidRPr="0019576D">
        <w:rPr>
          <w:rFonts w:ascii="Arial" w:hAnsi="Arial" w:cs="Arial"/>
          <w:lang w:eastAsia="es-MX"/>
        </w:rPr>
        <w:t>DT IFT-008-2015</w:t>
      </w:r>
      <w:bookmarkEnd w:id="248"/>
      <w:bookmarkEnd w:id="249"/>
      <w:bookmarkEnd w:id="250"/>
      <w:bookmarkEnd w:id="251"/>
    </w:p>
    <w:p w14:paraId="570279CE" w14:textId="77777777" w:rsidR="00E20C34" w:rsidRPr="001B1658" w:rsidRDefault="00E20C34" w:rsidP="00775A45">
      <w:pPr>
        <w:spacing w:line="240" w:lineRule="auto"/>
        <w:ind w:left="709"/>
        <w:rPr>
          <w:rFonts w:ascii="Arial" w:hAnsi="Arial" w:cs="Arial"/>
          <w:color w:val="000000"/>
        </w:rPr>
      </w:pPr>
    </w:p>
    <w:p w14:paraId="508AEB93" w14:textId="4E6DCFAB" w:rsidR="00F72BB8" w:rsidRPr="001B1658" w:rsidRDefault="00D66B72" w:rsidP="00775A45">
      <w:pPr>
        <w:spacing w:line="240" w:lineRule="auto"/>
        <w:ind w:left="709"/>
        <w:rPr>
          <w:rFonts w:ascii="Arial" w:hAnsi="Arial" w:cs="Arial"/>
          <w:color w:val="000000"/>
        </w:rPr>
      </w:pPr>
      <w:r>
        <w:rPr>
          <w:rFonts w:ascii="Arial" w:hAnsi="Arial" w:cs="Arial"/>
          <w:color w:val="000000"/>
        </w:rPr>
        <w:t>L</w:t>
      </w:r>
      <w:r w:rsidR="00F72BB8" w:rsidRPr="001B1658">
        <w:rPr>
          <w:rFonts w:ascii="Arial" w:hAnsi="Arial" w:cs="Arial"/>
          <w:color w:val="000000"/>
        </w:rPr>
        <w:t xml:space="preserve">as especificaciones que </w:t>
      </w:r>
      <w:r w:rsidR="00FA03F6" w:rsidRPr="001B1658">
        <w:rPr>
          <w:rFonts w:ascii="Arial" w:hAnsi="Arial" w:cs="Arial"/>
          <w:color w:val="000000"/>
        </w:rPr>
        <w:t>deb</w:t>
      </w:r>
      <w:r w:rsidR="00E43B71" w:rsidRPr="001B1658">
        <w:rPr>
          <w:rFonts w:ascii="Arial" w:hAnsi="Arial" w:cs="Arial"/>
          <w:color w:val="000000"/>
        </w:rPr>
        <w:t>en</w:t>
      </w:r>
      <w:r w:rsidR="00F72BB8" w:rsidRPr="001B1658">
        <w:rPr>
          <w:rFonts w:ascii="Arial" w:hAnsi="Arial" w:cs="Arial"/>
          <w:color w:val="000000"/>
        </w:rPr>
        <w:t xml:space="preserve"> cumplir los equipos de radiocomunicación </w:t>
      </w:r>
      <w:r>
        <w:rPr>
          <w:rFonts w:ascii="Arial" w:hAnsi="Arial" w:cs="Arial"/>
          <w:color w:val="000000"/>
        </w:rPr>
        <w:t xml:space="preserve">que utilicen técnicas </w:t>
      </w:r>
      <w:r w:rsidR="00B01603">
        <w:rPr>
          <w:rFonts w:ascii="Arial" w:hAnsi="Arial" w:cs="Arial"/>
          <w:color w:val="000000"/>
        </w:rPr>
        <w:t>de transmisión</w:t>
      </w:r>
      <w:r w:rsidR="00B01603" w:rsidRPr="001B1658">
        <w:rPr>
          <w:rFonts w:ascii="Arial" w:hAnsi="Arial" w:cs="Arial"/>
          <w:color w:val="000000"/>
        </w:rPr>
        <w:t xml:space="preserve"> </w:t>
      </w:r>
      <w:r w:rsidR="00C5327B">
        <w:rPr>
          <w:rFonts w:ascii="Arial" w:hAnsi="Arial" w:cs="Arial"/>
          <w:color w:val="000000"/>
        </w:rPr>
        <w:t>de</w:t>
      </w:r>
      <w:r w:rsidR="00F72BB8" w:rsidRPr="001B1658">
        <w:rPr>
          <w:rFonts w:ascii="Arial" w:hAnsi="Arial" w:cs="Arial"/>
          <w:color w:val="000000"/>
        </w:rPr>
        <w:t xml:space="preserve"> espectro disperso </w:t>
      </w:r>
      <w:r w:rsidR="00773280">
        <w:rPr>
          <w:rFonts w:ascii="Arial" w:hAnsi="Arial" w:cs="Arial"/>
          <w:color w:val="000000"/>
        </w:rPr>
        <w:t>por</w:t>
      </w:r>
      <w:r w:rsidR="00F72BB8" w:rsidRPr="001B1658">
        <w:rPr>
          <w:rFonts w:ascii="Arial" w:hAnsi="Arial" w:cs="Arial"/>
          <w:color w:val="000000"/>
        </w:rPr>
        <w:t xml:space="preserve"> salto de frecuencia </w:t>
      </w:r>
      <w:r w:rsidR="009D4D10">
        <w:rPr>
          <w:rFonts w:ascii="Arial" w:hAnsi="Arial" w:cs="Arial"/>
          <w:color w:val="000000"/>
        </w:rPr>
        <w:t xml:space="preserve">que operan en la banda </w:t>
      </w:r>
      <w:r w:rsidR="00BD7BB8" w:rsidRPr="001B1658">
        <w:rPr>
          <w:rFonts w:ascii="Arial" w:hAnsi="Arial" w:cs="Arial"/>
          <w:color w:val="000000"/>
        </w:rPr>
        <w:t>2</w:t>
      </w:r>
      <w:r w:rsidR="009D4D10">
        <w:rPr>
          <w:rFonts w:ascii="Arial" w:hAnsi="Arial" w:cs="Arial"/>
          <w:color w:val="000000"/>
        </w:rPr>
        <w:t>.4</w:t>
      </w:r>
      <w:r w:rsidR="00BD7BB8" w:rsidRPr="001B1658">
        <w:rPr>
          <w:rFonts w:ascii="Arial" w:hAnsi="Arial" w:cs="Arial"/>
          <w:color w:val="000000"/>
        </w:rPr>
        <w:t xml:space="preserve"> </w:t>
      </w:r>
      <w:r w:rsidR="009D4D10">
        <w:rPr>
          <w:rFonts w:ascii="Arial" w:hAnsi="Arial" w:cs="Arial"/>
          <w:color w:val="000000"/>
        </w:rPr>
        <w:t>G</w:t>
      </w:r>
      <w:r w:rsidR="00BD7BB8" w:rsidRPr="001B1658">
        <w:rPr>
          <w:rFonts w:ascii="Arial" w:hAnsi="Arial" w:cs="Arial"/>
          <w:color w:val="000000"/>
        </w:rPr>
        <w:t>Hz</w:t>
      </w:r>
      <w:r>
        <w:rPr>
          <w:rFonts w:ascii="Arial" w:hAnsi="Arial" w:cs="Arial"/>
          <w:color w:val="000000"/>
        </w:rPr>
        <w:t xml:space="preserve"> se muestran en la </w:t>
      </w:r>
      <w:r w:rsidR="00DF7DC3">
        <w:rPr>
          <w:rFonts w:ascii="Arial" w:hAnsi="Arial" w:cs="Arial"/>
          <w:color w:val="000000"/>
        </w:rPr>
        <w:t xml:space="preserve">tabla </w:t>
      </w:r>
      <w:r>
        <w:rPr>
          <w:rFonts w:ascii="Arial" w:hAnsi="Arial" w:cs="Arial"/>
          <w:color w:val="000000"/>
        </w:rPr>
        <w:t>siguiente</w:t>
      </w:r>
      <w:r w:rsidR="00C525A2">
        <w:rPr>
          <w:rFonts w:ascii="Arial" w:hAnsi="Arial" w:cs="Arial"/>
          <w:color w:val="000000"/>
        </w:rPr>
        <w:t>:</w:t>
      </w:r>
    </w:p>
    <w:p w14:paraId="70B1A2E9" w14:textId="77777777" w:rsidR="00E20C34" w:rsidRPr="001B1658" w:rsidRDefault="00E20C34" w:rsidP="00775A45">
      <w:pPr>
        <w:spacing w:line="240" w:lineRule="auto"/>
        <w:ind w:left="709"/>
        <w:rPr>
          <w:rFonts w:ascii="Arial" w:hAnsi="Arial" w:cs="Arial"/>
          <w:color w:val="000000"/>
        </w:rPr>
      </w:pPr>
    </w:p>
    <w:tbl>
      <w:tblPr>
        <w:tblStyle w:val="Tablaconcuadrcula"/>
        <w:tblW w:w="4619" w:type="pct"/>
        <w:jc w:val="right"/>
        <w:tblLook w:val="04A0" w:firstRow="1" w:lastRow="0" w:firstColumn="1" w:lastColumn="0" w:noHBand="0" w:noVBand="1"/>
      </w:tblPr>
      <w:tblGrid>
        <w:gridCol w:w="1546"/>
        <w:gridCol w:w="1182"/>
        <w:gridCol w:w="1228"/>
        <w:gridCol w:w="1240"/>
        <w:gridCol w:w="1187"/>
        <w:gridCol w:w="1187"/>
        <w:gridCol w:w="1005"/>
      </w:tblGrid>
      <w:tr w:rsidR="00BD7BB8" w:rsidRPr="001B1658" w14:paraId="10C32A71" w14:textId="77777777" w:rsidTr="004E65B1">
        <w:trPr>
          <w:tblHeader/>
          <w:jc w:val="right"/>
        </w:trPr>
        <w:tc>
          <w:tcPr>
            <w:tcW w:w="902" w:type="pct"/>
            <w:shd w:val="clear" w:color="auto" w:fill="70AD47" w:themeFill="accent6"/>
            <w:vAlign w:val="center"/>
          </w:tcPr>
          <w:p w14:paraId="7EDCAC40" w14:textId="7BBB9D6F" w:rsidR="00BD7BB8" w:rsidRPr="001B1658" w:rsidRDefault="00BD7BB8" w:rsidP="003A6417">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 xml:space="preserve">Tipo de </w:t>
            </w:r>
            <w:r w:rsidR="005F5F74">
              <w:rPr>
                <w:rFonts w:ascii="Arial" w:eastAsia="Calibri" w:hAnsi="Arial" w:cs="Arial"/>
                <w:b/>
                <w:color w:val="FFFFFF" w:themeColor="background1"/>
                <w:sz w:val="18"/>
                <w:lang w:val="es-ES" w:eastAsia="es-MX"/>
              </w:rPr>
              <w:t>sistema</w:t>
            </w:r>
          </w:p>
        </w:tc>
        <w:tc>
          <w:tcPr>
            <w:tcW w:w="689" w:type="pct"/>
            <w:shd w:val="clear" w:color="auto" w:fill="70AD47" w:themeFill="accent6"/>
            <w:vAlign w:val="center"/>
          </w:tcPr>
          <w:p w14:paraId="3C8D8D0B" w14:textId="05572B5B" w:rsidR="00BD7BB8" w:rsidRPr="001B1658" w:rsidRDefault="00BD7BB8" w:rsidP="00775A45">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Anchura de banda del canal de salto a 20 dB</w:t>
            </w:r>
          </w:p>
          <w:p w14:paraId="5D4F1079" w14:textId="1D68C055" w:rsidR="00BD7BB8" w:rsidRPr="001B1658" w:rsidRDefault="00BD7BB8" w:rsidP="00775A45">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(AB</w:t>
            </w:r>
            <w:r w:rsidRPr="0031484D">
              <w:rPr>
                <w:rFonts w:ascii="Arial" w:eastAsia="Calibri" w:hAnsi="Arial" w:cs="Arial"/>
                <w:b/>
                <w:color w:val="FFFFFF" w:themeColor="background1"/>
                <w:sz w:val="18"/>
                <w:vertAlign w:val="subscript"/>
                <w:lang w:val="es-ES" w:eastAsia="es-MX"/>
              </w:rPr>
              <w:t>20dB</w:t>
            </w:r>
            <w:r w:rsidRPr="001B1658">
              <w:rPr>
                <w:rFonts w:ascii="Arial" w:eastAsia="Calibri" w:hAnsi="Arial" w:cs="Arial"/>
                <w:b/>
                <w:color w:val="FFFFFF" w:themeColor="background1"/>
                <w:sz w:val="18"/>
                <w:lang w:val="es-ES" w:eastAsia="es-MX"/>
              </w:rPr>
              <w:t>)</w:t>
            </w:r>
          </w:p>
        </w:tc>
        <w:tc>
          <w:tcPr>
            <w:tcW w:w="716" w:type="pct"/>
            <w:shd w:val="clear" w:color="auto" w:fill="70AD47" w:themeFill="accent6"/>
            <w:vAlign w:val="center"/>
          </w:tcPr>
          <w:p w14:paraId="1A212D08" w14:textId="571E0E11" w:rsidR="00BD7BB8" w:rsidRPr="001B1658" w:rsidRDefault="00BD7BB8" w:rsidP="00BE2275">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 xml:space="preserve">Separación mínima entre </w:t>
            </w:r>
            <w:r w:rsidR="00BE2275">
              <w:rPr>
                <w:rFonts w:ascii="Arial" w:eastAsia="Calibri" w:hAnsi="Arial" w:cs="Arial"/>
                <w:b/>
                <w:color w:val="FFFFFF" w:themeColor="background1"/>
                <w:sz w:val="18"/>
                <w:lang w:val="es-ES" w:eastAsia="es-MX"/>
              </w:rPr>
              <w:t>canales de salto</w:t>
            </w:r>
          </w:p>
        </w:tc>
        <w:tc>
          <w:tcPr>
            <w:tcW w:w="723" w:type="pct"/>
            <w:shd w:val="clear" w:color="auto" w:fill="70AD47" w:themeFill="accent6"/>
            <w:vAlign w:val="center"/>
          </w:tcPr>
          <w:p w14:paraId="3D37D769" w14:textId="7E804698" w:rsidR="00BD7BB8" w:rsidRPr="001B1658" w:rsidRDefault="00BD7BB8" w:rsidP="00775A45">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Número de canales de salto (N)</w:t>
            </w:r>
          </w:p>
        </w:tc>
        <w:tc>
          <w:tcPr>
            <w:tcW w:w="692" w:type="pct"/>
            <w:shd w:val="clear" w:color="auto" w:fill="70AD47" w:themeFill="accent6"/>
            <w:vAlign w:val="center"/>
          </w:tcPr>
          <w:p w14:paraId="224FAEBD" w14:textId="4842183E" w:rsidR="00BD7BB8" w:rsidRPr="001B1658" w:rsidRDefault="00BD7BB8" w:rsidP="00775A45">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Tiempo promedio de ocupación (t)</w:t>
            </w:r>
            <w:r w:rsidR="0031484D">
              <w:rPr>
                <w:rFonts w:ascii="Arial" w:eastAsia="Calibri" w:hAnsi="Arial" w:cs="Arial"/>
                <w:b/>
                <w:color w:val="FFFFFF" w:themeColor="background1"/>
                <w:sz w:val="18"/>
                <w:lang w:val="es-ES" w:eastAsia="es-MX"/>
              </w:rPr>
              <w:t xml:space="preserve"> de canal de salto por periodo (s)</w:t>
            </w:r>
          </w:p>
        </w:tc>
        <w:tc>
          <w:tcPr>
            <w:tcW w:w="692" w:type="pct"/>
            <w:shd w:val="clear" w:color="auto" w:fill="70AD47" w:themeFill="accent6"/>
            <w:vAlign w:val="center"/>
          </w:tcPr>
          <w:p w14:paraId="65EF4919" w14:textId="474DECB4" w:rsidR="00BD7BB8" w:rsidRPr="001B1658" w:rsidRDefault="00BD7BB8" w:rsidP="00775A45">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Periodo de ocupación del conjunto de saltos (T) (</w:t>
            </w:r>
            <w:r w:rsidR="0031484D">
              <w:rPr>
                <w:rFonts w:ascii="Arial" w:eastAsia="Calibri" w:hAnsi="Arial" w:cs="Arial"/>
                <w:b/>
                <w:color w:val="FFFFFF" w:themeColor="background1"/>
                <w:sz w:val="18"/>
                <w:lang w:val="es-ES" w:eastAsia="es-MX"/>
              </w:rPr>
              <w:t>s</w:t>
            </w:r>
            <w:r w:rsidRPr="001B1658">
              <w:rPr>
                <w:rFonts w:ascii="Arial" w:eastAsia="Calibri" w:hAnsi="Arial" w:cs="Arial"/>
                <w:b/>
                <w:color w:val="FFFFFF" w:themeColor="background1"/>
                <w:sz w:val="18"/>
                <w:lang w:val="es-ES" w:eastAsia="es-MX"/>
              </w:rPr>
              <w:t>)</w:t>
            </w:r>
          </w:p>
        </w:tc>
        <w:tc>
          <w:tcPr>
            <w:tcW w:w="586" w:type="pct"/>
            <w:shd w:val="clear" w:color="auto" w:fill="70AD47" w:themeFill="accent6"/>
            <w:vAlign w:val="center"/>
          </w:tcPr>
          <w:p w14:paraId="27D42604" w14:textId="372F651F" w:rsidR="00BD7BB8" w:rsidRPr="001B1658" w:rsidRDefault="00BD7BB8" w:rsidP="00775A45">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Potencia pico máxima de salida</w:t>
            </w:r>
            <w:r w:rsidR="0031484D">
              <w:rPr>
                <w:rFonts w:ascii="Arial" w:eastAsia="Calibri" w:hAnsi="Arial" w:cs="Arial"/>
                <w:b/>
                <w:color w:val="FFFFFF" w:themeColor="background1"/>
                <w:sz w:val="18"/>
                <w:lang w:val="es-ES" w:eastAsia="es-MX"/>
              </w:rPr>
              <w:t xml:space="preserve"> (W)</w:t>
            </w:r>
          </w:p>
        </w:tc>
      </w:tr>
      <w:tr w:rsidR="00BD7BB8" w:rsidRPr="001B1658" w14:paraId="3939F84A" w14:textId="77777777" w:rsidTr="004E65B1">
        <w:trPr>
          <w:jc w:val="right"/>
        </w:trPr>
        <w:tc>
          <w:tcPr>
            <w:tcW w:w="902" w:type="pct"/>
            <w:vMerge w:val="restart"/>
            <w:shd w:val="clear" w:color="auto" w:fill="E2EFD9" w:themeFill="accent6" w:themeFillTint="33"/>
            <w:vAlign w:val="center"/>
          </w:tcPr>
          <w:p w14:paraId="25E8274E" w14:textId="6FBF61B9" w:rsidR="00BD7BB8" w:rsidRPr="001B1658" w:rsidRDefault="00BD7BB8" w:rsidP="00775A45">
            <w:pPr>
              <w:jc w:val="center"/>
              <w:rPr>
                <w:rFonts w:ascii="Arial" w:eastAsia="Calibri" w:hAnsi="Arial" w:cs="Arial"/>
                <w:b/>
                <w:sz w:val="18"/>
                <w:lang w:val="es-ES" w:eastAsia="es-MX"/>
              </w:rPr>
            </w:pPr>
            <w:r w:rsidRPr="001B1658">
              <w:rPr>
                <w:rFonts w:ascii="Arial" w:eastAsia="Calibri" w:hAnsi="Arial" w:cs="Arial"/>
                <w:b/>
                <w:sz w:val="18"/>
                <w:lang w:val="es-ES" w:eastAsia="es-MX"/>
              </w:rPr>
              <w:t>Salto de frecuencia</w:t>
            </w:r>
          </w:p>
        </w:tc>
        <w:tc>
          <w:tcPr>
            <w:tcW w:w="689" w:type="pct"/>
            <w:vAlign w:val="center"/>
          </w:tcPr>
          <w:p w14:paraId="7268071B" w14:textId="082F0931"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 xml:space="preserve">Sin especificar </w:t>
            </w:r>
          </w:p>
        </w:tc>
        <w:tc>
          <w:tcPr>
            <w:tcW w:w="716" w:type="pct"/>
            <w:vAlign w:val="center"/>
          </w:tcPr>
          <w:p w14:paraId="1720C6CA" w14:textId="2FBC994F"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25 kHz</w:t>
            </w:r>
          </w:p>
        </w:tc>
        <w:tc>
          <w:tcPr>
            <w:tcW w:w="723" w:type="pct"/>
            <w:vAlign w:val="center"/>
          </w:tcPr>
          <w:p w14:paraId="1BE58C39" w14:textId="05C95078"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 75, no traslapados</w:t>
            </w:r>
          </w:p>
        </w:tc>
        <w:tc>
          <w:tcPr>
            <w:tcW w:w="692" w:type="pct"/>
            <w:vAlign w:val="center"/>
          </w:tcPr>
          <w:p w14:paraId="50413275" w14:textId="2B365207"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 0.4</w:t>
            </w:r>
            <w:r w:rsidR="00BE2275">
              <w:rPr>
                <w:rFonts w:ascii="Arial" w:eastAsia="Calibri" w:hAnsi="Arial" w:cs="Arial"/>
                <w:sz w:val="18"/>
                <w:lang w:val="es-ES" w:eastAsia="es-MX"/>
              </w:rPr>
              <w:t xml:space="preserve"> </w:t>
            </w:r>
            <w:r w:rsidRPr="001B1658">
              <w:rPr>
                <w:rFonts w:ascii="Arial" w:eastAsia="Calibri" w:hAnsi="Arial" w:cs="Arial"/>
                <w:sz w:val="18"/>
                <w:lang w:val="es-ES" w:eastAsia="es-MX"/>
              </w:rPr>
              <w:t>s</w:t>
            </w:r>
          </w:p>
        </w:tc>
        <w:tc>
          <w:tcPr>
            <w:tcW w:w="692" w:type="pct"/>
            <w:vAlign w:val="center"/>
          </w:tcPr>
          <w:p w14:paraId="7039A4D8" w14:textId="51E8287C"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(0.4 s) (N)</w:t>
            </w:r>
          </w:p>
        </w:tc>
        <w:tc>
          <w:tcPr>
            <w:tcW w:w="586" w:type="pct"/>
            <w:vAlign w:val="center"/>
          </w:tcPr>
          <w:p w14:paraId="6E75D359" w14:textId="57E1184C"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1 W</w:t>
            </w:r>
          </w:p>
        </w:tc>
      </w:tr>
      <w:tr w:rsidR="00BD7BB8" w:rsidRPr="001B1658" w14:paraId="1B3AB82F" w14:textId="77777777" w:rsidTr="004E65B1">
        <w:trPr>
          <w:jc w:val="right"/>
        </w:trPr>
        <w:tc>
          <w:tcPr>
            <w:tcW w:w="902" w:type="pct"/>
            <w:vMerge/>
            <w:shd w:val="clear" w:color="auto" w:fill="E2EFD9" w:themeFill="accent6" w:themeFillTint="33"/>
          </w:tcPr>
          <w:p w14:paraId="55947329" w14:textId="77777777" w:rsidR="00BD7BB8" w:rsidRPr="001B1658" w:rsidRDefault="00BD7BB8" w:rsidP="00775A45">
            <w:pPr>
              <w:jc w:val="center"/>
              <w:rPr>
                <w:rFonts w:ascii="Arial" w:eastAsia="Calibri" w:hAnsi="Arial" w:cs="Arial"/>
                <w:sz w:val="18"/>
                <w:lang w:val="es-ES" w:eastAsia="es-MX"/>
              </w:rPr>
            </w:pPr>
          </w:p>
        </w:tc>
        <w:tc>
          <w:tcPr>
            <w:tcW w:w="689" w:type="pct"/>
            <w:vAlign w:val="center"/>
          </w:tcPr>
          <w:p w14:paraId="4383ADF7" w14:textId="6E5B4163"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 xml:space="preserve">Sin especificar </w:t>
            </w:r>
          </w:p>
        </w:tc>
        <w:tc>
          <w:tcPr>
            <w:tcW w:w="716" w:type="pct"/>
            <w:vAlign w:val="center"/>
          </w:tcPr>
          <w:p w14:paraId="725D76BE" w14:textId="569EDD6A"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 xml:space="preserve">25 kHz o 2/3 de la anchura de banda a 20 dB </w:t>
            </w:r>
            <w:r w:rsidRPr="001B1658">
              <w:rPr>
                <w:rFonts w:ascii="Arial" w:eastAsia="Calibri" w:hAnsi="Arial" w:cs="Arial"/>
                <w:sz w:val="18"/>
                <w:lang w:val="es-ES" w:eastAsia="es-MX"/>
              </w:rPr>
              <w:lastRenderedPageBreak/>
              <w:t>del canal de salto</w:t>
            </w:r>
            <w:r w:rsidR="00597653">
              <w:rPr>
                <w:rFonts w:ascii="Arial" w:hAnsi="Arial" w:cs="Arial"/>
                <w:sz w:val="18"/>
                <w:lang w:val="es-ES" w:eastAsia="es-MX"/>
              </w:rPr>
              <w:t>, la que resulte mayor</w:t>
            </w:r>
          </w:p>
        </w:tc>
        <w:tc>
          <w:tcPr>
            <w:tcW w:w="723" w:type="pct"/>
            <w:vAlign w:val="center"/>
          </w:tcPr>
          <w:p w14:paraId="2DB5B2F9" w14:textId="742B86D6" w:rsidR="00BD7BB8" w:rsidRPr="001B1658" w:rsidRDefault="00BD7BB8" w:rsidP="004E0B55">
            <w:pPr>
              <w:jc w:val="center"/>
              <w:rPr>
                <w:rFonts w:ascii="Arial" w:eastAsia="Calibri" w:hAnsi="Arial" w:cs="Arial"/>
                <w:sz w:val="18"/>
                <w:lang w:val="es-ES" w:eastAsia="es-MX"/>
              </w:rPr>
            </w:pPr>
            <w:r w:rsidRPr="001B1658">
              <w:rPr>
                <w:rFonts w:ascii="Arial" w:eastAsia="Calibri" w:hAnsi="Arial" w:cs="Arial"/>
                <w:sz w:val="18"/>
                <w:lang w:val="es-ES" w:eastAsia="es-MX"/>
              </w:rPr>
              <w:lastRenderedPageBreak/>
              <w:t>≥ 15</w:t>
            </w:r>
          </w:p>
        </w:tc>
        <w:tc>
          <w:tcPr>
            <w:tcW w:w="692" w:type="pct"/>
            <w:vAlign w:val="center"/>
          </w:tcPr>
          <w:p w14:paraId="2E9FD6EC" w14:textId="268C9688"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 0.4</w:t>
            </w:r>
            <w:r w:rsidR="00BE2275">
              <w:rPr>
                <w:rFonts w:ascii="Arial" w:eastAsia="Calibri" w:hAnsi="Arial" w:cs="Arial"/>
                <w:sz w:val="18"/>
                <w:lang w:val="es-ES" w:eastAsia="es-MX"/>
              </w:rPr>
              <w:t xml:space="preserve"> </w:t>
            </w:r>
            <w:r w:rsidRPr="001B1658">
              <w:rPr>
                <w:rFonts w:ascii="Arial" w:eastAsia="Calibri" w:hAnsi="Arial" w:cs="Arial"/>
                <w:sz w:val="18"/>
                <w:lang w:val="es-ES" w:eastAsia="es-MX"/>
              </w:rPr>
              <w:t>s</w:t>
            </w:r>
          </w:p>
        </w:tc>
        <w:tc>
          <w:tcPr>
            <w:tcW w:w="692" w:type="pct"/>
            <w:vAlign w:val="center"/>
          </w:tcPr>
          <w:p w14:paraId="4504D4C1" w14:textId="07E123E8"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(0.4 s) (N)</w:t>
            </w:r>
          </w:p>
        </w:tc>
        <w:tc>
          <w:tcPr>
            <w:tcW w:w="586" w:type="pct"/>
            <w:vAlign w:val="center"/>
          </w:tcPr>
          <w:p w14:paraId="6562D2B8" w14:textId="3C4E975D" w:rsidR="00BD7BB8" w:rsidRPr="001B1658" w:rsidRDefault="00BD7BB8" w:rsidP="00775A45">
            <w:pPr>
              <w:jc w:val="center"/>
              <w:rPr>
                <w:rFonts w:ascii="Arial" w:eastAsia="Calibri" w:hAnsi="Arial" w:cs="Arial"/>
                <w:sz w:val="18"/>
                <w:lang w:val="es-ES" w:eastAsia="es-MX"/>
              </w:rPr>
            </w:pPr>
            <w:r w:rsidRPr="001B1658">
              <w:rPr>
                <w:rFonts w:ascii="Arial" w:eastAsia="Calibri" w:hAnsi="Arial" w:cs="Arial"/>
                <w:sz w:val="18"/>
                <w:lang w:val="es-ES" w:eastAsia="es-MX"/>
              </w:rPr>
              <w:t>0.125 W</w:t>
            </w:r>
          </w:p>
        </w:tc>
      </w:tr>
    </w:tbl>
    <w:p w14:paraId="0195B834" w14:textId="3167D2EC" w:rsidR="00F13B62" w:rsidRPr="001B1658" w:rsidRDefault="00A95B0A" w:rsidP="00775A45">
      <w:pPr>
        <w:pStyle w:val="Descripcin"/>
        <w:ind w:left="709"/>
        <w:rPr>
          <w:rFonts w:ascii="Arial" w:hAnsi="Arial" w:cs="Arial"/>
          <w:lang w:val="es-ES" w:eastAsia="es-MX"/>
        </w:rPr>
      </w:pPr>
      <w:bookmarkStart w:id="252" w:name="_Ref45453034"/>
      <w:bookmarkStart w:id="253" w:name="_Toc44669653"/>
      <w:bookmarkStart w:id="254" w:name="_Toc44946865"/>
      <w:bookmarkStart w:id="255" w:name="_Toc45105827"/>
      <w:bookmarkStart w:id="256" w:name="_Toc45105926"/>
      <w:bookmarkStart w:id="257" w:name="_Toc45112632"/>
      <w:bookmarkStart w:id="258" w:name="_Toc45115145"/>
      <w:bookmarkStart w:id="259" w:name="_Toc45119720"/>
      <w:bookmarkStart w:id="260" w:name="_Toc45217368"/>
      <w:bookmarkStart w:id="261" w:name="_Toc45226574"/>
      <w:bookmarkStart w:id="262" w:name="_Toc45226690"/>
      <w:bookmarkStart w:id="263" w:name="_Toc45274886"/>
      <w:bookmarkStart w:id="264" w:name="_Toc45274965"/>
      <w:bookmarkStart w:id="265" w:name="_Toc45279203"/>
      <w:bookmarkStart w:id="266" w:name="_Toc45305727"/>
      <w:bookmarkStart w:id="267" w:name="_Toc45364859"/>
      <w:bookmarkStart w:id="268" w:name="_Toc45381214"/>
      <w:bookmarkStart w:id="269" w:name="_Toc45452816"/>
      <w:bookmarkStart w:id="270" w:name="_Toc45639456"/>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5</w:t>
      </w:r>
      <w:r w:rsidR="00365741">
        <w:rPr>
          <w:rFonts w:ascii="Arial" w:hAnsi="Arial" w:cs="Arial"/>
        </w:rPr>
        <w:fldChar w:fldCharType="end"/>
      </w:r>
      <w:bookmarkEnd w:id="252"/>
      <w:r w:rsidR="00DD1F86" w:rsidRPr="001B1658">
        <w:rPr>
          <w:rFonts w:ascii="Arial" w:hAnsi="Arial" w:cs="Arial"/>
        </w:rPr>
        <w:t>.</w:t>
      </w:r>
      <w:r w:rsidR="008D299D" w:rsidRPr="001B1658">
        <w:rPr>
          <w:rFonts w:ascii="Arial" w:hAnsi="Arial" w:cs="Arial"/>
          <w:lang w:val="es-ES" w:eastAsia="es-MX"/>
        </w:rPr>
        <w:t xml:space="preserve"> </w:t>
      </w:r>
      <w:r w:rsidR="00866197" w:rsidRPr="001B1658">
        <w:rPr>
          <w:rFonts w:ascii="Arial" w:hAnsi="Arial" w:cs="Arial"/>
          <w:lang w:val="es-ES" w:eastAsia="es-MX"/>
        </w:rPr>
        <w:t xml:space="preserve">Especificaciones </w:t>
      </w:r>
      <w:r w:rsidR="008D299D" w:rsidRPr="001B1658">
        <w:rPr>
          <w:rFonts w:ascii="Arial" w:hAnsi="Arial" w:cs="Arial"/>
          <w:lang w:val="es-ES" w:eastAsia="es-MX"/>
        </w:rPr>
        <w:t xml:space="preserve">para los </w:t>
      </w:r>
      <w:r w:rsidR="00773280">
        <w:rPr>
          <w:rFonts w:ascii="Arial" w:hAnsi="Arial" w:cs="Arial"/>
          <w:lang w:val="es-ES" w:eastAsia="es-MX"/>
        </w:rPr>
        <w:t>sistemas por</w:t>
      </w:r>
      <w:r w:rsidR="009464CA" w:rsidRPr="001B1658">
        <w:rPr>
          <w:rFonts w:ascii="Arial" w:hAnsi="Arial" w:cs="Arial"/>
          <w:lang w:val="es-ES" w:eastAsia="es-MX"/>
        </w:rPr>
        <w:t xml:space="preserve"> salto de frecuencia</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19576D" w:rsidRPr="0019576D">
        <w:rPr>
          <w:rFonts w:ascii="Arial" w:hAnsi="Arial" w:cs="Arial"/>
          <w:lang w:val="es-ES" w:eastAsia="es-MX"/>
        </w:rPr>
        <w:t xml:space="preserve"> </w:t>
      </w:r>
      <w:r w:rsidR="0019576D">
        <w:rPr>
          <w:rFonts w:ascii="Arial" w:hAnsi="Arial" w:cs="Arial"/>
          <w:lang w:val="es-ES" w:eastAsia="es-MX"/>
        </w:rPr>
        <w:t xml:space="preserve">establecidas en la </w:t>
      </w:r>
      <w:r w:rsidR="0019576D" w:rsidRPr="0019576D">
        <w:rPr>
          <w:rFonts w:ascii="Arial" w:hAnsi="Arial" w:cs="Arial"/>
          <w:lang w:eastAsia="es-MX"/>
        </w:rPr>
        <w:t>DT IFT-008-2015</w:t>
      </w:r>
      <w:bookmarkEnd w:id="267"/>
      <w:bookmarkEnd w:id="268"/>
      <w:bookmarkEnd w:id="269"/>
      <w:bookmarkEnd w:id="270"/>
    </w:p>
    <w:p w14:paraId="03E86667" w14:textId="77777777" w:rsidR="004E0B55" w:rsidRDefault="004E0B55" w:rsidP="00775A45">
      <w:pPr>
        <w:spacing w:line="240" w:lineRule="auto"/>
        <w:ind w:left="709"/>
        <w:rPr>
          <w:rFonts w:ascii="Arial" w:eastAsia="Calibri" w:hAnsi="Arial" w:cs="Arial"/>
          <w:lang w:val="es-ES" w:eastAsia="es-MX"/>
        </w:rPr>
      </w:pPr>
    </w:p>
    <w:p w14:paraId="52112917" w14:textId="40FC9D7F" w:rsidR="004E0B55" w:rsidRDefault="004E0B55" w:rsidP="004E0B55">
      <w:pPr>
        <w:spacing w:line="240" w:lineRule="auto"/>
        <w:ind w:left="709"/>
        <w:rPr>
          <w:rFonts w:ascii="Arial" w:eastAsia="Calibri" w:hAnsi="Arial" w:cs="Arial"/>
          <w:lang w:val="es-ES" w:eastAsia="es-MX"/>
        </w:rPr>
      </w:pPr>
      <w:r>
        <w:rPr>
          <w:rFonts w:ascii="Arial" w:eastAsia="Calibri" w:hAnsi="Arial" w:cs="Arial"/>
          <w:lang w:val="es-ES" w:eastAsia="es-MX"/>
        </w:rPr>
        <w:t xml:space="preserve">No se omite mencionar que, en el caso de los </w:t>
      </w:r>
      <w:r w:rsidRPr="004E0B55">
        <w:rPr>
          <w:rFonts w:ascii="Arial" w:eastAsia="Calibri" w:hAnsi="Arial" w:cs="Arial"/>
          <w:lang w:val="es-ES" w:eastAsia="es-MX"/>
        </w:rPr>
        <w:t>sistemas del tipo de salto de frecuencia que operen en la banda 2400-2483.5 MHz y que usen al menos 15 canales de salto, podrán evitarse o suprimirse transmisiones en alguna frecuencia particular de salteo, siempre y cuando se mantengan en uso al menos 15 canales de salto.</w:t>
      </w:r>
    </w:p>
    <w:p w14:paraId="17C0C0BA" w14:textId="77777777" w:rsidR="004E0B55" w:rsidRDefault="004E0B55" w:rsidP="00775A45">
      <w:pPr>
        <w:spacing w:line="240" w:lineRule="auto"/>
        <w:ind w:left="709"/>
        <w:rPr>
          <w:rFonts w:ascii="Arial" w:eastAsia="Calibri" w:hAnsi="Arial" w:cs="Arial"/>
          <w:lang w:val="es-ES" w:eastAsia="es-MX"/>
        </w:rPr>
      </w:pPr>
    </w:p>
    <w:p w14:paraId="3C76DB9D" w14:textId="7639856E" w:rsidR="008D4540" w:rsidRPr="001B1658" w:rsidRDefault="00866197" w:rsidP="00775A45">
      <w:pPr>
        <w:spacing w:line="240" w:lineRule="auto"/>
        <w:ind w:left="709"/>
        <w:rPr>
          <w:rFonts w:ascii="Arial" w:eastAsia="Calibri" w:hAnsi="Arial" w:cs="Arial"/>
          <w:lang w:val="es-ES" w:eastAsia="es-MX"/>
        </w:rPr>
      </w:pPr>
      <w:r w:rsidRPr="001B1658">
        <w:rPr>
          <w:rFonts w:ascii="Arial" w:eastAsia="Calibri" w:hAnsi="Arial" w:cs="Arial"/>
          <w:lang w:val="es-ES" w:eastAsia="es-MX"/>
        </w:rPr>
        <w:t xml:space="preserve">Por otro lado, las especificaciones que deben cumplir los </w:t>
      </w:r>
      <w:r w:rsidRPr="00BB0B04">
        <w:rPr>
          <w:rFonts w:ascii="Arial" w:eastAsia="Calibri" w:hAnsi="Arial" w:cs="Arial"/>
          <w:lang w:val="es-ES" w:eastAsia="es-MX"/>
        </w:rPr>
        <w:t xml:space="preserve">equipos de radiocomunicación </w:t>
      </w:r>
      <w:r w:rsidRPr="001B1658">
        <w:rPr>
          <w:rFonts w:ascii="Arial" w:eastAsia="Calibri" w:hAnsi="Arial" w:cs="Arial"/>
          <w:u w:val="single"/>
          <w:lang w:val="es-ES" w:eastAsia="es-MX"/>
        </w:rPr>
        <w:t>del tipo de modulación digital</w:t>
      </w:r>
      <w:r w:rsidR="00BE2275">
        <w:rPr>
          <w:rFonts w:ascii="Arial" w:eastAsia="Calibri" w:hAnsi="Arial" w:cs="Arial"/>
          <w:lang w:val="es-ES" w:eastAsia="es-MX"/>
        </w:rPr>
        <w:t xml:space="preserve"> se muestran en la </w:t>
      </w:r>
      <w:r w:rsidR="00DF7DC3">
        <w:rPr>
          <w:rFonts w:ascii="Arial" w:eastAsia="Calibri" w:hAnsi="Arial" w:cs="Arial"/>
          <w:lang w:val="es-ES" w:eastAsia="es-MX"/>
        </w:rPr>
        <w:t>tabla</w:t>
      </w:r>
      <w:r w:rsidR="009464CA" w:rsidRPr="001B1658">
        <w:rPr>
          <w:rFonts w:ascii="Arial" w:eastAsia="Calibri" w:hAnsi="Arial" w:cs="Arial"/>
          <w:lang w:val="es-ES" w:eastAsia="es-MX"/>
        </w:rPr>
        <w:t xml:space="preserve"> siguiente</w:t>
      </w:r>
      <w:r w:rsidRPr="001B1658">
        <w:rPr>
          <w:rFonts w:ascii="Arial" w:eastAsia="Calibri" w:hAnsi="Arial" w:cs="Arial"/>
          <w:lang w:val="es-ES" w:eastAsia="es-MX"/>
        </w:rPr>
        <w:t>:</w:t>
      </w:r>
    </w:p>
    <w:p w14:paraId="0F8F289F" w14:textId="77777777" w:rsidR="00C621D9" w:rsidRPr="001B1658" w:rsidRDefault="00C621D9" w:rsidP="00775A45">
      <w:pPr>
        <w:spacing w:line="240" w:lineRule="auto"/>
        <w:ind w:left="709"/>
        <w:rPr>
          <w:rFonts w:ascii="Arial" w:eastAsia="Calibri" w:hAnsi="Arial" w:cs="Arial"/>
          <w:lang w:val="es-ES" w:eastAsia="es-MX"/>
        </w:rPr>
      </w:pPr>
    </w:p>
    <w:tbl>
      <w:tblPr>
        <w:tblStyle w:val="Tablaconcuadrcula"/>
        <w:tblW w:w="4621" w:type="pct"/>
        <w:jc w:val="right"/>
        <w:tblCellMar>
          <w:left w:w="85" w:type="dxa"/>
          <w:right w:w="85" w:type="dxa"/>
        </w:tblCellMar>
        <w:tblLook w:val="04A0" w:firstRow="1" w:lastRow="0" w:firstColumn="1" w:lastColumn="0" w:noHBand="0" w:noVBand="1"/>
      </w:tblPr>
      <w:tblGrid>
        <w:gridCol w:w="1697"/>
        <w:gridCol w:w="1700"/>
        <w:gridCol w:w="1762"/>
        <w:gridCol w:w="3419"/>
      </w:tblGrid>
      <w:tr w:rsidR="00B07C05" w:rsidRPr="001B1658" w14:paraId="79E3419A" w14:textId="77777777" w:rsidTr="0088722A">
        <w:trPr>
          <w:trHeight w:val="408"/>
          <w:jc w:val="right"/>
        </w:trPr>
        <w:tc>
          <w:tcPr>
            <w:tcW w:w="989" w:type="pct"/>
            <w:shd w:val="clear" w:color="auto" w:fill="70AD47" w:themeFill="accent6"/>
            <w:vAlign w:val="center"/>
          </w:tcPr>
          <w:p w14:paraId="47588473" w14:textId="7C5188EE" w:rsidR="00B07C05" w:rsidRPr="001B1658" w:rsidRDefault="007D7D7B" w:rsidP="0088722A">
            <w:pPr>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 xml:space="preserve">Tipo </w:t>
            </w:r>
            <w:r w:rsidR="005F5F74">
              <w:rPr>
                <w:rFonts w:ascii="Arial" w:eastAsia="Calibri" w:hAnsi="Arial" w:cs="Arial"/>
                <w:b/>
                <w:color w:val="FFFFFF" w:themeColor="background1"/>
                <w:sz w:val="18"/>
                <w:lang w:val="es-ES" w:eastAsia="es-MX"/>
              </w:rPr>
              <w:t>sistema</w:t>
            </w:r>
          </w:p>
        </w:tc>
        <w:tc>
          <w:tcPr>
            <w:tcW w:w="991" w:type="pct"/>
            <w:shd w:val="clear" w:color="auto" w:fill="70AD47" w:themeFill="accent6"/>
            <w:vAlign w:val="center"/>
          </w:tcPr>
          <w:p w14:paraId="29DE1D79" w14:textId="77777777" w:rsidR="00B07C05" w:rsidRPr="001B1658" w:rsidRDefault="00B07C05" w:rsidP="0088722A">
            <w:pPr>
              <w:ind w:left="-89"/>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Anchura de banda mínimo de RF</w:t>
            </w:r>
          </w:p>
        </w:tc>
        <w:tc>
          <w:tcPr>
            <w:tcW w:w="1027" w:type="pct"/>
            <w:shd w:val="clear" w:color="auto" w:fill="70AD47" w:themeFill="accent6"/>
            <w:vAlign w:val="center"/>
          </w:tcPr>
          <w:p w14:paraId="53B7AB79" w14:textId="7206F339" w:rsidR="00B07C05" w:rsidRPr="001B1658" w:rsidRDefault="00B07C05" w:rsidP="00D752A6">
            <w:pPr>
              <w:ind w:left="-115"/>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Potencia pico de salida</w:t>
            </w:r>
            <w:r w:rsidR="00E150DA">
              <w:rPr>
                <w:rFonts w:ascii="Arial" w:eastAsia="Calibri" w:hAnsi="Arial" w:cs="Arial"/>
                <w:b/>
                <w:color w:val="FFFFFF" w:themeColor="background1"/>
                <w:sz w:val="18"/>
                <w:lang w:val="es-ES" w:eastAsia="es-MX"/>
              </w:rPr>
              <w:t xml:space="preserve"> </w:t>
            </w:r>
            <w:r w:rsidR="0070576A" w:rsidRPr="001B1658" w:rsidDel="00D752A6">
              <w:rPr>
                <w:rFonts w:ascii="Arial" w:eastAsia="Calibri" w:hAnsi="Arial" w:cs="Arial"/>
                <w:b/>
                <w:color w:val="FFFFFF" w:themeColor="background1"/>
                <w:sz w:val="18"/>
                <w:lang w:val="es-ES" w:eastAsia="es-MX"/>
              </w:rPr>
              <w:t xml:space="preserve">máxima </w:t>
            </w:r>
            <w:r w:rsidR="00E150DA">
              <w:rPr>
                <w:rFonts w:ascii="Arial" w:eastAsia="Calibri" w:hAnsi="Arial" w:cs="Arial"/>
                <w:b/>
                <w:color w:val="FFFFFF" w:themeColor="background1"/>
                <w:sz w:val="18"/>
                <w:lang w:val="es-ES" w:eastAsia="es-MX"/>
              </w:rPr>
              <w:t>del transmisor</w:t>
            </w:r>
          </w:p>
        </w:tc>
        <w:tc>
          <w:tcPr>
            <w:tcW w:w="1993" w:type="pct"/>
            <w:shd w:val="clear" w:color="auto" w:fill="70AD47" w:themeFill="accent6"/>
            <w:vAlign w:val="center"/>
          </w:tcPr>
          <w:p w14:paraId="483A267C" w14:textId="57E2F92D" w:rsidR="00B07C05" w:rsidRPr="001B1658" w:rsidRDefault="00B07C05" w:rsidP="0070576A">
            <w:pPr>
              <w:ind w:left="-115"/>
              <w:jc w:val="center"/>
              <w:rPr>
                <w:rFonts w:ascii="Arial" w:eastAsia="Calibri" w:hAnsi="Arial" w:cs="Arial"/>
                <w:b/>
                <w:color w:val="FFFFFF" w:themeColor="background1"/>
                <w:sz w:val="18"/>
                <w:lang w:val="es-ES" w:eastAsia="es-MX"/>
              </w:rPr>
            </w:pPr>
            <w:r w:rsidRPr="001B1658">
              <w:rPr>
                <w:rFonts w:ascii="Arial" w:eastAsia="Calibri" w:hAnsi="Arial" w:cs="Arial"/>
                <w:b/>
                <w:color w:val="FFFFFF" w:themeColor="background1"/>
                <w:sz w:val="18"/>
                <w:lang w:val="es-ES" w:eastAsia="es-MX"/>
              </w:rPr>
              <w:t xml:space="preserve">Densidad </w:t>
            </w:r>
            <w:r w:rsidR="0070576A">
              <w:rPr>
                <w:rFonts w:ascii="Arial" w:eastAsia="Calibri" w:hAnsi="Arial" w:cs="Arial"/>
                <w:b/>
                <w:color w:val="FFFFFF" w:themeColor="background1"/>
                <w:sz w:val="18"/>
                <w:lang w:val="es-ES" w:eastAsia="es-MX"/>
              </w:rPr>
              <w:t>e</w:t>
            </w:r>
            <w:r w:rsidRPr="001B1658">
              <w:rPr>
                <w:rFonts w:ascii="Arial" w:eastAsia="Calibri" w:hAnsi="Arial" w:cs="Arial"/>
                <w:b/>
                <w:color w:val="FFFFFF" w:themeColor="background1"/>
                <w:sz w:val="18"/>
                <w:lang w:val="es-ES" w:eastAsia="es-MX"/>
              </w:rPr>
              <w:t xml:space="preserve">spectral de </w:t>
            </w:r>
            <w:r w:rsidR="0070576A">
              <w:rPr>
                <w:rFonts w:ascii="Arial" w:eastAsia="Calibri" w:hAnsi="Arial" w:cs="Arial"/>
                <w:b/>
                <w:color w:val="FFFFFF" w:themeColor="background1"/>
                <w:sz w:val="18"/>
                <w:lang w:val="es-ES" w:eastAsia="es-MX"/>
              </w:rPr>
              <w:t>p</w:t>
            </w:r>
            <w:r w:rsidRPr="001B1658">
              <w:rPr>
                <w:rFonts w:ascii="Arial" w:eastAsia="Calibri" w:hAnsi="Arial" w:cs="Arial"/>
                <w:b/>
                <w:color w:val="FFFFFF" w:themeColor="background1"/>
                <w:sz w:val="18"/>
                <w:lang w:val="es-ES" w:eastAsia="es-MX"/>
              </w:rPr>
              <w:t xml:space="preserve">otencia </w:t>
            </w:r>
            <w:r w:rsidR="00E150DA">
              <w:rPr>
                <w:rFonts w:ascii="Arial" w:eastAsia="Calibri" w:hAnsi="Arial" w:cs="Arial"/>
                <w:b/>
                <w:color w:val="FFFFFF" w:themeColor="background1"/>
                <w:sz w:val="18"/>
                <w:lang w:val="es-ES" w:eastAsia="es-MX"/>
              </w:rPr>
              <w:t xml:space="preserve">del transmisor </w:t>
            </w:r>
            <w:r w:rsidRPr="001B1658">
              <w:rPr>
                <w:rFonts w:ascii="Arial" w:eastAsia="Calibri" w:hAnsi="Arial" w:cs="Arial"/>
                <w:b/>
                <w:color w:val="FFFFFF" w:themeColor="background1"/>
                <w:sz w:val="18"/>
                <w:lang w:val="es-ES" w:eastAsia="es-MX"/>
              </w:rPr>
              <w:t>conducida a la antena</w:t>
            </w:r>
          </w:p>
        </w:tc>
      </w:tr>
      <w:tr w:rsidR="00B07C05" w:rsidRPr="001B1658" w14:paraId="517D94E8" w14:textId="77777777" w:rsidTr="0088722A">
        <w:trPr>
          <w:trHeight w:val="501"/>
          <w:jc w:val="right"/>
        </w:trPr>
        <w:tc>
          <w:tcPr>
            <w:tcW w:w="989" w:type="pct"/>
            <w:shd w:val="clear" w:color="auto" w:fill="E2EFD9" w:themeFill="accent6" w:themeFillTint="33"/>
            <w:vAlign w:val="center"/>
          </w:tcPr>
          <w:p w14:paraId="5BEDE214" w14:textId="269B5508" w:rsidR="00B07C05" w:rsidRPr="001B1658" w:rsidRDefault="003A6417" w:rsidP="0088722A">
            <w:pPr>
              <w:jc w:val="center"/>
              <w:rPr>
                <w:rFonts w:ascii="Arial" w:eastAsia="Calibri" w:hAnsi="Arial" w:cs="Arial"/>
                <w:b/>
                <w:sz w:val="18"/>
                <w:lang w:val="es-ES" w:eastAsia="es-MX"/>
              </w:rPr>
            </w:pPr>
            <w:r>
              <w:rPr>
                <w:rFonts w:ascii="Arial" w:eastAsia="Calibri" w:hAnsi="Arial" w:cs="Arial"/>
                <w:b/>
                <w:sz w:val="18"/>
                <w:lang w:val="es-ES" w:eastAsia="es-MX"/>
              </w:rPr>
              <w:t>Modulación d</w:t>
            </w:r>
            <w:r w:rsidR="00B07C05" w:rsidRPr="001B1658">
              <w:rPr>
                <w:rFonts w:ascii="Arial" w:eastAsia="Calibri" w:hAnsi="Arial" w:cs="Arial"/>
                <w:b/>
                <w:sz w:val="18"/>
                <w:lang w:val="es-ES" w:eastAsia="es-MX"/>
              </w:rPr>
              <w:t>igital</w:t>
            </w:r>
          </w:p>
        </w:tc>
        <w:tc>
          <w:tcPr>
            <w:tcW w:w="991" w:type="pct"/>
            <w:vAlign w:val="center"/>
          </w:tcPr>
          <w:p w14:paraId="50070D07" w14:textId="231BFA6C" w:rsidR="00B07C05" w:rsidRPr="001B1658" w:rsidRDefault="00B07C05" w:rsidP="0088722A">
            <w:pPr>
              <w:ind w:left="-89"/>
              <w:jc w:val="center"/>
              <w:rPr>
                <w:rFonts w:ascii="Arial" w:eastAsia="Calibri" w:hAnsi="Arial" w:cs="Arial"/>
                <w:sz w:val="18"/>
                <w:lang w:val="es-ES" w:eastAsia="es-MX"/>
              </w:rPr>
            </w:pPr>
            <w:r w:rsidRPr="001B1658">
              <w:rPr>
                <w:rFonts w:ascii="Arial" w:eastAsia="Calibri" w:hAnsi="Arial" w:cs="Arial"/>
                <w:sz w:val="18"/>
                <w:lang w:val="es-ES" w:eastAsia="es-MX"/>
              </w:rPr>
              <w:t>500 kHz para un canal de 6 dB</w:t>
            </w:r>
          </w:p>
        </w:tc>
        <w:tc>
          <w:tcPr>
            <w:tcW w:w="1027" w:type="pct"/>
            <w:vAlign w:val="center"/>
          </w:tcPr>
          <w:p w14:paraId="3013BA6A" w14:textId="77777777" w:rsidR="00B07C05" w:rsidRPr="001B1658" w:rsidRDefault="00B07C05" w:rsidP="00775A45">
            <w:pPr>
              <w:ind w:left="-115"/>
              <w:jc w:val="center"/>
              <w:rPr>
                <w:rFonts w:ascii="Arial" w:eastAsia="Calibri" w:hAnsi="Arial" w:cs="Arial"/>
                <w:sz w:val="18"/>
                <w:lang w:val="es-ES" w:eastAsia="es-MX"/>
              </w:rPr>
            </w:pPr>
            <w:r w:rsidRPr="001B1658">
              <w:rPr>
                <w:rFonts w:ascii="Arial" w:eastAsia="Calibri" w:hAnsi="Arial" w:cs="Arial"/>
                <w:sz w:val="18"/>
                <w:lang w:val="es-ES" w:eastAsia="es-MX"/>
              </w:rPr>
              <w:t>1 W</w:t>
            </w:r>
          </w:p>
        </w:tc>
        <w:tc>
          <w:tcPr>
            <w:tcW w:w="1993" w:type="pct"/>
            <w:vAlign w:val="center"/>
          </w:tcPr>
          <w:p w14:paraId="7FE346B3" w14:textId="1E91D7A7" w:rsidR="00B07C05" w:rsidRPr="001B1658" w:rsidRDefault="00B07C05" w:rsidP="00775A45">
            <w:pPr>
              <w:ind w:left="-115"/>
              <w:jc w:val="center"/>
              <w:rPr>
                <w:rFonts w:ascii="Arial" w:eastAsia="Calibri" w:hAnsi="Arial" w:cs="Arial"/>
                <w:sz w:val="18"/>
                <w:lang w:val="es-ES" w:eastAsia="es-MX"/>
              </w:rPr>
            </w:pPr>
            <w:r w:rsidRPr="001B1658">
              <w:rPr>
                <w:rFonts w:ascii="Arial" w:eastAsia="Calibri" w:hAnsi="Arial" w:cs="Arial"/>
                <w:sz w:val="18"/>
                <w:lang w:val="es-ES" w:eastAsia="es-MX"/>
              </w:rPr>
              <w:t>≤ 8 dBm</w:t>
            </w:r>
            <w:r w:rsidR="00870AD2">
              <w:rPr>
                <w:rFonts w:ascii="Arial" w:eastAsia="Calibri" w:hAnsi="Arial" w:cs="Arial"/>
                <w:sz w:val="18"/>
                <w:lang w:val="es-ES" w:eastAsia="es-MX"/>
              </w:rPr>
              <w:t xml:space="preserve"> </w:t>
            </w:r>
            <w:r w:rsidR="00DF7DC3">
              <w:rPr>
                <w:rFonts w:ascii="Arial" w:eastAsia="Calibri" w:hAnsi="Arial" w:cs="Arial"/>
                <w:sz w:val="18"/>
                <w:szCs w:val="16"/>
                <w:lang w:val="es-ES" w:eastAsia="es-MX"/>
              </w:rPr>
              <w:t>en cualquier segmento de</w:t>
            </w:r>
            <w:r w:rsidR="00870AD2">
              <w:rPr>
                <w:rFonts w:ascii="Arial" w:eastAsia="Calibri" w:hAnsi="Arial" w:cs="Arial"/>
                <w:sz w:val="18"/>
                <w:lang w:val="es-ES" w:eastAsia="es-MX"/>
              </w:rPr>
              <w:t xml:space="preserve"> </w:t>
            </w:r>
            <w:r w:rsidR="00D05933">
              <w:rPr>
                <w:rFonts w:ascii="Arial" w:eastAsia="Calibri" w:hAnsi="Arial" w:cs="Arial"/>
                <w:sz w:val="18"/>
                <w:lang w:val="es-ES" w:eastAsia="es-MX"/>
              </w:rPr>
              <w:t>3</w:t>
            </w:r>
            <w:r w:rsidR="00DF7DC3">
              <w:rPr>
                <w:rFonts w:ascii="Arial" w:eastAsia="Calibri" w:hAnsi="Arial" w:cs="Arial"/>
                <w:sz w:val="18"/>
                <w:lang w:val="es-ES" w:eastAsia="es-MX"/>
              </w:rPr>
              <w:t xml:space="preserve"> </w:t>
            </w:r>
            <w:r w:rsidRPr="001B1658">
              <w:rPr>
                <w:rFonts w:ascii="Arial" w:eastAsia="Calibri" w:hAnsi="Arial" w:cs="Arial"/>
                <w:sz w:val="18"/>
                <w:lang w:val="es-ES" w:eastAsia="es-MX"/>
              </w:rPr>
              <w:t>kHz</w:t>
            </w:r>
          </w:p>
          <w:p w14:paraId="4D1C4B32" w14:textId="7EE200A2" w:rsidR="00B07C05" w:rsidRPr="001B1658" w:rsidRDefault="00B07C05" w:rsidP="00773876">
            <w:pPr>
              <w:ind w:left="-115"/>
              <w:jc w:val="center"/>
              <w:rPr>
                <w:rFonts w:ascii="Arial" w:eastAsia="Calibri" w:hAnsi="Arial" w:cs="Arial"/>
                <w:sz w:val="18"/>
                <w:lang w:val="es-ES" w:eastAsia="es-MX"/>
              </w:rPr>
            </w:pPr>
            <w:r w:rsidRPr="001B1658">
              <w:rPr>
                <w:rFonts w:ascii="Arial" w:eastAsia="Calibri" w:hAnsi="Arial" w:cs="Arial"/>
                <w:sz w:val="18"/>
                <w:lang w:val="es-ES" w:eastAsia="es-MX"/>
              </w:rPr>
              <w:t xml:space="preserve">en </w:t>
            </w:r>
            <w:r w:rsidR="002D098C" w:rsidRPr="001B1658">
              <w:rPr>
                <w:rFonts w:ascii="Arial" w:eastAsia="Calibri" w:hAnsi="Arial" w:cs="Arial"/>
                <w:sz w:val="18"/>
                <w:lang w:val="es-ES" w:eastAsia="es-MX"/>
              </w:rPr>
              <w:t xml:space="preserve">cualquier intervalo de transmisión continua o sobre </w:t>
            </w:r>
            <w:r w:rsidRPr="001B1658">
              <w:rPr>
                <w:rFonts w:ascii="Arial" w:eastAsia="Calibri" w:hAnsi="Arial" w:cs="Arial"/>
                <w:sz w:val="18"/>
                <w:lang w:val="es-ES" w:eastAsia="es-MX"/>
              </w:rPr>
              <w:t xml:space="preserve">1.0 </w:t>
            </w:r>
            <w:r w:rsidR="002D098C" w:rsidRPr="001B1658">
              <w:rPr>
                <w:rFonts w:ascii="Arial" w:eastAsia="Calibri" w:hAnsi="Arial" w:cs="Arial"/>
                <w:sz w:val="18"/>
                <w:lang w:val="es-ES" w:eastAsia="es-MX"/>
              </w:rPr>
              <w:t xml:space="preserve">segundo </w:t>
            </w:r>
            <w:r w:rsidRPr="00BE2275">
              <w:rPr>
                <w:rFonts w:ascii="Arial" w:eastAsia="Calibri" w:hAnsi="Arial" w:cs="Arial"/>
                <w:sz w:val="18"/>
                <w:lang w:val="es-ES" w:eastAsia="es-MX"/>
              </w:rPr>
              <w:t>s</w:t>
            </w:r>
            <w:r w:rsidR="002D098C" w:rsidRPr="00BE2275">
              <w:rPr>
                <w:rFonts w:ascii="Arial" w:eastAsia="Calibri" w:hAnsi="Arial" w:cs="Arial"/>
                <w:sz w:val="18"/>
                <w:lang w:val="es-ES" w:eastAsia="es-MX"/>
              </w:rPr>
              <w:t>i la</w:t>
            </w:r>
            <w:r w:rsidR="002D098C" w:rsidRPr="001B1658">
              <w:rPr>
                <w:rFonts w:ascii="Arial" w:eastAsia="Calibri" w:hAnsi="Arial" w:cs="Arial"/>
                <w:sz w:val="18"/>
                <w:lang w:val="es-ES" w:eastAsia="es-MX"/>
              </w:rPr>
              <w:t xml:space="preserve"> transmisión excede a la duración de 1.0 segundo.</w:t>
            </w:r>
          </w:p>
        </w:tc>
      </w:tr>
    </w:tbl>
    <w:p w14:paraId="3D815A8D" w14:textId="70DAD0B7" w:rsidR="00B07C05" w:rsidRPr="001B1658" w:rsidRDefault="00A95B0A" w:rsidP="00775A45">
      <w:pPr>
        <w:pStyle w:val="Descripcin"/>
        <w:ind w:left="709"/>
        <w:rPr>
          <w:rFonts w:ascii="Arial" w:hAnsi="Arial" w:cs="Arial"/>
          <w:lang w:val="es-ES" w:eastAsia="es-MX"/>
        </w:rPr>
      </w:pPr>
      <w:bookmarkStart w:id="271" w:name="_Ref45183101"/>
      <w:bookmarkStart w:id="272" w:name="_Toc44669654"/>
      <w:bookmarkStart w:id="273" w:name="_Toc44946866"/>
      <w:bookmarkStart w:id="274" w:name="_Toc45105828"/>
      <w:bookmarkStart w:id="275" w:name="_Toc45105927"/>
      <w:bookmarkStart w:id="276" w:name="_Toc45112633"/>
      <w:bookmarkStart w:id="277" w:name="_Toc45115146"/>
      <w:bookmarkStart w:id="278" w:name="_Toc45119721"/>
      <w:bookmarkStart w:id="279" w:name="_Toc45217369"/>
      <w:bookmarkStart w:id="280" w:name="_Toc45226575"/>
      <w:bookmarkStart w:id="281" w:name="_Toc45226691"/>
      <w:bookmarkStart w:id="282" w:name="_Toc45274887"/>
      <w:bookmarkStart w:id="283" w:name="_Toc45274966"/>
      <w:bookmarkStart w:id="284" w:name="_Toc45279204"/>
      <w:bookmarkStart w:id="285" w:name="_Toc45305728"/>
      <w:bookmarkStart w:id="286" w:name="_Toc45364860"/>
      <w:bookmarkStart w:id="287" w:name="_Toc45381215"/>
      <w:bookmarkStart w:id="288" w:name="_Toc45452817"/>
      <w:bookmarkStart w:id="289" w:name="_Toc45639457"/>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6</w:t>
      </w:r>
      <w:r w:rsidR="00365741">
        <w:rPr>
          <w:rFonts w:ascii="Arial" w:hAnsi="Arial" w:cs="Arial"/>
        </w:rPr>
        <w:fldChar w:fldCharType="end"/>
      </w:r>
      <w:bookmarkEnd w:id="271"/>
      <w:r w:rsidR="00DD1F86" w:rsidRPr="001B1658">
        <w:rPr>
          <w:rFonts w:ascii="Arial" w:hAnsi="Arial" w:cs="Arial"/>
        </w:rPr>
        <w:t xml:space="preserve">. </w:t>
      </w:r>
      <w:r w:rsidR="00B07C05" w:rsidRPr="001B1658">
        <w:rPr>
          <w:rFonts w:ascii="Arial" w:hAnsi="Arial" w:cs="Arial"/>
          <w:lang w:val="es-ES" w:eastAsia="es-MX"/>
        </w:rPr>
        <w:t xml:space="preserve">Especificaciones para los </w:t>
      </w:r>
      <w:r w:rsidR="00773280">
        <w:rPr>
          <w:rFonts w:ascii="Arial" w:hAnsi="Arial" w:cs="Arial"/>
          <w:lang w:val="es-ES" w:eastAsia="es-MX"/>
        </w:rPr>
        <w:t>sistemas</w:t>
      </w:r>
      <w:r w:rsidR="00B07C05" w:rsidRPr="001B1658">
        <w:rPr>
          <w:rFonts w:ascii="Arial" w:hAnsi="Arial" w:cs="Arial"/>
          <w:lang w:val="es-ES" w:eastAsia="es-MX"/>
        </w:rPr>
        <w:t xml:space="preserve"> </w:t>
      </w:r>
      <w:r w:rsidR="00B07C05" w:rsidRPr="001B1658" w:rsidDel="003A6417">
        <w:rPr>
          <w:rFonts w:ascii="Arial" w:hAnsi="Arial" w:cs="Arial"/>
          <w:lang w:val="es-ES" w:eastAsia="es-MX"/>
        </w:rPr>
        <w:t xml:space="preserve">de </w:t>
      </w:r>
      <w:r w:rsidR="00B07C05" w:rsidRPr="001B1658">
        <w:rPr>
          <w:rFonts w:ascii="Arial" w:hAnsi="Arial" w:cs="Arial"/>
          <w:lang w:val="es-ES" w:eastAsia="es-MX"/>
        </w:rPr>
        <w:t>modulación digital</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0019576D">
        <w:rPr>
          <w:rFonts w:ascii="Arial" w:hAnsi="Arial" w:cs="Arial"/>
          <w:lang w:val="es-ES" w:eastAsia="es-MX"/>
        </w:rPr>
        <w:t xml:space="preserve"> establecidas en la </w:t>
      </w:r>
      <w:r w:rsidR="0019576D" w:rsidRPr="0019576D">
        <w:rPr>
          <w:rFonts w:ascii="Arial" w:hAnsi="Arial" w:cs="Arial"/>
          <w:lang w:eastAsia="es-MX"/>
        </w:rPr>
        <w:t>DT IFT-008-2015</w:t>
      </w:r>
      <w:bookmarkEnd w:id="286"/>
      <w:bookmarkEnd w:id="287"/>
      <w:bookmarkEnd w:id="288"/>
      <w:bookmarkEnd w:id="289"/>
    </w:p>
    <w:p w14:paraId="59C5CC61" w14:textId="77777777" w:rsidR="00C621D9" w:rsidRPr="001B1658" w:rsidRDefault="00C621D9" w:rsidP="00775A45">
      <w:pPr>
        <w:spacing w:line="240" w:lineRule="auto"/>
        <w:ind w:left="709"/>
        <w:rPr>
          <w:rFonts w:ascii="Arial" w:eastAsia="Calibri" w:hAnsi="Arial" w:cs="Arial"/>
          <w:lang w:val="es-ES" w:eastAsia="es-MX"/>
        </w:rPr>
      </w:pPr>
    </w:p>
    <w:p w14:paraId="0975A491" w14:textId="168AB970" w:rsidR="00FE5986" w:rsidRPr="001B1658" w:rsidRDefault="002028EB" w:rsidP="00775A45">
      <w:pPr>
        <w:spacing w:line="240" w:lineRule="auto"/>
        <w:ind w:left="709"/>
        <w:rPr>
          <w:rFonts w:ascii="Arial" w:hAnsi="Arial" w:cs="Arial"/>
        </w:rPr>
      </w:pPr>
      <w:r w:rsidRPr="001B1658">
        <w:rPr>
          <w:rFonts w:ascii="Arial" w:hAnsi="Arial" w:cs="Arial"/>
        </w:rPr>
        <w:t>Finalmente</w:t>
      </w:r>
      <w:r w:rsidR="00C82225" w:rsidRPr="001B1658">
        <w:rPr>
          <w:rFonts w:ascii="Arial" w:hAnsi="Arial" w:cs="Arial"/>
        </w:rPr>
        <w:t>, las especificaciones que deben cumplir los equipos de radiocomunicación</w:t>
      </w:r>
      <w:r w:rsidR="00D70815" w:rsidRPr="001B1658">
        <w:rPr>
          <w:rFonts w:ascii="Arial" w:hAnsi="Arial" w:cs="Arial"/>
        </w:rPr>
        <w:t xml:space="preserve"> </w:t>
      </w:r>
      <w:r w:rsidR="00DB17C6" w:rsidRPr="001B1658">
        <w:rPr>
          <w:rFonts w:ascii="Arial" w:hAnsi="Arial" w:cs="Arial"/>
          <w:u w:val="single"/>
        </w:rPr>
        <w:t>del tipo h</w:t>
      </w:r>
      <w:r w:rsidR="0045285D">
        <w:rPr>
          <w:rFonts w:ascii="Arial" w:hAnsi="Arial" w:cs="Arial"/>
          <w:u w:val="single"/>
        </w:rPr>
        <w:t>í</w:t>
      </w:r>
      <w:r w:rsidR="00DB17C6" w:rsidRPr="001B1658">
        <w:rPr>
          <w:rFonts w:ascii="Arial" w:hAnsi="Arial" w:cs="Arial"/>
          <w:u w:val="single"/>
        </w:rPr>
        <w:t>brido</w:t>
      </w:r>
      <w:r w:rsidR="00DB17C6" w:rsidRPr="001B1658">
        <w:rPr>
          <w:rFonts w:ascii="Arial" w:hAnsi="Arial" w:cs="Arial"/>
        </w:rPr>
        <w:t xml:space="preserve"> que emplean una combinación de salto de frecuencias y técnicas de modulación digital, son las siguientes:</w:t>
      </w:r>
    </w:p>
    <w:p w14:paraId="6D3DE54C" w14:textId="698A30C9" w:rsidR="00C621D9" w:rsidRPr="001B1658" w:rsidRDefault="00B01603" w:rsidP="00775A45">
      <w:pPr>
        <w:spacing w:line="240" w:lineRule="auto"/>
        <w:ind w:left="709"/>
        <w:rPr>
          <w:rFonts w:ascii="Arial" w:hAnsi="Arial" w:cs="Arial"/>
          <w:sz w:val="12"/>
        </w:rPr>
      </w:pPr>
      <w:r>
        <w:rPr>
          <w:rFonts w:ascii="Arial" w:hAnsi="Arial" w:cs="Arial"/>
          <w:sz w:val="12"/>
        </w:rPr>
        <w:tab/>
      </w:r>
    </w:p>
    <w:p w14:paraId="30ABA0DC" w14:textId="4853D242" w:rsidR="00DB17C6" w:rsidRPr="001B1658" w:rsidRDefault="00DB17C6" w:rsidP="0070576A">
      <w:pPr>
        <w:pStyle w:val="Prrafodelista"/>
        <w:numPr>
          <w:ilvl w:val="0"/>
          <w:numId w:val="10"/>
        </w:numPr>
        <w:spacing w:line="240" w:lineRule="auto"/>
        <w:ind w:left="1134" w:hanging="425"/>
        <w:contextualSpacing w:val="0"/>
        <w:rPr>
          <w:rFonts w:ascii="Arial" w:hAnsi="Arial" w:cs="Arial"/>
        </w:rPr>
      </w:pPr>
      <w:r w:rsidRPr="001B1658">
        <w:rPr>
          <w:rFonts w:ascii="Arial" w:hAnsi="Arial" w:cs="Arial"/>
        </w:rPr>
        <w:t xml:space="preserve">Con la parte de modulación digital apagada, </w:t>
      </w:r>
      <w:r w:rsidR="00BD7BB8" w:rsidRPr="001B1658">
        <w:rPr>
          <w:rFonts w:ascii="Arial" w:hAnsi="Arial" w:cs="Arial"/>
        </w:rPr>
        <w:t>la operación de salto de frecuencia cumplirá con el tiempo promedio de ocupación de cualquier canal de salto por periodo no excederá de 0.4 s dentro de un periodo en segundos igual al número de canales de salto empleado por 0.4</w:t>
      </w:r>
      <w:r w:rsidR="00783ABC" w:rsidRPr="001B1658">
        <w:rPr>
          <w:rFonts w:ascii="Arial" w:hAnsi="Arial" w:cs="Arial"/>
        </w:rPr>
        <w:t>.</w:t>
      </w:r>
    </w:p>
    <w:p w14:paraId="7914CEC8" w14:textId="77777777" w:rsidR="00C621D9" w:rsidRPr="001B1658" w:rsidRDefault="00C621D9" w:rsidP="00775A45">
      <w:pPr>
        <w:spacing w:line="240" w:lineRule="auto"/>
        <w:ind w:left="1134" w:hanging="425"/>
        <w:rPr>
          <w:rFonts w:ascii="Arial" w:hAnsi="Arial" w:cs="Arial"/>
          <w:sz w:val="12"/>
        </w:rPr>
      </w:pPr>
    </w:p>
    <w:p w14:paraId="4CF1C72A" w14:textId="664921ED" w:rsidR="00783ABC" w:rsidRPr="001B1658" w:rsidRDefault="00783ABC" w:rsidP="0070576A">
      <w:pPr>
        <w:pStyle w:val="Prrafodelista"/>
        <w:numPr>
          <w:ilvl w:val="0"/>
          <w:numId w:val="10"/>
        </w:numPr>
        <w:spacing w:line="240" w:lineRule="auto"/>
        <w:ind w:left="1134" w:hanging="425"/>
        <w:contextualSpacing w:val="0"/>
        <w:rPr>
          <w:rFonts w:ascii="Arial" w:hAnsi="Arial" w:cs="Arial"/>
        </w:rPr>
      </w:pPr>
      <w:r w:rsidRPr="001B1658">
        <w:rPr>
          <w:rFonts w:ascii="Arial" w:hAnsi="Arial" w:cs="Arial"/>
        </w:rPr>
        <w:t>Con la parte de</w:t>
      </w:r>
      <w:r w:rsidR="00BD7BB8" w:rsidRPr="001B1658">
        <w:rPr>
          <w:rFonts w:ascii="Arial" w:hAnsi="Arial" w:cs="Arial"/>
        </w:rPr>
        <w:t xml:space="preserve"> salto de frecuencia apagada</w:t>
      </w:r>
      <w:r w:rsidRPr="001B1658">
        <w:rPr>
          <w:rFonts w:ascii="Arial" w:hAnsi="Arial" w:cs="Arial"/>
        </w:rPr>
        <w:t xml:space="preserve">, deberá cumplirse con la densidad espectral establecida en </w:t>
      </w:r>
      <w:r w:rsidR="00597653">
        <w:rPr>
          <w:rFonts w:ascii="Arial" w:hAnsi="Arial" w:cs="Arial"/>
        </w:rPr>
        <w:t>la tabla</w:t>
      </w:r>
      <w:r w:rsidRPr="001B1658">
        <w:rPr>
          <w:rFonts w:ascii="Arial" w:hAnsi="Arial" w:cs="Arial"/>
        </w:rPr>
        <w:t xml:space="preserve"> anterior.</w:t>
      </w:r>
    </w:p>
    <w:p w14:paraId="05AA703C" w14:textId="77777777" w:rsidR="00483E3D" w:rsidRPr="001B1658" w:rsidRDefault="00483E3D" w:rsidP="00BB0B04">
      <w:pPr>
        <w:spacing w:after="360" w:line="240" w:lineRule="auto"/>
        <w:ind w:left="709"/>
        <w:rPr>
          <w:rFonts w:ascii="Arial" w:eastAsia="Calibri" w:hAnsi="Arial" w:cs="Arial"/>
          <w:lang w:val="es-ES" w:eastAsia="es-MX"/>
        </w:rPr>
      </w:pPr>
    </w:p>
    <w:p w14:paraId="08EC79DF" w14:textId="72B331F6" w:rsidR="007A0274" w:rsidRPr="001B1658" w:rsidRDefault="00E06E70" w:rsidP="00BC45D0">
      <w:pPr>
        <w:pStyle w:val="Ttulo2"/>
      </w:pPr>
      <w:bookmarkStart w:id="290" w:name="_Toc1405711"/>
      <w:bookmarkStart w:id="291" w:name="_Toc1499273"/>
      <w:bookmarkStart w:id="292" w:name="_Toc1501243"/>
      <w:bookmarkStart w:id="293" w:name="_Toc2153400"/>
      <w:bookmarkStart w:id="294" w:name="_Toc2274024"/>
      <w:bookmarkStart w:id="295" w:name="_Toc2586076"/>
      <w:bookmarkStart w:id="296" w:name="_Toc2608645"/>
      <w:bookmarkStart w:id="297" w:name="_Toc2615355"/>
      <w:bookmarkStart w:id="298" w:name="_Toc2708451"/>
      <w:bookmarkStart w:id="299" w:name="_Toc2772742"/>
      <w:bookmarkStart w:id="300" w:name="_Toc2779916"/>
      <w:bookmarkStart w:id="301" w:name="_Toc2792365"/>
      <w:bookmarkStart w:id="302" w:name="_Toc40373825"/>
      <w:bookmarkStart w:id="303" w:name="_Toc44067663"/>
      <w:bookmarkStart w:id="304" w:name="_Toc44339735"/>
      <w:bookmarkStart w:id="305" w:name="_Toc44939116"/>
      <w:bookmarkStart w:id="306" w:name="_Toc44946904"/>
      <w:r w:rsidRPr="001B1658">
        <w:t xml:space="preserve">Entorno internacional de la banda </w:t>
      </w:r>
      <w:r w:rsidR="005E12D9" w:rsidRPr="001B1658">
        <w:t>2.4 GH</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1B1658">
        <w:t>z</w:t>
      </w:r>
      <w:bookmarkEnd w:id="305"/>
      <w:bookmarkEnd w:id="306"/>
    </w:p>
    <w:p w14:paraId="04AAB4CC" w14:textId="77777777" w:rsidR="00E77934" w:rsidRPr="001B1658" w:rsidRDefault="00E77934" w:rsidP="00E77934">
      <w:pPr>
        <w:pStyle w:val="Prrafodelista"/>
        <w:ind w:left="360"/>
        <w:rPr>
          <w:rFonts w:ascii="Arial" w:hAnsi="Arial" w:cs="Arial"/>
          <w:lang w:eastAsia="en-GB"/>
        </w:rPr>
      </w:pPr>
      <w:bookmarkStart w:id="307" w:name="_Toc40373826"/>
    </w:p>
    <w:p w14:paraId="5E7E666B" w14:textId="3FC6AF0F" w:rsidR="00E77934" w:rsidRPr="0026027E" w:rsidRDefault="00E77934" w:rsidP="00BC45D0">
      <w:pPr>
        <w:pStyle w:val="Ttulo3"/>
      </w:pPr>
      <w:bookmarkStart w:id="308" w:name="_Toc44939117"/>
      <w:bookmarkStart w:id="309" w:name="_Toc44946905"/>
      <w:r w:rsidRPr="0026027E">
        <w:t>Atribución internacional de la banda 2.4 GHz</w:t>
      </w:r>
      <w:bookmarkEnd w:id="308"/>
      <w:bookmarkEnd w:id="309"/>
    </w:p>
    <w:p w14:paraId="322C0B50" w14:textId="77777777" w:rsidR="00E77934" w:rsidRPr="001B1658" w:rsidRDefault="00E77934" w:rsidP="00E77934">
      <w:pPr>
        <w:spacing w:line="240" w:lineRule="auto"/>
        <w:ind w:left="709"/>
        <w:rPr>
          <w:rFonts w:ascii="Arial" w:hAnsi="Arial" w:cs="Arial"/>
          <w:color w:val="000000"/>
        </w:rPr>
      </w:pPr>
    </w:p>
    <w:p w14:paraId="5EBAB9E0" w14:textId="3382E261" w:rsidR="00E77934" w:rsidRPr="001B1658" w:rsidRDefault="00E77934" w:rsidP="00E77934">
      <w:pPr>
        <w:spacing w:line="240" w:lineRule="auto"/>
        <w:ind w:left="709"/>
        <w:rPr>
          <w:rFonts w:ascii="Arial" w:hAnsi="Arial" w:cs="Arial"/>
          <w:color w:val="000000"/>
        </w:rPr>
      </w:pPr>
      <w:r w:rsidRPr="001B1658">
        <w:rPr>
          <w:rFonts w:ascii="Arial" w:hAnsi="Arial" w:cs="Arial"/>
          <w:color w:val="000000"/>
        </w:rPr>
        <w:t xml:space="preserve">El </w:t>
      </w:r>
      <w:r w:rsidR="00611366" w:rsidRPr="001B1658">
        <w:rPr>
          <w:rFonts w:ascii="Arial" w:hAnsi="Arial" w:cs="Arial"/>
          <w:color w:val="000000"/>
        </w:rPr>
        <w:t>Reglamento de Radiocomunicaciones de</w:t>
      </w:r>
      <w:r w:rsidR="00B2126C">
        <w:rPr>
          <w:rFonts w:ascii="Arial" w:hAnsi="Arial" w:cs="Arial"/>
          <w:color w:val="000000"/>
        </w:rPr>
        <w:t>l</w:t>
      </w:r>
      <w:r w:rsidR="00611366" w:rsidRPr="001B1658">
        <w:rPr>
          <w:rFonts w:ascii="Arial" w:hAnsi="Arial" w:cs="Arial"/>
          <w:color w:val="000000"/>
        </w:rPr>
        <w:t xml:space="preserve"> UIT-R</w:t>
      </w:r>
      <w:r w:rsidRPr="001B1658">
        <w:rPr>
          <w:rFonts w:ascii="Arial" w:hAnsi="Arial" w:cs="Arial"/>
          <w:color w:val="000000"/>
        </w:rPr>
        <w:t xml:space="preserve">, </w:t>
      </w:r>
      <w:r w:rsidR="00777723">
        <w:rPr>
          <w:rFonts w:ascii="Arial" w:hAnsi="Arial" w:cs="Arial"/>
          <w:color w:val="000000"/>
        </w:rPr>
        <w:t xml:space="preserve">es un </w:t>
      </w:r>
      <w:r w:rsidR="00777723" w:rsidRPr="00777723">
        <w:rPr>
          <w:rFonts w:ascii="Arial" w:hAnsi="Arial" w:cs="Arial"/>
          <w:color w:val="000000"/>
        </w:rPr>
        <w:t xml:space="preserve">tratado internacional por el cual </w:t>
      </w:r>
      <w:r w:rsidR="00777723" w:rsidRPr="00B632A2">
        <w:rPr>
          <w:rFonts w:ascii="Arial" w:hAnsi="Arial" w:cs="Arial"/>
          <w:color w:val="000000"/>
        </w:rPr>
        <w:t xml:space="preserve">se rige la utilización del espectro radioeléctrico y los recursos orbitales a nivel mundial, en él se </w:t>
      </w:r>
      <w:r w:rsidRPr="005B3EFE">
        <w:rPr>
          <w:rFonts w:ascii="Arial" w:hAnsi="Arial" w:cs="Arial"/>
          <w:color w:val="000000"/>
        </w:rPr>
        <w:t>indica</w:t>
      </w:r>
      <w:r w:rsidR="00777723" w:rsidRPr="005B3EFE">
        <w:rPr>
          <w:rFonts w:ascii="Arial" w:hAnsi="Arial" w:cs="Arial"/>
          <w:color w:val="000000"/>
        </w:rPr>
        <w:t>n</w:t>
      </w:r>
      <w:r w:rsidRPr="005B3EFE">
        <w:rPr>
          <w:rFonts w:ascii="Arial" w:hAnsi="Arial" w:cs="Arial"/>
          <w:color w:val="000000"/>
        </w:rPr>
        <w:t xml:space="preserve"> </w:t>
      </w:r>
      <w:r w:rsidR="00777723" w:rsidRPr="005B3EFE">
        <w:rPr>
          <w:rFonts w:ascii="Arial" w:hAnsi="Arial" w:cs="Arial"/>
          <w:color w:val="000000"/>
        </w:rPr>
        <w:t>los</w:t>
      </w:r>
      <w:r w:rsidRPr="005B3EFE">
        <w:rPr>
          <w:rFonts w:ascii="Arial" w:hAnsi="Arial" w:cs="Arial"/>
          <w:color w:val="000000"/>
        </w:rPr>
        <w:t xml:space="preserve"> servicios de radiocomunicaciones a los que se encuentra atribuida una determinada banda de frecuencias del espectro radioeléctrico</w:t>
      </w:r>
      <w:r w:rsidR="00777723" w:rsidRPr="005B3EFE">
        <w:rPr>
          <w:rFonts w:ascii="Arial" w:hAnsi="Arial" w:cs="Arial"/>
          <w:color w:val="000000"/>
        </w:rPr>
        <w:t xml:space="preserve"> a nivel internacional</w:t>
      </w:r>
      <w:r w:rsidRPr="005B3EFE">
        <w:rPr>
          <w:rFonts w:ascii="Arial" w:hAnsi="Arial" w:cs="Arial"/>
          <w:color w:val="000000"/>
        </w:rPr>
        <w:t>, así como información adicional sobre el uso y planificación de determinadas bandas de frecuencia</w:t>
      </w:r>
      <w:r w:rsidRPr="00B632A2">
        <w:rPr>
          <w:rFonts w:ascii="Arial" w:hAnsi="Arial" w:cs="Arial"/>
          <w:color w:val="000000"/>
        </w:rPr>
        <w:t>s</w:t>
      </w:r>
      <w:r w:rsidRPr="00B632A2">
        <w:rPr>
          <w:rFonts w:ascii="Arial" w:hAnsi="Arial" w:cs="Arial"/>
          <w:vertAlign w:val="superscript"/>
        </w:rPr>
        <w:footnoteReference w:id="18"/>
      </w:r>
      <w:r w:rsidRPr="00B632A2">
        <w:rPr>
          <w:rFonts w:ascii="Arial" w:hAnsi="Arial" w:cs="Arial"/>
          <w:color w:val="000000"/>
        </w:rPr>
        <w:t xml:space="preserve">. Así, el </w:t>
      </w:r>
      <w:r w:rsidR="00611366" w:rsidRPr="00B632A2">
        <w:rPr>
          <w:rFonts w:ascii="Arial" w:hAnsi="Arial" w:cs="Arial"/>
          <w:color w:val="000000"/>
        </w:rPr>
        <w:t>RR</w:t>
      </w:r>
      <w:r w:rsidRPr="00B632A2">
        <w:rPr>
          <w:rFonts w:ascii="Arial" w:hAnsi="Arial" w:cs="Arial"/>
          <w:color w:val="000000"/>
        </w:rPr>
        <w:t xml:space="preserve"> contempla para la banda 2</w:t>
      </w:r>
      <w:r w:rsidR="00CE6E0B">
        <w:rPr>
          <w:rFonts w:ascii="Arial" w:hAnsi="Arial" w:cs="Arial"/>
          <w:color w:val="000000"/>
        </w:rPr>
        <w:t>.</w:t>
      </w:r>
      <w:r w:rsidRPr="00B632A2">
        <w:rPr>
          <w:rFonts w:ascii="Arial" w:hAnsi="Arial" w:cs="Arial"/>
          <w:color w:val="000000"/>
        </w:rPr>
        <w:t xml:space="preserve">4 </w:t>
      </w:r>
      <w:r w:rsidR="00CE6E0B">
        <w:rPr>
          <w:rFonts w:ascii="Arial" w:hAnsi="Arial" w:cs="Arial"/>
          <w:color w:val="000000"/>
        </w:rPr>
        <w:t>G</w:t>
      </w:r>
      <w:r w:rsidRPr="00B632A2">
        <w:rPr>
          <w:rFonts w:ascii="Arial" w:hAnsi="Arial" w:cs="Arial"/>
          <w:color w:val="000000"/>
        </w:rPr>
        <w:t>Hz lo siguiente:</w:t>
      </w:r>
    </w:p>
    <w:p w14:paraId="3C79C0F5" w14:textId="77777777" w:rsidR="00E77934" w:rsidRPr="001B1658" w:rsidRDefault="00E77934" w:rsidP="00E77934">
      <w:pPr>
        <w:spacing w:line="240" w:lineRule="auto"/>
        <w:ind w:left="709"/>
        <w:rPr>
          <w:rFonts w:ascii="Arial" w:hAnsi="Arial" w:cs="Arial"/>
          <w:color w:val="000000"/>
        </w:rPr>
      </w:pPr>
    </w:p>
    <w:tbl>
      <w:tblPr>
        <w:tblStyle w:val="Tablaconcuadrcula"/>
        <w:tblW w:w="4621" w:type="pct"/>
        <w:jc w:val="right"/>
        <w:tblLook w:val="04A0" w:firstRow="1" w:lastRow="0" w:firstColumn="1" w:lastColumn="0" w:noHBand="0" w:noVBand="1"/>
      </w:tblPr>
      <w:tblGrid>
        <w:gridCol w:w="2830"/>
        <w:gridCol w:w="2977"/>
        <w:gridCol w:w="2771"/>
      </w:tblGrid>
      <w:tr w:rsidR="00611366" w:rsidRPr="001B1658" w14:paraId="1316D25B" w14:textId="77777777" w:rsidTr="00611366">
        <w:trPr>
          <w:tblHeader/>
          <w:jc w:val="right"/>
        </w:trPr>
        <w:tc>
          <w:tcPr>
            <w:tcW w:w="5000" w:type="pct"/>
            <w:gridSpan w:val="3"/>
            <w:shd w:val="clear" w:color="auto" w:fill="70AD47" w:themeFill="accent6"/>
          </w:tcPr>
          <w:p w14:paraId="58E72528" w14:textId="77777777" w:rsidR="00611366" w:rsidRPr="001B1658" w:rsidRDefault="00611366" w:rsidP="00611366">
            <w:pPr>
              <w:jc w:val="center"/>
              <w:rPr>
                <w:rFonts w:ascii="Arial" w:hAnsi="Arial" w:cs="Arial"/>
                <w:b/>
                <w:sz w:val="18"/>
                <w:szCs w:val="18"/>
              </w:rPr>
            </w:pPr>
            <w:r w:rsidRPr="001B1658">
              <w:rPr>
                <w:rFonts w:ascii="Arial" w:hAnsi="Arial" w:cs="Arial"/>
                <w:b/>
                <w:color w:val="FFFFFF" w:themeColor="background1"/>
                <w:sz w:val="18"/>
                <w:szCs w:val="18"/>
              </w:rPr>
              <w:t>INTERNACIONAL MHz</w:t>
            </w:r>
          </w:p>
        </w:tc>
      </w:tr>
      <w:tr w:rsidR="00611366" w:rsidRPr="001B1658" w14:paraId="5F0EF3BE" w14:textId="77777777" w:rsidTr="00611366">
        <w:trPr>
          <w:tblHeader/>
          <w:jc w:val="right"/>
        </w:trPr>
        <w:tc>
          <w:tcPr>
            <w:tcW w:w="1650" w:type="pct"/>
            <w:shd w:val="clear" w:color="auto" w:fill="E2EFD9" w:themeFill="accent6" w:themeFillTint="33"/>
          </w:tcPr>
          <w:p w14:paraId="6D90AEB1" w14:textId="77777777" w:rsidR="00611366" w:rsidRPr="001B1658" w:rsidRDefault="00611366" w:rsidP="00611366">
            <w:pPr>
              <w:jc w:val="center"/>
              <w:rPr>
                <w:rFonts w:ascii="Arial" w:hAnsi="Arial" w:cs="Arial"/>
                <w:b/>
                <w:sz w:val="18"/>
                <w:szCs w:val="18"/>
              </w:rPr>
            </w:pPr>
            <w:r w:rsidRPr="001B1658">
              <w:rPr>
                <w:rFonts w:ascii="Arial" w:hAnsi="Arial" w:cs="Arial"/>
                <w:b/>
                <w:sz w:val="18"/>
                <w:szCs w:val="18"/>
              </w:rPr>
              <w:t>Región 1</w:t>
            </w:r>
          </w:p>
        </w:tc>
        <w:tc>
          <w:tcPr>
            <w:tcW w:w="1735" w:type="pct"/>
            <w:shd w:val="clear" w:color="auto" w:fill="E2EFD9" w:themeFill="accent6" w:themeFillTint="33"/>
          </w:tcPr>
          <w:p w14:paraId="628AC0FF" w14:textId="77777777" w:rsidR="00611366" w:rsidRPr="001B1658" w:rsidRDefault="00611366" w:rsidP="00611366">
            <w:pPr>
              <w:jc w:val="center"/>
              <w:rPr>
                <w:rFonts w:ascii="Arial" w:hAnsi="Arial" w:cs="Arial"/>
                <w:b/>
                <w:sz w:val="18"/>
                <w:szCs w:val="18"/>
              </w:rPr>
            </w:pPr>
            <w:r w:rsidRPr="001B1658">
              <w:rPr>
                <w:rFonts w:ascii="Arial" w:hAnsi="Arial" w:cs="Arial"/>
                <w:b/>
                <w:sz w:val="18"/>
                <w:szCs w:val="18"/>
              </w:rPr>
              <w:t>Región 2</w:t>
            </w:r>
          </w:p>
        </w:tc>
        <w:tc>
          <w:tcPr>
            <w:tcW w:w="1615" w:type="pct"/>
            <w:shd w:val="clear" w:color="auto" w:fill="E2EFD9" w:themeFill="accent6" w:themeFillTint="33"/>
          </w:tcPr>
          <w:p w14:paraId="001AEADB" w14:textId="77777777" w:rsidR="00611366" w:rsidRPr="001B1658" w:rsidRDefault="00611366" w:rsidP="00611366">
            <w:pPr>
              <w:jc w:val="center"/>
              <w:rPr>
                <w:rFonts w:ascii="Arial" w:hAnsi="Arial" w:cs="Arial"/>
                <w:b/>
                <w:sz w:val="18"/>
                <w:szCs w:val="18"/>
              </w:rPr>
            </w:pPr>
            <w:r w:rsidRPr="001B1658">
              <w:rPr>
                <w:rFonts w:ascii="Arial" w:hAnsi="Arial" w:cs="Arial"/>
                <w:b/>
                <w:sz w:val="18"/>
                <w:szCs w:val="18"/>
              </w:rPr>
              <w:t>Región 3</w:t>
            </w:r>
          </w:p>
        </w:tc>
      </w:tr>
      <w:tr w:rsidR="00611366" w:rsidRPr="001B1658" w14:paraId="3BCDA39C" w14:textId="77777777" w:rsidTr="00611366">
        <w:trPr>
          <w:trHeight w:val="274"/>
          <w:jc w:val="right"/>
        </w:trPr>
        <w:tc>
          <w:tcPr>
            <w:tcW w:w="1650" w:type="pct"/>
            <w:vMerge w:val="restart"/>
          </w:tcPr>
          <w:p w14:paraId="5BA9A15B" w14:textId="77777777" w:rsidR="00611366" w:rsidRPr="001B1658" w:rsidRDefault="00611366" w:rsidP="00611366">
            <w:pPr>
              <w:rPr>
                <w:rFonts w:ascii="Arial" w:hAnsi="Arial" w:cs="Arial"/>
                <w:sz w:val="18"/>
                <w:szCs w:val="18"/>
              </w:rPr>
            </w:pPr>
            <w:r w:rsidRPr="001B1658">
              <w:rPr>
                <w:rFonts w:ascii="Arial" w:hAnsi="Arial" w:cs="Arial"/>
                <w:b/>
                <w:sz w:val="18"/>
                <w:szCs w:val="18"/>
              </w:rPr>
              <w:t>2300 - 2450</w:t>
            </w:r>
          </w:p>
          <w:p w14:paraId="159FF807" w14:textId="77777777" w:rsidR="00611366" w:rsidRPr="001B1658" w:rsidRDefault="00611366" w:rsidP="00611366">
            <w:pPr>
              <w:rPr>
                <w:rFonts w:ascii="Arial" w:hAnsi="Arial" w:cs="Arial"/>
                <w:sz w:val="18"/>
                <w:szCs w:val="18"/>
              </w:rPr>
            </w:pPr>
            <w:r w:rsidRPr="001B1658">
              <w:rPr>
                <w:rFonts w:ascii="Arial" w:hAnsi="Arial" w:cs="Arial"/>
                <w:sz w:val="18"/>
                <w:szCs w:val="18"/>
              </w:rPr>
              <w:t>FIJO</w:t>
            </w:r>
          </w:p>
          <w:p w14:paraId="34FAE176" w14:textId="77777777" w:rsidR="00611366" w:rsidRPr="001B1658" w:rsidRDefault="00611366" w:rsidP="00611366">
            <w:pPr>
              <w:rPr>
                <w:rFonts w:ascii="Arial" w:hAnsi="Arial" w:cs="Arial"/>
                <w:sz w:val="18"/>
                <w:szCs w:val="18"/>
              </w:rPr>
            </w:pPr>
            <w:r w:rsidRPr="001B1658">
              <w:rPr>
                <w:rFonts w:ascii="Arial" w:hAnsi="Arial" w:cs="Arial"/>
                <w:sz w:val="18"/>
                <w:szCs w:val="18"/>
              </w:rPr>
              <w:t>MÓVIL 5.384A</w:t>
            </w:r>
          </w:p>
          <w:p w14:paraId="17A83932" w14:textId="77777777" w:rsidR="00611366" w:rsidRPr="001B1658" w:rsidRDefault="00611366" w:rsidP="00611366">
            <w:pPr>
              <w:rPr>
                <w:rFonts w:ascii="Arial" w:hAnsi="Arial" w:cs="Arial"/>
                <w:sz w:val="18"/>
                <w:szCs w:val="18"/>
              </w:rPr>
            </w:pPr>
            <w:r w:rsidRPr="001B1658">
              <w:rPr>
                <w:rFonts w:ascii="Arial" w:hAnsi="Arial" w:cs="Arial"/>
                <w:sz w:val="18"/>
                <w:szCs w:val="18"/>
              </w:rPr>
              <w:t>Aficionados</w:t>
            </w:r>
          </w:p>
          <w:p w14:paraId="2BA6F806" w14:textId="77777777" w:rsidR="00611366" w:rsidRPr="001B1658" w:rsidRDefault="00611366" w:rsidP="00611366">
            <w:pPr>
              <w:rPr>
                <w:rFonts w:ascii="Arial" w:hAnsi="Arial" w:cs="Arial"/>
                <w:sz w:val="18"/>
                <w:szCs w:val="18"/>
              </w:rPr>
            </w:pPr>
            <w:r w:rsidRPr="001B1658">
              <w:rPr>
                <w:rFonts w:ascii="Arial" w:hAnsi="Arial" w:cs="Arial"/>
                <w:sz w:val="18"/>
                <w:szCs w:val="18"/>
              </w:rPr>
              <w:t>Radiolocalización</w:t>
            </w:r>
          </w:p>
          <w:p w14:paraId="5C648D20" w14:textId="77777777" w:rsidR="00611366" w:rsidRPr="001B1658" w:rsidRDefault="00611366" w:rsidP="00611366">
            <w:pPr>
              <w:rPr>
                <w:rFonts w:ascii="Arial" w:hAnsi="Arial" w:cs="Arial"/>
                <w:sz w:val="18"/>
                <w:szCs w:val="18"/>
              </w:rPr>
            </w:pPr>
          </w:p>
          <w:p w14:paraId="1886F23F" w14:textId="77777777" w:rsidR="00611366" w:rsidRPr="001B1658" w:rsidRDefault="00611366" w:rsidP="00611366">
            <w:pPr>
              <w:rPr>
                <w:rFonts w:ascii="Arial" w:hAnsi="Arial" w:cs="Arial"/>
                <w:b/>
                <w:sz w:val="18"/>
                <w:szCs w:val="18"/>
              </w:rPr>
            </w:pPr>
            <w:r w:rsidRPr="001B1658">
              <w:rPr>
                <w:rFonts w:ascii="Arial" w:hAnsi="Arial" w:cs="Arial"/>
                <w:sz w:val="18"/>
                <w:szCs w:val="18"/>
              </w:rPr>
              <w:t>5.150 5.282 5.395</w:t>
            </w:r>
          </w:p>
        </w:tc>
        <w:tc>
          <w:tcPr>
            <w:tcW w:w="3350" w:type="pct"/>
            <w:gridSpan w:val="2"/>
            <w:vMerge w:val="restart"/>
          </w:tcPr>
          <w:p w14:paraId="0C082AC4" w14:textId="77777777" w:rsidR="00611366" w:rsidRPr="001B1658" w:rsidRDefault="00611366" w:rsidP="00611366">
            <w:pPr>
              <w:rPr>
                <w:rFonts w:ascii="Arial" w:hAnsi="Arial" w:cs="Arial"/>
                <w:b/>
                <w:sz w:val="18"/>
                <w:szCs w:val="18"/>
              </w:rPr>
            </w:pPr>
            <w:r w:rsidRPr="001B1658">
              <w:rPr>
                <w:rFonts w:ascii="Arial" w:hAnsi="Arial" w:cs="Arial"/>
                <w:b/>
                <w:sz w:val="18"/>
                <w:szCs w:val="18"/>
              </w:rPr>
              <w:t>2300 – 2450</w:t>
            </w:r>
          </w:p>
          <w:p w14:paraId="305D4672" w14:textId="77777777" w:rsidR="00611366" w:rsidRPr="001B1658" w:rsidRDefault="00611366" w:rsidP="00611366">
            <w:pPr>
              <w:rPr>
                <w:rFonts w:ascii="Arial" w:hAnsi="Arial" w:cs="Arial"/>
                <w:sz w:val="18"/>
                <w:szCs w:val="18"/>
              </w:rPr>
            </w:pPr>
            <w:r w:rsidRPr="001B1658">
              <w:rPr>
                <w:rFonts w:ascii="Arial" w:hAnsi="Arial" w:cs="Arial"/>
                <w:sz w:val="18"/>
                <w:szCs w:val="18"/>
              </w:rPr>
              <w:t>FIJO</w:t>
            </w:r>
          </w:p>
          <w:p w14:paraId="05644175" w14:textId="77777777" w:rsidR="00611366" w:rsidRPr="001B1658" w:rsidRDefault="00611366" w:rsidP="00611366">
            <w:pPr>
              <w:rPr>
                <w:rFonts w:ascii="Arial" w:hAnsi="Arial" w:cs="Arial"/>
                <w:sz w:val="18"/>
                <w:szCs w:val="18"/>
              </w:rPr>
            </w:pPr>
            <w:r w:rsidRPr="001B1658">
              <w:rPr>
                <w:rFonts w:ascii="Arial" w:hAnsi="Arial" w:cs="Arial"/>
                <w:sz w:val="18"/>
                <w:szCs w:val="18"/>
              </w:rPr>
              <w:t>MÓVIL 5.384A</w:t>
            </w:r>
          </w:p>
          <w:p w14:paraId="722FE843" w14:textId="77777777" w:rsidR="00611366" w:rsidRPr="001B1658" w:rsidRDefault="00611366" w:rsidP="00611366">
            <w:pPr>
              <w:rPr>
                <w:rFonts w:ascii="Arial" w:hAnsi="Arial" w:cs="Arial"/>
                <w:sz w:val="18"/>
                <w:szCs w:val="18"/>
              </w:rPr>
            </w:pPr>
            <w:r w:rsidRPr="001B1658">
              <w:rPr>
                <w:rFonts w:ascii="Arial" w:hAnsi="Arial" w:cs="Arial"/>
                <w:sz w:val="18"/>
                <w:szCs w:val="18"/>
              </w:rPr>
              <w:t>RADIOLOCALIZACIÓN</w:t>
            </w:r>
          </w:p>
          <w:p w14:paraId="32EE4C79" w14:textId="77777777" w:rsidR="00611366" w:rsidRPr="001B1658" w:rsidRDefault="00611366" w:rsidP="00611366">
            <w:pPr>
              <w:rPr>
                <w:rFonts w:ascii="Arial" w:hAnsi="Arial" w:cs="Arial"/>
                <w:sz w:val="18"/>
                <w:szCs w:val="18"/>
              </w:rPr>
            </w:pPr>
            <w:r w:rsidRPr="001B1658">
              <w:rPr>
                <w:rFonts w:ascii="Arial" w:hAnsi="Arial" w:cs="Arial"/>
                <w:sz w:val="18"/>
                <w:szCs w:val="18"/>
              </w:rPr>
              <w:t>Aficionados</w:t>
            </w:r>
          </w:p>
          <w:p w14:paraId="6F89CAC9" w14:textId="77777777" w:rsidR="00611366" w:rsidRPr="001B1658" w:rsidRDefault="00611366" w:rsidP="00611366">
            <w:pPr>
              <w:rPr>
                <w:rFonts w:ascii="Arial" w:hAnsi="Arial" w:cs="Arial"/>
                <w:sz w:val="18"/>
                <w:szCs w:val="18"/>
              </w:rPr>
            </w:pPr>
          </w:p>
          <w:p w14:paraId="14356188" w14:textId="77777777" w:rsidR="00611366" w:rsidRPr="001B1658" w:rsidRDefault="00611366" w:rsidP="00611366">
            <w:pPr>
              <w:rPr>
                <w:rFonts w:ascii="Arial" w:hAnsi="Arial" w:cs="Arial"/>
                <w:sz w:val="18"/>
                <w:szCs w:val="18"/>
              </w:rPr>
            </w:pPr>
            <w:r w:rsidRPr="001B1658">
              <w:rPr>
                <w:rFonts w:ascii="Arial" w:hAnsi="Arial" w:cs="Arial"/>
                <w:sz w:val="18"/>
                <w:szCs w:val="18"/>
              </w:rPr>
              <w:t>5.150 5.282 5.393 5.394 5.396</w:t>
            </w:r>
          </w:p>
        </w:tc>
      </w:tr>
      <w:tr w:rsidR="00611366" w:rsidRPr="001B1658" w14:paraId="306737B1" w14:textId="77777777" w:rsidTr="00611366">
        <w:trPr>
          <w:trHeight w:val="537"/>
          <w:jc w:val="right"/>
        </w:trPr>
        <w:tc>
          <w:tcPr>
            <w:tcW w:w="1650" w:type="pct"/>
            <w:vMerge/>
          </w:tcPr>
          <w:p w14:paraId="5B0A6CCA" w14:textId="77777777" w:rsidR="00611366" w:rsidRPr="001B1658" w:rsidRDefault="00611366" w:rsidP="00611366">
            <w:pPr>
              <w:rPr>
                <w:rFonts w:ascii="Arial" w:hAnsi="Arial" w:cs="Arial"/>
                <w:b/>
                <w:sz w:val="18"/>
                <w:szCs w:val="18"/>
              </w:rPr>
            </w:pPr>
          </w:p>
        </w:tc>
        <w:tc>
          <w:tcPr>
            <w:tcW w:w="3350" w:type="pct"/>
            <w:gridSpan w:val="2"/>
            <w:vMerge/>
          </w:tcPr>
          <w:p w14:paraId="39FC6869" w14:textId="77777777" w:rsidR="00611366" w:rsidRPr="001B1658" w:rsidRDefault="00611366" w:rsidP="00611366">
            <w:pPr>
              <w:rPr>
                <w:rFonts w:ascii="Arial" w:hAnsi="Arial" w:cs="Arial"/>
                <w:b/>
                <w:sz w:val="18"/>
                <w:szCs w:val="18"/>
              </w:rPr>
            </w:pPr>
          </w:p>
        </w:tc>
      </w:tr>
      <w:tr w:rsidR="00611366" w:rsidRPr="001B1658" w14:paraId="3A7E0E0E" w14:textId="77777777" w:rsidTr="00611366">
        <w:trPr>
          <w:trHeight w:val="537"/>
          <w:jc w:val="right"/>
        </w:trPr>
        <w:tc>
          <w:tcPr>
            <w:tcW w:w="1650" w:type="pct"/>
          </w:tcPr>
          <w:p w14:paraId="02D04B2F" w14:textId="77777777" w:rsidR="00611366" w:rsidRPr="001B1658" w:rsidRDefault="00611366" w:rsidP="00611366">
            <w:pPr>
              <w:rPr>
                <w:rFonts w:ascii="Arial" w:hAnsi="Arial" w:cs="Arial"/>
                <w:sz w:val="18"/>
                <w:szCs w:val="18"/>
              </w:rPr>
            </w:pPr>
            <w:r w:rsidRPr="001B1658">
              <w:rPr>
                <w:rFonts w:ascii="Arial" w:hAnsi="Arial" w:cs="Arial"/>
                <w:b/>
                <w:sz w:val="18"/>
                <w:szCs w:val="18"/>
              </w:rPr>
              <w:t>2450 – 2483.5</w:t>
            </w:r>
          </w:p>
          <w:p w14:paraId="0BE1014D" w14:textId="77777777" w:rsidR="00611366" w:rsidRPr="001B1658" w:rsidRDefault="00611366" w:rsidP="00611366">
            <w:pPr>
              <w:rPr>
                <w:rFonts w:ascii="Arial" w:hAnsi="Arial" w:cs="Arial"/>
                <w:sz w:val="18"/>
                <w:szCs w:val="18"/>
              </w:rPr>
            </w:pPr>
            <w:r w:rsidRPr="001B1658">
              <w:rPr>
                <w:rFonts w:ascii="Arial" w:hAnsi="Arial" w:cs="Arial"/>
                <w:sz w:val="18"/>
                <w:szCs w:val="18"/>
              </w:rPr>
              <w:t>FIJO</w:t>
            </w:r>
          </w:p>
          <w:p w14:paraId="51FB956E" w14:textId="77777777" w:rsidR="00611366" w:rsidRPr="001B1658" w:rsidRDefault="00611366" w:rsidP="00611366">
            <w:pPr>
              <w:rPr>
                <w:rFonts w:ascii="Arial" w:hAnsi="Arial" w:cs="Arial"/>
                <w:sz w:val="18"/>
                <w:szCs w:val="18"/>
              </w:rPr>
            </w:pPr>
            <w:r w:rsidRPr="001B1658">
              <w:rPr>
                <w:rFonts w:ascii="Arial" w:hAnsi="Arial" w:cs="Arial"/>
                <w:sz w:val="18"/>
                <w:szCs w:val="18"/>
              </w:rPr>
              <w:t>MÓVIL</w:t>
            </w:r>
          </w:p>
          <w:p w14:paraId="3BA07F1C" w14:textId="6A9F8603" w:rsidR="00611366" w:rsidRPr="001B1658" w:rsidRDefault="00611366" w:rsidP="00611366">
            <w:pPr>
              <w:rPr>
                <w:rFonts w:ascii="Arial" w:hAnsi="Arial" w:cs="Arial"/>
                <w:sz w:val="18"/>
                <w:szCs w:val="18"/>
              </w:rPr>
            </w:pPr>
            <w:r w:rsidRPr="001B1658">
              <w:rPr>
                <w:rFonts w:ascii="Arial" w:hAnsi="Arial" w:cs="Arial"/>
                <w:sz w:val="18"/>
                <w:szCs w:val="18"/>
              </w:rPr>
              <w:t>Radiolocalización</w:t>
            </w:r>
          </w:p>
          <w:p w14:paraId="04E50DAA" w14:textId="77777777" w:rsidR="00611366" w:rsidRPr="001B1658" w:rsidRDefault="00611366" w:rsidP="00611366">
            <w:pPr>
              <w:rPr>
                <w:rFonts w:ascii="Arial" w:hAnsi="Arial" w:cs="Arial"/>
                <w:sz w:val="18"/>
                <w:szCs w:val="18"/>
              </w:rPr>
            </w:pPr>
          </w:p>
          <w:p w14:paraId="17391DC8" w14:textId="77777777" w:rsidR="00611366" w:rsidRPr="001B1658" w:rsidRDefault="00611366" w:rsidP="00611366">
            <w:pPr>
              <w:rPr>
                <w:rFonts w:ascii="Arial" w:hAnsi="Arial" w:cs="Arial"/>
                <w:sz w:val="18"/>
                <w:szCs w:val="18"/>
              </w:rPr>
            </w:pPr>
            <w:r w:rsidRPr="001B1658">
              <w:rPr>
                <w:rFonts w:ascii="Arial" w:hAnsi="Arial" w:cs="Arial"/>
                <w:sz w:val="18"/>
                <w:szCs w:val="18"/>
              </w:rPr>
              <w:t>5.150</w:t>
            </w:r>
          </w:p>
        </w:tc>
        <w:tc>
          <w:tcPr>
            <w:tcW w:w="3350" w:type="pct"/>
            <w:gridSpan w:val="2"/>
          </w:tcPr>
          <w:p w14:paraId="05383583" w14:textId="77777777" w:rsidR="00611366" w:rsidRPr="001B1658" w:rsidRDefault="00611366" w:rsidP="00611366">
            <w:pPr>
              <w:rPr>
                <w:rFonts w:ascii="Arial" w:hAnsi="Arial" w:cs="Arial"/>
                <w:b/>
                <w:sz w:val="18"/>
                <w:szCs w:val="18"/>
              </w:rPr>
            </w:pPr>
            <w:r w:rsidRPr="001B1658">
              <w:rPr>
                <w:rFonts w:ascii="Arial" w:hAnsi="Arial" w:cs="Arial"/>
                <w:b/>
                <w:sz w:val="18"/>
                <w:szCs w:val="18"/>
              </w:rPr>
              <w:t>2450 – 2483.5</w:t>
            </w:r>
          </w:p>
          <w:p w14:paraId="58698A60" w14:textId="77777777" w:rsidR="00611366" w:rsidRPr="001B1658" w:rsidRDefault="00611366" w:rsidP="00611366">
            <w:pPr>
              <w:rPr>
                <w:rFonts w:ascii="Arial" w:hAnsi="Arial" w:cs="Arial"/>
                <w:sz w:val="18"/>
                <w:szCs w:val="18"/>
              </w:rPr>
            </w:pPr>
            <w:r w:rsidRPr="001B1658">
              <w:rPr>
                <w:rFonts w:ascii="Arial" w:hAnsi="Arial" w:cs="Arial"/>
                <w:sz w:val="18"/>
                <w:szCs w:val="18"/>
              </w:rPr>
              <w:t>FIJO</w:t>
            </w:r>
          </w:p>
          <w:p w14:paraId="63EE7005" w14:textId="77777777" w:rsidR="00611366" w:rsidRPr="001B1658" w:rsidRDefault="00611366" w:rsidP="00611366">
            <w:pPr>
              <w:rPr>
                <w:rFonts w:ascii="Arial" w:hAnsi="Arial" w:cs="Arial"/>
                <w:sz w:val="18"/>
                <w:szCs w:val="18"/>
              </w:rPr>
            </w:pPr>
            <w:r w:rsidRPr="001B1658">
              <w:rPr>
                <w:rFonts w:ascii="Arial" w:hAnsi="Arial" w:cs="Arial"/>
                <w:sz w:val="18"/>
                <w:szCs w:val="18"/>
              </w:rPr>
              <w:t>MÓVIL</w:t>
            </w:r>
          </w:p>
          <w:p w14:paraId="4D4C6647" w14:textId="101C6B28" w:rsidR="00611366" w:rsidRPr="001B1658" w:rsidRDefault="00611366" w:rsidP="00611366">
            <w:pPr>
              <w:rPr>
                <w:rFonts w:ascii="Arial" w:hAnsi="Arial" w:cs="Arial"/>
                <w:sz w:val="18"/>
                <w:szCs w:val="18"/>
              </w:rPr>
            </w:pPr>
            <w:r w:rsidRPr="001B1658">
              <w:rPr>
                <w:rFonts w:ascii="Arial" w:hAnsi="Arial" w:cs="Arial"/>
                <w:sz w:val="18"/>
                <w:szCs w:val="18"/>
              </w:rPr>
              <w:t>RADIOLOCALIZACIÓN</w:t>
            </w:r>
          </w:p>
          <w:p w14:paraId="2D47A8D6" w14:textId="77777777" w:rsidR="00611366" w:rsidRPr="001B1658" w:rsidRDefault="00611366" w:rsidP="00611366">
            <w:pPr>
              <w:rPr>
                <w:rFonts w:ascii="Arial" w:hAnsi="Arial" w:cs="Arial"/>
                <w:sz w:val="18"/>
                <w:szCs w:val="18"/>
              </w:rPr>
            </w:pPr>
          </w:p>
          <w:p w14:paraId="06FC924E" w14:textId="0D02204B" w:rsidR="00611366" w:rsidRPr="001B1658" w:rsidRDefault="00611366" w:rsidP="00611366">
            <w:pPr>
              <w:rPr>
                <w:rFonts w:ascii="Arial" w:hAnsi="Arial" w:cs="Arial"/>
                <w:sz w:val="18"/>
                <w:szCs w:val="18"/>
              </w:rPr>
            </w:pPr>
            <w:r w:rsidRPr="001B1658">
              <w:rPr>
                <w:rFonts w:ascii="Arial" w:hAnsi="Arial" w:cs="Arial"/>
                <w:sz w:val="18"/>
                <w:szCs w:val="18"/>
              </w:rPr>
              <w:t>5.150</w:t>
            </w:r>
          </w:p>
        </w:tc>
      </w:tr>
    </w:tbl>
    <w:p w14:paraId="00C07ACA" w14:textId="791F7544" w:rsidR="00E77934" w:rsidRPr="001B1658" w:rsidRDefault="00E77934" w:rsidP="00E77934">
      <w:pPr>
        <w:pStyle w:val="Descripcin"/>
        <w:ind w:left="709"/>
        <w:rPr>
          <w:rFonts w:ascii="Arial" w:hAnsi="Arial" w:cs="Arial"/>
        </w:rPr>
      </w:pPr>
      <w:bookmarkStart w:id="310" w:name="_Toc44946869"/>
      <w:bookmarkStart w:id="311" w:name="_Toc45105831"/>
      <w:bookmarkStart w:id="312" w:name="_Toc45105930"/>
      <w:bookmarkStart w:id="313" w:name="_Toc45112634"/>
      <w:bookmarkStart w:id="314" w:name="_Toc45115147"/>
      <w:bookmarkStart w:id="315" w:name="_Toc45119722"/>
      <w:bookmarkStart w:id="316" w:name="_Toc45217370"/>
      <w:bookmarkStart w:id="317" w:name="_Toc45226576"/>
      <w:bookmarkStart w:id="318" w:name="_Toc45226692"/>
      <w:bookmarkStart w:id="319" w:name="_Toc45274888"/>
      <w:bookmarkStart w:id="320" w:name="_Toc45274967"/>
      <w:bookmarkStart w:id="321" w:name="_Toc45279205"/>
      <w:bookmarkStart w:id="322" w:name="_Toc45305729"/>
      <w:bookmarkStart w:id="323" w:name="_Toc45364861"/>
      <w:bookmarkStart w:id="324" w:name="_Toc45381216"/>
      <w:bookmarkStart w:id="325" w:name="_Toc45452818"/>
      <w:bookmarkStart w:id="326" w:name="_Toc45639458"/>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7</w:t>
      </w:r>
      <w:r w:rsidR="00365741">
        <w:rPr>
          <w:rFonts w:ascii="Arial" w:hAnsi="Arial" w:cs="Arial"/>
        </w:rPr>
        <w:fldChar w:fldCharType="end"/>
      </w:r>
      <w:r w:rsidRPr="001B1658">
        <w:rPr>
          <w:rFonts w:ascii="Arial" w:hAnsi="Arial" w:cs="Arial"/>
        </w:rPr>
        <w:t xml:space="preserve">. Atribución de bandas de frecuencias de acuerdo al </w:t>
      </w:r>
      <w:r w:rsidR="00611366" w:rsidRPr="001B1658">
        <w:rPr>
          <w:rFonts w:ascii="Arial" w:hAnsi="Arial" w:cs="Arial"/>
        </w:rPr>
        <w:t>RR del UIT-R</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010196E6" w14:textId="77777777" w:rsidR="005B117A" w:rsidRPr="001B1658" w:rsidRDefault="005B117A" w:rsidP="005B117A">
      <w:pPr>
        <w:rPr>
          <w:rFonts w:ascii="Arial" w:hAnsi="Arial" w:cs="Arial"/>
        </w:rPr>
      </w:pPr>
    </w:p>
    <w:p w14:paraId="7333544C" w14:textId="517B17C3" w:rsidR="00E77934" w:rsidRPr="001B1658" w:rsidRDefault="005B117A" w:rsidP="00E77934">
      <w:pPr>
        <w:spacing w:line="240" w:lineRule="auto"/>
        <w:ind w:left="709"/>
        <w:jc w:val="center"/>
        <w:rPr>
          <w:rFonts w:ascii="Arial" w:hAnsi="Arial" w:cs="Arial"/>
          <w:color w:val="000000"/>
        </w:rPr>
      </w:pPr>
      <w:r w:rsidRPr="001B1658">
        <w:rPr>
          <w:rFonts w:ascii="Arial" w:hAnsi="Arial" w:cs="Arial"/>
          <w:noProof/>
          <w:color w:val="000000"/>
          <w:lang w:eastAsia="es-MX"/>
        </w:rPr>
        <w:drawing>
          <wp:inline distT="0" distB="0" distL="0" distR="0" wp14:anchorId="236387E9" wp14:editId="55023A15">
            <wp:extent cx="4883150" cy="14573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3150" cy="1457325"/>
                    </a:xfrm>
                    <a:prstGeom prst="rect">
                      <a:avLst/>
                    </a:prstGeom>
                    <a:noFill/>
                  </pic:spPr>
                </pic:pic>
              </a:graphicData>
            </a:graphic>
          </wp:inline>
        </w:drawing>
      </w:r>
    </w:p>
    <w:p w14:paraId="142AE960" w14:textId="2AB7BD73" w:rsidR="00E77934" w:rsidRPr="001B1658" w:rsidRDefault="002F470A" w:rsidP="002F470A">
      <w:pPr>
        <w:pStyle w:val="Descripcin"/>
        <w:rPr>
          <w:rFonts w:ascii="Arial" w:hAnsi="Arial" w:cs="Arial"/>
        </w:rPr>
      </w:pPr>
      <w:bookmarkStart w:id="327" w:name="_Toc45105853"/>
      <w:bookmarkStart w:id="328" w:name="_Toc45105952"/>
      <w:bookmarkStart w:id="329" w:name="_Toc45112652"/>
      <w:bookmarkStart w:id="330" w:name="_Toc45115165"/>
      <w:bookmarkStart w:id="331" w:name="_Toc45119740"/>
      <w:bookmarkStart w:id="332" w:name="_Toc45217389"/>
      <w:bookmarkStart w:id="333" w:name="_Toc45226592"/>
      <w:bookmarkStart w:id="334" w:name="_Toc45226708"/>
      <w:bookmarkStart w:id="335" w:name="_Toc45639451"/>
      <w:r w:rsidRPr="002F470A">
        <w:rPr>
          <w:rFonts w:ascii="Arial" w:hAnsi="Arial" w:cs="Arial"/>
        </w:rPr>
        <w:t xml:space="preserve">Imagen </w:t>
      </w:r>
      <w:r w:rsidRPr="002F470A">
        <w:rPr>
          <w:rFonts w:ascii="Arial" w:hAnsi="Arial" w:cs="Arial"/>
        </w:rPr>
        <w:fldChar w:fldCharType="begin"/>
      </w:r>
      <w:r w:rsidRPr="002F470A">
        <w:rPr>
          <w:rFonts w:ascii="Arial" w:hAnsi="Arial" w:cs="Arial"/>
        </w:rPr>
        <w:instrText xml:space="preserve"> SEQ Imagen \* ARABIC </w:instrText>
      </w:r>
      <w:r w:rsidRPr="002F470A">
        <w:rPr>
          <w:rFonts w:ascii="Arial" w:hAnsi="Arial" w:cs="Arial"/>
        </w:rPr>
        <w:fldChar w:fldCharType="separate"/>
      </w:r>
      <w:r>
        <w:rPr>
          <w:rFonts w:ascii="Arial" w:hAnsi="Arial" w:cs="Arial"/>
          <w:noProof/>
        </w:rPr>
        <w:t>2</w:t>
      </w:r>
      <w:r w:rsidRPr="002F470A">
        <w:rPr>
          <w:rFonts w:ascii="Arial" w:hAnsi="Arial" w:cs="Arial"/>
        </w:rPr>
        <w:fldChar w:fldCharType="end"/>
      </w:r>
      <w:r w:rsidR="00E77934" w:rsidRPr="002F470A">
        <w:rPr>
          <w:rFonts w:ascii="Arial" w:hAnsi="Arial" w:cs="Arial"/>
        </w:rPr>
        <w:t xml:space="preserve">. </w:t>
      </w:r>
      <w:r w:rsidR="00E77934" w:rsidRPr="001B1658">
        <w:rPr>
          <w:rFonts w:ascii="Arial" w:hAnsi="Arial" w:cs="Arial"/>
        </w:rPr>
        <w:t xml:space="preserve">Representación gráfica de la atribución </w:t>
      </w:r>
      <w:r w:rsidR="00611366" w:rsidRPr="001B1658">
        <w:rPr>
          <w:rFonts w:ascii="Arial" w:hAnsi="Arial" w:cs="Arial"/>
        </w:rPr>
        <w:t xml:space="preserve">internacional </w:t>
      </w:r>
      <w:r w:rsidR="00E77934" w:rsidRPr="001B1658">
        <w:rPr>
          <w:rFonts w:ascii="Arial" w:hAnsi="Arial" w:cs="Arial"/>
        </w:rPr>
        <w:t>de la banda 2</w:t>
      </w:r>
      <w:r w:rsidR="00CE6E0B">
        <w:rPr>
          <w:rFonts w:ascii="Arial" w:hAnsi="Arial" w:cs="Arial"/>
        </w:rPr>
        <w:t>.</w:t>
      </w:r>
      <w:r w:rsidR="00E77934" w:rsidRPr="001B1658">
        <w:rPr>
          <w:rFonts w:ascii="Arial" w:hAnsi="Arial" w:cs="Arial"/>
        </w:rPr>
        <w:t xml:space="preserve">4 </w:t>
      </w:r>
      <w:r w:rsidR="00CE6E0B">
        <w:rPr>
          <w:rFonts w:ascii="Arial" w:hAnsi="Arial" w:cs="Arial"/>
        </w:rPr>
        <w:t>G</w:t>
      </w:r>
      <w:r w:rsidR="00E77934" w:rsidRPr="001B1658">
        <w:rPr>
          <w:rFonts w:ascii="Arial" w:hAnsi="Arial" w:cs="Arial"/>
        </w:rPr>
        <w:t>Hz</w:t>
      </w:r>
      <w:bookmarkEnd w:id="327"/>
      <w:bookmarkEnd w:id="328"/>
      <w:bookmarkEnd w:id="329"/>
      <w:bookmarkEnd w:id="330"/>
      <w:bookmarkEnd w:id="331"/>
      <w:bookmarkEnd w:id="332"/>
      <w:bookmarkEnd w:id="333"/>
      <w:bookmarkEnd w:id="334"/>
      <w:bookmarkEnd w:id="335"/>
    </w:p>
    <w:p w14:paraId="4D47B787" w14:textId="77777777" w:rsidR="00E77934" w:rsidRPr="001B1658" w:rsidRDefault="00E77934" w:rsidP="00E77934">
      <w:pPr>
        <w:spacing w:line="240" w:lineRule="auto"/>
        <w:ind w:left="709"/>
        <w:rPr>
          <w:rFonts w:ascii="Arial" w:hAnsi="Arial" w:cs="Arial"/>
          <w:color w:val="000000"/>
        </w:rPr>
      </w:pPr>
    </w:p>
    <w:p w14:paraId="5358A3F6" w14:textId="5F48A3DE" w:rsidR="00E77934" w:rsidRPr="001B1658" w:rsidRDefault="00E77934" w:rsidP="00611366">
      <w:pPr>
        <w:spacing w:line="240" w:lineRule="auto"/>
        <w:ind w:left="709"/>
        <w:rPr>
          <w:rFonts w:ascii="Arial" w:hAnsi="Arial" w:cs="Arial"/>
          <w:color w:val="000000"/>
        </w:rPr>
      </w:pPr>
      <w:r w:rsidRPr="001B1658">
        <w:rPr>
          <w:rFonts w:ascii="Arial" w:hAnsi="Arial" w:cs="Arial"/>
          <w:color w:val="000000"/>
        </w:rPr>
        <w:t xml:space="preserve">Por su parte, las </w:t>
      </w:r>
      <w:r w:rsidR="00611366" w:rsidRPr="001B1658">
        <w:rPr>
          <w:rFonts w:ascii="Arial" w:hAnsi="Arial" w:cs="Arial"/>
          <w:color w:val="000000"/>
        </w:rPr>
        <w:t>notas intern</w:t>
      </w:r>
      <w:r w:rsidRPr="001B1658">
        <w:rPr>
          <w:rFonts w:ascii="Arial" w:hAnsi="Arial" w:cs="Arial"/>
          <w:color w:val="000000"/>
        </w:rPr>
        <w:t xml:space="preserve">acionales </w:t>
      </w:r>
      <w:r w:rsidR="00611366" w:rsidRPr="001B1658">
        <w:rPr>
          <w:rFonts w:ascii="Arial" w:hAnsi="Arial" w:cs="Arial"/>
          <w:color w:val="000000"/>
        </w:rPr>
        <w:t xml:space="preserve">5.150, 5.282, </w:t>
      </w:r>
      <w:r w:rsidR="005B117A" w:rsidRPr="001B1658">
        <w:rPr>
          <w:rFonts w:ascii="Arial" w:hAnsi="Arial" w:cs="Arial"/>
          <w:color w:val="000000"/>
        </w:rPr>
        <w:t xml:space="preserve">5.384A, </w:t>
      </w:r>
      <w:r w:rsidR="00611366" w:rsidRPr="001B1658">
        <w:rPr>
          <w:rFonts w:ascii="Arial" w:hAnsi="Arial" w:cs="Arial"/>
          <w:color w:val="000000"/>
        </w:rPr>
        <w:t>5.393, 5.394 y 5.396</w:t>
      </w:r>
      <w:r w:rsidRPr="001B1658">
        <w:rPr>
          <w:rFonts w:ascii="Arial" w:hAnsi="Arial" w:cs="Arial"/>
          <w:color w:val="000000"/>
        </w:rPr>
        <w:t xml:space="preserve">, señalan: </w:t>
      </w:r>
    </w:p>
    <w:p w14:paraId="68219F5F" w14:textId="6E5BD44B" w:rsidR="00E77934" w:rsidRPr="001B1658" w:rsidRDefault="00E77934" w:rsidP="00611366">
      <w:pPr>
        <w:pStyle w:val="Prrafodelista"/>
        <w:ind w:left="709"/>
        <w:rPr>
          <w:rFonts w:ascii="Arial" w:hAnsi="Arial" w:cs="Arial"/>
          <w:lang w:eastAsia="en-GB"/>
        </w:rPr>
      </w:pPr>
    </w:p>
    <w:p w14:paraId="1D5880DE" w14:textId="2E387F7F" w:rsidR="005B117A" w:rsidRPr="001B1658" w:rsidRDefault="005B117A" w:rsidP="001B4665">
      <w:pPr>
        <w:pStyle w:val="Cita"/>
        <w:spacing w:after="120" w:line="240" w:lineRule="auto"/>
        <w:ind w:left="1134" w:right="616"/>
        <w:rPr>
          <w:rFonts w:ascii="Arial" w:hAnsi="Arial" w:cs="Arial"/>
          <w:sz w:val="18"/>
          <w:szCs w:val="22"/>
        </w:rPr>
      </w:pPr>
      <w:r w:rsidRPr="001B1658">
        <w:rPr>
          <w:rFonts w:ascii="Arial" w:hAnsi="Arial" w:cs="Arial"/>
          <w:sz w:val="18"/>
          <w:szCs w:val="22"/>
        </w:rPr>
        <w:t>“</w:t>
      </w:r>
      <w:r w:rsidRPr="001B1658">
        <w:rPr>
          <w:rFonts w:ascii="Arial" w:hAnsi="Arial" w:cs="Arial"/>
          <w:b/>
          <w:sz w:val="18"/>
          <w:szCs w:val="22"/>
        </w:rPr>
        <w:t>5.150</w:t>
      </w:r>
      <w:r w:rsidRPr="001B1658">
        <w:rPr>
          <w:rFonts w:ascii="Arial" w:hAnsi="Arial" w:cs="Arial"/>
          <w:sz w:val="18"/>
          <w:szCs w:val="22"/>
        </w:rPr>
        <w:t>. Las bandas:</w:t>
      </w:r>
    </w:p>
    <w:tbl>
      <w:tblPr>
        <w:tblStyle w:val="Tablaconcuadrcul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683"/>
      </w:tblGrid>
      <w:tr w:rsidR="005B117A" w:rsidRPr="001B1658" w14:paraId="0DF3E78A" w14:textId="77777777" w:rsidTr="001B4665">
        <w:tc>
          <w:tcPr>
            <w:tcW w:w="2552" w:type="dxa"/>
          </w:tcPr>
          <w:p w14:paraId="7A4852E4" w14:textId="5E429CF1"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13 553 – 13 567 kHz</w:t>
            </w:r>
          </w:p>
        </w:tc>
        <w:tc>
          <w:tcPr>
            <w:tcW w:w="4683" w:type="dxa"/>
          </w:tcPr>
          <w:p w14:paraId="43A0E166" w14:textId="7D60C02B"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(frecuencia central 13 560 kHz),</w:t>
            </w:r>
          </w:p>
        </w:tc>
      </w:tr>
      <w:tr w:rsidR="005B117A" w:rsidRPr="001B1658" w14:paraId="390277C1" w14:textId="77777777" w:rsidTr="001B4665">
        <w:tc>
          <w:tcPr>
            <w:tcW w:w="2552" w:type="dxa"/>
          </w:tcPr>
          <w:p w14:paraId="610658AC" w14:textId="748A5F82"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26 957 – 27 283 kHz</w:t>
            </w:r>
          </w:p>
        </w:tc>
        <w:tc>
          <w:tcPr>
            <w:tcW w:w="4683" w:type="dxa"/>
          </w:tcPr>
          <w:p w14:paraId="4B849986" w14:textId="64D481FA"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(frecuencia central 27 120 kHz),</w:t>
            </w:r>
          </w:p>
        </w:tc>
      </w:tr>
      <w:tr w:rsidR="005B117A" w:rsidRPr="001B1658" w14:paraId="06CB855E" w14:textId="77777777" w:rsidTr="001B4665">
        <w:tc>
          <w:tcPr>
            <w:tcW w:w="2552" w:type="dxa"/>
          </w:tcPr>
          <w:p w14:paraId="2EB90B4B" w14:textId="3EC85725"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40.66 – 40.70 MHz</w:t>
            </w:r>
          </w:p>
        </w:tc>
        <w:tc>
          <w:tcPr>
            <w:tcW w:w="4683" w:type="dxa"/>
          </w:tcPr>
          <w:p w14:paraId="0BF31078" w14:textId="3D8F510E"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(frecuencia central 40.68 MHz),</w:t>
            </w:r>
          </w:p>
        </w:tc>
      </w:tr>
      <w:tr w:rsidR="005B117A" w:rsidRPr="001B1658" w14:paraId="1C4D17FD" w14:textId="77777777" w:rsidTr="001B4665">
        <w:tc>
          <w:tcPr>
            <w:tcW w:w="2552" w:type="dxa"/>
          </w:tcPr>
          <w:p w14:paraId="48C81C59" w14:textId="3872F5F6"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902 – 928 MHz</w:t>
            </w:r>
          </w:p>
        </w:tc>
        <w:tc>
          <w:tcPr>
            <w:tcW w:w="4683" w:type="dxa"/>
          </w:tcPr>
          <w:p w14:paraId="3FF45AD3" w14:textId="7B0D821A"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en la Región 2 (frecuencia central 915 MHz)</w:t>
            </w:r>
          </w:p>
        </w:tc>
      </w:tr>
      <w:tr w:rsidR="005B117A" w:rsidRPr="001B1658" w14:paraId="6C1A1DFA" w14:textId="77777777" w:rsidTr="001B4665">
        <w:tc>
          <w:tcPr>
            <w:tcW w:w="2552" w:type="dxa"/>
          </w:tcPr>
          <w:p w14:paraId="549DF563" w14:textId="605B2069"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2 400 – 2500 MHz</w:t>
            </w:r>
          </w:p>
        </w:tc>
        <w:tc>
          <w:tcPr>
            <w:tcW w:w="4683" w:type="dxa"/>
          </w:tcPr>
          <w:p w14:paraId="4ADBC4CF" w14:textId="740AEF8B"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(frecuencia central 2 450 MHz)</w:t>
            </w:r>
          </w:p>
        </w:tc>
      </w:tr>
      <w:tr w:rsidR="005B117A" w:rsidRPr="001B1658" w14:paraId="5C532866" w14:textId="77777777" w:rsidTr="001B4665">
        <w:tc>
          <w:tcPr>
            <w:tcW w:w="2552" w:type="dxa"/>
          </w:tcPr>
          <w:p w14:paraId="40FCE56C" w14:textId="2DD353AF"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5 725 – 5 875 MHz</w:t>
            </w:r>
          </w:p>
        </w:tc>
        <w:tc>
          <w:tcPr>
            <w:tcW w:w="4683" w:type="dxa"/>
          </w:tcPr>
          <w:p w14:paraId="40FA45C3" w14:textId="11AAB45A"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 xml:space="preserve">(frecuencia central 5 800 MHz) y </w:t>
            </w:r>
          </w:p>
        </w:tc>
      </w:tr>
      <w:tr w:rsidR="005B117A" w:rsidRPr="001B1658" w14:paraId="77DE9AC5" w14:textId="77777777" w:rsidTr="001B4665">
        <w:tc>
          <w:tcPr>
            <w:tcW w:w="2552" w:type="dxa"/>
          </w:tcPr>
          <w:p w14:paraId="7D41B3BB" w14:textId="1749F813"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24 – 24.25 GHz</w:t>
            </w:r>
          </w:p>
        </w:tc>
        <w:tc>
          <w:tcPr>
            <w:tcW w:w="4683" w:type="dxa"/>
          </w:tcPr>
          <w:p w14:paraId="5C99159A" w14:textId="12896211" w:rsidR="005B117A" w:rsidRPr="001B1658" w:rsidRDefault="005B117A" w:rsidP="005B117A">
            <w:pPr>
              <w:pStyle w:val="Cita"/>
              <w:ind w:left="0" w:right="616"/>
              <w:rPr>
                <w:rFonts w:ascii="Arial" w:hAnsi="Arial" w:cs="Arial"/>
                <w:sz w:val="18"/>
                <w:szCs w:val="18"/>
              </w:rPr>
            </w:pPr>
            <w:r w:rsidRPr="001B1658">
              <w:rPr>
                <w:rFonts w:ascii="Arial" w:hAnsi="Arial" w:cs="Arial"/>
                <w:sz w:val="18"/>
                <w:szCs w:val="18"/>
              </w:rPr>
              <w:t>(frecuencia central 24.125 GHz)</w:t>
            </w:r>
          </w:p>
        </w:tc>
      </w:tr>
    </w:tbl>
    <w:p w14:paraId="487FFE75" w14:textId="39460C26" w:rsidR="005B117A" w:rsidRPr="001B1658" w:rsidRDefault="001B4665" w:rsidP="001B4665">
      <w:pPr>
        <w:pStyle w:val="Cita"/>
        <w:spacing w:before="120" w:line="240" w:lineRule="auto"/>
        <w:ind w:left="1134" w:right="616"/>
        <w:rPr>
          <w:rFonts w:ascii="Arial" w:hAnsi="Arial" w:cs="Arial"/>
          <w:sz w:val="18"/>
          <w:szCs w:val="18"/>
        </w:rPr>
      </w:pPr>
      <w:r w:rsidRPr="001B1658">
        <w:rPr>
          <w:rFonts w:ascii="Arial" w:hAnsi="Arial" w:cs="Arial"/>
          <w:sz w:val="18"/>
          <w:szCs w:val="18"/>
        </w:rPr>
        <w:t xml:space="preserve">están designadas para aplicaciones industriales, científicas y médicas (ISM). Los servicios de radiocomunicación que funcionan en estas bandas deben aceptar la interferencia perjudicial resultante de estas aplicaciones. Los equipos ISM que funcionan en estas bandas estarán sujetos a las disposiciones del número </w:t>
      </w:r>
      <w:r w:rsidRPr="001B1658">
        <w:rPr>
          <w:rFonts w:ascii="Arial" w:hAnsi="Arial" w:cs="Arial"/>
          <w:b/>
          <w:sz w:val="18"/>
          <w:szCs w:val="18"/>
        </w:rPr>
        <w:t>15.13</w:t>
      </w:r>
    </w:p>
    <w:p w14:paraId="4F4CDFC7" w14:textId="77777777" w:rsidR="001B4665" w:rsidRPr="001B1658" w:rsidRDefault="001B4665" w:rsidP="001B4665">
      <w:pPr>
        <w:pStyle w:val="Cita"/>
        <w:spacing w:line="240" w:lineRule="auto"/>
        <w:ind w:left="1134" w:right="616"/>
        <w:rPr>
          <w:rFonts w:ascii="Arial" w:hAnsi="Arial" w:cs="Arial"/>
          <w:sz w:val="12"/>
          <w:szCs w:val="12"/>
        </w:rPr>
      </w:pPr>
    </w:p>
    <w:p w14:paraId="0F36EB7F" w14:textId="6C2351BD" w:rsidR="00170254" w:rsidRPr="001B1658" w:rsidRDefault="001B4665" w:rsidP="001B4665">
      <w:pPr>
        <w:pStyle w:val="Cita"/>
        <w:spacing w:line="240" w:lineRule="auto"/>
        <w:ind w:left="1134" w:right="616"/>
        <w:rPr>
          <w:rFonts w:ascii="Arial" w:eastAsia="Calibri" w:hAnsi="Arial" w:cs="Arial"/>
          <w:sz w:val="18"/>
          <w:szCs w:val="18"/>
          <w:lang w:val="es-ES" w:eastAsia="es-MX"/>
        </w:rPr>
      </w:pPr>
      <w:r w:rsidRPr="001B1658">
        <w:rPr>
          <w:rFonts w:ascii="Arial" w:eastAsia="Calibri" w:hAnsi="Arial" w:cs="Arial"/>
          <w:b/>
          <w:sz w:val="18"/>
          <w:szCs w:val="18"/>
          <w:lang w:val="es-ES" w:eastAsia="es-MX"/>
        </w:rPr>
        <w:t xml:space="preserve">5.282. </w:t>
      </w:r>
      <w:r w:rsidRPr="001B1658">
        <w:rPr>
          <w:rFonts w:ascii="Arial" w:eastAsia="Calibri" w:hAnsi="Arial" w:cs="Arial"/>
          <w:sz w:val="18"/>
          <w:szCs w:val="18"/>
          <w:lang w:val="es-ES" w:eastAsia="es-MX"/>
        </w:rPr>
        <w:t xml:space="preserve">El servicio de aficionados por satélite podrá explotarse en las bandas 435-438 MHz, 1 260-1 270 MHz, 2 400-2 450 MHz, 3 400-3 410 MHz (en las Regiones 2 y 3 solamente), y 5 650-5 670 MHz, siempre que no cause interferencia perjudicial a otros servicios explotados de conformidad con el Cuadro (véase el número </w:t>
      </w:r>
      <w:r w:rsidRPr="001B1658">
        <w:rPr>
          <w:rFonts w:ascii="Arial" w:eastAsia="Calibri" w:hAnsi="Arial" w:cs="Arial"/>
          <w:b/>
          <w:sz w:val="18"/>
          <w:szCs w:val="18"/>
          <w:lang w:val="es-ES" w:eastAsia="es-MX"/>
        </w:rPr>
        <w:t>5.43</w:t>
      </w:r>
      <w:r w:rsidRPr="001B1658">
        <w:rPr>
          <w:rFonts w:ascii="Arial" w:eastAsia="Calibri" w:hAnsi="Arial" w:cs="Arial"/>
          <w:sz w:val="18"/>
          <w:szCs w:val="18"/>
          <w:lang w:val="es-ES" w:eastAsia="es-MX"/>
        </w:rPr>
        <w:t xml:space="preserve">). Las administraciones que autoricen tal utilización se asegurarán de que toda interferencia perjudicial causada por emisiones de una estación del servicio de aficionados por satélite sea inmediatamente eliminada, en cumplimiento de lo dispuesto en el número </w:t>
      </w:r>
      <w:r w:rsidRPr="001B1658">
        <w:rPr>
          <w:rFonts w:ascii="Arial" w:eastAsia="Calibri" w:hAnsi="Arial" w:cs="Arial"/>
          <w:b/>
          <w:sz w:val="18"/>
          <w:szCs w:val="18"/>
          <w:lang w:val="es-ES" w:eastAsia="es-MX"/>
        </w:rPr>
        <w:t>25.11</w:t>
      </w:r>
      <w:r w:rsidRPr="001B1658">
        <w:rPr>
          <w:rFonts w:ascii="Arial" w:eastAsia="Calibri" w:hAnsi="Arial" w:cs="Arial"/>
          <w:sz w:val="18"/>
          <w:szCs w:val="18"/>
          <w:lang w:val="es-ES" w:eastAsia="es-MX"/>
        </w:rPr>
        <w:t>. La utilización de las bandas 1 260-1 270 MHz y 5 650-5 670 MHz por el servicio de aficionados por satélite se limitará al sentido Tierra-espacio.</w:t>
      </w:r>
    </w:p>
    <w:p w14:paraId="6CFA8FE1" w14:textId="77777777" w:rsidR="001B4665" w:rsidRPr="001B1658" w:rsidRDefault="001B4665" w:rsidP="001B4665">
      <w:pPr>
        <w:pStyle w:val="Cita"/>
        <w:spacing w:line="240" w:lineRule="auto"/>
        <w:ind w:left="1134" w:right="616"/>
        <w:rPr>
          <w:rFonts w:ascii="Arial" w:eastAsia="Calibri" w:hAnsi="Arial" w:cs="Arial"/>
          <w:b/>
          <w:sz w:val="12"/>
          <w:szCs w:val="12"/>
          <w:lang w:val="es-ES" w:eastAsia="es-MX"/>
        </w:rPr>
      </w:pPr>
    </w:p>
    <w:p w14:paraId="14184365" w14:textId="3F89DDA9" w:rsidR="00611366" w:rsidRPr="001B1658" w:rsidRDefault="001B4665" w:rsidP="001B4665">
      <w:pPr>
        <w:pStyle w:val="Cita"/>
        <w:spacing w:line="240" w:lineRule="auto"/>
        <w:ind w:left="1134" w:right="616"/>
        <w:rPr>
          <w:rFonts w:ascii="Arial" w:eastAsia="Calibri" w:hAnsi="Arial" w:cs="Arial"/>
          <w:sz w:val="18"/>
          <w:szCs w:val="18"/>
          <w:lang w:val="es-ES" w:eastAsia="es-MX"/>
        </w:rPr>
      </w:pPr>
      <w:r w:rsidRPr="001B1658">
        <w:rPr>
          <w:rFonts w:ascii="Arial" w:eastAsia="Calibri" w:hAnsi="Arial" w:cs="Arial"/>
          <w:b/>
          <w:sz w:val="18"/>
          <w:szCs w:val="18"/>
          <w:lang w:val="es-ES" w:eastAsia="es-MX"/>
        </w:rPr>
        <w:t>5.384A.</w:t>
      </w:r>
      <w:r w:rsidRPr="001B1658">
        <w:rPr>
          <w:rFonts w:ascii="Arial" w:hAnsi="Arial" w:cs="Arial"/>
          <w:sz w:val="18"/>
          <w:szCs w:val="18"/>
        </w:rPr>
        <w:t xml:space="preserve"> </w:t>
      </w:r>
      <w:r w:rsidRPr="001B1658">
        <w:rPr>
          <w:rFonts w:ascii="Arial" w:eastAsia="Calibri" w:hAnsi="Arial" w:cs="Arial"/>
          <w:sz w:val="18"/>
          <w:szCs w:val="18"/>
          <w:lang w:val="es-ES" w:eastAsia="es-MX"/>
        </w:rPr>
        <w:t xml:space="preserve">Las bandas de frecuencias 1 710-1 885 MHz, 2 300-2 400 MHz y 2 500-2 690 MHz, o partes de esas bandas de frecuencias, se han identificado para su utilización por las administraciones que deseen introducir las Telecomunicaciones Móviles Internacionales (IMT) de conformidad con la Resolución </w:t>
      </w:r>
      <w:r w:rsidRPr="001B1658">
        <w:rPr>
          <w:rFonts w:ascii="Arial" w:eastAsia="Calibri" w:hAnsi="Arial" w:cs="Arial"/>
          <w:b/>
          <w:sz w:val="18"/>
          <w:szCs w:val="18"/>
          <w:lang w:val="es-ES" w:eastAsia="es-MX"/>
        </w:rPr>
        <w:t>223 (Rev.CMR-15)</w:t>
      </w:r>
      <w:r w:rsidRPr="001B1658">
        <w:rPr>
          <w:rFonts w:ascii="Arial" w:eastAsia="Calibri" w:hAnsi="Arial" w:cs="Arial"/>
          <w:sz w:val="18"/>
          <w:szCs w:val="18"/>
          <w:lang w:val="es-ES" w:eastAsia="es-MX"/>
        </w:rPr>
        <w:t>. Esta identificación no impide su utilización por cualquier aplicación de los servicios a los que están atribuidas, ni establece prioridad alguna en el Reglamento de Radiocomunicaciones. (CMR-15)</w:t>
      </w:r>
    </w:p>
    <w:p w14:paraId="7E213F40" w14:textId="0E2BC0EC" w:rsidR="001B4665" w:rsidRPr="001B1658" w:rsidRDefault="001B4665" w:rsidP="001B4665">
      <w:pPr>
        <w:pStyle w:val="Cita"/>
        <w:spacing w:line="240" w:lineRule="auto"/>
        <w:ind w:left="1134" w:right="616"/>
        <w:rPr>
          <w:rFonts w:ascii="Arial" w:eastAsia="Calibri" w:hAnsi="Arial" w:cs="Arial"/>
          <w:b/>
          <w:lang w:val="es-ES" w:eastAsia="es-MX"/>
        </w:rPr>
      </w:pPr>
    </w:p>
    <w:p w14:paraId="3F94E3CB" w14:textId="37DFA3DE" w:rsidR="001B4665" w:rsidRPr="001B1658" w:rsidRDefault="001B4665" w:rsidP="000F26CE">
      <w:pPr>
        <w:pStyle w:val="Cita"/>
        <w:spacing w:line="240" w:lineRule="auto"/>
        <w:ind w:left="1134" w:right="616"/>
        <w:rPr>
          <w:rFonts w:ascii="Arial" w:eastAsia="Calibri" w:hAnsi="Arial" w:cs="Arial"/>
          <w:b/>
          <w:sz w:val="18"/>
          <w:szCs w:val="18"/>
          <w:lang w:val="es-ES" w:eastAsia="es-MX"/>
        </w:rPr>
      </w:pPr>
      <w:r w:rsidRPr="001B1658">
        <w:rPr>
          <w:rFonts w:ascii="Arial" w:eastAsia="Calibri" w:hAnsi="Arial" w:cs="Arial"/>
          <w:b/>
          <w:sz w:val="18"/>
          <w:szCs w:val="18"/>
          <w:lang w:val="es-ES" w:eastAsia="es-MX"/>
        </w:rPr>
        <w:t>5.393.</w:t>
      </w:r>
      <w:r w:rsidR="000F26CE" w:rsidRPr="001B1658">
        <w:rPr>
          <w:rFonts w:ascii="Arial" w:eastAsia="Calibri" w:hAnsi="Arial" w:cs="Arial"/>
          <w:b/>
          <w:sz w:val="18"/>
          <w:szCs w:val="18"/>
          <w:lang w:val="es-ES" w:eastAsia="es-MX"/>
        </w:rPr>
        <w:t xml:space="preserve"> </w:t>
      </w:r>
      <w:r w:rsidR="000F26CE" w:rsidRPr="001B1658">
        <w:rPr>
          <w:rFonts w:ascii="Arial" w:eastAsia="Calibri" w:hAnsi="Arial" w:cs="Arial"/>
          <w:sz w:val="18"/>
          <w:szCs w:val="18"/>
          <w:lang w:val="es-ES" w:eastAsia="es-MX"/>
        </w:rPr>
        <w:t xml:space="preserve">Atribución adicional: en Canadá, Estados Unidos e India, la banda de frecuencias 2 310-2 360 MHz está también atribuida a título primario al servicio de radiodifusión por satélite (sonora) y al servicio de radiodifusión sonora terrenal complementario. Su utilización está limitada a la radiodifusión sonora digital y sujeta a las disposiciones de la Resolución </w:t>
      </w:r>
      <w:r w:rsidR="000F26CE" w:rsidRPr="001B1658">
        <w:rPr>
          <w:rFonts w:ascii="Arial" w:eastAsia="Calibri" w:hAnsi="Arial" w:cs="Arial"/>
          <w:b/>
          <w:sz w:val="18"/>
          <w:szCs w:val="18"/>
          <w:lang w:val="es-ES" w:eastAsia="es-MX"/>
        </w:rPr>
        <w:t>528 (Rev.CMR-15)</w:t>
      </w:r>
      <w:r w:rsidR="000F26CE" w:rsidRPr="001B1658">
        <w:rPr>
          <w:rFonts w:ascii="Arial" w:eastAsia="Calibri" w:hAnsi="Arial" w:cs="Arial"/>
          <w:sz w:val="18"/>
          <w:szCs w:val="18"/>
          <w:lang w:val="es-ES" w:eastAsia="es-MX"/>
        </w:rPr>
        <w:t xml:space="preserve"> con excepción del resuelve 3 en lo que respecta a la limitación impuesta a los sistemas del servicio de radiodifusión por satélite en los 25 MHz superiores. (CMR-15)</w:t>
      </w:r>
    </w:p>
    <w:p w14:paraId="555D0FCA" w14:textId="7F19F856" w:rsidR="001B4665" w:rsidRPr="001B1658" w:rsidRDefault="001B4665" w:rsidP="001B4665">
      <w:pPr>
        <w:pStyle w:val="Cita"/>
        <w:spacing w:line="240" w:lineRule="auto"/>
        <w:ind w:left="1134" w:right="616"/>
        <w:rPr>
          <w:rFonts w:ascii="Arial" w:eastAsia="Calibri" w:hAnsi="Arial" w:cs="Arial"/>
          <w:b/>
          <w:sz w:val="12"/>
          <w:szCs w:val="12"/>
          <w:lang w:val="es-ES" w:eastAsia="es-MX"/>
        </w:rPr>
      </w:pPr>
    </w:p>
    <w:p w14:paraId="22590569" w14:textId="74881B9E" w:rsidR="001B4665" w:rsidRPr="001B1658" w:rsidRDefault="001B4665" w:rsidP="000F26CE">
      <w:pPr>
        <w:pStyle w:val="Cita"/>
        <w:spacing w:line="240" w:lineRule="auto"/>
        <w:ind w:left="1134" w:right="616"/>
        <w:rPr>
          <w:rFonts w:ascii="Arial" w:eastAsia="Calibri" w:hAnsi="Arial" w:cs="Arial"/>
          <w:b/>
          <w:sz w:val="18"/>
          <w:szCs w:val="18"/>
          <w:lang w:val="es-ES" w:eastAsia="es-MX"/>
        </w:rPr>
      </w:pPr>
      <w:r w:rsidRPr="001B1658">
        <w:rPr>
          <w:rFonts w:ascii="Arial" w:eastAsia="Calibri" w:hAnsi="Arial" w:cs="Arial"/>
          <w:b/>
          <w:sz w:val="18"/>
          <w:szCs w:val="18"/>
          <w:lang w:val="es-ES" w:eastAsia="es-MX"/>
        </w:rPr>
        <w:t>5.394.</w:t>
      </w:r>
      <w:r w:rsidR="000F26CE" w:rsidRPr="001B1658">
        <w:rPr>
          <w:rFonts w:ascii="Arial" w:hAnsi="Arial" w:cs="Arial"/>
          <w:sz w:val="18"/>
          <w:szCs w:val="18"/>
        </w:rPr>
        <w:t xml:space="preserve"> </w:t>
      </w:r>
      <w:r w:rsidR="000F26CE" w:rsidRPr="001B1658">
        <w:rPr>
          <w:rFonts w:ascii="Arial" w:eastAsia="Calibri" w:hAnsi="Arial" w:cs="Arial"/>
          <w:sz w:val="18"/>
          <w:szCs w:val="18"/>
          <w:lang w:val="es-ES" w:eastAsia="es-MX"/>
        </w:rPr>
        <w:t>En Estados Unidos, el uso de la banda 2 300-2 390 MHz por el servicio móvil aeronáutico para la telemedida tiene prioridad sobre otros usos por los servicios móviles. En Canadá, el uso de la banda 2 360-2 400 MHz por el servicio móvil aeronáutico para la telemedida tiene prioridad sobre otros usos por los servicios móviles. (CMR-07)</w:t>
      </w:r>
    </w:p>
    <w:p w14:paraId="10958BBE" w14:textId="47003D64" w:rsidR="001B4665" w:rsidRPr="001B1658" w:rsidRDefault="001B4665" w:rsidP="001B4665">
      <w:pPr>
        <w:pStyle w:val="Cita"/>
        <w:spacing w:line="240" w:lineRule="auto"/>
        <w:ind w:left="1134" w:right="616"/>
        <w:rPr>
          <w:rFonts w:ascii="Arial" w:eastAsia="Calibri" w:hAnsi="Arial" w:cs="Arial"/>
          <w:b/>
          <w:sz w:val="12"/>
          <w:szCs w:val="12"/>
          <w:lang w:val="es-ES" w:eastAsia="es-MX"/>
        </w:rPr>
      </w:pPr>
    </w:p>
    <w:p w14:paraId="6F40126C" w14:textId="5CEFED86" w:rsidR="001B4665" w:rsidRPr="001B1658" w:rsidRDefault="001B4665" w:rsidP="000F26CE">
      <w:pPr>
        <w:pStyle w:val="Cita"/>
        <w:spacing w:line="240" w:lineRule="auto"/>
        <w:ind w:left="1134" w:right="616"/>
        <w:rPr>
          <w:rFonts w:ascii="Arial" w:eastAsia="Calibri" w:hAnsi="Arial" w:cs="Arial"/>
          <w:sz w:val="18"/>
          <w:szCs w:val="18"/>
          <w:lang w:val="es-ES" w:eastAsia="es-MX"/>
        </w:rPr>
      </w:pPr>
      <w:r w:rsidRPr="001B1658">
        <w:rPr>
          <w:rFonts w:ascii="Arial" w:eastAsia="Calibri" w:hAnsi="Arial" w:cs="Arial"/>
          <w:b/>
          <w:sz w:val="18"/>
          <w:szCs w:val="18"/>
          <w:lang w:val="es-ES" w:eastAsia="es-MX"/>
        </w:rPr>
        <w:t>5.396.</w:t>
      </w:r>
      <w:r w:rsidR="000F26CE" w:rsidRPr="001B1658">
        <w:rPr>
          <w:rFonts w:ascii="Arial" w:eastAsia="Calibri" w:hAnsi="Arial" w:cs="Arial"/>
          <w:b/>
          <w:sz w:val="18"/>
          <w:szCs w:val="18"/>
          <w:lang w:val="es-ES" w:eastAsia="es-MX"/>
        </w:rPr>
        <w:t xml:space="preserve"> </w:t>
      </w:r>
      <w:r w:rsidR="000F26CE" w:rsidRPr="001B1658">
        <w:rPr>
          <w:rFonts w:ascii="Arial" w:eastAsia="Calibri" w:hAnsi="Arial" w:cs="Arial"/>
          <w:sz w:val="18"/>
          <w:szCs w:val="18"/>
          <w:lang w:val="es-ES" w:eastAsia="es-MX"/>
        </w:rPr>
        <w:t xml:space="preserve">Las estaciones espaciales del servicio de radiodifusión por satélite en la banda 2 310-2 360 MHz, explotadas de conformidad con el número </w:t>
      </w:r>
      <w:r w:rsidR="000F26CE" w:rsidRPr="001B1658">
        <w:rPr>
          <w:rFonts w:ascii="Arial" w:eastAsia="Calibri" w:hAnsi="Arial" w:cs="Arial"/>
          <w:b/>
          <w:sz w:val="18"/>
          <w:szCs w:val="18"/>
          <w:lang w:val="es-ES" w:eastAsia="es-MX"/>
        </w:rPr>
        <w:t>5.393</w:t>
      </w:r>
      <w:r w:rsidR="000F26CE" w:rsidRPr="001B1658">
        <w:rPr>
          <w:rFonts w:ascii="Arial" w:eastAsia="Calibri" w:hAnsi="Arial" w:cs="Arial"/>
          <w:sz w:val="18"/>
          <w:szCs w:val="18"/>
          <w:lang w:val="es-ES" w:eastAsia="es-MX"/>
        </w:rPr>
        <w:t xml:space="preserve">, que puedan afectar a los servicios a los que esta banda está atribuida en otros países, se coordinarán y notificarán de conformidad con la Resolución </w:t>
      </w:r>
      <w:r w:rsidR="000F26CE" w:rsidRPr="001B1658">
        <w:rPr>
          <w:rFonts w:ascii="Arial" w:eastAsia="Calibri" w:hAnsi="Arial" w:cs="Arial"/>
          <w:b/>
          <w:sz w:val="18"/>
          <w:szCs w:val="18"/>
          <w:lang w:val="es-ES" w:eastAsia="es-MX"/>
        </w:rPr>
        <w:t>33 (Rev.CMR-97)</w:t>
      </w:r>
      <w:r w:rsidR="000F26CE" w:rsidRPr="001B1658">
        <w:rPr>
          <w:rFonts w:ascii="Arial" w:eastAsia="Calibri" w:hAnsi="Arial" w:cs="Arial"/>
          <w:sz w:val="18"/>
          <w:szCs w:val="18"/>
          <w:lang w:val="es-ES" w:eastAsia="es-MX"/>
        </w:rPr>
        <w:t>. Las estaciones del servicio complementario de radiodifusión terrenal estarán sujetas a coordinación bilateral con los países vecinos antes de su puesta en servicio.</w:t>
      </w:r>
    </w:p>
    <w:p w14:paraId="7B7823B0" w14:textId="77777777" w:rsidR="000F26CE" w:rsidRPr="001B1658" w:rsidRDefault="000F26CE" w:rsidP="00B84167">
      <w:pPr>
        <w:spacing w:line="240" w:lineRule="auto"/>
        <w:ind w:left="720"/>
        <w:rPr>
          <w:rFonts w:ascii="Arial" w:hAnsi="Arial" w:cs="Arial"/>
          <w:lang w:eastAsia="en-GB"/>
        </w:rPr>
      </w:pPr>
    </w:p>
    <w:p w14:paraId="1CF3FBF5" w14:textId="2761DA95" w:rsidR="007237A0" w:rsidRPr="005F4EDB" w:rsidRDefault="00DF60D6" w:rsidP="00BC45D0">
      <w:pPr>
        <w:pStyle w:val="Ttulo3"/>
      </w:pPr>
      <w:bookmarkStart w:id="336" w:name="_Toc44939118"/>
      <w:bookmarkStart w:id="337" w:name="_Toc44946906"/>
      <w:r w:rsidRPr="005F4EDB">
        <w:t>Sector de Radiocomunicaciones de la UIT (UIT-R)</w:t>
      </w:r>
    </w:p>
    <w:p w14:paraId="4971E19D" w14:textId="77777777" w:rsidR="009261EB" w:rsidRPr="005F4EDB" w:rsidRDefault="009261EB" w:rsidP="009261EB">
      <w:pPr>
        <w:spacing w:line="240" w:lineRule="auto"/>
        <w:ind w:left="709"/>
        <w:rPr>
          <w:rFonts w:ascii="Arial" w:hAnsi="Arial" w:cs="Arial"/>
          <w:color w:val="000000"/>
        </w:rPr>
      </w:pPr>
    </w:p>
    <w:p w14:paraId="091D105D" w14:textId="38EB24BE" w:rsidR="007237A0" w:rsidRPr="005F4EDB" w:rsidRDefault="00494FC9" w:rsidP="009261EB">
      <w:pPr>
        <w:spacing w:line="240" w:lineRule="auto"/>
        <w:ind w:left="709"/>
        <w:rPr>
          <w:rFonts w:ascii="Arial" w:hAnsi="Arial" w:cs="Arial"/>
          <w:b/>
          <w:lang w:eastAsia="es-MX"/>
        </w:rPr>
      </w:pPr>
      <w:r>
        <w:rPr>
          <w:rFonts w:ascii="Arial" w:hAnsi="Arial" w:cs="Arial"/>
          <w:color w:val="000000"/>
        </w:rPr>
        <w:t>El</w:t>
      </w:r>
      <w:r w:rsidR="007237A0" w:rsidRPr="005F4EDB">
        <w:rPr>
          <w:rFonts w:ascii="Arial" w:hAnsi="Arial" w:cs="Arial"/>
          <w:color w:val="000000"/>
        </w:rPr>
        <w:t xml:space="preserve"> UIT</w:t>
      </w:r>
      <w:r w:rsidR="00DF60D6" w:rsidRPr="005F4EDB">
        <w:rPr>
          <w:rFonts w:ascii="Arial" w:hAnsi="Arial" w:cs="Arial"/>
          <w:color w:val="000000"/>
        </w:rPr>
        <w:t>-R</w:t>
      </w:r>
      <w:r w:rsidR="007237A0" w:rsidRPr="005F4EDB">
        <w:rPr>
          <w:rFonts w:ascii="Arial" w:hAnsi="Arial" w:cs="Arial"/>
          <w:color w:val="000000"/>
        </w:rPr>
        <w:t xml:space="preserve"> a través de su Manual sobre la Gestión nacional del espectro</w:t>
      </w:r>
      <w:r w:rsidR="009261EB" w:rsidRPr="005F4EDB">
        <w:rPr>
          <w:rFonts w:ascii="Arial" w:hAnsi="Arial" w:cs="Arial"/>
          <w:color w:val="000000"/>
        </w:rPr>
        <w:t>,</w:t>
      </w:r>
      <w:r w:rsidR="007237A0" w:rsidRPr="005F4EDB">
        <w:rPr>
          <w:rFonts w:ascii="Arial" w:hAnsi="Arial" w:cs="Arial"/>
          <w:color w:val="000000"/>
        </w:rPr>
        <w:t xml:space="preserve"> </w:t>
      </w:r>
      <w:r w:rsidR="009261EB" w:rsidRPr="005F4EDB">
        <w:rPr>
          <w:rFonts w:ascii="Arial" w:hAnsi="Arial" w:cs="Arial"/>
          <w:color w:val="000000"/>
        </w:rPr>
        <w:t xml:space="preserve">edición </w:t>
      </w:r>
      <w:r w:rsidR="007237A0" w:rsidRPr="005F4EDB">
        <w:rPr>
          <w:rFonts w:ascii="Arial" w:hAnsi="Arial" w:cs="Arial"/>
          <w:color w:val="000000"/>
        </w:rPr>
        <w:t>2015</w:t>
      </w:r>
      <w:r w:rsidR="007237A0" w:rsidRPr="005F4EDB">
        <w:rPr>
          <w:rStyle w:val="Refdenotaalpie"/>
          <w:rFonts w:ascii="Arial" w:hAnsi="Arial" w:cs="Arial"/>
          <w:b/>
          <w:lang w:eastAsia="es-MX"/>
        </w:rPr>
        <w:footnoteReference w:id="19"/>
      </w:r>
      <w:r w:rsidR="007237A0" w:rsidRPr="005F4EDB">
        <w:rPr>
          <w:rFonts w:ascii="Arial" w:hAnsi="Arial" w:cs="Arial"/>
          <w:b/>
          <w:lang w:eastAsia="es-MX"/>
        </w:rPr>
        <w:t xml:space="preserve">, </w:t>
      </w:r>
      <w:r w:rsidR="007237A0" w:rsidRPr="00494FC9">
        <w:rPr>
          <w:rFonts w:ascii="Arial" w:hAnsi="Arial" w:cs="Arial"/>
          <w:lang w:eastAsia="es-MX"/>
        </w:rPr>
        <w:t>particularmente, en la Introducción del Capítulo 3, “Concesión de licencias y asignaciones de frecuencias” indica lo siguiente</w:t>
      </w:r>
      <w:r w:rsidR="007237A0" w:rsidRPr="005F4EDB">
        <w:rPr>
          <w:rFonts w:ascii="Arial" w:hAnsi="Arial" w:cs="Arial"/>
          <w:b/>
          <w:lang w:eastAsia="es-MX"/>
        </w:rPr>
        <w:t>:</w:t>
      </w:r>
    </w:p>
    <w:p w14:paraId="3B097A88" w14:textId="77777777" w:rsidR="007237A0" w:rsidRPr="006929A7" w:rsidRDefault="007237A0" w:rsidP="009261EB">
      <w:pPr>
        <w:pStyle w:val="ANOTACION"/>
        <w:spacing w:before="0" w:after="0" w:line="240" w:lineRule="auto"/>
        <w:ind w:left="709"/>
        <w:jc w:val="both"/>
        <w:rPr>
          <w:rFonts w:ascii="Arial" w:hAnsi="Arial" w:cs="Arial"/>
          <w:b w:val="0"/>
          <w:sz w:val="22"/>
          <w:szCs w:val="22"/>
          <w:lang w:eastAsia="es-MX"/>
        </w:rPr>
      </w:pPr>
    </w:p>
    <w:p w14:paraId="75AE7677" w14:textId="77777777" w:rsidR="007237A0" w:rsidRPr="00093444" w:rsidRDefault="007237A0" w:rsidP="009261EB">
      <w:pPr>
        <w:pStyle w:val="ANOTACION"/>
        <w:spacing w:before="0" w:after="0" w:line="240" w:lineRule="auto"/>
        <w:ind w:left="1418" w:right="1324"/>
        <w:jc w:val="both"/>
        <w:rPr>
          <w:rFonts w:ascii="Arial" w:hAnsi="Arial" w:cs="Arial"/>
          <w:b w:val="0"/>
          <w:i/>
          <w:sz w:val="22"/>
          <w:lang w:eastAsia="es-MX"/>
        </w:rPr>
      </w:pPr>
      <w:r w:rsidRPr="00093444">
        <w:rPr>
          <w:rFonts w:ascii="Arial" w:hAnsi="Arial" w:cs="Arial"/>
          <w:b w:val="0"/>
          <w:i/>
          <w:sz w:val="22"/>
          <w:lang w:eastAsia="es-MX"/>
        </w:rPr>
        <w:t xml:space="preserve">"Además de los procedimientos para la concesión de licencias y asignación de frecuencias descritos en este Capítulo, en algunos casos </w:t>
      </w:r>
      <w:r w:rsidRPr="00093444">
        <w:rPr>
          <w:rFonts w:ascii="Arial" w:hAnsi="Arial" w:cs="Arial"/>
          <w:i/>
          <w:sz w:val="22"/>
          <w:u w:val="single"/>
          <w:lang w:eastAsia="es-MX"/>
        </w:rPr>
        <w:t xml:space="preserve">los responsables de la gestión del espectro podrían adoptar procedimientos exentos de licencias </w:t>
      </w:r>
      <w:r w:rsidRPr="00093444">
        <w:rPr>
          <w:rFonts w:ascii="Arial" w:hAnsi="Arial" w:cs="Arial"/>
          <w:b w:val="0"/>
          <w:i/>
          <w:sz w:val="22"/>
          <w:lang w:eastAsia="es-MX"/>
        </w:rPr>
        <w:t>para algunas tecnologías, como por ejemplo Wi-Fi, Wi-Max, RFID, ultra banda ancha (UWB) y otros sistemas de corto alcance."</w:t>
      </w:r>
    </w:p>
    <w:p w14:paraId="4103A2E0" w14:textId="77777777" w:rsidR="007237A0" w:rsidRPr="005F4EDB" w:rsidRDefault="007237A0" w:rsidP="009261EB">
      <w:pPr>
        <w:pStyle w:val="ANOTACION"/>
        <w:spacing w:before="0" w:after="0" w:line="240" w:lineRule="auto"/>
        <w:ind w:left="709"/>
        <w:jc w:val="both"/>
        <w:rPr>
          <w:rFonts w:ascii="Arial" w:hAnsi="Arial" w:cs="Arial"/>
          <w:b w:val="0"/>
          <w:sz w:val="22"/>
          <w:szCs w:val="22"/>
          <w:lang w:eastAsia="es-MX"/>
        </w:rPr>
      </w:pPr>
    </w:p>
    <w:p w14:paraId="438C37BA" w14:textId="77777777" w:rsidR="007237A0" w:rsidRPr="00B672EA" w:rsidRDefault="007237A0" w:rsidP="009261EB">
      <w:pPr>
        <w:pStyle w:val="ANOTACION"/>
        <w:spacing w:before="0" w:after="0" w:line="240" w:lineRule="auto"/>
        <w:ind w:left="709"/>
        <w:jc w:val="both"/>
        <w:rPr>
          <w:rFonts w:ascii="Arial" w:hAnsi="Arial" w:cs="Arial"/>
          <w:b w:val="0"/>
          <w:sz w:val="22"/>
          <w:szCs w:val="22"/>
          <w:lang w:eastAsia="es-MX"/>
        </w:rPr>
      </w:pPr>
      <w:r w:rsidRPr="00C55C61">
        <w:rPr>
          <w:rFonts w:ascii="Arial" w:hAnsi="Arial" w:cs="Arial"/>
          <w:b w:val="0"/>
          <w:sz w:val="22"/>
          <w:szCs w:val="22"/>
          <w:lang w:eastAsia="es-MX"/>
        </w:rPr>
        <w:t>Adicionalmente, en el mismo Manual, e</w:t>
      </w:r>
      <w:r w:rsidRPr="00B672EA">
        <w:rPr>
          <w:rFonts w:ascii="Arial" w:hAnsi="Arial" w:cs="Arial"/>
          <w:b w:val="0"/>
          <w:sz w:val="22"/>
          <w:szCs w:val="22"/>
          <w:lang w:eastAsia="es-MX"/>
        </w:rPr>
        <w:t>specíficamente, en la sección Parámetros técnicos del Capítulo 5, “Práctica de la ingeniería del espectro”, se encuentra lo siguiente:</w:t>
      </w:r>
    </w:p>
    <w:p w14:paraId="7542B7EE" w14:textId="77777777" w:rsidR="007237A0" w:rsidRPr="00B672EA" w:rsidRDefault="007237A0" w:rsidP="009261EB">
      <w:pPr>
        <w:pStyle w:val="ANOTACION"/>
        <w:spacing w:before="0" w:after="0" w:line="240" w:lineRule="auto"/>
        <w:ind w:left="709"/>
        <w:jc w:val="both"/>
        <w:rPr>
          <w:rFonts w:ascii="Arial" w:hAnsi="Arial" w:cs="Arial"/>
          <w:b w:val="0"/>
          <w:sz w:val="22"/>
          <w:szCs w:val="22"/>
          <w:lang w:eastAsia="es-MX"/>
        </w:rPr>
      </w:pPr>
    </w:p>
    <w:p w14:paraId="1B970BBE" w14:textId="37176C74" w:rsidR="007237A0" w:rsidRPr="00093444" w:rsidRDefault="00647BFA" w:rsidP="009261EB">
      <w:pPr>
        <w:pStyle w:val="ANOTACION"/>
        <w:spacing w:before="0" w:after="0" w:line="240" w:lineRule="auto"/>
        <w:ind w:left="1418" w:right="1324"/>
        <w:jc w:val="both"/>
        <w:rPr>
          <w:rFonts w:ascii="Arial" w:hAnsi="Arial" w:cs="Arial"/>
          <w:b w:val="0"/>
          <w:i/>
          <w:sz w:val="21"/>
          <w:szCs w:val="21"/>
          <w:lang w:eastAsia="es-MX"/>
        </w:rPr>
      </w:pPr>
      <w:r w:rsidRPr="00093444">
        <w:rPr>
          <w:rFonts w:ascii="Arial" w:hAnsi="Arial" w:cs="Arial"/>
          <w:i/>
          <w:sz w:val="21"/>
          <w:szCs w:val="21"/>
          <w:u w:val="single"/>
          <w:lang w:eastAsia="es-MX"/>
        </w:rPr>
        <w:t>“</w:t>
      </w:r>
      <w:r w:rsidR="00083633">
        <w:rPr>
          <w:rFonts w:ascii="Arial" w:hAnsi="Arial" w:cs="Arial"/>
          <w:i/>
          <w:sz w:val="21"/>
          <w:szCs w:val="21"/>
          <w:u w:val="single"/>
          <w:lang w:eastAsia="es-MX"/>
        </w:rPr>
        <w:t xml:space="preserve">(…) </w:t>
      </w:r>
      <w:r w:rsidR="007237A0" w:rsidRPr="00093444">
        <w:rPr>
          <w:rFonts w:ascii="Arial" w:hAnsi="Arial" w:cs="Arial"/>
          <w:i/>
          <w:sz w:val="21"/>
          <w:szCs w:val="21"/>
          <w:u w:val="single"/>
          <w:lang w:eastAsia="es-MX"/>
        </w:rPr>
        <w:t>Hay dos categorías de especificaciones de equipos</w:t>
      </w:r>
      <w:r w:rsidR="007237A0" w:rsidRPr="00093444">
        <w:rPr>
          <w:rFonts w:ascii="Arial" w:hAnsi="Arial" w:cs="Arial"/>
          <w:b w:val="0"/>
          <w:i/>
          <w:sz w:val="21"/>
          <w:szCs w:val="21"/>
          <w:lang w:eastAsia="es-MX"/>
        </w:rPr>
        <w:t xml:space="preserve">. La primera corresponde a las estaciones radioeléctricas con licencia, mientras que </w:t>
      </w:r>
      <w:r w:rsidR="007237A0" w:rsidRPr="00093444">
        <w:rPr>
          <w:rFonts w:ascii="Arial" w:hAnsi="Arial" w:cs="Arial"/>
          <w:i/>
          <w:sz w:val="21"/>
          <w:szCs w:val="21"/>
          <w:u w:val="single"/>
          <w:lang w:eastAsia="es-MX"/>
        </w:rPr>
        <w:t>la segunda corresponde a los equipos radioeléctricos exentos de licencia</w:t>
      </w:r>
      <w:r w:rsidR="007237A0" w:rsidRPr="00093444">
        <w:rPr>
          <w:rFonts w:ascii="Arial" w:hAnsi="Arial" w:cs="Arial"/>
          <w:b w:val="0"/>
          <w:i/>
          <w:sz w:val="21"/>
          <w:szCs w:val="21"/>
          <w:lang w:eastAsia="es-MX"/>
        </w:rPr>
        <w:t xml:space="preserve">. Las especificaciones de equipos se refieren casi exclusivamente a los parámetros técnicos mínimos que deben satisfacer estrictamente los equipos desde el punto de vista de la utilización eficaz del espectro y de la reducción de la interferencia en transmisores y receptores. Normalmente no guardan relación con la calidad de servicio, ya que ésta </w:t>
      </w:r>
      <w:r w:rsidR="007237A0" w:rsidRPr="00093444">
        <w:rPr>
          <w:rFonts w:ascii="Arial" w:hAnsi="Arial" w:cs="Arial"/>
          <w:b w:val="0"/>
          <w:i/>
          <w:sz w:val="21"/>
          <w:szCs w:val="21"/>
          <w:lang w:eastAsia="es-MX"/>
        </w:rPr>
        <w:lastRenderedPageBreak/>
        <w:t>se deja a discreción del usuario, lo que da pie a que exista una diversidad de calidades de equipos para satisfacer las distintas necesidades.</w:t>
      </w:r>
    </w:p>
    <w:p w14:paraId="0CAA2941" w14:textId="77777777" w:rsidR="007237A0" w:rsidRPr="00093444" w:rsidRDefault="007237A0" w:rsidP="009261EB">
      <w:pPr>
        <w:pStyle w:val="ANOTACION"/>
        <w:spacing w:before="0" w:after="0" w:line="240" w:lineRule="auto"/>
        <w:ind w:left="1418" w:right="1324"/>
        <w:jc w:val="both"/>
        <w:rPr>
          <w:rFonts w:ascii="Arial" w:hAnsi="Arial" w:cs="Arial"/>
          <w:b w:val="0"/>
          <w:i/>
          <w:sz w:val="21"/>
          <w:szCs w:val="21"/>
          <w:lang w:eastAsia="es-MX"/>
        </w:rPr>
      </w:pPr>
    </w:p>
    <w:p w14:paraId="76FD630C" w14:textId="7DD07BF9" w:rsidR="007237A0" w:rsidRPr="00093444" w:rsidRDefault="007237A0" w:rsidP="009261EB">
      <w:pPr>
        <w:pStyle w:val="ANOTACION"/>
        <w:spacing w:before="0" w:after="0" w:line="240" w:lineRule="auto"/>
        <w:ind w:left="1418" w:right="1324"/>
        <w:jc w:val="both"/>
        <w:rPr>
          <w:rFonts w:ascii="Arial" w:hAnsi="Arial" w:cs="Arial"/>
          <w:b w:val="0"/>
          <w:i/>
          <w:sz w:val="21"/>
          <w:szCs w:val="21"/>
          <w:lang w:eastAsia="es-MX"/>
        </w:rPr>
      </w:pPr>
      <w:r w:rsidRPr="00093444">
        <w:rPr>
          <w:rFonts w:ascii="Arial" w:hAnsi="Arial" w:cs="Arial"/>
          <w:i/>
          <w:sz w:val="21"/>
          <w:szCs w:val="21"/>
          <w:u w:val="single"/>
          <w:lang w:eastAsia="es-MX"/>
        </w:rPr>
        <w:t>La segunda categoría de especificaciones de equipos suele relacionarse con los equipos de baja potencia exentos de licencia por lo limitado de su alcance. El funcionamiento de estos equipos se permite en determinadas bandas de frecuencias.</w:t>
      </w:r>
      <w:r w:rsidRPr="00093444">
        <w:rPr>
          <w:rFonts w:ascii="Arial" w:hAnsi="Arial" w:cs="Arial"/>
          <w:b w:val="0"/>
          <w:i/>
          <w:sz w:val="21"/>
          <w:szCs w:val="21"/>
          <w:lang w:eastAsia="es-MX"/>
        </w:rPr>
        <w:t xml:space="preserve"> Además de los dispositivos de apertura de puertas de garajes, de los dispositivos de alarma y control de los juguetes y de los teléfonos inalámbricos, hay muchos otros ejemplos de este tipo de equipos que se utilizan cada vez más en el sector comercial, por ejemplo: las redes radioeléctricas de área local (RLAN) y los sistemas de identificación de radiofrecuencia (RFID). Esta categoría de especificaciones de equipos afecta exclusivamente a características de los transmisores tales como la potencia máxima, los niveles armónicos admisibles y la estabilidad, y no recibe protección contra la interferencia</w:t>
      </w:r>
      <w:r w:rsidR="00083633">
        <w:rPr>
          <w:rFonts w:ascii="Arial" w:hAnsi="Arial" w:cs="Arial"/>
          <w:b w:val="0"/>
          <w:i/>
          <w:sz w:val="21"/>
          <w:szCs w:val="21"/>
          <w:lang w:eastAsia="es-MX"/>
        </w:rPr>
        <w:t>”</w:t>
      </w:r>
      <w:r w:rsidR="00EF28B5">
        <w:rPr>
          <w:rFonts w:ascii="Arial" w:hAnsi="Arial" w:cs="Arial"/>
          <w:b w:val="0"/>
          <w:i/>
          <w:sz w:val="21"/>
          <w:szCs w:val="21"/>
          <w:lang w:eastAsia="es-MX"/>
        </w:rPr>
        <w:t>.</w:t>
      </w:r>
    </w:p>
    <w:p w14:paraId="71CDCBA7" w14:textId="77777777" w:rsidR="007237A0" w:rsidRPr="005F4EDB" w:rsidRDefault="007237A0" w:rsidP="009261EB">
      <w:pPr>
        <w:pStyle w:val="Prrafodelista"/>
        <w:ind w:left="1429"/>
        <w:rPr>
          <w:lang w:val="es-ES" w:eastAsia="ar-SA"/>
        </w:rPr>
      </w:pPr>
    </w:p>
    <w:p w14:paraId="7F0AAF17" w14:textId="551F3A46" w:rsidR="007237A0" w:rsidRDefault="007237A0" w:rsidP="009261EB">
      <w:pPr>
        <w:pStyle w:val="ANOTACION"/>
        <w:spacing w:before="0" w:after="0" w:line="240" w:lineRule="auto"/>
        <w:ind w:left="709"/>
        <w:jc w:val="both"/>
        <w:rPr>
          <w:rFonts w:ascii="Arial" w:hAnsi="Arial" w:cs="Arial"/>
          <w:b w:val="0"/>
          <w:sz w:val="22"/>
          <w:szCs w:val="22"/>
          <w:lang w:eastAsia="es-MX"/>
        </w:rPr>
      </w:pPr>
      <w:r w:rsidRPr="001E6884">
        <w:rPr>
          <w:rFonts w:ascii="Arial" w:hAnsi="Arial" w:cs="Arial"/>
          <w:b w:val="0"/>
          <w:sz w:val="22"/>
          <w:szCs w:val="22"/>
          <w:lang w:eastAsia="es-MX"/>
        </w:rPr>
        <w:t>De lo anterior se observa que, como parte de la administración del espectro radioeléctrico, una buena práctica es la habilitación de ciertas bandas de frecuencias para su uso sin concesión y el establecimiento de parámetros técnicos que se deben de establecer para reducir la posibilidad de recibir interferencias perjudiciales.</w:t>
      </w:r>
    </w:p>
    <w:p w14:paraId="2A0B6FDD" w14:textId="40D32F40" w:rsidR="00DF60D6" w:rsidRPr="00840DC8" w:rsidRDefault="00DF60D6" w:rsidP="00840DC8">
      <w:pPr>
        <w:pStyle w:val="ANOTACION"/>
        <w:spacing w:before="0" w:after="0" w:line="240" w:lineRule="auto"/>
        <w:ind w:left="709"/>
        <w:jc w:val="both"/>
        <w:rPr>
          <w:rFonts w:ascii="Arial" w:hAnsi="Arial" w:cs="Arial"/>
          <w:b w:val="0"/>
          <w:bCs/>
          <w:sz w:val="22"/>
          <w:szCs w:val="22"/>
          <w:lang w:eastAsia="es-MX"/>
        </w:rPr>
      </w:pPr>
    </w:p>
    <w:p w14:paraId="13B0688D" w14:textId="20FDF02D" w:rsidR="000814B8" w:rsidRPr="00840DC8" w:rsidRDefault="00DF60D6" w:rsidP="00840DC8">
      <w:pPr>
        <w:spacing w:line="240" w:lineRule="auto"/>
        <w:ind w:left="720"/>
        <w:rPr>
          <w:rFonts w:ascii="Arial" w:hAnsi="Arial" w:cs="Arial"/>
        </w:rPr>
      </w:pPr>
      <w:r w:rsidRPr="00840DC8">
        <w:rPr>
          <w:rFonts w:ascii="Arial" w:hAnsi="Arial" w:cs="Arial"/>
          <w:lang w:eastAsia="es-MX"/>
        </w:rPr>
        <w:t xml:space="preserve">Por otro lado, </w:t>
      </w:r>
      <w:r w:rsidR="000814B8" w:rsidRPr="00840DC8">
        <w:rPr>
          <w:rFonts w:ascii="Arial" w:hAnsi="Arial" w:cs="Arial"/>
        </w:rPr>
        <w:t xml:space="preserve">el UIT-R se ha enfocado en establecer las reglas o directrices que permitan categorizar a los DRCA, con el objeto de alcanzar un mayor grado de armonización de este tipo de dispositivos a nivel mundial. Es así que, a través de </w:t>
      </w:r>
      <w:r w:rsidRPr="00840DC8">
        <w:rPr>
          <w:rFonts w:ascii="Arial" w:hAnsi="Arial" w:cs="Arial"/>
        </w:rPr>
        <w:t>la Recomendación SM</w:t>
      </w:r>
      <w:r w:rsidR="000814B8" w:rsidRPr="00840DC8">
        <w:rPr>
          <w:rFonts w:ascii="Arial" w:hAnsi="Arial" w:cs="Arial"/>
        </w:rPr>
        <w:t xml:space="preserve">-2103-0 </w:t>
      </w:r>
      <w:r w:rsidR="000814B8" w:rsidRPr="00840DC8">
        <w:rPr>
          <w:rFonts w:ascii="Arial" w:hAnsi="Arial" w:cs="Arial"/>
          <w:i/>
        </w:rPr>
        <w:t xml:space="preserve">“Armonización mundial de categorías de </w:t>
      </w:r>
      <w:r w:rsidRPr="00840DC8">
        <w:rPr>
          <w:rFonts w:ascii="Arial" w:hAnsi="Arial" w:cs="Arial"/>
          <w:i/>
        </w:rPr>
        <w:t>dispositivos de corto alcance”</w:t>
      </w:r>
      <w:r w:rsidRPr="00840DC8">
        <w:rPr>
          <w:rStyle w:val="Refdenotaalpie"/>
          <w:rFonts w:ascii="Arial" w:hAnsi="Arial" w:cs="Arial"/>
        </w:rPr>
        <w:footnoteReference w:id="20"/>
      </w:r>
      <w:r w:rsidR="000814B8" w:rsidRPr="00840DC8">
        <w:rPr>
          <w:rFonts w:ascii="Arial" w:hAnsi="Arial" w:cs="Arial"/>
        </w:rPr>
        <w:t xml:space="preserve"> se muestran diversas categorías de DRCA, aplicaciones, y normas técnicas implementadas en diversos países y regiones a nivel mundial. Esto con el fin de orientar a otros países respecto de la armonización de las categorías</w:t>
      </w:r>
      <w:r w:rsidR="00E546B4" w:rsidRPr="00840DC8">
        <w:rPr>
          <w:rFonts w:ascii="Arial" w:hAnsi="Arial" w:cs="Arial"/>
        </w:rPr>
        <w:t>,</w:t>
      </w:r>
      <w:r w:rsidR="000814B8" w:rsidRPr="00840DC8">
        <w:rPr>
          <w:rFonts w:ascii="Arial" w:hAnsi="Arial" w:cs="Arial"/>
        </w:rPr>
        <w:t xml:space="preserve"> reglamentación y las bandas de frecuencias </w:t>
      </w:r>
      <w:r w:rsidR="00E546B4" w:rsidRPr="00840DC8">
        <w:rPr>
          <w:rFonts w:ascii="Arial" w:hAnsi="Arial" w:cs="Arial"/>
        </w:rPr>
        <w:t xml:space="preserve">empleadas </w:t>
      </w:r>
      <w:r w:rsidR="000814B8" w:rsidRPr="00840DC8">
        <w:rPr>
          <w:rFonts w:ascii="Arial" w:hAnsi="Arial" w:cs="Arial"/>
        </w:rPr>
        <w:t>para equipos DRCA.</w:t>
      </w:r>
    </w:p>
    <w:p w14:paraId="5A09E872" w14:textId="77777777" w:rsidR="000814B8" w:rsidRPr="00840DC8" w:rsidRDefault="000814B8" w:rsidP="00840DC8">
      <w:pPr>
        <w:spacing w:line="240" w:lineRule="auto"/>
        <w:ind w:left="720"/>
        <w:rPr>
          <w:rFonts w:ascii="Arial" w:hAnsi="Arial" w:cs="Arial"/>
        </w:rPr>
      </w:pPr>
    </w:p>
    <w:p w14:paraId="0A63446D" w14:textId="1DB3F69D" w:rsidR="00DF60D6" w:rsidRPr="00840DC8" w:rsidRDefault="000814B8" w:rsidP="00840DC8">
      <w:pPr>
        <w:spacing w:line="240" w:lineRule="auto"/>
        <w:ind w:left="720"/>
        <w:rPr>
          <w:rFonts w:ascii="Arial" w:hAnsi="Arial" w:cs="Arial"/>
        </w:rPr>
      </w:pPr>
      <w:r w:rsidRPr="00840DC8">
        <w:rPr>
          <w:rFonts w:ascii="Arial" w:hAnsi="Arial" w:cs="Arial"/>
        </w:rPr>
        <w:t xml:space="preserve">A este respecto, </w:t>
      </w:r>
      <w:r w:rsidR="001E6884" w:rsidRPr="00840DC8">
        <w:rPr>
          <w:rFonts w:ascii="Arial" w:hAnsi="Arial" w:cs="Arial"/>
        </w:rPr>
        <w:t>el</w:t>
      </w:r>
      <w:r w:rsidR="00DF60D6" w:rsidRPr="00840DC8">
        <w:rPr>
          <w:rFonts w:ascii="Arial" w:hAnsi="Arial" w:cs="Arial"/>
        </w:rPr>
        <w:t xml:space="preserve"> Informe </w:t>
      </w:r>
      <w:r w:rsidR="00597653">
        <w:rPr>
          <w:rFonts w:ascii="Arial" w:hAnsi="Arial" w:cs="Arial"/>
        </w:rPr>
        <w:t>UIT-R</w:t>
      </w:r>
      <w:r w:rsidR="00DF60D6" w:rsidRPr="00840DC8">
        <w:rPr>
          <w:rFonts w:ascii="Arial" w:hAnsi="Arial" w:cs="Arial"/>
        </w:rPr>
        <w:t xml:space="preserve"> SM-2153-7 </w:t>
      </w:r>
      <w:r w:rsidR="00DF60D6" w:rsidRPr="00840DC8">
        <w:rPr>
          <w:rFonts w:ascii="Arial" w:hAnsi="Arial" w:cs="Arial"/>
          <w:i/>
        </w:rPr>
        <w:t>“Parámetros técnicos y de funcionamiento de los dispositivos de radiocomunicaciones de corto alcance y utilización del espectro por los mismos”</w:t>
      </w:r>
      <w:r w:rsidR="00DF60D6" w:rsidRPr="00840DC8">
        <w:rPr>
          <w:rStyle w:val="Refdenotaalpie"/>
          <w:rFonts w:ascii="Arial" w:hAnsi="Arial" w:cs="Arial"/>
          <w:i/>
        </w:rPr>
        <w:footnoteReference w:id="21"/>
      </w:r>
      <w:r w:rsidR="00DF60D6" w:rsidRPr="00840DC8">
        <w:rPr>
          <w:rFonts w:ascii="Arial" w:hAnsi="Arial" w:cs="Arial"/>
        </w:rPr>
        <w:t xml:space="preserve">, </w:t>
      </w:r>
      <w:r w:rsidR="00A31419" w:rsidRPr="00840DC8">
        <w:rPr>
          <w:rFonts w:ascii="Arial" w:hAnsi="Arial" w:cs="Arial"/>
        </w:rPr>
        <w:t>se observa</w:t>
      </w:r>
      <w:r w:rsidR="00DF60D6" w:rsidRPr="00840DC8">
        <w:rPr>
          <w:rFonts w:ascii="Arial" w:hAnsi="Arial" w:cs="Arial"/>
        </w:rPr>
        <w:t xml:space="preserve"> que </w:t>
      </w:r>
      <w:r w:rsidR="00CE6E0B" w:rsidRPr="00840DC8">
        <w:rPr>
          <w:rFonts w:ascii="Arial" w:hAnsi="Arial" w:cs="Arial"/>
        </w:rPr>
        <w:t>la banda</w:t>
      </w:r>
      <w:r w:rsidR="00DF60D6" w:rsidRPr="00840DC8">
        <w:rPr>
          <w:rFonts w:ascii="Arial" w:hAnsi="Arial" w:cs="Arial"/>
        </w:rPr>
        <w:t xml:space="preserve"> 2</w:t>
      </w:r>
      <w:r w:rsidR="00CE6E0B" w:rsidRPr="00840DC8">
        <w:rPr>
          <w:rFonts w:ascii="Arial" w:hAnsi="Arial" w:cs="Arial"/>
        </w:rPr>
        <w:t>.</w:t>
      </w:r>
      <w:r w:rsidR="00DF60D6" w:rsidRPr="00840DC8">
        <w:rPr>
          <w:rFonts w:ascii="Arial" w:hAnsi="Arial" w:cs="Arial"/>
        </w:rPr>
        <w:t xml:space="preserve">4 </w:t>
      </w:r>
      <w:r w:rsidR="00CE6E0B" w:rsidRPr="00840DC8">
        <w:rPr>
          <w:rFonts w:ascii="Arial" w:hAnsi="Arial" w:cs="Arial"/>
        </w:rPr>
        <w:t>G</w:t>
      </w:r>
      <w:r w:rsidR="00DF60D6" w:rsidRPr="00840DC8">
        <w:rPr>
          <w:rFonts w:ascii="Arial" w:hAnsi="Arial" w:cs="Arial"/>
        </w:rPr>
        <w:t>Hz, es</w:t>
      </w:r>
      <w:r w:rsidR="00CE6E0B" w:rsidRPr="00840DC8">
        <w:rPr>
          <w:rFonts w:ascii="Arial" w:hAnsi="Arial" w:cs="Arial"/>
        </w:rPr>
        <w:t>ta</w:t>
      </w:r>
      <w:r w:rsidR="00DF60D6" w:rsidRPr="00840DC8">
        <w:rPr>
          <w:rFonts w:ascii="Arial" w:hAnsi="Arial" w:cs="Arial"/>
        </w:rPr>
        <w:t xml:space="preserve"> </w:t>
      </w:r>
      <w:r w:rsidR="00CE6E0B" w:rsidRPr="00840DC8">
        <w:rPr>
          <w:rFonts w:ascii="Arial" w:hAnsi="Arial" w:cs="Arial"/>
        </w:rPr>
        <w:t>armonizada y recomendada</w:t>
      </w:r>
      <w:r w:rsidR="00DF60D6" w:rsidRPr="00840DC8">
        <w:rPr>
          <w:rFonts w:ascii="Arial" w:hAnsi="Arial" w:cs="Arial"/>
        </w:rPr>
        <w:t xml:space="preserve"> para el despliegue de los DRCA, no obstante, para admitir su funcionamiento, se deben cumplir ciertos parámetros técnicos y de utilización del espectro radioeléctrico, los cuales forman parte de las normas y la reglamentación técnica emitida y adoptada a nivel nacional por </w:t>
      </w:r>
      <w:r w:rsidRPr="00840DC8">
        <w:rPr>
          <w:rFonts w:ascii="Arial" w:hAnsi="Arial" w:cs="Arial"/>
        </w:rPr>
        <w:t>cada país</w:t>
      </w:r>
      <w:r w:rsidR="00DF60D6" w:rsidRPr="00840DC8">
        <w:rPr>
          <w:rFonts w:ascii="Arial" w:hAnsi="Arial" w:cs="Arial"/>
        </w:rPr>
        <w:t>, o bien, a nivel regional por parte de los grupos, comisiones u organizaciones particular</w:t>
      </w:r>
      <w:r w:rsidRPr="00840DC8">
        <w:rPr>
          <w:rFonts w:ascii="Arial" w:hAnsi="Arial" w:cs="Arial"/>
        </w:rPr>
        <w:t>es</w:t>
      </w:r>
      <w:r w:rsidR="00DF60D6" w:rsidRPr="00840DC8">
        <w:rPr>
          <w:rFonts w:ascii="Arial" w:hAnsi="Arial" w:cs="Arial"/>
        </w:rPr>
        <w:t>.</w:t>
      </w:r>
      <w:r w:rsidR="00B5157D" w:rsidRPr="00840DC8">
        <w:rPr>
          <w:rFonts w:ascii="Arial" w:hAnsi="Arial" w:cs="Arial"/>
        </w:rPr>
        <w:t xml:space="preserve"> Los nombres de las categorías de DRCA pueden variar en los diferentes países o </w:t>
      </w:r>
      <w:r w:rsidR="00083633">
        <w:rPr>
          <w:rFonts w:ascii="Arial" w:hAnsi="Arial" w:cs="Arial"/>
        </w:rPr>
        <w:t>r</w:t>
      </w:r>
      <w:r w:rsidR="00B5157D" w:rsidRPr="00840DC8">
        <w:rPr>
          <w:rFonts w:ascii="Arial" w:hAnsi="Arial" w:cs="Arial"/>
        </w:rPr>
        <w:t>egiones, no obstante, todos refieren al mismo tipo de dispositivo DRCA.</w:t>
      </w:r>
    </w:p>
    <w:p w14:paraId="19A0EE97" w14:textId="77777777" w:rsidR="00DF60D6" w:rsidRPr="00840DC8" w:rsidRDefault="00DF60D6" w:rsidP="00840DC8">
      <w:pPr>
        <w:spacing w:line="240" w:lineRule="auto"/>
        <w:ind w:left="720"/>
        <w:rPr>
          <w:rFonts w:ascii="Arial" w:hAnsi="Arial" w:cs="Arial"/>
        </w:rPr>
      </w:pPr>
    </w:p>
    <w:p w14:paraId="4DEDDEC9" w14:textId="785480E8" w:rsidR="00DF60D6" w:rsidRPr="00840DC8" w:rsidRDefault="00DF60D6" w:rsidP="00840DC8">
      <w:pPr>
        <w:spacing w:line="240" w:lineRule="auto"/>
        <w:ind w:left="720"/>
        <w:rPr>
          <w:rFonts w:ascii="Arial" w:hAnsi="Arial" w:cs="Arial"/>
        </w:rPr>
      </w:pPr>
      <w:r w:rsidRPr="00840DC8">
        <w:rPr>
          <w:rFonts w:ascii="Arial" w:hAnsi="Arial" w:cs="Arial"/>
        </w:rPr>
        <w:t xml:space="preserve">Finalmente, la UIT-R en su proyecto de revisión de </w:t>
      </w:r>
      <w:r w:rsidR="00F85E8E">
        <w:rPr>
          <w:rFonts w:ascii="Arial" w:hAnsi="Arial" w:cs="Arial"/>
        </w:rPr>
        <w:t>la</w:t>
      </w:r>
      <w:r w:rsidRPr="00840DC8">
        <w:rPr>
          <w:rFonts w:ascii="Arial" w:hAnsi="Arial" w:cs="Arial"/>
        </w:rPr>
        <w:t xml:space="preserve"> Resolución UIT-R 54 </w:t>
      </w:r>
      <w:r w:rsidRPr="00840DC8">
        <w:rPr>
          <w:rFonts w:ascii="Arial" w:hAnsi="Arial" w:cs="Arial"/>
          <w:i/>
        </w:rPr>
        <w:t>“Estudios para lograr la armonización de los dispositivos de corto alcance”</w:t>
      </w:r>
      <w:r w:rsidRPr="00840DC8">
        <w:rPr>
          <w:rStyle w:val="Refdenotaalpie"/>
          <w:rFonts w:ascii="Arial" w:hAnsi="Arial" w:cs="Arial"/>
          <w:i/>
        </w:rPr>
        <w:footnoteReference w:id="22"/>
      </w:r>
      <w:r w:rsidRPr="00840DC8">
        <w:rPr>
          <w:rFonts w:ascii="Arial" w:hAnsi="Arial" w:cs="Arial"/>
        </w:rPr>
        <w:t>, reconoce, entre otras cosas, que las ventajas de la armonización del espectro podrían materializarse en: i) mayores posibilidades de interoperabilidad entre equipos, ii) economías de escala y una disponibilidad más amplia de equipos, iii) una mejor gestión del espectro y iv) una mejora en la circulación de equipos en los diversos países.</w:t>
      </w:r>
    </w:p>
    <w:p w14:paraId="00C87E06" w14:textId="4A7B765C" w:rsidR="00DF60D6" w:rsidRPr="00840DC8" w:rsidRDefault="00DF60D6" w:rsidP="00840DC8">
      <w:pPr>
        <w:pStyle w:val="ANOTACION"/>
        <w:spacing w:before="0" w:after="0" w:line="240" w:lineRule="auto"/>
        <w:ind w:left="709"/>
        <w:jc w:val="both"/>
        <w:rPr>
          <w:rFonts w:ascii="Arial" w:hAnsi="Arial" w:cs="Arial"/>
          <w:b w:val="0"/>
          <w:bCs/>
          <w:sz w:val="22"/>
          <w:szCs w:val="22"/>
          <w:lang w:eastAsia="es-MX"/>
        </w:rPr>
      </w:pPr>
    </w:p>
    <w:p w14:paraId="0F77AE2A" w14:textId="797AB8FC" w:rsidR="00611366" w:rsidRPr="00840DC8" w:rsidRDefault="00C13CF5" w:rsidP="00840DC8">
      <w:pPr>
        <w:pStyle w:val="Ttulo3"/>
      </w:pPr>
      <w:r w:rsidRPr="00840DC8">
        <w:t>Regulación en otros países</w:t>
      </w:r>
      <w:bookmarkEnd w:id="336"/>
      <w:bookmarkEnd w:id="337"/>
    </w:p>
    <w:p w14:paraId="5DF4C971" w14:textId="77777777" w:rsidR="00C13CF5" w:rsidRPr="001B1658" w:rsidRDefault="00C13CF5" w:rsidP="00C13CF5">
      <w:pPr>
        <w:spacing w:line="240" w:lineRule="auto"/>
        <w:ind w:left="720"/>
        <w:rPr>
          <w:rFonts w:ascii="Arial" w:hAnsi="Arial" w:cs="Arial"/>
          <w:lang w:eastAsia="en-GB"/>
        </w:rPr>
      </w:pPr>
    </w:p>
    <w:p w14:paraId="2E8A365F" w14:textId="2CC8AC8F" w:rsidR="00483E3D" w:rsidRPr="001B1658" w:rsidRDefault="00E77934" w:rsidP="00C13CF5">
      <w:pPr>
        <w:spacing w:line="240" w:lineRule="auto"/>
        <w:ind w:left="720"/>
        <w:rPr>
          <w:rFonts w:ascii="Arial" w:eastAsia="Calibri" w:hAnsi="Arial" w:cs="Arial"/>
          <w:lang w:val="es-ES" w:eastAsia="es-MX"/>
        </w:rPr>
      </w:pPr>
      <w:r w:rsidRPr="001B1658">
        <w:rPr>
          <w:rFonts w:ascii="Arial" w:hAnsi="Arial" w:cs="Arial"/>
          <w:lang w:eastAsia="en-GB"/>
        </w:rPr>
        <w:t xml:space="preserve">En esta sección se </w:t>
      </w:r>
      <w:r w:rsidR="00BB2FA2" w:rsidRPr="001B1658">
        <w:rPr>
          <w:rFonts w:ascii="Arial" w:eastAsia="Calibri" w:hAnsi="Arial" w:cs="Arial"/>
          <w:lang w:val="es-ES" w:eastAsia="es-MX"/>
        </w:rPr>
        <w:t>expone</w:t>
      </w:r>
      <w:r w:rsidR="003F4E90">
        <w:rPr>
          <w:rFonts w:ascii="Arial" w:eastAsia="Calibri" w:hAnsi="Arial" w:cs="Arial"/>
          <w:lang w:val="es-ES" w:eastAsia="es-MX"/>
        </w:rPr>
        <w:t>n</w:t>
      </w:r>
      <w:r w:rsidR="00BB2FA2" w:rsidRPr="001B1658">
        <w:rPr>
          <w:rFonts w:ascii="Arial" w:eastAsia="Calibri" w:hAnsi="Arial" w:cs="Arial"/>
          <w:lang w:val="es-ES" w:eastAsia="es-MX"/>
        </w:rPr>
        <w:t xml:space="preserve"> y analiza</w:t>
      </w:r>
      <w:r w:rsidR="003F4E90">
        <w:rPr>
          <w:rFonts w:ascii="Arial" w:eastAsia="Calibri" w:hAnsi="Arial" w:cs="Arial"/>
          <w:lang w:val="es-ES" w:eastAsia="es-MX"/>
        </w:rPr>
        <w:t>n</w:t>
      </w:r>
      <w:r w:rsidR="00BB2FA2" w:rsidRPr="001B1658">
        <w:rPr>
          <w:rFonts w:ascii="Arial" w:eastAsia="Calibri" w:hAnsi="Arial" w:cs="Arial"/>
          <w:lang w:val="es-ES" w:eastAsia="es-MX"/>
        </w:rPr>
        <w:t xml:space="preserve"> diversas regulaciones y normas técnicas</w:t>
      </w:r>
      <w:r w:rsidR="004D3246" w:rsidRPr="001B1658">
        <w:rPr>
          <w:rFonts w:ascii="Arial" w:eastAsia="Calibri" w:hAnsi="Arial" w:cs="Arial"/>
          <w:lang w:val="es-ES" w:eastAsia="es-MX"/>
        </w:rPr>
        <w:t xml:space="preserve"> respecto </w:t>
      </w:r>
      <w:r w:rsidR="00EC737C">
        <w:rPr>
          <w:rFonts w:ascii="Arial" w:eastAsia="Calibri" w:hAnsi="Arial" w:cs="Arial"/>
          <w:lang w:val="es-ES" w:eastAsia="es-MX"/>
        </w:rPr>
        <w:t>del</w:t>
      </w:r>
      <w:r w:rsidR="00EC737C" w:rsidRPr="001B1658">
        <w:rPr>
          <w:rFonts w:ascii="Arial" w:eastAsia="Calibri" w:hAnsi="Arial" w:cs="Arial"/>
          <w:lang w:val="es-ES" w:eastAsia="es-MX"/>
        </w:rPr>
        <w:t xml:space="preserve"> </w:t>
      </w:r>
      <w:r w:rsidR="004D3246" w:rsidRPr="001B1658">
        <w:rPr>
          <w:rFonts w:ascii="Arial" w:eastAsia="Calibri" w:hAnsi="Arial" w:cs="Arial"/>
          <w:lang w:val="es-ES" w:eastAsia="es-MX"/>
        </w:rPr>
        <w:t xml:space="preserve">uso de la banda 2.4 GHz que han implementado </w:t>
      </w:r>
      <w:r w:rsidR="00010AFE">
        <w:rPr>
          <w:rFonts w:ascii="Arial" w:eastAsia="Calibri" w:hAnsi="Arial" w:cs="Arial"/>
          <w:lang w:val="es-ES" w:eastAsia="es-MX"/>
        </w:rPr>
        <w:t>algunos</w:t>
      </w:r>
      <w:r w:rsidR="004D3246" w:rsidRPr="001B1658">
        <w:rPr>
          <w:rFonts w:ascii="Arial" w:eastAsia="Calibri" w:hAnsi="Arial" w:cs="Arial"/>
          <w:lang w:val="es-ES" w:eastAsia="es-MX"/>
        </w:rPr>
        <w:t xml:space="preserve"> reguladores en sus</w:t>
      </w:r>
      <w:r w:rsidR="00010AFE">
        <w:rPr>
          <w:rFonts w:ascii="Arial" w:eastAsia="Calibri" w:hAnsi="Arial" w:cs="Arial"/>
          <w:lang w:val="es-ES" w:eastAsia="es-MX"/>
        </w:rPr>
        <w:t xml:space="preserve"> respectivos</w:t>
      </w:r>
      <w:r w:rsidR="004D3246" w:rsidRPr="001B1658">
        <w:rPr>
          <w:rFonts w:ascii="Arial" w:eastAsia="Calibri" w:hAnsi="Arial" w:cs="Arial"/>
          <w:lang w:val="es-ES" w:eastAsia="es-MX"/>
        </w:rPr>
        <w:t xml:space="preserve"> países</w:t>
      </w:r>
      <w:r w:rsidR="00EA73A4">
        <w:rPr>
          <w:rFonts w:ascii="Arial" w:eastAsia="Calibri" w:hAnsi="Arial" w:cs="Arial"/>
          <w:lang w:val="es-ES" w:eastAsia="es-MX"/>
        </w:rPr>
        <w:t xml:space="preserve"> para operar sistemas de radiocomunicación sin licencia</w:t>
      </w:r>
      <w:r w:rsidR="00010AFE">
        <w:rPr>
          <w:rFonts w:ascii="Arial" w:eastAsia="Calibri" w:hAnsi="Arial" w:cs="Arial"/>
          <w:lang w:val="es-ES" w:eastAsia="es-MX"/>
        </w:rPr>
        <w:t>. Se analiza el caso de la</w:t>
      </w:r>
      <w:r w:rsidR="004D3246" w:rsidRPr="001B1658">
        <w:rPr>
          <w:rFonts w:ascii="Arial" w:eastAsia="Calibri" w:hAnsi="Arial" w:cs="Arial"/>
          <w:lang w:val="es-ES" w:eastAsia="es-MX"/>
        </w:rPr>
        <w:t xml:space="preserve"> </w:t>
      </w:r>
      <w:r w:rsidR="004D3246" w:rsidRPr="001B1658">
        <w:rPr>
          <w:rFonts w:ascii="Arial" w:eastAsia="Calibri" w:hAnsi="Arial" w:cs="Arial"/>
          <w:i/>
          <w:lang w:val="es-ES" w:eastAsia="es-MX"/>
        </w:rPr>
        <w:t>FCC</w:t>
      </w:r>
      <w:r w:rsidR="004D3246" w:rsidRPr="001B1658">
        <w:rPr>
          <w:rFonts w:ascii="Arial" w:eastAsia="Calibri" w:hAnsi="Arial" w:cs="Arial"/>
          <w:lang w:val="es-ES" w:eastAsia="es-MX"/>
        </w:rPr>
        <w:t xml:space="preserve">, </w:t>
      </w:r>
      <w:r w:rsidR="00010AFE">
        <w:rPr>
          <w:rFonts w:ascii="Arial" w:eastAsia="Calibri" w:hAnsi="Arial" w:cs="Arial"/>
          <w:lang w:val="es-ES" w:eastAsia="es-MX"/>
        </w:rPr>
        <w:t>en</w:t>
      </w:r>
      <w:r w:rsidR="004D3246" w:rsidRPr="001B1658">
        <w:rPr>
          <w:rFonts w:ascii="Arial" w:eastAsia="Calibri" w:hAnsi="Arial" w:cs="Arial"/>
          <w:lang w:val="es-ES" w:eastAsia="es-MX"/>
        </w:rPr>
        <w:t xml:space="preserve"> </w:t>
      </w:r>
      <w:r w:rsidR="00401412">
        <w:rPr>
          <w:rFonts w:ascii="Arial" w:hAnsi="Arial" w:cs="Arial"/>
        </w:rPr>
        <w:t>EE. UU.</w:t>
      </w:r>
      <w:r w:rsidR="004D3246" w:rsidRPr="001B1658">
        <w:rPr>
          <w:rFonts w:ascii="Arial" w:eastAsia="Calibri" w:hAnsi="Arial" w:cs="Arial"/>
          <w:lang w:val="es-ES" w:eastAsia="es-MX"/>
        </w:rPr>
        <w:t xml:space="preserve">; </w:t>
      </w:r>
      <w:r w:rsidR="004D3246" w:rsidRPr="001B1658">
        <w:rPr>
          <w:rFonts w:ascii="Arial" w:eastAsia="Calibri" w:hAnsi="Arial" w:cs="Arial"/>
          <w:i/>
          <w:lang w:val="es-ES" w:eastAsia="es-MX"/>
        </w:rPr>
        <w:t>ISED</w:t>
      </w:r>
      <w:r w:rsidR="004D3246" w:rsidRPr="001B1658">
        <w:rPr>
          <w:rFonts w:ascii="Arial" w:eastAsia="Calibri" w:hAnsi="Arial" w:cs="Arial"/>
          <w:lang w:val="es-ES" w:eastAsia="es-MX"/>
        </w:rPr>
        <w:t xml:space="preserve">, </w:t>
      </w:r>
      <w:r w:rsidR="00010AFE">
        <w:rPr>
          <w:rFonts w:ascii="Arial" w:eastAsia="Calibri" w:hAnsi="Arial" w:cs="Arial"/>
          <w:lang w:val="es-ES" w:eastAsia="es-MX"/>
        </w:rPr>
        <w:t>en</w:t>
      </w:r>
      <w:r w:rsidR="004D3246" w:rsidRPr="001B1658">
        <w:rPr>
          <w:rFonts w:ascii="Arial" w:eastAsia="Calibri" w:hAnsi="Arial" w:cs="Arial"/>
          <w:lang w:val="es-ES" w:eastAsia="es-MX"/>
        </w:rPr>
        <w:t xml:space="preserve"> Canadá; y </w:t>
      </w:r>
      <w:r w:rsidR="003E3137">
        <w:rPr>
          <w:rFonts w:ascii="Arial" w:eastAsia="Calibri" w:hAnsi="Arial" w:cs="Arial"/>
          <w:i/>
          <w:lang w:val="es-ES" w:eastAsia="es-MX"/>
        </w:rPr>
        <w:t>la ANE</w:t>
      </w:r>
      <w:r w:rsidR="004D3246" w:rsidRPr="001B1658">
        <w:rPr>
          <w:rFonts w:ascii="Arial" w:eastAsia="Calibri" w:hAnsi="Arial" w:cs="Arial"/>
          <w:lang w:val="es-ES" w:eastAsia="es-MX"/>
        </w:rPr>
        <w:t xml:space="preserve">, </w:t>
      </w:r>
      <w:r w:rsidR="00010AFE">
        <w:rPr>
          <w:rFonts w:ascii="Arial" w:eastAsia="Calibri" w:hAnsi="Arial" w:cs="Arial"/>
          <w:lang w:val="es-ES" w:eastAsia="es-MX"/>
        </w:rPr>
        <w:t xml:space="preserve">en </w:t>
      </w:r>
      <w:r w:rsidR="003E3137">
        <w:rPr>
          <w:rFonts w:ascii="Arial" w:eastAsia="Calibri" w:hAnsi="Arial" w:cs="Arial"/>
          <w:lang w:val="es-ES" w:eastAsia="es-MX"/>
        </w:rPr>
        <w:t>Colombia</w:t>
      </w:r>
      <w:r w:rsidR="004D3246" w:rsidRPr="001B1658">
        <w:rPr>
          <w:rFonts w:ascii="Arial" w:eastAsia="Calibri" w:hAnsi="Arial" w:cs="Arial"/>
          <w:lang w:val="es-ES" w:eastAsia="es-MX"/>
        </w:rPr>
        <w:t xml:space="preserve">. </w:t>
      </w:r>
    </w:p>
    <w:p w14:paraId="2EA2C8FB" w14:textId="77777777" w:rsidR="00170254" w:rsidRPr="001B1658" w:rsidRDefault="00170254" w:rsidP="00C13CF5">
      <w:pPr>
        <w:spacing w:line="240" w:lineRule="auto"/>
        <w:ind w:left="720"/>
        <w:rPr>
          <w:rFonts w:ascii="Arial" w:eastAsia="Calibri" w:hAnsi="Arial" w:cs="Arial"/>
          <w:lang w:val="es-ES" w:eastAsia="es-MX"/>
        </w:rPr>
      </w:pPr>
    </w:p>
    <w:p w14:paraId="333D52B4" w14:textId="3F65CA56" w:rsidR="00421625" w:rsidRPr="001B1658" w:rsidRDefault="00490F34" w:rsidP="00BC45D0">
      <w:pPr>
        <w:pStyle w:val="Ttulo4"/>
      </w:pPr>
      <w:bookmarkStart w:id="338" w:name="_Toc44067664"/>
      <w:bookmarkStart w:id="339" w:name="_Toc44339736"/>
      <w:bookmarkStart w:id="340" w:name="_Toc44939119"/>
      <w:bookmarkStart w:id="341" w:name="_Toc44946907"/>
      <w:r w:rsidRPr="0026027E">
        <w:t>Estados</w:t>
      </w:r>
      <w:r w:rsidR="0068550F" w:rsidRPr="001B1658">
        <w:t xml:space="preserve"> Unidos </w:t>
      </w:r>
      <w:r w:rsidR="00483E3D" w:rsidRPr="001B1658">
        <w:t xml:space="preserve">de América </w:t>
      </w:r>
      <w:r w:rsidR="00845BE8" w:rsidRPr="001B1658">
        <w:t>–</w:t>
      </w:r>
      <w:r w:rsidR="0068550F" w:rsidRPr="001B1658">
        <w:t xml:space="preserve"> </w:t>
      </w:r>
      <w:bookmarkEnd w:id="307"/>
      <w:bookmarkEnd w:id="338"/>
      <w:bookmarkEnd w:id="339"/>
      <w:bookmarkEnd w:id="340"/>
      <w:bookmarkEnd w:id="341"/>
      <w:r w:rsidR="006F636E">
        <w:t>FCC</w:t>
      </w:r>
    </w:p>
    <w:p w14:paraId="4EFB40E5" w14:textId="77777777" w:rsidR="00483E3D" w:rsidRPr="001B1658" w:rsidRDefault="00483E3D" w:rsidP="00EB4C5D">
      <w:pPr>
        <w:spacing w:line="240" w:lineRule="auto"/>
        <w:ind w:left="1080"/>
        <w:rPr>
          <w:rFonts w:ascii="Arial" w:hAnsi="Arial" w:cs="Arial"/>
        </w:rPr>
      </w:pPr>
    </w:p>
    <w:p w14:paraId="6BDBD1BB" w14:textId="1EF20F4F" w:rsidR="00AF2E2B" w:rsidRPr="001B1658" w:rsidRDefault="00AF2E2B" w:rsidP="00EB4C5D">
      <w:pPr>
        <w:spacing w:line="240" w:lineRule="auto"/>
        <w:ind w:left="1080"/>
        <w:rPr>
          <w:rFonts w:ascii="Arial" w:hAnsi="Arial" w:cs="Arial"/>
        </w:rPr>
      </w:pPr>
      <w:r w:rsidRPr="001B1658">
        <w:rPr>
          <w:rFonts w:ascii="Arial" w:hAnsi="Arial" w:cs="Arial"/>
        </w:rPr>
        <w:t xml:space="preserve">En los </w:t>
      </w:r>
      <w:r w:rsidR="00401412">
        <w:rPr>
          <w:rFonts w:ascii="Arial" w:hAnsi="Arial" w:cs="Arial"/>
        </w:rPr>
        <w:t>EE. UU.</w:t>
      </w:r>
      <w:r w:rsidR="0084620A" w:rsidRPr="001B1658">
        <w:rPr>
          <w:rFonts w:ascii="Arial" w:hAnsi="Arial" w:cs="Arial"/>
        </w:rPr>
        <w:t>,</w:t>
      </w:r>
      <w:r w:rsidRPr="001B1658">
        <w:rPr>
          <w:rFonts w:ascii="Arial" w:hAnsi="Arial" w:cs="Arial"/>
        </w:rPr>
        <w:t xml:space="preserve"> la responsabilidad regulatoria del espectro radioeléctrico se divide entre la </w:t>
      </w:r>
      <w:r w:rsidR="00010AFE">
        <w:rPr>
          <w:rFonts w:ascii="Arial" w:hAnsi="Arial" w:cs="Arial"/>
        </w:rPr>
        <w:t xml:space="preserve">FCC </w:t>
      </w:r>
      <w:r w:rsidRPr="001B1658">
        <w:rPr>
          <w:rFonts w:ascii="Arial" w:hAnsi="Arial" w:cs="Arial"/>
        </w:rPr>
        <w:t xml:space="preserve">y la </w:t>
      </w:r>
      <w:r w:rsidRPr="00F20C8B">
        <w:rPr>
          <w:rFonts w:ascii="Arial" w:hAnsi="Arial" w:cs="Arial"/>
        </w:rPr>
        <w:t>NTIA</w:t>
      </w:r>
      <w:r w:rsidRPr="001B1658">
        <w:rPr>
          <w:rFonts w:ascii="Arial" w:hAnsi="Arial" w:cs="Arial"/>
        </w:rPr>
        <w:t>. La FCC</w:t>
      </w:r>
      <w:r w:rsidR="004C025A" w:rsidRPr="001B1658">
        <w:rPr>
          <w:rFonts w:ascii="Arial" w:hAnsi="Arial" w:cs="Arial"/>
        </w:rPr>
        <w:t xml:space="preserve"> </w:t>
      </w:r>
      <w:r w:rsidRPr="001B1658">
        <w:rPr>
          <w:rFonts w:ascii="Arial" w:hAnsi="Arial" w:cs="Arial"/>
        </w:rPr>
        <w:t xml:space="preserve">es </w:t>
      </w:r>
      <w:r w:rsidR="0084620A" w:rsidRPr="001B1658">
        <w:rPr>
          <w:rFonts w:ascii="Arial" w:hAnsi="Arial" w:cs="Arial"/>
        </w:rPr>
        <w:t>quien</w:t>
      </w:r>
      <w:r w:rsidR="004C025A" w:rsidRPr="001B1658">
        <w:rPr>
          <w:rFonts w:ascii="Arial" w:hAnsi="Arial" w:cs="Arial"/>
        </w:rPr>
        <w:t xml:space="preserve"> </w:t>
      </w:r>
      <w:r w:rsidRPr="001B1658">
        <w:rPr>
          <w:rFonts w:ascii="Arial" w:hAnsi="Arial" w:cs="Arial"/>
        </w:rPr>
        <w:t xml:space="preserve">administra el espectro para uso no federal, es decir, para el gobierno local, estatal, comercial, privado interno y uso personal, y </w:t>
      </w:r>
      <w:r w:rsidR="004C025A" w:rsidRPr="001B1658">
        <w:rPr>
          <w:rFonts w:ascii="Arial" w:hAnsi="Arial" w:cs="Arial"/>
        </w:rPr>
        <w:t xml:space="preserve">la NTIA es la que </w:t>
      </w:r>
      <w:r w:rsidRPr="001B1658">
        <w:rPr>
          <w:rFonts w:ascii="Arial" w:hAnsi="Arial" w:cs="Arial"/>
        </w:rPr>
        <w:t xml:space="preserve">administra </w:t>
      </w:r>
      <w:r w:rsidR="004C025A" w:rsidRPr="001B1658">
        <w:rPr>
          <w:rFonts w:ascii="Arial" w:hAnsi="Arial" w:cs="Arial"/>
        </w:rPr>
        <w:t xml:space="preserve">el </w:t>
      </w:r>
      <w:r w:rsidRPr="001B1658">
        <w:rPr>
          <w:rFonts w:ascii="Arial" w:hAnsi="Arial" w:cs="Arial"/>
        </w:rPr>
        <w:t>espectro para uso federal</w:t>
      </w:r>
      <w:r w:rsidR="004C025A" w:rsidRPr="001B1658">
        <w:rPr>
          <w:rFonts w:ascii="Arial" w:hAnsi="Arial" w:cs="Arial"/>
        </w:rPr>
        <w:t xml:space="preserve">, es decir, para el </w:t>
      </w:r>
      <w:r w:rsidR="00597653">
        <w:rPr>
          <w:rFonts w:ascii="Arial" w:hAnsi="Arial" w:cs="Arial"/>
        </w:rPr>
        <w:t>Ejé</w:t>
      </w:r>
      <w:r w:rsidR="004C025A" w:rsidRPr="001B1658">
        <w:rPr>
          <w:rFonts w:ascii="Arial" w:hAnsi="Arial" w:cs="Arial"/>
        </w:rPr>
        <w:t>rcito, la Administración Federal de Aviación y la Oficina de Federal de Investigación</w:t>
      </w:r>
      <w:r w:rsidR="0084620A" w:rsidRPr="001B1658">
        <w:rPr>
          <w:rFonts w:ascii="Arial" w:hAnsi="Arial" w:cs="Arial"/>
        </w:rPr>
        <w:t>.</w:t>
      </w:r>
    </w:p>
    <w:p w14:paraId="29FAFA91" w14:textId="77777777" w:rsidR="00483E3D" w:rsidRPr="001B1658" w:rsidRDefault="00483E3D" w:rsidP="00EB4C5D">
      <w:pPr>
        <w:spacing w:line="240" w:lineRule="auto"/>
        <w:ind w:left="1080"/>
        <w:rPr>
          <w:rFonts w:ascii="Arial" w:hAnsi="Arial" w:cs="Arial"/>
        </w:rPr>
      </w:pPr>
    </w:p>
    <w:p w14:paraId="3983929F" w14:textId="219F1262" w:rsidR="00CA74E7" w:rsidRPr="001B1658" w:rsidRDefault="00B632A2" w:rsidP="00B632A2">
      <w:pPr>
        <w:spacing w:line="240" w:lineRule="auto"/>
        <w:ind w:left="1080"/>
        <w:rPr>
          <w:rFonts w:ascii="Arial" w:hAnsi="Arial" w:cs="Arial"/>
        </w:rPr>
      </w:pPr>
      <w:r>
        <w:rPr>
          <w:rFonts w:ascii="Arial" w:hAnsi="Arial" w:cs="Arial"/>
        </w:rPr>
        <w:t>Al igual que en México,</w:t>
      </w:r>
      <w:r w:rsidR="00435C45" w:rsidRPr="001B1658">
        <w:rPr>
          <w:rFonts w:ascii="Arial" w:hAnsi="Arial" w:cs="Arial"/>
        </w:rPr>
        <w:t xml:space="preserve"> </w:t>
      </w:r>
      <w:r>
        <w:rPr>
          <w:rFonts w:ascii="Arial" w:hAnsi="Arial" w:cs="Arial"/>
        </w:rPr>
        <w:t>u</w:t>
      </w:r>
      <w:r w:rsidR="0084620A" w:rsidRPr="001B1658">
        <w:rPr>
          <w:rFonts w:ascii="Arial" w:hAnsi="Arial" w:cs="Arial"/>
        </w:rPr>
        <w:t xml:space="preserve">no de los instrumentos </w:t>
      </w:r>
      <w:r w:rsidR="00956B82" w:rsidRPr="001B1658">
        <w:rPr>
          <w:rFonts w:ascii="Arial" w:hAnsi="Arial" w:cs="Arial"/>
        </w:rPr>
        <w:t xml:space="preserve">regulatorios con los que cuenta la FCC </w:t>
      </w:r>
      <w:r w:rsidR="00435C45" w:rsidRPr="001B1658">
        <w:rPr>
          <w:rFonts w:ascii="Arial" w:hAnsi="Arial" w:cs="Arial"/>
        </w:rPr>
        <w:t xml:space="preserve">es </w:t>
      </w:r>
      <w:r w:rsidR="000D3D89" w:rsidRPr="001B1658">
        <w:rPr>
          <w:rFonts w:ascii="Arial" w:hAnsi="Arial" w:cs="Arial"/>
        </w:rPr>
        <w:t>el Cuadro de Atribución de Frecuencias (CAF-</w:t>
      </w:r>
      <w:r w:rsidR="00401412">
        <w:rPr>
          <w:rFonts w:ascii="Arial" w:hAnsi="Arial" w:cs="Arial"/>
        </w:rPr>
        <w:t>EE. UU.</w:t>
      </w:r>
      <w:r w:rsidR="000D3D89" w:rsidRPr="001B1658">
        <w:rPr>
          <w:rFonts w:ascii="Arial" w:hAnsi="Arial" w:cs="Arial"/>
        </w:rPr>
        <w:t>)</w:t>
      </w:r>
      <w:r w:rsidR="00A95E38">
        <w:rPr>
          <w:rStyle w:val="Refdenotaalpie"/>
          <w:rFonts w:ascii="Arial" w:hAnsi="Arial" w:cs="Arial"/>
        </w:rPr>
        <w:footnoteReference w:id="23"/>
      </w:r>
      <w:r w:rsidR="00FA4276" w:rsidRPr="001B1658">
        <w:rPr>
          <w:rFonts w:ascii="Arial" w:hAnsi="Arial" w:cs="Arial"/>
        </w:rPr>
        <w:t xml:space="preserve">, </w:t>
      </w:r>
      <w:r w:rsidR="000D3D89" w:rsidRPr="001B1658">
        <w:rPr>
          <w:rFonts w:ascii="Arial" w:hAnsi="Arial" w:cs="Arial"/>
        </w:rPr>
        <w:t>el</w:t>
      </w:r>
      <w:r w:rsidR="00D31417" w:rsidRPr="001B1658">
        <w:rPr>
          <w:rFonts w:ascii="Arial" w:hAnsi="Arial" w:cs="Arial"/>
        </w:rPr>
        <w:t xml:space="preserve"> cual </w:t>
      </w:r>
      <w:r w:rsidR="00483E3D" w:rsidRPr="001B1658">
        <w:rPr>
          <w:rFonts w:ascii="Arial" w:hAnsi="Arial" w:cs="Arial"/>
        </w:rPr>
        <w:t>indica</w:t>
      </w:r>
      <w:r w:rsidR="00CA74E7" w:rsidRPr="001B1658">
        <w:rPr>
          <w:rFonts w:ascii="Arial" w:hAnsi="Arial" w:cs="Arial"/>
        </w:rPr>
        <w:t xml:space="preserve"> </w:t>
      </w:r>
      <w:r w:rsidR="00D31417" w:rsidRPr="001B1658">
        <w:rPr>
          <w:rFonts w:ascii="Arial" w:hAnsi="Arial" w:cs="Arial"/>
        </w:rPr>
        <w:t>la</w:t>
      </w:r>
      <w:r w:rsidR="00CA74E7" w:rsidRPr="001B1658">
        <w:rPr>
          <w:rFonts w:ascii="Arial" w:hAnsi="Arial" w:cs="Arial"/>
        </w:rPr>
        <w:t>s</w:t>
      </w:r>
      <w:r w:rsidR="00D31417" w:rsidRPr="001B1658">
        <w:rPr>
          <w:rFonts w:ascii="Arial" w:hAnsi="Arial" w:cs="Arial"/>
        </w:rPr>
        <w:t xml:space="preserve"> </w:t>
      </w:r>
      <w:r w:rsidR="00CA74E7" w:rsidRPr="001B1658">
        <w:rPr>
          <w:rFonts w:ascii="Arial" w:hAnsi="Arial" w:cs="Arial"/>
        </w:rPr>
        <w:t xml:space="preserve">atribuciones de las bandas de frecuencias </w:t>
      </w:r>
      <w:r w:rsidR="00DF32F5" w:rsidRPr="001B1658">
        <w:rPr>
          <w:rFonts w:ascii="Arial" w:hAnsi="Arial" w:cs="Arial"/>
        </w:rPr>
        <w:t>en</w:t>
      </w:r>
      <w:r w:rsidR="00483E3D" w:rsidRPr="001B1658">
        <w:rPr>
          <w:rFonts w:ascii="Arial" w:hAnsi="Arial" w:cs="Arial"/>
        </w:rPr>
        <w:t xml:space="preserve"> su contexto</w:t>
      </w:r>
      <w:r w:rsidR="00CA74E7" w:rsidRPr="001B1658">
        <w:rPr>
          <w:rFonts w:ascii="Arial" w:hAnsi="Arial" w:cs="Arial"/>
        </w:rPr>
        <w:t xml:space="preserve"> </w:t>
      </w:r>
      <w:r w:rsidR="00D31417" w:rsidRPr="001B1658">
        <w:rPr>
          <w:rFonts w:ascii="Arial" w:hAnsi="Arial" w:cs="Arial"/>
        </w:rPr>
        <w:t>nacional</w:t>
      </w:r>
      <w:r w:rsidR="00CA74E7" w:rsidRPr="001B1658">
        <w:rPr>
          <w:rFonts w:ascii="Arial" w:hAnsi="Arial" w:cs="Arial"/>
        </w:rPr>
        <w:t>, así como las reglas de cada una de las partes que integran el T</w:t>
      </w:r>
      <w:r w:rsidR="000C037A">
        <w:rPr>
          <w:rFonts w:ascii="Arial" w:hAnsi="Arial" w:cs="Arial"/>
        </w:rPr>
        <w:t>í</w:t>
      </w:r>
      <w:r w:rsidR="00CA74E7" w:rsidRPr="001B1658">
        <w:rPr>
          <w:rFonts w:ascii="Arial" w:hAnsi="Arial" w:cs="Arial"/>
        </w:rPr>
        <w:t>tulo 47 “Telecomunicaciones”</w:t>
      </w:r>
      <w:r w:rsidR="00483E3D" w:rsidRPr="001B1658">
        <w:rPr>
          <w:rFonts w:ascii="Arial" w:hAnsi="Arial" w:cs="Arial"/>
        </w:rPr>
        <w:t>,</w:t>
      </w:r>
      <w:r w:rsidR="00CA74E7" w:rsidRPr="001B1658">
        <w:rPr>
          <w:rFonts w:ascii="Arial" w:hAnsi="Arial" w:cs="Arial"/>
        </w:rPr>
        <w:t xml:space="preserve"> del </w:t>
      </w:r>
      <w:r w:rsidR="00351287">
        <w:rPr>
          <w:rFonts w:ascii="Arial" w:hAnsi="Arial" w:cs="Arial"/>
        </w:rPr>
        <w:t xml:space="preserve">CFR </w:t>
      </w:r>
      <w:r w:rsidR="00CA74E7" w:rsidRPr="001B1658">
        <w:rPr>
          <w:rFonts w:ascii="Arial" w:hAnsi="Arial" w:cs="Arial"/>
        </w:rPr>
        <w:t>y las Notas aplicables.</w:t>
      </w:r>
      <w:r>
        <w:rPr>
          <w:rFonts w:ascii="Arial" w:hAnsi="Arial" w:cs="Arial"/>
        </w:rPr>
        <w:t xml:space="preserve"> </w:t>
      </w:r>
      <w:r w:rsidR="00DF7DC3">
        <w:rPr>
          <w:rFonts w:ascii="Arial" w:hAnsi="Arial" w:cs="Arial"/>
        </w:rPr>
        <w:t>L</w:t>
      </w:r>
      <w:r w:rsidRPr="00B632A2">
        <w:rPr>
          <w:rFonts w:ascii="Arial" w:hAnsi="Arial" w:cs="Arial"/>
        </w:rPr>
        <w:t>as atribuciones correspondientes a la banda 2.4 GHz</w:t>
      </w:r>
      <w:r w:rsidR="00DF7DC3">
        <w:rPr>
          <w:rFonts w:ascii="Arial" w:hAnsi="Arial" w:cs="Arial"/>
        </w:rPr>
        <w:t xml:space="preserve"> se indican en la tabla siguiente</w:t>
      </w:r>
      <w:r w:rsidRPr="00B632A2">
        <w:rPr>
          <w:rFonts w:ascii="Arial" w:hAnsi="Arial" w:cs="Arial"/>
        </w:rPr>
        <w:t>:</w:t>
      </w:r>
    </w:p>
    <w:p w14:paraId="20076ABC" w14:textId="77777777" w:rsidR="00483E3D" w:rsidRPr="001B1658" w:rsidRDefault="00483E3D" w:rsidP="00EB4C5D">
      <w:pPr>
        <w:spacing w:line="240" w:lineRule="auto"/>
        <w:ind w:left="1080"/>
        <w:rPr>
          <w:rFonts w:ascii="Arial" w:hAnsi="Arial" w:cs="Arial"/>
        </w:rPr>
      </w:pPr>
    </w:p>
    <w:tbl>
      <w:tblPr>
        <w:tblStyle w:val="Tablaconcuadrcula"/>
        <w:tblpPr w:leftFromText="141" w:rightFromText="141" w:vertAnchor="text" w:horzAnchor="margin" w:tblpXSpec="center" w:tblpY="128"/>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617"/>
        <w:gridCol w:w="1617"/>
        <w:gridCol w:w="6048"/>
      </w:tblGrid>
      <w:tr w:rsidR="00244FEA" w:rsidRPr="009622D7" w14:paraId="3CA188A2" w14:textId="77777777" w:rsidTr="00647BFA">
        <w:tc>
          <w:tcPr>
            <w:tcW w:w="5000" w:type="pct"/>
            <w:gridSpan w:val="3"/>
            <w:shd w:val="clear" w:color="auto" w:fill="70AD47" w:themeFill="accent6"/>
          </w:tcPr>
          <w:p w14:paraId="6152B2C8" w14:textId="0293C40B" w:rsidR="00244FEA" w:rsidRPr="009622D7" w:rsidRDefault="000D3D89" w:rsidP="00FA56B2">
            <w:pPr>
              <w:jc w:val="center"/>
              <w:rPr>
                <w:rFonts w:ascii="Arial" w:hAnsi="Arial" w:cs="Arial"/>
                <w:b/>
                <w:sz w:val="18"/>
                <w:szCs w:val="20"/>
              </w:rPr>
            </w:pPr>
            <w:r w:rsidRPr="009622D7">
              <w:rPr>
                <w:rFonts w:ascii="Arial" w:hAnsi="Arial" w:cs="Arial"/>
                <w:b/>
                <w:color w:val="FFFFFF" w:themeColor="background1"/>
                <w:sz w:val="18"/>
                <w:szCs w:val="20"/>
              </w:rPr>
              <w:t>Cuadro de Atribución de</w:t>
            </w:r>
            <w:r w:rsidR="00244FEA" w:rsidRPr="009622D7">
              <w:rPr>
                <w:rFonts w:ascii="Arial" w:hAnsi="Arial" w:cs="Arial"/>
                <w:b/>
                <w:color w:val="FFFFFF" w:themeColor="background1"/>
                <w:sz w:val="18"/>
                <w:szCs w:val="20"/>
              </w:rPr>
              <w:t xml:space="preserve"> Frecuencias</w:t>
            </w:r>
            <w:r w:rsidR="002E3CBE" w:rsidRPr="009622D7">
              <w:rPr>
                <w:rFonts w:ascii="Arial" w:hAnsi="Arial" w:cs="Arial"/>
                <w:b/>
                <w:color w:val="FFFFFF" w:themeColor="background1"/>
                <w:sz w:val="18"/>
                <w:szCs w:val="20"/>
              </w:rPr>
              <w:t xml:space="preserve"> de </w:t>
            </w:r>
            <w:r w:rsidR="00351287" w:rsidRPr="009622D7">
              <w:rPr>
                <w:rFonts w:ascii="Arial" w:hAnsi="Arial" w:cs="Arial"/>
                <w:sz w:val="18"/>
              </w:rPr>
              <w:t xml:space="preserve"> </w:t>
            </w:r>
            <w:r w:rsidR="00401412" w:rsidRPr="009622D7">
              <w:rPr>
                <w:rFonts w:ascii="Arial" w:hAnsi="Arial" w:cs="Arial"/>
                <w:b/>
                <w:color w:val="FFFFFF" w:themeColor="background1"/>
                <w:sz w:val="18"/>
                <w:szCs w:val="20"/>
              </w:rPr>
              <w:t>EE. UU.</w:t>
            </w:r>
          </w:p>
        </w:tc>
      </w:tr>
      <w:tr w:rsidR="00244FEA" w:rsidRPr="009622D7" w14:paraId="026A552A" w14:textId="77777777" w:rsidTr="00647BFA">
        <w:tc>
          <w:tcPr>
            <w:tcW w:w="861" w:type="pct"/>
            <w:shd w:val="clear" w:color="auto" w:fill="E2EFD9" w:themeFill="accent6" w:themeFillTint="33"/>
          </w:tcPr>
          <w:p w14:paraId="0E213B47" w14:textId="77777777" w:rsidR="00397E76" w:rsidRPr="009622D7" w:rsidRDefault="00244FEA" w:rsidP="00EB4C5D">
            <w:pPr>
              <w:jc w:val="center"/>
              <w:rPr>
                <w:rFonts w:ascii="Arial" w:hAnsi="Arial" w:cs="Arial"/>
                <w:b/>
                <w:sz w:val="18"/>
                <w:szCs w:val="20"/>
              </w:rPr>
            </w:pPr>
            <w:r w:rsidRPr="009622D7">
              <w:rPr>
                <w:rFonts w:ascii="Arial" w:hAnsi="Arial" w:cs="Arial"/>
                <w:b/>
                <w:sz w:val="18"/>
                <w:szCs w:val="20"/>
              </w:rPr>
              <w:t xml:space="preserve">Uso Federal </w:t>
            </w:r>
          </w:p>
          <w:p w14:paraId="1C0390DC" w14:textId="6F0E2EAB" w:rsidR="00244FEA" w:rsidRPr="009622D7" w:rsidRDefault="00244FEA" w:rsidP="00EB4C5D">
            <w:pPr>
              <w:jc w:val="center"/>
              <w:rPr>
                <w:rFonts w:ascii="Arial" w:hAnsi="Arial" w:cs="Arial"/>
                <w:b/>
                <w:sz w:val="18"/>
                <w:szCs w:val="20"/>
              </w:rPr>
            </w:pPr>
            <w:r w:rsidRPr="009622D7">
              <w:rPr>
                <w:rFonts w:ascii="Arial" w:hAnsi="Arial" w:cs="Arial"/>
                <w:b/>
                <w:sz w:val="18"/>
                <w:szCs w:val="20"/>
              </w:rPr>
              <w:t>(MHz)</w:t>
            </w:r>
          </w:p>
        </w:tc>
        <w:tc>
          <w:tcPr>
            <w:tcW w:w="872" w:type="pct"/>
            <w:shd w:val="clear" w:color="auto" w:fill="E2EFD9" w:themeFill="accent6" w:themeFillTint="33"/>
          </w:tcPr>
          <w:p w14:paraId="4FD911E0" w14:textId="77777777" w:rsidR="00244FEA" w:rsidRPr="009622D7" w:rsidRDefault="00244FEA" w:rsidP="00EB4C5D">
            <w:pPr>
              <w:jc w:val="center"/>
              <w:rPr>
                <w:rFonts w:ascii="Arial" w:hAnsi="Arial" w:cs="Arial"/>
                <w:b/>
                <w:sz w:val="18"/>
                <w:szCs w:val="20"/>
              </w:rPr>
            </w:pPr>
            <w:r w:rsidRPr="009622D7">
              <w:rPr>
                <w:rFonts w:ascii="Arial" w:hAnsi="Arial" w:cs="Arial"/>
                <w:b/>
                <w:sz w:val="18"/>
                <w:szCs w:val="20"/>
              </w:rPr>
              <w:t>Uso No Federal (MHz)</w:t>
            </w:r>
          </w:p>
        </w:tc>
        <w:tc>
          <w:tcPr>
            <w:tcW w:w="3267" w:type="pct"/>
            <w:shd w:val="clear" w:color="auto" w:fill="E2EFD9" w:themeFill="accent6" w:themeFillTint="33"/>
            <w:vAlign w:val="center"/>
          </w:tcPr>
          <w:p w14:paraId="558FA2EE" w14:textId="4F5E3793" w:rsidR="00244FEA" w:rsidRPr="009622D7" w:rsidRDefault="00244FEA" w:rsidP="00EB4C5D">
            <w:pPr>
              <w:jc w:val="center"/>
              <w:rPr>
                <w:rFonts w:ascii="Arial" w:hAnsi="Arial" w:cs="Arial"/>
                <w:b/>
                <w:sz w:val="18"/>
                <w:szCs w:val="20"/>
              </w:rPr>
            </w:pPr>
            <w:r w:rsidRPr="009622D7">
              <w:rPr>
                <w:rFonts w:ascii="Arial" w:hAnsi="Arial" w:cs="Arial"/>
                <w:b/>
                <w:sz w:val="18"/>
                <w:szCs w:val="20"/>
              </w:rPr>
              <w:t>FCC - Reglas de las Partes</w:t>
            </w:r>
            <w:r w:rsidR="005D3169" w:rsidRPr="009622D7">
              <w:rPr>
                <w:rFonts w:ascii="Arial" w:hAnsi="Arial" w:cs="Arial"/>
                <w:b/>
                <w:sz w:val="18"/>
                <w:szCs w:val="20"/>
              </w:rPr>
              <w:t xml:space="preserve"> – Notas nacionales</w:t>
            </w:r>
          </w:p>
        </w:tc>
      </w:tr>
      <w:tr w:rsidR="00244FEA" w:rsidRPr="009622D7" w14:paraId="04A2C3DF" w14:textId="77777777" w:rsidTr="00647BFA">
        <w:trPr>
          <w:trHeight w:val="733"/>
        </w:trPr>
        <w:tc>
          <w:tcPr>
            <w:tcW w:w="861" w:type="pct"/>
          </w:tcPr>
          <w:p w14:paraId="11DBF9AD" w14:textId="1D1BC945" w:rsidR="00244FEA" w:rsidRPr="009622D7" w:rsidRDefault="00244FEA" w:rsidP="00EB4C5D">
            <w:pPr>
              <w:jc w:val="left"/>
              <w:rPr>
                <w:rFonts w:ascii="Arial" w:hAnsi="Arial" w:cs="Arial"/>
                <w:b/>
                <w:sz w:val="18"/>
                <w:szCs w:val="20"/>
              </w:rPr>
            </w:pPr>
            <w:r w:rsidRPr="009622D7">
              <w:rPr>
                <w:rFonts w:ascii="Arial" w:hAnsi="Arial" w:cs="Arial"/>
                <w:b/>
                <w:sz w:val="18"/>
                <w:szCs w:val="20"/>
              </w:rPr>
              <w:t xml:space="preserve">2300 – 2417 </w:t>
            </w:r>
          </w:p>
        </w:tc>
        <w:tc>
          <w:tcPr>
            <w:tcW w:w="872" w:type="pct"/>
          </w:tcPr>
          <w:p w14:paraId="3F06195F" w14:textId="77777777" w:rsidR="00244FEA" w:rsidRPr="009622D7" w:rsidRDefault="00244FEA" w:rsidP="00EB4C5D">
            <w:pPr>
              <w:rPr>
                <w:rFonts w:ascii="Arial" w:hAnsi="Arial" w:cs="Arial"/>
                <w:b/>
                <w:sz w:val="18"/>
                <w:szCs w:val="20"/>
              </w:rPr>
            </w:pPr>
            <w:r w:rsidRPr="009622D7">
              <w:rPr>
                <w:rFonts w:ascii="Arial" w:hAnsi="Arial" w:cs="Arial"/>
                <w:b/>
                <w:sz w:val="18"/>
                <w:szCs w:val="20"/>
              </w:rPr>
              <w:t>2400 – 2417</w:t>
            </w:r>
          </w:p>
          <w:p w14:paraId="68081BD7" w14:textId="77777777" w:rsidR="00244FEA" w:rsidRPr="009622D7" w:rsidRDefault="00244FEA" w:rsidP="00EB4C5D">
            <w:pPr>
              <w:rPr>
                <w:rFonts w:ascii="Arial" w:hAnsi="Arial" w:cs="Arial"/>
                <w:sz w:val="18"/>
                <w:szCs w:val="20"/>
              </w:rPr>
            </w:pPr>
            <w:r w:rsidRPr="009622D7">
              <w:rPr>
                <w:rFonts w:ascii="Arial" w:hAnsi="Arial" w:cs="Arial"/>
                <w:sz w:val="18"/>
                <w:szCs w:val="20"/>
              </w:rPr>
              <w:t>AFICIONADOS</w:t>
            </w:r>
          </w:p>
        </w:tc>
        <w:tc>
          <w:tcPr>
            <w:tcW w:w="3267" w:type="pct"/>
            <w:vMerge w:val="restart"/>
          </w:tcPr>
          <w:p w14:paraId="1A20E824" w14:textId="77777777" w:rsidR="00244FEA" w:rsidRPr="009622D7" w:rsidRDefault="00244FEA" w:rsidP="00EB4C5D">
            <w:pPr>
              <w:rPr>
                <w:rFonts w:ascii="Arial" w:hAnsi="Arial" w:cs="Arial"/>
                <w:sz w:val="18"/>
                <w:szCs w:val="20"/>
              </w:rPr>
            </w:pPr>
            <w:r w:rsidRPr="009622D7">
              <w:rPr>
                <w:rFonts w:ascii="Arial" w:hAnsi="Arial" w:cs="Arial"/>
                <w:b/>
                <w:sz w:val="18"/>
                <w:szCs w:val="20"/>
              </w:rPr>
              <w:t>Parte 15</w:t>
            </w:r>
            <w:r w:rsidRPr="009622D7">
              <w:rPr>
                <w:rFonts w:ascii="Arial" w:hAnsi="Arial" w:cs="Arial"/>
                <w:sz w:val="18"/>
                <w:szCs w:val="20"/>
              </w:rPr>
              <w:t xml:space="preserve"> - Dispositivos de Radiofrecuencia</w:t>
            </w:r>
          </w:p>
          <w:p w14:paraId="7B76692B" w14:textId="50DB64F3" w:rsidR="00244FEA" w:rsidRPr="009622D7" w:rsidRDefault="00244FEA" w:rsidP="00EB4C5D">
            <w:pPr>
              <w:rPr>
                <w:rFonts w:ascii="Arial" w:hAnsi="Arial" w:cs="Arial"/>
                <w:sz w:val="18"/>
                <w:szCs w:val="20"/>
              </w:rPr>
            </w:pPr>
            <w:r w:rsidRPr="009622D7">
              <w:rPr>
                <w:rFonts w:ascii="Arial" w:hAnsi="Arial" w:cs="Arial"/>
                <w:b/>
                <w:sz w:val="18"/>
                <w:szCs w:val="20"/>
              </w:rPr>
              <w:t>Parte 18</w:t>
            </w:r>
            <w:r w:rsidR="00E34FF6" w:rsidRPr="009622D7">
              <w:rPr>
                <w:rFonts w:ascii="Arial" w:hAnsi="Arial" w:cs="Arial"/>
                <w:b/>
                <w:sz w:val="18"/>
                <w:szCs w:val="20"/>
              </w:rPr>
              <w:t xml:space="preserve"> </w:t>
            </w:r>
            <w:r w:rsidRPr="009622D7">
              <w:rPr>
                <w:rFonts w:ascii="Arial" w:hAnsi="Arial" w:cs="Arial"/>
                <w:sz w:val="18"/>
                <w:szCs w:val="20"/>
              </w:rPr>
              <w:t xml:space="preserve">- </w:t>
            </w:r>
            <w:r w:rsidR="005E5EED" w:rsidRPr="009622D7">
              <w:rPr>
                <w:rFonts w:ascii="Arial" w:hAnsi="Arial" w:cs="Arial"/>
                <w:sz w:val="18"/>
                <w:szCs w:val="20"/>
              </w:rPr>
              <w:t>Equipo IC</w:t>
            </w:r>
            <w:r w:rsidRPr="009622D7">
              <w:rPr>
                <w:rFonts w:ascii="Arial" w:hAnsi="Arial" w:cs="Arial"/>
                <w:sz w:val="18"/>
                <w:szCs w:val="20"/>
              </w:rPr>
              <w:t>M</w:t>
            </w:r>
          </w:p>
          <w:p w14:paraId="4CDF90E9" w14:textId="77777777" w:rsidR="00244FEA" w:rsidRPr="009622D7" w:rsidRDefault="00244FEA" w:rsidP="00EB4C5D">
            <w:pPr>
              <w:rPr>
                <w:rFonts w:ascii="Arial" w:hAnsi="Arial" w:cs="Arial"/>
                <w:sz w:val="18"/>
                <w:szCs w:val="20"/>
              </w:rPr>
            </w:pPr>
            <w:r w:rsidRPr="009622D7">
              <w:rPr>
                <w:rFonts w:ascii="Arial" w:hAnsi="Arial" w:cs="Arial"/>
                <w:b/>
                <w:sz w:val="18"/>
                <w:szCs w:val="20"/>
              </w:rPr>
              <w:t>Parte 97</w:t>
            </w:r>
            <w:r w:rsidRPr="009622D7">
              <w:rPr>
                <w:rFonts w:ascii="Arial" w:hAnsi="Arial" w:cs="Arial"/>
                <w:sz w:val="18"/>
                <w:szCs w:val="20"/>
              </w:rPr>
              <w:t xml:space="preserve"> - Radio Aficionados</w:t>
            </w:r>
          </w:p>
          <w:p w14:paraId="08AD8A64" w14:textId="781634D0" w:rsidR="005D3169" w:rsidRPr="009622D7" w:rsidRDefault="005D3169" w:rsidP="00EB4C5D">
            <w:pPr>
              <w:rPr>
                <w:rFonts w:ascii="Arial" w:hAnsi="Arial" w:cs="Arial"/>
                <w:sz w:val="18"/>
                <w:szCs w:val="20"/>
              </w:rPr>
            </w:pPr>
            <w:r w:rsidRPr="009622D7">
              <w:rPr>
                <w:rFonts w:ascii="Arial" w:hAnsi="Arial" w:cs="Arial"/>
                <w:b/>
                <w:sz w:val="18"/>
                <w:szCs w:val="20"/>
              </w:rPr>
              <w:t xml:space="preserve">G2 </w:t>
            </w:r>
            <w:r w:rsidRPr="009622D7">
              <w:rPr>
                <w:rFonts w:ascii="Arial" w:hAnsi="Arial" w:cs="Arial"/>
                <w:sz w:val="18"/>
                <w:szCs w:val="20"/>
              </w:rPr>
              <w:t>En las bandas 216.965-216.995 MHz, 420-450 MHz (excepto lo dispuesto en G129), 890-902 MHz, 928-942 MHz, 1300-1390 MHz, 2310-2390 MHz, 2417-2450 MHz, 2700-2900 MHz, 3300-3500 MHz (excepto lo dispuesto en US108), 5650-5925 MHz y 9000-9200 MHz, el uso del servicio de radiolocalización federal está restringido a servicios militares.</w:t>
            </w:r>
          </w:p>
        </w:tc>
      </w:tr>
      <w:tr w:rsidR="00244FEA" w:rsidRPr="009622D7" w14:paraId="76294601" w14:textId="77777777" w:rsidTr="00647BFA">
        <w:trPr>
          <w:trHeight w:val="537"/>
        </w:trPr>
        <w:tc>
          <w:tcPr>
            <w:tcW w:w="861" w:type="pct"/>
          </w:tcPr>
          <w:p w14:paraId="7340F58F" w14:textId="77777777" w:rsidR="00244FEA" w:rsidRPr="009622D7" w:rsidRDefault="00244FEA" w:rsidP="00EB4C5D">
            <w:pPr>
              <w:jc w:val="left"/>
              <w:rPr>
                <w:rFonts w:ascii="Arial" w:hAnsi="Arial" w:cs="Arial"/>
                <w:sz w:val="18"/>
                <w:szCs w:val="20"/>
              </w:rPr>
            </w:pPr>
            <w:r w:rsidRPr="009622D7">
              <w:rPr>
                <w:rFonts w:ascii="Arial" w:hAnsi="Arial" w:cs="Arial"/>
                <w:b/>
                <w:sz w:val="18"/>
                <w:szCs w:val="20"/>
              </w:rPr>
              <w:t xml:space="preserve">2417 – 2450 </w:t>
            </w:r>
            <w:r w:rsidRPr="009622D7">
              <w:rPr>
                <w:rFonts w:ascii="Arial" w:hAnsi="Arial" w:cs="Arial"/>
                <w:sz w:val="18"/>
                <w:szCs w:val="20"/>
              </w:rPr>
              <w:t xml:space="preserve">Radiolocalización </w:t>
            </w:r>
            <w:r w:rsidRPr="009622D7">
              <w:rPr>
                <w:rFonts w:ascii="Arial" w:hAnsi="Arial" w:cs="Arial"/>
                <w:b/>
                <w:sz w:val="18"/>
                <w:szCs w:val="20"/>
              </w:rPr>
              <w:t>G2</w:t>
            </w:r>
          </w:p>
        </w:tc>
        <w:tc>
          <w:tcPr>
            <w:tcW w:w="872" w:type="pct"/>
          </w:tcPr>
          <w:p w14:paraId="1E196DF4" w14:textId="77777777" w:rsidR="00244FEA" w:rsidRPr="009622D7" w:rsidRDefault="00244FEA" w:rsidP="00EB4C5D">
            <w:pPr>
              <w:rPr>
                <w:rFonts w:ascii="Arial" w:hAnsi="Arial" w:cs="Arial"/>
                <w:b/>
                <w:sz w:val="18"/>
                <w:szCs w:val="20"/>
              </w:rPr>
            </w:pPr>
            <w:r w:rsidRPr="009622D7">
              <w:rPr>
                <w:rFonts w:ascii="Arial" w:hAnsi="Arial" w:cs="Arial"/>
                <w:b/>
                <w:sz w:val="18"/>
                <w:szCs w:val="20"/>
              </w:rPr>
              <w:t xml:space="preserve">2417 - 2450 </w:t>
            </w:r>
          </w:p>
          <w:p w14:paraId="509BFEFC" w14:textId="77777777" w:rsidR="00244FEA" w:rsidRPr="009622D7" w:rsidRDefault="00244FEA" w:rsidP="00EB4C5D">
            <w:pPr>
              <w:rPr>
                <w:rFonts w:ascii="Arial" w:hAnsi="Arial" w:cs="Arial"/>
                <w:sz w:val="18"/>
                <w:szCs w:val="20"/>
              </w:rPr>
            </w:pPr>
            <w:r w:rsidRPr="009622D7">
              <w:rPr>
                <w:rFonts w:ascii="Arial" w:hAnsi="Arial" w:cs="Arial"/>
                <w:sz w:val="18"/>
                <w:szCs w:val="20"/>
              </w:rPr>
              <w:t>Aficionados</w:t>
            </w:r>
          </w:p>
        </w:tc>
        <w:tc>
          <w:tcPr>
            <w:tcW w:w="3267" w:type="pct"/>
            <w:vMerge/>
          </w:tcPr>
          <w:p w14:paraId="0B91DF1E" w14:textId="77777777" w:rsidR="00244FEA" w:rsidRPr="009622D7" w:rsidRDefault="00244FEA" w:rsidP="00EB4C5D">
            <w:pPr>
              <w:rPr>
                <w:rFonts w:ascii="Arial" w:hAnsi="Arial" w:cs="Arial"/>
                <w:sz w:val="18"/>
                <w:szCs w:val="20"/>
              </w:rPr>
            </w:pPr>
          </w:p>
        </w:tc>
      </w:tr>
      <w:tr w:rsidR="00244FEA" w:rsidRPr="009622D7" w14:paraId="2EE69D4D" w14:textId="77777777" w:rsidTr="00647BFA">
        <w:trPr>
          <w:trHeight w:val="537"/>
        </w:trPr>
        <w:tc>
          <w:tcPr>
            <w:tcW w:w="861" w:type="pct"/>
          </w:tcPr>
          <w:p w14:paraId="286F98D7" w14:textId="77777777" w:rsidR="00244FEA" w:rsidRPr="009622D7" w:rsidRDefault="00244FEA" w:rsidP="00EB4C5D">
            <w:pPr>
              <w:jc w:val="left"/>
              <w:rPr>
                <w:rFonts w:ascii="Arial" w:hAnsi="Arial" w:cs="Arial"/>
                <w:b/>
                <w:sz w:val="18"/>
                <w:szCs w:val="20"/>
              </w:rPr>
            </w:pPr>
            <w:r w:rsidRPr="009622D7">
              <w:rPr>
                <w:rFonts w:ascii="Arial" w:hAnsi="Arial" w:cs="Arial"/>
                <w:b/>
                <w:sz w:val="18"/>
                <w:szCs w:val="20"/>
              </w:rPr>
              <w:t xml:space="preserve">2450 - 2483.5 </w:t>
            </w:r>
          </w:p>
        </w:tc>
        <w:tc>
          <w:tcPr>
            <w:tcW w:w="872" w:type="pct"/>
          </w:tcPr>
          <w:p w14:paraId="5C4728FA" w14:textId="77777777" w:rsidR="00244FEA" w:rsidRPr="009622D7" w:rsidRDefault="00244FEA" w:rsidP="00EB4C5D">
            <w:pPr>
              <w:jc w:val="left"/>
              <w:rPr>
                <w:rFonts w:ascii="Arial" w:hAnsi="Arial" w:cs="Arial"/>
                <w:b/>
                <w:sz w:val="18"/>
                <w:szCs w:val="20"/>
              </w:rPr>
            </w:pPr>
            <w:r w:rsidRPr="009622D7">
              <w:rPr>
                <w:rFonts w:ascii="Arial" w:hAnsi="Arial" w:cs="Arial"/>
                <w:b/>
                <w:sz w:val="18"/>
                <w:szCs w:val="20"/>
              </w:rPr>
              <w:t>2450 - 2483.5</w:t>
            </w:r>
          </w:p>
          <w:p w14:paraId="30FBD37E" w14:textId="77777777" w:rsidR="00244FEA" w:rsidRPr="009622D7" w:rsidRDefault="00244FEA" w:rsidP="00EB4C5D">
            <w:pPr>
              <w:jc w:val="left"/>
              <w:rPr>
                <w:rFonts w:ascii="Arial" w:hAnsi="Arial" w:cs="Arial"/>
                <w:sz w:val="18"/>
                <w:szCs w:val="20"/>
              </w:rPr>
            </w:pPr>
            <w:r w:rsidRPr="009622D7">
              <w:rPr>
                <w:rFonts w:ascii="Arial" w:hAnsi="Arial" w:cs="Arial"/>
                <w:sz w:val="18"/>
                <w:szCs w:val="20"/>
              </w:rPr>
              <w:t>FIJO</w:t>
            </w:r>
          </w:p>
          <w:p w14:paraId="47ED45FD" w14:textId="77777777" w:rsidR="00244FEA" w:rsidRPr="009622D7" w:rsidRDefault="00244FEA" w:rsidP="00EB4C5D">
            <w:pPr>
              <w:jc w:val="left"/>
              <w:rPr>
                <w:rFonts w:ascii="Arial" w:hAnsi="Arial" w:cs="Arial"/>
                <w:sz w:val="18"/>
                <w:szCs w:val="20"/>
              </w:rPr>
            </w:pPr>
            <w:r w:rsidRPr="009622D7">
              <w:rPr>
                <w:rFonts w:ascii="Arial" w:hAnsi="Arial" w:cs="Arial"/>
                <w:sz w:val="18"/>
                <w:szCs w:val="20"/>
              </w:rPr>
              <w:t>MÓVIL</w:t>
            </w:r>
          </w:p>
          <w:p w14:paraId="74A2E41B" w14:textId="77777777" w:rsidR="00244FEA" w:rsidRPr="009622D7" w:rsidRDefault="00244FEA" w:rsidP="00EB4C5D">
            <w:pPr>
              <w:jc w:val="left"/>
              <w:rPr>
                <w:rFonts w:ascii="Arial" w:hAnsi="Arial" w:cs="Arial"/>
                <w:sz w:val="18"/>
                <w:szCs w:val="20"/>
              </w:rPr>
            </w:pPr>
            <w:r w:rsidRPr="009622D7">
              <w:rPr>
                <w:rFonts w:ascii="Arial" w:hAnsi="Arial" w:cs="Arial"/>
                <w:sz w:val="18"/>
                <w:szCs w:val="20"/>
              </w:rPr>
              <w:t>Radiolocalización</w:t>
            </w:r>
          </w:p>
          <w:p w14:paraId="2815E0E9" w14:textId="77777777" w:rsidR="00244FEA" w:rsidRPr="009622D7" w:rsidRDefault="00244FEA" w:rsidP="00EB4C5D">
            <w:pPr>
              <w:jc w:val="left"/>
              <w:rPr>
                <w:rFonts w:ascii="Arial" w:hAnsi="Arial" w:cs="Arial"/>
                <w:b/>
                <w:sz w:val="18"/>
                <w:szCs w:val="20"/>
              </w:rPr>
            </w:pPr>
            <w:r w:rsidRPr="009622D7">
              <w:rPr>
                <w:rFonts w:ascii="Arial" w:hAnsi="Arial" w:cs="Arial"/>
                <w:b/>
                <w:sz w:val="18"/>
                <w:szCs w:val="20"/>
              </w:rPr>
              <w:t>US41</w:t>
            </w:r>
          </w:p>
        </w:tc>
        <w:tc>
          <w:tcPr>
            <w:tcW w:w="3267" w:type="pct"/>
          </w:tcPr>
          <w:p w14:paraId="6A622348" w14:textId="77777777" w:rsidR="00244FEA" w:rsidRPr="009622D7" w:rsidRDefault="00244FEA" w:rsidP="00EB4C5D">
            <w:pPr>
              <w:rPr>
                <w:rFonts w:ascii="Arial" w:hAnsi="Arial" w:cs="Arial"/>
                <w:sz w:val="18"/>
                <w:szCs w:val="20"/>
              </w:rPr>
            </w:pPr>
            <w:r w:rsidRPr="009622D7">
              <w:rPr>
                <w:rFonts w:ascii="Arial" w:hAnsi="Arial" w:cs="Arial"/>
                <w:b/>
                <w:sz w:val="18"/>
                <w:szCs w:val="20"/>
              </w:rPr>
              <w:t>Parte 15</w:t>
            </w:r>
            <w:r w:rsidRPr="009622D7">
              <w:rPr>
                <w:rFonts w:ascii="Arial" w:hAnsi="Arial" w:cs="Arial"/>
                <w:sz w:val="18"/>
                <w:szCs w:val="20"/>
              </w:rPr>
              <w:t xml:space="preserve"> - Dispositivos de la Radiofrecuencia</w:t>
            </w:r>
          </w:p>
          <w:p w14:paraId="51F07CCA" w14:textId="0FAE4A11" w:rsidR="00244FEA" w:rsidRPr="009622D7" w:rsidRDefault="00244FEA" w:rsidP="00EB4C5D">
            <w:pPr>
              <w:rPr>
                <w:rFonts w:ascii="Arial" w:hAnsi="Arial" w:cs="Arial"/>
                <w:sz w:val="18"/>
                <w:szCs w:val="20"/>
              </w:rPr>
            </w:pPr>
            <w:r w:rsidRPr="009622D7">
              <w:rPr>
                <w:rFonts w:ascii="Arial" w:hAnsi="Arial" w:cs="Arial"/>
                <w:b/>
                <w:sz w:val="18"/>
                <w:szCs w:val="20"/>
              </w:rPr>
              <w:t>Parte 18</w:t>
            </w:r>
            <w:r w:rsidRPr="009622D7">
              <w:rPr>
                <w:rFonts w:ascii="Arial" w:hAnsi="Arial" w:cs="Arial"/>
                <w:sz w:val="18"/>
                <w:szCs w:val="20"/>
              </w:rPr>
              <w:t xml:space="preserve"> - Equipo</w:t>
            </w:r>
            <w:r w:rsidR="005E5EED" w:rsidRPr="009622D7">
              <w:rPr>
                <w:rFonts w:ascii="Arial" w:hAnsi="Arial" w:cs="Arial"/>
                <w:sz w:val="18"/>
                <w:szCs w:val="20"/>
              </w:rPr>
              <w:t>s</w:t>
            </w:r>
            <w:r w:rsidRPr="009622D7">
              <w:rPr>
                <w:rFonts w:ascii="Arial" w:hAnsi="Arial" w:cs="Arial"/>
                <w:sz w:val="18"/>
                <w:szCs w:val="20"/>
              </w:rPr>
              <w:t xml:space="preserve"> </w:t>
            </w:r>
            <w:r w:rsidR="005E5EED" w:rsidRPr="009622D7">
              <w:rPr>
                <w:rFonts w:ascii="Arial" w:hAnsi="Arial" w:cs="Arial"/>
                <w:sz w:val="18"/>
                <w:szCs w:val="20"/>
              </w:rPr>
              <w:t>IC</w:t>
            </w:r>
            <w:r w:rsidRPr="009622D7">
              <w:rPr>
                <w:rFonts w:ascii="Arial" w:hAnsi="Arial" w:cs="Arial"/>
                <w:sz w:val="18"/>
                <w:szCs w:val="20"/>
              </w:rPr>
              <w:t>M</w:t>
            </w:r>
          </w:p>
          <w:p w14:paraId="11F01FFC" w14:textId="77777777" w:rsidR="00244FEA" w:rsidRPr="009622D7" w:rsidRDefault="00244FEA" w:rsidP="00EB4C5D">
            <w:pPr>
              <w:rPr>
                <w:rFonts w:ascii="Arial" w:hAnsi="Arial" w:cs="Arial"/>
                <w:sz w:val="18"/>
                <w:szCs w:val="20"/>
              </w:rPr>
            </w:pPr>
            <w:r w:rsidRPr="009622D7">
              <w:rPr>
                <w:rFonts w:ascii="Arial" w:hAnsi="Arial" w:cs="Arial"/>
                <w:b/>
                <w:sz w:val="18"/>
                <w:szCs w:val="20"/>
              </w:rPr>
              <w:t>Parte 74F</w:t>
            </w:r>
            <w:r w:rsidRPr="009622D7">
              <w:rPr>
                <w:rFonts w:ascii="Arial" w:hAnsi="Arial" w:cs="Arial"/>
                <w:sz w:val="18"/>
                <w:szCs w:val="20"/>
              </w:rPr>
              <w:t xml:space="preserve"> – Estaciones auxiliares de transmisión de televisión</w:t>
            </w:r>
          </w:p>
          <w:p w14:paraId="4407CEC7" w14:textId="77777777" w:rsidR="00244FEA" w:rsidRPr="009622D7" w:rsidRDefault="00244FEA" w:rsidP="00EB4C5D">
            <w:pPr>
              <w:rPr>
                <w:rFonts w:ascii="Arial" w:hAnsi="Arial" w:cs="Arial"/>
                <w:sz w:val="18"/>
                <w:szCs w:val="20"/>
              </w:rPr>
            </w:pPr>
            <w:r w:rsidRPr="009622D7">
              <w:rPr>
                <w:rFonts w:ascii="Arial" w:hAnsi="Arial" w:cs="Arial"/>
                <w:b/>
                <w:sz w:val="18"/>
                <w:szCs w:val="20"/>
              </w:rPr>
              <w:t>Parte 90</w:t>
            </w:r>
            <w:r w:rsidRPr="009622D7">
              <w:rPr>
                <w:rFonts w:ascii="Arial" w:hAnsi="Arial" w:cs="Arial"/>
                <w:sz w:val="18"/>
                <w:szCs w:val="20"/>
              </w:rPr>
              <w:t xml:space="preserve"> - Servicio Móvil Privado Terrestre.</w:t>
            </w:r>
          </w:p>
          <w:p w14:paraId="09610C53" w14:textId="77777777" w:rsidR="00244FEA" w:rsidRPr="009622D7" w:rsidRDefault="00244FEA" w:rsidP="00EB4C5D">
            <w:pPr>
              <w:rPr>
                <w:rFonts w:ascii="Arial" w:hAnsi="Arial" w:cs="Arial"/>
                <w:sz w:val="18"/>
                <w:szCs w:val="20"/>
              </w:rPr>
            </w:pPr>
            <w:r w:rsidRPr="009622D7">
              <w:rPr>
                <w:rFonts w:ascii="Arial" w:hAnsi="Arial" w:cs="Arial"/>
                <w:b/>
                <w:sz w:val="18"/>
                <w:szCs w:val="20"/>
              </w:rPr>
              <w:t>Parte 101</w:t>
            </w:r>
            <w:r w:rsidRPr="009622D7">
              <w:rPr>
                <w:rFonts w:ascii="Arial" w:hAnsi="Arial" w:cs="Arial"/>
                <w:sz w:val="18"/>
                <w:szCs w:val="20"/>
              </w:rPr>
              <w:t xml:space="preserve"> - Servicio Fijo de Microondas</w:t>
            </w:r>
          </w:p>
          <w:p w14:paraId="7A948606" w14:textId="243A4746" w:rsidR="005D3169" w:rsidRPr="009622D7" w:rsidRDefault="005D3169" w:rsidP="00EB4C5D">
            <w:pPr>
              <w:rPr>
                <w:rFonts w:ascii="Arial" w:hAnsi="Arial" w:cs="Arial"/>
                <w:b/>
                <w:sz w:val="18"/>
                <w:szCs w:val="20"/>
              </w:rPr>
            </w:pPr>
            <w:r w:rsidRPr="009622D7">
              <w:rPr>
                <w:rFonts w:ascii="Arial" w:hAnsi="Arial" w:cs="Arial"/>
                <w:b/>
                <w:sz w:val="18"/>
                <w:szCs w:val="20"/>
              </w:rPr>
              <w:t xml:space="preserve">US41 </w:t>
            </w:r>
            <w:r w:rsidRPr="009622D7">
              <w:rPr>
                <w:rFonts w:ascii="Arial" w:hAnsi="Arial" w:cs="Arial"/>
                <w:sz w:val="18"/>
                <w:szCs w:val="20"/>
              </w:rPr>
              <w:t xml:space="preserve">En la banda de 2450-2500 MHz, el servicio de radiolocalización federal </w:t>
            </w:r>
            <w:r w:rsidR="00F03440" w:rsidRPr="009622D7">
              <w:rPr>
                <w:rFonts w:ascii="Arial" w:hAnsi="Arial" w:cs="Arial"/>
                <w:sz w:val="18"/>
                <w:szCs w:val="20"/>
              </w:rPr>
              <w:t>se permite</w:t>
            </w:r>
            <w:r w:rsidRPr="009622D7">
              <w:rPr>
                <w:rFonts w:ascii="Arial" w:hAnsi="Arial" w:cs="Arial"/>
                <w:sz w:val="18"/>
                <w:szCs w:val="20"/>
              </w:rPr>
              <w:t xml:space="preserve"> con la condición de no </w:t>
            </w:r>
            <w:r w:rsidR="00F03440" w:rsidRPr="009622D7">
              <w:rPr>
                <w:rFonts w:ascii="Arial" w:hAnsi="Arial" w:cs="Arial"/>
                <w:sz w:val="18"/>
                <w:szCs w:val="20"/>
              </w:rPr>
              <w:t>causar</w:t>
            </w:r>
            <w:r w:rsidRPr="009622D7">
              <w:rPr>
                <w:rFonts w:ascii="Arial" w:hAnsi="Arial" w:cs="Arial"/>
                <w:sz w:val="18"/>
                <w:szCs w:val="20"/>
              </w:rPr>
              <w:t xml:space="preserve"> interferencias perjudiciales a los servicios no federales.</w:t>
            </w:r>
          </w:p>
        </w:tc>
      </w:tr>
    </w:tbl>
    <w:p w14:paraId="71238EEB" w14:textId="650C863C" w:rsidR="00E93BAA" w:rsidRPr="001B1658" w:rsidRDefault="00A95B0A" w:rsidP="00EB4C5D">
      <w:pPr>
        <w:pStyle w:val="Descripcin"/>
        <w:ind w:left="1080"/>
        <w:rPr>
          <w:rFonts w:ascii="Arial" w:hAnsi="Arial" w:cs="Arial"/>
        </w:rPr>
      </w:pPr>
      <w:bookmarkStart w:id="342" w:name="_Toc44669657"/>
      <w:bookmarkStart w:id="343" w:name="_Toc44946870"/>
      <w:bookmarkStart w:id="344" w:name="_Toc45105832"/>
      <w:bookmarkStart w:id="345" w:name="_Toc45105931"/>
      <w:bookmarkStart w:id="346" w:name="_Toc45112635"/>
      <w:bookmarkStart w:id="347" w:name="_Toc45115148"/>
      <w:bookmarkStart w:id="348" w:name="_Toc45119723"/>
      <w:bookmarkStart w:id="349" w:name="_Toc45217374"/>
      <w:bookmarkStart w:id="350" w:name="_Toc45226577"/>
      <w:bookmarkStart w:id="351" w:name="_Toc45226693"/>
      <w:bookmarkStart w:id="352" w:name="_Toc45274889"/>
      <w:bookmarkStart w:id="353" w:name="_Toc45274968"/>
      <w:bookmarkStart w:id="354" w:name="_Toc45279206"/>
      <w:bookmarkStart w:id="355" w:name="_Toc45305730"/>
      <w:bookmarkStart w:id="356" w:name="_Toc45364862"/>
      <w:bookmarkStart w:id="357" w:name="_Toc45381217"/>
      <w:bookmarkStart w:id="358" w:name="_Toc45452819"/>
      <w:bookmarkStart w:id="359" w:name="_Toc45639459"/>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8</w:t>
      </w:r>
      <w:r w:rsidR="00365741">
        <w:rPr>
          <w:rFonts w:ascii="Arial" w:hAnsi="Arial" w:cs="Arial"/>
        </w:rPr>
        <w:fldChar w:fldCharType="end"/>
      </w:r>
      <w:r w:rsidR="00F03440" w:rsidRPr="001B1658">
        <w:rPr>
          <w:rFonts w:ascii="Arial" w:hAnsi="Arial" w:cs="Arial"/>
        </w:rPr>
        <w:t>.</w:t>
      </w:r>
      <w:r w:rsidR="00E93BAA" w:rsidRPr="001B1658">
        <w:rPr>
          <w:rFonts w:ascii="Arial" w:hAnsi="Arial" w:cs="Arial"/>
        </w:rPr>
        <w:t xml:space="preserve"> Atribución de la banda 2</w:t>
      </w:r>
      <w:r w:rsidR="00C622C9">
        <w:rPr>
          <w:rFonts w:ascii="Arial" w:hAnsi="Arial" w:cs="Arial"/>
        </w:rPr>
        <w:t>.</w:t>
      </w:r>
      <w:r w:rsidR="00E93BAA" w:rsidRPr="001B1658">
        <w:rPr>
          <w:rFonts w:ascii="Arial" w:hAnsi="Arial" w:cs="Arial"/>
        </w:rPr>
        <w:t xml:space="preserve">4 </w:t>
      </w:r>
      <w:r w:rsidR="00C622C9">
        <w:rPr>
          <w:rFonts w:ascii="Arial" w:hAnsi="Arial" w:cs="Arial"/>
        </w:rPr>
        <w:t>G</w:t>
      </w:r>
      <w:r w:rsidR="00E93BAA" w:rsidRPr="001B1658">
        <w:rPr>
          <w:rFonts w:ascii="Arial" w:hAnsi="Arial" w:cs="Arial"/>
        </w:rPr>
        <w:t xml:space="preserve">Hz conforme al </w:t>
      </w:r>
      <w:r w:rsidR="000D3D89" w:rsidRPr="001B1658">
        <w:rPr>
          <w:rFonts w:ascii="Arial" w:hAnsi="Arial" w:cs="Arial"/>
        </w:rPr>
        <w:t>CAF-</w:t>
      </w:r>
      <w:r w:rsidR="00401412">
        <w:rPr>
          <w:rFonts w:ascii="Arial" w:hAnsi="Arial" w:cs="Arial"/>
        </w:rPr>
        <w:t>EE. UU</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AF1FEDF" w14:textId="77777777" w:rsidR="00397E76" w:rsidRPr="001B1658" w:rsidRDefault="00397E76" w:rsidP="00EB4C5D">
      <w:pPr>
        <w:spacing w:line="240" w:lineRule="auto"/>
        <w:ind w:left="1080"/>
        <w:rPr>
          <w:rFonts w:ascii="Arial" w:hAnsi="Arial" w:cs="Arial"/>
        </w:rPr>
      </w:pPr>
    </w:p>
    <w:p w14:paraId="775498F7" w14:textId="0D6764A0" w:rsidR="00421625" w:rsidRPr="001B1658" w:rsidRDefault="00B632A2" w:rsidP="00D4783E">
      <w:pPr>
        <w:spacing w:line="240" w:lineRule="auto"/>
        <w:ind w:left="1080"/>
        <w:rPr>
          <w:rFonts w:ascii="Arial" w:hAnsi="Arial" w:cs="Arial"/>
        </w:rPr>
      </w:pPr>
      <w:r>
        <w:rPr>
          <w:rFonts w:ascii="Arial" w:hAnsi="Arial" w:cs="Arial"/>
        </w:rPr>
        <w:lastRenderedPageBreak/>
        <w:t>L</w:t>
      </w:r>
      <w:r w:rsidR="00845BE8" w:rsidRPr="001B1658">
        <w:rPr>
          <w:rFonts w:ascii="Arial" w:hAnsi="Arial" w:cs="Arial"/>
        </w:rPr>
        <w:t xml:space="preserve">a </w:t>
      </w:r>
      <w:r w:rsidR="00845BE8" w:rsidRPr="001B1658">
        <w:rPr>
          <w:rFonts w:ascii="Arial" w:hAnsi="Arial" w:cs="Arial"/>
          <w:b/>
        </w:rPr>
        <w:t>Parte 15</w:t>
      </w:r>
      <w:r w:rsidR="00845BE8" w:rsidRPr="001B1658">
        <w:rPr>
          <w:rFonts w:ascii="Arial" w:hAnsi="Arial" w:cs="Arial"/>
        </w:rPr>
        <w:t xml:space="preserve"> del Título 4</w:t>
      </w:r>
      <w:r w:rsidR="00AC7EE0" w:rsidRPr="001B1658">
        <w:rPr>
          <w:rFonts w:ascii="Arial" w:hAnsi="Arial" w:cs="Arial"/>
        </w:rPr>
        <w:t>7</w:t>
      </w:r>
      <w:r w:rsidR="00DE421D" w:rsidRPr="001B1658">
        <w:rPr>
          <w:rFonts w:ascii="Arial" w:hAnsi="Arial" w:cs="Arial"/>
        </w:rPr>
        <w:t xml:space="preserve"> del CFR, establece</w:t>
      </w:r>
      <w:r w:rsidR="00845BE8" w:rsidRPr="001B1658">
        <w:rPr>
          <w:rFonts w:ascii="Arial" w:hAnsi="Arial" w:cs="Arial"/>
        </w:rPr>
        <w:t xml:space="preserve"> las </w:t>
      </w:r>
      <w:r w:rsidR="00845BE8" w:rsidRPr="00F20C8B">
        <w:rPr>
          <w:rFonts w:ascii="Arial" w:hAnsi="Arial" w:cs="Arial"/>
        </w:rPr>
        <w:t xml:space="preserve">condiciones técnicas generales para la operación </w:t>
      </w:r>
      <w:r w:rsidR="00AC7EE0" w:rsidRPr="00F20C8B">
        <w:rPr>
          <w:rFonts w:ascii="Arial" w:hAnsi="Arial" w:cs="Arial"/>
        </w:rPr>
        <w:t xml:space="preserve">de </w:t>
      </w:r>
      <w:r w:rsidR="00970443" w:rsidRPr="00F20C8B">
        <w:rPr>
          <w:rFonts w:ascii="Arial" w:hAnsi="Arial" w:cs="Arial"/>
        </w:rPr>
        <w:t>d</w:t>
      </w:r>
      <w:r w:rsidR="00AC7EE0" w:rsidRPr="00F20C8B">
        <w:rPr>
          <w:rFonts w:ascii="Arial" w:hAnsi="Arial" w:cs="Arial"/>
        </w:rPr>
        <w:t xml:space="preserve">ispositivos de </w:t>
      </w:r>
      <w:r w:rsidR="00970443" w:rsidRPr="00C7321F">
        <w:rPr>
          <w:rFonts w:ascii="Arial" w:hAnsi="Arial" w:cs="Arial"/>
        </w:rPr>
        <w:t>r</w:t>
      </w:r>
      <w:r w:rsidR="00AC7EE0" w:rsidRPr="00C7321F">
        <w:rPr>
          <w:rFonts w:ascii="Arial" w:hAnsi="Arial" w:cs="Arial"/>
        </w:rPr>
        <w:t>adiofrecuencia</w:t>
      </w:r>
      <w:r w:rsidR="00840103" w:rsidRPr="00C7321F">
        <w:rPr>
          <w:rFonts w:ascii="Arial" w:hAnsi="Arial" w:cs="Arial"/>
        </w:rPr>
        <w:t xml:space="preserve"> de baja potencia sin licencia</w:t>
      </w:r>
      <w:r w:rsidR="00EC76F0" w:rsidRPr="00C7321F">
        <w:rPr>
          <w:rFonts w:ascii="Arial" w:hAnsi="Arial" w:cs="Arial"/>
        </w:rPr>
        <w:t xml:space="preserve">, </w:t>
      </w:r>
      <w:r w:rsidR="00983A3D" w:rsidRPr="00C7321F">
        <w:rPr>
          <w:rFonts w:ascii="Arial" w:hAnsi="Arial" w:cs="Arial"/>
        </w:rPr>
        <w:t xml:space="preserve">los cuales se encuentran </w:t>
      </w:r>
      <w:r w:rsidR="00845BE8" w:rsidRPr="00C7321F">
        <w:rPr>
          <w:rFonts w:ascii="Arial" w:hAnsi="Arial" w:cs="Arial"/>
        </w:rPr>
        <w:t>clasifi</w:t>
      </w:r>
      <w:r w:rsidR="0025550E" w:rsidRPr="00C7321F">
        <w:rPr>
          <w:rFonts w:ascii="Arial" w:hAnsi="Arial" w:cs="Arial"/>
        </w:rPr>
        <w:t>ca</w:t>
      </w:r>
      <w:r w:rsidR="005251EA" w:rsidRPr="00C7321F">
        <w:rPr>
          <w:rFonts w:ascii="Arial" w:hAnsi="Arial" w:cs="Arial"/>
        </w:rPr>
        <w:t>dos</w:t>
      </w:r>
      <w:r w:rsidR="0025550E" w:rsidRPr="00C7321F">
        <w:rPr>
          <w:rFonts w:ascii="Arial" w:hAnsi="Arial" w:cs="Arial"/>
        </w:rPr>
        <w:t xml:space="preserve"> en </w:t>
      </w:r>
      <w:r w:rsidR="00840103" w:rsidRPr="00C7321F">
        <w:rPr>
          <w:rFonts w:ascii="Arial" w:hAnsi="Arial" w:cs="Arial"/>
        </w:rPr>
        <w:t>tres</w:t>
      </w:r>
      <w:r w:rsidR="0025550E" w:rsidRPr="00C7321F">
        <w:rPr>
          <w:rFonts w:ascii="Arial" w:hAnsi="Arial" w:cs="Arial"/>
        </w:rPr>
        <w:t xml:space="preserve"> </w:t>
      </w:r>
      <w:r w:rsidR="00AC7EE0" w:rsidRPr="00C7321F">
        <w:rPr>
          <w:rFonts w:ascii="Arial" w:hAnsi="Arial" w:cs="Arial"/>
        </w:rPr>
        <w:t xml:space="preserve">categorías: i) </w:t>
      </w:r>
      <w:r w:rsidR="00845BE8" w:rsidRPr="00C7321F">
        <w:rPr>
          <w:rFonts w:ascii="Arial" w:hAnsi="Arial" w:cs="Arial"/>
        </w:rPr>
        <w:t>radiadores in</w:t>
      </w:r>
      <w:r w:rsidR="00F07FD5" w:rsidRPr="00C7321F">
        <w:rPr>
          <w:rFonts w:ascii="Arial" w:hAnsi="Arial" w:cs="Arial"/>
        </w:rPr>
        <w:t>cidentales</w:t>
      </w:r>
      <w:r w:rsidR="00AC7EE0" w:rsidRPr="00C7321F">
        <w:rPr>
          <w:rFonts w:ascii="Arial" w:hAnsi="Arial" w:cs="Arial"/>
        </w:rPr>
        <w:t>, ii) radiadores no intencionales y iii) radiadores i</w:t>
      </w:r>
      <w:r w:rsidR="00F07FD5" w:rsidRPr="00C7321F">
        <w:rPr>
          <w:rFonts w:ascii="Arial" w:hAnsi="Arial" w:cs="Arial"/>
        </w:rPr>
        <w:t xml:space="preserve">ntencionales. </w:t>
      </w:r>
      <w:r w:rsidR="00C7321F" w:rsidRPr="00C7321F">
        <w:rPr>
          <w:rFonts w:ascii="Arial" w:hAnsi="Arial" w:cs="Arial"/>
        </w:rPr>
        <w:t>La</w:t>
      </w:r>
      <w:r w:rsidR="00F07FD5" w:rsidRPr="00C7321F">
        <w:rPr>
          <w:rFonts w:ascii="Arial" w:hAnsi="Arial" w:cs="Arial"/>
        </w:rPr>
        <w:t xml:space="preserve"> categoría</w:t>
      </w:r>
      <w:r w:rsidR="00C7321F">
        <w:rPr>
          <w:rFonts w:ascii="Arial" w:hAnsi="Arial" w:cs="Arial"/>
        </w:rPr>
        <w:t xml:space="preserve"> que es de interés en este caso es la de radiadores intencionales</w:t>
      </w:r>
      <w:r w:rsidR="00F07FD5" w:rsidRPr="001B1658">
        <w:rPr>
          <w:rFonts w:ascii="Arial" w:hAnsi="Arial" w:cs="Arial"/>
        </w:rPr>
        <w:t>,</w:t>
      </w:r>
      <w:r w:rsidR="00C7321F">
        <w:rPr>
          <w:rFonts w:ascii="Arial" w:hAnsi="Arial" w:cs="Arial"/>
        </w:rPr>
        <w:t xml:space="preserve"> dentro de</w:t>
      </w:r>
      <w:r w:rsidR="00F07FD5" w:rsidRPr="001B1658">
        <w:rPr>
          <w:rFonts w:ascii="Arial" w:hAnsi="Arial" w:cs="Arial"/>
        </w:rPr>
        <w:t xml:space="preserve"> </w:t>
      </w:r>
      <w:r w:rsidR="00C7321F">
        <w:rPr>
          <w:rFonts w:ascii="Arial" w:hAnsi="Arial" w:cs="Arial"/>
        </w:rPr>
        <w:t xml:space="preserve">los cuales </w:t>
      </w:r>
      <w:r w:rsidR="00F07FD5" w:rsidRPr="001B1658">
        <w:rPr>
          <w:rFonts w:ascii="Arial" w:hAnsi="Arial" w:cs="Arial"/>
        </w:rPr>
        <w:t xml:space="preserve">se encuentran </w:t>
      </w:r>
      <w:r w:rsidR="00172E60" w:rsidRPr="001B1658">
        <w:rPr>
          <w:rFonts w:ascii="Arial" w:hAnsi="Arial" w:cs="Arial"/>
        </w:rPr>
        <w:t xml:space="preserve">identificados diversos sistemas de transmisión exentos de licencia </w:t>
      </w:r>
      <w:r w:rsidR="0025550E" w:rsidRPr="001B1658">
        <w:rPr>
          <w:rFonts w:ascii="Arial" w:hAnsi="Arial" w:cs="Arial"/>
        </w:rPr>
        <w:t xml:space="preserve">que operan en la banda </w:t>
      </w:r>
      <w:r w:rsidR="003D01E3" w:rsidRPr="001B1658">
        <w:rPr>
          <w:rFonts w:ascii="Arial" w:hAnsi="Arial" w:cs="Arial"/>
        </w:rPr>
        <w:t>2</w:t>
      </w:r>
      <w:r w:rsidR="00C622C9">
        <w:rPr>
          <w:rFonts w:ascii="Arial" w:hAnsi="Arial" w:cs="Arial"/>
        </w:rPr>
        <w:t>.</w:t>
      </w:r>
      <w:r w:rsidR="003D01E3" w:rsidRPr="001B1658">
        <w:rPr>
          <w:rFonts w:ascii="Arial" w:hAnsi="Arial" w:cs="Arial"/>
        </w:rPr>
        <w:t xml:space="preserve">4 </w:t>
      </w:r>
      <w:r w:rsidR="00C622C9">
        <w:rPr>
          <w:rFonts w:ascii="Arial" w:hAnsi="Arial" w:cs="Arial"/>
        </w:rPr>
        <w:t>G</w:t>
      </w:r>
      <w:r w:rsidR="003D01E3" w:rsidRPr="001B1658">
        <w:rPr>
          <w:rFonts w:ascii="Arial" w:hAnsi="Arial" w:cs="Arial"/>
        </w:rPr>
        <w:t>Hz</w:t>
      </w:r>
      <w:r w:rsidR="00C7321F">
        <w:rPr>
          <w:rFonts w:ascii="Arial" w:hAnsi="Arial" w:cs="Arial"/>
        </w:rPr>
        <w:t xml:space="preserve"> y</w:t>
      </w:r>
      <w:r w:rsidR="005251EA" w:rsidRPr="001B1658">
        <w:rPr>
          <w:rFonts w:ascii="Arial" w:hAnsi="Arial" w:cs="Arial"/>
        </w:rPr>
        <w:t xml:space="preserve"> </w:t>
      </w:r>
      <w:r w:rsidR="00DE5ADB" w:rsidRPr="001B1658">
        <w:rPr>
          <w:rFonts w:ascii="Arial" w:hAnsi="Arial" w:cs="Arial"/>
        </w:rPr>
        <w:t>figuran en la</w:t>
      </w:r>
      <w:r w:rsidR="00917257" w:rsidRPr="001B1658">
        <w:rPr>
          <w:rFonts w:ascii="Arial" w:hAnsi="Arial" w:cs="Arial"/>
        </w:rPr>
        <w:t>s</w:t>
      </w:r>
      <w:r w:rsidR="00DE5ADB" w:rsidRPr="001B1658">
        <w:rPr>
          <w:rFonts w:ascii="Arial" w:hAnsi="Arial" w:cs="Arial"/>
        </w:rPr>
        <w:t xml:space="preserve"> secci</w:t>
      </w:r>
      <w:r w:rsidR="00917257" w:rsidRPr="001B1658">
        <w:rPr>
          <w:rFonts w:ascii="Arial" w:hAnsi="Arial" w:cs="Arial"/>
        </w:rPr>
        <w:t xml:space="preserve">ones 15.245, </w:t>
      </w:r>
      <w:r w:rsidR="00DE5ADB" w:rsidRPr="001B1658">
        <w:rPr>
          <w:rFonts w:ascii="Arial" w:hAnsi="Arial" w:cs="Arial"/>
        </w:rPr>
        <w:t>15.247</w:t>
      </w:r>
      <w:r w:rsidR="005251EA" w:rsidRPr="001B1658">
        <w:rPr>
          <w:rFonts w:ascii="Arial" w:hAnsi="Arial" w:cs="Arial"/>
        </w:rPr>
        <w:t xml:space="preserve"> </w:t>
      </w:r>
      <w:r w:rsidR="00917257" w:rsidRPr="001B1658">
        <w:rPr>
          <w:rFonts w:ascii="Arial" w:hAnsi="Arial" w:cs="Arial"/>
        </w:rPr>
        <w:t xml:space="preserve">y 15.249 </w:t>
      </w:r>
      <w:r w:rsidR="005251EA" w:rsidRPr="001B1658">
        <w:rPr>
          <w:rFonts w:ascii="Arial" w:hAnsi="Arial" w:cs="Arial"/>
        </w:rPr>
        <w:t>del CFR</w:t>
      </w:r>
      <w:r w:rsidR="00397E76" w:rsidRPr="001B1658">
        <w:rPr>
          <w:rFonts w:ascii="Arial" w:hAnsi="Arial" w:cs="Arial"/>
        </w:rPr>
        <w:t>.</w:t>
      </w:r>
    </w:p>
    <w:p w14:paraId="6342018E" w14:textId="77777777" w:rsidR="00397E76" w:rsidRPr="001B1658" w:rsidRDefault="00397E76" w:rsidP="00EB4C5D">
      <w:pPr>
        <w:spacing w:line="240" w:lineRule="auto"/>
        <w:ind w:left="1080"/>
        <w:rPr>
          <w:rFonts w:ascii="Arial" w:hAnsi="Arial" w:cs="Arial"/>
        </w:rPr>
      </w:pPr>
    </w:p>
    <w:p w14:paraId="3D4A3DC0" w14:textId="36984693" w:rsidR="008C243D" w:rsidRDefault="00864D78" w:rsidP="00EB4C5D">
      <w:pPr>
        <w:spacing w:line="240" w:lineRule="auto"/>
        <w:ind w:left="1080"/>
        <w:rPr>
          <w:rFonts w:ascii="Arial" w:hAnsi="Arial" w:cs="Arial"/>
        </w:rPr>
      </w:pPr>
      <w:r>
        <w:rPr>
          <w:rFonts w:ascii="Arial" w:hAnsi="Arial" w:cs="Arial"/>
        </w:rPr>
        <w:t>En</w:t>
      </w:r>
      <w:r w:rsidR="00917257" w:rsidRPr="00307B28">
        <w:rPr>
          <w:rFonts w:ascii="Arial" w:hAnsi="Arial" w:cs="Arial"/>
        </w:rPr>
        <w:t xml:space="preserve"> l</w:t>
      </w:r>
      <w:r w:rsidR="00B86C9D" w:rsidRPr="00307B28">
        <w:rPr>
          <w:rFonts w:ascii="Arial" w:hAnsi="Arial" w:cs="Arial"/>
        </w:rPr>
        <w:t xml:space="preserve">a </w:t>
      </w:r>
      <w:r w:rsidR="00DE5ADB" w:rsidRPr="00307B28">
        <w:rPr>
          <w:rFonts w:ascii="Arial" w:hAnsi="Arial" w:cs="Arial"/>
        </w:rPr>
        <w:t>sección 15.247</w:t>
      </w:r>
      <w:r w:rsidR="00EE21C1">
        <w:rPr>
          <w:rStyle w:val="Refdenotaalpie"/>
          <w:rFonts w:ascii="Arial" w:hAnsi="Arial" w:cs="Arial"/>
        </w:rPr>
        <w:footnoteReference w:id="24"/>
      </w:r>
      <w:r w:rsidR="00917257" w:rsidRPr="00307B28">
        <w:rPr>
          <w:rFonts w:ascii="Arial" w:hAnsi="Arial" w:cs="Arial"/>
        </w:rPr>
        <w:t xml:space="preserve"> se indican las disposiciones y límites de operación</w:t>
      </w:r>
      <w:r w:rsidR="00DE5ADB" w:rsidRPr="00307B28">
        <w:rPr>
          <w:rFonts w:ascii="Arial" w:hAnsi="Arial" w:cs="Arial"/>
        </w:rPr>
        <w:t xml:space="preserve"> de los </w:t>
      </w:r>
      <w:r w:rsidR="0058713B">
        <w:rPr>
          <w:rFonts w:ascii="Arial" w:hAnsi="Arial" w:cs="Arial"/>
        </w:rPr>
        <w:t>sistemas de transmisión exentos de licencia</w:t>
      </w:r>
      <w:r w:rsidR="00DE5ADB" w:rsidRPr="00307B28">
        <w:rPr>
          <w:rFonts w:ascii="Arial" w:hAnsi="Arial" w:cs="Arial"/>
        </w:rPr>
        <w:t xml:space="preserve"> </w:t>
      </w:r>
      <w:r w:rsidR="00F75E5F">
        <w:rPr>
          <w:rFonts w:ascii="Arial" w:hAnsi="Arial" w:cs="Arial"/>
        </w:rPr>
        <w:t>que operan en la banda 2</w:t>
      </w:r>
      <w:r w:rsidR="00C622C9">
        <w:rPr>
          <w:rFonts w:ascii="Arial" w:hAnsi="Arial" w:cs="Arial"/>
        </w:rPr>
        <w:t>.</w:t>
      </w:r>
      <w:r w:rsidR="00F75E5F">
        <w:rPr>
          <w:rFonts w:ascii="Arial" w:hAnsi="Arial" w:cs="Arial"/>
        </w:rPr>
        <w:t xml:space="preserve">4 </w:t>
      </w:r>
      <w:r w:rsidR="00C622C9">
        <w:rPr>
          <w:rFonts w:ascii="Arial" w:hAnsi="Arial" w:cs="Arial"/>
        </w:rPr>
        <w:t>G</w:t>
      </w:r>
      <w:r w:rsidR="00F75E5F">
        <w:rPr>
          <w:rFonts w:ascii="Arial" w:hAnsi="Arial" w:cs="Arial"/>
        </w:rPr>
        <w:t xml:space="preserve">Hz y </w:t>
      </w:r>
      <w:r w:rsidR="005251EA" w:rsidRPr="00307B28">
        <w:rPr>
          <w:rFonts w:ascii="Arial" w:hAnsi="Arial" w:cs="Arial"/>
        </w:rPr>
        <w:t xml:space="preserve">que utilizan </w:t>
      </w:r>
      <w:r w:rsidR="00CF55EB">
        <w:rPr>
          <w:rFonts w:ascii="Arial" w:hAnsi="Arial" w:cs="Arial"/>
          <w:color w:val="000000"/>
        </w:rPr>
        <w:t>técnicas de transmisión</w:t>
      </w:r>
      <w:r w:rsidR="00CF55EB" w:rsidRPr="001B1658">
        <w:rPr>
          <w:rFonts w:ascii="Arial" w:hAnsi="Arial" w:cs="Arial"/>
        </w:rPr>
        <w:t xml:space="preserve"> </w:t>
      </w:r>
      <w:r w:rsidR="00C5327B">
        <w:rPr>
          <w:rFonts w:ascii="Arial" w:hAnsi="Arial" w:cs="Arial"/>
        </w:rPr>
        <w:t>de</w:t>
      </w:r>
      <w:r w:rsidR="005251EA" w:rsidRPr="00307B28">
        <w:rPr>
          <w:rFonts w:ascii="Arial" w:hAnsi="Arial" w:cs="Arial"/>
        </w:rPr>
        <w:t xml:space="preserve"> </w:t>
      </w:r>
      <w:r w:rsidR="0058713B">
        <w:rPr>
          <w:rFonts w:ascii="Arial" w:hAnsi="Arial" w:cs="Arial"/>
        </w:rPr>
        <w:t xml:space="preserve">espectro disperso </w:t>
      </w:r>
      <w:r w:rsidR="00773280">
        <w:rPr>
          <w:rFonts w:ascii="Arial" w:hAnsi="Arial" w:cs="Arial"/>
        </w:rPr>
        <w:t>por</w:t>
      </w:r>
      <w:r w:rsidR="00DE5ADB" w:rsidRPr="00307B28">
        <w:rPr>
          <w:rFonts w:ascii="Arial" w:hAnsi="Arial" w:cs="Arial"/>
        </w:rPr>
        <w:t xml:space="preserve"> salto de frec</w:t>
      </w:r>
      <w:r w:rsidR="00175546" w:rsidRPr="00307B28">
        <w:rPr>
          <w:rFonts w:ascii="Arial" w:hAnsi="Arial" w:cs="Arial"/>
        </w:rPr>
        <w:t xml:space="preserve">uencia, </w:t>
      </w:r>
      <w:r w:rsidR="0058713B">
        <w:rPr>
          <w:rFonts w:ascii="Arial" w:hAnsi="Arial" w:cs="Arial"/>
        </w:rPr>
        <w:t xml:space="preserve">modulación </w:t>
      </w:r>
      <w:r w:rsidR="00DE5ADB" w:rsidRPr="00307B28">
        <w:rPr>
          <w:rFonts w:ascii="Arial" w:hAnsi="Arial" w:cs="Arial"/>
        </w:rPr>
        <w:t>d</w:t>
      </w:r>
      <w:r w:rsidR="00D72460" w:rsidRPr="00307B28">
        <w:rPr>
          <w:rFonts w:ascii="Arial" w:hAnsi="Arial" w:cs="Arial"/>
        </w:rPr>
        <w:t>igital e híbrida</w:t>
      </w:r>
      <w:r w:rsidR="008C243D">
        <w:rPr>
          <w:rFonts w:ascii="Arial" w:hAnsi="Arial" w:cs="Arial"/>
        </w:rPr>
        <w:t xml:space="preserve">, las cuales se resumen en </w:t>
      </w:r>
      <w:r w:rsidR="008C243D" w:rsidRPr="00A52EC2">
        <w:rPr>
          <w:rFonts w:ascii="Arial" w:hAnsi="Arial" w:cs="Arial"/>
        </w:rPr>
        <w:t>las siguientes tablas:</w:t>
      </w:r>
    </w:p>
    <w:p w14:paraId="3774AB33" w14:textId="77777777" w:rsidR="00010B9F" w:rsidRPr="001B1658" w:rsidRDefault="00010B9F" w:rsidP="00EB4C5D">
      <w:pPr>
        <w:spacing w:line="240" w:lineRule="auto"/>
        <w:ind w:left="1080"/>
        <w:rPr>
          <w:rFonts w:ascii="Arial" w:hAnsi="Arial" w:cs="Arial"/>
        </w:rPr>
      </w:pPr>
    </w:p>
    <w:tbl>
      <w:tblPr>
        <w:tblStyle w:val="Tablaconcuadrcula"/>
        <w:tblW w:w="50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1235"/>
        <w:gridCol w:w="2256"/>
        <w:gridCol w:w="1137"/>
        <w:gridCol w:w="1217"/>
        <w:gridCol w:w="1130"/>
        <w:gridCol w:w="1028"/>
        <w:gridCol w:w="1279"/>
      </w:tblGrid>
      <w:tr w:rsidR="00306693" w:rsidRPr="009622D7" w14:paraId="3A12BC1C" w14:textId="77777777" w:rsidTr="00306693">
        <w:trPr>
          <w:cantSplit/>
          <w:trHeight w:val="20"/>
          <w:tblHeader/>
          <w:jc w:val="right"/>
        </w:trPr>
        <w:tc>
          <w:tcPr>
            <w:tcW w:w="667" w:type="pct"/>
            <w:shd w:val="clear" w:color="auto" w:fill="70AD47" w:themeFill="accent6"/>
            <w:vAlign w:val="center"/>
          </w:tcPr>
          <w:p w14:paraId="24EFA54E" w14:textId="131F3DAB" w:rsidR="00306693" w:rsidRPr="009622D7" w:rsidRDefault="00306693" w:rsidP="00392D0A">
            <w:pPr>
              <w:jc w:val="center"/>
              <w:rPr>
                <w:rFonts w:ascii="Arial" w:eastAsia="Calibri" w:hAnsi="Arial" w:cs="Arial"/>
                <w:b/>
                <w:color w:val="FFFFFF" w:themeColor="background1"/>
                <w:sz w:val="18"/>
                <w:szCs w:val="16"/>
                <w:lang w:val="es-ES" w:eastAsia="es-MX"/>
              </w:rPr>
            </w:pPr>
            <w:bookmarkStart w:id="360" w:name="_Toc44669658"/>
            <w:bookmarkStart w:id="361" w:name="_Toc44946871"/>
            <w:r w:rsidRPr="009622D7">
              <w:rPr>
                <w:rFonts w:ascii="Arial" w:eastAsia="Calibri" w:hAnsi="Arial" w:cs="Arial"/>
                <w:b/>
                <w:color w:val="FFFFFF" w:themeColor="background1"/>
                <w:sz w:val="18"/>
                <w:szCs w:val="16"/>
                <w:lang w:val="es-ES" w:eastAsia="es-MX"/>
              </w:rPr>
              <w:t>Tipo de sistema</w:t>
            </w:r>
          </w:p>
        </w:tc>
        <w:tc>
          <w:tcPr>
            <w:tcW w:w="1217" w:type="pct"/>
            <w:shd w:val="clear" w:color="auto" w:fill="70AD47" w:themeFill="accent6"/>
            <w:vAlign w:val="center"/>
          </w:tcPr>
          <w:p w14:paraId="1C6E01D0" w14:textId="1328975A" w:rsidR="00306693" w:rsidRPr="009622D7" w:rsidRDefault="00306693" w:rsidP="00C9332E">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Separación entre frecuencias portadoras </w:t>
            </w:r>
            <w:r w:rsidR="003D7B1A">
              <w:rPr>
                <w:rFonts w:ascii="Arial" w:eastAsia="Calibri" w:hAnsi="Arial" w:cs="Arial"/>
                <w:b/>
                <w:color w:val="FFFFFF" w:themeColor="background1"/>
                <w:sz w:val="18"/>
                <w:szCs w:val="16"/>
                <w:lang w:val="es-ES" w:eastAsia="es-MX"/>
              </w:rPr>
              <w:t>de los</w:t>
            </w:r>
            <w:r w:rsidRPr="009622D7">
              <w:rPr>
                <w:rFonts w:ascii="Arial" w:eastAsia="Calibri" w:hAnsi="Arial" w:cs="Arial"/>
                <w:b/>
                <w:color w:val="FFFFFF" w:themeColor="background1"/>
                <w:sz w:val="18"/>
                <w:szCs w:val="16"/>
                <w:lang w:val="es-ES" w:eastAsia="es-MX"/>
              </w:rPr>
              <w:t xml:space="preserve"> canal</w:t>
            </w:r>
            <w:r w:rsidR="003D7B1A">
              <w:rPr>
                <w:rFonts w:ascii="Arial" w:eastAsia="Calibri" w:hAnsi="Arial" w:cs="Arial"/>
                <w:b/>
                <w:color w:val="FFFFFF" w:themeColor="background1"/>
                <w:sz w:val="18"/>
                <w:szCs w:val="16"/>
                <w:lang w:val="es-ES" w:eastAsia="es-MX"/>
              </w:rPr>
              <w:t>es</w:t>
            </w:r>
          </w:p>
        </w:tc>
        <w:tc>
          <w:tcPr>
            <w:tcW w:w="604" w:type="pct"/>
            <w:shd w:val="clear" w:color="auto" w:fill="70AD47" w:themeFill="accent6"/>
            <w:vAlign w:val="center"/>
          </w:tcPr>
          <w:p w14:paraId="2AA0C0FC" w14:textId="77777777" w:rsidR="005B02CD" w:rsidRDefault="005B02CD" w:rsidP="00392D0A">
            <w:pPr>
              <w:jc w:val="center"/>
              <w:rPr>
                <w:rFonts w:ascii="Arial" w:eastAsia="Calibri" w:hAnsi="Arial" w:cs="Arial"/>
                <w:b/>
                <w:color w:val="FFFFFF" w:themeColor="background1"/>
                <w:sz w:val="18"/>
                <w:szCs w:val="16"/>
                <w:lang w:val="es-ES" w:eastAsia="es-MX"/>
              </w:rPr>
            </w:pPr>
            <w:r>
              <w:rPr>
                <w:rFonts w:ascii="Arial" w:eastAsia="Calibri" w:hAnsi="Arial" w:cs="Arial"/>
                <w:b/>
                <w:color w:val="FFFFFF" w:themeColor="background1"/>
                <w:sz w:val="18"/>
                <w:szCs w:val="16"/>
                <w:lang w:val="es-ES" w:eastAsia="es-MX"/>
              </w:rPr>
              <w:t>Número de canales</w:t>
            </w:r>
          </w:p>
          <w:p w14:paraId="4348379E" w14:textId="0B2BCE94" w:rsidR="00306693" w:rsidRPr="009622D7" w:rsidRDefault="00306693" w:rsidP="00392D0A">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(N)</w:t>
            </w:r>
          </w:p>
        </w:tc>
        <w:tc>
          <w:tcPr>
            <w:tcW w:w="657" w:type="pct"/>
            <w:shd w:val="clear" w:color="auto" w:fill="70AD47" w:themeFill="accent6"/>
            <w:vAlign w:val="center"/>
          </w:tcPr>
          <w:p w14:paraId="448A84EF" w14:textId="0BFE44DE" w:rsidR="00306693" w:rsidRPr="009622D7" w:rsidRDefault="00306693" w:rsidP="00F75E5F">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Tiempo promedio de ocupación </w:t>
            </w:r>
            <w:r w:rsidR="00A04CFF" w:rsidRPr="009622D7">
              <w:rPr>
                <w:rFonts w:ascii="Arial" w:eastAsia="Calibri" w:hAnsi="Arial" w:cs="Arial"/>
                <w:b/>
                <w:color w:val="FFFFFF" w:themeColor="background1"/>
                <w:sz w:val="18"/>
                <w:szCs w:val="16"/>
                <w:lang w:val="es-ES" w:eastAsia="es-MX"/>
              </w:rPr>
              <w:t>en</w:t>
            </w:r>
            <w:r w:rsidRPr="009622D7">
              <w:rPr>
                <w:rFonts w:ascii="Arial" w:eastAsia="Calibri" w:hAnsi="Arial" w:cs="Arial"/>
                <w:b/>
                <w:color w:val="FFFFFF" w:themeColor="background1"/>
                <w:sz w:val="18"/>
                <w:szCs w:val="16"/>
                <w:lang w:val="es-ES" w:eastAsia="es-MX"/>
              </w:rPr>
              <w:t xml:space="preserve"> cualquier canal</w:t>
            </w:r>
          </w:p>
        </w:tc>
        <w:tc>
          <w:tcPr>
            <w:tcW w:w="610" w:type="pct"/>
            <w:shd w:val="clear" w:color="auto" w:fill="70AD47" w:themeFill="accent6"/>
            <w:vAlign w:val="center"/>
          </w:tcPr>
          <w:p w14:paraId="111AAB2E" w14:textId="3B7C17A9" w:rsidR="00306693" w:rsidRPr="009622D7" w:rsidRDefault="00306693" w:rsidP="00392D0A">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Periodo de </w:t>
            </w:r>
            <w:r w:rsidR="00376360" w:rsidRPr="009622D7">
              <w:rPr>
                <w:rFonts w:ascii="Arial" w:eastAsia="Calibri" w:hAnsi="Arial" w:cs="Arial"/>
                <w:b/>
                <w:color w:val="FFFFFF" w:themeColor="background1"/>
                <w:sz w:val="18"/>
                <w:szCs w:val="16"/>
                <w:lang w:val="es-ES" w:eastAsia="es-MX"/>
              </w:rPr>
              <w:t xml:space="preserve">tiempo de </w:t>
            </w:r>
            <w:r w:rsidRPr="009622D7">
              <w:rPr>
                <w:rFonts w:ascii="Arial" w:eastAsia="Calibri" w:hAnsi="Arial" w:cs="Arial"/>
                <w:b/>
                <w:color w:val="FFFFFF" w:themeColor="background1"/>
                <w:sz w:val="18"/>
                <w:szCs w:val="16"/>
                <w:lang w:val="es-ES" w:eastAsia="es-MX"/>
              </w:rPr>
              <w:t xml:space="preserve">ocupación del conjunto de </w:t>
            </w:r>
            <w:r w:rsidR="00376360" w:rsidRPr="009622D7">
              <w:rPr>
                <w:rFonts w:ascii="Arial" w:eastAsia="Calibri" w:hAnsi="Arial" w:cs="Arial"/>
                <w:b/>
                <w:color w:val="FFFFFF" w:themeColor="background1"/>
                <w:sz w:val="18"/>
                <w:szCs w:val="16"/>
                <w:lang w:val="es-ES" w:eastAsia="es-MX"/>
              </w:rPr>
              <w:t>canales</w:t>
            </w:r>
          </w:p>
        </w:tc>
        <w:tc>
          <w:tcPr>
            <w:tcW w:w="555" w:type="pct"/>
            <w:shd w:val="clear" w:color="auto" w:fill="70AD47" w:themeFill="accent6"/>
            <w:vAlign w:val="center"/>
          </w:tcPr>
          <w:p w14:paraId="4725BBD5" w14:textId="70B4F50E" w:rsidR="00306693" w:rsidRPr="009622D7" w:rsidRDefault="00306693" w:rsidP="005B02CD">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Potencia </w:t>
            </w:r>
            <w:r w:rsidR="008A047E" w:rsidRPr="009622D7">
              <w:rPr>
                <w:rFonts w:ascii="Arial" w:eastAsia="Calibri" w:hAnsi="Arial" w:cs="Arial"/>
                <w:b/>
                <w:color w:val="FFFFFF" w:themeColor="background1"/>
                <w:sz w:val="18"/>
                <w:szCs w:val="16"/>
                <w:lang w:val="es-ES" w:eastAsia="es-MX"/>
              </w:rPr>
              <w:t>p</w:t>
            </w:r>
            <w:r w:rsidR="00F57C75" w:rsidRPr="009622D7">
              <w:rPr>
                <w:rFonts w:ascii="Arial" w:eastAsia="Calibri" w:hAnsi="Arial" w:cs="Arial"/>
                <w:b/>
                <w:color w:val="FFFFFF" w:themeColor="background1"/>
                <w:sz w:val="18"/>
                <w:szCs w:val="16"/>
                <w:lang w:val="es-ES" w:eastAsia="es-MX"/>
              </w:rPr>
              <w:t xml:space="preserve">ico </w:t>
            </w:r>
            <w:r w:rsidRPr="009622D7">
              <w:rPr>
                <w:rFonts w:ascii="Arial" w:eastAsia="Calibri" w:hAnsi="Arial" w:cs="Arial"/>
                <w:b/>
                <w:color w:val="FFFFFF" w:themeColor="background1"/>
                <w:sz w:val="18"/>
                <w:szCs w:val="16"/>
                <w:lang w:val="es-ES" w:eastAsia="es-MX"/>
              </w:rPr>
              <w:t>de salida</w:t>
            </w:r>
            <w:r w:rsidR="00F57C75" w:rsidRPr="009622D7">
              <w:rPr>
                <w:rFonts w:ascii="Arial" w:eastAsia="Calibri" w:hAnsi="Arial" w:cs="Arial"/>
                <w:b/>
                <w:color w:val="FFFFFF" w:themeColor="background1"/>
                <w:sz w:val="18"/>
                <w:szCs w:val="16"/>
                <w:lang w:val="es-ES" w:eastAsia="es-MX"/>
              </w:rPr>
              <w:t xml:space="preserve"> máxima</w:t>
            </w:r>
          </w:p>
        </w:tc>
        <w:tc>
          <w:tcPr>
            <w:tcW w:w="691" w:type="pct"/>
            <w:shd w:val="clear" w:color="auto" w:fill="70AD47" w:themeFill="accent6"/>
            <w:vAlign w:val="center"/>
          </w:tcPr>
          <w:p w14:paraId="0DA3B618" w14:textId="3ADAFA6C" w:rsidR="00306693" w:rsidRPr="009622D7" w:rsidRDefault="00306693" w:rsidP="00F57C75">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Ganancia de la </w:t>
            </w:r>
            <w:r w:rsidR="008A047E" w:rsidRPr="009622D7">
              <w:rPr>
                <w:rFonts w:ascii="Arial" w:eastAsia="Calibri" w:hAnsi="Arial" w:cs="Arial"/>
                <w:b/>
                <w:color w:val="FFFFFF" w:themeColor="background1"/>
                <w:sz w:val="18"/>
                <w:szCs w:val="16"/>
                <w:lang w:val="es-ES" w:eastAsia="es-MX"/>
              </w:rPr>
              <w:t>a</w:t>
            </w:r>
            <w:r w:rsidR="00C24FCF" w:rsidRPr="009622D7">
              <w:rPr>
                <w:rFonts w:ascii="Arial" w:eastAsia="Calibri" w:hAnsi="Arial" w:cs="Arial"/>
                <w:b/>
                <w:color w:val="FFFFFF" w:themeColor="background1"/>
                <w:sz w:val="18"/>
                <w:szCs w:val="16"/>
                <w:lang w:val="es-ES" w:eastAsia="es-MX"/>
              </w:rPr>
              <w:t>ntena</w:t>
            </w:r>
            <w:r w:rsidR="008A047E" w:rsidRPr="009622D7">
              <w:rPr>
                <w:rFonts w:ascii="Arial" w:eastAsia="Calibri" w:hAnsi="Arial" w:cs="Arial"/>
                <w:b/>
                <w:color w:val="FFFFFF" w:themeColor="background1"/>
                <w:sz w:val="18"/>
                <w:szCs w:val="16"/>
                <w:lang w:val="es-ES" w:eastAsia="es-MX"/>
              </w:rPr>
              <w:t xml:space="preserve"> d</w:t>
            </w:r>
            <w:r w:rsidR="00F57C75" w:rsidRPr="009622D7">
              <w:rPr>
                <w:rFonts w:ascii="Arial" w:eastAsia="Calibri" w:hAnsi="Arial" w:cs="Arial"/>
                <w:b/>
                <w:color w:val="FFFFFF" w:themeColor="background1"/>
                <w:sz w:val="18"/>
                <w:szCs w:val="16"/>
                <w:lang w:val="es-ES" w:eastAsia="es-MX"/>
              </w:rPr>
              <w:t>ireccional</w:t>
            </w:r>
          </w:p>
        </w:tc>
      </w:tr>
      <w:tr w:rsidR="00306693" w:rsidRPr="009622D7" w14:paraId="3B680F95" w14:textId="77777777" w:rsidTr="00306693">
        <w:trPr>
          <w:cantSplit/>
          <w:trHeight w:val="20"/>
          <w:jc w:val="right"/>
        </w:trPr>
        <w:tc>
          <w:tcPr>
            <w:tcW w:w="667" w:type="pct"/>
            <w:vMerge w:val="restart"/>
            <w:shd w:val="clear" w:color="auto" w:fill="E2EFD9" w:themeFill="accent6" w:themeFillTint="33"/>
            <w:vAlign w:val="center"/>
          </w:tcPr>
          <w:p w14:paraId="7BC755C2" w14:textId="77777777" w:rsidR="00306693" w:rsidRPr="009622D7" w:rsidRDefault="00306693" w:rsidP="00392D0A">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Salto de frecuencia</w:t>
            </w:r>
          </w:p>
        </w:tc>
        <w:tc>
          <w:tcPr>
            <w:tcW w:w="1217" w:type="pct"/>
            <w:vAlign w:val="center"/>
          </w:tcPr>
          <w:p w14:paraId="24410CC0"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xml:space="preserve">25 kHz </w:t>
            </w:r>
          </w:p>
          <w:p w14:paraId="38E11673" w14:textId="42ECBBFC"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o</w:t>
            </w:r>
          </w:p>
          <w:p w14:paraId="7E4F7582" w14:textId="098CA4EA" w:rsidR="00306693" w:rsidRPr="009622D7" w:rsidRDefault="00306693" w:rsidP="00C9332E">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20 dB del ancho de banda del canal</w:t>
            </w:r>
          </w:p>
        </w:tc>
        <w:tc>
          <w:tcPr>
            <w:tcW w:w="604" w:type="pct"/>
            <w:vAlign w:val="center"/>
          </w:tcPr>
          <w:p w14:paraId="495BE593"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75, no superpuestos</w:t>
            </w:r>
          </w:p>
        </w:tc>
        <w:tc>
          <w:tcPr>
            <w:tcW w:w="657" w:type="pct"/>
            <w:vAlign w:val="center"/>
          </w:tcPr>
          <w:p w14:paraId="6583213A"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0.4 s</w:t>
            </w:r>
          </w:p>
        </w:tc>
        <w:tc>
          <w:tcPr>
            <w:tcW w:w="610" w:type="pct"/>
            <w:vAlign w:val="center"/>
          </w:tcPr>
          <w:p w14:paraId="729E8C54"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(0.4 s) (N)</w:t>
            </w:r>
          </w:p>
        </w:tc>
        <w:tc>
          <w:tcPr>
            <w:tcW w:w="555" w:type="pct"/>
            <w:vAlign w:val="center"/>
          </w:tcPr>
          <w:p w14:paraId="477A5FB0"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1 W</w:t>
            </w:r>
          </w:p>
        </w:tc>
        <w:tc>
          <w:tcPr>
            <w:tcW w:w="691" w:type="pct"/>
            <w:vAlign w:val="center"/>
          </w:tcPr>
          <w:p w14:paraId="3CB5AF71" w14:textId="3BF6F4A2"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6 dBi</w:t>
            </w:r>
          </w:p>
        </w:tc>
      </w:tr>
      <w:tr w:rsidR="00306693" w:rsidRPr="009622D7" w14:paraId="1B6EB7FE" w14:textId="77777777" w:rsidTr="00306693">
        <w:trPr>
          <w:cantSplit/>
          <w:trHeight w:val="20"/>
          <w:jc w:val="right"/>
        </w:trPr>
        <w:tc>
          <w:tcPr>
            <w:tcW w:w="667" w:type="pct"/>
            <w:vMerge/>
            <w:shd w:val="clear" w:color="auto" w:fill="E2EFD9" w:themeFill="accent6" w:themeFillTint="33"/>
            <w:vAlign w:val="center"/>
          </w:tcPr>
          <w:p w14:paraId="222A9F66" w14:textId="77777777" w:rsidR="00306693" w:rsidRPr="009622D7" w:rsidRDefault="00306693" w:rsidP="00392D0A">
            <w:pPr>
              <w:jc w:val="center"/>
              <w:rPr>
                <w:rFonts w:ascii="Arial" w:eastAsia="Calibri" w:hAnsi="Arial" w:cs="Arial"/>
                <w:sz w:val="18"/>
                <w:szCs w:val="16"/>
                <w:lang w:val="es-ES" w:eastAsia="es-MX"/>
              </w:rPr>
            </w:pPr>
          </w:p>
        </w:tc>
        <w:tc>
          <w:tcPr>
            <w:tcW w:w="1217" w:type="pct"/>
            <w:vAlign w:val="center"/>
          </w:tcPr>
          <w:p w14:paraId="0A3D0BDD" w14:textId="77777777" w:rsidR="00306693" w:rsidRPr="009622D7" w:rsidRDefault="00306693" w:rsidP="00AC7554">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25 kHz</w:t>
            </w:r>
          </w:p>
          <w:p w14:paraId="20118EF0" w14:textId="10835178" w:rsidR="00306693" w:rsidRPr="009622D7" w:rsidRDefault="00306693" w:rsidP="00AC7554">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o</w:t>
            </w:r>
          </w:p>
          <w:p w14:paraId="076557E4" w14:textId="7C9DDDA0" w:rsidR="00306693" w:rsidRPr="009622D7" w:rsidRDefault="00306693" w:rsidP="00C9332E">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2/3 de los 20 dB del ancho de banda del canal</w:t>
            </w:r>
          </w:p>
        </w:tc>
        <w:tc>
          <w:tcPr>
            <w:tcW w:w="604" w:type="pct"/>
            <w:vAlign w:val="center"/>
          </w:tcPr>
          <w:p w14:paraId="55E98C2F" w14:textId="0222E95F"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15</w:t>
            </w:r>
            <w:r w:rsidR="008936D8" w:rsidRPr="009622D7">
              <w:rPr>
                <w:rFonts w:ascii="Arial" w:eastAsia="Calibri" w:hAnsi="Arial" w:cs="Arial"/>
                <w:sz w:val="18"/>
                <w:szCs w:val="16"/>
                <w:lang w:val="es-ES" w:eastAsia="es-MX"/>
              </w:rPr>
              <w:t xml:space="preserve"> </w:t>
            </w:r>
          </w:p>
        </w:tc>
        <w:tc>
          <w:tcPr>
            <w:tcW w:w="657" w:type="pct"/>
            <w:vAlign w:val="center"/>
          </w:tcPr>
          <w:p w14:paraId="7BB3D66A"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0.4 s</w:t>
            </w:r>
          </w:p>
        </w:tc>
        <w:tc>
          <w:tcPr>
            <w:tcW w:w="610" w:type="pct"/>
            <w:vAlign w:val="center"/>
          </w:tcPr>
          <w:p w14:paraId="3D359D90"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(0.4 s) (N)</w:t>
            </w:r>
          </w:p>
        </w:tc>
        <w:tc>
          <w:tcPr>
            <w:tcW w:w="555" w:type="pct"/>
            <w:vAlign w:val="center"/>
          </w:tcPr>
          <w:p w14:paraId="4CEA7D4C" w14:textId="77777777"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0.125 W</w:t>
            </w:r>
          </w:p>
        </w:tc>
        <w:tc>
          <w:tcPr>
            <w:tcW w:w="691" w:type="pct"/>
            <w:vAlign w:val="center"/>
          </w:tcPr>
          <w:p w14:paraId="5AD59A3C" w14:textId="53352919" w:rsidR="00306693" w:rsidRPr="009622D7" w:rsidRDefault="00306693" w:rsidP="00392D0A">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6 dBi</w:t>
            </w:r>
          </w:p>
        </w:tc>
      </w:tr>
    </w:tbl>
    <w:p w14:paraId="7379B1A7" w14:textId="0EC0826A" w:rsidR="00D13490" w:rsidRDefault="00A95B0A" w:rsidP="00581908">
      <w:pPr>
        <w:pStyle w:val="Descripcin"/>
        <w:rPr>
          <w:rFonts w:ascii="Arial" w:hAnsi="Arial" w:cs="Arial"/>
          <w:lang w:val="es-ES" w:eastAsia="es-MX"/>
        </w:rPr>
      </w:pPr>
      <w:bookmarkStart w:id="362" w:name="_Toc45105833"/>
      <w:bookmarkStart w:id="363" w:name="_Toc45105932"/>
      <w:bookmarkStart w:id="364" w:name="_Toc45112636"/>
      <w:bookmarkStart w:id="365" w:name="_Toc45115149"/>
      <w:bookmarkStart w:id="366" w:name="_Toc45119724"/>
      <w:bookmarkStart w:id="367" w:name="_Toc45217376"/>
      <w:bookmarkStart w:id="368" w:name="_Toc45226579"/>
      <w:bookmarkStart w:id="369" w:name="_Toc45226695"/>
      <w:bookmarkStart w:id="370" w:name="_Toc45274891"/>
      <w:bookmarkStart w:id="371" w:name="_Toc45274970"/>
      <w:bookmarkStart w:id="372" w:name="_Toc45279207"/>
      <w:bookmarkStart w:id="373" w:name="_Toc45305731"/>
      <w:bookmarkStart w:id="374" w:name="_Toc45364863"/>
      <w:bookmarkStart w:id="375" w:name="_Toc45381218"/>
      <w:bookmarkStart w:id="376" w:name="_Toc45452820"/>
      <w:bookmarkStart w:id="377" w:name="_Toc45639460"/>
      <w:r w:rsidRPr="00F26A0A">
        <w:rPr>
          <w:rFonts w:ascii="Arial" w:hAnsi="Arial" w:cs="Arial"/>
        </w:rPr>
        <w:t xml:space="preserve">Tabla </w:t>
      </w:r>
      <w:r w:rsidR="00365741" w:rsidRPr="00F26A0A">
        <w:rPr>
          <w:rFonts w:ascii="Arial" w:hAnsi="Arial" w:cs="Arial"/>
        </w:rPr>
        <w:fldChar w:fldCharType="begin"/>
      </w:r>
      <w:r w:rsidR="00365741" w:rsidRPr="00F26A0A">
        <w:rPr>
          <w:rFonts w:ascii="Arial" w:hAnsi="Arial" w:cs="Arial"/>
        </w:rPr>
        <w:instrText xml:space="preserve"> SEQ Tabla \* ARABIC </w:instrText>
      </w:r>
      <w:r w:rsidR="00365741" w:rsidRPr="00F26A0A">
        <w:rPr>
          <w:rFonts w:ascii="Arial" w:hAnsi="Arial" w:cs="Arial"/>
        </w:rPr>
        <w:fldChar w:fldCharType="separate"/>
      </w:r>
      <w:r w:rsidR="00CE2D6D">
        <w:rPr>
          <w:rFonts w:ascii="Arial" w:hAnsi="Arial" w:cs="Arial"/>
          <w:noProof/>
        </w:rPr>
        <w:t>9</w:t>
      </w:r>
      <w:r w:rsidR="00365741" w:rsidRPr="00F26A0A">
        <w:rPr>
          <w:rFonts w:ascii="Arial" w:hAnsi="Arial" w:cs="Arial"/>
        </w:rPr>
        <w:fldChar w:fldCharType="end"/>
      </w:r>
      <w:r w:rsidR="00F03440" w:rsidRPr="00F26A0A">
        <w:rPr>
          <w:rFonts w:ascii="Arial" w:hAnsi="Arial" w:cs="Arial"/>
        </w:rPr>
        <w:t>.</w:t>
      </w:r>
      <w:r w:rsidR="00D13490" w:rsidRPr="00F26A0A">
        <w:rPr>
          <w:rFonts w:ascii="Arial" w:hAnsi="Arial" w:cs="Arial"/>
          <w:lang w:val="es-ES" w:eastAsia="es-MX"/>
        </w:rPr>
        <w:t xml:space="preserve"> Disposiciones y </w:t>
      </w:r>
      <w:r w:rsidR="00421786" w:rsidRPr="00F26A0A">
        <w:rPr>
          <w:rFonts w:ascii="Arial" w:hAnsi="Arial" w:cs="Arial"/>
          <w:lang w:val="es-ES" w:eastAsia="es-MX"/>
        </w:rPr>
        <w:t>l</w:t>
      </w:r>
      <w:r w:rsidR="00D13490" w:rsidRPr="00F26A0A">
        <w:rPr>
          <w:rFonts w:ascii="Arial" w:hAnsi="Arial" w:cs="Arial"/>
          <w:lang w:val="es-ES" w:eastAsia="es-MX"/>
        </w:rPr>
        <w:t>ímites aplicable</w:t>
      </w:r>
      <w:r w:rsidR="00735483" w:rsidRPr="00F26A0A">
        <w:rPr>
          <w:rFonts w:ascii="Arial" w:hAnsi="Arial" w:cs="Arial"/>
          <w:lang w:val="es-ES" w:eastAsia="es-MX"/>
        </w:rPr>
        <w:t>s</w:t>
      </w:r>
      <w:r w:rsidR="00D13490" w:rsidRPr="00F26A0A">
        <w:rPr>
          <w:rFonts w:ascii="Arial" w:hAnsi="Arial" w:cs="Arial"/>
          <w:lang w:val="es-ES" w:eastAsia="es-MX"/>
        </w:rPr>
        <w:t xml:space="preserve"> a los </w:t>
      </w:r>
      <w:r w:rsidR="0058713B" w:rsidRPr="00F26A0A">
        <w:rPr>
          <w:rFonts w:ascii="Arial" w:hAnsi="Arial" w:cs="Arial"/>
          <w:lang w:val="es-ES" w:eastAsia="es-MX"/>
        </w:rPr>
        <w:t xml:space="preserve">sistemas </w:t>
      </w:r>
      <w:r w:rsidR="00462826" w:rsidRPr="00F26A0A">
        <w:rPr>
          <w:rFonts w:ascii="Arial" w:hAnsi="Arial" w:cs="Arial"/>
          <w:lang w:val="es-ES" w:eastAsia="es-MX"/>
        </w:rPr>
        <w:t>por salto de frecuencia</w:t>
      </w:r>
      <w:r w:rsidR="0058713B" w:rsidRPr="00F26A0A">
        <w:rPr>
          <w:rFonts w:ascii="Arial" w:hAnsi="Arial" w:cs="Arial"/>
          <w:lang w:val="es-ES" w:eastAsia="es-MX"/>
        </w:rPr>
        <w:t xml:space="preserve"> </w:t>
      </w:r>
      <w:r w:rsidR="00BC5B22" w:rsidRPr="00F26A0A">
        <w:rPr>
          <w:rFonts w:ascii="Arial" w:hAnsi="Arial" w:cs="Arial"/>
          <w:lang w:val="es-ES" w:eastAsia="es-MX"/>
        </w:rPr>
        <w:t>en la</w:t>
      </w:r>
      <w:r w:rsidR="00BC5B22">
        <w:rPr>
          <w:rFonts w:ascii="Arial" w:hAnsi="Arial" w:cs="Arial"/>
          <w:lang w:val="es-ES" w:eastAsia="es-MX"/>
        </w:rPr>
        <w:t xml:space="preserve"> banda 2.4 GHz</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19576D">
        <w:rPr>
          <w:rFonts w:ascii="Arial" w:hAnsi="Arial" w:cs="Arial"/>
          <w:lang w:val="es-ES" w:eastAsia="es-MX"/>
        </w:rPr>
        <w:t xml:space="preserve"> establecidos en EE. UU.</w:t>
      </w:r>
      <w:bookmarkEnd w:id="374"/>
      <w:bookmarkEnd w:id="375"/>
      <w:bookmarkEnd w:id="376"/>
      <w:bookmarkEnd w:id="377"/>
    </w:p>
    <w:p w14:paraId="417A58B2" w14:textId="77777777" w:rsidR="00A6375D" w:rsidRDefault="00A6375D" w:rsidP="00785B94">
      <w:pPr>
        <w:spacing w:line="240" w:lineRule="auto"/>
        <w:ind w:left="1080"/>
        <w:rPr>
          <w:rFonts w:ascii="Arial" w:hAnsi="Arial" w:cs="Arial"/>
          <w:highlight w:val="yellow"/>
        </w:rPr>
      </w:pPr>
    </w:p>
    <w:p w14:paraId="55144169" w14:textId="35CC9D56" w:rsidR="00991895" w:rsidRDefault="00093444" w:rsidP="00785B94">
      <w:pPr>
        <w:spacing w:line="240" w:lineRule="auto"/>
        <w:ind w:left="1080"/>
        <w:rPr>
          <w:rFonts w:ascii="Arial" w:hAnsi="Arial" w:cs="Arial"/>
        </w:rPr>
      </w:pPr>
      <w:r>
        <w:rPr>
          <w:rFonts w:ascii="Arial" w:hAnsi="Arial" w:cs="Arial"/>
        </w:rPr>
        <w:t>Adicionalmente</w:t>
      </w:r>
      <w:r w:rsidR="00991895">
        <w:rPr>
          <w:rFonts w:ascii="Arial" w:hAnsi="Arial" w:cs="Arial"/>
        </w:rPr>
        <w:t xml:space="preserve">, </w:t>
      </w:r>
      <w:r w:rsidR="009D070C">
        <w:rPr>
          <w:rFonts w:ascii="Arial" w:hAnsi="Arial" w:cs="Arial"/>
        </w:rPr>
        <w:t xml:space="preserve">en la sección 15.247 </w:t>
      </w:r>
      <w:r>
        <w:rPr>
          <w:rFonts w:ascii="Arial" w:hAnsi="Arial" w:cs="Arial"/>
        </w:rPr>
        <w:t>se mencionan otras</w:t>
      </w:r>
      <w:r w:rsidR="009D070C">
        <w:rPr>
          <w:rFonts w:ascii="Arial" w:hAnsi="Arial" w:cs="Arial"/>
        </w:rPr>
        <w:t xml:space="preserve"> condiciones para los sistemas que utilizan técnicas de </w:t>
      </w:r>
      <w:r>
        <w:rPr>
          <w:rFonts w:ascii="Arial" w:hAnsi="Arial" w:cs="Arial"/>
        </w:rPr>
        <w:t xml:space="preserve">transmisión de </w:t>
      </w:r>
      <w:r w:rsidR="009D070C">
        <w:rPr>
          <w:rFonts w:ascii="Arial" w:hAnsi="Arial" w:cs="Arial"/>
        </w:rPr>
        <w:t xml:space="preserve">espectro disperso </w:t>
      </w:r>
      <w:r w:rsidR="00991895">
        <w:rPr>
          <w:rFonts w:ascii="Arial" w:hAnsi="Arial" w:cs="Arial"/>
        </w:rPr>
        <w:t>por salto de frecuencia</w:t>
      </w:r>
      <w:r>
        <w:rPr>
          <w:rFonts w:ascii="Arial" w:hAnsi="Arial" w:cs="Arial"/>
        </w:rPr>
        <w:t>, las cuales se enlistan a continuación</w:t>
      </w:r>
      <w:r w:rsidR="00991895">
        <w:rPr>
          <w:rFonts w:ascii="Arial" w:hAnsi="Arial" w:cs="Arial"/>
        </w:rPr>
        <w:t xml:space="preserve">: </w:t>
      </w:r>
    </w:p>
    <w:p w14:paraId="1B8F49DA" w14:textId="77777777" w:rsidR="00991895" w:rsidRDefault="00991895" w:rsidP="00785B94">
      <w:pPr>
        <w:spacing w:line="240" w:lineRule="auto"/>
        <w:ind w:left="1080"/>
        <w:rPr>
          <w:rFonts w:ascii="Arial" w:hAnsi="Arial" w:cs="Arial"/>
        </w:rPr>
      </w:pPr>
    </w:p>
    <w:p w14:paraId="74F823CC" w14:textId="592E8D67" w:rsidR="00991895" w:rsidRDefault="00991895" w:rsidP="00991895">
      <w:pPr>
        <w:numPr>
          <w:ilvl w:val="0"/>
          <w:numId w:val="35"/>
        </w:numPr>
        <w:spacing w:line="240" w:lineRule="auto"/>
        <w:ind w:left="1560"/>
        <w:rPr>
          <w:rFonts w:ascii="Arial" w:hAnsi="Arial" w:cs="Arial"/>
        </w:rPr>
      </w:pPr>
      <w:r>
        <w:rPr>
          <w:rFonts w:ascii="Arial" w:hAnsi="Arial" w:cs="Arial"/>
        </w:rPr>
        <w:t xml:space="preserve">Los sistemas que utilizan técnicas de </w:t>
      </w:r>
      <w:r w:rsidR="005B02CD">
        <w:rPr>
          <w:rFonts w:ascii="Arial" w:hAnsi="Arial" w:cs="Arial"/>
        </w:rPr>
        <w:t xml:space="preserve">transmisión de </w:t>
      </w:r>
      <w:r>
        <w:rPr>
          <w:rFonts w:ascii="Arial" w:hAnsi="Arial" w:cs="Arial"/>
        </w:rPr>
        <w:t>espectro disperso por salto de frecuencia no están obligados a emplear todos los canales de salto disponibles durante cada transmisión</w:t>
      </w:r>
      <w:r w:rsidRPr="009262C2">
        <w:rPr>
          <w:rFonts w:ascii="Arial" w:hAnsi="Arial" w:cs="Arial"/>
        </w:rPr>
        <w:t xml:space="preserve">. Sin embargo, el sistema, que consiste tanto en el transmisor como en el receptor, debe estar diseñado para cumplir con todas las regulaciones de </w:t>
      </w:r>
      <w:r w:rsidR="00752270" w:rsidRPr="009262C2">
        <w:rPr>
          <w:rFonts w:ascii="Arial" w:hAnsi="Arial" w:cs="Arial"/>
        </w:rPr>
        <w:t xml:space="preserve">la </w:t>
      </w:r>
      <w:r w:rsidRPr="009262C2">
        <w:rPr>
          <w:rFonts w:ascii="Arial" w:hAnsi="Arial" w:cs="Arial"/>
        </w:rPr>
        <w:t>sección</w:t>
      </w:r>
      <w:r>
        <w:rPr>
          <w:rFonts w:ascii="Arial" w:hAnsi="Arial" w:cs="Arial"/>
        </w:rPr>
        <w:t xml:space="preserve"> </w:t>
      </w:r>
      <w:r w:rsidR="00752270">
        <w:rPr>
          <w:rFonts w:ascii="Arial" w:hAnsi="Arial" w:cs="Arial"/>
        </w:rPr>
        <w:t>15.247</w:t>
      </w:r>
      <w:r w:rsidR="00E01709">
        <w:rPr>
          <w:rFonts w:ascii="Arial" w:hAnsi="Arial" w:cs="Arial"/>
        </w:rPr>
        <w:t xml:space="preserve"> cuando</w:t>
      </w:r>
      <w:r>
        <w:rPr>
          <w:rFonts w:ascii="Arial" w:hAnsi="Arial" w:cs="Arial"/>
        </w:rPr>
        <w:t xml:space="preserve"> el transmisor </w:t>
      </w:r>
      <w:r w:rsidR="00E01709">
        <w:rPr>
          <w:rFonts w:ascii="Arial" w:hAnsi="Arial" w:cs="Arial"/>
        </w:rPr>
        <w:t>emita</w:t>
      </w:r>
      <w:r>
        <w:rPr>
          <w:rFonts w:ascii="Arial" w:hAnsi="Arial" w:cs="Arial"/>
        </w:rPr>
        <w:t xml:space="preserve"> un flujo continuo de datos o información. Además, un sistema que emple</w:t>
      </w:r>
      <w:r w:rsidR="00752270">
        <w:rPr>
          <w:rFonts w:ascii="Arial" w:hAnsi="Arial" w:cs="Arial"/>
        </w:rPr>
        <w:t>e</w:t>
      </w:r>
      <w:r>
        <w:rPr>
          <w:rFonts w:ascii="Arial" w:hAnsi="Arial" w:cs="Arial"/>
        </w:rPr>
        <w:t xml:space="preserve"> ráfagas cortas de transmisión debe cumplir con la definición de un sistema de salto de frecuencia y debe</w:t>
      </w:r>
      <w:r w:rsidR="009262C2">
        <w:rPr>
          <w:rFonts w:ascii="Arial" w:hAnsi="Arial" w:cs="Arial"/>
        </w:rPr>
        <w:t>rá</w:t>
      </w:r>
      <w:r>
        <w:rPr>
          <w:rFonts w:ascii="Arial" w:hAnsi="Arial" w:cs="Arial"/>
        </w:rPr>
        <w:t xml:space="preserve"> distribuir sus transmisiones sobre el número mínimo de canales de salto especificados </w:t>
      </w:r>
      <w:r w:rsidR="009262C2" w:rsidRPr="009262C2">
        <w:rPr>
          <w:rFonts w:ascii="Arial" w:hAnsi="Arial" w:cs="Arial"/>
        </w:rPr>
        <w:t xml:space="preserve">también </w:t>
      </w:r>
      <w:r w:rsidR="00752270" w:rsidRPr="009262C2">
        <w:rPr>
          <w:rFonts w:ascii="Arial" w:hAnsi="Arial" w:cs="Arial"/>
        </w:rPr>
        <w:t>en la sección 15.247</w:t>
      </w:r>
      <w:r w:rsidR="004C3BF1">
        <w:rPr>
          <w:rFonts w:ascii="Arial" w:hAnsi="Arial" w:cs="Arial"/>
        </w:rPr>
        <w:t>;</w:t>
      </w:r>
    </w:p>
    <w:p w14:paraId="700A84D6" w14:textId="70942FEB" w:rsidR="00991895" w:rsidRDefault="00991895" w:rsidP="00991895">
      <w:pPr>
        <w:spacing w:line="240" w:lineRule="auto"/>
        <w:ind w:left="1560"/>
        <w:rPr>
          <w:rFonts w:ascii="Arial" w:hAnsi="Arial" w:cs="Arial"/>
        </w:rPr>
      </w:pPr>
    </w:p>
    <w:p w14:paraId="4B282A85" w14:textId="278A1C99" w:rsidR="007942B3" w:rsidRDefault="00F959A7" w:rsidP="00C97AAA">
      <w:pPr>
        <w:numPr>
          <w:ilvl w:val="0"/>
          <w:numId w:val="35"/>
        </w:numPr>
        <w:spacing w:line="240" w:lineRule="auto"/>
        <w:ind w:left="1560"/>
        <w:rPr>
          <w:rFonts w:ascii="Arial" w:hAnsi="Arial" w:cs="Arial"/>
        </w:rPr>
      </w:pPr>
      <w:r w:rsidRPr="0082407A">
        <w:rPr>
          <w:rFonts w:ascii="Arial" w:hAnsi="Arial" w:cs="Arial"/>
        </w:rPr>
        <w:t xml:space="preserve">Se permite la </w:t>
      </w:r>
      <w:r w:rsidR="00F96F12" w:rsidRPr="0082407A">
        <w:rPr>
          <w:rFonts w:ascii="Arial" w:hAnsi="Arial" w:cs="Arial"/>
        </w:rPr>
        <w:t>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w:t>
      </w:r>
      <w:r w:rsidR="00926C04" w:rsidRPr="0082407A">
        <w:rPr>
          <w:rFonts w:ascii="Arial" w:hAnsi="Arial" w:cs="Arial"/>
        </w:rPr>
        <w:t xml:space="preserve"> </w:t>
      </w:r>
      <w:r w:rsidR="0082407A" w:rsidRPr="0082407A">
        <w:rPr>
          <w:rFonts w:ascii="Arial" w:hAnsi="Arial" w:cs="Arial"/>
        </w:rPr>
        <w:t xml:space="preserve">La coordinación de sistemas por salto de frecuencia que no sea exclusivamente para evitar la ocupación simultánea de frecuencias individuales </w:t>
      </w:r>
      <w:r w:rsidR="00226E5C">
        <w:rPr>
          <w:rFonts w:ascii="Arial" w:hAnsi="Arial" w:cs="Arial"/>
        </w:rPr>
        <w:t xml:space="preserve">de salto </w:t>
      </w:r>
      <w:r w:rsidR="0082407A" w:rsidRPr="0082407A">
        <w:rPr>
          <w:rFonts w:ascii="Arial" w:hAnsi="Arial" w:cs="Arial"/>
        </w:rPr>
        <w:t>por parte de múltiples transmisores no está permitida</w:t>
      </w:r>
      <w:r w:rsidR="004C3BF1">
        <w:rPr>
          <w:rFonts w:ascii="Arial" w:hAnsi="Arial" w:cs="Arial"/>
        </w:rPr>
        <w:t>; y</w:t>
      </w:r>
    </w:p>
    <w:p w14:paraId="28AF0205" w14:textId="77777777" w:rsidR="0024542E" w:rsidRDefault="0024542E" w:rsidP="0024542E">
      <w:pPr>
        <w:pStyle w:val="Prrafodelista"/>
        <w:rPr>
          <w:rFonts w:ascii="Arial" w:hAnsi="Arial" w:cs="Arial"/>
        </w:rPr>
      </w:pPr>
    </w:p>
    <w:p w14:paraId="37971E48" w14:textId="39389B87" w:rsidR="00785B94" w:rsidRPr="0024542E" w:rsidRDefault="00A232AE" w:rsidP="0024542E">
      <w:pPr>
        <w:numPr>
          <w:ilvl w:val="0"/>
          <w:numId w:val="35"/>
        </w:numPr>
        <w:spacing w:line="240" w:lineRule="auto"/>
        <w:ind w:left="1560"/>
        <w:rPr>
          <w:rFonts w:ascii="Arial" w:hAnsi="Arial" w:cs="Arial"/>
        </w:rPr>
      </w:pPr>
      <w:r w:rsidRPr="0024542E">
        <w:rPr>
          <w:rFonts w:ascii="Arial" w:hAnsi="Arial" w:cs="Arial"/>
        </w:rPr>
        <w:t xml:space="preserve">El límite de potencia pico de salida máxima conducida </w:t>
      </w:r>
      <w:r w:rsidR="0024542E">
        <w:rPr>
          <w:rFonts w:ascii="Arial" w:hAnsi="Arial" w:cs="Arial"/>
        </w:rPr>
        <w:t xml:space="preserve">aplicable a los sistemas que utilizan técnicas de </w:t>
      </w:r>
      <w:r w:rsidR="00093444">
        <w:rPr>
          <w:rFonts w:ascii="Arial" w:hAnsi="Arial" w:cs="Arial"/>
        </w:rPr>
        <w:t xml:space="preserve">transmisión de </w:t>
      </w:r>
      <w:r w:rsidR="0024542E">
        <w:rPr>
          <w:rFonts w:ascii="Arial" w:hAnsi="Arial" w:cs="Arial"/>
        </w:rPr>
        <w:t>espectro disperso</w:t>
      </w:r>
      <w:r w:rsidR="00290AAA">
        <w:rPr>
          <w:rFonts w:ascii="Arial" w:hAnsi="Arial" w:cs="Arial"/>
        </w:rPr>
        <w:t>,</w:t>
      </w:r>
      <w:r w:rsidR="0024542E">
        <w:rPr>
          <w:rFonts w:ascii="Arial" w:hAnsi="Arial" w:cs="Arial"/>
        </w:rPr>
        <w:t xml:space="preserve"> </w:t>
      </w:r>
      <w:r w:rsidRPr="0024542E">
        <w:rPr>
          <w:rFonts w:ascii="Arial" w:hAnsi="Arial" w:cs="Arial"/>
        </w:rPr>
        <w:t xml:space="preserve">se basa en el uso de antenas </w:t>
      </w:r>
      <w:r w:rsidR="005517D6" w:rsidRPr="0024542E">
        <w:rPr>
          <w:rFonts w:ascii="Arial" w:hAnsi="Arial" w:cs="Arial"/>
        </w:rPr>
        <w:t xml:space="preserve">direccionales </w:t>
      </w:r>
      <w:r w:rsidRPr="0024542E">
        <w:rPr>
          <w:rFonts w:ascii="Arial" w:hAnsi="Arial" w:cs="Arial"/>
        </w:rPr>
        <w:t xml:space="preserve">con ganancias que no superan los 6 dBi. Si se utilizan antenas </w:t>
      </w:r>
      <w:r w:rsidR="005517D6" w:rsidRPr="0024542E">
        <w:rPr>
          <w:rFonts w:ascii="Arial" w:hAnsi="Arial" w:cs="Arial"/>
        </w:rPr>
        <w:t>direccional</w:t>
      </w:r>
      <w:r w:rsidR="005517D6">
        <w:rPr>
          <w:rFonts w:ascii="Arial" w:hAnsi="Arial" w:cs="Arial"/>
        </w:rPr>
        <w:t>es</w:t>
      </w:r>
      <w:r w:rsidR="005517D6" w:rsidRPr="0024542E">
        <w:rPr>
          <w:rFonts w:ascii="Arial" w:hAnsi="Arial" w:cs="Arial"/>
        </w:rPr>
        <w:t xml:space="preserve"> </w:t>
      </w:r>
      <w:r w:rsidR="005517D6">
        <w:rPr>
          <w:rFonts w:ascii="Arial" w:hAnsi="Arial" w:cs="Arial"/>
        </w:rPr>
        <w:t>con</w:t>
      </w:r>
      <w:r w:rsidRPr="0024542E">
        <w:rPr>
          <w:rFonts w:ascii="Arial" w:hAnsi="Arial" w:cs="Arial"/>
        </w:rPr>
        <w:t xml:space="preserve"> ganancia</w:t>
      </w:r>
      <w:r w:rsidR="005517D6">
        <w:rPr>
          <w:rFonts w:ascii="Arial" w:hAnsi="Arial" w:cs="Arial"/>
        </w:rPr>
        <w:t>s</w:t>
      </w:r>
      <w:r w:rsidRPr="0024542E">
        <w:rPr>
          <w:rFonts w:ascii="Arial" w:hAnsi="Arial" w:cs="Arial"/>
        </w:rPr>
        <w:t xml:space="preserve"> mayores a 6 dBi, la potencia </w:t>
      </w:r>
      <w:r w:rsidR="00A6375D" w:rsidRPr="0024542E">
        <w:rPr>
          <w:rFonts w:ascii="Arial" w:hAnsi="Arial" w:cs="Arial"/>
        </w:rPr>
        <w:t xml:space="preserve">pico </w:t>
      </w:r>
      <w:r w:rsidRPr="0024542E">
        <w:rPr>
          <w:rFonts w:ascii="Arial" w:hAnsi="Arial" w:cs="Arial"/>
        </w:rPr>
        <w:t xml:space="preserve">de salida </w:t>
      </w:r>
      <w:r w:rsidR="00A6375D" w:rsidRPr="0024542E">
        <w:rPr>
          <w:rFonts w:ascii="Arial" w:hAnsi="Arial" w:cs="Arial"/>
        </w:rPr>
        <w:t xml:space="preserve">máxima </w:t>
      </w:r>
      <w:r w:rsidRPr="0024542E">
        <w:rPr>
          <w:rFonts w:ascii="Arial" w:hAnsi="Arial" w:cs="Arial"/>
        </w:rPr>
        <w:t>conducida desde el radiador intencional se reducirá por deb</w:t>
      </w:r>
      <w:r w:rsidR="009B483B" w:rsidRPr="0024542E">
        <w:rPr>
          <w:rFonts w:ascii="Arial" w:hAnsi="Arial" w:cs="Arial"/>
        </w:rPr>
        <w:t>ajo de los valores establecidos, según corresponda, en la cantidad en dB que la ganancia direccional de la antena excede los 6 dBi.</w:t>
      </w:r>
    </w:p>
    <w:p w14:paraId="6329C826" w14:textId="04EE35FC" w:rsidR="00615688" w:rsidRDefault="00615688" w:rsidP="00785B94">
      <w:pPr>
        <w:spacing w:line="240" w:lineRule="auto"/>
        <w:ind w:left="1080"/>
        <w:rPr>
          <w:rFonts w:ascii="Arial" w:hAnsi="Arial" w:cs="Arial"/>
        </w:rPr>
      </w:pPr>
    </w:p>
    <w:tbl>
      <w:tblPr>
        <w:tblStyle w:val="Tablaconcuadrcula"/>
        <w:tblW w:w="50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1255"/>
        <w:gridCol w:w="2101"/>
        <w:gridCol w:w="1543"/>
        <w:gridCol w:w="1680"/>
        <w:gridCol w:w="2703"/>
      </w:tblGrid>
      <w:tr w:rsidR="00306693" w:rsidRPr="009622D7" w14:paraId="2E93AB5B" w14:textId="77777777" w:rsidTr="004E2AE6">
        <w:trPr>
          <w:cantSplit/>
          <w:trHeight w:val="20"/>
          <w:tblHeader/>
          <w:jc w:val="right"/>
        </w:trPr>
        <w:tc>
          <w:tcPr>
            <w:tcW w:w="676" w:type="pct"/>
            <w:shd w:val="clear" w:color="auto" w:fill="70AD47" w:themeFill="accent6"/>
            <w:vAlign w:val="center"/>
          </w:tcPr>
          <w:p w14:paraId="7DA61D7C" w14:textId="52D1E4DC" w:rsidR="00306693" w:rsidRPr="009622D7" w:rsidRDefault="00306693" w:rsidP="004D1916">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Tipo de sistema</w:t>
            </w:r>
          </w:p>
        </w:tc>
        <w:tc>
          <w:tcPr>
            <w:tcW w:w="1132" w:type="pct"/>
            <w:shd w:val="clear" w:color="auto" w:fill="70AD47" w:themeFill="accent6"/>
            <w:vAlign w:val="center"/>
          </w:tcPr>
          <w:p w14:paraId="68C60B11" w14:textId="73F5DBB0" w:rsidR="00306693" w:rsidRPr="009622D7" w:rsidRDefault="00EB6C35" w:rsidP="00EB6C35">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Ancho de banda del canal</w:t>
            </w:r>
          </w:p>
        </w:tc>
        <w:tc>
          <w:tcPr>
            <w:tcW w:w="831" w:type="pct"/>
            <w:shd w:val="clear" w:color="auto" w:fill="70AD47" w:themeFill="accent6"/>
            <w:vAlign w:val="center"/>
          </w:tcPr>
          <w:p w14:paraId="4ADAE593" w14:textId="741A4F23" w:rsidR="00306693" w:rsidRPr="009622D7" w:rsidRDefault="00306693" w:rsidP="005517D6">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Potencia </w:t>
            </w:r>
            <w:r w:rsidR="008A047E" w:rsidRPr="009622D7">
              <w:rPr>
                <w:rFonts w:ascii="Arial" w:eastAsia="Calibri" w:hAnsi="Arial" w:cs="Arial"/>
                <w:b/>
                <w:color w:val="FFFFFF" w:themeColor="background1"/>
                <w:sz w:val="18"/>
                <w:szCs w:val="16"/>
                <w:lang w:val="es-ES" w:eastAsia="es-MX"/>
              </w:rPr>
              <w:t>p</w:t>
            </w:r>
            <w:r w:rsidR="00F57C75" w:rsidRPr="009622D7">
              <w:rPr>
                <w:rFonts w:ascii="Arial" w:eastAsia="Calibri" w:hAnsi="Arial" w:cs="Arial"/>
                <w:b/>
                <w:color w:val="FFFFFF" w:themeColor="background1"/>
                <w:sz w:val="18"/>
                <w:szCs w:val="16"/>
                <w:lang w:val="es-ES" w:eastAsia="es-MX"/>
              </w:rPr>
              <w:t xml:space="preserve">ico </w:t>
            </w:r>
            <w:r w:rsidRPr="009622D7">
              <w:rPr>
                <w:rFonts w:ascii="Arial" w:eastAsia="Calibri" w:hAnsi="Arial" w:cs="Arial"/>
                <w:b/>
                <w:color w:val="FFFFFF" w:themeColor="background1"/>
                <w:sz w:val="18"/>
                <w:szCs w:val="16"/>
                <w:lang w:val="es-ES" w:eastAsia="es-MX"/>
              </w:rPr>
              <w:t>de salida</w:t>
            </w:r>
            <w:r w:rsidR="00F57C75" w:rsidRPr="009622D7">
              <w:rPr>
                <w:rFonts w:ascii="Arial" w:eastAsia="Calibri" w:hAnsi="Arial" w:cs="Arial"/>
                <w:b/>
                <w:color w:val="FFFFFF" w:themeColor="background1"/>
                <w:sz w:val="18"/>
                <w:szCs w:val="16"/>
                <w:lang w:val="es-ES" w:eastAsia="es-MX"/>
              </w:rPr>
              <w:t xml:space="preserve"> máxima</w:t>
            </w:r>
          </w:p>
        </w:tc>
        <w:tc>
          <w:tcPr>
            <w:tcW w:w="905" w:type="pct"/>
            <w:shd w:val="clear" w:color="auto" w:fill="70AD47" w:themeFill="accent6"/>
            <w:vAlign w:val="center"/>
          </w:tcPr>
          <w:p w14:paraId="4AA617DC" w14:textId="4016C86B" w:rsidR="00306693" w:rsidRPr="009622D7" w:rsidRDefault="00462826" w:rsidP="00F57C75">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Ganancia </w:t>
            </w:r>
            <w:r w:rsidR="008A047E" w:rsidRPr="009622D7">
              <w:rPr>
                <w:rFonts w:ascii="Arial" w:eastAsia="Calibri" w:hAnsi="Arial" w:cs="Arial"/>
                <w:b/>
                <w:color w:val="FFFFFF" w:themeColor="background1"/>
                <w:sz w:val="18"/>
                <w:szCs w:val="16"/>
                <w:lang w:val="es-ES" w:eastAsia="es-MX"/>
              </w:rPr>
              <w:t>de la a</w:t>
            </w:r>
            <w:r w:rsidRPr="009622D7">
              <w:rPr>
                <w:rFonts w:ascii="Arial" w:eastAsia="Calibri" w:hAnsi="Arial" w:cs="Arial"/>
                <w:b/>
                <w:color w:val="FFFFFF" w:themeColor="background1"/>
                <w:sz w:val="18"/>
                <w:szCs w:val="16"/>
                <w:lang w:val="es-ES" w:eastAsia="es-MX"/>
              </w:rPr>
              <w:t>ntena</w:t>
            </w:r>
            <w:r w:rsidR="00F57C75" w:rsidRPr="009622D7">
              <w:rPr>
                <w:rFonts w:ascii="Arial" w:eastAsia="Calibri" w:hAnsi="Arial" w:cs="Arial"/>
                <w:b/>
                <w:color w:val="FFFFFF" w:themeColor="background1"/>
                <w:sz w:val="18"/>
                <w:szCs w:val="16"/>
                <w:lang w:val="es-ES" w:eastAsia="es-MX"/>
              </w:rPr>
              <w:t xml:space="preserve"> </w:t>
            </w:r>
            <w:r w:rsidR="008A047E" w:rsidRPr="009622D7">
              <w:rPr>
                <w:rFonts w:ascii="Arial" w:eastAsia="Calibri" w:hAnsi="Arial" w:cs="Arial"/>
                <w:b/>
                <w:color w:val="FFFFFF" w:themeColor="background1"/>
                <w:sz w:val="18"/>
                <w:szCs w:val="16"/>
                <w:lang w:val="es-ES" w:eastAsia="es-MX"/>
              </w:rPr>
              <w:t>d</w:t>
            </w:r>
            <w:r w:rsidR="00F57C75" w:rsidRPr="009622D7">
              <w:rPr>
                <w:rFonts w:ascii="Arial" w:eastAsia="Calibri" w:hAnsi="Arial" w:cs="Arial"/>
                <w:b/>
                <w:color w:val="FFFFFF" w:themeColor="background1"/>
                <w:sz w:val="18"/>
                <w:szCs w:val="16"/>
                <w:lang w:val="es-ES" w:eastAsia="es-MX"/>
              </w:rPr>
              <w:t>ireccional</w:t>
            </w:r>
          </w:p>
        </w:tc>
        <w:tc>
          <w:tcPr>
            <w:tcW w:w="1456" w:type="pct"/>
            <w:shd w:val="clear" w:color="auto" w:fill="70AD47" w:themeFill="accent6"/>
            <w:vAlign w:val="center"/>
          </w:tcPr>
          <w:p w14:paraId="60EE3C7F" w14:textId="6B659C0A" w:rsidR="00306693" w:rsidRPr="009622D7" w:rsidRDefault="00EB6C35" w:rsidP="004D1916">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Densidad </w:t>
            </w:r>
            <w:r w:rsidR="008A047E" w:rsidRPr="009622D7">
              <w:rPr>
                <w:rFonts w:ascii="Arial" w:eastAsia="Calibri" w:hAnsi="Arial" w:cs="Arial"/>
                <w:b/>
                <w:color w:val="FFFFFF" w:themeColor="background1"/>
                <w:sz w:val="18"/>
                <w:szCs w:val="16"/>
                <w:lang w:val="es-ES" w:eastAsia="es-MX"/>
              </w:rPr>
              <w:t>e</w:t>
            </w:r>
            <w:r w:rsidR="00462826" w:rsidRPr="009622D7">
              <w:rPr>
                <w:rFonts w:ascii="Arial" w:eastAsia="Calibri" w:hAnsi="Arial" w:cs="Arial"/>
                <w:b/>
                <w:color w:val="FFFFFF" w:themeColor="background1"/>
                <w:sz w:val="18"/>
                <w:szCs w:val="16"/>
                <w:lang w:val="es-ES" w:eastAsia="es-MX"/>
              </w:rPr>
              <w:t>spectral</w:t>
            </w:r>
            <w:r w:rsidRPr="009622D7">
              <w:rPr>
                <w:rFonts w:ascii="Arial" w:eastAsia="Calibri" w:hAnsi="Arial" w:cs="Arial"/>
                <w:b/>
                <w:color w:val="FFFFFF" w:themeColor="background1"/>
                <w:sz w:val="18"/>
                <w:szCs w:val="16"/>
                <w:lang w:val="es-ES" w:eastAsia="es-MX"/>
              </w:rPr>
              <w:t xml:space="preserve"> </w:t>
            </w:r>
            <w:r w:rsidR="00306693" w:rsidRPr="009622D7">
              <w:rPr>
                <w:rFonts w:ascii="Arial" w:eastAsia="Calibri" w:hAnsi="Arial" w:cs="Arial"/>
                <w:b/>
                <w:color w:val="FFFFFF" w:themeColor="background1"/>
                <w:sz w:val="18"/>
                <w:szCs w:val="16"/>
                <w:lang w:val="es-ES" w:eastAsia="es-MX"/>
              </w:rPr>
              <w:t xml:space="preserve">de </w:t>
            </w:r>
            <w:r w:rsidR="008A047E" w:rsidRPr="009622D7">
              <w:rPr>
                <w:rFonts w:ascii="Arial" w:eastAsia="Calibri" w:hAnsi="Arial" w:cs="Arial"/>
                <w:b/>
                <w:color w:val="FFFFFF" w:themeColor="background1"/>
                <w:sz w:val="18"/>
                <w:szCs w:val="16"/>
                <w:lang w:val="es-ES" w:eastAsia="es-MX"/>
              </w:rPr>
              <w:t>p</w:t>
            </w:r>
            <w:r w:rsidR="00462826" w:rsidRPr="009622D7">
              <w:rPr>
                <w:rFonts w:ascii="Arial" w:eastAsia="Calibri" w:hAnsi="Arial" w:cs="Arial"/>
                <w:b/>
                <w:color w:val="FFFFFF" w:themeColor="background1"/>
                <w:sz w:val="18"/>
                <w:szCs w:val="16"/>
                <w:lang w:val="es-ES" w:eastAsia="es-MX"/>
              </w:rPr>
              <w:t>otencia</w:t>
            </w:r>
            <w:r w:rsidR="00306693" w:rsidRPr="009622D7">
              <w:rPr>
                <w:rFonts w:ascii="Arial" w:eastAsia="Calibri" w:hAnsi="Arial" w:cs="Arial"/>
                <w:b/>
                <w:color w:val="FFFFFF" w:themeColor="background1"/>
                <w:sz w:val="18"/>
                <w:szCs w:val="16"/>
                <w:lang w:val="es-ES" w:eastAsia="es-MX"/>
              </w:rPr>
              <w:t xml:space="preserve"> conducida a la</w:t>
            </w:r>
            <w:r w:rsidR="00984B85">
              <w:rPr>
                <w:rFonts w:ascii="Arial" w:eastAsia="Calibri" w:hAnsi="Arial" w:cs="Arial"/>
                <w:b/>
                <w:color w:val="FFFFFF" w:themeColor="background1"/>
                <w:sz w:val="18"/>
                <w:szCs w:val="16"/>
                <w:lang w:val="es-ES" w:eastAsia="es-MX"/>
              </w:rPr>
              <w:t>(s)</w:t>
            </w:r>
            <w:r w:rsidR="00306693" w:rsidRPr="009622D7">
              <w:rPr>
                <w:rFonts w:ascii="Arial" w:eastAsia="Calibri" w:hAnsi="Arial" w:cs="Arial"/>
                <w:b/>
                <w:color w:val="FFFFFF" w:themeColor="background1"/>
                <w:sz w:val="18"/>
                <w:szCs w:val="16"/>
                <w:lang w:val="es-ES" w:eastAsia="es-MX"/>
              </w:rPr>
              <w:t xml:space="preserve"> antena</w:t>
            </w:r>
            <w:r w:rsidR="00984B85">
              <w:rPr>
                <w:rFonts w:ascii="Arial" w:eastAsia="Calibri" w:hAnsi="Arial" w:cs="Arial"/>
                <w:b/>
                <w:color w:val="FFFFFF" w:themeColor="background1"/>
                <w:sz w:val="18"/>
                <w:szCs w:val="16"/>
                <w:lang w:val="es-ES" w:eastAsia="es-MX"/>
              </w:rPr>
              <w:t>(s)</w:t>
            </w:r>
          </w:p>
        </w:tc>
      </w:tr>
      <w:tr w:rsidR="00306693" w:rsidRPr="009622D7" w14:paraId="48E15B15" w14:textId="77777777" w:rsidTr="004E2AE6">
        <w:trPr>
          <w:cantSplit/>
          <w:trHeight w:val="477"/>
          <w:jc w:val="right"/>
        </w:trPr>
        <w:tc>
          <w:tcPr>
            <w:tcW w:w="676" w:type="pct"/>
            <w:shd w:val="clear" w:color="auto" w:fill="E2EFD9" w:themeFill="accent6" w:themeFillTint="33"/>
            <w:vAlign w:val="center"/>
          </w:tcPr>
          <w:p w14:paraId="49A8FBD6" w14:textId="6E35E89A" w:rsidR="00306693" w:rsidRPr="009622D7" w:rsidRDefault="007A3A13" w:rsidP="004D1916">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Modulación d</w:t>
            </w:r>
            <w:r w:rsidR="00462826" w:rsidRPr="009622D7">
              <w:rPr>
                <w:rFonts w:ascii="Arial" w:eastAsia="Calibri" w:hAnsi="Arial" w:cs="Arial"/>
                <w:b/>
                <w:sz w:val="18"/>
                <w:szCs w:val="16"/>
                <w:lang w:val="es-ES" w:eastAsia="es-MX"/>
              </w:rPr>
              <w:t>igital</w:t>
            </w:r>
          </w:p>
        </w:tc>
        <w:tc>
          <w:tcPr>
            <w:tcW w:w="1132" w:type="pct"/>
            <w:vAlign w:val="center"/>
          </w:tcPr>
          <w:p w14:paraId="72D21EC6" w14:textId="5099011C" w:rsidR="00306693" w:rsidRPr="009622D7" w:rsidRDefault="003D2B3F" w:rsidP="00EB6C35">
            <w:pPr>
              <w:jc w:val="center"/>
              <w:rPr>
                <w:rFonts w:ascii="Arial" w:eastAsia="Calibri" w:hAnsi="Arial" w:cs="Arial"/>
                <w:sz w:val="18"/>
                <w:szCs w:val="16"/>
                <w:highlight w:val="darkCyan"/>
                <w:lang w:val="es-ES" w:eastAsia="es-MX"/>
              </w:rPr>
            </w:pPr>
            <w:r w:rsidRPr="009622D7">
              <w:rPr>
                <w:rFonts w:ascii="Arial" w:eastAsia="Calibri" w:hAnsi="Arial" w:cs="Arial"/>
                <w:sz w:val="18"/>
                <w:szCs w:val="16"/>
                <w:lang w:val="es-ES" w:eastAsia="es-MX"/>
              </w:rPr>
              <w:t>El ancho de banda del canal a 6 dB deberá ser de al menos 500 kHz</w:t>
            </w:r>
          </w:p>
        </w:tc>
        <w:tc>
          <w:tcPr>
            <w:tcW w:w="831" w:type="pct"/>
            <w:vAlign w:val="center"/>
          </w:tcPr>
          <w:p w14:paraId="3C169848" w14:textId="77777777" w:rsidR="00306693" w:rsidRPr="009622D7" w:rsidRDefault="00306693" w:rsidP="004D1916">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1 W</w:t>
            </w:r>
          </w:p>
        </w:tc>
        <w:tc>
          <w:tcPr>
            <w:tcW w:w="905" w:type="pct"/>
            <w:vAlign w:val="center"/>
          </w:tcPr>
          <w:p w14:paraId="49DCCE82" w14:textId="77777777" w:rsidR="00306693" w:rsidRPr="009622D7" w:rsidRDefault="00306693" w:rsidP="004D1916">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6 dBi</w:t>
            </w:r>
          </w:p>
        </w:tc>
        <w:tc>
          <w:tcPr>
            <w:tcW w:w="1456" w:type="pct"/>
            <w:vAlign w:val="center"/>
          </w:tcPr>
          <w:p w14:paraId="776716C4" w14:textId="13BA6C35" w:rsidR="00306693" w:rsidRPr="009622D7" w:rsidRDefault="00306693" w:rsidP="004D1916">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xml:space="preserve">≤ 8 dBm </w:t>
            </w:r>
            <w:r w:rsidR="007A7A57">
              <w:rPr>
                <w:rFonts w:ascii="Arial" w:eastAsia="Calibri" w:hAnsi="Arial" w:cs="Arial"/>
                <w:sz w:val="18"/>
                <w:szCs w:val="16"/>
                <w:lang w:val="es-ES" w:eastAsia="es-MX"/>
              </w:rPr>
              <w:t>de</w:t>
            </w:r>
            <w:r w:rsidR="000D3011">
              <w:rPr>
                <w:rFonts w:ascii="Arial" w:eastAsia="Calibri" w:hAnsi="Arial" w:cs="Arial"/>
                <w:sz w:val="18"/>
                <w:szCs w:val="16"/>
                <w:lang w:val="es-ES" w:eastAsia="es-MX"/>
              </w:rPr>
              <w:t xml:space="preserve"> cualquier segmento de</w:t>
            </w:r>
            <w:r w:rsidRPr="009622D7">
              <w:rPr>
                <w:rFonts w:ascii="Arial" w:eastAsia="Calibri" w:hAnsi="Arial" w:cs="Arial"/>
                <w:sz w:val="18"/>
                <w:szCs w:val="16"/>
                <w:lang w:val="es-ES" w:eastAsia="es-MX"/>
              </w:rPr>
              <w:t xml:space="preserve"> 3</w:t>
            </w:r>
            <w:r w:rsidR="00947475">
              <w:rPr>
                <w:rFonts w:ascii="Arial" w:eastAsia="Calibri" w:hAnsi="Arial" w:cs="Arial"/>
                <w:sz w:val="18"/>
                <w:szCs w:val="16"/>
                <w:lang w:val="es-ES" w:eastAsia="es-MX"/>
              </w:rPr>
              <w:t xml:space="preserve"> </w:t>
            </w:r>
            <w:r w:rsidRPr="009622D7">
              <w:rPr>
                <w:rFonts w:ascii="Arial" w:eastAsia="Calibri" w:hAnsi="Arial" w:cs="Arial"/>
                <w:sz w:val="18"/>
                <w:szCs w:val="16"/>
                <w:lang w:val="es-ES" w:eastAsia="es-MX"/>
              </w:rPr>
              <w:t xml:space="preserve">kHz </w:t>
            </w:r>
            <w:r w:rsidR="004E6ED5" w:rsidRPr="009622D7">
              <w:rPr>
                <w:rFonts w:ascii="Arial" w:eastAsia="Calibri" w:hAnsi="Arial" w:cs="Arial"/>
                <w:sz w:val="18"/>
                <w:szCs w:val="16"/>
                <w:lang w:val="es-ES" w:eastAsia="es-MX"/>
              </w:rPr>
              <w:t>de</w:t>
            </w:r>
            <w:r w:rsidRPr="009622D7">
              <w:rPr>
                <w:rFonts w:ascii="Arial" w:eastAsia="Calibri" w:hAnsi="Arial" w:cs="Arial"/>
                <w:sz w:val="18"/>
                <w:szCs w:val="16"/>
                <w:lang w:val="es-ES" w:eastAsia="es-MX"/>
              </w:rPr>
              <w:t xml:space="preserve"> cualquier intervalo de transmisión </w:t>
            </w:r>
            <w:r w:rsidR="00462826" w:rsidRPr="009622D7">
              <w:rPr>
                <w:rFonts w:ascii="Arial" w:eastAsia="Calibri" w:hAnsi="Arial" w:cs="Arial"/>
                <w:sz w:val="18"/>
                <w:szCs w:val="16"/>
                <w:lang w:val="es-ES" w:eastAsia="es-MX"/>
              </w:rPr>
              <w:t>continu</w:t>
            </w:r>
            <w:r w:rsidR="00D45319">
              <w:rPr>
                <w:rFonts w:ascii="Arial" w:eastAsia="Calibri" w:hAnsi="Arial" w:cs="Arial"/>
                <w:sz w:val="18"/>
                <w:szCs w:val="16"/>
                <w:lang w:val="es-ES" w:eastAsia="es-MX"/>
              </w:rPr>
              <w:t>a</w:t>
            </w:r>
            <w:r w:rsidRPr="009622D7">
              <w:rPr>
                <w:rFonts w:ascii="Arial" w:eastAsia="Calibri" w:hAnsi="Arial" w:cs="Arial"/>
                <w:sz w:val="18"/>
                <w:szCs w:val="16"/>
                <w:lang w:val="es-ES" w:eastAsia="es-MX"/>
              </w:rPr>
              <w:t>.</w:t>
            </w:r>
          </w:p>
        </w:tc>
      </w:tr>
    </w:tbl>
    <w:p w14:paraId="11AD4E2B" w14:textId="0D2867FF" w:rsidR="00462826" w:rsidRDefault="00462826" w:rsidP="00462826">
      <w:pPr>
        <w:pStyle w:val="Descripcin"/>
        <w:rPr>
          <w:rFonts w:ascii="Arial" w:hAnsi="Arial" w:cs="Arial"/>
          <w:lang w:val="es-ES" w:eastAsia="es-MX"/>
        </w:rPr>
      </w:pPr>
      <w:bookmarkStart w:id="378" w:name="_Toc45305732"/>
      <w:bookmarkStart w:id="379" w:name="_Toc45364864"/>
      <w:bookmarkStart w:id="380" w:name="_Toc45381219"/>
      <w:bookmarkStart w:id="381" w:name="_Toc45452821"/>
      <w:bookmarkStart w:id="382" w:name="_Toc45639461"/>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CE2D6D">
        <w:rPr>
          <w:rFonts w:ascii="Arial" w:hAnsi="Arial" w:cs="Arial"/>
          <w:noProof/>
        </w:rPr>
        <w:t>10</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Disposiciones y </w:t>
      </w:r>
      <w:r>
        <w:rPr>
          <w:rFonts w:ascii="Arial" w:hAnsi="Arial" w:cs="Arial"/>
          <w:lang w:val="es-ES" w:eastAsia="es-MX"/>
        </w:rPr>
        <w:t>l</w:t>
      </w:r>
      <w:r w:rsidRPr="001B1658">
        <w:rPr>
          <w:rFonts w:ascii="Arial" w:hAnsi="Arial" w:cs="Arial"/>
          <w:lang w:val="es-ES" w:eastAsia="es-MX"/>
        </w:rPr>
        <w:t>ímites aplicable</w:t>
      </w:r>
      <w:r>
        <w:rPr>
          <w:rFonts w:ascii="Arial" w:hAnsi="Arial" w:cs="Arial"/>
          <w:lang w:val="es-ES" w:eastAsia="es-MX"/>
        </w:rPr>
        <w:t>s</w:t>
      </w:r>
      <w:r w:rsidRPr="001B1658">
        <w:rPr>
          <w:rFonts w:ascii="Arial" w:hAnsi="Arial" w:cs="Arial"/>
          <w:lang w:val="es-ES" w:eastAsia="es-MX"/>
        </w:rPr>
        <w:t xml:space="preserve"> a los </w:t>
      </w:r>
      <w:r>
        <w:rPr>
          <w:rFonts w:ascii="Arial" w:hAnsi="Arial" w:cs="Arial"/>
          <w:lang w:val="es-ES" w:eastAsia="es-MX"/>
        </w:rPr>
        <w:t xml:space="preserve">sistemas </w:t>
      </w:r>
      <w:r w:rsidR="00376360">
        <w:rPr>
          <w:rFonts w:ascii="Arial" w:hAnsi="Arial" w:cs="Arial"/>
          <w:lang w:val="es-ES" w:eastAsia="es-MX"/>
        </w:rPr>
        <w:t>con</w:t>
      </w:r>
      <w:r>
        <w:rPr>
          <w:rFonts w:ascii="Arial" w:hAnsi="Arial" w:cs="Arial"/>
          <w:lang w:val="es-ES" w:eastAsia="es-MX"/>
        </w:rPr>
        <w:t xml:space="preserve"> modulación digital en la banda 2.4 GH</w:t>
      </w:r>
      <w:bookmarkEnd w:id="378"/>
      <w:r w:rsidR="00A8713F">
        <w:rPr>
          <w:rFonts w:ascii="Arial" w:hAnsi="Arial" w:cs="Arial"/>
          <w:lang w:val="es-ES" w:eastAsia="es-MX"/>
        </w:rPr>
        <w:t>z</w:t>
      </w:r>
      <w:r w:rsidR="0019576D" w:rsidRPr="0019576D">
        <w:rPr>
          <w:rFonts w:ascii="Arial" w:hAnsi="Arial" w:cs="Arial"/>
          <w:lang w:val="es-ES" w:eastAsia="es-MX"/>
        </w:rPr>
        <w:t xml:space="preserve"> </w:t>
      </w:r>
      <w:r w:rsidR="0019576D">
        <w:rPr>
          <w:rFonts w:ascii="Arial" w:hAnsi="Arial" w:cs="Arial"/>
          <w:lang w:val="es-ES" w:eastAsia="es-MX"/>
        </w:rPr>
        <w:t>establecidos en EE. UU.</w:t>
      </w:r>
      <w:bookmarkEnd w:id="379"/>
      <w:bookmarkEnd w:id="380"/>
      <w:bookmarkEnd w:id="381"/>
      <w:bookmarkEnd w:id="382"/>
    </w:p>
    <w:p w14:paraId="0D311BE0" w14:textId="77777777" w:rsidR="00A6375D" w:rsidRDefault="00A6375D" w:rsidP="00785B94">
      <w:pPr>
        <w:spacing w:line="240" w:lineRule="auto"/>
        <w:ind w:left="1080"/>
        <w:rPr>
          <w:rFonts w:ascii="Arial" w:hAnsi="Arial" w:cs="Arial"/>
          <w:highlight w:val="yellow"/>
          <w:lang w:val="es-ES" w:eastAsia="es-MX"/>
        </w:rPr>
      </w:pPr>
    </w:p>
    <w:p w14:paraId="652A4AA6" w14:textId="51981FF5" w:rsidR="00A6375D" w:rsidRDefault="00A6375D" w:rsidP="00A6375D">
      <w:pPr>
        <w:spacing w:line="240" w:lineRule="auto"/>
        <w:ind w:left="1080"/>
        <w:rPr>
          <w:rFonts w:ascii="Arial" w:hAnsi="Arial" w:cs="Arial"/>
        </w:rPr>
      </w:pPr>
      <w:r w:rsidRPr="00A232AE">
        <w:rPr>
          <w:rFonts w:ascii="Arial" w:hAnsi="Arial" w:cs="Arial"/>
        </w:rPr>
        <w:t xml:space="preserve">El límite de potencia </w:t>
      </w:r>
      <w:r>
        <w:rPr>
          <w:rFonts w:ascii="Arial" w:hAnsi="Arial" w:cs="Arial"/>
        </w:rPr>
        <w:t xml:space="preserve">pico </w:t>
      </w:r>
      <w:r w:rsidRPr="00A232AE">
        <w:rPr>
          <w:rFonts w:ascii="Arial" w:hAnsi="Arial" w:cs="Arial"/>
        </w:rPr>
        <w:t xml:space="preserve">de salida </w:t>
      </w:r>
      <w:r>
        <w:rPr>
          <w:rFonts w:ascii="Arial" w:hAnsi="Arial" w:cs="Arial"/>
        </w:rPr>
        <w:t xml:space="preserve">máxima </w:t>
      </w:r>
      <w:r w:rsidRPr="00A232AE">
        <w:rPr>
          <w:rFonts w:ascii="Arial" w:hAnsi="Arial" w:cs="Arial"/>
        </w:rPr>
        <w:t xml:space="preserve">conducida </w:t>
      </w:r>
      <w:r w:rsidR="00AF32ED">
        <w:rPr>
          <w:rFonts w:ascii="Arial" w:hAnsi="Arial" w:cs="Arial"/>
        </w:rPr>
        <w:t xml:space="preserve">aplicable a los sistemas que utilizan </w:t>
      </w:r>
      <w:r w:rsidR="00093444">
        <w:rPr>
          <w:rFonts w:ascii="Arial" w:hAnsi="Arial" w:cs="Arial"/>
        </w:rPr>
        <w:t xml:space="preserve">técnicas de </w:t>
      </w:r>
      <w:r w:rsidR="00290AAA">
        <w:rPr>
          <w:rFonts w:ascii="Arial" w:hAnsi="Arial" w:cs="Arial"/>
        </w:rPr>
        <w:t xml:space="preserve">modulación digital, </w:t>
      </w:r>
      <w:r w:rsidRPr="00A232AE">
        <w:rPr>
          <w:rFonts w:ascii="Arial" w:hAnsi="Arial" w:cs="Arial"/>
        </w:rPr>
        <w:t xml:space="preserve">se basa en el uso de antenas con ganancias direccionales que no superan los 6 dBi. </w:t>
      </w:r>
      <w:r>
        <w:rPr>
          <w:rFonts w:ascii="Arial" w:hAnsi="Arial" w:cs="Arial"/>
        </w:rPr>
        <w:t>S</w:t>
      </w:r>
      <w:r w:rsidRPr="00A232AE">
        <w:rPr>
          <w:rFonts w:ascii="Arial" w:hAnsi="Arial" w:cs="Arial"/>
        </w:rPr>
        <w:t xml:space="preserve">i se utilizan antenas de transmisión de ganancia direccional mayores a 6 dBi, la potencia </w:t>
      </w:r>
      <w:r>
        <w:rPr>
          <w:rFonts w:ascii="Arial" w:hAnsi="Arial" w:cs="Arial"/>
        </w:rPr>
        <w:t xml:space="preserve">pico </w:t>
      </w:r>
      <w:r w:rsidRPr="00A232AE">
        <w:rPr>
          <w:rFonts w:ascii="Arial" w:hAnsi="Arial" w:cs="Arial"/>
        </w:rPr>
        <w:t xml:space="preserve">de salida </w:t>
      </w:r>
      <w:r>
        <w:rPr>
          <w:rFonts w:ascii="Arial" w:hAnsi="Arial" w:cs="Arial"/>
        </w:rPr>
        <w:t xml:space="preserve">máxima </w:t>
      </w:r>
      <w:r w:rsidRPr="00A232AE">
        <w:rPr>
          <w:rFonts w:ascii="Arial" w:hAnsi="Arial" w:cs="Arial"/>
        </w:rPr>
        <w:t>conducida desde el radiador intencional se reducirá por deb</w:t>
      </w:r>
      <w:r>
        <w:rPr>
          <w:rFonts w:ascii="Arial" w:hAnsi="Arial" w:cs="Arial"/>
        </w:rPr>
        <w:t>ajo de los valores establecidos</w:t>
      </w:r>
      <w:r w:rsidR="00AF32ED" w:rsidRPr="00AF32ED">
        <w:rPr>
          <w:rFonts w:ascii="Arial" w:hAnsi="Arial" w:cs="Arial"/>
        </w:rPr>
        <w:t>, según corresponda, en la cantidad en dB que la ganancia direccional de la antena excede los 6 dBi</w:t>
      </w:r>
      <w:r w:rsidR="00FA751E">
        <w:rPr>
          <w:rFonts w:ascii="Arial" w:hAnsi="Arial" w:cs="Arial"/>
        </w:rPr>
        <w:t>.</w:t>
      </w:r>
    </w:p>
    <w:p w14:paraId="650AF184" w14:textId="759A6EA7" w:rsidR="00BF4FB9" w:rsidRDefault="00BF4FB9" w:rsidP="00BF4FB9">
      <w:pPr>
        <w:spacing w:line="240" w:lineRule="auto"/>
        <w:ind w:left="1080"/>
        <w:rPr>
          <w:rFonts w:ascii="Arial" w:hAnsi="Arial" w:cs="Arial"/>
          <w:lang w:val="es-ES" w:eastAsia="es-MX"/>
        </w:rPr>
      </w:pPr>
    </w:p>
    <w:tbl>
      <w:tblPr>
        <w:tblStyle w:val="Tablaconcuadrcula"/>
        <w:tblW w:w="50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3076"/>
        <w:gridCol w:w="3082"/>
        <w:gridCol w:w="3124"/>
      </w:tblGrid>
      <w:tr w:rsidR="006E20A5" w:rsidRPr="009622D7" w14:paraId="1304C638" w14:textId="77777777" w:rsidTr="008F197E">
        <w:trPr>
          <w:cantSplit/>
          <w:trHeight w:val="295"/>
          <w:tblHeader/>
          <w:jc w:val="right"/>
        </w:trPr>
        <w:tc>
          <w:tcPr>
            <w:tcW w:w="1657" w:type="pct"/>
            <w:shd w:val="clear" w:color="auto" w:fill="70AD47" w:themeFill="accent6"/>
            <w:vAlign w:val="center"/>
          </w:tcPr>
          <w:p w14:paraId="115A30B3" w14:textId="18C92C38" w:rsidR="006E20A5" w:rsidRPr="009622D7" w:rsidRDefault="006E20A5" w:rsidP="006E20A5">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Tipo de sistema</w:t>
            </w:r>
          </w:p>
        </w:tc>
        <w:tc>
          <w:tcPr>
            <w:tcW w:w="3343" w:type="pct"/>
            <w:gridSpan w:val="2"/>
            <w:shd w:val="clear" w:color="auto" w:fill="70AD47" w:themeFill="accent6"/>
            <w:vAlign w:val="center"/>
          </w:tcPr>
          <w:p w14:paraId="4A77DB35" w14:textId="2B3CA23A" w:rsidR="006E20A5" w:rsidRPr="009622D7" w:rsidRDefault="009C5379" w:rsidP="00540F4F">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Disposición </w:t>
            </w:r>
            <w:r w:rsidR="00540F4F" w:rsidRPr="009622D7">
              <w:rPr>
                <w:rFonts w:ascii="Arial" w:eastAsia="Calibri" w:hAnsi="Arial" w:cs="Arial"/>
                <w:b/>
                <w:color w:val="FFFFFF" w:themeColor="background1"/>
                <w:sz w:val="18"/>
                <w:szCs w:val="16"/>
                <w:lang w:val="es-ES" w:eastAsia="es-MX"/>
              </w:rPr>
              <w:t>y</w:t>
            </w:r>
            <w:r w:rsidRPr="009622D7">
              <w:rPr>
                <w:rFonts w:ascii="Arial" w:eastAsia="Calibri" w:hAnsi="Arial" w:cs="Arial"/>
                <w:b/>
                <w:color w:val="FFFFFF" w:themeColor="background1"/>
                <w:sz w:val="18"/>
                <w:szCs w:val="16"/>
                <w:lang w:val="es-ES" w:eastAsia="es-MX"/>
              </w:rPr>
              <w:t xml:space="preserve"> límite de operación</w:t>
            </w:r>
          </w:p>
        </w:tc>
      </w:tr>
      <w:tr w:rsidR="006E20A5" w:rsidRPr="009622D7" w14:paraId="0A53A96F" w14:textId="77777777" w:rsidTr="008F197E">
        <w:trPr>
          <w:cantSplit/>
          <w:trHeight w:val="258"/>
          <w:jc w:val="right"/>
        </w:trPr>
        <w:tc>
          <w:tcPr>
            <w:tcW w:w="1657" w:type="pct"/>
            <w:vMerge w:val="restart"/>
            <w:shd w:val="clear" w:color="auto" w:fill="E2EFD9" w:themeFill="accent6" w:themeFillTint="33"/>
            <w:vAlign w:val="center"/>
          </w:tcPr>
          <w:p w14:paraId="0613DEDB" w14:textId="5D0D99A6" w:rsidR="006E20A5" w:rsidRPr="009622D7" w:rsidRDefault="004E2AE6" w:rsidP="006E20A5">
            <w:pPr>
              <w:jc w:val="center"/>
              <w:rPr>
                <w:rFonts w:ascii="Arial" w:eastAsia="Calibri" w:hAnsi="Arial" w:cs="Arial"/>
                <w:b/>
                <w:sz w:val="18"/>
                <w:szCs w:val="16"/>
                <w:lang w:val="es-ES" w:eastAsia="es-MX"/>
              </w:rPr>
            </w:pPr>
            <w:r>
              <w:rPr>
                <w:rFonts w:ascii="Arial" w:eastAsia="Calibri" w:hAnsi="Arial" w:cs="Arial"/>
                <w:b/>
                <w:sz w:val="18"/>
                <w:szCs w:val="16"/>
                <w:lang w:val="es-ES" w:eastAsia="es-MX"/>
              </w:rPr>
              <w:t>Híbrido</w:t>
            </w:r>
          </w:p>
          <w:p w14:paraId="5E86745A" w14:textId="0041DC03" w:rsidR="006E20A5" w:rsidRPr="009622D7" w:rsidRDefault="006E20A5" w:rsidP="006E20A5">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 xml:space="preserve">(Salto de frecuencia </w:t>
            </w:r>
            <w:r w:rsidR="00FA751E">
              <w:rPr>
                <w:rFonts w:ascii="Arial" w:eastAsia="Calibri" w:hAnsi="Arial" w:cs="Arial"/>
                <w:b/>
                <w:sz w:val="18"/>
                <w:szCs w:val="16"/>
                <w:lang w:val="es-ES" w:eastAsia="es-MX"/>
              </w:rPr>
              <w:t>apagado</w:t>
            </w:r>
            <w:r w:rsidRPr="009622D7">
              <w:rPr>
                <w:rFonts w:ascii="Arial" w:eastAsia="Calibri" w:hAnsi="Arial" w:cs="Arial"/>
                <w:b/>
                <w:sz w:val="18"/>
                <w:szCs w:val="16"/>
                <w:lang w:val="es-ES" w:eastAsia="es-MX"/>
              </w:rPr>
              <w:t>)</w:t>
            </w:r>
          </w:p>
        </w:tc>
        <w:tc>
          <w:tcPr>
            <w:tcW w:w="3343" w:type="pct"/>
            <w:gridSpan w:val="2"/>
            <w:vAlign w:val="center"/>
          </w:tcPr>
          <w:p w14:paraId="44689E4C" w14:textId="270108B6" w:rsidR="006E20A5" w:rsidRPr="009622D7" w:rsidRDefault="006E20A5" w:rsidP="00D752A6">
            <w:pPr>
              <w:jc w:val="center"/>
              <w:rPr>
                <w:rFonts w:ascii="Arial" w:eastAsia="Calibri" w:hAnsi="Arial" w:cs="Arial"/>
                <w:sz w:val="18"/>
                <w:szCs w:val="16"/>
                <w:lang w:val="es-ES" w:eastAsia="es-MX"/>
              </w:rPr>
            </w:pPr>
            <w:r w:rsidRPr="009622D7">
              <w:rPr>
                <w:rFonts w:ascii="Arial" w:eastAsia="Calibri" w:hAnsi="Arial" w:cs="Arial"/>
                <w:b/>
                <w:sz w:val="18"/>
                <w:szCs w:val="16"/>
                <w:lang w:val="es-ES" w:eastAsia="es-MX"/>
              </w:rPr>
              <w:t xml:space="preserve">Densidad </w:t>
            </w:r>
            <w:r w:rsidR="00D752A6">
              <w:rPr>
                <w:rFonts w:ascii="Arial" w:eastAsia="Calibri" w:hAnsi="Arial" w:cs="Arial"/>
                <w:b/>
                <w:sz w:val="18"/>
                <w:szCs w:val="16"/>
                <w:lang w:val="es-ES" w:eastAsia="es-MX"/>
              </w:rPr>
              <w:t>e</w:t>
            </w:r>
            <w:r w:rsidRPr="009622D7">
              <w:rPr>
                <w:rFonts w:ascii="Arial" w:eastAsia="Calibri" w:hAnsi="Arial" w:cs="Arial"/>
                <w:b/>
                <w:sz w:val="18"/>
                <w:szCs w:val="16"/>
                <w:lang w:val="es-ES" w:eastAsia="es-MX"/>
              </w:rPr>
              <w:t xml:space="preserve">spectral de </w:t>
            </w:r>
            <w:r w:rsidR="00D752A6">
              <w:rPr>
                <w:rFonts w:ascii="Arial" w:eastAsia="Calibri" w:hAnsi="Arial" w:cs="Arial"/>
                <w:b/>
                <w:sz w:val="18"/>
                <w:szCs w:val="16"/>
                <w:lang w:val="es-ES" w:eastAsia="es-MX"/>
              </w:rPr>
              <w:t>p</w:t>
            </w:r>
            <w:r w:rsidRPr="009622D7">
              <w:rPr>
                <w:rFonts w:ascii="Arial" w:eastAsia="Calibri" w:hAnsi="Arial" w:cs="Arial"/>
                <w:b/>
                <w:sz w:val="18"/>
                <w:szCs w:val="16"/>
                <w:lang w:val="es-ES" w:eastAsia="es-MX"/>
              </w:rPr>
              <w:t>otencia conducida a la</w:t>
            </w:r>
            <w:r w:rsidR="00984B85">
              <w:rPr>
                <w:rFonts w:ascii="Arial" w:eastAsia="Calibri" w:hAnsi="Arial" w:cs="Arial"/>
                <w:b/>
                <w:sz w:val="18"/>
                <w:szCs w:val="16"/>
                <w:lang w:val="es-ES" w:eastAsia="es-MX"/>
              </w:rPr>
              <w:t>(s)</w:t>
            </w:r>
            <w:r w:rsidRPr="009622D7">
              <w:rPr>
                <w:rFonts w:ascii="Arial" w:eastAsia="Calibri" w:hAnsi="Arial" w:cs="Arial"/>
                <w:b/>
                <w:sz w:val="18"/>
                <w:szCs w:val="16"/>
                <w:lang w:val="es-ES" w:eastAsia="es-MX"/>
              </w:rPr>
              <w:t xml:space="preserve"> antena</w:t>
            </w:r>
            <w:r w:rsidR="00984B85">
              <w:rPr>
                <w:rFonts w:ascii="Arial" w:eastAsia="Calibri" w:hAnsi="Arial" w:cs="Arial"/>
                <w:b/>
                <w:sz w:val="18"/>
                <w:szCs w:val="16"/>
                <w:lang w:val="es-ES" w:eastAsia="es-MX"/>
              </w:rPr>
              <w:t>(s)</w:t>
            </w:r>
          </w:p>
        </w:tc>
      </w:tr>
      <w:tr w:rsidR="006E20A5" w:rsidRPr="009622D7" w14:paraId="4F7BDC87" w14:textId="77777777" w:rsidTr="008F197E">
        <w:trPr>
          <w:cantSplit/>
          <w:trHeight w:val="301"/>
          <w:jc w:val="right"/>
        </w:trPr>
        <w:tc>
          <w:tcPr>
            <w:tcW w:w="1657" w:type="pct"/>
            <w:vMerge/>
            <w:shd w:val="clear" w:color="auto" w:fill="E2EFD9" w:themeFill="accent6" w:themeFillTint="33"/>
            <w:vAlign w:val="center"/>
          </w:tcPr>
          <w:p w14:paraId="0EE7699A" w14:textId="5CA4B7BA" w:rsidR="006E20A5" w:rsidRPr="009622D7" w:rsidRDefault="006E20A5" w:rsidP="006E20A5">
            <w:pPr>
              <w:jc w:val="center"/>
              <w:rPr>
                <w:rFonts w:ascii="Arial" w:eastAsia="Calibri" w:hAnsi="Arial" w:cs="Arial"/>
                <w:b/>
                <w:sz w:val="18"/>
                <w:szCs w:val="16"/>
                <w:lang w:val="es-ES" w:eastAsia="es-MX"/>
              </w:rPr>
            </w:pPr>
          </w:p>
        </w:tc>
        <w:tc>
          <w:tcPr>
            <w:tcW w:w="3343" w:type="pct"/>
            <w:gridSpan w:val="2"/>
            <w:vAlign w:val="center"/>
          </w:tcPr>
          <w:p w14:paraId="2921E550" w14:textId="00AF8FB5" w:rsidR="006E20A5" w:rsidRPr="009622D7" w:rsidRDefault="006E20A5" w:rsidP="00C02F42">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xml:space="preserve">≤ 8 dBm </w:t>
            </w:r>
            <w:r w:rsidR="00FA751E">
              <w:rPr>
                <w:rFonts w:ascii="Arial" w:eastAsia="Calibri" w:hAnsi="Arial" w:cs="Arial"/>
                <w:sz w:val="18"/>
                <w:szCs w:val="16"/>
                <w:lang w:val="es-ES" w:eastAsia="es-MX"/>
              </w:rPr>
              <w:t>de</w:t>
            </w:r>
            <w:r w:rsidR="00C02F42">
              <w:rPr>
                <w:rFonts w:ascii="Arial" w:eastAsia="Calibri" w:hAnsi="Arial" w:cs="Arial"/>
                <w:sz w:val="18"/>
                <w:szCs w:val="16"/>
                <w:lang w:val="es-ES" w:eastAsia="es-MX"/>
              </w:rPr>
              <w:t xml:space="preserve"> cualquier segmento de</w:t>
            </w:r>
            <w:r w:rsidRPr="009622D7">
              <w:rPr>
                <w:rFonts w:ascii="Arial" w:eastAsia="Calibri" w:hAnsi="Arial" w:cs="Arial"/>
                <w:sz w:val="18"/>
                <w:szCs w:val="16"/>
                <w:lang w:val="es-ES" w:eastAsia="es-MX"/>
              </w:rPr>
              <w:t xml:space="preserve"> 3kHz </w:t>
            </w:r>
            <w:r w:rsidRPr="009622D7" w:rsidDel="00C02F42">
              <w:rPr>
                <w:rFonts w:ascii="Arial" w:eastAsia="Calibri" w:hAnsi="Arial" w:cs="Arial"/>
                <w:sz w:val="18"/>
                <w:szCs w:val="16"/>
                <w:lang w:val="es-ES" w:eastAsia="es-MX"/>
              </w:rPr>
              <w:t xml:space="preserve">de </w:t>
            </w:r>
            <w:r w:rsidRPr="009622D7">
              <w:rPr>
                <w:rFonts w:ascii="Arial" w:eastAsia="Calibri" w:hAnsi="Arial" w:cs="Arial"/>
                <w:sz w:val="18"/>
                <w:szCs w:val="16"/>
                <w:lang w:val="es-ES" w:eastAsia="es-MX"/>
              </w:rPr>
              <w:t>cualquier intervalo de transmisión continu</w:t>
            </w:r>
            <w:r w:rsidR="00D45319">
              <w:rPr>
                <w:rFonts w:ascii="Arial" w:eastAsia="Calibri" w:hAnsi="Arial" w:cs="Arial"/>
                <w:sz w:val="18"/>
                <w:szCs w:val="16"/>
                <w:lang w:val="es-ES" w:eastAsia="es-MX"/>
              </w:rPr>
              <w:t>a</w:t>
            </w:r>
            <w:r w:rsidRPr="009622D7">
              <w:rPr>
                <w:rFonts w:ascii="Arial" w:eastAsia="Calibri" w:hAnsi="Arial" w:cs="Arial"/>
                <w:sz w:val="18"/>
                <w:szCs w:val="16"/>
                <w:lang w:val="es-ES" w:eastAsia="es-MX"/>
              </w:rPr>
              <w:t>.</w:t>
            </w:r>
          </w:p>
        </w:tc>
      </w:tr>
      <w:tr w:rsidR="006E20A5" w:rsidRPr="009622D7" w14:paraId="18D410C4" w14:textId="79C476AA" w:rsidTr="008F197E">
        <w:trPr>
          <w:cantSplit/>
          <w:trHeight w:val="20"/>
          <w:jc w:val="right"/>
        </w:trPr>
        <w:tc>
          <w:tcPr>
            <w:tcW w:w="1657" w:type="pct"/>
            <w:vMerge w:val="restart"/>
            <w:shd w:val="clear" w:color="auto" w:fill="E2EFD9" w:themeFill="accent6" w:themeFillTint="33"/>
            <w:vAlign w:val="center"/>
          </w:tcPr>
          <w:p w14:paraId="379B2A9D" w14:textId="1F65AF3D" w:rsidR="006E20A5" w:rsidRPr="009622D7" w:rsidRDefault="004E2AE6" w:rsidP="004D1916">
            <w:pPr>
              <w:jc w:val="center"/>
              <w:rPr>
                <w:rFonts w:ascii="Arial" w:eastAsia="Calibri" w:hAnsi="Arial" w:cs="Arial"/>
                <w:b/>
                <w:sz w:val="18"/>
                <w:szCs w:val="16"/>
                <w:lang w:val="es-ES" w:eastAsia="es-MX"/>
              </w:rPr>
            </w:pPr>
            <w:r>
              <w:rPr>
                <w:rFonts w:ascii="Arial" w:eastAsia="Calibri" w:hAnsi="Arial" w:cs="Arial"/>
                <w:b/>
                <w:sz w:val="18"/>
                <w:szCs w:val="16"/>
                <w:lang w:val="es-ES" w:eastAsia="es-MX"/>
              </w:rPr>
              <w:t>Híbrido</w:t>
            </w:r>
          </w:p>
          <w:p w14:paraId="3B811358" w14:textId="01AA4295" w:rsidR="006E20A5" w:rsidRPr="009622D7" w:rsidRDefault="006E20A5" w:rsidP="004E2AE6">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 xml:space="preserve">(Modulación </w:t>
            </w:r>
            <w:r w:rsidR="004E2AE6">
              <w:rPr>
                <w:rFonts w:ascii="Arial" w:eastAsia="Calibri" w:hAnsi="Arial" w:cs="Arial"/>
                <w:b/>
                <w:sz w:val="18"/>
                <w:szCs w:val="16"/>
                <w:lang w:val="es-ES" w:eastAsia="es-MX"/>
              </w:rPr>
              <w:t>d</w:t>
            </w:r>
            <w:r w:rsidRPr="009622D7">
              <w:rPr>
                <w:rFonts w:ascii="Arial" w:eastAsia="Calibri" w:hAnsi="Arial" w:cs="Arial"/>
                <w:b/>
                <w:sz w:val="18"/>
                <w:szCs w:val="16"/>
                <w:lang w:val="es-ES" w:eastAsia="es-MX"/>
              </w:rPr>
              <w:t>igital apagada)</w:t>
            </w:r>
          </w:p>
        </w:tc>
        <w:tc>
          <w:tcPr>
            <w:tcW w:w="1660" w:type="pct"/>
            <w:vAlign w:val="center"/>
          </w:tcPr>
          <w:p w14:paraId="13CDB1F5" w14:textId="1CDFAADC" w:rsidR="006E20A5" w:rsidRPr="009622D7" w:rsidRDefault="006E20A5" w:rsidP="006E20A5">
            <w:pPr>
              <w:jc w:val="center"/>
              <w:rPr>
                <w:rFonts w:ascii="Arial" w:eastAsia="Calibri" w:hAnsi="Arial" w:cs="Arial"/>
                <w:sz w:val="18"/>
                <w:szCs w:val="16"/>
                <w:lang w:val="es-ES" w:eastAsia="es-MX"/>
              </w:rPr>
            </w:pPr>
            <w:r w:rsidRPr="009622D7">
              <w:rPr>
                <w:rFonts w:ascii="Arial" w:eastAsia="Calibri" w:hAnsi="Arial" w:cs="Arial"/>
                <w:b/>
                <w:sz w:val="18"/>
                <w:szCs w:val="16"/>
                <w:lang w:val="es-ES" w:eastAsia="es-MX"/>
              </w:rPr>
              <w:t>Tiempo promedio de ocupación en cualquier frecuencia</w:t>
            </w:r>
          </w:p>
        </w:tc>
        <w:tc>
          <w:tcPr>
            <w:tcW w:w="1683" w:type="pct"/>
            <w:vAlign w:val="center"/>
          </w:tcPr>
          <w:p w14:paraId="01094096" w14:textId="51FC1ACD" w:rsidR="006E20A5" w:rsidRPr="009622D7" w:rsidRDefault="006E20A5" w:rsidP="004D1916">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Periodo de tiempo de ocupación</w:t>
            </w:r>
          </w:p>
        </w:tc>
      </w:tr>
      <w:tr w:rsidR="006E20A5" w:rsidRPr="009622D7" w14:paraId="4B1F215C" w14:textId="77777777" w:rsidTr="008F197E">
        <w:trPr>
          <w:cantSplit/>
          <w:trHeight w:val="20"/>
          <w:jc w:val="right"/>
        </w:trPr>
        <w:tc>
          <w:tcPr>
            <w:tcW w:w="1657" w:type="pct"/>
            <w:vMerge/>
            <w:shd w:val="clear" w:color="auto" w:fill="E2EFD9" w:themeFill="accent6" w:themeFillTint="33"/>
            <w:vAlign w:val="center"/>
          </w:tcPr>
          <w:p w14:paraId="74B5CE07" w14:textId="7743D9EF" w:rsidR="006E20A5" w:rsidRPr="009622D7" w:rsidRDefault="006E20A5" w:rsidP="006E20A5">
            <w:pPr>
              <w:jc w:val="center"/>
              <w:rPr>
                <w:rFonts w:ascii="Arial" w:eastAsia="Calibri" w:hAnsi="Arial" w:cs="Arial"/>
                <w:b/>
                <w:sz w:val="18"/>
                <w:szCs w:val="16"/>
                <w:lang w:val="es-ES" w:eastAsia="es-MX"/>
              </w:rPr>
            </w:pPr>
          </w:p>
        </w:tc>
        <w:tc>
          <w:tcPr>
            <w:tcW w:w="1660" w:type="pct"/>
            <w:vAlign w:val="center"/>
          </w:tcPr>
          <w:p w14:paraId="7DADDF25" w14:textId="7A479944" w:rsidR="006E20A5" w:rsidRPr="009622D7" w:rsidRDefault="006E20A5" w:rsidP="006E20A5">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0.4s</w:t>
            </w:r>
          </w:p>
        </w:tc>
        <w:tc>
          <w:tcPr>
            <w:tcW w:w="1683" w:type="pct"/>
            <w:vAlign w:val="center"/>
          </w:tcPr>
          <w:p w14:paraId="12569158" w14:textId="66A504D4" w:rsidR="006E20A5" w:rsidRPr="009622D7" w:rsidRDefault="006E20A5" w:rsidP="006E20A5">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(0.4 s) (N)</w:t>
            </w:r>
          </w:p>
        </w:tc>
      </w:tr>
    </w:tbl>
    <w:p w14:paraId="4697D0AE" w14:textId="3353A7DB" w:rsidR="00462826" w:rsidRDefault="00462826" w:rsidP="00462826">
      <w:pPr>
        <w:pStyle w:val="Descripcin"/>
        <w:rPr>
          <w:rFonts w:ascii="Arial" w:hAnsi="Arial" w:cs="Arial"/>
          <w:lang w:val="es-ES" w:eastAsia="es-MX"/>
        </w:rPr>
      </w:pPr>
      <w:bookmarkStart w:id="383" w:name="_Toc45305733"/>
      <w:bookmarkStart w:id="384" w:name="_Toc45364865"/>
      <w:bookmarkStart w:id="385" w:name="_Toc45381220"/>
      <w:bookmarkStart w:id="386" w:name="_Toc45452822"/>
      <w:bookmarkStart w:id="387" w:name="_Toc45639462"/>
      <w:r w:rsidRPr="00664F3B">
        <w:rPr>
          <w:rFonts w:ascii="Arial" w:hAnsi="Arial" w:cs="Arial"/>
        </w:rPr>
        <w:t xml:space="preserve">Tabla </w:t>
      </w:r>
      <w:r w:rsidRPr="00664F3B">
        <w:rPr>
          <w:rFonts w:ascii="Arial" w:hAnsi="Arial" w:cs="Arial"/>
        </w:rPr>
        <w:fldChar w:fldCharType="begin"/>
      </w:r>
      <w:r w:rsidRPr="00664F3B">
        <w:rPr>
          <w:rFonts w:ascii="Arial" w:hAnsi="Arial" w:cs="Arial"/>
        </w:rPr>
        <w:instrText xml:space="preserve"> SEQ Tabla \* ARABIC </w:instrText>
      </w:r>
      <w:r w:rsidRPr="00664F3B">
        <w:rPr>
          <w:rFonts w:ascii="Arial" w:hAnsi="Arial" w:cs="Arial"/>
        </w:rPr>
        <w:fldChar w:fldCharType="separate"/>
      </w:r>
      <w:r w:rsidR="00CE2D6D">
        <w:rPr>
          <w:rFonts w:ascii="Arial" w:hAnsi="Arial" w:cs="Arial"/>
          <w:noProof/>
        </w:rPr>
        <w:t>11</w:t>
      </w:r>
      <w:r w:rsidRPr="00664F3B">
        <w:rPr>
          <w:rFonts w:ascii="Arial" w:hAnsi="Arial" w:cs="Arial"/>
        </w:rPr>
        <w:fldChar w:fldCharType="end"/>
      </w:r>
      <w:r w:rsidRPr="00664F3B">
        <w:rPr>
          <w:rFonts w:ascii="Arial" w:hAnsi="Arial" w:cs="Arial"/>
        </w:rPr>
        <w:t>.</w:t>
      </w:r>
      <w:r w:rsidRPr="00664F3B">
        <w:rPr>
          <w:rFonts w:ascii="Arial" w:hAnsi="Arial" w:cs="Arial"/>
          <w:lang w:val="es-ES" w:eastAsia="es-MX"/>
        </w:rPr>
        <w:t xml:space="preserve"> Disposiciones y límites aplicables a los sistemas </w:t>
      </w:r>
      <w:r w:rsidR="00376360" w:rsidRPr="00664F3B">
        <w:rPr>
          <w:rFonts w:ascii="Arial" w:hAnsi="Arial" w:cs="Arial"/>
          <w:lang w:val="es-ES" w:eastAsia="es-MX"/>
        </w:rPr>
        <w:t>híbridos</w:t>
      </w:r>
      <w:r w:rsidRPr="00664F3B">
        <w:rPr>
          <w:rFonts w:ascii="Arial" w:hAnsi="Arial" w:cs="Arial"/>
          <w:lang w:val="es-ES" w:eastAsia="es-MX"/>
        </w:rPr>
        <w:t xml:space="preserve"> en la banda 2.4 GHz</w:t>
      </w:r>
      <w:bookmarkEnd w:id="383"/>
      <w:r w:rsidR="0019576D" w:rsidRPr="0019576D">
        <w:rPr>
          <w:rFonts w:ascii="Arial" w:hAnsi="Arial" w:cs="Arial"/>
          <w:lang w:val="es-ES" w:eastAsia="es-MX"/>
        </w:rPr>
        <w:t xml:space="preserve"> </w:t>
      </w:r>
      <w:r w:rsidR="0019576D">
        <w:rPr>
          <w:rFonts w:ascii="Arial" w:hAnsi="Arial" w:cs="Arial"/>
          <w:lang w:val="es-ES" w:eastAsia="es-MX"/>
        </w:rPr>
        <w:t>establecidos en EE. UU.</w:t>
      </w:r>
      <w:bookmarkEnd w:id="384"/>
      <w:bookmarkEnd w:id="385"/>
      <w:bookmarkEnd w:id="386"/>
      <w:bookmarkEnd w:id="387"/>
    </w:p>
    <w:p w14:paraId="4093ED96" w14:textId="77777777" w:rsidR="00462826" w:rsidRDefault="00462826" w:rsidP="00BF4FB9">
      <w:pPr>
        <w:spacing w:line="240" w:lineRule="auto"/>
        <w:ind w:left="1080"/>
        <w:rPr>
          <w:rFonts w:ascii="Arial" w:hAnsi="Arial" w:cs="Arial"/>
          <w:lang w:val="es-ES" w:eastAsia="es-MX"/>
        </w:rPr>
      </w:pPr>
    </w:p>
    <w:p w14:paraId="1F24AC9D" w14:textId="3C115AEB" w:rsidR="00AC7554" w:rsidRDefault="00BF4FB9" w:rsidP="00BF4FB9">
      <w:pPr>
        <w:spacing w:line="240" w:lineRule="auto"/>
        <w:ind w:left="1080"/>
        <w:rPr>
          <w:rFonts w:ascii="Arial" w:hAnsi="Arial" w:cs="Arial"/>
          <w:lang w:val="es-ES" w:eastAsia="es-MX"/>
        </w:rPr>
      </w:pPr>
      <w:r w:rsidRPr="00BF4FB9">
        <w:rPr>
          <w:rFonts w:ascii="Arial" w:hAnsi="Arial" w:cs="Arial"/>
          <w:lang w:val="es-ES" w:eastAsia="es-MX"/>
        </w:rPr>
        <w:t xml:space="preserve">En el caso </w:t>
      </w:r>
      <w:r>
        <w:rPr>
          <w:rFonts w:ascii="Arial" w:hAnsi="Arial" w:cs="Arial"/>
          <w:lang w:val="es-ES" w:eastAsia="es-MX"/>
        </w:rPr>
        <w:t xml:space="preserve">particular de los sistemas </w:t>
      </w:r>
      <w:r w:rsidR="00E1763E">
        <w:rPr>
          <w:rFonts w:ascii="Arial" w:hAnsi="Arial" w:cs="Arial"/>
          <w:lang w:val="es-ES" w:eastAsia="es-MX"/>
        </w:rPr>
        <w:t>que</w:t>
      </w:r>
      <w:r>
        <w:rPr>
          <w:rFonts w:ascii="Arial" w:hAnsi="Arial" w:cs="Arial"/>
          <w:lang w:val="es-ES" w:eastAsia="es-MX"/>
        </w:rPr>
        <w:t xml:space="preserve"> </w:t>
      </w:r>
      <w:r w:rsidR="00E43DA4">
        <w:rPr>
          <w:rFonts w:ascii="Arial" w:hAnsi="Arial" w:cs="Arial"/>
          <w:lang w:val="es-ES" w:eastAsia="es-MX"/>
        </w:rPr>
        <w:t>se usan e</w:t>
      </w:r>
      <w:r w:rsidR="00C174F7">
        <w:rPr>
          <w:rFonts w:ascii="Arial" w:hAnsi="Arial" w:cs="Arial"/>
          <w:lang w:val="es-ES" w:eastAsia="es-MX"/>
        </w:rPr>
        <w:t xml:space="preserve">xclusivamente </w:t>
      </w:r>
      <w:r w:rsidR="00E43DA4">
        <w:rPr>
          <w:rFonts w:ascii="Arial" w:hAnsi="Arial" w:cs="Arial"/>
          <w:lang w:val="es-ES" w:eastAsia="es-MX"/>
        </w:rPr>
        <w:t>para operaciones fijas punto a punto</w:t>
      </w:r>
      <w:r w:rsidR="008C7A0F">
        <w:rPr>
          <w:rFonts w:ascii="Arial" w:hAnsi="Arial" w:cs="Arial"/>
          <w:lang w:val="es-ES" w:eastAsia="es-MX"/>
        </w:rPr>
        <w:t xml:space="preserve"> en la banda </w:t>
      </w:r>
      <w:r w:rsidR="00E43DA4">
        <w:rPr>
          <w:rFonts w:ascii="Arial" w:hAnsi="Arial" w:cs="Arial"/>
          <w:lang w:val="es-ES" w:eastAsia="es-MX"/>
        </w:rPr>
        <w:t>2.4 GHz, la sección 15.247 indica que pueden emplear</w:t>
      </w:r>
      <w:r w:rsidR="000D41D7">
        <w:rPr>
          <w:rFonts w:ascii="Arial" w:hAnsi="Arial" w:cs="Arial"/>
          <w:lang w:val="es-ES" w:eastAsia="es-MX"/>
        </w:rPr>
        <w:t>se</w:t>
      </w:r>
      <w:r w:rsidR="00E43DA4">
        <w:rPr>
          <w:rFonts w:ascii="Arial" w:hAnsi="Arial" w:cs="Arial"/>
          <w:lang w:val="es-ES" w:eastAsia="es-MX"/>
        </w:rPr>
        <w:t xml:space="preserve"> antenas de transmisión </w:t>
      </w:r>
      <w:r>
        <w:rPr>
          <w:rFonts w:ascii="Arial" w:hAnsi="Arial" w:cs="Arial"/>
          <w:lang w:val="es-ES" w:eastAsia="es-MX"/>
        </w:rPr>
        <w:t xml:space="preserve">con ganancia direccional </w:t>
      </w:r>
      <w:r w:rsidR="00E43DA4">
        <w:rPr>
          <w:rFonts w:ascii="Arial" w:hAnsi="Arial" w:cs="Arial"/>
          <w:lang w:val="es-ES" w:eastAsia="es-MX"/>
        </w:rPr>
        <w:t>mayor</w:t>
      </w:r>
      <w:r>
        <w:rPr>
          <w:rFonts w:ascii="Arial" w:hAnsi="Arial" w:cs="Arial"/>
          <w:lang w:val="es-ES" w:eastAsia="es-MX"/>
        </w:rPr>
        <w:t xml:space="preserve"> de 6 dBi, </w:t>
      </w:r>
      <w:r w:rsidR="00E43DA4">
        <w:rPr>
          <w:rFonts w:ascii="Arial" w:hAnsi="Arial" w:cs="Arial"/>
          <w:lang w:val="es-ES" w:eastAsia="es-MX"/>
        </w:rPr>
        <w:t>siempre</w:t>
      </w:r>
      <w:r>
        <w:rPr>
          <w:rFonts w:ascii="Arial" w:hAnsi="Arial" w:cs="Arial"/>
          <w:lang w:val="es-ES" w:eastAsia="es-MX"/>
        </w:rPr>
        <w:t xml:space="preserve"> </w:t>
      </w:r>
      <w:r w:rsidR="008C7A0F">
        <w:rPr>
          <w:rFonts w:ascii="Arial" w:hAnsi="Arial" w:cs="Arial"/>
          <w:lang w:val="es-ES" w:eastAsia="es-MX"/>
        </w:rPr>
        <w:t xml:space="preserve">que la </w:t>
      </w:r>
      <w:r w:rsidR="001F6FA2">
        <w:rPr>
          <w:rFonts w:ascii="Arial" w:hAnsi="Arial" w:cs="Arial"/>
          <w:lang w:val="es-ES" w:eastAsia="es-MX"/>
        </w:rPr>
        <w:t>p</w:t>
      </w:r>
      <w:r w:rsidR="008C7A0F">
        <w:rPr>
          <w:rFonts w:ascii="Arial" w:hAnsi="Arial" w:cs="Arial"/>
          <w:lang w:val="es-ES" w:eastAsia="es-MX"/>
        </w:rPr>
        <w:t xml:space="preserve">otencia de salida máxima conducida del radiador intencional se </w:t>
      </w:r>
      <w:r w:rsidR="00E43DA4">
        <w:rPr>
          <w:rFonts w:ascii="Arial" w:hAnsi="Arial" w:cs="Arial"/>
          <w:lang w:val="es-ES" w:eastAsia="es-MX"/>
        </w:rPr>
        <w:t>reduzca en</w:t>
      </w:r>
      <w:r w:rsidR="008C7A0F">
        <w:rPr>
          <w:rFonts w:ascii="Arial" w:hAnsi="Arial" w:cs="Arial"/>
          <w:lang w:val="es-ES" w:eastAsia="es-MX"/>
        </w:rPr>
        <w:t xml:space="preserve"> 1 dB por cada 3 dB que la </w:t>
      </w:r>
      <w:r w:rsidR="00295B81">
        <w:rPr>
          <w:rFonts w:ascii="Arial" w:hAnsi="Arial" w:cs="Arial"/>
          <w:lang w:val="es-ES" w:eastAsia="es-MX"/>
        </w:rPr>
        <w:t>g</w:t>
      </w:r>
      <w:r w:rsidR="008C7A0F">
        <w:rPr>
          <w:rFonts w:ascii="Arial" w:hAnsi="Arial" w:cs="Arial"/>
          <w:lang w:val="es-ES" w:eastAsia="es-MX"/>
        </w:rPr>
        <w:t xml:space="preserve">anancia </w:t>
      </w:r>
      <w:r w:rsidR="00295B81">
        <w:rPr>
          <w:rFonts w:ascii="Arial" w:hAnsi="Arial" w:cs="Arial"/>
          <w:lang w:val="es-ES" w:eastAsia="es-MX"/>
        </w:rPr>
        <w:t>d</w:t>
      </w:r>
      <w:r w:rsidR="008C7A0F">
        <w:rPr>
          <w:rFonts w:ascii="Arial" w:hAnsi="Arial" w:cs="Arial"/>
          <w:lang w:val="es-ES" w:eastAsia="es-MX"/>
        </w:rPr>
        <w:t xml:space="preserve">ireccional de la </w:t>
      </w:r>
      <w:r w:rsidR="00295B81">
        <w:rPr>
          <w:rFonts w:ascii="Arial" w:hAnsi="Arial" w:cs="Arial"/>
          <w:lang w:val="es-ES" w:eastAsia="es-MX"/>
        </w:rPr>
        <w:t>a</w:t>
      </w:r>
      <w:r w:rsidR="008C7A0F">
        <w:rPr>
          <w:rFonts w:ascii="Arial" w:hAnsi="Arial" w:cs="Arial"/>
          <w:lang w:val="es-ES" w:eastAsia="es-MX"/>
        </w:rPr>
        <w:t>ntena super</w:t>
      </w:r>
      <w:r w:rsidR="00295B81">
        <w:rPr>
          <w:rFonts w:ascii="Arial" w:hAnsi="Arial" w:cs="Arial"/>
          <w:lang w:val="es-ES" w:eastAsia="es-MX"/>
        </w:rPr>
        <w:t>e</w:t>
      </w:r>
      <w:r w:rsidR="008C7A0F">
        <w:rPr>
          <w:rFonts w:ascii="Arial" w:hAnsi="Arial" w:cs="Arial"/>
          <w:lang w:val="es-ES" w:eastAsia="es-MX"/>
        </w:rPr>
        <w:t xml:space="preserve"> los 6 dBi, </w:t>
      </w:r>
      <w:r w:rsidR="00E43DA4">
        <w:rPr>
          <w:rFonts w:ascii="Arial" w:hAnsi="Arial" w:cs="Arial"/>
          <w:lang w:val="es-ES" w:eastAsia="es-MX"/>
        </w:rPr>
        <w:t xml:space="preserve">tal </w:t>
      </w:r>
      <w:r w:rsidR="008C7A0F">
        <w:rPr>
          <w:rFonts w:ascii="Arial" w:hAnsi="Arial" w:cs="Arial"/>
          <w:lang w:val="es-ES" w:eastAsia="es-MX"/>
        </w:rPr>
        <w:t xml:space="preserve">como se indica en la </w:t>
      </w:r>
      <w:r w:rsidR="00295B81">
        <w:rPr>
          <w:rFonts w:ascii="Arial" w:hAnsi="Arial" w:cs="Arial"/>
          <w:lang w:val="es-ES" w:eastAsia="es-MX"/>
        </w:rPr>
        <w:t xml:space="preserve">tabla </w:t>
      </w:r>
      <w:r w:rsidR="008C7A0F">
        <w:rPr>
          <w:rFonts w:ascii="Arial" w:hAnsi="Arial" w:cs="Arial"/>
          <w:lang w:val="es-ES" w:eastAsia="es-MX"/>
        </w:rPr>
        <w:t>siguiente</w:t>
      </w:r>
      <w:r>
        <w:rPr>
          <w:rFonts w:ascii="Arial" w:hAnsi="Arial" w:cs="Arial"/>
          <w:lang w:val="es-ES" w:eastAsia="es-MX"/>
        </w:rPr>
        <w:t>:</w:t>
      </w:r>
    </w:p>
    <w:p w14:paraId="15455F75" w14:textId="77777777" w:rsidR="00BF4FB9" w:rsidRPr="00BF4FB9" w:rsidRDefault="00BF4FB9" w:rsidP="00BF4FB9">
      <w:pPr>
        <w:spacing w:line="240" w:lineRule="auto"/>
        <w:ind w:left="1080"/>
        <w:rPr>
          <w:rFonts w:ascii="Arial" w:hAnsi="Arial" w:cs="Arial"/>
          <w:lang w:val="es-ES" w:eastAsia="es-MX"/>
        </w:rPr>
      </w:pPr>
    </w:p>
    <w:tbl>
      <w:tblPr>
        <w:tblStyle w:val="Tablaconcuadrcula"/>
        <w:tblW w:w="5000" w:type="pct"/>
        <w:jc w:val="center"/>
        <w:tblLook w:val="04A0" w:firstRow="1" w:lastRow="0" w:firstColumn="1" w:lastColumn="0" w:noHBand="0" w:noVBand="1"/>
      </w:tblPr>
      <w:tblGrid>
        <w:gridCol w:w="1255"/>
        <w:gridCol w:w="1149"/>
        <w:gridCol w:w="4962"/>
        <w:gridCol w:w="1916"/>
      </w:tblGrid>
      <w:tr w:rsidR="008F197E" w:rsidRPr="009622D7" w14:paraId="0C9E5036" w14:textId="77777777" w:rsidTr="00947475">
        <w:trPr>
          <w:tblHeader/>
          <w:jc w:val="center"/>
        </w:trPr>
        <w:tc>
          <w:tcPr>
            <w:tcW w:w="676" w:type="pct"/>
            <w:shd w:val="clear" w:color="auto" w:fill="70AD47" w:themeFill="accent6"/>
            <w:vAlign w:val="center"/>
          </w:tcPr>
          <w:p w14:paraId="29ABF89A" w14:textId="5A66D1BE" w:rsidR="008F197E" w:rsidRPr="009622D7" w:rsidRDefault="008F197E" w:rsidP="0070576A">
            <w:pPr>
              <w:jc w:val="center"/>
              <w:rPr>
                <w:rFonts w:ascii="Arial" w:hAnsi="Arial" w:cs="Arial"/>
                <w:b/>
                <w:color w:val="FFFFFF" w:themeColor="background1"/>
                <w:sz w:val="18"/>
                <w:szCs w:val="18"/>
              </w:rPr>
            </w:pPr>
            <w:r w:rsidRPr="009622D7">
              <w:rPr>
                <w:rFonts w:ascii="Arial" w:hAnsi="Arial" w:cs="Arial"/>
                <w:b/>
                <w:color w:val="FFFFFF" w:themeColor="background1"/>
                <w:sz w:val="18"/>
                <w:szCs w:val="18"/>
              </w:rPr>
              <w:t>Tipo de sistema</w:t>
            </w:r>
          </w:p>
        </w:tc>
        <w:tc>
          <w:tcPr>
            <w:tcW w:w="619" w:type="pct"/>
            <w:shd w:val="clear" w:color="auto" w:fill="70AD47" w:themeFill="accent6"/>
            <w:vAlign w:val="center"/>
          </w:tcPr>
          <w:p w14:paraId="003F1BD2" w14:textId="188DE51D" w:rsidR="008F197E" w:rsidRPr="009622D7" w:rsidRDefault="008F197E" w:rsidP="00E76441">
            <w:pPr>
              <w:jc w:val="center"/>
              <w:rPr>
                <w:rFonts w:ascii="Arial" w:hAnsi="Arial" w:cs="Arial"/>
                <w:b/>
                <w:color w:val="FFFFFF" w:themeColor="background1"/>
                <w:sz w:val="18"/>
                <w:szCs w:val="18"/>
              </w:rPr>
            </w:pPr>
            <w:r w:rsidRPr="009622D7">
              <w:rPr>
                <w:rFonts w:ascii="Arial" w:hAnsi="Arial" w:cs="Arial"/>
                <w:b/>
                <w:color w:val="FFFFFF" w:themeColor="background1"/>
                <w:sz w:val="18"/>
                <w:szCs w:val="18"/>
              </w:rPr>
              <w:t>Tipo de antena</w:t>
            </w:r>
          </w:p>
        </w:tc>
        <w:tc>
          <w:tcPr>
            <w:tcW w:w="2672" w:type="pct"/>
            <w:shd w:val="clear" w:color="auto" w:fill="70AD47" w:themeFill="accent6"/>
            <w:vAlign w:val="center"/>
          </w:tcPr>
          <w:p w14:paraId="0BB75837" w14:textId="6E4E4832" w:rsidR="008F197E" w:rsidRPr="009622D7" w:rsidRDefault="008F197E" w:rsidP="007E7AE4">
            <w:pPr>
              <w:jc w:val="center"/>
              <w:rPr>
                <w:rFonts w:ascii="Arial" w:hAnsi="Arial" w:cs="Arial"/>
                <w:b/>
                <w:color w:val="FFFFFF" w:themeColor="background1"/>
                <w:sz w:val="18"/>
                <w:szCs w:val="18"/>
              </w:rPr>
            </w:pPr>
            <w:r w:rsidRPr="009622D7">
              <w:rPr>
                <w:rFonts w:ascii="Arial" w:hAnsi="Arial" w:cs="Arial"/>
                <w:b/>
                <w:color w:val="FFFFFF" w:themeColor="background1"/>
                <w:sz w:val="18"/>
                <w:szCs w:val="18"/>
              </w:rPr>
              <w:t>Ganancia de la antena direccional</w:t>
            </w:r>
          </w:p>
        </w:tc>
        <w:tc>
          <w:tcPr>
            <w:tcW w:w="1032" w:type="pct"/>
            <w:shd w:val="clear" w:color="auto" w:fill="70AD47" w:themeFill="accent6"/>
            <w:vAlign w:val="center"/>
          </w:tcPr>
          <w:p w14:paraId="5EA4C66B" w14:textId="703CD66A" w:rsidR="008F197E" w:rsidRPr="009622D7" w:rsidRDefault="008F197E" w:rsidP="000938FB">
            <w:pPr>
              <w:jc w:val="center"/>
              <w:rPr>
                <w:rFonts w:ascii="Arial" w:hAnsi="Arial" w:cs="Arial"/>
                <w:b/>
                <w:color w:val="FFFFFF" w:themeColor="background1"/>
                <w:sz w:val="18"/>
                <w:szCs w:val="18"/>
              </w:rPr>
            </w:pPr>
            <w:r w:rsidRPr="009622D7">
              <w:rPr>
                <w:rFonts w:ascii="Arial" w:hAnsi="Arial" w:cs="Arial"/>
                <w:b/>
                <w:color w:val="FFFFFF" w:themeColor="background1"/>
                <w:sz w:val="18"/>
                <w:szCs w:val="18"/>
              </w:rPr>
              <w:t>Potencia de salida máxima</w:t>
            </w:r>
          </w:p>
        </w:tc>
      </w:tr>
      <w:tr w:rsidR="008F197E" w:rsidRPr="009622D7" w14:paraId="2A305134" w14:textId="77777777" w:rsidTr="00947475">
        <w:trPr>
          <w:cantSplit/>
          <w:jc w:val="center"/>
        </w:trPr>
        <w:tc>
          <w:tcPr>
            <w:tcW w:w="676" w:type="pct"/>
            <w:shd w:val="clear" w:color="auto" w:fill="E2EFD9" w:themeFill="accent6" w:themeFillTint="33"/>
            <w:vAlign w:val="center"/>
          </w:tcPr>
          <w:p w14:paraId="7FC6E8C7" w14:textId="0EBB96A1" w:rsidR="008F197E" w:rsidRPr="009622D7" w:rsidRDefault="008F197E" w:rsidP="003C6974">
            <w:pPr>
              <w:jc w:val="center"/>
              <w:rPr>
                <w:rFonts w:ascii="Arial" w:hAnsi="Arial" w:cs="Arial"/>
                <w:sz w:val="18"/>
                <w:szCs w:val="18"/>
              </w:rPr>
            </w:pPr>
            <w:r w:rsidRPr="009622D7">
              <w:rPr>
                <w:rFonts w:ascii="Arial" w:hAnsi="Arial" w:cs="Arial"/>
                <w:b/>
                <w:sz w:val="18"/>
                <w:szCs w:val="18"/>
              </w:rPr>
              <w:t>Fijos – PaP</w:t>
            </w:r>
          </w:p>
        </w:tc>
        <w:tc>
          <w:tcPr>
            <w:tcW w:w="619" w:type="pct"/>
            <w:vAlign w:val="center"/>
          </w:tcPr>
          <w:p w14:paraId="17FDFB18" w14:textId="117F5AF2" w:rsidR="008F197E" w:rsidRPr="009622D7" w:rsidRDefault="008F197E" w:rsidP="00E76441">
            <w:pPr>
              <w:jc w:val="center"/>
              <w:rPr>
                <w:rFonts w:ascii="Arial" w:hAnsi="Arial" w:cs="Arial"/>
                <w:sz w:val="18"/>
                <w:szCs w:val="18"/>
              </w:rPr>
            </w:pPr>
            <w:r w:rsidRPr="009622D7">
              <w:rPr>
                <w:rFonts w:ascii="Arial" w:hAnsi="Arial" w:cs="Arial"/>
                <w:sz w:val="18"/>
                <w:szCs w:val="18"/>
              </w:rPr>
              <w:t>Direccional</w:t>
            </w:r>
          </w:p>
        </w:tc>
        <w:tc>
          <w:tcPr>
            <w:tcW w:w="2672" w:type="pct"/>
            <w:vAlign w:val="center"/>
          </w:tcPr>
          <w:p w14:paraId="2C28DA28" w14:textId="7D2BD861" w:rsidR="008F197E" w:rsidRPr="009622D7" w:rsidRDefault="008F197E" w:rsidP="00E76441">
            <w:pPr>
              <w:jc w:val="center"/>
              <w:rPr>
                <w:rFonts w:ascii="Arial" w:hAnsi="Arial" w:cs="Arial"/>
                <w:sz w:val="18"/>
                <w:szCs w:val="18"/>
              </w:rPr>
            </w:pPr>
            <w:r w:rsidRPr="004A6CDA" w:rsidDel="000938FB">
              <w:rPr>
                <w:rFonts w:ascii="Arial" w:hAnsi="Arial" w:cs="Arial"/>
                <w:sz w:val="18"/>
                <w:szCs w:val="18"/>
              </w:rPr>
              <w:t>&gt;</w:t>
            </w:r>
            <w:r w:rsidRPr="004A6CDA">
              <w:rPr>
                <w:rFonts w:ascii="Arial" w:hAnsi="Arial" w:cs="Arial"/>
                <w:sz w:val="18"/>
                <w:szCs w:val="18"/>
              </w:rPr>
              <w:t xml:space="preserve"> 6 dBi</w:t>
            </w:r>
          </w:p>
          <w:p w14:paraId="18A4237F" w14:textId="2C7CDAA5" w:rsidR="008F197E" w:rsidRPr="009622D7" w:rsidRDefault="008F197E" w:rsidP="00E76441">
            <w:pPr>
              <w:jc w:val="center"/>
              <w:rPr>
                <w:rFonts w:ascii="Arial" w:hAnsi="Arial" w:cs="Arial"/>
                <w:sz w:val="18"/>
                <w:szCs w:val="18"/>
              </w:rPr>
            </w:pPr>
            <w:r w:rsidRPr="00BF721A">
              <w:rPr>
                <w:rFonts w:ascii="Arial" w:hAnsi="Arial" w:cs="Arial"/>
                <w:sz w:val="18"/>
                <w:szCs w:val="18"/>
              </w:rPr>
              <w:t xml:space="preserve">(excluye el uso de antenas </w:t>
            </w:r>
            <w:r w:rsidR="004A6CDA" w:rsidRPr="00BF721A">
              <w:rPr>
                <w:rFonts w:ascii="Arial" w:hAnsi="Arial" w:cs="Arial"/>
                <w:sz w:val="18"/>
                <w:szCs w:val="18"/>
              </w:rPr>
              <w:t>direccional</w:t>
            </w:r>
            <w:r w:rsidR="004A6CDA">
              <w:rPr>
                <w:rFonts w:ascii="Arial" w:hAnsi="Arial" w:cs="Arial"/>
                <w:sz w:val="18"/>
                <w:szCs w:val="18"/>
              </w:rPr>
              <w:t>es</w:t>
            </w:r>
            <w:r w:rsidR="004A6CDA" w:rsidRPr="00BF721A">
              <w:rPr>
                <w:rFonts w:ascii="Arial" w:hAnsi="Arial" w:cs="Arial"/>
                <w:sz w:val="18"/>
                <w:szCs w:val="18"/>
              </w:rPr>
              <w:t xml:space="preserve"> </w:t>
            </w:r>
            <w:r w:rsidRPr="00BF721A">
              <w:rPr>
                <w:rFonts w:ascii="Arial" w:hAnsi="Arial" w:cs="Arial"/>
                <w:sz w:val="18"/>
                <w:szCs w:val="18"/>
              </w:rPr>
              <w:t>con ganancia mayor que 6 dBi para los sistemas de PaM, aplicaciones omnidireccionales y múltiples radiadores intencionales de ubicación conjunta que transmiten la misma</w:t>
            </w:r>
            <w:r w:rsidRPr="009622D7">
              <w:rPr>
                <w:rFonts w:ascii="Arial" w:hAnsi="Arial" w:cs="Arial"/>
                <w:sz w:val="18"/>
                <w:szCs w:val="18"/>
              </w:rPr>
              <w:t xml:space="preserve"> información)</w:t>
            </w:r>
          </w:p>
        </w:tc>
        <w:tc>
          <w:tcPr>
            <w:tcW w:w="1032" w:type="pct"/>
            <w:vAlign w:val="center"/>
          </w:tcPr>
          <w:p w14:paraId="30B69F28" w14:textId="0F699F35" w:rsidR="008F197E" w:rsidRPr="009622D7" w:rsidRDefault="008F197E" w:rsidP="000938FB">
            <w:pPr>
              <w:jc w:val="center"/>
              <w:rPr>
                <w:rFonts w:ascii="Arial" w:hAnsi="Arial" w:cs="Arial"/>
                <w:sz w:val="18"/>
                <w:szCs w:val="18"/>
              </w:rPr>
            </w:pPr>
            <w:r w:rsidRPr="009622D7">
              <w:rPr>
                <w:rFonts w:ascii="Arial" w:hAnsi="Arial" w:cs="Arial"/>
                <w:sz w:val="18"/>
                <w:szCs w:val="18"/>
              </w:rPr>
              <w:t xml:space="preserve">Reducir 1 dB por cada 3 dB que la ganancia de la antena </w:t>
            </w:r>
            <w:r w:rsidR="000938FB" w:rsidRPr="009622D7">
              <w:rPr>
                <w:rFonts w:ascii="Arial" w:hAnsi="Arial" w:cs="Arial"/>
                <w:sz w:val="18"/>
                <w:szCs w:val="18"/>
              </w:rPr>
              <w:t xml:space="preserve">direccional </w:t>
            </w:r>
            <w:r w:rsidRPr="009622D7">
              <w:rPr>
                <w:rFonts w:ascii="Arial" w:hAnsi="Arial" w:cs="Arial"/>
                <w:sz w:val="18"/>
                <w:szCs w:val="18"/>
              </w:rPr>
              <w:t>supere los 6 dBi</w:t>
            </w:r>
          </w:p>
        </w:tc>
      </w:tr>
    </w:tbl>
    <w:p w14:paraId="7FB6A0D2" w14:textId="363E3D12" w:rsidR="00D13490" w:rsidRPr="001B1658" w:rsidRDefault="00A95B0A" w:rsidP="0070576A">
      <w:pPr>
        <w:pStyle w:val="Descripcin"/>
        <w:rPr>
          <w:rFonts w:ascii="Arial" w:hAnsi="Arial" w:cs="Arial"/>
        </w:rPr>
      </w:pPr>
      <w:bookmarkStart w:id="388" w:name="_Toc44669659"/>
      <w:bookmarkStart w:id="389" w:name="_Toc44946872"/>
      <w:bookmarkStart w:id="390" w:name="_Toc45105834"/>
      <w:bookmarkStart w:id="391" w:name="_Toc45105933"/>
      <w:bookmarkStart w:id="392" w:name="_Toc45112637"/>
      <w:bookmarkStart w:id="393" w:name="_Toc45115150"/>
      <w:bookmarkStart w:id="394" w:name="_Toc45119725"/>
      <w:bookmarkStart w:id="395" w:name="_Toc45217377"/>
      <w:bookmarkStart w:id="396" w:name="_Toc45226580"/>
      <w:bookmarkStart w:id="397" w:name="_Toc45226696"/>
      <w:bookmarkStart w:id="398" w:name="_Toc45274892"/>
      <w:bookmarkStart w:id="399" w:name="_Toc45274971"/>
      <w:bookmarkStart w:id="400" w:name="_Toc45279208"/>
      <w:bookmarkStart w:id="401" w:name="_Toc45305734"/>
      <w:bookmarkStart w:id="402" w:name="_Toc45364866"/>
      <w:bookmarkStart w:id="403" w:name="_Toc45381221"/>
      <w:bookmarkStart w:id="404" w:name="_Toc45452823"/>
      <w:bookmarkStart w:id="405" w:name="_Toc45639463"/>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CE2D6D">
        <w:rPr>
          <w:rFonts w:ascii="Arial" w:hAnsi="Arial" w:cs="Arial"/>
          <w:noProof/>
        </w:rPr>
        <w:t>12</w:t>
      </w:r>
      <w:r w:rsidR="00365741">
        <w:rPr>
          <w:rFonts w:ascii="Arial" w:hAnsi="Arial" w:cs="Arial"/>
        </w:rPr>
        <w:fldChar w:fldCharType="end"/>
      </w:r>
      <w:r w:rsidR="00BA145C" w:rsidRPr="001B1658">
        <w:rPr>
          <w:rFonts w:ascii="Arial" w:hAnsi="Arial" w:cs="Arial"/>
        </w:rPr>
        <w:t>.</w:t>
      </w:r>
      <w:r w:rsidR="00D13490" w:rsidRPr="001B1658">
        <w:rPr>
          <w:rFonts w:ascii="Arial" w:hAnsi="Arial" w:cs="Arial"/>
        </w:rPr>
        <w:t xml:space="preserve"> </w:t>
      </w:r>
      <w:r w:rsidR="00884C31" w:rsidRPr="001B1658">
        <w:rPr>
          <w:rFonts w:ascii="Arial" w:hAnsi="Arial" w:cs="Arial"/>
        </w:rPr>
        <w:t xml:space="preserve">Disposiciones y </w:t>
      </w:r>
      <w:r w:rsidR="00E1763E">
        <w:rPr>
          <w:rFonts w:ascii="Arial" w:hAnsi="Arial" w:cs="Arial"/>
        </w:rPr>
        <w:t>l</w:t>
      </w:r>
      <w:r w:rsidR="00884C31" w:rsidRPr="001B1658">
        <w:rPr>
          <w:rFonts w:ascii="Arial" w:hAnsi="Arial" w:cs="Arial"/>
        </w:rPr>
        <w:t xml:space="preserve">ímites aplicables a </w:t>
      </w:r>
      <w:r w:rsidR="00EF1072" w:rsidRPr="001B1658">
        <w:rPr>
          <w:rFonts w:ascii="Arial" w:hAnsi="Arial" w:cs="Arial"/>
        </w:rPr>
        <w:t>las operaciones</w:t>
      </w:r>
      <w:r w:rsidR="003E0156">
        <w:rPr>
          <w:rFonts w:ascii="Arial" w:hAnsi="Arial" w:cs="Arial"/>
        </w:rPr>
        <w:t xml:space="preserve"> </w:t>
      </w:r>
      <w:r w:rsidR="001F6FA2">
        <w:rPr>
          <w:rFonts w:ascii="Arial" w:hAnsi="Arial" w:cs="Arial"/>
        </w:rPr>
        <w:t xml:space="preserve">de sistemas </w:t>
      </w:r>
      <w:r w:rsidR="0070576A">
        <w:rPr>
          <w:rFonts w:ascii="Arial" w:hAnsi="Arial" w:cs="Arial"/>
        </w:rPr>
        <w:t>PaP</w:t>
      </w:r>
      <w:r w:rsidR="00884C31" w:rsidRPr="001B1658">
        <w:rPr>
          <w:rFonts w:ascii="Arial" w:hAnsi="Arial" w:cs="Arial"/>
        </w:rPr>
        <w:t xml:space="preserve"> en la banda </w:t>
      </w:r>
      <w:r w:rsidR="00D13490" w:rsidRPr="001B1658">
        <w:rPr>
          <w:rFonts w:ascii="Arial" w:hAnsi="Arial" w:cs="Arial"/>
        </w:rPr>
        <w:t>2.4 GH</w:t>
      </w:r>
      <w:r w:rsidR="00884C31" w:rsidRPr="001B1658">
        <w:rPr>
          <w:rFonts w:ascii="Arial" w:hAnsi="Arial" w:cs="Arial"/>
        </w:rPr>
        <w:t>z</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0019576D" w:rsidRPr="0019576D">
        <w:rPr>
          <w:rFonts w:ascii="Arial" w:hAnsi="Arial" w:cs="Arial"/>
          <w:lang w:val="es-ES" w:eastAsia="es-MX"/>
        </w:rPr>
        <w:t xml:space="preserve"> </w:t>
      </w:r>
      <w:r w:rsidR="0019576D">
        <w:rPr>
          <w:rFonts w:ascii="Arial" w:hAnsi="Arial" w:cs="Arial"/>
          <w:lang w:val="es-ES" w:eastAsia="es-MX"/>
        </w:rPr>
        <w:t>establecidos en EE. UU.</w:t>
      </w:r>
      <w:bookmarkEnd w:id="402"/>
      <w:bookmarkEnd w:id="403"/>
      <w:bookmarkEnd w:id="404"/>
      <w:bookmarkEnd w:id="405"/>
    </w:p>
    <w:p w14:paraId="3C4D2ED9" w14:textId="77777777" w:rsidR="00B1688C" w:rsidRDefault="00B1688C" w:rsidP="00EB4C5D">
      <w:pPr>
        <w:spacing w:line="240" w:lineRule="auto"/>
        <w:ind w:left="1080"/>
        <w:rPr>
          <w:rFonts w:ascii="Arial" w:hAnsi="Arial" w:cs="Arial"/>
        </w:rPr>
      </w:pPr>
    </w:p>
    <w:p w14:paraId="1C4484F0" w14:textId="4C29A71A" w:rsidR="00875889" w:rsidRPr="009C61E6" w:rsidRDefault="00BF4FB9" w:rsidP="009C61E6">
      <w:pPr>
        <w:spacing w:line="240" w:lineRule="auto"/>
        <w:ind w:left="1080"/>
        <w:rPr>
          <w:rFonts w:ascii="Arial" w:hAnsi="Arial" w:cs="Arial"/>
          <w:lang w:val="es-ES" w:eastAsia="es-MX"/>
        </w:rPr>
      </w:pPr>
      <w:r w:rsidRPr="009C61E6">
        <w:rPr>
          <w:rFonts w:ascii="Arial" w:hAnsi="Arial" w:cs="Arial"/>
          <w:lang w:val="es-ES" w:eastAsia="es-MX"/>
        </w:rPr>
        <w:t xml:space="preserve">Asimismo, se </w:t>
      </w:r>
      <w:r w:rsidR="00A707DD" w:rsidRPr="009C61E6">
        <w:rPr>
          <w:rFonts w:ascii="Arial" w:hAnsi="Arial" w:cs="Arial"/>
          <w:lang w:val="es-ES" w:eastAsia="es-MX"/>
        </w:rPr>
        <w:t xml:space="preserve">establece </w:t>
      </w:r>
      <w:r w:rsidRPr="009C61E6">
        <w:rPr>
          <w:rFonts w:ascii="Arial" w:hAnsi="Arial" w:cs="Arial"/>
          <w:lang w:val="es-ES" w:eastAsia="es-MX"/>
        </w:rPr>
        <w:t>que</w:t>
      </w:r>
      <w:r w:rsidR="00C6531D" w:rsidRPr="009C61E6">
        <w:rPr>
          <w:rFonts w:ascii="Arial" w:hAnsi="Arial" w:cs="Arial"/>
          <w:lang w:val="es-ES" w:eastAsia="es-MX"/>
        </w:rPr>
        <w:t>,</w:t>
      </w:r>
      <w:r w:rsidRPr="009C61E6">
        <w:rPr>
          <w:rFonts w:ascii="Arial" w:hAnsi="Arial" w:cs="Arial"/>
          <w:lang w:val="es-ES" w:eastAsia="es-MX"/>
        </w:rPr>
        <w:t xml:space="preserve"> </w:t>
      </w:r>
      <w:r w:rsidR="00C6531D" w:rsidRPr="009C61E6">
        <w:rPr>
          <w:rFonts w:ascii="Arial" w:hAnsi="Arial" w:cs="Arial"/>
          <w:lang w:val="es-ES" w:eastAsia="es-MX"/>
        </w:rPr>
        <w:t>l</w:t>
      </w:r>
      <w:r w:rsidR="00B1688C" w:rsidRPr="009C61E6">
        <w:rPr>
          <w:rFonts w:ascii="Arial" w:hAnsi="Arial" w:cs="Arial"/>
          <w:lang w:val="es-ES" w:eastAsia="es-MX"/>
        </w:rPr>
        <w:t>os transmisores que emit</w:t>
      </w:r>
      <w:r w:rsidR="00D25058" w:rsidRPr="009C61E6">
        <w:rPr>
          <w:rFonts w:ascii="Arial" w:hAnsi="Arial" w:cs="Arial"/>
          <w:lang w:val="es-ES" w:eastAsia="es-MX"/>
        </w:rPr>
        <w:t>a</w:t>
      </w:r>
      <w:r w:rsidR="00B1688C" w:rsidRPr="009C61E6">
        <w:rPr>
          <w:rFonts w:ascii="Arial" w:hAnsi="Arial" w:cs="Arial"/>
          <w:lang w:val="es-ES" w:eastAsia="es-MX"/>
        </w:rPr>
        <w:t xml:space="preserve">n </w:t>
      </w:r>
      <w:r w:rsidR="00E76441" w:rsidRPr="009C61E6">
        <w:rPr>
          <w:rFonts w:ascii="Arial" w:hAnsi="Arial" w:cs="Arial"/>
          <w:lang w:val="es-ES" w:eastAsia="es-MX"/>
        </w:rPr>
        <w:t xml:space="preserve">múltiples </w:t>
      </w:r>
      <w:r w:rsidR="00B1688C" w:rsidRPr="009C61E6">
        <w:rPr>
          <w:rFonts w:ascii="Arial" w:hAnsi="Arial" w:cs="Arial"/>
          <w:lang w:val="es-ES" w:eastAsia="es-MX"/>
        </w:rPr>
        <w:t xml:space="preserve">haces direccionales, simultánea o secuencialmente, con el propósito de dirigir las señales a receptores individuales o </w:t>
      </w:r>
      <w:r w:rsidR="00E76441">
        <w:rPr>
          <w:rFonts w:ascii="Arial" w:hAnsi="Arial" w:cs="Arial"/>
          <w:lang w:val="es-ES" w:eastAsia="es-MX"/>
        </w:rPr>
        <w:t xml:space="preserve">a </w:t>
      </w:r>
      <w:r w:rsidR="00B1688C" w:rsidRPr="009C61E6">
        <w:rPr>
          <w:rFonts w:ascii="Arial" w:hAnsi="Arial" w:cs="Arial"/>
          <w:lang w:val="es-ES" w:eastAsia="es-MX"/>
        </w:rPr>
        <w:t>grupos de receptores</w:t>
      </w:r>
      <w:r w:rsidR="00E76441">
        <w:rPr>
          <w:rFonts w:ascii="Arial" w:hAnsi="Arial" w:cs="Arial"/>
          <w:lang w:val="es-ES" w:eastAsia="es-MX"/>
        </w:rPr>
        <w:t>,</w:t>
      </w:r>
      <w:r w:rsidR="008D5D7F" w:rsidRPr="009C61E6">
        <w:rPr>
          <w:rFonts w:ascii="Arial" w:hAnsi="Arial" w:cs="Arial"/>
          <w:lang w:val="es-ES" w:eastAsia="es-MX"/>
        </w:rPr>
        <w:t xml:space="preserve"> </w:t>
      </w:r>
      <w:r w:rsidR="00682081">
        <w:rPr>
          <w:rFonts w:ascii="Arial" w:hAnsi="Arial" w:cs="Arial"/>
          <w:lang w:val="es-ES" w:eastAsia="es-MX"/>
        </w:rPr>
        <w:t>deberán cumplir</w:t>
      </w:r>
      <w:r w:rsidR="00B1688C" w:rsidRPr="009C61E6">
        <w:rPr>
          <w:rFonts w:ascii="Arial" w:hAnsi="Arial" w:cs="Arial"/>
          <w:lang w:val="es-ES" w:eastAsia="es-MX"/>
        </w:rPr>
        <w:t xml:space="preserve"> con</w:t>
      </w:r>
      <w:r w:rsidR="008C7A0F" w:rsidRPr="009C61E6">
        <w:rPr>
          <w:rFonts w:ascii="Arial" w:hAnsi="Arial" w:cs="Arial"/>
          <w:lang w:val="es-ES" w:eastAsia="es-MX"/>
        </w:rPr>
        <w:t xml:space="preserve"> lo siguiente</w:t>
      </w:r>
      <w:r w:rsidR="00A51642">
        <w:rPr>
          <w:rFonts w:ascii="Arial" w:hAnsi="Arial" w:cs="Arial"/>
          <w:lang w:val="es-ES" w:eastAsia="es-MX"/>
        </w:rPr>
        <w:t>:</w:t>
      </w:r>
    </w:p>
    <w:p w14:paraId="6B370124" w14:textId="77777777" w:rsidR="005C4BB4" w:rsidRDefault="005C4BB4" w:rsidP="009A0EA9">
      <w:pPr>
        <w:spacing w:line="240" w:lineRule="auto"/>
        <w:ind w:left="1440"/>
        <w:rPr>
          <w:rFonts w:ascii="Arial" w:hAnsi="Arial" w:cs="Arial"/>
        </w:rPr>
      </w:pPr>
    </w:p>
    <w:p w14:paraId="2A6D7B93" w14:textId="3629165F" w:rsidR="00875889" w:rsidRDefault="00B1688C" w:rsidP="00ED3C24">
      <w:pPr>
        <w:pStyle w:val="Prrafodelista"/>
        <w:numPr>
          <w:ilvl w:val="0"/>
          <w:numId w:val="17"/>
        </w:numPr>
        <w:spacing w:line="240" w:lineRule="auto"/>
        <w:ind w:left="1701" w:hanging="284"/>
        <w:rPr>
          <w:rFonts w:ascii="Arial" w:hAnsi="Arial" w:cs="Arial"/>
        </w:rPr>
      </w:pPr>
      <w:r w:rsidRPr="00B1688C">
        <w:rPr>
          <w:rFonts w:ascii="Arial" w:hAnsi="Arial" w:cs="Arial"/>
        </w:rPr>
        <w:t>transmitir infor</w:t>
      </w:r>
      <w:r w:rsidR="005C4BB4">
        <w:rPr>
          <w:rFonts w:ascii="Arial" w:hAnsi="Arial" w:cs="Arial"/>
        </w:rPr>
        <w:t xml:space="preserve">mación diferente </w:t>
      </w:r>
      <w:r w:rsidR="00682081">
        <w:rPr>
          <w:rFonts w:ascii="Arial" w:hAnsi="Arial" w:cs="Arial"/>
        </w:rPr>
        <w:t xml:space="preserve">a </w:t>
      </w:r>
      <w:r w:rsidR="005C4BB4">
        <w:rPr>
          <w:rFonts w:ascii="Arial" w:hAnsi="Arial" w:cs="Arial"/>
        </w:rPr>
        <w:t>cada receptor;</w:t>
      </w:r>
    </w:p>
    <w:p w14:paraId="27CB6D50" w14:textId="77777777" w:rsidR="005C4BB4" w:rsidRPr="009A0EA9" w:rsidRDefault="005C4BB4" w:rsidP="00ED3C24">
      <w:pPr>
        <w:pStyle w:val="Prrafodelista"/>
        <w:spacing w:line="240" w:lineRule="auto"/>
        <w:ind w:left="1701" w:hanging="284"/>
        <w:rPr>
          <w:rFonts w:ascii="Arial" w:hAnsi="Arial" w:cs="Arial"/>
        </w:rPr>
      </w:pPr>
    </w:p>
    <w:p w14:paraId="1FF9EAE5" w14:textId="684D0761" w:rsidR="006D57D2" w:rsidRPr="00C0592B" w:rsidRDefault="00B1688C" w:rsidP="00ED3C24">
      <w:pPr>
        <w:pStyle w:val="Prrafodelista"/>
        <w:numPr>
          <w:ilvl w:val="0"/>
          <w:numId w:val="17"/>
        </w:numPr>
        <w:spacing w:line="240" w:lineRule="auto"/>
        <w:ind w:left="1701" w:hanging="284"/>
        <w:rPr>
          <w:rFonts w:ascii="Arial" w:hAnsi="Arial" w:cs="Arial"/>
        </w:rPr>
      </w:pPr>
      <w:r w:rsidRPr="00C0592B">
        <w:rPr>
          <w:rFonts w:ascii="Arial" w:hAnsi="Arial" w:cs="Arial"/>
        </w:rPr>
        <w:t xml:space="preserve">si el transmisor emplea un sistema de antena que emite múltiples haces direccionales, pero no </w:t>
      </w:r>
      <w:r w:rsidR="00C6531D" w:rsidRPr="00C0592B">
        <w:rPr>
          <w:rFonts w:ascii="Arial" w:hAnsi="Arial" w:cs="Arial"/>
        </w:rPr>
        <w:t xml:space="preserve">emite múltiples haces direccionales simultáneamente, </w:t>
      </w:r>
      <w:r w:rsidRPr="00C0592B">
        <w:rPr>
          <w:rFonts w:ascii="Arial" w:hAnsi="Arial" w:cs="Arial"/>
        </w:rPr>
        <w:t>la potencia de salida total conducida al conjunto o conjuntos que comprenden el dispositivo</w:t>
      </w:r>
      <w:r w:rsidR="00C6531D" w:rsidRPr="00C0592B">
        <w:rPr>
          <w:rFonts w:ascii="Arial" w:hAnsi="Arial" w:cs="Arial"/>
        </w:rPr>
        <w:t>, es decir, la suma de la potencia suministrada a toda la antena, elementos de antena, etc.</w:t>
      </w:r>
      <w:r w:rsidRPr="00C0592B">
        <w:rPr>
          <w:rFonts w:ascii="Arial" w:hAnsi="Arial" w:cs="Arial"/>
        </w:rPr>
        <w:t xml:space="preserve"> y sumados a través de todas las portadoras o canales de frecuencia, no deberán exceder el límite de potencia de salida especificado para los sistemas </w:t>
      </w:r>
      <w:r w:rsidR="00C6531D" w:rsidRPr="00C0592B">
        <w:rPr>
          <w:rFonts w:ascii="Arial" w:hAnsi="Arial" w:cs="Arial"/>
        </w:rPr>
        <w:t>de salto de frecuencia y sistemas modulados digitalmente</w:t>
      </w:r>
      <w:r w:rsidRPr="00C0592B">
        <w:rPr>
          <w:rFonts w:ascii="Arial" w:hAnsi="Arial" w:cs="Arial"/>
        </w:rPr>
        <w:t>. Sin embargo, la potencia de salida conducida total se reducirá en 1 dB por debajo de los límites especificados por cada 3 dB que la gan</w:t>
      </w:r>
      <w:r w:rsidR="00C0592B" w:rsidRPr="00C0592B">
        <w:rPr>
          <w:rFonts w:ascii="Arial" w:hAnsi="Arial" w:cs="Arial"/>
        </w:rPr>
        <w:t xml:space="preserve">ancia de la antena </w:t>
      </w:r>
      <w:r w:rsidR="00F4098F" w:rsidRPr="00C0592B">
        <w:rPr>
          <w:rFonts w:ascii="Arial" w:hAnsi="Arial" w:cs="Arial"/>
        </w:rPr>
        <w:t xml:space="preserve">direccional </w:t>
      </w:r>
      <w:r w:rsidR="00C0592B" w:rsidRPr="00C0592B">
        <w:rPr>
          <w:rFonts w:ascii="Arial" w:hAnsi="Arial" w:cs="Arial"/>
        </w:rPr>
        <w:t>o</w:t>
      </w:r>
      <w:r w:rsidRPr="00C0592B">
        <w:rPr>
          <w:rFonts w:ascii="Arial" w:hAnsi="Arial" w:cs="Arial"/>
        </w:rPr>
        <w:t xml:space="preserve"> mat</w:t>
      </w:r>
      <w:r w:rsidR="005C4BB4" w:rsidRPr="00C0592B">
        <w:rPr>
          <w:rFonts w:ascii="Arial" w:hAnsi="Arial" w:cs="Arial"/>
        </w:rPr>
        <w:t>riz de antenas</w:t>
      </w:r>
      <w:r w:rsidR="00C0592B" w:rsidRPr="00C0592B">
        <w:rPr>
          <w:rFonts w:ascii="Arial" w:hAnsi="Arial" w:cs="Arial"/>
        </w:rPr>
        <w:t>,</w:t>
      </w:r>
      <w:r w:rsidR="005C4BB4" w:rsidRPr="00C0592B">
        <w:rPr>
          <w:rFonts w:ascii="Arial" w:hAnsi="Arial" w:cs="Arial"/>
        </w:rPr>
        <w:t xml:space="preserve"> exceda de 6 dBi</w:t>
      </w:r>
      <w:r w:rsidR="00C0592B" w:rsidRPr="00C0592B">
        <w:rPr>
          <w:rFonts w:ascii="Arial" w:hAnsi="Arial" w:cs="Arial"/>
        </w:rPr>
        <w:t>.</w:t>
      </w:r>
      <w:r w:rsidR="00C0592B">
        <w:rPr>
          <w:rFonts w:ascii="Arial" w:hAnsi="Arial" w:cs="Arial"/>
        </w:rPr>
        <w:t xml:space="preserve"> L</w:t>
      </w:r>
      <w:r w:rsidR="006D57D2" w:rsidRPr="00C0592B">
        <w:rPr>
          <w:rFonts w:ascii="Arial" w:hAnsi="Arial" w:cs="Arial"/>
        </w:rPr>
        <w:t xml:space="preserve">a ganancia </w:t>
      </w:r>
      <w:r w:rsidR="00C0592B">
        <w:rPr>
          <w:rFonts w:ascii="Arial" w:hAnsi="Arial" w:cs="Arial"/>
        </w:rPr>
        <w:t xml:space="preserve">de la antena </w:t>
      </w:r>
      <w:r w:rsidR="00F4098F" w:rsidRPr="00C0592B">
        <w:rPr>
          <w:rFonts w:ascii="Arial" w:hAnsi="Arial" w:cs="Arial"/>
        </w:rPr>
        <w:t xml:space="preserve">direccional </w:t>
      </w:r>
      <w:r w:rsidR="00C0592B">
        <w:rPr>
          <w:rFonts w:ascii="Arial" w:hAnsi="Arial" w:cs="Arial"/>
        </w:rPr>
        <w:t>se cal</w:t>
      </w:r>
      <w:r w:rsidR="006D57D2" w:rsidRPr="00C0592B">
        <w:rPr>
          <w:rFonts w:ascii="Arial" w:hAnsi="Arial" w:cs="Arial"/>
        </w:rPr>
        <w:t>culará como la suma de 10 log (número de elementos de matriz)</w:t>
      </w:r>
      <w:r w:rsidR="00C0592B">
        <w:rPr>
          <w:rFonts w:ascii="Arial" w:hAnsi="Arial" w:cs="Arial"/>
        </w:rPr>
        <w:t>,</w:t>
      </w:r>
      <w:r w:rsidR="006D57D2" w:rsidRPr="00C0592B">
        <w:rPr>
          <w:rFonts w:ascii="Arial" w:hAnsi="Arial" w:cs="Arial"/>
        </w:rPr>
        <w:t xml:space="preserve"> más la ganancia direccional del elemento</w:t>
      </w:r>
      <w:r w:rsidR="004C3BF1">
        <w:rPr>
          <w:rFonts w:ascii="Arial" w:hAnsi="Arial" w:cs="Arial"/>
        </w:rPr>
        <w:t xml:space="preserve"> que tiene la ganancia más alta;</w:t>
      </w:r>
    </w:p>
    <w:p w14:paraId="7B5AC940" w14:textId="77777777" w:rsidR="005C4BB4" w:rsidRDefault="005C4BB4" w:rsidP="00ED3C24">
      <w:pPr>
        <w:pStyle w:val="Prrafodelista"/>
        <w:spacing w:line="240" w:lineRule="auto"/>
        <w:ind w:left="1701" w:hanging="284"/>
        <w:rPr>
          <w:rFonts w:ascii="Arial" w:hAnsi="Arial" w:cs="Arial"/>
        </w:rPr>
      </w:pPr>
    </w:p>
    <w:p w14:paraId="1548D088" w14:textId="5F10916A" w:rsidR="00875889" w:rsidRDefault="00B1688C" w:rsidP="00ED3C24">
      <w:pPr>
        <w:pStyle w:val="Prrafodelista"/>
        <w:numPr>
          <w:ilvl w:val="0"/>
          <w:numId w:val="17"/>
        </w:numPr>
        <w:spacing w:line="240" w:lineRule="auto"/>
        <w:ind w:left="1701" w:hanging="284"/>
        <w:rPr>
          <w:rFonts w:ascii="Arial" w:hAnsi="Arial" w:cs="Arial"/>
        </w:rPr>
      </w:pPr>
      <w:r w:rsidRPr="00B1688C">
        <w:rPr>
          <w:rFonts w:ascii="Arial" w:hAnsi="Arial" w:cs="Arial"/>
        </w:rPr>
        <w:t xml:space="preserve">si </w:t>
      </w:r>
      <w:r w:rsidR="00C0592B">
        <w:rPr>
          <w:rFonts w:ascii="Arial" w:hAnsi="Arial" w:cs="Arial"/>
        </w:rPr>
        <w:t>el</w:t>
      </w:r>
      <w:r w:rsidRPr="00B1688C">
        <w:rPr>
          <w:rFonts w:ascii="Arial" w:hAnsi="Arial" w:cs="Arial"/>
        </w:rPr>
        <w:t xml:space="preserve"> transmisor emplea una antena que opera simultáneamente </w:t>
      </w:r>
      <w:r w:rsidR="001C3AEE">
        <w:rPr>
          <w:rFonts w:ascii="Arial" w:hAnsi="Arial" w:cs="Arial"/>
        </w:rPr>
        <w:t>con</w:t>
      </w:r>
      <w:r w:rsidRPr="00B1688C">
        <w:rPr>
          <w:rFonts w:ascii="Arial" w:hAnsi="Arial" w:cs="Arial"/>
        </w:rPr>
        <w:t xml:space="preserve"> haces direccionales múltiples utilizando los mismos canales de frecuencia o diferentes, la potencia suministrada a cada haz de emisión está sujeta al límite de potencia de salida especificado para los sistemas de</w:t>
      </w:r>
      <w:r w:rsidR="008C7A0F">
        <w:rPr>
          <w:rFonts w:ascii="Arial" w:hAnsi="Arial" w:cs="Arial"/>
        </w:rPr>
        <w:t xml:space="preserve"> salto de frecuencia </w:t>
      </w:r>
      <w:r w:rsidRPr="00B1688C">
        <w:rPr>
          <w:rFonts w:ascii="Arial" w:hAnsi="Arial" w:cs="Arial"/>
        </w:rPr>
        <w:t xml:space="preserve">y </w:t>
      </w:r>
      <w:r w:rsidR="008C7A0F">
        <w:rPr>
          <w:rFonts w:ascii="Arial" w:hAnsi="Arial" w:cs="Arial"/>
        </w:rPr>
        <w:t xml:space="preserve">sistemas </w:t>
      </w:r>
      <w:r w:rsidR="00573FF3">
        <w:rPr>
          <w:rFonts w:ascii="Arial" w:hAnsi="Arial" w:cs="Arial"/>
        </w:rPr>
        <w:t xml:space="preserve">de </w:t>
      </w:r>
      <w:r w:rsidR="00F4098F">
        <w:rPr>
          <w:rFonts w:ascii="Arial" w:hAnsi="Arial" w:cs="Arial"/>
        </w:rPr>
        <w:t>modulados</w:t>
      </w:r>
      <w:r w:rsidR="00573FF3">
        <w:rPr>
          <w:rFonts w:ascii="Arial" w:hAnsi="Arial" w:cs="Arial"/>
        </w:rPr>
        <w:t xml:space="preserve"> digital</w:t>
      </w:r>
      <w:r w:rsidR="00F4098F">
        <w:rPr>
          <w:rFonts w:ascii="Arial" w:hAnsi="Arial" w:cs="Arial"/>
        </w:rPr>
        <w:t>mente</w:t>
      </w:r>
      <w:r w:rsidR="008C7A0F">
        <w:rPr>
          <w:rFonts w:ascii="Arial" w:hAnsi="Arial" w:cs="Arial"/>
        </w:rPr>
        <w:t>.</w:t>
      </w:r>
      <w:r w:rsidRPr="00B1688C">
        <w:rPr>
          <w:rFonts w:ascii="Arial" w:hAnsi="Arial" w:cs="Arial"/>
        </w:rPr>
        <w:t xml:space="preserve"> </w:t>
      </w:r>
      <w:r w:rsidR="008C7A0F">
        <w:rPr>
          <w:rFonts w:ascii="Arial" w:hAnsi="Arial" w:cs="Arial"/>
        </w:rPr>
        <w:t>S</w:t>
      </w:r>
      <w:r w:rsidRPr="00B1688C">
        <w:rPr>
          <w:rFonts w:ascii="Arial" w:hAnsi="Arial" w:cs="Arial"/>
        </w:rPr>
        <w:t xml:space="preserve">i los haces transmitidos se superponen, la potencia de salida del transmisor se reducirá para garantizar que su potencia agregada no exceda el límite </w:t>
      </w:r>
      <w:r w:rsidR="008C7A0F">
        <w:rPr>
          <w:rFonts w:ascii="Arial" w:hAnsi="Arial" w:cs="Arial"/>
        </w:rPr>
        <w:t xml:space="preserve">de potencia de salida </w:t>
      </w:r>
      <w:r w:rsidRPr="00B1688C">
        <w:rPr>
          <w:rFonts w:ascii="Arial" w:hAnsi="Arial" w:cs="Arial"/>
        </w:rPr>
        <w:t xml:space="preserve">especificado para los sistemas </w:t>
      </w:r>
      <w:r w:rsidR="008C7A0F">
        <w:rPr>
          <w:rFonts w:ascii="Arial" w:hAnsi="Arial" w:cs="Arial"/>
        </w:rPr>
        <w:t>de salto de frecuencia y sistemas modulados digitalmente</w:t>
      </w:r>
      <w:r w:rsidRPr="00F976A1">
        <w:rPr>
          <w:rFonts w:ascii="Arial" w:hAnsi="Arial" w:cs="Arial"/>
        </w:rPr>
        <w:t>.</w:t>
      </w:r>
      <w:r w:rsidRPr="00B1688C">
        <w:rPr>
          <w:rFonts w:ascii="Arial" w:hAnsi="Arial" w:cs="Arial"/>
        </w:rPr>
        <w:t xml:space="preserve"> </w:t>
      </w:r>
      <w:r w:rsidR="008C7A0F">
        <w:rPr>
          <w:rFonts w:ascii="Arial" w:hAnsi="Arial" w:cs="Arial"/>
        </w:rPr>
        <w:t>Además, la</w:t>
      </w:r>
      <w:r w:rsidRPr="00B1688C">
        <w:rPr>
          <w:rFonts w:ascii="Arial" w:hAnsi="Arial" w:cs="Arial"/>
        </w:rPr>
        <w:t xml:space="preserve"> potencia agregada transmitida simultáneamente en todos los haces no deberá exceder el límite especificado para los sistemas </w:t>
      </w:r>
      <w:r w:rsidR="008C7A0F">
        <w:rPr>
          <w:rFonts w:ascii="Arial" w:hAnsi="Arial" w:cs="Arial"/>
        </w:rPr>
        <w:t xml:space="preserve">de salto de frecuencia </w:t>
      </w:r>
      <w:r w:rsidR="00663A54" w:rsidRPr="00B1688C">
        <w:rPr>
          <w:rFonts w:ascii="Arial" w:hAnsi="Arial" w:cs="Arial"/>
        </w:rPr>
        <w:t xml:space="preserve">y </w:t>
      </w:r>
      <w:r w:rsidR="008C7A0F">
        <w:rPr>
          <w:rFonts w:ascii="Arial" w:hAnsi="Arial" w:cs="Arial"/>
        </w:rPr>
        <w:t xml:space="preserve">sistemas </w:t>
      </w:r>
      <w:r w:rsidR="00573FF3">
        <w:rPr>
          <w:rFonts w:ascii="Arial" w:hAnsi="Arial" w:cs="Arial"/>
        </w:rPr>
        <w:t>de modulación digital</w:t>
      </w:r>
      <w:r w:rsidR="00573FF3" w:rsidRPr="00B1688C">
        <w:rPr>
          <w:rFonts w:ascii="Arial" w:hAnsi="Arial" w:cs="Arial"/>
        </w:rPr>
        <w:t xml:space="preserve"> </w:t>
      </w:r>
      <w:r w:rsidR="00573FF3">
        <w:rPr>
          <w:rFonts w:ascii="Arial" w:hAnsi="Arial" w:cs="Arial"/>
        </w:rPr>
        <w:t>por</w:t>
      </w:r>
      <w:r w:rsidRPr="00B1688C">
        <w:rPr>
          <w:rFonts w:ascii="Arial" w:hAnsi="Arial" w:cs="Arial"/>
        </w:rPr>
        <w:t xml:space="preserve"> más de 8 dB</w:t>
      </w:r>
      <w:r w:rsidR="004C3BF1">
        <w:rPr>
          <w:rFonts w:ascii="Arial" w:hAnsi="Arial" w:cs="Arial"/>
        </w:rPr>
        <w:t>; y</w:t>
      </w:r>
    </w:p>
    <w:p w14:paraId="315138E1" w14:textId="77777777" w:rsidR="005C4BB4" w:rsidRPr="00F976A1" w:rsidRDefault="005C4BB4" w:rsidP="00ED3C24">
      <w:pPr>
        <w:pStyle w:val="Prrafodelista"/>
        <w:spacing w:line="240" w:lineRule="auto"/>
        <w:ind w:left="1701" w:hanging="284"/>
        <w:rPr>
          <w:rFonts w:ascii="Arial" w:hAnsi="Arial" w:cs="Arial"/>
        </w:rPr>
      </w:pPr>
    </w:p>
    <w:p w14:paraId="7AD2EA65" w14:textId="13725AF4" w:rsidR="00B1688C" w:rsidRPr="00875889" w:rsidRDefault="005D084F" w:rsidP="00ED3C24">
      <w:pPr>
        <w:pStyle w:val="Prrafodelista"/>
        <w:numPr>
          <w:ilvl w:val="0"/>
          <w:numId w:val="17"/>
        </w:numPr>
        <w:spacing w:line="240" w:lineRule="auto"/>
        <w:ind w:left="1701" w:hanging="284"/>
        <w:rPr>
          <w:rFonts w:ascii="Arial" w:hAnsi="Arial" w:cs="Arial"/>
        </w:rPr>
      </w:pPr>
      <w:r>
        <w:rPr>
          <w:rFonts w:ascii="Arial" w:hAnsi="Arial" w:cs="Arial"/>
        </w:rPr>
        <w:t>l</w:t>
      </w:r>
      <w:r w:rsidR="00B1688C" w:rsidRPr="00875889">
        <w:rPr>
          <w:rFonts w:ascii="Arial" w:hAnsi="Arial" w:cs="Arial"/>
        </w:rPr>
        <w:t xml:space="preserve">os transmisores que emiten un solo haz direccional deberán operar bajo las disposiciones indicadas en los sistemas empleados </w:t>
      </w:r>
      <w:r w:rsidR="00573FF3">
        <w:rPr>
          <w:rFonts w:ascii="Arial" w:hAnsi="Arial" w:cs="Arial"/>
        </w:rPr>
        <w:t>para</w:t>
      </w:r>
      <w:r w:rsidR="00B1688C" w:rsidRPr="00875889">
        <w:rPr>
          <w:rFonts w:ascii="Arial" w:hAnsi="Arial" w:cs="Arial"/>
        </w:rPr>
        <w:t xml:space="preserve"> operaciones fijas punto a punto.</w:t>
      </w:r>
    </w:p>
    <w:p w14:paraId="1F84EC41" w14:textId="77777777" w:rsidR="00C0592B" w:rsidRDefault="00C0592B" w:rsidP="00EB4C5D">
      <w:pPr>
        <w:spacing w:line="240" w:lineRule="auto"/>
        <w:ind w:left="1080"/>
        <w:rPr>
          <w:rFonts w:ascii="Arial" w:hAnsi="Arial" w:cs="Arial"/>
        </w:rPr>
      </w:pPr>
    </w:p>
    <w:p w14:paraId="7B87A5AA" w14:textId="7B7F7F3C" w:rsidR="00864D78" w:rsidRDefault="00864D78" w:rsidP="00864D78">
      <w:pPr>
        <w:spacing w:line="240" w:lineRule="auto"/>
        <w:ind w:left="1080"/>
        <w:rPr>
          <w:rFonts w:ascii="Arial" w:hAnsi="Arial" w:cs="Arial"/>
        </w:rPr>
      </w:pPr>
      <w:r>
        <w:rPr>
          <w:rFonts w:ascii="Arial" w:hAnsi="Arial" w:cs="Arial"/>
        </w:rPr>
        <w:t xml:space="preserve">De igual manera en la sección </w:t>
      </w:r>
      <w:r w:rsidRPr="00307B28">
        <w:rPr>
          <w:rFonts w:ascii="Arial" w:hAnsi="Arial" w:cs="Arial"/>
        </w:rPr>
        <w:t>15.245</w:t>
      </w:r>
      <w:r>
        <w:rPr>
          <w:rStyle w:val="Refdenotaalpie"/>
          <w:rFonts w:ascii="Arial" w:hAnsi="Arial" w:cs="Arial"/>
        </w:rPr>
        <w:footnoteReference w:id="25"/>
      </w:r>
      <w:r w:rsidRPr="00307B28">
        <w:rPr>
          <w:rFonts w:ascii="Arial" w:hAnsi="Arial" w:cs="Arial"/>
        </w:rPr>
        <w:t xml:space="preserve"> se indican los límites de emisión de </w:t>
      </w:r>
      <w:r w:rsidR="00E67110">
        <w:rPr>
          <w:rFonts w:ascii="Arial" w:hAnsi="Arial" w:cs="Arial"/>
        </w:rPr>
        <w:t xml:space="preserve">intensidad de campo de cualquier radiador </w:t>
      </w:r>
      <w:r w:rsidRPr="00307B28">
        <w:rPr>
          <w:rFonts w:ascii="Arial" w:hAnsi="Arial" w:cs="Arial"/>
        </w:rPr>
        <w:t>intencional utilizados como sensores de perturbación de campo</w:t>
      </w:r>
      <w:r>
        <w:rPr>
          <w:rFonts w:ascii="Arial" w:hAnsi="Arial" w:cs="Arial"/>
        </w:rPr>
        <w:t xml:space="preserve"> </w:t>
      </w:r>
      <w:r w:rsidR="00E67110">
        <w:rPr>
          <w:rFonts w:ascii="Arial" w:hAnsi="Arial" w:cs="Arial"/>
        </w:rPr>
        <w:t>en</w:t>
      </w:r>
      <w:r>
        <w:rPr>
          <w:rFonts w:ascii="Arial" w:hAnsi="Arial" w:cs="Arial"/>
        </w:rPr>
        <w:t xml:space="preserve"> una porción de la </w:t>
      </w:r>
      <w:r w:rsidRPr="00307B28">
        <w:rPr>
          <w:rFonts w:ascii="Arial" w:hAnsi="Arial" w:cs="Arial"/>
        </w:rPr>
        <w:t xml:space="preserve">banda </w:t>
      </w:r>
      <w:r>
        <w:rPr>
          <w:rFonts w:ascii="Arial" w:hAnsi="Arial" w:cs="Arial"/>
        </w:rPr>
        <w:t xml:space="preserve">2.4 GHz de </w:t>
      </w:r>
      <w:r w:rsidR="00E67110">
        <w:rPr>
          <w:rFonts w:ascii="Arial" w:hAnsi="Arial" w:cs="Arial"/>
        </w:rPr>
        <w:t>conformidad con</w:t>
      </w:r>
      <w:r>
        <w:rPr>
          <w:rFonts w:ascii="Arial" w:hAnsi="Arial" w:cs="Arial"/>
        </w:rPr>
        <w:t xml:space="preserve"> la tabla siguiente: </w:t>
      </w:r>
    </w:p>
    <w:p w14:paraId="1DEB6604" w14:textId="77777777" w:rsidR="00864D78" w:rsidRDefault="00864D78" w:rsidP="00864D78">
      <w:pPr>
        <w:spacing w:line="240" w:lineRule="auto"/>
        <w:ind w:left="1080"/>
        <w:rPr>
          <w:rFonts w:ascii="Arial" w:hAnsi="Arial" w:cs="Arial"/>
        </w:rPr>
      </w:pPr>
    </w:p>
    <w:tbl>
      <w:tblPr>
        <w:tblStyle w:val="Tablaconcuadrcula"/>
        <w:tblW w:w="0" w:type="auto"/>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663"/>
        <w:gridCol w:w="2943"/>
        <w:gridCol w:w="2615"/>
      </w:tblGrid>
      <w:tr w:rsidR="00864D78" w:rsidRPr="001B1658" w14:paraId="4F08B91C" w14:textId="77777777" w:rsidTr="00C7321F">
        <w:trPr>
          <w:jc w:val="right"/>
        </w:trPr>
        <w:tc>
          <w:tcPr>
            <w:tcW w:w="8221" w:type="dxa"/>
            <w:gridSpan w:val="3"/>
            <w:shd w:val="clear" w:color="auto" w:fill="70AD47" w:themeFill="accent6"/>
            <w:vAlign w:val="center"/>
          </w:tcPr>
          <w:p w14:paraId="6AB579A6" w14:textId="50E6FB37" w:rsidR="00864D78" w:rsidRPr="001B1658" w:rsidRDefault="00864D78" w:rsidP="00702C0C">
            <w:pPr>
              <w:spacing w:before="80" w:after="80"/>
              <w:jc w:val="center"/>
              <w:rPr>
                <w:rFonts w:ascii="Arial" w:hAnsi="Arial" w:cs="Arial"/>
                <w:b/>
                <w:color w:val="FFFFFF" w:themeColor="background1"/>
                <w:sz w:val="18"/>
              </w:rPr>
            </w:pPr>
            <w:r w:rsidRPr="001B1658">
              <w:rPr>
                <w:rFonts w:ascii="Arial" w:hAnsi="Arial" w:cs="Arial"/>
                <w:b/>
                <w:color w:val="FFFFFF" w:themeColor="background1"/>
                <w:sz w:val="18"/>
              </w:rPr>
              <w:t xml:space="preserve">Límites </w:t>
            </w:r>
            <w:r>
              <w:rPr>
                <w:rFonts w:ascii="Arial" w:hAnsi="Arial" w:cs="Arial"/>
                <w:b/>
                <w:color w:val="FFFFFF" w:themeColor="background1"/>
                <w:sz w:val="18"/>
              </w:rPr>
              <w:t xml:space="preserve">de intensidad de campo </w:t>
            </w:r>
            <w:r w:rsidR="00093444">
              <w:rPr>
                <w:rFonts w:ascii="Arial" w:hAnsi="Arial" w:cs="Arial"/>
                <w:b/>
                <w:color w:val="FFFFFF" w:themeColor="background1"/>
                <w:sz w:val="18"/>
              </w:rPr>
              <w:t xml:space="preserve">para los sensores de perturbación de campo </w:t>
            </w:r>
            <w:r>
              <w:rPr>
                <w:rFonts w:ascii="Arial" w:hAnsi="Arial" w:cs="Arial"/>
                <w:b/>
                <w:color w:val="FFFFFF" w:themeColor="background1"/>
                <w:sz w:val="18"/>
              </w:rPr>
              <w:t>a una distancia de 3 metros</w:t>
            </w:r>
          </w:p>
        </w:tc>
      </w:tr>
      <w:tr w:rsidR="00864D78" w:rsidRPr="001B1658" w14:paraId="78523A4A" w14:textId="77777777" w:rsidTr="00C7321F">
        <w:trPr>
          <w:trHeight w:val="317"/>
          <w:jc w:val="right"/>
        </w:trPr>
        <w:tc>
          <w:tcPr>
            <w:tcW w:w="2663" w:type="dxa"/>
            <w:vMerge w:val="restart"/>
            <w:shd w:val="clear" w:color="auto" w:fill="E2EFD9" w:themeFill="accent6" w:themeFillTint="33"/>
            <w:vAlign w:val="center"/>
          </w:tcPr>
          <w:p w14:paraId="1CB23EEA" w14:textId="2F685DBE" w:rsidR="00864D78" w:rsidRPr="001B1658" w:rsidRDefault="00864D78" w:rsidP="00C7321F">
            <w:pPr>
              <w:jc w:val="center"/>
              <w:rPr>
                <w:rFonts w:ascii="Arial" w:hAnsi="Arial" w:cs="Arial"/>
                <w:b/>
                <w:sz w:val="18"/>
              </w:rPr>
            </w:pPr>
            <w:r w:rsidRPr="001B1658">
              <w:rPr>
                <w:rFonts w:ascii="Arial" w:hAnsi="Arial" w:cs="Arial"/>
                <w:b/>
                <w:sz w:val="18"/>
              </w:rPr>
              <w:t>Banda de frecuencia</w:t>
            </w:r>
            <w:r w:rsidR="0070576A">
              <w:rPr>
                <w:rFonts w:ascii="Arial" w:hAnsi="Arial" w:cs="Arial"/>
                <w:b/>
                <w:sz w:val="18"/>
              </w:rPr>
              <w:t>s</w:t>
            </w:r>
            <w:r w:rsidRPr="001B1658">
              <w:rPr>
                <w:rFonts w:ascii="Arial" w:hAnsi="Arial" w:cs="Arial"/>
                <w:b/>
                <w:sz w:val="18"/>
              </w:rPr>
              <w:t xml:space="preserve"> (MHz)</w:t>
            </w:r>
          </w:p>
        </w:tc>
        <w:tc>
          <w:tcPr>
            <w:tcW w:w="5558" w:type="dxa"/>
            <w:gridSpan w:val="2"/>
            <w:shd w:val="clear" w:color="auto" w:fill="E2EFD9" w:themeFill="accent6" w:themeFillTint="33"/>
            <w:vAlign w:val="center"/>
          </w:tcPr>
          <w:p w14:paraId="7D246561" w14:textId="6C60425E" w:rsidR="00864D78" w:rsidRPr="001B1658" w:rsidRDefault="00864D78" w:rsidP="0070576A">
            <w:pPr>
              <w:jc w:val="center"/>
              <w:rPr>
                <w:rFonts w:ascii="Arial" w:hAnsi="Arial" w:cs="Arial"/>
                <w:b/>
                <w:sz w:val="18"/>
              </w:rPr>
            </w:pPr>
            <w:r>
              <w:rPr>
                <w:rFonts w:ascii="Arial" w:hAnsi="Arial" w:cs="Arial"/>
                <w:b/>
                <w:sz w:val="18"/>
              </w:rPr>
              <w:t xml:space="preserve">Intensidad de </w:t>
            </w:r>
            <w:r w:rsidR="0070576A">
              <w:rPr>
                <w:rFonts w:ascii="Arial" w:hAnsi="Arial" w:cs="Arial"/>
                <w:b/>
                <w:sz w:val="18"/>
              </w:rPr>
              <w:t>c</w:t>
            </w:r>
            <w:r>
              <w:rPr>
                <w:rFonts w:ascii="Arial" w:hAnsi="Arial" w:cs="Arial"/>
                <w:b/>
                <w:sz w:val="18"/>
              </w:rPr>
              <w:t>ampo</w:t>
            </w:r>
            <w:r w:rsidRPr="001B1658">
              <w:rPr>
                <w:rFonts w:ascii="Arial" w:hAnsi="Arial" w:cs="Arial"/>
                <w:b/>
                <w:sz w:val="18"/>
              </w:rPr>
              <w:t xml:space="preserve"> </w:t>
            </w:r>
          </w:p>
        </w:tc>
      </w:tr>
      <w:tr w:rsidR="00864D78" w:rsidRPr="001B1658" w14:paraId="73EA874E" w14:textId="77777777" w:rsidTr="00C7321F">
        <w:trPr>
          <w:trHeight w:val="317"/>
          <w:jc w:val="right"/>
        </w:trPr>
        <w:tc>
          <w:tcPr>
            <w:tcW w:w="2663" w:type="dxa"/>
            <w:vMerge/>
            <w:shd w:val="clear" w:color="auto" w:fill="E2EFD9" w:themeFill="accent6" w:themeFillTint="33"/>
            <w:vAlign w:val="center"/>
          </w:tcPr>
          <w:p w14:paraId="0593130F" w14:textId="77777777" w:rsidR="00864D78" w:rsidRPr="001B1658" w:rsidRDefault="00864D78" w:rsidP="00C7321F">
            <w:pPr>
              <w:jc w:val="center"/>
              <w:rPr>
                <w:rFonts w:ascii="Arial" w:hAnsi="Arial" w:cs="Arial"/>
                <w:b/>
                <w:sz w:val="18"/>
              </w:rPr>
            </w:pPr>
          </w:p>
        </w:tc>
        <w:tc>
          <w:tcPr>
            <w:tcW w:w="2943" w:type="dxa"/>
            <w:shd w:val="clear" w:color="auto" w:fill="E2EFD9" w:themeFill="accent6" w:themeFillTint="33"/>
            <w:vAlign w:val="center"/>
          </w:tcPr>
          <w:p w14:paraId="764EE8C2" w14:textId="77777777" w:rsidR="00864D78" w:rsidRDefault="00864D78" w:rsidP="00C7321F">
            <w:pPr>
              <w:jc w:val="center"/>
              <w:rPr>
                <w:rFonts w:ascii="Arial" w:hAnsi="Arial" w:cs="Arial"/>
                <w:b/>
                <w:sz w:val="18"/>
              </w:rPr>
            </w:pPr>
            <w:r w:rsidRPr="001B1658">
              <w:rPr>
                <w:rFonts w:ascii="Arial" w:hAnsi="Arial" w:cs="Arial"/>
                <w:b/>
                <w:sz w:val="18"/>
              </w:rPr>
              <w:t>Fundamental</w:t>
            </w:r>
          </w:p>
        </w:tc>
        <w:tc>
          <w:tcPr>
            <w:tcW w:w="2615" w:type="dxa"/>
            <w:shd w:val="clear" w:color="auto" w:fill="E2EFD9" w:themeFill="accent6" w:themeFillTint="33"/>
            <w:vAlign w:val="center"/>
          </w:tcPr>
          <w:p w14:paraId="4C44512A" w14:textId="57072CE4" w:rsidR="00864D78" w:rsidRPr="001B1658" w:rsidRDefault="00864D78" w:rsidP="0070576A">
            <w:pPr>
              <w:jc w:val="center"/>
              <w:rPr>
                <w:rFonts w:ascii="Arial" w:hAnsi="Arial" w:cs="Arial"/>
                <w:b/>
                <w:sz w:val="18"/>
              </w:rPr>
            </w:pPr>
            <w:r w:rsidRPr="001B1658">
              <w:rPr>
                <w:rFonts w:ascii="Arial" w:hAnsi="Arial" w:cs="Arial"/>
                <w:b/>
                <w:sz w:val="18"/>
              </w:rPr>
              <w:t>Emisión armónicos</w:t>
            </w:r>
          </w:p>
        </w:tc>
      </w:tr>
      <w:tr w:rsidR="00864D78" w:rsidRPr="001B1658" w14:paraId="6D5152E7" w14:textId="77777777" w:rsidTr="00ED3C24">
        <w:trPr>
          <w:trHeight w:val="337"/>
          <w:jc w:val="right"/>
        </w:trPr>
        <w:tc>
          <w:tcPr>
            <w:tcW w:w="2663" w:type="dxa"/>
            <w:vAlign w:val="center"/>
          </w:tcPr>
          <w:p w14:paraId="0755AD61" w14:textId="77777777" w:rsidR="00864D78" w:rsidRPr="001B1658" w:rsidRDefault="00864D78" w:rsidP="00C7321F">
            <w:pPr>
              <w:jc w:val="center"/>
              <w:rPr>
                <w:rFonts w:ascii="Arial" w:hAnsi="Arial" w:cs="Arial"/>
                <w:sz w:val="18"/>
              </w:rPr>
            </w:pPr>
            <w:r w:rsidRPr="001B1658">
              <w:rPr>
                <w:rFonts w:ascii="Arial" w:hAnsi="Arial" w:cs="Arial"/>
                <w:sz w:val="18"/>
              </w:rPr>
              <w:t>24</w:t>
            </w:r>
            <w:r>
              <w:rPr>
                <w:rFonts w:ascii="Arial" w:hAnsi="Arial" w:cs="Arial"/>
                <w:sz w:val="18"/>
              </w:rPr>
              <w:t>35</w:t>
            </w:r>
            <w:r w:rsidRPr="001B1658">
              <w:rPr>
                <w:rFonts w:ascii="Arial" w:hAnsi="Arial" w:cs="Arial"/>
                <w:sz w:val="18"/>
              </w:rPr>
              <w:t>-24</w:t>
            </w:r>
            <w:r>
              <w:rPr>
                <w:rFonts w:ascii="Arial" w:hAnsi="Arial" w:cs="Arial"/>
                <w:sz w:val="18"/>
              </w:rPr>
              <w:t>6</w:t>
            </w:r>
            <w:r w:rsidRPr="001B1658">
              <w:rPr>
                <w:rFonts w:ascii="Arial" w:hAnsi="Arial" w:cs="Arial"/>
                <w:sz w:val="18"/>
              </w:rPr>
              <w:t>5 MHz</w:t>
            </w:r>
          </w:p>
        </w:tc>
        <w:tc>
          <w:tcPr>
            <w:tcW w:w="2943" w:type="dxa"/>
            <w:vAlign w:val="center"/>
          </w:tcPr>
          <w:p w14:paraId="7CE92765" w14:textId="153B722F" w:rsidR="00864D78" w:rsidRPr="001B1658" w:rsidRDefault="00864D78" w:rsidP="00C7321F">
            <w:pPr>
              <w:jc w:val="center"/>
              <w:rPr>
                <w:rFonts w:ascii="Arial" w:hAnsi="Arial" w:cs="Arial"/>
                <w:sz w:val="18"/>
              </w:rPr>
            </w:pPr>
            <w:r w:rsidRPr="008D5AB3">
              <w:rPr>
                <w:rFonts w:ascii="Arial" w:hAnsi="Arial" w:cs="Arial"/>
                <w:sz w:val="18"/>
              </w:rPr>
              <w:t>500 mV/m</w:t>
            </w:r>
          </w:p>
        </w:tc>
        <w:tc>
          <w:tcPr>
            <w:tcW w:w="2615" w:type="dxa"/>
            <w:vAlign w:val="center"/>
          </w:tcPr>
          <w:p w14:paraId="179940A2" w14:textId="61927B45" w:rsidR="00864D78" w:rsidRPr="001B1658" w:rsidRDefault="00864D78" w:rsidP="00C7321F">
            <w:pPr>
              <w:jc w:val="center"/>
              <w:rPr>
                <w:rFonts w:ascii="Arial" w:hAnsi="Arial" w:cs="Arial"/>
                <w:sz w:val="18"/>
              </w:rPr>
            </w:pPr>
            <w:r w:rsidRPr="008D5AB3">
              <w:rPr>
                <w:rFonts w:ascii="Arial" w:hAnsi="Arial" w:cs="Arial"/>
                <w:sz w:val="18"/>
              </w:rPr>
              <w:t>1.6 mV/m</w:t>
            </w:r>
          </w:p>
        </w:tc>
      </w:tr>
    </w:tbl>
    <w:p w14:paraId="63E64FC4" w14:textId="6C98D5B7" w:rsidR="00864D78" w:rsidRPr="00D02286" w:rsidRDefault="008560C2" w:rsidP="008560C2">
      <w:pPr>
        <w:pStyle w:val="Descripcin"/>
        <w:ind w:left="1276"/>
        <w:rPr>
          <w:rFonts w:ascii="Arial" w:hAnsi="Arial" w:cs="Arial"/>
        </w:rPr>
      </w:pPr>
      <w:bookmarkStart w:id="406" w:name="_Toc45217375"/>
      <w:bookmarkStart w:id="407" w:name="_Toc45226578"/>
      <w:bookmarkStart w:id="408" w:name="_Toc45226694"/>
      <w:bookmarkStart w:id="409" w:name="_Toc45274890"/>
      <w:bookmarkStart w:id="410" w:name="_Toc45274969"/>
      <w:bookmarkStart w:id="411" w:name="_Toc45279210"/>
      <w:bookmarkStart w:id="412" w:name="_Toc45305736"/>
      <w:bookmarkStart w:id="413" w:name="_Toc45364868"/>
      <w:bookmarkStart w:id="414" w:name="_Toc45381223"/>
      <w:bookmarkStart w:id="415" w:name="_Toc45452824"/>
      <w:bookmarkStart w:id="416" w:name="_Toc45639464"/>
      <w:r w:rsidRPr="008560C2">
        <w:rPr>
          <w:rFonts w:ascii="Arial" w:hAnsi="Arial" w:cs="Arial"/>
        </w:rPr>
        <w:t xml:space="preserve">Tabla </w:t>
      </w:r>
      <w:r w:rsidRPr="008560C2">
        <w:rPr>
          <w:rFonts w:ascii="Arial" w:hAnsi="Arial" w:cs="Arial"/>
        </w:rPr>
        <w:fldChar w:fldCharType="begin"/>
      </w:r>
      <w:r w:rsidRPr="008560C2">
        <w:rPr>
          <w:rFonts w:ascii="Arial" w:hAnsi="Arial" w:cs="Arial"/>
        </w:rPr>
        <w:instrText xml:space="preserve"> SEQ Tabla \* ARABIC </w:instrText>
      </w:r>
      <w:r w:rsidRPr="008560C2">
        <w:rPr>
          <w:rFonts w:ascii="Arial" w:hAnsi="Arial" w:cs="Arial"/>
        </w:rPr>
        <w:fldChar w:fldCharType="separate"/>
      </w:r>
      <w:r w:rsidR="00A06155">
        <w:rPr>
          <w:rFonts w:ascii="Arial" w:hAnsi="Arial" w:cs="Arial"/>
          <w:noProof/>
        </w:rPr>
        <w:t>13</w:t>
      </w:r>
      <w:r w:rsidRPr="008560C2">
        <w:rPr>
          <w:rFonts w:ascii="Arial" w:hAnsi="Arial" w:cs="Arial"/>
        </w:rPr>
        <w:fldChar w:fldCharType="end"/>
      </w:r>
      <w:r w:rsidR="00864D78">
        <w:rPr>
          <w:rFonts w:ascii="Arial" w:hAnsi="Arial" w:cs="Arial"/>
        </w:rPr>
        <w:t>.</w:t>
      </w:r>
      <w:r w:rsidR="00864D78" w:rsidRPr="008D7E1B">
        <w:rPr>
          <w:rFonts w:ascii="Arial" w:hAnsi="Arial" w:cs="Arial"/>
        </w:rPr>
        <w:t xml:space="preserve"> </w:t>
      </w:r>
      <w:r w:rsidR="00864D78" w:rsidRPr="00D02286">
        <w:rPr>
          <w:rFonts w:ascii="Arial" w:hAnsi="Arial" w:cs="Arial"/>
          <w:iCs w:val="0"/>
        </w:rPr>
        <w:t xml:space="preserve">Límites </w:t>
      </w:r>
      <w:r w:rsidR="00864D78">
        <w:rPr>
          <w:rFonts w:ascii="Arial" w:hAnsi="Arial" w:cs="Arial"/>
          <w:iCs w:val="0"/>
        </w:rPr>
        <w:t>de intensidad de campo aplicables a los sensores de perturbación de campo en la banda 2.4 GHz</w:t>
      </w:r>
      <w:bookmarkEnd w:id="406"/>
      <w:bookmarkEnd w:id="407"/>
      <w:bookmarkEnd w:id="408"/>
      <w:bookmarkEnd w:id="409"/>
      <w:bookmarkEnd w:id="410"/>
      <w:bookmarkEnd w:id="411"/>
      <w:bookmarkEnd w:id="412"/>
      <w:r w:rsidR="0019576D" w:rsidRPr="0019576D">
        <w:rPr>
          <w:rFonts w:ascii="Arial" w:hAnsi="Arial" w:cs="Arial"/>
          <w:lang w:val="es-ES" w:eastAsia="es-MX"/>
        </w:rPr>
        <w:t xml:space="preserve"> </w:t>
      </w:r>
      <w:r w:rsidR="0019576D">
        <w:rPr>
          <w:rFonts w:ascii="Arial" w:hAnsi="Arial" w:cs="Arial"/>
          <w:lang w:val="es-ES" w:eastAsia="es-MX"/>
        </w:rPr>
        <w:t>establecidos en EE. UU.</w:t>
      </w:r>
      <w:bookmarkEnd w:id="413"/>
      <w:bookmarkEnd w:id="414"/>
      <w:bookmarkEnd w:id="415"/>
      <w:bookmarkEnd w:id="416"/>
    </w:p>
    <w:p w14:paraId="6C7E81BD" w14:textId="77777777" w:rsidR="00864D78" w:rsidRDefault="00864D78" w:rsidP="00EB4C5D">
      <w:pPr>
        <w:spacing w:line="240" w:lineRule="auto"/>
        <w:ind w:left="1080"/>
        <w:rPr>
          <w:rFonts w:ascii="Arial" w:hAnsi="Arial" w:cs="Arial"/>
        </w:rPr>
      </w:pPr>
    </w:p>
    <w:p w14:paraId="5BAC019A" w14:textId="7F77F8F3" w:rsidR="00093444" w:rsidRPr="001B1658" w:rsidRDefault="00093444" w:rsidP="00093444">
      <w:pPr>
        <w:spacing w:line="240" w:lineRule="auto"/>
        <w:ind w:left="1080"/>
        <w:rPr>
          <w:rFonts w:ascii="Arial" w:hAnsi="Arial" w:cs="Arial"/>
        </w:rPr>
      </w:pPr>
      <w:r w:rsidRPr="005F064E">
        <w:rPr>
          <w:rFonts w:ascii="Arial" w:hAnsi="Arial" w:cs="Arial"/>
        </w:rPr>
        <w:t>Por otro lado, en la sección 15.249</w:t>
      </w:r>
      <w:r w:rsidRPr="005F064E">
        <w:rPr>
          <w:rStyle w:val="Refdenotaalpie"/>
          <w:rFonts w:ascii="Arial" w:hAnsi="Arial" w:cs="Arial"/>
        </w:rPr>
        <w:footnoteReference w:id="26"/>
      </w:r>
      <w:r w:rsidRPr="005F064E">
        <w:rPr>
          <w:rFonts w:ascii="Arial" w:hAnsi="Arial" w:cs="Arial"/>
        </w:rPr>
        <w:t xml:space="preserve">, se encuentran los límites de emisión de </w:t>
      </w:r>
      <w:r>
        <w:rPr>
          <w:rFonts w:ascii="Arial" w:hAnsi="Arial" w:cs="Arial"/>
        </w:rPr>
        <w:t xml:space="preserve">intensidad de campo de </w:t>
      </w:r>
      <w:r w:rsidRPr="005F064E">
        <w:rPr>
          <w:rFonts w:ascii="Arial" w:hAnsi="Arial" w:cs="Arial"/>
        </w:rPr>
        <w:t>cualquier otro radiador intencional que funcione en la banda 2</w:t>
      </w:r>
      <w:r w:rsidRPr="008804E5">
        <w:rPr>
          <w:rFonts w:ascii="Arial" w:hAnsi="Arial" w:cs="Arial"/>
        </w:rPr>
        <w:t>.</w:t>
      </w:r>
      <w:r w:rsidRPr="008D5AB3">
        <w:rPr>
          <w:rFonts w:ascii="Arial" w:hAnsi="Arial" w:cs="Arial"/>
        </w:rPr>
        <w:t>4 GHz, los cuales se resumen en la tabla siguiente:</w:t>
      </w:r>
    </w:p>
    <w:p w14:paraId="70C64C94" w14:textId="3AA1089D" w:rsidR="00093444" w:rsidRDefault="00093444" w:rsidP="00093444">
      <w:pPr>
        <w:spacing w:line="240" w:lineRule="auto"/>
        <w:ind w:left="1080"/>
        <w:rPr>
          <w:rFonts w:ascii="Arial" w:hAnsi="Arial" w:cs="Arial"/>
        </w:rPr>
      </w:pPr>
    </w:p>
    <w:p w14:paraId="4ED43F35" w14:textId="206D3DD2" w:rsidR="00ED3C24" w:rsidRDefault="00ED3C24" w:rsidP="00093444">
      <w:pPr>
        <w:spacing w:line="240" w:lineRule="auto"/>
        <w:ind w:left="1080"/>
        <w:rPr>
          <w:rFonts w:ascii="Arial" w:hAnsi="Arial" w:cs="Arial"/>
        </w:rPr>
      </w:pPr>
    </w:p>
    <w:p w14:paraId="19E966FA" w14:textId="77777777" w:rsidR="00ED3C24" w:rsidRPr="001B1658" w:rsidRDefault="00ED3C24" w:rsidP="00093444">
      <w:pPr>
        <w:spacing w:line="240" w:lineRule="auto"/>
        <w:ind w:left="1080"/>
        <w:rPr>
          <w:rFonts w:ascii="Arial" w:hAnsi="Arial" w:cs="Arial"/>
        </w:rPr>
      </w:pPr>
    </w:p>
    <w:tbl>
      <w:tblPr>
        <w:tblStyle w:val="Tablaconcuadrcula"/>
        <w:tblW w:w="0" w:type="auto"/>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663"/>
        <w:gridCol w:w="2943"/>
        <w:gridCol w:w="2615"/>
      </w:tblGrid>
      <w:tr w:rsidR="00093444" w:rsidRPr="001B1658" w14:paraId="564C9737" w14:textId="77777777" w:rsidTr="00093444">
        <w:trPr>
          <w:jc w:val="right"/>
        </w:trPr>
        <w:tc>
          <w:tcPr>
            <w:tcW w:w="8221" w:type="dxa"/>
            <w:gridSpan w:val="3"/>
            <w:shd w:val="clear" w:color="auto" w:fill="70AD47" w:themeFill="accent6"/>
            <w:vAlign w:val="center"/>
          </w:tcPr>
          <w:p w14:paraId="0274CF97" w14:textId="7D32EB79" w:rsidR="00093444" w:rsidRPr="001B1658" w:rsidRDefault="00093444" w:rsidP="00702C0C">
            <w:pPr>
              <w:spacing w:before="80" w:after="80"/>
              <w:jc w:val="center"/>
              <w:rPr>
                <w:rFonts w:ascii="Arial" w:hAnsi="Arial" w:cs="Arial"/>
                <w:b/>
                <w:color w:val="FFFFFF" w:themeColor="background1"/>
                <w:sz w:val="18"/>
              </w:rPr>
            </w:pPr>
            <w:r w:rsidRPr="001B1658">
              <w:rPr>
                <w:rFonts w:ascii="Arial" w:hAnsi="Arial" w:cs="Arial"/>
                <w:b/>
                <w:color w:val="FFFFFF" w:themeColor="background1"/>
                <w:sz w:val="18"/>
              </w:rPr>
              <w:t>Límites de intensidad de campo</w:t>
            </w:r>
            <w:r w:rsidR="00ED3C24">
              <w:rPr>
                <w:rFonts w:ascii="Arial" w:hAnsi="Arial" w:cs="Arial"/>
                <w:b/>
                <w:color w:val="FFFFFF" w:themeColor="background1"/>
                <w:sz w:val="18"/>
              </w:rPr>
              <w:t xml:space="preserve"> para cualquier otro radiador intencional</w:t>
            </w:r>
            <w:r w:rsidRPr="001B1658">
              <w:rPr>
                <w:rFonts w:ascii="Arial" w:hAnsi="Arial" w:cs="Arial"/>
                <w:b/>
                <w:color w:val="FFFFFF" w:themeColor="background1"/>
                <w:sz w:val="18"/>
              </w:rPr>
              <w:t xml:space="preserve"> a</w:t>
            </w:r>
            <w:r>
              <w:rPr>
                <w:rFonts w:ascii="Arial" w:hAnsi="Arial" w:cs="Arial"/>
                <w:b/>
                <w:color w:val="FFFFFF" w:themeColor="background1"/>
                <w:sz w:val="18"/>
              </w:rPr>
              <w:t xml:space="preserve"> una distancia de </w:t>
            </w:r>
            <w:r w:rsidRPr="001B1658">
              <w:rPr>
                <w:rFonts w:ascii="Arial" w:hAnsi="Arial" w:cs="Arial"/>
                <w:b/>
                <w:color w:val="FFFFFF" w:themeColor="background1"/>
                <w:sz w:val="18"/>
              </w:rPr>
              <w:t>3 metros</w:t>
            </w:r>
          </w:p>
        </w:tc>
      </w:tr>
      <w:tr w:rsidR="00093444" w:rsidRPr="001B1658" w14:paraId="151A2B8C" w14:textId="77777777" w:rsidTr="00093444">
        <w:trPr>
          <w:trHeight w:val="317"/>
          <w:jc w:val="right"/>
        </w:trPr>
        <w:tc>
          <w:tcPr>
            <w:tcW w:w="2663" w:type="dxa"/>
            <w:vMerge w:val="restart"/>
            <w:shd w:val="clear" w:color="auto" w:fill="E2EFD9" w:themeFill="accent6" w:themeFillTint="33"/>
            <w:vAlign w:val="center"/>
          </w:tcPr>
          <w:p w14:paraId="5351FE23" w14:textId="77777777" w:rsidR="00093444" w:rsidRPr="001B1658" w:rsidRDefault="00093444" w:rsidP="00093444">
            <w:pPr>
              <w:jc w:val="center"/>
              <w:rPr>
                <w:rFonts w:ascii="Arial" w:hAnsi="Arial" w:cs="Arial"/>
                <w:b/>
                <w:sz w:val="18"/>
              </w:rPr>
            </w:pPr>
            <w:r w:rsidRPr="001B1658">
              <w:rPr>
                <w:rFonts w:ascii="Arial" w:hAnsi="Arial" w:cs="Arial"/>
                <w:b/>
                <w:sz w:val="18"/>
              </w:rPr>
              <w:t>Banda de frecuencia</w:t>
            </w:r>
            <w:r>
              <w:rPr>
                <w:rFonts w:ascii="Arial" w:hAnsi="Arial" w:cs="Arial"/>
                <w:b/>
                <w:sz w:val="18"/>
              </w:rPr>
              <w:t>s</w:t>
            </w:r>
            <w:r w:rsidRPr="001B1658">
              <w:rPr>
                <w:rFonts w:ascii="Arial" w:hAnsi="Arial" w:cs="Arial"/>
                <w:b/>
                <w:sz w:val="18"/>
              </w:rPr>
              <w:t xml:space="preserve"> (MHz)</w:t>
            </w:r>
          </w:p>
        </w:tc>
        <w:tc>
          <w:tcPr>
            <w:tcW w:w="5558" w:type="dxa"/>
            <w:gridSpan w:val="2"/>
            <w:shd w:val="clear" w:color="auto" w:fill="E2EFD9" w:themeFill="accent6" w:themeFillTint="33"/>
            <w:vAlign w:val="center"/>
          </w:tcPr>
          <w:p w14:paraId="0B8F5770" w14:textId="77777777" w:rsidR="00093444" w:rsidRPr="001B1658" w:rsidRDefault="00093444" w:rsidP="00093444">
            <w:pPr>
              <w:jc w:val="center"/>
              <w:rPr>
                <w:rFonts w:ascii="Arial" w:hAnsi="Arial" w:cs="Arial"/>
                <w:b/>
                <w:sz w:val="18"/>
              </w:rPr>
            </w:pPr>
            <w:r>
              <w:rPr>
                <w:rFonts w:ascii="Arial" w:hAnsi="Arial" w:cs="Arial"/>
                <w:b/>
                <w:sz w:val="18"/>
              </w:rPr>
              <w:t>Intensidad de campo</w:t>
            </w:r>
          </w:p>
        </w:tc>
      </w:tr>
      <w:tr w:rsidR="00093444" w:rsidRPr="001B1658" w14:paraId="4F17F25A" w14:textId="77777777" w:rsidTr="00093444">
        <w:trPr>
          <w:trHeight w:val="317"/>
          <w:jc w:val="right"/>
        </w:trPr>
        <w:tc>
          <w:tcPr>
            <w:tcW w:w="2663" w:type="dxa"/>
            <w:vMerge/>
            <w:shd w:val="clear" w:color="auto" w:fill="E2EFD9" w:themeFill="accent6" w:themeFillTint="33"/>
            <w:vAlign w:val="center"/>
          </w:tcPr>
          <w:p w14:paraId="280554C1" w14:textId="77777777" w:rsidR="00093444" w:rsidRPr="001B1658" w:rsidRDefault="00093444" w:rsidP="00093444">
            <w:pPr>
              <w:jc w:val="center"/>
              <w:rPr>
                <w:rFonts w:ascii="Arial" w:hAnsi="Arial" w:cs="Arial"/>
                <w:b/>
                <w:sz w:val="18"/>
              </w:rPr>
            </w:pPr>
          </w:p>
        </w:tc>
        <w:tc>
          <w:tcPr>
            <w:tcW w:w="2943" w:type="dxa"/>
            <w:shd w:val="clear" w:color="auto" w:fill="E2EFD9" w:themeFill="accent6" w:themeFillTint="33"/>
            <w:vAlign w:val="center"/>
          </w:tcPr>
          <w:p w14:paraId="6F91411C" w14:textId="77777777" w:rsidR="00093444" w:rsidRPr="001B1658" w:rsidRDefault="00093444" w:rsidP="00093444">
            <w:pPr>
              <w:jc w:val="center"/>
              <w:rPr>
                <w:rFonts w:ascii="Arial" w:hAnsi="Arial" w:cs="Arial"/>
                <w:b/>
                <w:sz w:val="18"/>
              </w:rPr>
            </w:pPr>
            <w:r w:rsidRPr="001B1658">
              <w:rPr>
                <w:rFonts w:ascii="Arial" w:hAnsi="Arial" w:cs="Arial"/>
                <w:b/>
                <w:sz w:val="18"/>
              </w:rPr>
              <w:t xml:space="preserve">Emisión </w:t>
            </w:r>
            <w:r>
              <w:rPr>
                <w:rFonts w:ascii="Arial" w:hAnsi="Arial" w:cs="Arial"/>
                <w:b/>
                <w:sz w:val="18"/>
              </w:rPr>
              <w:t>f</w:t>
            </w:r>
            <w:r w:rsidRPr="001B1658">
              <w:rPr>
                <w:rFonts w:ascii="Arial" w:hAnsi="Arial" w:cs="Arial"/>
                <w:b/>
                <w:sz w:val="18"/>
              </w:rPr>
              <w:t>undamental</w:t>
            </w:r>
          </w:p>
        </w:tc>
        <w:tc>
          <w:tcPr>
            <w:tcW w:w="2615" w:type="dxa"/>
            <w:shd w:val="clear" w:color="auto" w:fill="E2EFD9" w:themeFill="accent6" w:themeFillTint="33"/>
            <w:vAlign w:val="center"/>
          </w:tcPr>
          <w:p w14:paraId="327BB693" w14:textId="77777777" w:rsidR="00093444" w:rsidRPr="001B1658" w:rsidRDefault="00093444" w:rsidP="00093444">
            <w:pPr>
              <w:jc w:val="center"/>
              <w:rPr>
                <w:rFonts w:ascii="Arial" w:hAnsi="Arial" w:cs="Arial"/>
                <w:b/>
                <w:sz w:val="18"/>
              </w:rPr>
            </w:pPr>
            <w:r w:rsidRPr="001B1658">
              <w:rPr>
                <w:rFonts w:ascii="Arial" w:hAnsi="Arial" w:cs="Arial"/>
                <w:b/>
                <w:sz w:val="18"/>
              </w:rPr>
              <w:t>Emisión armónicos</w:t>
            </w:r>
          </w:p>
        </w:tc>
      </w:tr>
      <w:tr w:rsidR="00093444" w:rsidRPr="001B1658" w14:paraId="3D4CEED9" w14:textId="77777777" w:rsidTr="00093444">
        <w:trPr>
          <w:trHeight w:val="293"/>
          <w:jc w:val="right"/>
        </w:trPr>
        <w:tc>
          <w:tcPr>
            <w:tcW w:w="2663" w:type="dxa"/>
            <w:vAlign w:val="center"/>
          </w:tcPr>
          <w:p w14:paraId="64B95570" w14:textId="77777777" w:rsidR="00093444" w:rsidRPr="001B1658" w:rsidRDefault="00093444" w:rsidP="00093444">
            <w:pPr>
              <w:jc w:val="center"/>
              <w:rPr>
                <w:rFonts w:ascii="Arial" w:hAnsi="Arial" w:cs="Arial"/>
                <w:sz w:val="18"/>
              </w:rPr>
            </w:pPr>
            <w:r w:rsidRPr="001B1658">
              <w:rPr>
                <w:rFonts w:ascii="Arial" w:hAnsi="Arial" w:cs="Arial"/>
                <w:sz w:val="18"/>
              </w:rPr>
              <w:t>2400-2483.5 MHz</w:t>
            </w:r>
          </w:p>
        </w:tc>
        <w:tc>
          <w:tcPr>
            <w:tcW w:w="2943" w:type="dxa"/>
            <w:vAlign w:val="center"/>
          </w:tcPr>
          <w:p w14:paraId="350F955C" w14:textId="77777777" w:rsidR="00093444" w:rsidRPr="001B1658" w:rsidRDefault="00093444" w:rsidP="00093444">
            <w:pPr>
              <w:jc w:val="center"/>
              <w:rPr>
                <w:rFonts w:ascii="Arial" w:hAnsi="Arial" w:cs="Arial"/>
                <w:sz w:val="18"/>
              </w:rPr>
            </w:pPr>
            <w:r w:rsidRPr="001B1658">
              <w:rPr>
                <w:rFonts w:ascii="Arial" w:hAnsi="Arial" w:cs="Arial"/>
                <w:sz w:val="18"/>
              </w:rPr>
              <w:t>50 mV/m</w:t>
            </w:r>
          </w:p>
        </w:tc>
        <w:tc>
          <w:tcPr>
            <w:tcW w:w="2615" w:type="dxa"/>
            <w:vAlign w:val="center"/>
          </w:tcPr>
          <w:p w14:paraId="31E1C4F0" w14:textId="77777777" w:rsidR="00093444" w:rsidRPr="001B1658" w:rsidRDefault="00093444" w:rsidP="00093444">
            <w:pPr>
              <w:jc w:val="center"/>
              <w:rPr>
                <w:rFonts w:ascii="Arial" w:hAnsi="Arial" w:cs="Arial"/>
                <w:sz w:val="18"/>
              </w:rPr>
            </w:pPr>
            <w:r w:rsidRPr="001B1658">
              <w:rPr>
                <w:rFonts w:ascii="Arial" w:hAnsi="Arial" w:cs="Arial"/>
                <w:sz w:val="18"/>
              </w:rPr>
              <w:t>500 µV/m</w:t>
            </w:r>
          </w:p>
        </w:tc>
      </w:tr>
    </w:tbl>
    <w:p w14:paraId="4B73D57F" w14:textId="49EBA871" w:rsidR="00093444" w:rsidRPr="001B1658" w:rsidRDefault="00093444" w:rsidP="00093444">
      <w:pPr>
        <w:pStyle w:val="Descripcin"/>
        <w:ind w:left="1080"/>
        <w:rPr>
          <w:rFonts w:ascii="Arial" w:hAnsi="Arial" w:cs="Arial"/>
        </w:rPr>
      </w:pPr>
      <w:bookmarkStart w:id="417" w:name="_Toc44669660"/>
      <w:bookmarkStart w:id="418" w:name="_Toc44946873"/>
      <w:bookmarkStart w:id="419" w:name="_Toc45105835"/>
      <w:bookmarkStart w:id="420" w:name="_Toc45105934"/>
      <w:bookmarkStart w:id="421" w:name="_Toc45112638"/>
      <w:bookmarkStart w:id="422" w:name="_Toc45115151"/>
      <w:bookmarkStart w:id="423" w:name="_Toc45119726"/>
      <w:bookmarkStart w:id="424" w:name="_Toc45217378"/>
      <w:bookmarkStart w:id="425" w:name="_Toc45226581"/>
      <w:bookmarkStart w:id="426" w:name="_Toc45226697"/>
      <w:bookmarkStart w:id="427" w:name="_Toc45274893"/>
      <w:bookmarkStart w:id="428" w:name="_Toc45274972"/>
      <w:bookmarkStart w:id="429" w:name="_Toc45279209"/>
      <w:bookmarkStart w:id="430" w:name="_Toc45305735"/>
      <w:bookmarkStart w:id="431" w:name="_Toc45364867"/>
      <w:bookmarkStart w:id="432" w:name="_Toc45381222"/>
      <w:bookmarkStart w:id="433" w:name="_Toc45452825"/>
      <w:bookmarkStart w:id="434" w:name="_Toc45639465"/>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A06155">
        <w:rPr>
          <w:rFonts w:ascii="Arial" w:hAnsi="Arial" w:cs="Arial"/>
          <w:noProof/>
        </w:rPr>
        <w:t>14</w:t>
      </w:r>
      <w:r>
        <w:rPr>
          <w:rFonts w:ascii="Arial" w:hAnsi="Arial" w:cs="Arial"/>
        </w:rPr>
        <w:fldChar w:fldCharType="end"/>
      </w:r>
      <w:r w:rsidRPr="001B1658">
        <w:rPr>
          <w:rFonts w:ascii="Arial" w:hAnsi="Arial" w:cs="Arial"/>
        </w:rPr>
        <w:t xml:space="preserve">. Límites de intensidad de campo </w:t>
      </w:r>
      <w:r>
        <w:rPr>
          <w:rFonts w:ascii="Arial" w:hAnsi="Arial" w:cs="Arial"/>
        </w:rPr>
        <w:t xml:space="preserve">aplicables a </w:t>
      </w:r>
      <w:r w:rsidRPr="001B1658">
        <w:rPr>
          <w:rFonts w:ascii="Arial" w:hAnsi="Arial" w:cs="Arial"/>
        </w:rPr>
        <w:t>cualquier otro radiador intencional que opere en la banda 2.4 GHz</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19576D">
        <w:rPr>
          <w:rFonts w:ascii="Arial" w:hAnsi="Arial" w:cs="Arial"/>
          <w:lang w:val="es-ES" w:eastAsia="es-MX"/>
        </w:rPr>
        <w:t xml:space="preserve"> </w:t>
      </w:r>
      <w:r>
        <w:rPr>
          <w:rFonts w:ascii="Arial" w:hAnsi="Arial" w:cs="Arial"/>
          <w:lang w:val="es-ES" w:eastAsia="es-MX"/>
        </w:rPr>
        <w:t>establecidos en EE. UU.</w:t>
      </w:r>
      <w:bookmarkEnd w:id="431"/>
      <w:bookmarkEnd w:id="432"/>
      <w:bookmarkEnd w:id="433"/>
      <w:bookmarkEnd w:id="434"/>
    </w:p>
    <w:p w14:paraId="35D23ABC" w14:textId="77777777" w:rsidR="00093444" w:rsidRPr="001B1658" w:rsidRDefault="00093444" w:rsidP="00093444">
      <w:pPr>
        <w:spacing w:line="240" w:lineRule="auto"/>
        <w:ind w:left="1080"/>
        <w:rPr>
          <w:rFonts w:ascii="Arial" w:hAnsi="Arial" w:cs="Arial"/>
        </w:rPr>
      </w:pPr>
    </w:p>
    <w:p w14:paraId="3CECD23A" w14:textId="35C2AAFA" w:rsidR="00970443" w:rsidRPr="001B1658" w:rsidRDefault="000F2966" w:rsidP="00EB4C5D">
      <w:pPr>
        <w:spacing w:line="240" w:lineRule="auto"/>
        <w:ind w:left="1080"/>
        <w:rPr>
          <w:rFonts w:ascii="Arial" w:hAnsi="Arial" w:cs="Arial"/>
        </w:rPr>
      </w:pPr>
      <w:r>
        <w:rPr>
          <w:rFonts w:ascii="Arial" w:hAnsi="Arial" w:cs="Arial"/>
        </w:rPr>
        <w:t>Todos los</w:t>
      </w:r>
      <w:r w:rsidRPr="001B1658">
        <w:rPr>
          <w:rFonts w:ascii="Arial" w:hAnsi="Arial" w:cs="Arial"/>
        </w:rPr>
        <w:t xml:space="preserve"> </w:t>
      </w:r>
      <w:r w:rsidR="00970443" w:rsidRPr="001B1658">
        <w:rPr>
          <w:rFonts w:ascii="Arial" w:hAnsi="Arial" w:cs="Arial"/>
        </w:rPr>
        <w:t xml:space="preserve">términos de dispositivos de radiofrecuencia de baja potencia, sistemas de transmisión y radiadores intencionales descritos en la Parte 15 del CFR </w:t>
      </w:r>
      <w:r w:rsidR="009B4E4F" w:rsidRPr="001B1658">
        <w:rPr>
          <w:rFonts w:ascii="Arial" w:hAnsi="Arial" w:cs="Arial"/>
        </w:rPr>
        <w:t xml:space="preserve">se refieren </w:t>
      </w:r>
      <w:r w:rsidR="00970443" w:rsidRPr="001B1658">
        <w:rPr>
          <w:rFonts w:ascii="Arial" w:hAnsi="Arial" w:cs="Arial"/>
        </w:rPr>
        <w:t>a un transmisor de baja potencia que puede ser utilizado por un operador sin necesidad de contar con una licencia</w:t>
      </w:r>
      <w:r>
        <w:rPr>
          <w:rFonts w:ascii="Arial" w:hAnsi="Arial" w:cs="Arial"/>
        </w:rPr>
        <w:t>;</w:t>
      </w:r>
      <w:r w:rsidR="00970443" w:rsidRPr="001B1658">
        <w:rPr>
          <w:rFonts w:ascii="Arial" w:hAnsi="Arial" w:cs="Arial"/>
        </w:rPr>
        <w:t xml:space="preserve"> sin embargo, </w:t>
      </w:r>
      <w:r w:rsidR="002E3CBE" w:rsidRPr="001B1658">
        <w:rPr>
          <w:rFonts w:ascii="Arial" w:hAnsi="Arial" w:cs="Arial"/>
        </w:rPr>
        <w:t xml:space="preserve">debe contar con </w:t>
      </w:r>
      <w:r w:rsidR="009B4E4F" w:rsidRPr="001B1658">
        <w:rPr>
          <w:rFonts w:ascii="Arial" w:hAnsi="Arial" w:cs="Arial"/>
        </w:rPr>
        <w:t xml:space="preserve">una </w:t>
      </w:r>
      <w:r w:rsidR="002E3CBE" w:rsidRPr="001B1658">
        <w:rPr>
          <w:rFonts w:ascii="Arial" w:hAnsi="Arial" w:cs="Arial"/>
        </w:rPr>
        <w:t xml:space="preserve">autorización </w:t>
      </w:r>
      <w:r w:rsidR="00970443" w:rsidRPr="001B1658">
        <w:rPr>
          <w:rFonts w:ascii="Arial" w:hAnsi="Arial" w:cs="Arial"/>
        </w:rPr>
        <w:t xml:space="preserve">para poder ser importado o comercializado </w:t>
      </w:r>
      <w:r w:rsidR="009B4E4F" w:rsidRPr="001B1658">
        <w:rPr>
          <w:rFonts w:ascii="Arial" w:hAnsi="Arial" w:cs="Arial"/>
        </w:rPr>
        <w:t xml:space="preserve">dentro del territorio de los </w:t>
      </w:r>
      <w:r w:rsidR="00401412">
        <w:rPr>
          <w:rFonts w:ascii="Arial" w:hAnsi="Arial" w:cs="Arial"/>
        </w:rPr>
        <w:t>EE. UU.</w:t>
      </w:r>
      <w:r w:rsidR="00701B46">
        <w:rPr>
          <w:rFonts w:ascii="Arial" w:hAnsi="Arial" w:cs="Arial"/>
        </w:rPr>
        <w:t xml:space="preserve"> </w:t>
      </w:r>
      <w:r w:rsidR="00C8239E">
        <w:rPr>
          <w:rFonts w:ascii="Arial" w:hAnsi="Arial" w:cs="Arial"/>
        </w:rPr>
        <w:t xml:space="preserve">Adicionalmente, </w:t>
      </w:r>
      <w:r w:rsidR="00101C5B">
        <w:rPr>
          <w:rFonts w:ascii="Arial" w:hAnsi="Arial" w:cs="Arial"/>
        </w:rPr>
        <w:t xml:space="preserve">en EE. UU. </w:t>
      </w:r>
      <w:r w:rsidR="00C8239E">
        <w:rPr>
          <w:rFonts w:ascii="Arial" w:hAnsi="Arial" w:cs="Arial"/>
        </w:rPr>
        <w:t xml:space="preserve">la banda 2.4 GHz también </w:t>
      </w:r>
      <w:r w:rsidR="0070576A">
        <w:rPr>
          <w:rFonts w:ascii="Arial" w:hAnsi="Arial" w:cs="Arial"/>
        </w:rPr>
        <w:t>es empleada por dispositivos ICM de conformidad con la Parte 18 del CFR.</w:t>
      </w:r>
    </w:p>
    <w:p w14:paraId="2E7E4F51" w14:textId="77777777" w:rsidR="000C010A" w:rsidRPr="001B1658" w:rsidRDefault="000C010A" w:rsidP="00EB4C5D">
      <w:pPr>
        <w:spacing w:line="240" w:lineRule="auto"/>
        <w:ind w:left="1080"/>
        <w:rPr>
          <w:rFonts w:ascii="Arial" w:hAnsi="Arial" w:cs="Arial"/>
        </w:rPr>
      </w:pPr>
    </w:p>
    <w:p w14:paraId="13ECFADF" w14:textId="458F2CF4" w:rsidR="00C45C87" w:rsidRPr="00E87032" w:rsidRDefault="00C45C87" w:rsidP="00BC45D0">
      <w:pPr>
        <w:pStyle w:val="Ttulo4"/>
      </w:pPr>
      <w:bookmarkStart w:id="435" w:name="_Toc40373827"/>
      <w:bookmarkStart w:id="436" w:name="_Toc44067665"/>
      <w:bookmarkStart w:id="437" w:name="_Toc44339737"/>
      <w:bookmarkStart w:id="438" w:name="_Toc44939120"/>
      <w:bookmarkStart w:id="439" w:name="_Toc44946908"/>
      <w:r w:rsidRPr="0026027E">
        <w:t>Canadá</w:t>
      </w:r>
      <w:r w:rsidR="009D5E5F" w:rsidRPr="00E87032">
        <w:t xml:space="preserve"> – </w:t>
      </w:r>
      <w:bookmarkEnd w:id="435"/>
      <w:bookmarkEnd w:id="436"/>
      <w:bookmarkEnd w:id="437"/>
      <w:bookmarkEnd w:id="438"/>
      <w:bookmarkEnd w:id="439"/>
      <w:r w:rsidR="006F636E" w:rsidRPr="00E87032">
        <w:rPr>
          <w:i/>
        </w:rPr>
        <w:t>ISED</w:t>
      </w:r>
    </w:p>
    <w:p w14:paraId="6026F5A5" w14:textId="77777777" w:rsidR="008A02DD" w:rsidRPr="00E87032" w:rsidRDefault="008A02DD" w:rsidP="00EB122E">
      <w:pPr>
        <w:spacing w:line="240" w:lineRule="auto"/>
        <w:ind w:left="1080"/>
        <w:rPr>
          <w:rFonts w:ascii="Arial" w:hAnsi="Arial" w:cs="Arial"/>
        </w:rPr>
      </w:pPr>
    </w:p>
    <w:p w14:paraId="3E5DE0CA" w14:textId="1AB4FE6C" w:rsidR="00E60730" w:rsidRPr="001B1658" w:rsidRDefault="00C04169" w:rsidP="00EB122E">
      <w:pPr>
        <w:spacing w:line="240" w:lineRule="auto"/>
        <w:ind w:left="1080"/>
        <w:rPr>
          <w:rFonts w:ascii="Arial" w:hAnsi="Arial" w:cs="Arial"/>
        </w:rPr>
      </w:pPr>
      <w:r w:rsidRPr="001B1658">
        <w:rPr>
          <w:rFonts w:ascii="Arial" w:hAnsi="Arial" w:cs="Arial"/>
        </w:rPr>
        <w:t xml:space="preserve">En </w:t>
      </w:r>
      <w:r w:rsidR="00904433" w:rsidRPr="001B1658">
        <w:rPr>
          <w:rFonts w:ascii="Arial" w:hAnsi="Arial" w:cs="Arial"/>
        </w:rPr>
        <w:t>Canadá</w:t>
      </w:r>
      <w:r w:rsidR="009D5E5F" w:rsidRPr="001B1658">
        <w:rPr>
          <w:rFonts w:ascii="Arial" w:hAnsi="Arial" w:cs="Arial"/>
        </w:rPr>
        <w:t xml:space="preserve">, </w:t>
      </w:r>
      <w:r w:rsidR="00007570" w:rsidRPr="001B1658">
        <w:rPr>
          <w:rFonts w:ascii="Arial" w:hAnsi="Arial" w:cs="Arial"/>
        </w:rPr>
        <w:t xml:space="preserve">la responsabilidad de administrar los recursos del espectro radioeléctrico </w:t>
      </w:r>
      <w:r w:rsidR="00D310C9">
        <w:rPr>
          <w:rFonts w:ascii="Arial" w:hAnsi="Arial" w:cs="Arial"/>
        </w:rPr>
        <w:t xml:space="preserve">está a cargo del </w:t>
      </w:r>
      <w:r w:rsidR="00D310C9" w:rsidRPr="001B1658">
        <w:rPr>
          <w:rFonts w:ascii="Arial" w:hAnsi="Arial" w:cs="Arial"/>
        </w:rPr>
        <w:t>ISED</w:t>
      </w:r>
      <w:r w:rsidR="009730A2" w:rsidRPr="001B1658">
        <w:rPr>
          <w:rFonts w:ascii="Arial" w:hAnsi="Arial" w:cs="Arial"/>
        </w:rPr>
        <w:t xml:space="preserve">. Uno de los </w:t>
      </w:r>
      <w:r w:rsidRPr="001B1658">
        <w:rPr>
          <w:rFonts w:ascii="Arial" w:hAnsi="Arial" w:cs="Arial"/>
        </w:rPr>
        <w:t xml:space="preserve">instrumentos </w:t>
      </w:r>
      <w:r w:rsidR="00E60730" w:rsidRPr="001B1658">
        <w:rPr>
          <w:rFonts w:ascii="Arial" w:hAnsi="Arial" w:cs="Arial"/>
        </w:rPr>
        <w:t>regulatorios con los que cuenta ISED para dar a conocer las diversas políticas d</w:t>
      </w:r>
      <w:r w:rsidR="00E93390" w:rsidRPr="001B1658">
        <w:rPr>
          <w:rFonts w:ascii="Arial" w:hAnsi="Arial" w:cs="Arial"/>
        </w:rPr>
        <w:t>e utilización de</w:t>
      </w:r>
      <w:r w:rsidR="00E779D6" w:rsidRPr="001B1658">
        <w:rPr>
          <w:rFonts w:ascii="Arial" w:hAnsi="Arial" w:cs="Arial"/>
        </w:rPr>
        <w:t>l espectro</w:t>
      </w:r>
      <w:r w:rsidR="00E93390" w:rsidRPr="001B1658">
        <w:rPr>
          <w:rFonts w:ascii="Arial" w:hAnsi="Arial" w:cs="Arial"/>
        </w:rPr>
        <w:t xml:space="preserve"> es el Cuadro </w:t>
      </w:r>
      <w:r w:rsidR="00E60730" w:rsidRPr="001B1658">
        <w:rPr>
          <w:rFonts w:ascii="Arial" w:hAnsi="Arial" w:cs="Arial"/>
        </w:rPr>
        <w:t>de A</w:t>
      </w:r>
      <w:r w:rsidR="00E93390" w:rsidRPr="001B1658">
        <w:rPr>
          <w:rFonts w:ascii="Arial" w:hAnsi="Arial" w:cs="Arial"/>
        </w:rPr>
        <w:t xml:space="preserve">tribución </w:t>
      </w:r>
      <w:r w:rsidR="00E60730" w:rsidRPr="001B1658">
        <w:rPr>
          <w:rFonts w:ascii="Arial" w:hAnsi="Arial" w:cs="Arial"/>
        </w:rPr>
        <w:t>de Frecuencias</w:t>
      </w:r>
      <w:r w:rsidR="00E93390" w:rsidRPr="001B1658">
        <w:rPr>
          <w:rFonts w:ascii="Arial" w:hAnsi="Arial" w:cs="Arial"/>
        </w:rPr>
        <w:t xml:space="preserve"> (CAF-CAN)</w:t>
      </w:r>
      <w:r w:rsidR="00E60730" w:rsidRPr="001B1658">
        <w:rPr>
          <w:rStyle w:val="Refdenotaalpie"/>
          <w:rFonts w:ascii="Arial" w:hAnsi="Arial" w:cs="Arial"/>
        </w:rPr>
        <w:footnoteReference w:id="27"/>
      </w:r>
      <w:r w:rsidR="00E60730" w:rsidRPr="001B1658">
        <w:rPr>
          <w:rFonts w:ascii="Arial" w:hAnsi="Arial" w:cs="Arial"/>
        </w:rPr>
        <w:t xml:space="preserve">, </w:t>
      </w:r>
      <w:r w:rsidR="00D310C9">
        <w:rPr>
          <w:rFonts w:ascii="Arial" w:hAnsi="Arial" w:cs="Arial"/>
        </w:rPr>
        <w:t>el</w:t>
      </w:r>
      <w:r w:rsidR="00E60730" w:rsidRPr="001B1658">
        <w:rPr>
          <w:rFonts w:ascii="Arial" w:hAnsi="Arial" w:cs="Arial"/>
        </w:rPr>
        <w:t xml:space="preserve"> cual asigna el espectro electromagnético y establece la atribución de frecuencias para los servici</w:t>
      </w:r>
      <w:r w:rsidR="00C62CF9" w:rsidRPr="001B1658">
        <w:rPr>
          <w:rFonts w:ascii="Arial" w:hAnsi="Arial" w:cs="Arial"/>
        </w:rPr>
        <w:t>os radiocomunicación en Canadá.</w:t>
      </w:r>
      <w:r w:rsidR="0082440C">
        <w:rPr>
          <w:rFonts w:ascii="Arial" w:hAnsi="Arial" w:cs="Arial"/>
        </w:rPr>
        <w:t xml:space="preserve"> El CAF-CAN par</w:t>
      </w:r>
      <w:r w:rsidR="00CE2D6D">
        <w:rPr>
          <w:rFonts w:ascii="Arial" w:hAnsi="Arial" w:cs="Arial"/>
        </w:rPr>
        <w:t>a</w:t>
      </w:r>
      <w:r w:rsidR="0074620B" w:rsidRPr="001B1658">
        <w:rPr>
          <w:rFonts w:ascii="Arial" w:hAnsi="Arial" w:cs="Arial"/>
        </w:rPr>
        <w:t xml:space="preserve"> la banda </w:t>
      </w:r>
      <w:r w:rsidR="00351287">
        <w:rPr>
          <w:rFonts w:ascii="Arial" w:hAnsi="Arial" w:cs="Arial"/>
        </w:rPr>
        <w:t>2.4 G</w:t>
      </w:r>
      <w:r w:rsidR="0074620B" w:rsidRPr="001B1658">
        <w:rPr>
          <w:rFonts w:ascii="Arial" w:hAnsi="Arial" w:cs="Arial"/>
        </w:rPr>
        <w:t xml:space="preserve">Hz, </w:t>
      </w:r>
      <w:r w:rsidR="002E3CBE" w:rsidRPr="001B1658">
        <w:rPr>
          <w:rFonts w:ascii="Arial" w:hAnsi="Arial" w:cs="Arial"/>
        </w:rPr>
        <w:t>indica lo siguiente:</w:t>
      </w:r>
    </w:p>
    <w:p w14:paraId="05898E8C" w14:textId="77777777" w:rsidR="00C62CF9" w:rsidRPr="001B1658" w:rsidRDefault="00C62CF9" w:rsidP="0082440C">
      <w:pPr>
        <w:spacing w:line="240" w:lineRule="auto"/>
        <w:ind w:left="1077"/>
        <w:rPr>
          <w:rFonts w:ascii="Arial" w:hAnsi="Arial" w:cs="Arial"/>
        </w:rPr>
      </w:pPr>
    </w:p>
    <w:tbl>
      <w:tblPr>
        <w:tblStyle w:val="Tablaconcuadrcula"/>
        <w:tblpPr w:leftFromText="141" w:rightFromText="141" w:vertAnchor="text" w:horzAnchor="margin" w:tblpXSpec="right" w:tblpY="128"/>
        <w:tblW w:w="5000" w:type="pct"/>
        <w:tblLook w:val="04A0" w:firstRow="1" w:lastRow="0" w:firstColumn="1" w:lastColumn="0" w:noHBand="0" w:noVBand="1"/>
      </w:tblPr>
      <w:tblGrid>
        <w:gridCol w:w="2107"/>
        <w:gridCol w:w="7175"/>
      </w:tblGrid>
      <w:tr w:rsidR="00E93BAA" w:rsidRPr="00446EAE" w14:paraId="150AE989" w14:textId="77777777" w:rsidTr="008204C6">
        <w:trPr>
          <w:tblHeader/>
        </w:trPr>
        <w:tc>
          <w:tcPr>
            <w:tcW w:w="5000" w:type="pct"/>
            <w:gridSpan w:val="2"/>
            <w:shd w:val="clear" w:color="auto" w:fill="70AD47" w:themeFill="accent6"/>
          </w:tcPr>
          <w:p w14:paraId="68941C34" w14:textId="4A462540" w:rsidR="00E93BAA" w:rsidRPr="00446EAE" w:rsidRDefault="002E3CBE" w:rsidP="00F5085F">
            <w:pPr>
              <w:jc w:val="center"/>
              <w:rPr>
                <w:rFonts w:ascii="Arial" w:hAnsi="Arial" w:cs="Arial"/>
                <w:b/>
                <w:sz w:val="18"/>
                <w:szCs w:val="18"/>
              </w:rPr>
            </w:pPr>
            <w:r w:rsidRPr="00446EAE">
              <w:rPr>
                <w:rFonts w:ascii="Arial" w:hAnsi="Arial" w:cs="Arial"/>
                <w:b/>
                <w:color w:val="FFFFFF" w:themeColor="background1"/>
                <w:sz w:val="18"/>
                <w:szCs w:val="18"/>
              </w:rPr>
              <w:t>Cuadro de Atri</w:t>
            </w:r>
            <w:r w:rsidR="00664F3B" w:rsidRPr="00446EAE">
              <w:rPr>
                <w:rFonts w:ascii="Arial" w:hAnsi="Arial" w:cs="Arial"/>
                <w:b/>
                <w:color w:val="FFFFFF" w:themeColor="background1"/>
                <w:sz w:val="18"/>
                <w:szCs w:val="18"/>
              </w:rPr>
              <w:t>bución de Frecuencias de Canadá</w:t>
            </w:r>
          </w:p>
        </w:tc>
      </w:tr>
      <w:tr w:rsidR="00E93BAA" w:rsidRPr="00446EAE" w14:paraId="36FA6B81" w14:textId="77777777" w:rsidTr="00664F3B">
        <w:trPr>
          <w:tblHeader/>
        </w:trPr>
        <w:tc>
          <w:tcPr>
            <w:tcW w:w="1129" w:type="pct"/>
            <w:shd w:val="clear" w:color="auto" w:fill="E2EFD9" w:themeFill="accent6" w:themeFillTint="33"/>
          </w:tcPr>
          <w:p w14:paraId="4EFC6882" w14:textId="2F188E06" w:rsidR="00E93BAA" w:rsidRPr="00446EAE" w:rsidRDefault="00E93BAA" w:rsidP="00F5085F">
            <w:pPr>
              <w:jc w:val="center"/>
              <w:rPr>
                <w:rFonts w:ascii="Arial" w:hAnsi="Arial" w:cs="Arial"/>
                <w:b/>
                <w:sz w:val="18"/>
                <w:szCs w:val="18"/>
              </w:rPr>
            </w:pPr>
            <w:r w:rsidRPr="00446EAE">
              <w:rPr>
                <w:rFonts w:ascii="Arial" w:hAnsi="Arial" w:cs="Arial"/>
                <w:b/>
                <w:sz w:val="18"/>
                <w:szCs w:val="18"/>
              </w:rPr>
              <w:t>Banda de frecuencias (MH</w:t>
            </w:r>
            <w:r w:rsidR="002048D0" w:rsidRPr="00446EAE">
              <w:rPr>
                <w:rFonts w:ascii="Arial" w:hAnsi="Arial" w:cs="Arial"/>
                <w:b/>
                <w:sz w:val="18"/>
                <w:szCs w:val="18"/>
              </w:rPr>
              <w:t>z</w:t>
            </w:r>
            <w:r w:rsidRPr="00446EAE">
              <w:rPr>
                <w:rFonts w:ascii="Arial" w:hAnsi="Arial" w:cs="Arial"/>
                <w:b/>
                <w:sz w:val="18"/>
                <w:szCs w:val="18"/>
              </w:rPr>
              <w:t>)</w:t>
            </w:r>
          </w:p>
        </w:tc>
        <w:tc>
          <w:tcPr>
            <w:tcW w:w="3871" w:type="pct"/>
            <w:shd w:val="clear" w:color="auto" w:fill="E2EFD9" w:themeFill="accent6" w:themeFillTint="33"/>
          </w:tcPr>
          <w:p w14:paraId="44421A5E" w14:textId="12987723" w:rsidR="00E93BAA" w:rsidRPr="00446EAE" w:rsidRDefault="00E93BAA" w:rsidP="00F5085F">
            <w:pPr>
              <w:jc w:val="center"/>
              <w:rPr>
                <w:rFonts w:ascii="Arial" w:hAnsi="Arial" w:cs="Arial"/>
                <w:b/>
                <w:sz w:val="18"/>
                <w:szCs w:val="18"/>
              </w:rPr>
            </w:pPr>
            <w:r w:rsidRPr="00446EAE">
              <w:rPr>
                <w:rFonts w:ascii="Arial" w:hAnsi="Arial" w:cs="Arial"/>
                <w:b/>
                <w:sz w:val="18"/>
                <w:szCs w:val="18"/>
              </w:rPr>
              <w:t>Notas aplicables</w:t>
            </w:r>
          </w:p>
        </w:tc>
      </w:tr>
      <w:tr w:rsidR="00E93BAA" w:rsidRPr="00446EAE" w14:paraId="10460554" w14:textId="77777777" w:rsidTr="00664F3B">
        <w:trPr>
          <w:trHeight w:val="733"/>
          <w:tblHeader/>
        </w:trPr>
        <w:tc>
          <w:tcPr>
            <w:tcW w:w="1129" w:type="pct"/>
          </w:tcPr>
          <w:p w14:paraId="344F9384" w14:textId="01797C43" w:rsidR="00E93BAA" w:rsidRPr="00446EAE" w:rsidRDefault="00E93BAA" w:rsidP="00F5085F">
            <w:pPr>
              <w:jc w:val="left"/>
              <w:rPr>
                <w:rFonts w:ascii="Arial" w:hAnsi="Arial" w:cs="Arial"/>
                <w:sz w:val="18"/>
                <w:szCs w:val="18"/>
              </w:rPr>
            </w:pPr>
            <w:r w:rsidRPr="00446EAE">
              <w:rPr>
                <w:rFonts w:ascii="Arial" w:hAnsi="Arial" w:cs="Arial"/>
                <w:b/>
                <w:sz w:val="18"/>
                <w:szCs w:val="18"/>
              </w:rPr>
              <w:t xml:space="preserve">2300 – 2450 </w:t>
            </w:r>
          </w:p>
          <w:p w14:paraId="095CAD12" w14:textId="3A4F73FD" w:rsidR="00E93BAA" w:rsidRPr="00446EAE" w:rsidRDefault="00E93BAA" w:rsidP="00F5085F">
            <w:pPr>
              <w:rPr>
                <w:rFonts w:ascii="Arial" w:hAnsi="Arial" w:cs="Arial"/>
                <w:sz w:val="18"/>
                <w:szCs w:val="18"/>
              </w:rPr>
            </w:pPr>
            <w:r w:rsidRPr="00446EAE">
              <w:rPr>
                <w:rFonts w:ascii="Arial" w:hAnsi="Arial" w:cs="Arial"/>
                <w:sz w:val="18"/>
                <w:szCs w:val="18"/>
              </w:rPr>
              <w:t>FIJO</w:t>
            </w:r>
          </w:p>
          <w:p w14:paraId="068BFEDD" w14:textId="7D412219" w:rsidR="00E93BAA" w:rsidRPr="00446EAE" w:rsidRDefault="00E93BAA" w:rsidP="00F5085F">
            <w:pPr>
              <w:rPr>
                <w:rFonts w:ascii="Arial" w:hAnsi="Arial" w:cs="Arial"/>
                <w:sz w:val="18"/>
                <w:szCs w:val="18"/>
              </w:rPr>
            </w:pPr>
            <w:r w:rsidRPr="00446EAE">
              <w:rPr>
                <w:rFonts w:ascii="Arial" w:hAnsi="Arial" w:cs="Arial"/>
                <w:sz w:val="18"/>
                <w:szCs w:val="18"/>
              </w:rPr>
              <w:t>MÓVIL</w:t>
            </w:r>
          </w:p>
          <w:p w14:paraId="3278A9D1" w14:textId="77777777" w:rsidR="00E93BAA" w:rsidRPr="00446EAE" w:rsidRDefault="00E93BAA" w:rsidP="00F5085F">
            <w:pPr>
              <w:rPr>
                <w:rFonts w:ascii="Arial" w:hAnsi="Arial" w:cs="Arial"/>
                <w:sz w:val="18"/>
                <w:szCs w:val="18"/>
              </w:rPr>
            </w:pPr>
            <w:r w:rsidRPr="00446EAE">
              <w:rPr>
                <w:rFonts w:ascii="Arial" w:hAnsi="Arial" w:cs="Arial"/>
                <w:sz w:val="18"/>
                <w:szCs w:val="18"/>
              </w:rPr>
              <w:t>RADIOLOCALIZACIÓN</w:t>
            </w:r>
          </w:p>
          <w:p w14:paraId="0015F11E" w14:textId="79396A04" w:rsidR="000D3D89" w:rsidRPr="00446EAE" w:rsidRDefault="00E93BAA" w:rsidP="00F5085F">
            <w:pPr>
              <w:rPr>
                <w:rFonts w:ascii="Arial" w:hAnsi="Arial" w:cs="Arial"/>
                <w:sz w:val="18"/>
                <w:szCs w:val="18"/>
              </w:rPr>
            </w:pPr>
            <w:r w:rsidRPr="00446EAE">
              <w:rPr>
                <w:rFonts w:ascii="Arial" w:hAnsi="Arial" w:cs="Arial"/>
                <w:sz w:val="18"/>
                <w:szCs w:val="18"/>
              </w:rPr>
              <w:t>Aficionados</w:t>
            </w:r>
          </w:p>
        </w:tc>
        <w:tc>
          <w:tcPr>
            <w:tcW w:w="3871" w:type="pct"/>
          </w:tcPr>
          <w:p w14:paraId="3E9807AE" w14:textId="692727A1" w:rsidR="00E93BAA" w:rsidRPr="00446EAE" w:rsidRDefault="00BB3991" w:rsidP="00F5085F">
            <w:pPr>
              <w:rPr>
                <w:rFonts w:ascii="Arial" w:hAnsi="Arial" w:cs="Arial"/>
                <w:sz w:val="18"/>
                <w:szCs w:val="18"/>
              </w:rPr>
            </w:pPr>
            <w:r w:rsidRPr="00446EAE">
              <w:rPr>
                <w:rFonts w:ascii="Arial" w:hAnsi="Arial" w:cs="Arial"/>
                <w:b/>
                <w:sz w:val="18"/>
                <w:szCs w:val="18"/>
              </w:rPr>
              <w:t xml:space="preserve">C12 (CAN-18). </w:t>
            </w:r>
            <w:r w:rsidRPr="00446EAE">
              <w:rPr>
                <w:rFonts w:ascii="Arial" w:hAnsi="Arial" w:cs="Arial"/>
                <w:sz w:val="18"/>
                <w:szCs w:val="18"/>
              </w:rPr>
              <w:t>La banda de frecuencias 2360-2400 MHz esta designada para aplicaciones de telemetría móvil aeronáutica (AMT). El gobierno de Canadá tiene prioridad en el uso de esta banda. Se puede permitir el acceso a la banda por parte de otras entidades para AMT sujeto a coordinación con los sistemas del Gobierno de Canadá</w:t>
            </w:r>
          </w:p>
          <w:p w14:paraId="28202FBA" w14:textId="07B1C741" w:rsidR="00BB3991" w:rsidRPr="00446EAE" w:rsidRDefault="00BB3991" w:rsidP="00F5085F">
            <w:pPr>
              <w:rPr>
                <w:rFonts w:ascii="Arial" w:hAnsi="Arial" w:cs="Arial"/>
                <w:sz w:val="18"/>
                <w:szCs w:val="18"/>
              </w:rPr>
            </w:pPr>
            <w:r w:rsidRPr="00446EAE">
              <w:rPr>
                <w:rFonts w:ascii="Arial" w:hAnsi="Arial" w:cs="Arial"/>
                <w:b/>
                <w:sz w:val="18"/>
                <w:szCs w:val="18"/>
              </w:rPr>
              <w:t>C13 (CAN-03)</w:t>
            </w:r>
            <w:r w:rsidRPr="00446EAE">
              <w:rPr>
                <w:rFonts w:ascii="Arial" w:hAnsi="Arial" w:cs="Arial"/>
                <w:sz w:val="18"/>
                <w:szCs w:val="18"/>
              </w:rPr>
              <w:t xml:space="preserve"> Las bandas de frecuencias 2305-2320 MHz y 2345-2360 MHz están designadas para aplicaciones del servicio de comunicación inalámbrica (WCS) bajo las atribuciones del servicio fijo y móvil. El uso de estas bandas eta sujeto a la política nacional de utilización del espectro.</w:t>
            </w:r>
          </w:p>
          <w:p w14:paraId="20B0E308" w14:textId="04A094A7" w:rsidR="00BB3991" w:rsidRPr="00446EAE" w:rsidRDefault="00BB3991" w:rsidP="00F5085F">
            <w:pPr>
              <w:rPr>
                <w:rFonts w:ascii="Arial" w:hAnsi="Arial" w:cs="Arial"/>
                <w:sz w:val="18"/>
                <w:szCs w:val="18"/>
              </w:rPr>
            </w:pPr>
            <w:r w:rsidRPr="00446EAE">
              <w:rPr>
                <w:rFonts w:ascii="Arial" w:hAnsi="Arial" w:cs="Arial"/>
                <w:b/>
                <w:sz w:val="18"/>
                <w:szCs w:val="18"/>
              </w:rPr>
              <w:t>C13A (CAN-09)</w:t>
            </w:r>
            <w:r w:rsidRPr="00446EAE">
              <w:rPr>
                <w:rFonts w:ascii="Arial" w:hAnsi="Arial" w:cs="Arial"/>
                <w:sz w:val="18"/>
                <w:szCs w:val="18"/>
              </w:rPr>
              <w:t xml:space="preserve"> </w:t>
            </w:r>
            <w:r w:rsidRPr="00446EAE">
              <w:rPr>
                <w:rFonts w:ascii="Arial" w:hAnsi="Arial" w:cs="Arial"/>
                <w:i/>
                <w:sz w:val="18"/>
                <w:szCs w:val="18"/>
              </w:rPr>
              <w:t xml:space="preserve">Atribución adicional: </w:t>
            </w:r>
            <w:r w:rsidRPr="00446EAE">
              <w:rPr>
                <w:rFonts w:ascii="Arial" w:hAnsi="Arial" w:cs="Arial"/>
                <w:sz w:val="18"/>
                <w:szCs w:val="18"/>
              </w:rPr>
              <w:t xml:space="preserve"> La banda de frecuencia 2320-2345 MHz también esta designada para el servicio de radiodifusión por satélite (sonido) y el servicio complementario de radiodifusión terrenal a título primario. Las políticas de utilización del espectro proporcionan la relación entre servicios con respecto a la operación del servicio de radiodifusión.</w:t>
            </w:r>
          </w:p>
          <w:p w14:paraId="60FE2107" w14:textId="5628420A" w:rsidR="00BB3991" w:rsidRPr="00446EAE" w:rsidRDefault="00BB3991" w:rsidP="00F5085F">
            <w:pPr>
              <w:rPr>
                <w:rFonts w:ascii="Arial" w:hAnsi="Arial" w:cs="Arial"/>
                <w:sz w:val="18"/>
                <w:szCs w:val="18"/>
              </w:rPr>
            </w:pPr>
            <w:r w:rsidRPr="00446EAE">
              <w:rPr>
                <w:rFonts w:ascii="Arial" w:hAnsi="Arial" w:cs="Arial"/>
                <w:b/>
                <w:sz w:val="18"/>
                <w:szCs w:val="18"/>
              </w:rPr>
              <w:t>C17 (CAN-03)</w:t>
            </w:r>
            <w:r w:rsidRPr="00446EAE">
              <w:rPr>
                <w:rFonts w:ascii="Arial" w:hAnsi="Arial" w:cs="Arial"/>
                <w:sz w:val="18"/>
                <w:szCs w:val="18"/>
              </w:rPr>
              <w:t xml:space="preserve"> </w:t>
            </w:r>
            <w:r w:rsidR="000D3D89" w:rsidRPr="00446EAE">
              <w:rPr>
                <w:rFonts w:ascii="Arial" w:hAnsi="Arial" w:cs="Arial"/>
                <w:sz w:val="18"/>
                <w:szCs w:val="18"/>
              </w:rPr>
              <w:t>En la banda de frecuencia 2300-</w:t>
            </w:r>
            <w:r w:rsidR="005D75F4" w:rsidRPr="00446EAE">
              <w:rPr>
                <w:rFonts w:ascii="Arial" w:hAnsi="Arial" w:cs="Arial"/>
                <w:sz w:val="18"/>
                <w:szCs w:val="18"/>
              </w:rPr>
              <w:t>2</w:t>
            </w:r>
            <w:r w:rsidR="000D3D89" w:rsidRPr="00446EAE">
              <w:rPr>
                <w:rFonts w:ascii="Arial" w:hAnsi="Arial" w:cs="Arial"/>
                <w:sz w:val="18"/>
                <w:szCs w:val="18"/>
              </w:rPr>
              <w:t>360 MHz, los servicios de telemetría aeronáutica móvil pueden autorizarse de forma secundaria en ciertas bases militares y vecindades donde no restringe la implementación de servicios de comunicación inalámbrica y otros servicios.</w:t>
            </w:r>
          </w:p>
        </w:tc>
      </w:tr>
      <w:tr w:rsidR="00E93BAA" w:rsidRPr="00446EAE" w14:paraId="4C9BD359" w14:textId="77777777" w:rsidTr="00664F3B">
        <w:trPr>
          <w:trHeight w:val="537"/>
          <w:tblHeader/>
        </w:trPr>
        <w:tc>
          <w:tcPr>
            <w:tcW w:w="1129" w:type="pct"/>
          </w:tcPr>
          <w:p w14:paraId="46956B81" w14:textId="77777777" w:rsidR="000D3D89" w:rsidRPr="00446EAE" w:rsidRDefault="000D3D89" w:rsidP="00F5085F">
            <w:pPr>
              <w:rPr>
                <w:rFonts w:ascii="Arial" w:hAnsi="Arial" w:cs="Arial"/>
                <w:b/>
                <w:sz w:val="18"/>
                <w:szCs w:val="18"/>
              </w:rPr>
            </w:pPr>
            <w:r w:rsidRPr="00446EAE">
              <w:rPr>
                <w:rFonts w:ascii="Arial" w:hAnsi="Arial" w:cs="Arial"/>
                <w:b/>
                <w:sz w:val="18"/>
                <w:szCs w:val="18"/>
              </w:rPr>
              <w:t xml:space="preserve">2450 – 2483.5 </w:t>
            </w:r>
          </w:p>
          <w:p w14:paraId="6D4A0981" w14:textId="77777777" w:rsidR="000D3D89" w:rsidRPr="00446EAE" w:rsidRDefault="000D3D89" w:rsidP="00F5085F">
            <w:pPr>
              <w:rPr>
                <w:rFonts w:ascii="Arial" w:hAnsi="Arial" w:cs="Arial"/>
                <w:sz w:val="18"/>
                <w:szCs w:val="18"/>
              </w:rPr>
            </w:pPr>
            <w:r w:rsidRPr="00446EAE">
              <w:rPr>
                <w:rFonts w:ascii="Arial" w:hAnsi="Arial" w:cs="Arial"/>
                <w:sz w:val="18"/>
                <w:szCs w:val="18"/>
              </w:rPr>
              <w:t>FIJO</w:t>
            </w:r>
          </w:p>
          <w:p w14:paraId="4C5B8B4E" w14:textId="77777777" w:rsidR="000D3D89" w:rsidRPr="00446EAE" w:rsidRDefault="000D3D89" w:rsidP="00F5085F">
            <w:pPr>
              <w:rPr>
                <w:rFonts w:ascii="Arial" w:hAnsi="Arial" w:cs="Arial"/>
                <w:sz w:val="18"/>
                <w:szCs w:val="18"/>
              </w:rPr>
            </w:pPr>
            <w:r w:rsidRPr="00446EAE">
              <w:rPr>
                <w:rFonts w:ascii="Arial" w:hAnsi="Arial" w:cs="Arial"/>
                <w:sz w:val="18"/>
                <w:szCs w:val="18"/>
              </w:rPr>
              <w:t>MÓVIL</w:t>
            </w:r>
          </w:p>
          <w:p w14:paraId="18FF285F" w14:textId="6EFC0979" w:rsidR="00BB3991" w:rsidRPr="00446EAE" w:rsidRDefault="000D3D89" w:rsidP="00F5085F">
            <w:pPr>
              <w:rPr>
                <w:rFonts w:ascii="Arial" w:hAnsi="Arial" w:cs="Arial"/>
                <w:sz w:val="18"/>
                <w:szCs w:val="18"/>
              </w:rPr>
            </w:pPr>
            <w:r w:rsidRPr="00446EAE">
              <w:rPr>
                <w:rFonts w:ascii="Arial" w:hAnsi="Arial" w:cs="Arial"/>
                <w:sz w:val="18"/>
                <w:szCs w:val="18"/>
              </w:rPr>
              <w:t>RADIOLOCALIZACIÓN</w:t>
            </w:r>
          </w:p>
        </w:tc>
        <w:tc>
          <w:tcPr>
            <w:tcW w:w="3871" w:type="pct"/>
          </w:tcPr>
          <w:p w14:paraId="0FBC79DD" w14:textId="1253B5A8" w:rsidR="00E93BAA" w:rsidRPr="00446EAE" w:rsidRDefault="000D3D89" w:rsidP="00F5085F">
            <w:pPr>
              <w:rPr>
                <w:rFonts w:ascii="Arial" w:hAnsi="Arial" w:cs="Arial"/>
                <w:sz w:val="18"/>
                <w:szCs w:val="18"/>
              </w:rPr>
            </w:pPr>
            <w:r w:rsidRPr="00446EAE">
              <w:rPr>
                <w:rFonts w:ascii="Arial" w:hAnsi="Arial" w:cs="Arial"/>
                <w:sz w:val="18"/>
                <w:szCs w:val="18"/>
              </w:rPr>
              <w:t>No hay notas nacionales</w:t>
            </w:r>
          </w:p>
        </w:tc>
      </w:tr>
    </w:tbl>
    <w:p w14:paraId="458119FC" w14:textId="74417206" w:rsidR="00E93BAA" w:rsidRPr="001B1658" w:rsidRDefault="00A95B0A" w:rsidP="00EB122E">
      <w:pPr>
        <w:pStyle w:val="Descripcin"/>
        <w:ind w:left="1080"/>
        <w:rPr>
          <w:rFonts w:ascii="Arial" w:hAnsi="Arial" w:cs="Arial"/>
        </w:rPr>
      </w:pPr>
      <w:bookmarkStart w:id="440" w:name="_Toc44669663"/>
      <w:bookmarkStart w:id="441" w:name="_Toc44946876"/>
      <w:bookmarkStart w:id="442" w:name="_Toc45105838"/>
      <w:bookmarkStart w:id="443" w:name="_Toc45105937"/>
      <w:bookmarkStart w:id="444" w:name="_Toc45112639"/>
      <w:bookmarkStart w:id="445" w:name="_Toc45115152"/>
      <w:bookmarkStart w:id="446" w:name="_Toc45119727"/>
      <w:bookmarkStart w:id="447" w:name="_Toc45217379"/>
      <w:bookmarkStart w:id="448" w:name="_Toc45226582"/>
      <w:bookmarkStart w:id="449" w:name="_Toc45226698"/>
      <w:bookmarkStart w:id="450" w:name="_Toc45274894"/>
      <w:bookmarkStart w:id="451" w:name="_Toc45274973"/>
      <w:bookmarkStart w:id="452" w:name="_Toc45279211"/>
      <w:bookmarkStart w:id="453" w:name="_Toc45305737"/>
      <w:bookmarkStart w:id="454" w:name="_Toc45364869"/>
      <w:bookmarkStart w:id="455" w:name="_Toc45381224"/>
      <w:bookmarkStart w:id="456" w:name="_Toc45452826"/>
      <w:bookmarkStart w:id="457" w:name="_Toc45639466"/>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DE070B">
        <w:rPr>
          <w:rFonts w:ascii="Arial" w:hAnsi="Arial" w:cs="Arial"/>
          <w:noProof/>
        </w:rPr>
        <w:t>15</w:t>
      </w:r>
      <w:r w:rsidR="00365741">
        <w:rPr>
          <w:rFonts w:ascii="Arial" w:hAnsi="Arial" w:cs="Arial"/>
        </w:rPr>
        <w:fldChar w:fldCharType="end"/>
      </w:r>
      <w:r w:rsidR="00BA145C" w:rsidRPr="001B1658">
        <w:rPr>
          <w:rFonts w:ascii="Arial" w:hAnsi="Arial" w:cs="Arial"/>
        </w:rPr>
        <w:t>.</w:t>
      </w:r>
      <w:r w:rsidR="00E93BAA" w:rsidRPr="001B1658">
        <w:rPr>
          <w:rFonts w:ascii="Arial" w:hAnsi="Arial" w:cs="Arial"/>
        </w:rPr>
        <w:t xml:space="preserve"> Atribución de la banda 2</w:t>
      </w:r>
      <w:r w:rsidR="00C622C9">
        <w:rPr>
          <w:rFonts w:ascii="Arial" w:hAnsi="Arial" w:cs="Arial"/>
        </w:rPr>
        <w:t>.</w:t>
      </w:r>
      <w:r w:rsidR="00E93BAA" w:rsidRPr="001B1658">
        <w:rPr>
          <w:rFonts w:ascii="Arial" w:hAnsi="Arial" w:cs="Arial"/>
        </w:rPr>
        <w:t xml:space="preserve">4 </w:t>
      </w:r>
      <w:r w:rsidR="00943E38">
        <w:rPr>
          <w:rFonts w:ascii="Arial" w:hAnsi="Arial" w:cs="Arial"/>
        </w:rPr>
        <w:t>G</w:t>
      </w:r>
      <w:r w:rsidR="00E93BAA" w:rsidRPr="001B1658">
        <w:rPr>
          <w:rFonts w:ascii="Arial" w:hAnsi="Arial" w:cs="Arial"/>
        </w:rPr>
        <w:t xml:space="preserve">Hz </w:t>
      </w:r>
      <w:r w:rsidR="000D3D89" w:rsidRPr="001B1658">
        <w:rPr>
          <w:rFonts w:ascii="Arial" w:hAnsi="Arial" w:cs="Arial"/>
        </w:rPr>
        <w:t>conforme</w:t>
      </w:r>
      <w:r w:rsidR="008B5454" w:rsidRPr="001B1658">
        <w:rPr>
          <w:rFonts w:ascii="Arial" w:hAnsi="Arial" w:cs="Arial"/>
        </w:rPr>
        <w:t xml:space="preserve"> al CAF-CAN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B470B6A" w14:textId="77777777" w:rsidR="00C62CF9" w:rsidRPr="001B1658" w:rsidRDefault="00C62CF9" w:rsidP="00EB122E">
      <w:pPr>
        <w:spacing w:line="240" w:lineRule="auto"/>
        <w:ind w:left="1080"/>
        <w:rPr>
          <w:rFonts w:ascii="Arial" w:hAnsi="Arial" w:cs="Arial"/>
        </w:rPr>
      </w:pPr>
    </w:p>
    <w:p w14:paraId="3347F6CE" w14:textId="54DDF006" w:rsidR="00251F2D" w:rsidRPr="001B1658" w:rsidRDefault="004B20B1" w:rsidP="00EB122E">
      <w:pPr>
        <w:spacing w:line="240" w:lineRule="auto"/>
        <w:ind w:left="1080"/>
        <w:rPr>
          <w:rFonts w:ascii="Arial" w:hAnsi="Arial" w:cs="Arial"/>
        </w:rPr>
      </w:pPr>
      <w:r w:rsidRPr="001B1658">
        <w:rPr>
          <w:rFonts w:ascii="Arial" w:hAnsi="Arial" w:cs="Arial"/>
        </w:rPr>
        <w:t>De lo anterior, se puede observar que no existen notas nacionales respecto al uso de la banda 2</w:t>
      </w:r>
      <w:r w:rsidR="0067777B">
        <w:rPr>
          <w:rFonts w:ascii="Arial" w:hAnsi="Arial" w:cs="Arial"/>
        </w:rPr>
        <w:t>.</w:t>
      </w:r>
      <w:r w:rsidRPr="001B1658">
        <w:rPr>
          <w:rFonts w:ascii="Arial" w:hAnsi="Arial" w:cs="Arial"/>
        </w:rPr>
        <w:t xml:space="preserve">4 </w:t>
      </w:r>
      <w:r w:rsidR="0067777B">
        <w:rPr>
          <w:rFonts w:ascii="Arial" w:hAnsi="Arial" w:cs="Arial"/>
        </w:rPr>
        <w:t>G</w:t>
      </w:r>
      <w:r w:rsidRPr="001B1658">
        <w:rPr>
          <w:rFonts w:ascii="Arial" w:hAnsi="Arial" w:cs="Arial"/>
        </w:rPr>
        <w:t>Hz, sin embar</w:t>
      </w:r>
      <w:r w:rsidR="00A11087" w:rsidRPr="001B1658">
        <w:rPr>
          <w:rFonts w:ascii="Arial" w:hAnsi="Arial" w:cs="Arial"/>
        </w:rPr>
        <w:t>go, dentro del M</w:t>
      </w:r>
      <w:r w:rsidR="00C66AA8" w:rsidRPr="001B1658">
        <w:rPr>
          <w:rFonts w:ascii="Arial" w:hAnsi="Arial" w:cs="Arial"/>
        </w:rPr>
        <w:t>arco de P</w:t>
      </w:r>
      <w:r w:rsidRPr="001B1658">
        <w:rPr>
          <w:rFonts w:ascii="Arial" w:hAnsi="Arial" w:cs="Arial"/>
        </w:rPr>
        <w:t xml:space="preserve">olíticas </w:t>
      </w:r>
      <w:r w:rsidR="00C66AA8" w:rsidRPr="001B1658">
        <w:rPr>
          <w:rFonts w:ascii="Arial" w:hAnsi="Arial" w:cs="Arial"/>
        </w:rPr>
        <w:t xml:space="preserve">Canadienses </w:t>
      </w:r>
      <w:r w:rsidR="00251F2D" w:rsidRPr="001B1658">
        <w:rPr>
          <w:rFonts w:ascii="Arial" w:hAnsi="Arial" w:cs="Arial"/>
        </w:rPr>
        <w:t xml:space="preserve">relacionadas con el </w:t>
      </w:r>
      <w:r w:rsidR="00C66AA8" w:rsidRPr="001B1658">
        <w:rPr>
          <w:rFonts w:ascii="Arial" w:hAnsi="Arial" w:cs="Arial"/>
        </w:rPr>
        <w:t xml:space="preserve">uso del </w:t>
      </w:r>
      <w:r w:rsidR="00251F2D" w:rsidRPr="001B1658">
        <w:rPr>
          <w:rFonts w:ascii="Arial" w:hAnsi="Arial" w:cs="Arial"/>
        </w:rPr>
        <w:t>e</w:t>
      </w:r>
      <w:r w:rsidRPr="001B1658">
        <w:rPr>
          <w:rFonts w:ascii="Arial" w:hAnsi="Arial" w:cs="Arial"/>
        </w:rPr>
        <w:t xml:space="preserve">spectro </w:t>
      </w:r>
      <w:r w:rsidR="00251F2D" w:rsidRPr="001B1658">
        <w:rPr>
          <w:rFonts w:ascii="Arial" w:hAnsi="Arial" w:cs="Arial"/>
        </w:rPr>
        <w:t xml:space="preserve">radioeléctrico, existen </w:t>
      </w:r>
      <w:r w:rsidR="00C66AA8" w:rsidRPr="001B1658">
        <w:rPr>
          <w:rFonts w:ascii="Arial" w:hAnsi="Arial" w:cs="Arial"/>
        </w:rPr>
        <w:t xml:space="preserve">algunas </w:t>
      </w:r>
      <w:r w:rsidR="00251F2D" w:rsidRPr="001B1658">
        <w:rPr>
          <w:rFonts w:ascii="Arial" w:hAnsi="Arial" w:cs="Arial"/>
        </w:rPr>
        <w:t>rela</w:t>
      </w:r>
      <w:r w:rsidR="00A11087" w:rsidRPr="001B1658">
        <w:rPr>
          <w:rFonts w:ascii="Arial" w:hAnsi="Arial" w:cs="Arial"/>
        </w:rPr>
        <w:t xml:space="preserve">cionadas con la distribución de este recurso </w:t>
      </w:r>
      <w:r w:rsidR="00251F2D" w:rsidRPr="001B1658">
        <w:rPr>
          <w:rFonts w:ascii="Arial" w:hAnsi="Arial" w:cs="Arial"/>
        </w:rPr>
        <w:t xml:space="preserve">entre diferentes servicios de radiocomunicaciones (políticas de asignación de espectro), </w:t>
      </w:r>
      <w:r w:rsidR="00C66AA8" w:rsidRPr="001B1658">
        <w:rPr>
          <w:rFonts w:ascii="Arial" w:hAnsi="Arial" w:cs="Arial"/>
        </w:rPr>
        <w:t xml:space="preserve">así como </w:t>
      </w:r>
      <w:r w:rsidR="00251F2D" w:rsidRPr="001B1658">
        <w:rPr>
          <w:rFonts w:ascii="Arial" w:hAnsi="Arial" w:cs="Arial"/>
        </w:rPr>
        <w:t xml:space="preserve">con el uso particular </w:t>
      </w:r>
      <w:r w:rsidR="00A56F43" w:rsidRPr="001B1658">
        <w:rPr>
          <w:rFonts w:ascii="Arial" w:hAnsi="Arial" w:cs="Arial"/>
        </w:rPr>
        <w:t xml:space="preserve">para </w:t>
      </w:r>
      <w:r w:rsidR="00251F2D" w:rsidRPr="001B1658">
        <w:rPr>
          <w:rFonts w:ascii="Arial" w:hAnsi="Arial" w:cs="Arial"/>
        </w:rPr>
        <w:t xml:space="preserve">una banda asignada (políticas de utilización del espectro) y con los tipos </w:t>
      </w:r>
      <w:r w:rsidR="001834BA" w:rsidRPr="001B1658">
        <w:rPr>
          <w:rFonts w:ascii="Arial" w:hAnsi="Arial" w:cs="Arial"/>
        </w:rPr>
        <w:t xml:space="preserve">de sistemas de radio </w:t>
      </w:r>
      <w:r w:rsidR="00C66AA8" w:rsidRPr="001B1658">
        <w:rPr>
          <w:rFonts w:ascii="Arial" w:hAnsi="Arial" w:cs="Arial"/>
        </w:rPr>
        <w:t>que son</w:t>
      </w:r>
      <w:r w:rsidR="001834BA" w:rsidRPr="001B1658">
        <w:rPr>
          <w:rFonts w:ascii="Arial" w:hAnsi="Arial" w:cs="Arial"/>
        </w:rPr>
        <w:t xml:space="preserve"> comercializados </w:t>
      </w:r>
      <w:r w:rsidR="00251F2D" w:rsidRPr="001B1658">
        <w:rPr>
          <w:rFonts w:ascii="Arial" w:hAnsi="Arial" w:cs="Arial"/>
        </w:rPr>
        <w:t>en Canadá (políticas de sistemas de radio)</w:t>
      </w:r>
      <w:r w:rsidR="00D2373B" w:rsidRPr="001B1658">
        <w:rPr>
          <w:rStyle w:val="Refdenotaalpie"/>
          <w:rFonts w:ascii="Arial" w:hAnsi="Arial" w:cs="Arial"/>
        </w:rPr>
        <w:footnoteReference w:id="28"/>
      </w:r>
      <w:r w:rsidR="00251F2D" w:rsidRPr="001B1658">
        <w:rPr>
          <w:rFonts w:ascii="Arial" w:hAnsi="Arial" w:cs="Arial"/>
        </w:rPr>
        <w:t>.</w:t>
      </w:r>
    </w:p>
    <w:p w14:paraId="690E5356" w14:textId="77777777" w:rsidR="00C62CF9" w:rsidRPr="001B1658" w:rsidRDefault="00C62CF9" w:rsidP="00EB122E">
      <w:pPr>
        <w:spacing w:line="240" w:lineRule="auto"/>
        <w:ind w:left="1080"/>
        <w:rPr>
          <w:rFonts w:ascii="Arial" w:hAnsi="Arial" w:cs="Arial"/>
        </w:rPr>
      </w:pPr>
    </w:p>
    <w:p w14:paraId="5195D73A" w14:textId="553631C6" w:rsidR="005D75F4" w:rsidRPr="001B1658" w:rsidRDefault="001C3542" w:rsidP="00EB122E">
      <w:pPr>
        <w:spacing w:line="240" w:lineRule="auto"/>
        <w:ind w:left="1080"/>
        <w:rPr>
          <w:rFonts w:ascii="Arial" w:hAnsi="Arial" w:cs="Arial"/>
        </w:rPr>
      </w:pPr>
      <w:r>
        <w:rPr>
          <w:rFonts w:ascii="Arial" w:hAnsi="Arial" w:cs="Arial"/>
        </w:rPr>
        <w:t>Dentro de</w:t>
      </w:r>
      <w:r w:rsidRPr="001B1658">
        <w:rPr>
          <w:rFonts w:ascii="Arial" w:hAnsi="Arial" w:cs="Arial"/>
        </w:rPr>
        <w:t xml:space="preserve"> las políticas de utilización del espectro (SP)</w:t>
      </w:r>
      <w:r w:rsidRPr="001B1658">
        <w:rPr>
          <w:rStyle w:val="Refdenotaalpie"/>
          <w:rFonts w:ascii="Arial" w:hAnsi="Arial" w:cs="Arial"/>
        </w:rPr>
        <w:footnoteReference w:id="29"/>
      </w:r>
      <w:r>
        <w:rPr>
          <w:rFonts w:ascii="Arial" w:hAnsi="Arial" w:cs="Arial"/>
        </w:rPr>
        <w:t xml:space="preserve"> correspondientes</w:t>
      </w:r>
      <w:r w:rsidRPr="001B1658">
        <w:rPr>
          <w:rFonts w:ascii="Arial" w:hAnsi="Arial" w:cs="Arial"/>
        </w:rPr>
        <w:t xml:space="preserve"> </w:t>
      </w:r>
      <w:r>
        <w:rPr>
          <w:rFonts w:ascii="Arial" w:hAnsi="Arial" w:cs="Arial"/>
        </w:rPr>
        <w:t>a</w:t>
      </w:r>
      <w:r w:rsidR="00F904F0" w:rsidRPr="001B1658">
        <w:rPr>
          <w:rFonts w:ascii="Arial" w:hAnsi="Arial" w:cs="Arial"/>
        </w:rPr>
        <w:t xml:space="preserve"> la banda 2</w:t>
      </w:r>
      <w:r w:rsidR="00C622C9">
        <w:rPr>
          <w:rFonts w:ascii="Arial" w:hAnsi="Arial" w:cs="Arial"/>
        </w:rPr>
        <w:t>.</w:t>
      </w:r>
      <w:r w:rsidR="00F904F0" w:rsidRPr="001B1658">
        <w:rPr>
          <w:rFonts w:ascii="Arial" w:hAnsi="Arial" w:cs="Arial"/>
        </w:rPr>
        <w:t xml:space="preserve">4 </w:t>
      </w:r>
      <w:r w:rsidR="00C622C9">
        <w:rPr>
          <w:rFonts w:ascii="Arial" w:hAnsi="Arial" w:cs="Arial"/>
        </w:rPr>
        <w:t>G</w:t>
      </w:r>
      <w:r w:rsidR="00F904F0" w:rsidRPr="001B1658">
        <w:rPr>
          <w:rFonts w:ascii="Arial" w:hAnsi="Arial" w:cs="Arial"/>
        </w:rPr>
        <w:t xml:space="preserve">Hz, </w:t>
      </w:r>
      <w:r w:rsidR="00243440" w:rsidRPr="001B1658">
        <w:rPr>
          <w:rFonts w:ascii="Arial" w:hAnsi="Arial" w:cs="Arial"/>
        </w:rPr>
        <w:t>existe</w:t>
      </w:r>
      <w:r w:rsidR="005D75F4" w:rsidRPr="001B1658">
        <w:rPr>
          <w:rFonts w:ascii="Arial" w:hAnsi="Arial" w:cs="Arial"/>
        </w:rPr>
        <w:t xml:space="preserve"> un </w:t>
      </w:r>
      <w:r w:rsidR="00F904F0" w:rsidRPr="001B1658">
        <w:rPr>
          <w:rFonts w:ascii="Arial" w:hAnsi="Arial" w:cs="Arial"/>
        </w:rPr>
        <w:t>apartado dentro de la política SP-2285 -</w:t>
      </w:r>
      <w:r w:rsidR="00243440" w:rsidRPr="001B1658">
        <w:rPr>
          <w:rFonts w:ascii="Arial" w:hAnsi="Arial" w:cs="Arial"/>
        </w:rPr>
        <w:t>2483.5 MHz</w:t>
      </w:r>
      <w:r w:rsidR="00C94C61" w:rsidRPr="001B1658">
        <w:rPr>
          <w:rStyle w:val="Refdenotaalpie"/>
          <w:rFonts w:ascii="Arial" w:hAnsi="Arial" w:cs="Arial"/>
        </w:rPr>
        <w:footnoteReference w:id="30"/>
      </w:r>
      <w:r w:rsidR="00D137EC" w:rsidRPr="001B1658">
        <w:rPr>
          <w:rFonts w:ascii="Arial" w:hAnsi="Arial" w:cs="Arial"/>
        </w:rPr>
        <w:t xml:space="preserve"> que</w:t>
      </w:r>
      <w:r w:rsidR="00F904F0" w:rsidRPr="001B1658">
        <w:rPr>
          <w:rFonts w:ascii="Arial" w:hAnsi="Arial" w:cs="Arial"/>
        </w:rPr>
        <w:t xml:space="preserve"> </w:t>
      </w:r>
      <w:r w:rsidR="008B5454" w:rsidRPr="001B1658">
        <w:rPr>
          <w:rFonts w:ascii="Arial" w:hAnsi="Arial" w:cs="Arial"/>
        </w:rPr>
        <w:t>se enfoca en facilitar</w:t>
      </w:r>
      <w:r w:rsidR="00616E12" w:rsidRPr="001B1658">
        <w:rPr>
          <w:rFonts w:ascii="Arial" w:hAnsi="Arial" w:cs="Arial"/>
        </w:rPr>
        <w:t xml:space="preserve"> en mayor medida </w:t>
      </w:r>
      <w:r w:rsidR="008B5454" w:rsidRPr="001B1658">
        <w:rPr>
          <w:rFonts w:ascii="Arial" w:hAnsi="Arial" w:cs="Arial"/>
        </w:rPr>
        <w:t xml:space="preserve">la operación de dispositivos y sistemas de </w:t>
      </w:r>
      <w:r w:rsidR="00616E12" w:rsidRPr="001B1658">
        <w:rPr>
          <w:rFonts w:ascii="Arial" w:hAnsi="Arial" w:cs="Arial"/>
        </w:rPr>
        <w:t xml:space="preserve">radio </w:t>
      </w:r>
      <w:r w:rsidR="008B5454" w:rsidRPr="008D5AB3">
        <w:rPr>
          <w:rFonts w:ascii="Arial" w:hAnsi="Arial" w:cs="Arial"/>
        </w:rPr>
        <w:t>exentos de licencia</w:t>
      </w:r>
      <w:r w:rsidR="00616E12" w:rsidRPr="001B1658">
        <w:rPr>
          <w:rFonts w:ascii="Arial" w:hAnsi="Arial" w:cs="Arial"/>
        </w:rPr>
        <w:t xml:space="preserve"> </w:t>
      </w:r>
      <w:r w:rsidR="00C66AA8" w:rsidRPr="001B1658">
        <w:rPr>
          <w:rFonts w:ascii="Arial" w:hAnsi="Arial" w:cs="Arial"/>
        </w:rPr>
        <w:t>en dicha banda</w:t>
      </w:r>
      <w:r w:rsidR="008B5454" w:rsidRPr="001B1658">
        <w:rPr>
          <w:rFonts w:ascii="Arial" w:hAnsi="Arial" w:cs="Arial"/>
        </w:rPr>
        <w:t xml:space="preserve">, incluidos los equipos de baja potencia y los transmisores </w:t>
      </w:r>
      <w:r w:rsidR="008961B5">
        <w:rPr>
          <w:rFonts w:ascii="Arial" w:hAnsi="Arial" w:cs="Arial"/>
          <w:color w:val="000000"/>
        </w:rPr>
        <w:t>que utilicen técnicas de transmisión</w:t>
      </w:r>
      <w:r w:rsidR="008961B5" w:rsidRPr="001B1658">
        <w:rPr>
          <w:rFonts w:ascii="Arial" w:hAnsi="Arial" w:cs="Arial"/>
        </w:rPr>
        <w:t xml:space="preserve"> </w:t>
      </w:r>
      <w:r w:rsidR="00C5327B">
        <w:rPr>
          <w:rFonts w:ascii="Arial" w:hAnsi="Arial" w:cs="Arial"/>
        </w:rPr>
        <w:t>de</w:t>
      </w:r>
      <w:r w:rsidR="008B5454" w:rsidRPr="001B1658">
        <w:rPr>
          <w:rFonts w:ascii="Arial" w:hAnsi="Arial" w:cs="Arial"/>
        </w:rPr>
        <w:t xml:space="preserve"> espectro disperso, </w:t>
      </w:r>
      <w:r w:rsidR="00616E12" w:rsidRPr="001B1658">
        <w:rPr>
          <w:rFonts w:ascii="Arial" w:hAnsi="Arial" w:cs="Arial"/>
        </w:rPr>
        <w:t xml:space="preserve">los cuales se rigen por las </w:t>
      </w:r>
      <w:r w:rsidR="00E6518B" w:rsidRPr="001B1658">
        <w:rPr>
          <w:rFonts w:ascii="Arial" w:hAnsi="Arial" w:cs="Arial"/>
        </w:rPr>
        <w:t>e</w:t>
      </w:r>
      <w:r w:rsidR="00616E12" w:rsidRPr="001B1658">
        <w:rPr>
          <w:rFonts w:ascii="Arial" w:hAnsi="Arial" w:cs="Arial"/>
        </w:rPr>
        <w:t>specificaciones de</w:t>
      </w:r>
      <w:r w:rsidR="00E6518B" w:rsidRPr="001B1658">
        <w:rPr>
          <w:rFonts w:ascii="Arial" w:hAnsi="Arial" w:cs="Arial"/>
        </w:rPr>
        <w:t xml:space="preserve"> </w:t>
      </w:r>
      <w:r w:rsidR="00616E12" w:rsidRPr="001B1658">
        <w:rPr>
          <w:rFonts w:ascii="Arial" w:hAnsi="Arial" w:cs="Arial"/>
        </w:rPr>
        <w:t>l</w:t>
      </w:r>
      <w:r w:rsidR="00E6518B" w:rsidRPr="001B1658">
        <w:rPr>
          <w:rFonts w:ascii="Arial" w:hAnsi="Arial" w:cs="Arial"/>
        </w:rPr>
        <w:t>os</w:t>
      </w:r>
      <w:r w:rsidR="00616E12" w:rsidRPr="001B1658">
        <w:rPr>
          <w:rFonts w:ascii="Arial" w:hAnsi="Arial" w:cs="Arial"/>
        </w:rPr>
        <w:t xml:space="preserve"> estándar</w:t>
      </w:r>
      <w:r w:rsidR="00E6518B" w:rsidRPr="001B1658">
        <w:rPr>
          <w:rFonts w:ascii="Arial" w:hAnsi="Arial" w:cs="Arial"/>
        </w:rPr>
        <w:t>es</w:t>
      </w:r>
      <w:r w:rsidR="00616E12" w:rsidRPr="001B1658">
        <w:rPr>
          <w:rFonts w:ascii="Arial" w:hAnsi="Arial" w:cs="Arial"/>
        </w:rPr>
        <w:t xml:space="preserve"> de radio </w:t>
      </w:r>
      <w:r w:rsidR="000B2A51" w:rsidRPr="001B1658">
        <w:rPr>
          <w:rFonts w:ascii="Arial" w:hAnsi="Arial" w:cs="Arial"/>
        </w:rPr>
        <w:t>RSS-247</w:t>
      </w:r>
      <w:r w:rsidR="008F197E" w:rsidRPr="007314A7">
        <w:rPr>
          <w:rStyle w:val="Refdenotaalpie"/>
          <w:rFonts w:ascii="Arial" w:hAnsi="Arial" w:cs="Arial"/>
        </w:rPr>
        <w:footnoteReference w:id="31"/>
      </w:r>
      <w:r w:rsidR="008F197E" w:rsidRPr="008F197E">
        <w:rPr>
          <w:rFonts w:ascii="Arial" w:hAnsi="Arial" w:cs="Arial"/>
        </w:rPr>
        <w:t xml:space="preserve"> </w:t>
      </w:r>
      <w:r w:rsidR="008F197E">
        <w:rPr>
          <w:rFonts w:ascii="Arial" w:hAnsi="Arial" w:cs="Arial"/>
        </w:rPr>
        <w:t xml:space="preserve">y </w:t>
      </w:r>
      <w:r w:rsidR="008F197E" w:rsidRPr="001B1658">
        <w:rPr>
          <w:rFonts w:ascii="Arial" w:hAnsi="Arial" w:cs="Arial"/>
        </w:rPr>
        <w:t>RSS-210</w:t>
      </w:r>
      <w:r w:rsidR="008F197E" w:rsidRPr="001B1658">
        <w:rPr>
          <w:rStyle w:val="Refdenotaalpie"/>
          <w:rFonts w:ascii="Arial" w:hAnsi="Arial" w:cs="Arial"/>
        </w:rPr>
        <w:footnoteReference w:id="32"/>
      </w:r>
      <w:r w:rsidR="008F197E">
        <w:rPr>
          <w:rFonts w:ascii="Arial" w:hAnsi="Arial" w:cs="Arial"/>
        </w:rPr>
        <w:t>.</w:t>
      </w:r>
    </w:p>
    <w:p w14:paraId="0DDD6696" w14:textId="77777777" w:rsidR="00C62CF9" w:rsidRPr="001B1658" w:rsidRDefault="00C62CF9" w:rsidP="00EB122E">
      <w:pPr>
        <w:spacing w:line="240" w:lineRule="auto"/>
        <w:ind w:left="1080"/>
        <w:rPr>
          <w:rFonts w:ascii="Arial" w:hAnsi="Arial" w:cs="Arial"/>
        </w:rPr>
      </w:pPr>
    </w:p>
    <w:p w14:paraId="14ABA59A" w14:textId="331D9558" w:rsidR="000E1257" w:rsidRPr="001B1658" w:rsidRDefault="008F197E" w:rsidP="000E4B10">
      <w:pPr>
        <w:spacing w:line="240" w:lineRule="auto"/>
        <w:ind w:left="1080"/>
        <w:rPr>
          <w:rFonts w:ascii="Arial" w:hAnsi="Arial" w:cs="Arial"/>
        </w:rPr>
      </w:pPr>
      <w:r>
        <w:rPr>
          <w:rFonts w:ascii="Arial" w:hAnsi="Arial" w:cs="Arial"/>
        </w:rPr>
        <w:t>E</w:t>
      </w:r>
      <w:r w:rsidR="000A19A0" w:rsidRPr="007314A7">
        <w:rPr>
          <w:rFonts w:ascii="Arial" w:hAnsi="Arial" w:cs="Arial"/>
        </w:rPr>
        <w:t>l estándar de radio RSS-247</w:t>
      </w:r>
      <w:r w:rsidR="000A19A0" w:rsidRPr="007314A7">
        <w:rPr>
          <w:rStyle w:val="Refdenotaalpie"/>
          <w:rFonts w:ascii="Arial" w:hAnsi="Arial" w:cs="Arial"/>
        </w:rPr>
        <w:footnoteReference w:id="33"/>
      </w:r>
      <w:r w:rsidR="00037B05" w:rsidRPr="007314A7">
        <w:rPr>
          <w:rFonts w:ascii="Arial" w:hAnsi="Arial" w:cs="Arial"/>
        </w:rPr>
        <w:t xml:space="preserve"> </w:t>
      </w:r>
      <w:r w:rsidR="002C1C4A" w:rsidRPr="007314A7">
        <w:rPr>
          <w:rFonts w:ascii="Arial" w:hAnsi="Arial" w:cs="Arial"/>
          <w:i/>
        </w:rPr>
        <w:t>(issue 2)</w:t>
      </w:r>
      <w:r w:rsidR="00037B05" w:rsidRPr="007314A7">
        <w:rPr>
          <w:rFonts w:ascii="Arial" w:hAnsi="Arial" w:cs="Arial"/>
        </w:rPr>
        <w:t>,</w:t>
      </w:r>
      <w:r w:rsidR="00E6518B" w:rsidRPr="007314A7">
        <w:rPr>
          <w:rFonts w:ascii="Arial" w:hAnsi="Arial" w:cs="Arial"/>
        </w:rPr>
        <w:t xml:space="preserve"> proporciona los requisitos de certificación para los aparatos </w:t>
      </w:r>
      <w:r w:rsidR="002C1C4A" w:rsidRPr="007314A7">
        <w:rPr>
          <w:rFonts w:ascii="Arial" w:hAnsi="Arial" w:cs="Arial"/>
        </w:rPr>
        <w:t xml:space="preserve">o sistemas </w:t>
      </w:r>
      <w:r w:rsidR="00E6518B" w:rsidRPr="007314A7">
        <w:rPr>
          <w:rFonts w:ascii="Arial" w:hAnsi="Arial" w:cs="Arial"/>
        </w:rPr>
        <w:t xml:space="preserve">de radio que emplean </w:t>
      </w:r>
      <w:r w:rsidR="00406BBE">
        <w:rPr>
          <w:rFonts w:ascii="Arial" w:hAnsi="Arial" w:cs="Arial"/>
        </w:rPr>
        <w:t xml:space="preserve">técnicas de transmisión de espectro disperso </w:t>
      </w:r>
      <w:r w:rsidR="00773280">
        <w:rPr>
          <w:rFonts w:ascii="Arial" w:hAnsi="Arial" w:cs="Arial"/>
        </w:rPr>
        <w:t>por</w:t>
      </w:r>
      <w:r w:rsidR="00406BBE">
        <w:rPr>
          <w:rFonts w:ascii="Arial" w:hAnsi="Arial" w:cs="Arial"/>
        </w:rPr>
        <w:t xml:space="preserve"> salto de frecuencia, </w:t>
      </w:r>
      <w:r w:rsidR="0042189A">
        <w:rPr>
          <w:rFonts w:ascii="Arial" w:hAnsi="Arial" w:cs="Arial"/>
        </w:rPr>
        <w:t>de</w:t>
      </w:r>
      <w:r w:rsidR="00406BBE">
        <w:rPr>
          <w:rFonts w:ascii="Arial" w:hAnsi="Arial" w:cs="Arial"/>
        </w:rPr>
        <w:t xml:space="preserve"> </w:t>
      </w:r>
      <w:r w:rsidR="007312F7">
        <w:rPr>
          <w:rFonts w:ascii="Arial" w:hAnsi="Arial" w:cs="Arial"/>
        </w:rPr>
        <w:t xml:space="preserve">modulación </w:t>
      </w:r>
      <w:r w:rsidR="00406BBE">
        <w:rPr>
          <w:rFonts w:ascii="Arial" w:hAnsi="Arial" w:cs="Arial"/>
        </w:rPr>
        <w:t xml:space="preserve">digital </w:t>
      </w:r>
      <w:r w:rsidR="007312F7">
        <w:rPr>
          <w:rFonts w:ascii="Arial" w:hAnsi="Arial" w:cs="Arial"/>
        </w:rPr>
        <w:t xml:space="preserve">e </w:t>
      </w:r>
      <w:r w:rsidR="00E6518B" w:rsidRPr="007314A7">
        <w:rPr>
          <w:rFonts w:ascii="Arial" w:hAnsi="Arial" w:cs="Arial"/>
        </w:rPr>
        <w:t>h</w:t>
      </w:r>
      <w:r w:rsidR="00737149" w:rsidRPr="007314A7">
        <w:rPr>
          <w:rFonts w:ascii="Arial" w:hAnsi="Arial" w:cs="Arial"/>
        </w:rPr>
        <w:t>íbrid</w:t>
      </w:r>
      <w:r w:rsidR="00C5327B">
        <w:rPr>
          <w:rFonts w:ascii="Arial" w:hAnsi="Arial" w:cs="Arial"/>
        </w:rPr>
        <w:t>a</w:t>
      </w:r>
      <w:r w:rsidR="00D72460" w:rsidRPr="007314A7">
        <w:rPr>
          <w:rFonts w:ascii="Arial" w:hAnsi="Arial" w:cs="Arial"/>
        </w:rPr>
        <w:t xml:space="preserve"> en la banda 2</w:t>
      </w:r>
      <w:r w:rsidR="003F0DF1" w:rsidRPr="007314A7">
        <w:rPr>
          <w:rFonts w:ascii="Arial" w:hAnsi="Arial" w:cs="Arial"/>
        </w:rPr>
        <w:t>.</w:t>
      </w:r>
      <w:r w:rsidR="00D72460" w:rsidRPr="0042189A">
        <w:rPr>
          <w:rFonts w:ascii="Arial" w:hAnsi="Arial" w:cs="Arial"/>
        </w:rPr>
        <w:t xml:space="preserve">4 </w:t>
      </w:r>
      <w:r w:rsidR="003F0DF1" w:rsidRPr="007314A7">
        <w:rPr>
          <w:rFonts w:ascii="Arial" w:hAnsi="Arial" w:cs="Arial"/>
        </w:rPr>
        <w:t>GHz</w:t>
      </w:r>
      <w:r w:rsidR="00D72460" w:rsidRPr="007314A7">
        <w:rPr>
          <w:rFonts w:ascii="Arial" w:hAnsi="Arial" w:cs="Arial"/>
        </w:rPr>
        <w:t xml:space="preserve">, </w:t>
      </w:r>
      <w:r w:rsidR="000E4B10" w:rsidRPr="007314A7">
        <w:rPr>
          <w:rFonts w:ascii="Arial" w:hAnsi="Arial" w:cs="Arial"/>
        </w:rPr>
        <w:t xml:space="preserve">los cuales </w:t>
      </w:r>
      <w:r w:rsidR="00EF278A" w:rsidRPr="007314A7">
        <w:rPr>
          <w:rFonts w:ascii="Arial" w:hAnsi="Arial" w:cs="Arial"/>
        </w:rPr>
        <w:t xml:space="preserve">se resumen </w:t>
      </w:r>
      <w:r w:rsidR="00D72460" w:rsidRPr="007314A7">
        <w:rPr>
          <w:rFonts w:ascii="Arial" w:hAnsi="Arial" w:cs="Arial"/>
        </w:rPr>
        <w:t xml:space="preserve">en las </w:t>
      </w:r>
      <w:r w:rsidR="007B037B">
        <w:rPr>
          <w:rFonts w:ascii="Arial" w:hAnsi="Arial" w:cs="Arial"/>
        </w:rPr>
        <w:t xml:space="preserve">tablas </w:t>
      </w:r>
      <w:r w:rsidR="00D72460" w:rsidRPr="007314A7">
        <w:rPr>
          <w:rFonts w:ascii="Arial" w:hAnsi="Arial" w:cs="Arial"/>
        </w:rPr>
        <w:t>siguientes:</w:t>
      </w:r>
    </w:p>
    <w:p w14:paraId="7FCAA5C1" w14:textId="77777777" w:rsidR="001C5F0B" w:rsidRPr="001B1658" w:rsidRDefault="001C5F0B" w:rsidP="00EB122E">
      <w:pPr>
        <w:spacing w:line="240" w:lineRule="auto"/>
        <w:ind w:left="1080"/>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1274"/>
        <w:gridCol w:w="1385"/>
        <w:gridCol w:w="1260"/>
        <w:gridCol w:w="982"/>
        <w:gridCol w:w="1121"/>
        <w:gridCol w:w="1400"/>
        <w:gridCol w:w="982"/>
        <w:gridCol w:w="878"/>
      </w:tblGrid>
      <w:tr w:rsidR="00007ED1" w:rsidRPr="00446EAE" w14:paraId="5ABC6C6C" w14:textId="77777777" w:rsidTr="00D752A6">
        <w:trPr>
          <w:cantSplit/>
          <w:trHeight w:val="931"/>
          <w:jc w:val="right"/>
        </w:trPr>
        <w:tc>
          <w:tcPr>
            <w:tcW w:w="686" w:type="pct"/>
            <w:shd w:val="clear" w:color="auto" w:fill="70AD47" w:themeFill="accent6"/>
            <w:vAlign w:val="center"/>
          </w:tcPr>
          <w:p w14:paraId="250173B1" w14:textId="1B70D9A9" w:rsidR="00007ED1" w:rsidRPr="00446EAE" w:rsidRDefault="00C60435" w:rsidP="00007ED1">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val="es-ES" w:eastAsia="es-MX"/>
              </w:rPr>
              <w:t>Tipo de sistema</w:t>
            </w:r>
          </w:p>
        </w:tc>
        <w:tc>
          <w:tcPr>
            <w:tcW w:w="746" w:type="pct"/>
            <w:shd w:val="clear" w:color="auto" w:fill="70AD47" w:themeFill="accent6"/>
            <w:vAlign w:val="center"/>
          </w:tcPr>
          <w:p w14:paraId="43C00FD6" w14:textId="0FA37554" w:rsidR="00007ED1" w:rsidRPr="00446EAE" w:rsidRDefault="00C60435" w:rsidP="00FC131E">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val="es-ES" w:eastAsia="es-MX"/>
              </w:rPr>
              <w:t>Ancho</w:t>
            </w:r>
            <w:r w:rsidR="00007ED1" w:rsidRPr="00446EAE">
              <w:rPr>
                <w:rFonts w:ascii="Arial" w:eastAsia="Calibri" w:hAnsi="Arial" w:cs="Arial"/>
                <w:b/>
                <w:color w:val="FFFFFF" w:themeColor="background1"/>
                <w:sz w:val="18"/>
                <w:szCs w:val="16"/>
                <w:lang w:val="es-ES" w:eastAsia="es-MX"/>
              </w:rPr>
              <w:t xml:space="preserve"> de banda del canal </w:t>
            </w:r>
          </w:p>
        </w:tc>
        <w:tc>
          <w:tcPr>
            <w:tcW w:w="679" w:type="pct"/>
            <w:shd w:val="clear" w:color="auto" w:fill="70AD47" w:themeFill="accent6"/>
            <w:vAlign w:val="center"/>
          </w:tcPr>
          <w:p w14:paraId="513F6F60" w14:textId="10310364" w:rsidR="00007ED1" w:rsidRPr="00446EAE" w:rsidRDefault="00007ED1" w:rsidP="00FC131E">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val="es-ES" w:eastAsia="es-MX"/>
              </w:rPr>
              <w:t xml:space="preserve">Separación entre </w:t>
            </w:r>
            <w:r w:rsidR="00C60435" w:rsidRPr="00446EAE">
              <w:rPr>
                <w:rFonts w:ascii="Arial" w:eastAsia="Calibri" w:hAnsi="Arial" w:cs="Arial"/>
                <w:b/>
                <w:color w:val="FFFFFF" w:themeColor="background1"/>
                <w:sz w:val="18"/>
                <w:szCs w:val="16"/>
                <w:lang w:val="es-ES" w:eastAsia="es-MX"/>
              </w:rPr>
              <w:t xml:space="preserve">frecuencias portadoras de los </w:t>
            </w:r>
            <w:r w:rsidRPr="00446EAE">
              <w:rPr>
                <w:rFonts w:ascii="Arial" w:eastAsia="Calibri" w:hAnsi="Arial" w:cs="Arial"/>
                <w:b/>
                <w:color w:val="FFFFFF" w:themeColor="background1"/>
                <w:sz w:val="18"/>
                <w:szCs w:val="16"/>
                <w:lang w:val="es-ES" w:eastAsia="es-MX"/>
              </w:rPr>
              <w:t>canales</w:t>
            </w:r>
          </w:p>
        </w:tc>
        <w:tc>
          <w:tcPr>
            <w:tcW w:w="529" w:type="pct"/>
            <w:shd w:val="clear" w:color="auto" w:fill="70AD47" w:themeFill="accent6"/>
            <w:vAlign w:val="center"/>
          </w:tcPr>
          <w:p w14:paraId="3A2C69F9" w14:textId="3F16FB33" w:rsidR="00007ED1" w:rsidRPr="00446EAE" w:rsidRDefault="00007ED1" w:rsidP="00FC131E">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val="es-ES" w:eastAsia="es-MX"/>
              </w:rPr>
              <w:t>Número de canales (N)</w:t>
            </w:r>
          </w:p>
        </w:tc>
        <w:tc>
          <w:tcPr>
            <w:tcW w:w="604" w:type="pct"/>
            <w:shd w:val="clear" w:color="auto" w:fill="70AD47" w:themeFill="accent6"/>
            <w:vAlign w:val="center"/>
          </w:tcPr>
          <w:p w14:paraId="54EA3824" w14:textId="02D96A8C" w:rsidR="00007ED1" w:rsidRPr="00446EAE" w:rsidRDefault="00007ED1" w:rsidP="00FC131E">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val="es-ES" w:eastAsia="es-MX"/>
              </w:rPr>
              <w:t>Tiempo promedio de ocupación</w:t>
            </w:r>
            <w:r w:rsidR="003D7B1A">
              <w:rPr>
                <w:rFonts w:ascii="Arial" w:eastAsia="Calibri" w:hAnsi="Arial" w:cs="Arial"/>
                <w:b/>
                <w:color w:val="FFFFFF" w:themeColor="background1"/>
                <w:sz w:val="18"/>
                <w:szCs w:val="16"/>
                <w:lang w:val="es-ES" w:eastAsia="es-MX"/>
              </w:rPr>
              <w:t xml:space="preserve"> en cualquier canal</w:t>
            </w:r>
          </w:p>
        </w:tc>
        <w:tc>
          <w:tcPr>
            <w:tcW w:w="754" w:type="pct"/>
            <w:shd w:val="clear" w:color="auto" w:fill="70AD47" w:themeFill="accent6"/>
            <w:vAlign w:val="center"/>
          </w:tcPr>
          <w:p w14:paraId="3878B03E" w14:textId="6F66ACF9" w:rsidR="00007ED1" w:rsidRPr="00446EAE" w:rsidRDefault="00007ED1" w:rsidP="00FC131E">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val="es-ES" w:eastAsia="es-MX"/>
              </w:rPr>
              <w:t xml:space="preserve">Periodo de </w:t>
            </w:r>
            <w:r w:rsidR="00372474" w:rsidRPr="00446EAE">
              <w:rPr>
                <w:rFonts w:ascii="Arial" w:eastAsia="Calibri" w:hAnsi="Arial" w:cs="Arial"/>
                <w:b/>
                <w:color w:val="FFFFFF" w:themeColor="background1"/>
                <w:sz w:val="18"/>
                <w:szCs w:val="16"/>
                <w:lang w:val="es-ES" w:eastAsia="es-MX"/>
              </w:rPr>
              <w:t xml:space="preserve">tiempo de </w:t>
            </w:r>
            <w:r w:rsidRPr="00446EAE">
              <w:rPr>
                <w:rFonts w:ascii="Arial" w:eastAsia="Calibri" w:hAnsi="Arial" w:cs="Arial"/>
                <w:b/>
                <w:color w:val="FFFFFF" w:themeColor="background1"/>
                <w:sz w:val="18"/>
                <w:szCs w:val="16"/>
                <w:lang w:val="es-ES" w:eastAsia="es-MX"/>
              </w:rPr>
              <w:t xml:space="preserve">ocupación del conjunto de </w:t>
            </w:r>
            <w:r w:rsidR="00372474" w:rsidRPr="00446EAE">
              <w:rPr>
                <w:rFonts w:ascii="Arial" w:eastAsia="Calibri" w:hAnsi="Arial" w:cs="Arial"/>
                <w:b/>
                <w:color w:val="FFFFFF" w:themeColor="background1"/>
                <w:sz w:val="18"/>
                <w:szCs w:val="16"/>
                <w:lang w:val="es-ES" w:eastAsia="es-MX"/>
              </w:rPr>
              <w:t>canales</w:t>
            </w:r>
          </w:p>
        </w:tc>
        <w:tc>
          <w:tcPr>
            <w:tcW w:w="529" w:type="pct"/>
            <w:shd w:val="clear" w:color="auto" w:fill="70AD47" w:themeFill="accent6"/>
            <w:vAlign w:val="center"/>
          </w:tcPr>
          <w:p w14:paraId="090E1B56" w14:textId="147CA721" w:rsidR="00007ED1" w:rsidRPr="00446EAE" w:rsidRDefault="00007ED1" w:rsidP="004C2A0E">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val="es-ES" w:eastAsia="es-MX"/>
              </w:rPr>
              <w:t xml:space="preserve">Potencia </w:t>
            </w:r>
            <w:r w:rsidR="00664F3B" w:rsidRPr="00446EAE">
              <w:rPr>
                <w:rFonts w:ascii="Arial" w:eastAsia="Calibri" w:hAnsi="Arial" w:cs="Arial"/>
                <w:b/>
                <w:color w:val="FFFFFF" w:themeColor="background1"/>
                <w:sz w:val="18"/>
                <w:szCs w:val="16"/>
                <w:lang w:val="es-ES" w:eastAsia="es-MX"/>
              </w:rPr>
              <w:t>p</w:t>
            </w:r>
            <w:r w:rsidRPr="00446EAE">
              <w:rPr>
                <w:rFonts w:ascii="Arial" w:eastAsia="Calibri" w:hAnsi="Arial" w:cs="Arial"/>
                <w:b/>
                <w:color w:val="FFFFFF" w:themeColor="background1"/>
                <w:sz w:val="18"/>
                <w:szCs w:val="16"/>
                <w:lang w:val="es-ES" w:eastAsia="es-MX"/>
              </w:rPr>
              <w:t>ico de salida máxima</w:t>
            </w:r>
          </w:p>
        </w:tc>
        <w:tc>
          <w:tcPr>
            <w:tcW w:w="473" w:type="pct"/>
            <w:shd w:val="clear" w:color="auto" w:fill="70AD47" w:themeFill="accent6"/>
            <w:vAlign w:val="center"/>
          </w:tcPr>
          <w:p w14:paraId="7D3B596D" w14:textId="0EABA14B" w:rsidR="00007ED1" w:rsidRPr="00446EAE" w:rsidRDefault="00047A86" w:rsidP="00FC131E">
            <w:pPr>
              <w:jc w:val="center"/>
              <w:rPr>
                <w:rFonts w:ascii="Arial" w:eastAsia="Calibri" w:hAnsi="Arial" w:cs="Arial"/>
                <w:b/>
                <w:color w:val="FFFFFF" w:themeColor="background1"/>
                <w:sz w:val="18"/>
                <w:szCs w:val="16"/>
                <w:lang w:val="es-ES" w:eastAsia="es-MX"/>
              </w:rPr>
            </w:pPr>
            <w:r w:rsidRPr="00446EAE">
              <w:rPr>
                <w:rFonts w:ascii="Arial" w:eastAsia="Calibri" w:hAnsi="Arial" w:cs="Arial"/>
                <w:b/>
                <w:color w:val="FFFFFF" w:themeColor="background1"/>
                <w:sz w:val="18"/>
                <w:szCs w:val="16"/>
                <w:lang w:eastAsia="es-MX"/>
              </w:rPr>
              <w:t>PIRE</w:t>
            </w:r>
          </w:p>
        </w:tc>
      </w:tr>
      <w:tr w:rsidR="00007ED1" w:rsidRPr="00446EAE" w14:paraId="2599073C" w14:textId="77777777" w:rsidTr="00D752A6">
        <w:trPr>
          <w:cantSplit/>
          <w:trHeight w:val="552"/>
          <w:jc w:val="right"/>
        </w:trPr>
        <w:tc>
          <w:tcPr>
            <w:tcW w:w="686" w:type="pct"/>
            <w:vMerge w:val="restart"/>
            <w:shd w:val="clear" w:color="auto" w:fill="E2EFD9" w:themeFill="accent6" w:themeFillTint="33"/>
            <w:vAlign w:val="center"/>
          </w:tcPr>
          <w:p w14:paraId="099856AF" w14:textId="73DCF7C8" w:rsidR="00007ED1" w:rsidRPr="00446EAE" w:rsidRDefault="005C34D2" w:rsidP="005C34D2">
            <w:pPr>
              <w:jc w:val="center"/>
              <w:rPr>
                <w:rFonts w:ascii="Arial" w:eastAsia="Calibri" w:hAnsi="Arial" w:cs="Arial"/>
                <w:b/>
                <w:sz w:val="18"/>
                <w:szCs w:val="16"/>
                <w:lang w:val="es-ES" w:eastAsia="es-MX"/>
              </w:rPr>
            </w:pPr>
            <w:r w:rsidRPr="00446EAE">
              <w:rPr>
                <w:rFonts w:ascii="Arial" w:eastAsia="Calibri" w:hAnsi="Arial" w:cs="Arial"/>
                <w:b/>
                <w:sz w:val="18"/>
                <w:szCs w:val="16"/>
                <w:lang w:val="es-ES" w:eastAsia="es-MX"/>
              </w:rPr>
              <w:t>S</w:t>
            </w:r>
            <w:r w:rsidR="00007ED1" w:rsidRPr="00446EAE">
              <w:rPr>
                <w:rFonts w:ascii="Arial" w:eastAsia="Calibri" w:hAnsi="Arial" w:cs="Arial"/>
                <w:b/>
                <w:sz w:val="18"/>
                <w:szCs w:val="16"/>
                <w:lang w:val="es-ES" w:eastAsia="es-MX"/>
              </w:rPr>
              <w:t>alto de frecuencia</w:t>
            </w:r>
          </w:p>
        </w:tc>
        <w:tc>
          <w:tcPr>
            <w:tcW w:w="746" w:type="pct"/>
            <w:vAlign w:val="center"/>
          </w:tcPr>
          <w:p w14:paraId="34423D2F" w14:textId="3878C04D" w:rsidR="00007ED1" w:rsidRPr="00446EAE" w:rsidRDefault="00FC131E" w:rsidP="00A72927">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20</w:t>
            </w:r>
            <w:r w:rsidR="00C60435" w:rsidRPr="00446EAE">
              <w:rPr>
                <w:rFonts w:ascii="Arial" w:eastAsia="Calibri" w:hAnsi="Arial" w:cs="Arial"/>
                <w:sz w:val="18"/>
                <w:szCs w:val="16"/>
                <w:lang w:val="es-ES" w:eastAsia="es-MX"/>
              </w:rPr>
              <w:t xml:space="preserve"> </w:t>
            </w:r>
            <w:r w:rsidRPr="00446EAE">
              <w:rPr>
                <w:rFonts w:ascii="Arial" w:eastAsia="Calibri" w:hAnsi="Arial" w:cs="Arial"/>
                <w:sz w:val="18"/>
                <w:szCs w:val="16"/>
                <w:lang w:val="es-ES" w:eastAsia="es-MX"/>
              </w:rPr>
              <w:t xml:space="preserve">dB </w:t>
            </w:r>
            <w:r w:rsidR="00C60435" w:rsidRPr="00446EAE">
              <w:rPr>
                <w:rFonts w:ascii="Arial" w:eastAsia="Calibri" w:hAnsi="Arial" w:cs="Arial"/>
                <w:sz w:val="18"/>
                <w:szCs w:val="16"/>
                <w:lang w:val="es-ES" w:eastAsia="es-MX"/>
              </w:rPr>
              <w:t>del ancho de banda del canal</w:t>
            </w:r>
          </w:p>
        </w:tc>
        <w:tc>
          <w:tcPr>
            <w:tcW w:w="679" w:type="pct"/>
            <w:vAlign w:val="center"/>
          </w:tcPr>
          <w:p w14:paraId="6FE14F36" w14:textId="090A07CB"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25 kHz</w:t>
            </w:r>
          </w:p>
        </w:tc>
        <w:tc>
          <w:tcPr>
            <w:tcW w:w="529" w:type="pct"/>
            <w:vAlign w:val="center"/>
          </w:tcPr>
          <w:p w14:paraId="6C320418" w14:textId="09A090D7"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 75</w:t>
            </w:r>
          </w:p>
        </w:tc>
        <w:tc>
          <w:tcPr>
            <w:tcW w:w="604" w:type="pct"/>
            <w:vAlign w:val="center"/>
          </w:tcPr>
          <w:p w14:paraId="55D40C9F" w14:textId="4A52E599"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 0.4 s</w:t>
            </w:r>
          </w:p>
        </w:tc>
        <w:tc>
          <w:tcPr>
            <w:tcW w:w="754" w:type="pct"/>
            <w:vAlign w:val="center"/>
          </w:tcPr>
          <w:p w14:paraId="42F50C00" w14:textId="77777777"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(0.4 s) (N)</w:t>
            </w:r>
          </w:p>
        </w:tc>
        <w:tc>
          <w:tcPr>
            <w:tcW w:w="529" w:type="pct"/>
            <w:vAlign w:val="center"/>
          </w:tcPr>
          <w:p w14:paraId="4DDA267A" w14:textId="63965492"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1 W</w:t>
            </w:r>
          </w:p>
        </w:tc>
        <w:tc>
          <w:tcPr>
            <w:tcW w:w="473" w:type="pct"/>
            <w:vAlign w:val="center"/>
          </w:tcPr>
          <w:p w14:paraId="4503054A" w14:textId="67E17224"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 4 W</w:t>
            </w:r>
          </w:p>
        </w:tc>
      </w:tr>
      <w:tr w:rsidR="00007ED1" w:rsidRPr="00446EAE" w14:paraId="1B60D7E7" w14:textId="77777777" w:rsidTr="00D752A6">
        <w:trPr>
          <w:cantSplit/>
          <w:trHeight w:val="265"/>
          <w:jc w:val="right"/>
        </w:trPr>
        <w:tc>
          <w:tcPr>
            <w:tcW w:w="686" w:type="pct"/>
            <w:vMerge/>
            <w:shd w:val="clear" w:color="auto" w:fill="E2EFD9" w:themeFill="accent6" w:themeFillTint="33"/>
            <w:vAlign w:val="center"/>
          </w:tcPr>
          <w:p w14:paraId="7AB74D94" w14:textId="41B4B33D" w:rsidR="00007ED1" w:rsidRPr="00446EAE" w:rsidRDefault="00007ED1" w:rsidP="00FC131E">
            <w:pPr>
              <w:jc w:val="center"/>
              <w:rPr>
                <w:rFonts w:ascii="Arial" w:eastAsia="Calibri" w:hAnsi="Arial" w:cs="Arial"/>
                <w:sz w:val="18"/>
                <w:szCs w:val="16"/>
                <w:lang w:val="es-ES" w:eastAsia="es-MX"/>
              </w:rPr>
            </w:pPr>
          </w:p>
        </w:tc>
        <w:tc>
          <w:tcPr>
            <w:tcW w:w="746" w:type="pct"/>
            <w:vAlign w:val="center"/>
          </w:tcPr>
          <w:p w14:paraId="65281D3A" w14:textId="387BBCA2" w:rsidR="00007ED1" w:rsidRPr="00446EAE" w:rsidRDefault="00FC131E"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2/3 de 20dB</w:t>
            </w:r>
            <w:r w:rsidR="00372474" w:rsidRPr="00446EAE">
              <w:rPr>
                <w:rFonts w:ascii="Arial" w:eastAsia="Calibri" w:hAnsi="Arial" w:cs="Arial"/>
                <w:sz w:val="18"/>
                <w:szCs w:val="16"/>
                <w:lang w:val="es-ES" w:eastAsia="es-MX"/>
              </w:rPr>
              <w:t xml:space="preserve"> del ancho de banda del canal</w:t>
            </w:r>
          </w:p>
        </w:tc>
        <w:tc>
          <w:tcPr>
            <w:tcW w:w="679" w:type="pct"/>
            <w:vAlign w:val="center"/>
          </w:tcPr>
          <w:p w14:paraId="2FE4B538" w14:textId="1741FD66" w:rsidR="00007ED1" w:rsidRPr="00446EAE" w:rsidRDefault="00007ED1" w:rsidP="000D2B6D">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 xml:space="preserve">25 kHz </w:t>
            </w:r>
          </w:p>
        </w:tc>
        <w:tc>
          <w:tcPr>
            <w:tcW w:w="529" w:type="pct"/>
            <w:vAlign w:val="center"/>
          </w:tcPr>
          <w:p w14:paraId="4EF61AA7" w14:textId="31A8B2EB"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 15</w:t>
            </w:r>
          </w:p>
        </w:tc>
        <w:tc>
          <w:tcPr>
            <w:tcW w:w="604" w:type="pct"/>
            <w:vAlign w:val="center"/>
          </w:tcPr>
          <w:p w14:paraId="526957AD" w14:textId="58422632"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 0.4 s</w:t>
            </w:r>
          </w:p>
        </w:tc>
        <w:tc>
          <w:tcPr>
            <w:tcW w:w="754" w:type="pct"/>
            <w:vAlign w:val="center"/>
          </w:tcPr>
          <w:p w14:paraId="2E556DFA" w14:textId="77777777"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(0.4 s) (N)</w:t>
            </w:r>
          </w:p>
        </w:tc>
        <w:tc>
          <w:tcPr>
            <w:tcW w:w="529" w:type="pct"/>
            <w:vAlign w:val="center"/>
          </w:tcPr>
          <w:p w14:paraId="1E68D967" w14:textId="2CC8B1A5"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0.125 W</w:t>
            </w:r>
          </w:p>
        </w:tc>
        <w:tc>
          <w:tcPr>
            <w:tcW w:w="473" w:type="pct"/>
            <w:vAlign w:val="center"/>
          </w:tcPr>
          <w:p w14:paraId="37690622" w14:textId="1B447918" w:rsidR="00007ED1" w:rsidRPr="00446EAE" w:rsidRDefault="00007ED1" w:rsidP="00FC131E">
            <w:pPr>
              <w:jc w:val="center"/>
              <w:rPr>
                <w:rFonts w:ascii="Arial" w:eastAsia="Calibri" w:hAnsi="Arial" w:cs="Arial"/>
                <w:sz w:val="18"/>
                <w:szCs w:val="16"/>
                <w:lang w:val="es-ES" w:eastAsia="es-MX"/>
              </w:rPr>
            </w:pPr>
            <w:r w:rsidRPr="00446EAE">
              <w:rPr>
                <w:rFonts w:ascii="Arial" w:eastAsia="Calibri" w:hAnsi="Arial" w:cs="Arial"/>
                <w:sz w:val="18"/>
                <w:szCs w:val="16"/>
                <w:lang w:val="es-ES" w:eastAsia="es-MX"/>
              </w:rPr>
              <w:t>≤ 4 W</w:t>
            </w:r>
          </w:p>
        </w:tc>
      </w:tr>
    </w:tbl>
    <w:p w14:paraId="11AD5B0A" w14:textId="673AAD54" w:rsidR="00BF1A29" w:rsidRPr="001B1658" w:rsidRDefault="00A95B0A" w:rsidP="00E778B1">
      <w:pPr>
        <w:pStyle w:val="Descripcin"/>
        <w:rPr>
          <w:rFonts w:ascii="Arial" w:hAnsi="Arial" w:cs="Arial"/>
        </w:rPr>
      </w:pPr>
      <w:bookmarkStart w:id="458" w:name="_Toc44669665"/>
      <w:bookmarkStart w:id="459" w:name="_Toc44946878"/>
      <w:bookmarkStart w:id="460" w:name="_Toc45105840"/>
      <w:bookmarkStart w:id="461" w:name="_Toc45105939"/>
      <w:bookmarkStart w:id="462" w:name="_Toc45112641"/>
      <w:bookmarkStart w:id="463" w:name="_Toc45115154"/>
      <w:bookmarkStart w:id="464" w:name="_Toc45119729"/>
      <w:bookmarkStart w:id="465" w:name="_Toc45217381"/>
      <w:bookmarkStart w:id="466" w:name="_Toc45226584"/>
      <w:bookmarkStart w:id="467" w:name="_Toc45226700"/>
      <w:bookmarkStart w:id="468" w:name="_Toc45274897"/>
      <w:bookmarkStart w:id="469" w:name="_Toc45274976"/>
      <w:bookmarkStart w:id="470" w:name="_Toc45279214"/>
      <w:bookmarkStart w:id="471" w:name="_Toc45305740"/>
      <w:bookmarkStart w:id="472" w:name="_Toc45364872"/>
      <w:bookmarkStart w:id="473" w:name="_Toc45381225"/>
      <w:bookmarkStart w:id="474" w:name="_Toc45452827"/>
      <w:bookmarkStart w:id="475" w:name="_Toc45639467"/>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DE070B">
        <w:rPr>
          <w:rFonts w:ascii="Arial" w:hAnsi="Arial" w:cs="Arial"/>
          <w:noProof/>
        </w:rPr>
        <w:t>16</w:t>
      </w:r>
      <w:r w:rsidR="00365741">
        <w:rPr>
          <w:rFonts w:ascii="Arial" w:hAnsi="Arial" w:cs="Arial"/>
        </w:rPr>
        <w:fldChar w:fldCharType="end"/>
      </w:r>
      <w:r w:rsidR="00BA145C" w:rsidRPr="001B1658">
        <w:rPr>
          <w:rFonts w:ascii="Arial" w:hAnsi="Arial" w:cs="Arial"/>
        </w:rPr>
        <w:t>.</w:t>
      </w:r>
      <w:r w:rsidR="00BF1A29" w:rsidRPr="001B1658">
        <w:rPr>
          <w:rFonts w:ascii="Arial" w:hAnsi="Arial" w:cs="Arial"/>
          <w:lang w:val="es-ES" w:eastAsia="es-MX"/>
        </w:rPr>
        <w:t xml:space="preserve"> Disposiciones y </w:t>
      </w:r>
      <w:r w:rsidR="001A2AC2" w:rsidRPr="001B1658">
        <w:rPr>
          <w:rFonts w:ascii="Arial" w:hAnsi="Arial" w:cs="Arial"/>
          <w:lang w:val="es-ES" w:eastAsia="es-MX"/>
        </w:rPr>
        <w:t>requisitos de operación para sistemas FHS</w:t>
      </w:r>
      <w:r w:rsidR="00785955">
        <w:rPr>
          <w:rFonts w:ascii="Arial" w:hAnsi="Arial" w:cs="Arial"/>
          <w:lang w:val="es-ES" w:eastAsia="es-MX"/>
        </w:rPr>
        <w:t>S</w:t>
      </w:r>
      <w:r w:rsidR="00007ED1">
        <w:rPr>
          <w:rFonts w:ascii="Arial" w:hAnsi="Arial" w:cs="Arial"/>
          <w:lang w:val="es-ES" w:eastAsia="es-MX"/>
        </w:rPr>
        <w:t xml:space="preserve"> en la banda 2.4 GHz</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0019576D" w:rsidRPr="0019576D">
        <w:rPr>
          <w:rFonts w:ascii="Arial" w:hAnsi="Arial" w:cs="Arial"/>
          <w:lang w:val="es-ES" w:eastAsia="es-MX"/>
        </w:rPr>
        <w:t xml:space="preserve"> </w:t>
      </w:r>
      <w:r w:rsidR="0019576D">
        <w:rPr>
          <w:rFonts w:ascii="Arial" w:hAnsi="Arial" w:cs="Arial"/>
          <w:lang w:val="es-ES" w:eastAsia="es-MX"/>
        </w:rPr>
        <w:t>establecidos en Canadá</w:t>
      </w:r>
      <w:bookmarkEnd w:id="472"/>
      <w:bookmarkEnd w:id="473"/>
      <w:bookmarkEnd w:id="474"/>
      <w:bookmarkEnd w:id="475"/>
    </w:p>
    <w:p w14:paraId="52CBE6C4" w14:textId="06DFFEB1" w:rsidR="00F443B1" w:rsidRDefault="00F443B1" w:rsidP="00F443B1">
      <w:pPr>
        <w:spacing w:line="240" w:lineRule="auto"/>
        <w:ind w:left="1080"/>
        <w:rPr>
          <w:rFonts w:ascii="Arial" w:hAnsi="Arial" w:cs="Arial"/>
        </w:rPr>
      </w:pPr>
    </w:p>
    <w:p w14:paraId="1E2C1199" w14:textId="5098F9B7" w:rsidR="009D070C" w:rsidRDefault="00ED3C24" w:rsidP="009D070C">
      <w:pPr>
        <w:spacing w:line="240" w:lineRule="auto"/>
        <w:ind w:left="1080"/>
        <w:rPr>
          <w:rFonts w:ascii="Arial" w:hAnsi="Arial" w:cs="Arial"/>
        </w:rPr>
      </w:pPr>
      <w:r>
        <w:rPr>
          <w:rFonts w:ascii="Arial" w:hAnsi="Arial" w:cs="Arial"/>
        </w:rPr>
        <w:t>Aunado a lo anterior</w:t>
      </w:r>
      <w:r w:rsidR="009D070C">
        <w:rPr>
          <w:rFonts w:ascii="Arial" w:hAnsi="Arial" w:cs="Arial"/>
        </w:rPr>
        <w:t>, el estándar de radio RSS-247 (</w:t>
      </w:r>
      <w:r w:rsidR="009D070C">
        <w:rPr>
          <w:rFonts w:ascii="Arial" w:hAnsi="Arial" w:cs="Arial"/>
          <w:i/>
        </w:rPr>
        <w:t>issue 2)</w:t>
      </w:r>
      <w:r w:rsidR="009D070C">
        <w:rPr>
          <w:rFonts w:ascii="Arial" w:hAnsi="Arial" w:cs="Arial"/>
        </w:rPr>
        <w:t xml:space="preserve">, proporciona otras condiciones para los sistemas que utilizan </w:t>
      </w:r>
      <w:r>
        <w:rPr>
          <w:rFonts w:ascii="Arial" w:hAnsi="Arial" w:cs="Arial"/>
        </w:rPr>
        <w:t xml:space="preserve">técnicas de transmisión de </w:t>
      </w:r>
      <w:r w:rsidR="009D070C">
        <w:rPr>
          <w:rFonts w:ascii="Arial" w:hAnsi="Arial" w:cs="Arial"/>
        </w:rPr>
        <w:t>espectro disperso por salto de frecuencia, las cuales son las siguientes:</w:t>
      </w:r>
    </w:p>
    <w:p w14:paraId="3EB54E07" w14:textId="19CB7157" w:rsidR="009D070C" w:rsidRDefault="009D070C" w:rsidP="009D070C">
      <w:pPr>
        <w:spacing w:line="240" w:lineRule="auto"/>
        <w:ind w:left="1080"/>
        <w:rPr>
          <w:rFonts w:ascii="Arial" w:hAnsi="Arial" w:cs="Arial"/>
        </w:rPr>
      </w:pPr>
    </w:p>
    <w:p w14:paraId="21113A42" w14:textId="15E4C037" w:rsidR="004A6CDA" w:rsidRDefault="004A6CDA" w:rsidP="004A6CDA">
      <w:pPr>
        <w:numPr>
          <w:ilvl w:val="0"/>
          <w:numId w:val="35"/>
        </w:numPr>
        <w:spacing w:line="240" w:lineRule="auto"/>
        <w:ind w:left="1560"/>
        <w:rPr>
          <w:rFonts w:ascii="Arial" w:hAnsi="Arial" w:cs="Arial"/>
        </w:rPr>
      </w:pPr>
      <w:r>
        <w:rPr>
          <w:rFonts w:ascii="Arial" w:hAnsi="Arial" w:cs="Arial"/>
        </w:rPr>
        <w:t>Los sistemas que utilizan técnicas de transmisión de espectro disperso por salto de frecuencia no están obligados a emplear todos los canales de salto disponibles durante cada transmisión</w:t>
      </w:r>
      <w:r w:rsidRPr="009262C2">
        <w:rPr>
          <w:rFonts w:ascii="Arial" w:hAnsi="Arial" w:cs="Arial"/>
        </w:rPr>
        <w:t>. Sin embargo, el sistema, que consiste tanto en el transmisor como en el receptor, debe estar diseñado para cumplir con todas las regulaciones de</w:t>
      </w:r>
      <w:r w:rsidR="00CB2C19">
        <w:rPr>
          <w:rFonts w:ascii="Arial" w:hAnsi="Arial" w:cs="Arial"/>
        </w:rPr>
        <w:t>l</w:t>
      </w:r>
      <w:r w:rsidRPr="009262C2">
        <w:rPr>
          <w:rFonts w:ascii="Arial" w:hAnsi="Arial" w:cs="Arial"/>
        </w:rPr>
        <w:t xml:space="preserve"> </w:t>
      </w:r>
      <w:r w:rsidR="00CB2C19">
        <w:rPr>
          <w:rFonts w:ascii="Arial" w:hAnsi="Arial" w:cs="Arial"/>
        </w:rPr>
        <w:t xml:space="preserve">estándar de radio RSS-247 </w:t>
      </w:r>
      <w:r w:rsidR="00CB2C19">
        <w:rPr>
          <w:rFonts w:ascii="Arial" w:hAnsi="Arial" w:cs="Arial"/>
          <w:i/>
        </w:rPr>
        <w:t xml:space="preserve">(issue 2) </w:t>
      </w:r>
      <w:r>
        <w:rPr>
          <w:rFonts w:ascii="Arial" w:hAnsi="Arial" w:cs="Arial"/>
        </w:rPr>
        <w:t xml:space="preserve">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w:t>
      </w:r>
      <w:r w:rsidRPr="009262C2">
        <w:rPr>
          <w:rFonts w:ascii="Arial" w:hAnsi="Arial" w:cs="Arial"/>
        </w:rPr>
        <w:t xml:space="preserve">también en </w:t>
      </w:r>
      <w:r w:rsidR="00CB2C19">
        <w:rPr>
          <w:rFonts w:ascii="Arial" w:hAnsi="Arial" w:cs="Arial"/>
        </w:rPr>
        <w:t xml:space="preserve">el estándar de radio RSS-247 </w:t>
      </w:r>
      <w:r w:rsidR="00CB2C19">
        <w:rPr>
          <w:rFonts w:ascii="Arial" w:hAnsi="Arial" w:cs="Arial"/>
          <w:i/>
        </w:rPr>
        <w:t>(issue 2)</w:t>
      </w:r>
      <w:r w:rsidR="004C3BF1">
        <w:rPr>
          <w:rFonts w:ascii="Arial" w:hAnsi="Arial" w:cs="Arial"/>
        </w:rPr>
        <w:t>; y</w:t>
      </w:r>
    </w:p>
    <w:p w14:paraId="2CF4B584" w14:textId="77777777" w:rsidR="004A6CDA" w:rsidRDefault="004A6CDA" w:rsidP="004A6CDA">
      <w:pPr>
        <w:spacing w:line="240" w:lineRule="auto"/>
        <w:ind w:left="1560"/>
        <w:rPr>
          <w:rFonts w:ascii="Arial" w:hAnsi="Arial" w:cs="Arial"/>
        </w:rPr>
      </w:pPr>
    </w:p>
    <w:p w14:paraId="42E463FE" w14:textId="77777777" w:rsidR="004A6CDA" w:rsidRDefault="004A6CDA" w:rsidP="004A6CDA">
      <w:pPr>
        <w:numPr>
          <w:ilvl w:val="0"/>
          <w:numId w:val="35"/>
        </w:numPr>
        <w:spacing w:line="240" w:lineRule="auto"/>
        <w:ind w:left="1560"/>
        <w:rPr>
          <w:rFonts w:ascii="Arial" w:hAnsi="Arial" w:cs="Arial"/>
        </w:rPr>
      </w:pPr>
      <w:r w:rsidRPr="00CB2C19">
        <w:rPr>
          <w:rFonts w:ascii="Arial" w:hAnsi="Arial" w:cs="Arial"/>
        </w:rPr>
        <w:t>Se permite la incorporación de inteligencia en los sistemas que utilizan técnicas de transmisión de espectro disperso por salto de frecuencia para reconocer a otros usuarios dentro de la banda, de</w:t>
      </w:r>
      <w:r w:rsidRPr="0082407A">
        <w:rPr>
          <w:rFonts w:ascii="Arial" w:hAnsi="Arial" w:cs="Arial"/>
        </w:rPr>
        <w:t xml:space="preserve"> tal manera que el sistema elija y adapte sus saltos de forma individual e independiente para evitar saltar a canales ocupados. La coordinación de sistemas por salto de frecuencia que no sea exclusivamente para evitar la ocupación simultánea de frecuencias individuales </w:t>
      </w:r>
      <w:r>
        <w:rPr>
          <w:rFonts w:ascii="Arial" w:hAnsi="Arial" w:cs="Arial"/>
        </w:rPr>
        <w:t xml:space="preserve">de salto </w:t>
      </w:r>
      <w:r w:rsidRPr="0082407A">
        <w:rPr>
          <w:rFonts w:ascii="Arial" w:hAnsi="Arial" w:cs="Arial"/>
        </w:rPr>
        <w:t>por parte de múltiples transmisores no está permitida</w:t>
      </w:r>
      <w:r>
        <w:rPr>
          <w:rFonts w:ascii="Arial" w:hAnsi="Arial" w:cs="Arial"/>
        </w:rPr>
        <w:t>.</w:t>
      </w:r>
    </w:p>
    <w:p w14:paraId="11773F7F" w14:textId="77777777" w:rsidR="009D070C" w:rsidRPr="001B1658" w:rsidRDefault="009D070C" w:rsidP="00F443B1">
      <w:pPr>
        <w:spacing w:line="240" w:lineRule="auto"/>
        <w:ind w:left="1080"/>
        <w:rPr>
          <w:rFonts w:ascii="Arial" w:hAnsi="Arial" w:cs="Arial"/>
        </w:rPr>
      </w:pPr>
    </w:p>
    <w:tbl>
      <w:tblPr>
        <w:tblStyle w:val="Tablaconcuadrcula"/>
        <w:tblW w:w="5000" w:type="pct"/>
        <w:jc w:val="right"/>
        <w:tblCellMar>
          <w:left w:w="28" w:type="dxa"/>
          <w:right w:w="28" w:type="dxa"/>
        </w:tblCellMar>
        <w:tblLook w:val="04A0" w:firstRow="1" w:lastRow="0" w:firstColumn="1" w:lastColumn="0" w:noHBand="0" w:noVBand="1"/>
      </w:tblPr>
      <w:tblGrid>
        <w:gridCol w:w="1272"/>
        <w:gridCol w:w="2126"/>
        <w:gridCol w:w="1559"/>
        <w:gridCol w:w="1559"/>
        <w:gridCol w:w="2766"/>
      </w:tblGrid>
      <w:tr w:rsidR="00007ED1" w:rsidRPr="00446EAE" w14:paraId="71758307" w14:textId="77777777" w:rsidTr="00947475">
        <w:trPr>
          <w:cantSplit/>
          <w:trHeight w:val="931"/>
          <w:jc w:val="right"/>
        </w:trPr>
        <w:tc>
          <w:tcPr>
            <w:tcW w:w="685" w:type="pct"/>
            <w:shd w:val="clear" w:color="auto" w:fill="70AD47" w:themeFill="accent6"/>
            <w:vAlign w:val="center"/>
          </w:tcPr>
          <w:p w14:paraId="7360D0EE" w14:textId="4E48746B" w:rsidR="00007ED1" w:rsidRPr="00446EAE" w:rsidRDefault="00D62EE1" w:rsidP="00306693">
            <w:pPr>
              <w:jc w:val="center"/>
              <w:rPr>
                <w:rFonts w:ascii="Arial" w:eastAsia="Calibri" w:hAnsi="Arial" w:cs="Arial"/>
                <w:b/>
                <w:color w:val="FFFFFF" w:themeColor="background1"/>
                <w:sz w:val="18"/>
                <w:szCs w:val="18"/>
                <w:lang w:val="es-ES" w:eastAsia="es-MX"/>
              </w:rPr>
            </w:pPr>
            <w:r w:rsidRPr="00446EAE">
              <w:rPr>
                <w:rFonts w:ascii="Arial" w:eastAsia="Calibri" w:hAnsi="Arial" w:cs="Arial"/>
                <w:b/>
                <w:color w:val="FFFFFF" w:themeColor="background1"/>
                <w:sz w:val="18"/>
                <w:szCs w:val="18"/>
                <w:lang w:val="es-ES" w:eastAsia="es-MX"/>
              </w:rPr>
              <w:t>Tipo de sistema</w:t>
            </w:r>
          </w:p>
        </w:tc>
        <w:tc>
          <w:tcPr>
            <w:tcW w:w="1145" w:type="pct"/>
            <w:shd w:val="clear" w:color="auto" w:fill="70AD47" w:themeFill="accent6"/>
            <w:vAlign w:val="center"/>
          </w:tcPr>
          <w:p w14:paraId="643C3198" w14:textId="6A779E01" w:rsidR="00007ED1" w:rsidRPr="00446EAE" w:rsidRDefault="00D62EE1" w:rsidP="00D62EE1">
            <w:pPr>
              <w:jc w:val="center"/>
              <w:rPr>
                <w:rFonts w:ascii="Arial" w:eastAsia="Calibri" w:hAnsi="Arial" w:cs="Arial"/>
                <w:b/>
                <w:color w:val="FFFFFF" w:themeColor="background1"/>
                <w:sz w:val="18"/>
                <w:szCs w:val="18"/>
                <w:lang w:val="es-ES" w:eastAsia="es-MX"/>
              </w:rPr>
            </w:pPr>
            <w:r w:rsidRPr="00446EAE">
              <w:rPr>
                <w:rFonts w:ascii="Arial" w:eastAsia="Calibri" w:hAnsi="Arial" w:cs="Arial"/>
                <w:b/>
                <w:color w:val="FFFFFF" w:themeColor="background1"/>
                <w:sz w:val="18"/>
                <w:szCs w:val="18"/>
                <w:lang w:val="es-ES" w:eastAsia="es-MX"/>
              </w:rPr>
              <w:t>Ancho</w:t>
            </w:r>
            <w:r w:rsidR="00007ED1" w:rsidRPr="00446EAE">
              <w:rPr>
                <w:rFonts w:ascii="Arial" w:eastAsia="Calibri" w:hAnsi="Arial" w:cs="Arial"/>
                <w:b/>
                <w:color w:val="FFFFFF" w:themeColor="background1"/>
                <w:sz w:val="18"/>
                <w:szCs w:val="18"/>
                <w:lang w:val="es-ES" w:eastAsia="es-MX"/>
              </w:rPr>
              <w:t xml:space="preserve"> de banda del canal </w:t>
            </w:r>
          </w:p>
        </w:tc>
        <w:tc>
          <w:tcPr>
            <w:tcW w:w="840" w:type="pct"/>
            <w:shd w:val="clear" w:color="auto" w:fill="70AD47" w:themeFill="accent6"/>
            <w:vAlign w:val="center"/>
          </w:tcPr>
          <w:p w14:paraId="1F3ADF2D" w14:textId="14319C48" w:rsidR="00007ED1" w:rsidRPr="00446EAE" w:rsidRDefault="00007ED1" w:rsidP="00514110">
            <w:pPr>
              <w:jc w:val="center"/>
              <w:rPr>
                <w:rFonts w:ascii="Arial" w:eastAsia="Calibri" w:hAnsi="Arial" w:cs="Arial"/>
                <w:b/>
                <w:color w:val="FFFFFF" w:themeColor="background1"/>
                <w:sz w:val="18"/>
                <w:szCs w:val="18"/>
                <w:lang w:val="es-ES" w:eastAsia="es-MX"/>
              </w:rPr>
            </w:pPr>
            <w:r w:rsidRPr="00446EAE">
              <w:rPr>
                <w:rFonts w:ascii="Arial" w:eastAsia="Calibri" w:hAnsi="Arial" w:cs="Arial"/>
                <w:b/>
                <w:color w:val="FFFFFF" w:themeColor="background1"/>
                <w:sz w:val="18"/>
                <w:szCs w:val="18"/>
                <w:lang w:val="es-ES" w:eastAsia="es-MX"/>
              </w:rPr>
              <w:t>Potencia pico de salida máxima</w:t>
            </w:r>
          </w:p>
        </w:tc>
        <w:tc>
          <w:tcPr>
            <w:tcW w:w="840" w:type="pct"/>
            <w:shd w:val="clear" w:color="auto" w:fill="70AD47" w:themeFill="accent6"/>
            <w:vAlign w:val="center"/>
          </w:tcPr>
          <w:p w14:paraId="30908024" w14:textId="03CA06A5" w:rsidR="00007ED1" w:rsidRPr="00446EAE" w:rsidRDefault="00D752A6" w:rsidP="00306693">
            <w:pPr>
              <w:jc w:val="center"/>
              <w:rPr>
                <w:rFonts w:ascii="Arial" w:eastAsia="Calibri" w:hAnsi="Arial" w:cs="Arial"/>
                <w:b/>
                <w:color w:val="FFFFFF" w:themeColor="background1"/>
                <w:sz w:val="18"/>
                <w:szCs w:val="18"/>
                <w:lang w:val="es-ES" w:eastAsia="es-MX"/>
              </w:rPr>
            </w:pPr>
            <w:r>
              <w:rPr>
                <w:rFonts w:ascii="Arial" w:eastAsia="Calibri" w:hAnsi="Arial" w:cs="Arial"/>
                <w:b/>
                <w:color w:val="FFFFFF" w:themeColor="background1"/>
                <w:sz w:val="18"/>
                <w:szCs w:val="18"/>
                <w:lang w:val="es-ES" w:eastAsia="es-MX"/>
              </w:rPr>
              <w:t>PIRE</w:t>
            </w:r>
          </w:p>
        </w:tc>
        <w:tc>
          <w:tcPr>
            <w:tcW w:w="1490" w:type="pct"/>
            <w:shd w:val="clear" w:color="auto" w:fill="70AD47" w:themeFill="accent6"/>
            <w:vAlign w:val="center"/>
          </w:tcPr>
          <w:p w14:paraId="3290A0CC" w14:textId="664443E6" w:rsidR="00007ED1" w:rsidRPr="00446EAE" w:rsidRDefault="00007ED1" w:rsidP="007F47C5">
            <w:pPr>
              <w:jc w:val="center"/>
              <w:rPr>
                <w:rFonts w:ascii="Arial" w:eastAsia="Calibri" w:hAnsi="Arial" w:cs="Arial"/>
                <w:b/>
                <w:color w:val="FFFFFF" w:themeColor="background1"/>
                <w:sz w:val="18"/>
                <w:szCs w:val="18"/>
                <w:lang w:val="es-ES" w:eastAsia="es-MX"/>
              </w:rPr>
            </w:pPr>
            <w:r w:rsidRPr="00446EAE">
              <w:rPr>
                <w:rFonts w:ascii="Arial" w:eastAsia="Calibri" w:hAnsi="Arial" w:cs="Arial"/>
                <w:b/>
                <w:color w:val="FFFFFF" w:themeColor="background1"/>
                <w:sz w:val="18"/>
                <w:szCs w:val="18"/>
                <w:lang w:val="es-ES" w:eastAsia="es-MX"/>
              </w:rPr>
              <w:t xml:space="preserve">Densidad </w:t>
            </w:r>
            <w:r w:rsidR="00D62EE1" w:rsidRPr="00446EAE">
              <w:rPr>
                <w:rFonts w:ascii="Arial" w:eastAsia="Calibri" w:hAnsi="Arial" w:cs="Arial"/>
                <w:b/>
                <w:color w:val="FFFFFF" w:themeColor="background1"/>
                <w:sz w:val="18"/>
                <w:szCs w:val="18"/>
                <w:lang w:val="es-ES" w:eastAsia="es-MX"/>
              </w:rPr>
              <w:t xml:space="preserve">espectral </w:t>
            </w:r>
            <w:r w:rsidRPr="00446EAE">
              <w:rPr>
                <w:rFonts w:ascii="Arial" w:eastAsia="Calibri" w:hAnsi="Arial" w:cs="Arial"/>
                <w:b/>
                <w:color w:val="FFFFFF" w:themeColor="background1"/>
                <w:sz w:val="18"/>
                <w:szCs w:val="18"/>
                <w:lang w:val="es-ES" w:eastAsia="es-MX"/>
              </w:rPr>
              <w:t xml:space="preserve">de </w:t>
            </w:r>
            <w:r w:rsidR="00664F3B" w:rsidRPr="00446EAE">
              <w:rPr>
                <w:rFonts w:ascii="Arial" w:eastAsia="Calibri" w:hAnsi="Arial" w:cs="Arial"/>
                <w:b/>
                <w:color w:val="FFFFFF" w:themeColor="background1"/>
                <w:sz w:val="18"/>
                <w:szCs w:val="18"/>
                <w:lang w:val="es-ES" w:eastAsia="es-MX"/>
              </w:rPr>
              <w:t>p</w:t>
            </w:r>
            <w:r w:rsidRPr="00446EAE">
              <w:rPr>
                <w:rFonts w:ascii="Arial" w:eastAsia="Calibri" w:hAnsi="Arial" w:cs="Arial"/>
                <w:b/>
                <w:color w:val="FFFFFF" w:themeColor="background1"/>
                <w:sz w:val="18"/>
                <w:szCs w:val="18"/>
                <w:lang w:val="es-ES" w:eastAsia="es-MX"/>
              </w:rPr>
              <w:t>otencia conducida a la</w:t>
            </w:r>
            <w:r w:rsidR="007F47C5">
              <w:rPr>
                <w:rFonts w:ascii="Arial" w:eastAsia="Calibri" w:hAnsi="Arial" w:cs="Arial"/>
                <w:b/>
                <w:color w:val="FFFFFF" w:themeColor="background1"/>
                <w:sz w:val="18"/>
                <w:szCs w:val="18"/>
                <w:lang w:val="es-ES" w:eastAsia="es-MX"/>
              </w:rPr>
              <w:t>(</w:t>
            </w:r>
            <w:r w:rsidR="00514110">
              <w:rPr>
                <w:rFonts w:ascii="Arial" w:eastAsia="Calibri" w:hAnsi="Arial" w:cs="Arial"/>
                <w:b/>
                <w:color w:val="FFFFFF" w:themeColor="background1"/>
                <w:sz w:val="18"/>
                <w:szCs w:val="18"/>
                <w:lang w:val="es-ES" w:eastAsia="es-MX"/>
              </w:rPr>
              <w:t>s</w:t>
            </w:r>
            <w:r w:rsidR="007F47C5">
              <w:rPr>
                <w:rFonts w:ascii="Arial" w:eastAsia="Calibri" w:hAnsi="Arial" w:cs="Arial"/>
                <w:b/>
                <w:color w:val="FFFFFF" w:themeColor="background1"/>
                <w:sz w:val="18"/>
                <w:szCs w:val="18"/>
                <w:lang w:val="es-ES" w:eastAsia="es-MX"/>
              </w:rPr>
              <w:t>)</w:t>
            </w:r>
            <w:r w:rsidRPr="00446EAE">
              <w:rPr>
                <w:rFonts w:ascii="Arial" w:eastAsia="Calibri" w:hAnsi="Arial" w:cs="Arial"/>
                <w:b/>
                <w:color w:val="FFFFFF" w:themeColor="background1"/>
                <w:sz w:val="18"/>
                <w:szCs w:val="18"/>
                <w:lang w:val="es-ES" w:eastAsia="es-MX"/>
              </w:rPr>
              <w:t xml:space="preserve"> antena</w:t>
            </w:r>
            <w:r w:rsidR="007F47C5">
              <w:rPr>
                <w:rFonts w:ascii="Arial" w:eastAsia="Calibri" w:hAnsi="Arial" w:cs="Arial"/>
                <w:b/>
                <w:color w:val="FFFFFF" w:themeColor="background1"/>
                <w:sz w:val="18"/>
                <w:szCs w:val="18"/>
                <w:lang w:val="es-ES" w:eastAsia="es-MX"/>
              </w:rPr>
              <w:t>(</w:t>
            </w:r>
            <w:r w:rsidR="00514110">
              <w:rPr>
                <w:rFonts w:ascii="Arial" w:eastAsia="Calibri" w:hAnsi="Arial" w:cs="Arial"/>
                <w:b/>
                <w:color w:val="FFFFFF" w:themeColor="background1"/>
                <w:sz w:val="18"/>
                <w:szCs w:val="18"/>
                <w:lang w:val="es-ES" w:eastAsia="es-MX"/>
              </w:rPr>
              <w:t>s</w:t>
            </w:r>
            <w:r w:rsidR="007F47C5">
              <w:rPr>
                <w:rFonts w:ascii="Arial" w:eastAsia="Calibri" w:hAnsi="Arial" w:cs="Arial"/>
                <w:b/>
                <w:color w:val="FFFFFF" w:themeColor="background1"/>
                <w:sz w:val="18"/>
                <w:szCs w:val="18"/>
                <w:lang w:val="es-ES" w:eastAsia="es-MX"/>
              </w:rPr>
              <w:t>)</w:t>
            </w:r>
          </w:p>
        </w:tc>
      </w:tr>
      <w:tr w:rsidR="00007ED1" w:rsidRPr="00446EAE" w14:paraId="36EA4815" w14:textId="77777777" w:rsidTr="00947475">
        <w:trPr>
          <w:cantSplit/>
          <w:trHeight w:val="265"/>
          <w:jc w:val="right"/>
        </w:trPr>
        <w:tc>
          <w:tcPr>
            <w:tcW w:w="685" w:type="pct"/>
            <w:shd w:val="clear" w:color="auto" w:fill="E2EFD9" w:themeFill="accent6" w:themeFillTint="33"/>
            <w:vAlign w:val="center"/>
          </w:tcPr>
          <w:p w14:paraId="694BD55E" w14:textId="437E135D" w:rsidR="00007ED1" w:rsidRPr="00446EAE" w:rsidRDefault="00D62EE1" w:rsidP="005C34D2">
            <w:pPr>
              <w:jc w:val="center"/>
              <w:rPr>
                <w:rFonts w:ascii="Arial" w:eastAsia="Calibri" w:hAnsi="Arial" w:cs="Arial"/>
                <w:b/>
                <w:sz w:val="18"/>
                <w:szCs w:val="18"/>
                <w:lang w:val="es-ES" w:eastAsia="es-MX"/>
              </w:rPr>
            </w:pPr>
            <w:r w:rsidRPr="00446EAE">
              <w:rPr>
                <w:rFonts w:ascii="Arial" w:eastAsia="Calibri" w:hAnsi="Arial" w:cs="Arial"/>
                <w:b/>
                <w:sz w:val="18"/>
                <w:szCs w:val="18"/>
                <w:lang w:val="es-ES" w:eastAsia="es-MX"/>
              </w:rPr>
              <w:t>Modulación</w:t>
            </w:r>
            <w:r w:rsidR="005C34D2" w:rsidRPr="00446EAE">
              <w:rPr>
                <w:rFonts w:ascii="Arial" w:eastAsia="Calibri" w:hAnsi="Arial" w:cs="Arial"/>
                <w:b/>
                <w:sz w:val="18"/>
                <w:szCs w:val="18"/>
                <w:lang w:val="es-ES" w:eastAsia="es-MX"/>
              </w:rPr>
              <w:t xml:space="preserve"> digital</w:t>
            </w:r>
          </w:p>
        </w:tc>
        <w:tc>
          <w:tcPr>
            <w:tcW w:w="1145" w:type="pct"/>
            <w:vAlign w:val="center"/>
          </w:tcPr>
          <w:p w14:paraId="1D455D94" w14:textId="2FA940A6" w:rsidR="00007ED1" w:rsidRPr="00446EAE" w:rsidRDefault="000341B8" w:rsidP="00306693">
            <w:pPr>
              <w:jc w:val="center"/>
              <w:rPr>
                <w:rFonts w:ascii="Arial" w:eastAsia="Calibri" w:hAnsi="Arial" w:cs="Arial"/>
                <w:sz w:val="18"/>
                <w:szCs w:val="18"/>
                <w:lang w:val="es-ES" w:eastAsia="es-MX"/>
              </w:rPr>
            </w:pPr>
            <w:r w:rsidRPr="00446EAE">
              <w:rPr>
                <w:rFonts w:ascii="Arial" w:eastAsia="Calibri" w:hAnsi="Arial" w:cs="Arial"/>
                <w:sz w:val="18"/>
                <w:szCs w:val="18"/>
                <w:lang w:val="es-ES" w:eastAsia="es-MX"/>
              </w:rPr>
              <w:t>El ancho de banda del canal a 6 dB deberá ser de al menos 500 kHz</w:t>
            </w:r>
          </w:p>
        </w:tc>
        <w:tc>
          <w:tcPr>
            <w:tcW w:w="840" w:type="pct"/>
            <w:vAlign w:val="center"/>
          </w:tcPr>
          <w:p w14:paraId="2A13A383" w14:textId="2E377C91" w:rsidR="00007ED1" w:rsidRPr="00446EAE" w:rsidRDefault="00007ED1" w:rsidP="00306693">
            <w:pPr>
              <w:jc w:val="center"/>
              <w:rPr>
                <w:rFonts w:ascii="Arial" w:eastAsia="Calibri" w:hAnsi="Arial" w:cs="Arial"/>
                <w:sz w:val="18"/>
                <w:szCs w:val="18"/>
                <w:lang w:val="es-ES" w:eastAsia="es-MX"/>
              </w:rPr>
            </w:pPr>
            <w:r w:rsidRPr="00446EAE">
              <w:rPr>
                <w:rFonts w:ascii="Arial" w:eastAsia="Calibri" w:hAnsi="Arial" w:cs="Arial"/>
                <w:sz w:val="18"/>
                <w:szCs w:val="18"/>
                <w:lang w:val="es-ES" w:eastAsia="es-MX"/>
              </w:rPr>
              <w:t>1 W</w:t>
            </w:r>
          </w:p>
        </w:tc>
        <w:tc>
          <w:tcPr>
            <w:tcW w:w="840" w:type="pct"/>
            <w:vAlign w:val="center"/>
          </w:tcPr>
          <w:p w14:paraId="4E749AE7" w14:textId="77777777" w:rsidR="00007ED1" w:rsidRPr="00446EAE" w:rsidRDefault="00007ED1" w:rsidP="00306693">
            <w:pPr>
              <w:jc w:val="center"/>
              <w:rPr>
                <w:rFonts w:ascii="Arial" w:eastAsia="Calibri" w:hAnsi="Arial" w:cs="Arial"/>
                <w:sz w:val="18"/>
                <w:szCs w:val="18"/>
                <w:lang w:val="es-ES" w:eastAsia="es-MX"/>
              </w:rPr>
            </w:pPr>
            <w:r w:rsidRPr="00446EAE">
              <w:rPr>
                <w:rFonts w:ascii="Arial" w:eastAsia="Calibri" w:hAnsi="Arial" w:cs="Arial"/>
                <w:sz w:val="18"/>
                <w:szCs w:val="18"/>
                <w:lang w:val="es-ES" w:eastAsia="es-MX"/>
              </w:rPr>
              <w:t>≤ 4 W</w:t>
            </w:r>
          </w:p>
        </w:tc>
        <w:tc>
          <w:tcPr>
            <w:tcW w:w="1490" w:type="pct"/>
            <w:vAlign w:val="center"/>
          </w:tcPr>
          <w:p w14:paraId="1AE3F993" w14:textId="5CA8D26A" w:rsidR="00007ED1" w:rsidRPr="00446EAE" w:rsidRDefault="000341B8" w:rsidP="007F47C5">
            <w:pPr>
              <w:jc w:val="center"/>
              <w:rPr>
                <w:rFonts w:ascii="Arial" w:eastAsia="Calibri" w:hAnsi="Arial" w:cs="Arial"/>
                <w:sz w:val="18"/>
                <w:szCs w:val="18"/>
                <w:lang w:val="es-ES" w:eastAsia="es-MX"/>
              </w:rPr>
            </w:pPr>
            <w:r w:rsidRPr="00446EAE">
              <w:rPr>
                <w:rFonts w:ascii="Arial" w:eastAsia="Calibri" w:hAnsi="Arial" w:cs="Arial"/>
                <w:sz w:val="18"/>
                <w:szCs w:val="18"/>
                <w:lang w:val="es-ES" w:eastAsia="es-MX"/>
              </w:rPr>
              <w:t xml:space="preserve">≤ 8 dBm </w:t>
            </w:r>
            <w:r w:rsidR="007F47C5">
              <w:rPr>
                <w:rFonts w:ascii="Arial" w:eastAsia="Calibri" w:hAnsi="Arial" w:cs="Arial"/>
                <w:sz w:val="18"/>
                <w:szCs w:val="18"/>
                <w:lang w:val="es-ES" w:eastAsia="es-MX"/>
              </w:rPr>
              <w:t>de</w:t>
            </w:r>
            <w:r w:rsidR="000D3011">
              <w:rPr>
                <w:rFonts w:ascii="Arial" w:eastAsia="Calibri" w:hAnsi="Arial" w:cs="Arial"/>
                <w:sz w:val="18"/>
                <w:szCs w:val="18"/>
                <w:lang w:val="es-ES" w:eastAsia="es-MX"/>
              </w:rPr>
              <w:t xml:space="preserve"> cualquier segmento de </w:t>
            </w:r>
            <w:r w:rsidRPr="00446EAE">
              <w:rPr>
                <w:rFonts w:ascii="Arial" w:eastAsia="Calibri" w:hAnsi="Arial" w:cs="Arial"/>
                <w:sz w:val="18"/>
                <w:szCs w:val="18"/>
                <w:lang w:val="es-ES" w:eastAsia="es-MX"/>
              </w:rPr>
              <w:t>3</w:t>
            </w:r>
            <w:r w:rsidR="00947475">
              <w:rPr>
                <w:rFonts w:ascii="Arial" w:eastAsia="Calibri" w:hAnsi="Arial" w:cs="Arial"/>
                <w:sz w:val="18"/>
                <w:szCs w:val="18"/>
                <w:lang w:val="es-ES" w:eastAsia="es-MX"/>
              </w:rPr>
              <w:t xml:space="preserve"> </w:t>
            </w:r>
            <w:r w:rsidRPr="00446EAE">
              <w:rPr>
                <w:rFonts w:ascii="Arial" w:eastAsia="Calibri" w:hAnsi="Arial" w:cs="Arial"/>
                <w:sz w:val="18"/>
                <w:szCs w:val="18"/>
                <w:lang w:val="es-ES" w:eastAsia="es-MX"/>
              </w:rPr>
              <w:t>kHz de</w:t>
            </w:r>
            <w:r w:rsidR="00007ED1" w:rsidRPr="00446EAE">
              <w:rPr>
                <w:rFonts w:ascii="Arial" w:eastAsia="Calibri" w:hAnsi="Arial" w:cs="Arial"/>
                <w:sz w:val="18"/>
                <w:szCs w:val="18"/>
                <w:lang w:val="es-ES" w:eastAsia="es-MX"/>
              </w:rPr>
              <w:t xml:space="preserve"> cualquier intervalo de transmisión </w:t>
            </w:r>
            <w:r w:rsidRPr="00446EAE">
              <w:rPr>
                <w:rFonts w:ascii="Arial" w:eastAsia="Calibri" w:hAnsi="Arial" w:cs="Arial"/>
                <w:sz w:val="18"/>
                <w:szCs w:val="18"/>
                <w:lang w:val="es-ES" w:eastAsia="es-MX"/>
              </w:rPr>
              <w:t>continu</w:t>
            </w:r>
            <w:r w:rsidR="00D45319">
              <w:rPr>
                <w:rFonts w:ascii="Arial" w:eastAsia="Calibri" w:hAnsi="Arial" w:cs="Arial"/>
                <w:sz w:val="18"/>
                <w:szCs w:val="18"/>
                <w:lang w:val="es-ES" w:eastAsia="es-MX"/>
              </w:rPr>
              <w:t>a</w:t>
            </w:r>
            <w:r w:rsidR="00007ED1" w:rsidRPr="00446EAE">
              <w:rPr>
                <w:rFonts w:ascii="Arial" w:eastAsia="Calibri" w:hAnsi="Arial" w:cs="Arial"/>
                <w:sz w:val="18"/>
                <w:szCs w:val="18"/>
                <w:lang w:val="es-ES" w:eastAsia="es-MX"/>
              </w:rPr>
              <w:t>.</w:t>
            </w:r>
          </w:p>
        </w:tc>
      </w:tr>
    </w:tbl>
    <w:p w14:paraId="462B76F3" w14:textId="30836DDD" w:rsidR="00F443B1" w:rsidRPr="001B1658" w:rsidRDefault="00F443B1" w:rsidP="00F443B1">
      <w:pPr>
        <w:pStyle w:val="Descripcin"/>
        <w:rPr>
          <w:rFonts w:ascii="Arial" w:hAnsi="Arial" w:cs="Arial"/>
        </w:rPr>
      </w:pPr>
      <w:bookmarkStart w:id="476" w:name="_Toc45305741"/>
      <w:bookmarkStart w:id="477" w:name="_Toc45364873"/>
      <w:bookmarkStart w:id="478" w:name="_Toc45381226"/>
      <w:bookmarkStart w:id="479" w:name="_Toc45452828"/>
      <w:bookmarkStart w:id="480" w:name="_Toc45639468"/>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DE070B">
        <w:rPr>
          <w:rFonts w:ascii="Arial" w:hAnsi="Arial" w:cs="Arial"/>
          <w:noProof/>
        </w:rPr>
        <w:t>17</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Disposiciones y requisitos de operación para sistemas DTS </w:t>
      </w:r>
      <w:r w:rsidR="00007ED1">
        <w:rPr>
          <w:rFonts w:ascii="Arial" w:hAnsi="Arial" w:cs="Arial"/>
          <w:lang w:val="es-ES" w:eastAsia="es-MX"/>
        </w:rPr>
        <w:t>en la banda 2.4 GHz</w:t>
      </w:r>
      <w:bookmarkEnd w:id="476"/>
      <w:r w:rsidR="0019576D" w:rsidRPr="0019576D">
        <w:rPr>
          <w:rFonts w:ascii="Arial" w:hAnsi="Arial" w:cs="Arial"/>
          <w:lang w:val="es-ES" w:eastAsia="es-MX"/>
        </w:rPr>
        <w:t xml:space="preserve"> </w:t>
      </w:r>
      <w:r w:rsidR="0019576D">
        <w:rPr>
          <w:rFonts w:ascii="Arial" w:hAnsi="Arial" w:cs="Arial"/>
          <w:lang w:val="es-ES" w:eastAsia="es-MX"/>
        </w:rPr>
        <w:t>establecidos en Canadá</w:t>
      </w:r>
      <w:bookmarkEnd w:id="477"/>
      <w:bookmarkEnd w:id="478"/>
      <w:bookmarkEnd w:id="479"/>
      <w:bookmarkEnd w:id="480"/>
    </w:p>
    <w:p w14:paraId="4FC76829" w14:textId="4CA6A313" w:rsidR="0039177F" w:rsidRDefault="0039177F" w:rsidP="00F443B1">
      <w:pPr>
        <w:spacing w:line="240" w:lineRule="auto"/>
        <w:ind w:left="1080"/>
        <w:rPr>
          <w:rFonts w:ascii="Arial" w:hAnsi="Arial" w:cs="Arial"/>
        </w:rPr>
      </w:pPr>
    </w:p>
    <w:tbl>
      <w:tblPr>
        <w:tblStyle w:val="Tablaconcuadrcula"/>
        <w:tblW w:w="50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3076"/>
        <w:gridCol w:w="3082"/>
        <w:gridCol w:w="3124"/>
      </w:tblGrid>
      <w:tr w:rsidR="0039177F" w:rsidRPr="009622D7" w14:paraId="063EF4AF" w14:textId="77777777" w:rsidTr="008F197E">
        <w:trPr>
          <w:cantSplit/>
          <w:trHeight w:val="295"/>
          <w:tblHeader/>
          <w:jc w:val="right"/>
        </w:trPr>
        <w:tc>
          <w:tcPr>
            <w:tcW w:w="1657" w:type="pct"/>
            <w:shd w:val="clear" w:color="auto" w:fill="70AD47" w:themeFill="accent6"/>
            <w:vAlign w:val="center"/>
          </w:tcPr>
          <w:p w14:paraId="2E216FF4" w14:textId="77777777" w:rsidR="0039177F" w:rsidRPr="009622D7" w:rsidRDefault="0039177F" w:rsidP="00C3450E">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Tipo de sistema</w:t>
            </w:r>
          </w:p>
        </w:tc>
        <w:tc>
          <w:tcPr>
            <w:tcW w:w="3343" w:type="pct"/>
            <w:gridSpan w:val="2"/>
            <w:shd w:val="clear" w:color="auto" w:fill="70AD47" w:themeFill="accent6"/>
            <w:vAlign w:val="center"/>
          </w:tcPr>
          <w:p w14:paraId="53D0A461" w14:textId="77777777" w:rsidR="0039177F" w:rsidRPr="009622D7" w:rsidRDefault="0039177F" w:rsidP="00C3450E">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Disposición y límite de operación</w:t>
            </w:r>
          </w:p>
        </w:tc>
      </w:tr>
      <w:tr w:rsidR="0039177F" w:rsidRPr="009622D7" w14:paraId="078A2639" w14:textId="77777777" w:rsidTr="008F197E">
        <w:trPr>
          <w:cantSplit/>
          <w:trHeight w:val="258"/>
          <w:jc w:val="right"/>
        </w:trPr>
        <w:tc>
          <w:tcPr>
            <w:tcW w:w="1657" w:type="pct"/>
            <w:vMerge w:val="restart"/>
            <w:shd w:val="clear" w:color="auto" w:fill="E2EFD9" w:themeFill="accent6" w:themeFillTint="33"/>
            <w:vAlign w:val="center"/>
          </w:tcPr>
          <w:p w14:paraId="383D9014" w14:textId="77777777" w:rsidR="0039177F" w:rsidRPr="009622D7" w:rsidRDefault="0039177F" w:rsidP="00C3450E">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Híbridos</w:t>
            </w:r>
          </w:p>
          <w:p w14:paraId="2CCD1314" w14:textId="509B194A" w:rsidR="0039177F" w:rsidRPr="009622D7" w:rsidRDefault="0039177F" w:rsidP="00C3450E">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 xml:space="preserve">(Salto de frecuencia </w:t>
            </w:r>
            <w:r w:rsidR="00947475">
              <w:rPr>
                <w:rFonts w:ascii="Arial" w:eastAsia="Calibri" w:hAnsi="Arial" w:cs="Arial"/>
                <w:b/>
                <w:sz w:val="18"/>
                <w:szCs w:val="16"/>
                <w:lang w:val="es-ES" w:eastAsia="es-MX"/>
              </w:rPr>
              <w:t>apagado</w:t>
            </w:r>
            <w:r w:rsidRPr="009622D7">
              <w:rPr>
                <w:rFonts w:ascii="Arial" w:eastAsia="Calibri" w:hAnsi="Arial" w:cs="Arial"/>
                <w:b/>
                <w:sz w:val="18"/>
                <w:szCs w:val="16"/>
                <w:lang w:val="es-ES" w:eastAsia="es-MX"/>
              </w:rPr>
              <w:t>)</w:t>
            </w:r>
          </w:p>
        </w:tc>
        <w:tc>
          <w:tcPr>
            <w:tcW w:w="3343" w:type="pct"/>
            <w:gridSpan w:val="2"/>
            <w:shd w:val="clear" w:color="auto" w:fill="E2EFD9" w:themeFill="accent6" w:themeFillTint="33"/>
            <w:vAlign w:val="center"/>
          </w:tcPr>
          <w:p w14:paraId="5261A880" w14:textId="2A363244" w:rsidR="0039177F" w:rsidRPr="009622D7" w:rsidRDefault="0039177F" w:rsidP="007F47C5">
            <w:pPr>
              <w:jc w:val="center"/>
              <w:rPr>
                <w:rFonts w:ascii="Arial" w:eastAsia="Calibri" w:hAnsi="Arial" w:cs="Arial"/>
                <w:sz w:val="18"/>
                <w:szCs w:val="16"/>
                <w:lang w:val="es-ES" w:eastAsia="es-MX"/>
              </w:rPr>
            </w:pPr>
            <w:r w:rsidRPr="009622D7">
              <w:rPr>
                <w:rFonts w:ascii="Arial" w:eastAsia="Calibri" w:hAnsi="Arial" w:cs="Arial"/>
                <w:b/>
                <w:sz w:val="18"/>
                <w:szCs w:val="16"/>
                <w:lang w:val="es-ES" w:eastAsia="es-MX"/>
              </w:rPr>
              <w:t xml:space="preserve">Densidad </w:t>
            </w:r>
            <w:r w:rsidR="008F197E">
              <w:rPr>
                <w:rFonts w:ascii="Arial" w:eastAsia="Calibri" w:hAnsi="Arial" w:cs="Arial"/>
                <w:b/>
                <w:sz w:val="18"/>
                <w:szCs w:val="16"/>
                <w:lang w:val="es-ES" w:eastAsia="es-MX"/>
              </w:rPr>
              <w:t>e</w:t>
            </w:r>
            <w:r w:rsidRPr="009622D7">
              <w:rPr>
                <w:rFonts w:ascii="Arial" w:eastAsia="Calibri" w:hAnsi="Arial" w:cs="Arial"/>
                <w:b/>
                <w:sz w:val="18"/>
                <w:szCs w:val="16"/>
                <w:lang w:val="es-ES" w:eastAsia="es-MX"/>
              </w:rPr>
              <w:t xml:space="preserve">spectral de </w:t>
            </w:r>
            <w:r w:rsidR="008F197E">
              <w:rPr>
                <w:rFonts w:ascii="Arial" w:eastAsia="Calibri" w:hAnsi="Arial" w:cs="Arial"/>
                <w:b/>
                <w:sz w:val="18"/>
                <w:szCs w:val="16"/>
                <w:lang w:val="es-ES" w:eastAsia="es-MX"/>
              </w:rPr>
              <w:t>p</w:t>
            </w:r>
            <w:r w:rsidRPr="009622D7">
              <w:rPr>
                <w:rFonts w:ascii="Arial" w:eastAsia="Calibri" w:hAnsi="Arial" w:cs="Arial"/>
                <w:b/>
                <w:sz w:val="18"/>
                <w:szCs w:val="16"/>
                <w:lang w:val="es-ES" w:eastAsia="es-MX"/>
              </w:rPr>
              <w:t>otencia conducida a la</w:t>
            </w:r>
            <w:r w:rsidR="007F47C5">
              <w:rPr>
                <w:rFonts w:ascii="Arial" w:eastAsia="Calibri" w:hAnsi="Arial" w:cs="Arial"/>
                <w:b/>
                <w:sz w:val="18"/>
                <w:szCs w:val="16"/>
                <w:lang w:val="es-ES" w:eastAsia="es-MX"/>
              </w:rPr>
              <w:t>(s)</w:t>
            </w:r>
            <w:r w:rsidRPr="009622D7">
              <w:rPr>
                <w:rFonts w:ascii="Arial" w:eastAsia="Calibri" w:hAnsi="Arial" w:cs="Arial"/>
                <w:b/>
                <w:sz w:val="18"/>
                <w:szCs w:val="16"/>
                <w:lang w:val="es-ES" w:eastAsia="es-MX"/>
              </w:rPr>
              <w:t xml:space="preserve"> antena</w:t>
            </w:r>
            <w:r w:rsidR="007F47C5">
              <w:rPr>
                <w:rFonts w:ascii="Arial" w:eastAsia="Calibri" w:hAnsi="Arial" w:cs="Arial"/>
                <w:b/>
                <w:sz w:val="18"/>
                <w:szCs w:val="16"/>
                <w:lang w:val="es-ES" w:eastAsia="es-MX"/>
              </w:rPr>
              <w:t>(s)</w:t>
            </w:r>
          </w:p>
        </w:tc>
      </w:tr>
      <w:tr w:rsidR="0039177F" w:rsidRPr="009622D7" w14:paraId="27640082" w14:textId="77777777" w:rsidTr="008F197E">
        <w:trPr>
          <w:cantSplit/>
          <w:trHeight w:val="273"/>
          <w:jc w:val="right"/>
        </w:trPr>
        <w:tc>
          <w:tcPr>
            <w:tcW w:w="1657" w:type="pct"/>
            <w:vMerge/>
            <w:shd w:val="clear" w:color="auto" w:fill="E2EFD9" w:themeFill="accent6" w:themeFillTint="33"/>
            <w:vAlign w:val="center"/>
          </w:tcPr>
          <w:p w14:paraId="59E90583" w14:textId="77777777" w:rsidR="0039177F" w:rsidRPr="009622D7" w:rsidRDefault="0039177F" w:rsidP="00C3450E">
            <w:pPr>
              <w:jc w:val="center"/>
              <w:rPr>
                <w:rFonts w:ascii="Arial" w:eastAsia="Calibri" w:hAnsi="Arial" w:cs="Arial"/>
                <w:b/>
                <w:sz w:val="18"/>
                <w:szCs w:val="16"/>
                <w:lang w:val="es-ES" w:eastAsia="es-MX"/>
              </w:rPr>
            </w:pPr>
          </w:p>
        </w:tc>
        <w:tc>
          <w:tcPr>
            <w:tcW w:w="3343" w:type="pct"/>
            <w:gridSpan w:val="2"/>
            <w:vAlign w:val="center"/>
          </w:tcPr>
          <w:p w14:paraId="5B856441" w14:textId="6926129B" w:rsidR="0039177F" w:rsidRPr="009622D7" w:rsidRDefault="0039177F" w:rsidP="00FC3DF2">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xml:space="preserve">≤ 8 dBm </w:t>
            </w:r>
            <w:r w:rsidR="007F47C5">
              <w:rPr>
                <w:rFonts w:ascii="Arial" w:eastAsia="Calibri" w:hAnsi="Arial" w:cs="Arial"/>
                <w:sz w:val="18"/>
                <w:szCs w:val="16"/>
                <w:lang w:val="es-ES" w:eastAsia="es-MX"/>
              </w:rPr>
              <w:t>de</w:t>
            </w:r>
            <w:r w:rsidR="000D3011">
              <w:rPr>
                <w:rFonts w:ascii="Arial" w:eastAsia="Calibri" w:hAnsi="Arial" w:cs="Arial"/>
                <w:sz w:val="18"/>
                <w:szCs w:val="16"/>
                <w:lang w:val="es-ES" w:eastAsia="es-MX"/>
              </w:rPr>
              <w:t xml:space="preserve"> cualquier segmento de </w:t>
            </w:r>
            <w:r w:rsidRPr="009622D7">
              <w:rPr>
                <w:rFonts w:ascii="Arial" w:eastAsia="Calibri" w:hAnsi="Arial" w:cs="Arial"/>
                <w:sz w:val="18"/>
                <w:szCs w:val="16"/>
                <w:lang w:val="es-ES" w:eastAsia="es-MX"/>
              </w:rPr>
              <w:t>3</w:t>
            </w:r>
            <w:r w:rsidR="00514110">
              <w:rPr>
                <w:rFonts w:ascii="Arial" w:eastAsia="Calibri" w:hAnsi="Arial" w:cs="Arial"/>
                <w:sz w:val="18"/>
                <w:szCs w:val="16"/>
                <w:lang w:val="es-ES" w:eastAsia="es-MX"/>
              </w:rPr>
              <w:t xml:space="preserve"> </w:t>
            </w:r>
            <w:r w:rsidRPr="00FC3DF2">
              <w:rPr>
                <w:rFonts w:ascii="Arial" w:eastAsia="Calibri" w:hAnsi="Arial" w:cs="Arial"/>
                <w:sz w:val="18"/>
                <w:szCs w:val="16"/>
                <w:lang w:val="es-ES" w:eastAsia="es-MX"/>
              </w:rPr>
              <w:t xml:space="preserve">kHz </w:t>
            </w:r>
            <w:r w:rsidR="00FC3DF2" w:rsidRPr="00FC3DF2">
              <w:rPr>
                <w:rFonts w:ascii="Arial" w:eastAsia="Calibri" w:hAnsi="Arial" w:cs="Arial"/>
                <w:sz w:val="18"/>
                <w:szCs w:val="16"/>
                <w:lang w:val="es-ES" w:eastAsia="es-MX"/>
              </w:rPr>
              <w:t xml:space="preserve">de </w:t>
            </w:r>
            <w:r w:rsidRPr="00FC3DF2">
              <w:rPr>
                <w:rFonts w:ascii="Arial" w:eastAsia="Calibri" w:hAnsi="Arial" w:cs="Arial"/>
                <w:sz w:val="18"/>
                <w:szCs w:val="16"/>
                <w:lang w:val="es-ES" w:eastAsia="es-MX"/>
              </w:rPr>
              <w:t>cualquier i</w:t>
            </w:r>
            <w:r w:rsidR="00D45319" w:rsidRPr="00FC3DF2">
              <w:rPr>
                <w:rFonts w:ascii="Arial" w:eastAsia="Calibri" w:hAnsi="Arial" w:cs="Arial"/>
                <w:sz w:val="18"/>
                <w:szCs w:val="16"/>
                <w:lang w:val="es-ES" w:eastAsia="es-MX"/>
              </w:rPr>
              <w:t>ntervalo</w:t>
            </w:r>
            <w:r w:rsidR="00D45319">
              <w:rPr>
                <w:rFonts w:ascii="Arial" w:eastAsia="Calibri" w:hAnsi="Arial" w:cs="Arial"/>
                <w:sz w:val="18"/>
                <w:szCs w:val="16"/>
                <w:lang w:val="es-ES" w:eastAsia="es-MX"/>
              </w:rPr>
              <w:t xml:space="preserve"> de transmisión continua</w:t>
            </w:r>
            <w:r w:rsidRPr="009622D7">
              <w:rPr>
                <w:rFonts w:ascii="Arial" w:eastAsia="Calibri" w:hAnsi="Arial" w:cs="Arial"/>
                <w:sz w:val="18"/>
                <w:szCs w:val="16"/>
                <w:lang w:val="es-ES" w:eastAsia="es-MX"/>
              </w:rPr>
              <w:t>.</w:t>
            </w:r>
          </w:p>
        </w:tc>
      </w:tr>
      <w:tr w:rsidR="0039177F" w:rsidRPr="009622D7" w14:paraId="2ADDA71C" w14:textId="77777777" w:rsidTr="008F197E">
        <w:trPr>
          <w:cantSplit/>
          <w:trHeight w:val="20"/>
          <w:jc w:val="right"/>
        </w:trPr>
        <w:tc>
          <w:tcPr>
            <w:tcW w:w="1657" w:type="pct"/>
            <w:vMerge w:val="restart"/>
            <w:shd w:val="clear" w:color="auto" w:fill="E2EFD9" w:themeFill="accent6" w:themeFillTint="33"/>
            <w:vAlign w:val="center"/>
          </w:tcPr>
          <w:p w14:paraId="42744E79" w14:textId="77777777" w:rsidR="0039177F" w:rsidRPr="009622D7" w:rsidRDefault="0039177F" w:rsidP="00C3450E">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Híbridos</w:t>
            </w:r>
          </w:p>
          <w:p w14:paraId="02F34A3B" w14:textId="77777777" w:rsidR="0039177F" w:rsidRPr="009622D7" w:rsidRDefault="0039177F" w:rsidP="00C3450E">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(Modulación Digital apagada)</w:t>
            </w:r>
          </w:p>
        </w:tc>
        <w:tc>
          <w:tcPr>
            <w:tcW w:w="1660" w:type="pct"/>
            <w:shd w:val="clear" w:color="auto" w:fill="E2EFD9" w:themeFill="accent6" w:themeFillTint="33"/>
            <w:vAlign w:val="center"/>
          </w:tcPr>
          <w:p w14:paraId="4A737DD8" w14:textId="77777777" w:rsidR="0039177F" w:rsidRPr="009622D7" w:rsidRDefault="0039177F" w:rsidP="00C3450E">
            <w:pPr>
              <w:jc w:val="center"/>
              <w:rPr>
                <w:rFonts w:ascii="Arial" w:eastAsia="Calibri" w:hAnsi="Arial" w:cs="Arial"/>
                <w:sz w:val="18"/>
                <w:szCs w:val="16"/>
                <w:lang w:val="es-ES" w:eastAsia="es-MX"/>
              </w:rPr>
            </w:pPr>
            <w:r w:rsidRPr="009622D7">
              <w:rPr>
                <w:rFonts w:ascii="Arial" w:eastAsia="Calibri" w:hAnsi="Arial" w:cs="Arial"/>
                <w:b/>
                <w:sz w:val="18"/>
                <w:szCs w:val="16"/>
                <w:lang w:val="es-ES" w:eastAsia="es-MX"/>
              </w:rPr>
              <w:t>Tiempo promedio de ocupación en cualquier frecuencia</w:t>
            </w:r>
          </w:p>
        </w:tc>
        <w:tc>
          <w:tcPr>
            <w:tcW w:w="1683" w:type="pct"/>
            <w:shd w:val="clear" w:color="auto" w:fill="E2EFD9" w:themeFill="accent6" w:themeFillTint="33"/>
            <w:vAlign w:val="center"/>
          </w:tcPr>
          <w:p w14:paraId="4BAF9B17" w14:textId="77777777" w:rsidR="0039177F" w:rsidRPr="009622D7" w:rsidRDefault="0039177F" w:rsidP="00C3450E">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Periodo de tiempo de ocupación</w:t>
            </w:r>
          </w:p>
        </w:tc>
      </w:tr>
      <w:tr w:rsidR="0039177F" w:rsidRPr="009622D7" w14:paraId="15D6E431" w14:textId="77777777" w:rsidTr="008F197E">
        <w:trPr>
          <w:cantSplit/>
          <w:trHeight w:val="327"/>
          <w:jc w:val="right"/>
        </w:trPr>
        <w:tc>
          <w:tcPr>
            <w:tcW w:w="1657" w:type="pct"/>
            <w:vMerge/>
            <w:shd w:val="clear" w:color="auto" w:fill="E2EFD9" w:themeFill="accent6" w:themeFillTint="33"/>
            <w:vAlign w:val="center"/>
          </w:tcPr>
          <w:p w14:paraId="1460AA47" w14:textId="77777777" w:rsidR="0039177F" w:rsidRPr="009622D7" w:rsidRDefault="0039177F" w:rsidP="00C3450E">
            <w:pPr>
              <w:jc w:val="center"/>
              <w:rPr>
                <w:rFonts w:ascii="Arial" w:eastAsia="Calibri" w:hAnsi="Arial" w:cs="Arial"/>
                <w:b/>
                <w:sz w:val="18"/>
                <w:szCs w:val="16"/>
                <w:lang w:val="es-ES" w:eastAsia="es-MX"/>
              </w:rPr>
            </w:pPr>
          </w:p>
        </w:tc>
        <w:tc>
          <w:tcPr>
            <w:tcW w:w="1660" w:type="pct"/>
            <w:vAlign w:val="center"/>
          </w:tcPr>
          <w:p w14:paraId="5B7115BF" w14:textId="77777777" w:rsidR="0039177F" w:rsidRPr="009622D7" w:rsidRDefault="0039177F" w:rsidP="00C3450E">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 0.4s</w:t>
            </w:r>
          </w:p>
        </w:tc>
        <w:tc>
          <w:tcPr>
            <w:tcW w:w="1683" w:type="pct"/>
            <w:vAlign w:val="center"/>
          </w:tcPr>
          <w:p w14:paraId="1C5C23D2" w14:textId="77777777" w:rsidR="0039177F" w:rsidRPr="009622D7" w:rsidRDefault="0039177F" w:rsidP="00C3450E">
            <w:pPr>
              <w:jc w:val="center"/>
              <w:rPr>
                <w:rFonts w:ascii="Arial" w:eastAsia="Calibri" w:hAnsi="Arial" w:cs="Arial"/>
                <w:sz w:val="18"/>
                <w:szCs w:val="16"/>
                <w:lang w:val="es-ES" w:eastAsia="es-MX"/>
              </w:rPr>
            </w:pPr>
            <w:r w:rsidRPr="009622D7">
              <w:rPr>
                <w:rFonts w:ascii="Arial" w:eastAsia="Calibri" w:hAnsi="Arial" w:cs="Arial"/>
                <w:sz w:val="18"/>
                <w:szCs w:val="16"/>
                <w:lang w:val="es-ES" w:eastAsia="es-MX"/>
              </w:rPr>
              <w:t>(0.4 s) (N)</w:t>
            </w:r>
          </w:p>
        </w:tc>
      </w:tr>
    </w:tbl>
    <w:p w14:paraId="2C6FA3DC" w14:textId="2E3BF19C" w:rsidR="00F443B1" w:rsidRPr="001B1658" w:rsidRDefault="00F443B1" w:rsidP="00F443B1">
      <w:pPr>
        <w:pStyle w:val="Descripcin"/>
        <w:rPr>
          <w:rFonts w:ascii="Arial" w:hAnsi="Arial" w:cs="Arial"/>
        </w:rPr>
      </w:pPr>
      <w:bookmarkStart w:id="481" w:name="_Toc45305742"/>
      <w:bookmarkStart w:id="482" w:name="_Toc45364874"/>
      <w:bookmarkStart w:id="483" w:name="_Toc45381227"/>
      <w:bookmarkStart w:id="484" w:name="_Toc45452829"/>
      <w:bookmarkStart w:id="485" w:name="_Toc45639469"/>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DE070B">
        <w:rPr>
          <w:rFonts w:ascii="Arial" w:hAnsi="Arial" w:cs="Arial"/>
          <w:noProof/>
        </w:rPr>
        <w:t>18</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Disposiciones y requisitos de operación para sistemas </w:t>
      </w:r>
      <w:r w:rsidR="008F197E">
        <w:rPr>
          <w:rFonts w:ascii="Arial" w:hAnsi="Arial" w:cs="Arial"/>
          <w:lang w:val="es-ES" w:eastAsia="es-MX"/>
        </w:rPr>
        <w:t>h</w:t>
      </w:r>
      <w:r w:rsidRPr="001B1658">
        <w:rPr>
          <w:rFonts w:ascii="Arial" w:hAnsi="Arial" w:cs="Arial"/>
          <w:lang w:val="es-ES" w:eastAsia="es-MX"/>
        </w:rPr>
        <w:t>íbridos</w:t>
      </w:r>
      <w:r w:rsidR="005C34D2" w:rsidRPr="005C34D2">
        <w:rPr>
          <w:rFonts w:ascii="Arial" w:hAnsi="Arial" w:cs="Arial"/>
          <w:lang w:val="es-ES" w:eastAsia="es-MX"/>
        </w:rPr>
        <w:t xml:space="preserve"> </w:t>
      </w:r>
      <w:r w:rsidR="005C34D2">
        <w:rPr>
          <w:rFonts w:ascii="Arial" w:hAnsi="Arial" w:cs="Arial"/>
          <w:lang w:val="es-ES" w:eastAsia="es-MX"/>
        </w:rPr>
        <w:t>en la banda 2.4 GHz</w:t>
      </w:r>
      <w:bookmarkEnd w:id="481"/>
      <w:r w:rsidR="0019576D" w:rsidRPr="0019576D">
        <w:rPr>
          <w:rFonts w:ascii="Arial" w:hAnsi="Arial" w:cs="Arial"/>
          <w:lang w:val="es-ES" w:eastAsia="es-MX"/>
        </w:rPr>
        <w:t xml:space="preserve"> </w:t>
      </w:r>
      <w:r w:rsidR="0019576D">
        <w:rPr>
          <w:rFonts w:ascii="Arial" w:hAnsi="Arial" w:cs="Arial"/>
          <w:lang w:val="es-ES" w:eastAsia="es-MX"/>
        </w:rPr>
        <w:t>establecidos en Canadá</w:t>
      </w:r>
      <w:bookmarkEnd w:id="482"/>
      <w:bookmarkEnd w:id="483"/>
      <w:bookmarkEnd w:id="484"/>
      <w:bookmarkEnd w:id="485"/>
    </w:p>
    <w:p w14:paraId="3D39D649" w14:textId="0692A3D2" w:rsidR="001C5F0B" w:rsidRDefault="001C5F0B" w:rsidP="00EB122E">
      <w:pPr>
        <w:spacing w:line="240" w:lineRule="auto"/>
        <w:ind w:left="1080"/>
        <w:rPr>
          <w:rFonts w:ascii="Arial" w:hAnsi="Arial" w:cs="Arial"/>
        </w:rPr>
      </w:pPr>
    </w:p>
    <w:p w14:paraId="38026256" w14:textId="79A9E9BA" w:rsidR="00D65686" w:rsidRDefault="009B6AAC" w:rsidP="009B6AAC">
      <w:pPr>
        <w:spacing w:line="240" w:lineRule="auto"/>
        <w:ind w:left="1080"/>
        <w:rPr>
          <w:rFonts w:ascii="Arial" w:hAnsi="Arial" w:cs="Arial"/>
        </w:rPr>
      </w:pPr>
      <w:r>
        <w:rPr>
          <w:rFonts w:ascii="Arial" w:hAnsi="Arial" w:cs="Arial"/>
        </w:rPr>
        <w:t>En el caso de los sistemas fijos punto a punto que funcionan en la banda 2</w:t>
      </w:r>
      <w:r w:rsidR="004A07A1">
        <w:rPr>
          <w:rFonts w:ascii="Arial" w:hAnsi="Arial" w:cs="Arial"/>
        </w:rPr>
        <w:t>.</w:t>
      </w:r>
      <w:r>
        <w:rPr>
          <w:rFonts w:ascii="Arial" w:hAnsi="Arial" w:cs="Arial"/>
        </w:rPr>
        <w:t xml:space="preserve">4 </w:t>
      </w:r>
      <w:r w:rsidR="004A07A1">
        <w:rPr>
          <w:rFonts w:ascii="Arial" w:hAnsi="Arial" w:cs="Arial"/>
        </w:rPr>
        <w:t>G</w:t>
      </w:r>
      <w:r>
        <w:rPr>
          <w:rFonts w:ascii="Arial" w:hAnsi="Arial" w:cs="Arial"/>
        </w:rPr>
        <w:t xml:space="preserve">Hz, el estándar de radio RSS-247 </w:t>
      </w:r>
      <w:r>
        <w:rPr>
          <w:rFonts w:ascii="Arial" w:hAnsi="Arial" w:cs="Arial"/>
          <w:i/>
        </w:rPr>
        <w:t xml:space="preserve">(issue 2) </w:t>
      </w:r>
      <w:r>
        <w:rPr>
          <w:rFonts w:ascii="Arial" w:hAnsi="Arial" w:cs="Arial"/>
        </w:rPr>
        <w:t xml:space="preserve">establece </w:t>
      </w:r>
      <w:r w:rsidR="004900CA">
        <w:rPr>
          <w:rFonts w:ascii="Arial" w:hAnsi="Arial" w:cs="Arial"/>
        </w:rPr>
        <w:t>que estos pueden tener una</w:t>
      </w:r>
      <w:r w:rsidR="00B658B9">
        <w:rPr>
          <w:rFonts w:ascii="Arial" w:hAnsi="Arial" w:cs="Arial"/>
        </w:rPr>
        <w:t xml:space="preserve"> </w:t>
      </w:r>
      <w:r w:rsidR="00726BCC">
        <w:rPr>
          <w:rFonts w:ascii="Arial" w:hAnsi="Arial" w:cs="Arial"/>
          <w:color w:val="000000"/>
        </w:rPr>
        <w:t>PIRE</w:t>
      </w:r>
      <w:r w:rsidR="00B658B9">
        <w:rPr>
          <w:rFonts w:ascii="Arial" w:hAnsi="Arial" w:cs="Arial"/>
        </w:rPr>
        <w:t xml:space="preserve"> </w:t>
      </w:r>
      <w:r w:rsidR="004900CA">
        <w:rPr>
          <w:rFonts w:ascii="Arial" w:hAnsi="Arial" w:cs="Arial"/>
        </w:rPr>
        <w:t xml:space="preserve">superior a 4 W, siempre que se emplee antenas direccionales de mayor </w:t>
      </w:r>
      <w:r w:rsidR="00B658B9">
        <w:rPr>
          <w:rFonts w:ascii="Arial" w:hAnsi="Arial" w:cs="Arial"/>
        </w:rPr>
        <w:t xml:space="preserve">ganancia </w:t>
      </w:r>
      <w:r w:rsidR="004900CA">
        <w:rPr>
          <w:rFonts w:ascii="Arial" w:hAnsi="Arial" w:cs="Arial"/>
        </w:rPr>
        <w:t>y no mayores potencias de salida del transmisor, como se indica</w:t>
      </w:r>
      <w:r w:rsidR="00B658B9">
        <w:rPr>
          <w:rFonts w:ascii="Arial" w:hAnsi="Arial" w:cs="Arial"/>
        </w:rPr>
        <w:t xml:space="preserve"> en la tabla siguiente:</w:t>
      </w:r>
    </w:p>
    <w:p w14:paraId="42A36E27" w14:textId="6006395D" w:rsidR="009B6AAC" w:rsidRPr="001B1658" w:rsidRDefault="009B6AAC" w:rsidP="009B6AAC">
      <w:pPr>
        <w:spacing w:line="240" w:lineRule="auto"/>
        <w:ind w:left="1080"/>
        <w:rPr>
          <w:rFonts w:ascii="Arial" w:hAnsi="Arial" w:cs="Arial"/>
        </w:rPr>
      </w:pPr>
    </w:p>
    <w:tbl>
      <w:tblPr>
        <w:tblStyle w:val="Tabladecuadrcula1clara-nfasis6"/>
        <w:tblW w:w="5000" w:type="pct"/>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2"/>
        <w:gridCol w:w="1132"/>
        <w:gridCol w:w="6878"/>
      </w:tblGrid>
      <w:tr w:rsidR="008F197E" w:rsidRPr="00446EAE" w14:paraId="370701C5" w14:textId="77777777" w:rsidTr="00947475">
        <w:trPr>
          <w:cnfStyle w:val="100000000000" w:firstRow="1" w:lastRow="0" w:firstColumn="0" w:lastColumn="0" w:oddVBand="0" w:evenVBand="0" w:oddHBand="0" w:evenHBand="0" w:firstRowFirstColumn="0" w:firstRowLastColumn="0" w:lastRowFirstColumn="0" w:lastRowLastColumn="0"/>
          <w:cantSplit/>
          <w:trHeight w:val="589"/>
          <w:tblHeader/>
          <w:jc w:val="right"/>
        </w:trPr>
        <w:tc>
          <w:tcPr>
            <w:cnfStyle w:val="001000000000" w:firstRow="0" w:lastRow="0" w:firstColumn="1" w:lastColumn="0" w:oddVBand="0" w:evenVBand="0" w:oddHBand="0" w:evenHBand="0" w:firstRowFirstColumn="0" w:firstRowLastColumn="0" w:lastRowFirstColumn="0" w:lastRowLastColumn="0"/>
            <w:tcW w:w="685" w:type="pct"/>
            <w:shd w:val="clear" w:color="auto" w:fill="70AD47" w:themeFill="accent6"/>
            <w:vAlign w:val="center"/>
          </w:tcPr>
          <w:p w14:paraId="7555A5D4" w14:textId="49FAFAED" w:rsidR="008F197E" w:rsidRPr="00446EAE" w:rsidRDefault="008F197E" w:rsidP="008F197E">
            <w:pPr>
              <w:jc w:val="center"/>
              <w:rPr>
                <w:rFonts w:ascii="Arial" w:eastAsia="Calibri" w:hAnsi="Arial" w:cs="Arial"/>
                <w:color w:val="FFFFFF" w:themeColor="background1"/>
                <w:sz w:val="18"/>
                <w:szCs w:val="18"/>
                <w:lang w:val="es-ES" w:eastAsia="es-MX"/>
              </w:rPr>
            </w:pPr>
            <w:r w:rsidRPr="00446EAE">
              <w:rPr>
                <w:rFonts w:ascii="Arial" w:eastAsia="Calibri" w:hAnsi="Arial" w:cs="Arial"/>
                <w:color w:val="FFFFFF" w:themeColor="background1"/>
                <w:sz w:val="18"/>
                <w:szCs w:val="18"/>
                <w:lang w:val="es-ES" w:eastAsia="es-MX"/>
              </w:rPr>
              <w:t>Tipo de sistema</w:t>
            </w:r>
          </w:p>
        </w:tc>
        <w:tc>
          <w:tcPr>
            <w:tcW w:w="610" w:type="pct"/>
            <w:shd w:val="clear" w:color="auto" w:fill="70AD47" w:themeFill="accent6"/>
            <w:vAlign w:val="center"/>
          </w:tcPr>
          <w:p w14:paraId="71C79A0B" w14:textId="25BBE915" w:rsidR="008F197E" w:rsidRPr="00446EAE" w:rsidRDefault="008F197E" w:rsidP="00B658B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ES" w:eastAsia="es-MX"/>
              </w:rPr>
            </w:pPr>
            <w:r w:rsidRPr="00446EAE">
              <w:rPr>
                <w:rFonts w:ascii="Arial" w:eastAsia="Calibri" w:hAnsi="Arial" w:cs="Arial"/>
                <w:color w:val="FFFFFF" w:themeColor="background1"/>
                <w:sz w:val="18"/>
                <w:szCs w:val="18"/>
                <w:lang w:val="es-ES" w:eastAsia="es-MX"/>
              </w:rPr>
              <w:t xml:space="preserve">Tipo de antena </w:t>
            </w:r>
          </w:p>
        </w:tc>
        <w:tc>
          <w:tcPr>
            <w:tcW w:w="3704" w:type="pct"/>
            <w:shd w:val="clear" w:color="auto" w:fill="70AD47" w:themeFill="accent6"/>
            <w:vAlign w:val="center"/>
          </w:tcPr>
          <w:p w14:paraId="7BCB0836" w14:textId="7991D4B5" w:rsidR="008F197E" w:rsidRPr="00446EAE" w:rsidRDefault="008F197E" w:rsidP="00F5085F">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ES" w:eastAsia="es-MX"/>
              </w:rPr>
            </w:pPr>
            <w:r w:rsidRPr="00446EAE">
              <w:rPr>
                <w:rFonts w:ascii="Arial" w:eastAsia="Calibri" w:hAnsi="Arial" w:cs="Arial"/>
                <w:color w:val="FFFFFF" w:themeColor="background1"/>
                <w:sz w:val="18"/>
                <w:szCs w:val="18"/>
                <w:lang w:eastAsia="es-MX"/>
              </w:rPr>
              <w:t>PIRE</w:t>
            </w:r>
          </w:p>
        </w:tc>
      </w:tr>
      <w:tr w:rsidR="008F197E" w:rsidRPr="00446EAE" w14:paraId="43F86AAD" w14:textId="77777777" w:rsidTr="00947475">
        <w:trPr>
          <w:cantSplit/>
          <w:trHeight w:val="393"/>
          <w:jc w:val="right"/>
        </w:trPr>
        <w:tc>
          <w:tcPr>
            <w:cnfStyle w:val="001000000000" w:firstRow="0" w:lastRow="0" w:firstColumn="1" w:lastColumn="0" w:oddVBand="0" w:evenVBand="0" w:oddHBand="0" w:evenHBand="0" w:firstRowFirstColumn="0" w:firstRowLastColumn="0" w:lastRowFirstColumn="0" w:lastRowLastColumn="0"/>
            <w:tcW w:w="685" w:type="pct"/>
            <w:shd w:val="clear" w:color="auto" w:fill="E2EFD9" w:themeFill="accent6" w:themeFillTint="33"/>
            <w:vAlign w:val="center"/>
          </w:tcPr>
          <w:p w14:paraId="22DBA9AD" w14:textId="6BD3DB1A" w:rsidR="008F197E" w:rsidRPr="00446EAE" w:rsidRDefault="008F197E" w:rsidP="00B658B9">
            <w:pPr>
              <w:jc w:val="center"/>
              <w:rPr>
                <w:rFonts w:ascii="Arial" w:eastAsia="Calibri" w:hAnsi="Arial" w:cs="Arial"/>
                <w:b w:val="0"/>
                <w:sz w:val="18"/>
                <w:szCs w:val="18"/>
                <w:lang w:val="es-ES" w:eastAsia="es-MX"/>
              </w:rPr>
            </w:pPr>
            <w:r w:rsidRPr="00446EAE">
              <w:rPr>
                <w:rFonts w:ascii="Arial" w:eastAsia="Calibri" w:hAnsi="Arial" w:cs="Arial"/>
                <w:sz w:val="18"/>
                <w:szCs w:val="18"/>
                <w:lang w:val="es-ES" w:eastAsia="es-MX"/>
              </w:rPr>
              <w:t>Fijos – PaP</w:t>
            </w:r>
          </w:p>
        </w:tc>
        <w:tc>
          <w:tcPr>
            <w:tcW w:w="610" w:type="pct"/>
            <w:vAlign w:val="center"/>
          </w:tcPr>
          <w:p w14:paraId="600913C8" w14:textId="5CD7EA36" w:rsidR="008F197E" w:rsidRPr="00446EAE" w:rsidRDefault="008F197E" w:rsidP="00B658B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s-ES" w:eastAsia="es-MX"/>
              </w:rPr>
            </w:pPr>
            <w:r w:rsidRPr="00446EAE">
              <w:rPr>
                <w:rFonts w:ascii="Arial" w:eastAsia="Calibri" w:hAnsi="Arial" w:cs="Arial"/>
                <w:sz w:val="18"/>
                <w:szCs w:val="18"/>
                <w:lang w:val="es-ES" w:eastAsia="es-MX"/>
              </w:rPr>
              <w:t>Direccional</w:t>
            </w:r>
          </w:p>
        </w:tc>
        <w:tc>
          <w:tcPr>
            <w:tcW w:w="3704" w:type="pct"/>
            <w:vAlign w:val="center"/>
          </w:tcPr>
          <w:p w14:paraId="0FD1A6DD" w14:textId="785D16BE" w:rsidR="008F197E" w:rsidRPr="00446EAE" w:rsidRDefault="008F197E" w:rsidP="00002A4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s-ES" w:eastAsia="es-MX"/>
              </w:rPr>
            </w:pPr>
            <w:r w:rsidRPr="00446EAE">
              <w:rPr>
                <w:rFonts w:ascii="Arial" w:eastAsia="Calibri" w:hAnsi="Arial" w:cs="Arial"/>
                <w:sz w:val="18"/>
                <w:szCs w:val="18"/>
                <w:lang w:val="es-ES" w:eastAsia="es-MX"/>
              </w:rPr>
              <w:t>&gt; 4 W siempre y cuando esta PIRE se logre empleando antenas direccionales con mayor ganancia sin incrementar la potencia de salida del transmisor.</w:t>
            </w:r>
          </w:p>
          <w:p w14:paraId="0674A55C" w14:textId="7147AB93" w:rsidR="008F197E" w:rsidRPr="00446EAE" w:rsidRDefault="008F197E" w:rsidP="008B7985">
            <w:pPr>
              <w:cnfStyle w:val="000000000000" w:firstRow="0" w:lastRow="0" w:firstColumn="0" w:lastColumn="0" w:oddVBand="0" w:evenVBand="0" w:oddHBand="0" w:evenHBand="0" w:firstRowFirstColumn="0" w:firstRowLastColumn="0" w:lastRowFirstColumn="0" w:lastRowLastColumn="0"/>
              <w:rPr>
                <w:rFonts w:ascii="Arial" w:eastAsia="Calibri" w:hAnsi="Arial" w:cs="Arial"/>
                <w:i/>
                <w:sz w:val="18"/>
                <w:szCs w:val="18"/>
                <w:lang w:val="es-ES" w:eastAsia="es-MX"/>
              </w:rPr>
            </w:pPr>
            <w:r w:rsidRPr="00446EAE">
              <w:rPr>
                <w:rFonts w:ascii="Arial" w:eastAsia="Calibri" w:hAnsi="Arial" w:cs="Arial"/>
                <w:i/>
                <w:sz w:val="18"/>
                <w:szCs w:val="18"/>
                <w:lang w:val="es-ES" w:eastAsia="es-MX"/>
              </w:rPr>
              <w:t>(los sistemas PaM, las aplicaciones omnidireccionales y los transmisores múltiples instalados en la misma ubicación que transmitan la misma información tienen prohibido exceder la PIRE de 4W, excepto las estaciones remotas de los sistemas PaM)</w:t>
            </w:r>
          </w:p>
        </w:tc>
      </w:tr>
    </w:tbl>
    <w:p w14:paraId="1347C2EB" w14:textId="565F403C" w:rsidR="001A2AC2" w:rsidRPr="001B1658" w:rsidRDefault="00A95B0A" w:rsidP="00002A42">
      <w:pPr>
        <w:pStyle w:val="Descripcin"/>
        <w:ind w:left="1134"/>
        <w:rPr>
          <w:rFonts w:ascii="Arial" w:hAnsi="Arial" w:cs="Arial"/>
        </w:rPr>
      </w:pPr>
      <w:bookmarkStart w:id="486" w:name="_Toc44669666"/>
      <w:bookmarkStart w:id="487" w:name="_Toc44946879"/>
      <w:bookmarkStart w:id="488" w:name="_Toc45105841"/>
      <w:bookmarkStart w:id="489" w:name="_Toc45105940"/>
      <w:bookmarkStart w:id="490" w:name="_Toc45112642"/>
      <w:bookmarkStart w:id="491" w:name="_Toc45115155"/>
      <w:bookmarkStart w:id="492" w:name="_Toc45119730"/>
      <w:bookmarkStart w:id="493" w:name="_Toc45217382"/>
      <w:bookmarkStart w:id="494" w:name="_Toc45226585"/>
      <w:bookmarkStart w:id="495" w:name="_Toc45226701"/>
      <w:bookmarkStart w:id="496" w:name="_Toc45274898"/>
      <w:bookmarkStart w:id="497" w:name="_Toc45274977"/>
      <w:bookmarkStart w:id="498" w:name="_Toc45279215"/>
      <w:bookmarkStart w:id="499" w:name="_Toc45305743"/>
      <w:bookmarkStart w:id="500" w:name="_Toc45364875"/>
      <w:bookmarkStart w:id="501" w:name="_Toc45381228"/>
      <w:bookmarkStart w:id="502" w:name="_Toc45452830"/>
      <w:bookmarkStart w:id="503" w:name="_Toc45639470"/>
      <w:r w:rsidRPr="001B1658">
        <w:rPr>
          <w:rFonts w:ascii="Arial" w:hAnsi="Arial" w:cs="Arial"/>
        </w:rPr>
        <w:t xml:space="preserve">Tabla </w:t>
      </w:r>
      <w:r w:rsidR="00365741">
        <w:rPr>
          <w:rFonts w:ascii="Arial" w:hAnsi="Arial" w:cs="Arial"/>
        </w:rPr>
        <w:fldChar w:fldCharType="begin"/>
      </w:r>
      <w:r w:rsidR="00365741">
        <w:rPr>
          <w:rFonts w:ascii="Arial" w:hAnsi="Arial" w:cs="Arial"/>
        </w:rPr>
        <w:instrText xml:space="preserve"> SEQ Tabla \* ARABIC </w:instrText>
      </w:r>
      <w:r w:rsidR="00365741">
        <w:rPr>
          <w:rFonts w:ascii="Arial" w:hAnsi="Arial" w:cs="Arial"/>
        </w:rPr>
        <w:fldChar w:fldCharType="separate"/>
      </w:r>
      <w:r w:rsidR="00960350">
        <w:rPr>
          <w:rFonts w:ascii="Arial" w:hAnsi="Arial" w:cs="Arial"/>
          <w:noProof/>
        </w:rPr>
        <w:t>19</w:t>
      </w:r>
      <w:r w:rsidR="00365741">
        <w:rPr>
          <w:rFonts w:ascii="Arial" w:hAnsi="Arial" w:cs="Arial"/>
        </w:rPr>
        <w:fldChar w:fldCharType="end"/>
      </w:r>
      <w:r w:rsidR="00BA145C" w:rsidRPr="001B1658">
        <w:rPr>
          <w:rFonts w:ascii="Arial" w:hAnsi="Arial" w:cs="Arial"/>
        </w:rPr>
        <w:t>.</w:t>
      </w:r>
      <w:r w:rsidR="001A2AC2" w:rsidRPr="001B1658">
        <w:rPr>
          <w:rFonts w:ascii="Arial" w:hAnsi="Arial" w:cs="Arial"/>
          <w:lang w:val="es-ES" w:eastAsia="es-MX"/>
        </w:rPr>
        <w:t xml:space="preserve"> Requisitos de </w:t>
      </w:r>
      <w:r w:rsidR="00002A42">
        <w:rPr>
          <w:rFonts w:ascii="Arial" w:hAnsi="Arial" w:cs="Arial"/>
          <w:lang w:val="es-ES" w:eastAsia="es-MX"/>
        </w:rPr>
        <w:t xml:space="preserve">aplicables a los </w:t>
      </w:r>
      <w:r w:rsidR="001A2AC2" w:rsidRPr="001B1658">
        <w:rPr>
          <w:rFonts w:ascii="Arial" w:hAnsi="Arial" w:cs="Arial"/>
          <w:lang w:val="es-ES" w:eastAsia="es-MX"/>
        </w:rPr>
        <w:t>sistemas</w:t>
      </w:r>
      <w:bookmarkEnd w:id="486"/>
      <w:bookmarkEnd w:id="487"/>
      <w:bookmarkEnd w:id="488"/>
      <w:bookmarkEnd w:id="489"/>
      <w:bookmarkEnd w:id="490"/>
      <w:bookmarkEnd w:id="491"/>
      <w:bookmarkEnd w:id="492"/>
      <w:r w:rsidR="00002A42">
        <w:rPr>
          <w:rFonts w:ascii="Arial" w:hAnsi="Arial" w:cs="Arial"/>
          <w:lang w:val="es-ES" w:eastAsia="es-MX"/>
        </w:rPr>
        <w:t xml:space="preserve"> fijos PaP que operan en la banda 2.4 GHz</w:t>
      </w:r>
      <w:bookmarkEnd w:id="493"/>
      <w:bookmarkEnd w:id="494"/>
      <w:bookmarkEnd w:id="495"/>
      <w:bookmarkEnd w:id="496"/>
      <w:bookmarkEnd w:id="497"/>
      <w:bookmarkEnd w:id="498"/>
      <w:bookmarkEnd w:id="499"/>
      <w:r w:rsidR="0019576D" w:rsidRPr="0019576D">
        <w:rPr>
          <w:rFonts w:ascii="Arial" w:hAnsi="Arial" w:cs="Arial"/>
          <w:lang w:val="es-ES" w:eastAsia="es-MX"/>
        </w:rPr>
        <w:t xml:space="preserve"> </w:t>
      </w:r>
      <w:r w:rsidR="0019576D">
        <w:rPr>
          <w:rFonts w:ascii="Arial" w:hAnsi="Arial" w:cs="Arial"/>
          <w:lang w:val="es-ES" w:eastAsia="es-MX"/>
        </w:rPr>
        <w:t>establecidos en Canadá</w:t>
      </w:r>
      <w:bookmarkEnd w:id="500"/>
      <w:bookmarkEnd w:id="501"/>
      <w:bookmarkEnd w:id="502"/>
      <w:bookmarkEnd w:id="503"/>
    </w:p>
    <w:p w14:paraId="7FC38344" w14:textId="77777777" w:rsidR="001C5F0B" w:rsidRPr="001B1658" w:rsidRDefault="001C5F0B" w:rsidP="00EB122E">
      <w:pPr>
        <w:spacing w:line="240" w:lineRule="auto"/>
        <w:ind w:left="1080"/>
        <w:rPr>
          <w:rFonts w:ascii="Arial" w:hAnsi="Arial" w:cs="Arial"/>
        </w:rPr>
      </w:pPr>
    </w:p>
    <w:p w14:paraId="20DA1836" w14:textId="2A2C304D" w:rsidR="00C65A43" w:rsidRDefault="009C31D1" w:rsidP="00002A42">
      <w:pPr>
        <w:spacing w:line="240" w:lineRule="auto"/>
        <w:ind w:left="1080"/>
        <w:rPr>
          <w:rFonts w:ascii="Arial" w:hAnsi="Arial" w:cs="Arial"/>
        </w:rPr>
      </w:pPr>
      <w:r>
        <w:rPr>
          <w:rFonts w:ascii="Arial" w:hAnsi="Arial" w:cs="Arial"/>
        </w:rPr>
        <w:t xml:space="preserve">De igual manera, </w:t>
      </w:r>
      <w:r w:rsidR="00C65A43">
        <w:rPr>
          <w:rFonts w:ascii="Arial" w:hAnsi="Arial" w:cs="Arial"/>
        </w:rPr>
        <w:t xml:space="preserve">el estándar de radio RSS-247 </w:t>
      </w:r>
      <w:r>
        <w:rPr>
          <w:rFonts w:ascii="Arial" w:hAnsi="Arial" w:cs="Arial"/>
        </w:rPr>
        <w:t xml:space="preserve">establece que, </w:t>
      </w:r>
      <w:r w:rsidR="00C65A43">
        <w:rPr>
          <w:rFonts w:ascii="Arial" w:hAnsi="Arial" w:cs="Arial"/>
        </w:rPr>
        <w:t>l</w:t>
      </w:r>
      <w:r w:rsidR="00002A42" w:rsidRPr="00002A42">
        <w:rPr>
          <w:rFonts w:ascii="Arial" w:hAnsi="Arial" w:cs="Arial"/>
        </w:rPr>
        <w:t>os transmisores que emit</w:t>
      </w:r>
      <w:r w:rsidR="00CA08D7">
        <w:rPr>
          <w:rFonts w:ascii="Arial" w:hAnsi="Arial" w:cs="Arial"/>
        </w:rPr>
        <w:t>a</w:t>
      </w:r>
      <w:r w:rsidR="00002A42" w:rsidRPr="00002A42">
        <w:rPr>
          <w:rFonts w:ascii="Arial" w:hAnsi="Arial" w:cs="Arial"/>
        </w:rPr>
        <w:t>n múltiples haces direccionales</w:t>
      </w:r>
      <w:r w:rsidR="00947475">
        <w:rPr>
          <w:rFonts w:ascii="Arial" w:hAnsi="Arial" w:cs="Arial"/>
        </w:rPr>
        <w:t>,</w:t>
      </w:r>
      <w:r w:rsidR="00002A42" w:rsidRPr="00002A42">
        <w:rPr>
          <w:rFonts w:ascii="Arial" w:hAnsi="Arial" w:cs="Arial"/>
        </w:rPr>
        <w:t xml:space="preserve"> simultanea o secuencialmente, con el propósito de dirigir las señales a receptores individuales o grupos de receptores, </w:t>
      </w:r>
      <w:r w:rsidR="00947475">
        <w:rPr>
          <w:rFonts w:ascii="Arial" w:hAnsi="Arial" w:cs="Arial"/>
          <w:lang w:val="es-ES" w:eastAsia="es-MX"/>
        </w:rPr>
        <w:t>deberán cumplir</w:t>
      </w:r>
      <w:r w:rsidR="00002A42" w:rsidRPr="009C61E6">
        <w:rPr>
          <w:rFonts w:ascii="Arial" w:hAnsi="Arial" w:cs="Arial"/>
          <w:lang w:val="es-ES" w:eastAsia="es-MX"/>
        </w:rPr>
        <w:t xml:space="preserve"> con</w:t>
      </w:r>
      <w:r w:rsidR="009113F9" w:rsidRPr="009C61E6">
        <w:rPr>
          <w:rFonts w:ascii="Arial" w:hAnsi="Arial" w:cs="Arial"/>
          <w:lang w:val="es-ES" w:eastAsia="es-MX"/>
        </w:rPr>
        <w:t xml:space="preserve"> lo siguiente</w:t>
      </w:r>
      <w:r w:rsidR="009113F9">
        <w:rPr>
          <w:rFonts w:ascii="Arial" w:hAnsi="Arial" w:cs="Arial"/>
        </w:rPr>
        <w:t>:</w:t>
      </w:r>
    </w:p>
    <w:p w14:paraId="31EB0E59" w14:textId="77777777" w:rsidR="00C65A43" w:rsidRDefault="00C65A43" w:rsidP="00002A42">
      <w:pPr>
        <w:spacing w:line="240" w:lineRule="auto"/>
        <w:ind w:left="1080"/>
        <w:rPr>
          <w:rFonts w:ascii="Arial" w:hAnsi="Arial" w:cs="Arial"/>
        </w:rPr>
      </w:pPr>
    </w:p>
    <w:p w14:paraId="0FB28E26" w14:textId="7A6E5A65" w:rsidR="00C65A43" w:rsidRDefault="00002A42" w:rsidP="00ED3C24">
      <w:pPr>
        <w:pStyle w:val="Prrafodelista"/>
        <w:numPr>
          <w:ilvl w:val="0"/>
          <w:numId w:val="18"/>
        </w:numPr>
        <w:spacing w:line="240" w:lineRule="auto"/>
        <w:ind w:left="1701" w:hanging="283"/>
        <w:rPr>
          <w:rFonts w:ascii="Arial" w:hAnsi="Arial" w:cs="Arial"/>
        </w:rPr>
      </w:pPr>
      <w:r w:rsidRPr="00002A42">
        <w:rPr>
          <w:rFonts w:ascii="Arial" w:hAnsi="Arial" w:cs="Arial"/>
        </w:rPr>
        <w:t xml:space="preserve">transmitir información diferente </w:t>
      </w:r>
      <w:r w:rsidR="00CA08D7">
        <w:rPr>
          <w:rFonts w:ascii="Arial" w:hAnsi="Arial" w:cs="Arial"/>
        </w:rPr>
        <w:t xml:space="preserve">a </w:t>
      </w:r>
      <w:r w:rsidRPr="00002A42">
        <w:rPr>
          <w:rFonts w:ascii="Arial" w:hAnsi="Arial" w:cs="Arial"/>
        </w:rPr>
        <w:t>cada receptor</w:t>
      </w:r>
      <w:r w:rsidR="004C3BF1">
        <w:rPr>
          <w:rFonts w:ascii="Arial" w:hAnsi="Arial" w:cs="Arial"/>
        </w:rPr>
        <w:t>;</w:t>
      </w:r>
    </w:p>
    <w:p w14:paraId="51C519D4" w14:textId="77777777" w:rsidR="00C65A43" w:rsidRDefault="00C65A43" w:rsidP="00ED3C24">
      <w:pPr>
        <w:pStyle w:val="Prrafodelista"/>
        <w:spacing w:line="240" w:lineRule="auto"/>
        <w:ind w:left="1701" w:hanging="283"/>
        <w:rPr>
          <w:rFonts w:ascii="Arial" w:hAnsi="Arial" w:cs="Arial"/>
        </w:rPr>
      </w:pPr>
    </w:p>
    <w:p w14:paraId="46738C3B" w14:textId="455870A7" w:rsidR="00947475" w:rsidRPr="00947475" w:rsidRDefault="00947475" w:rsidP="00947475">
      <w:pPr>
        <w:pStyle w:val="Prrafodelista"/>
        <w:numPr>
          <w:ilvl w:val="0"/>
          <w:numId w:val="17"/>
        </w:numPr>
        <w:ind w:left="1701" w:hanging="283"/>
        <w:rPr>
          <w:rFonts w:ascii="Arial" w:hAnsi="Arial" w:cs="Arial"/>
        </w:rPr>
      </w:pPr>
      <w:r w:rsidRPr="00947475">
        <w:rPr>
          <w:rFonts w:ascii="Arial" w:hAnsi="Arial" w:cs="Arial"/>
        </w:rPr>
        <w:t>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todas las portadoras o canales de frecuencia, no deberán exceder el límite de potencia de salida especificado para los sistemas de salto de frecuencia y sistemas modulados digitalmente. Sin embargo, la potencia de salida conducida total se reducirá en 1 dB por debajo de los límites especificados por cada 3 dB que la ganancia de la antena direccional o matriz de antenas, exceda de 6 dBi. La ganancia de la antena direccional se calculará como la suma de 10 log (número de elementos de matriz), más la ganancia direccional del elemento</w:t>
      </w:r>
      <w:r w:rsidR="004C3BF1">
        <w:rPr>
          <w:rFonts w:ascii="Arial" w:hAnsi="Arial" w:cs="Arial"/>
        </w:rPr>
        <w:t xml:space="preserve"> que tiene la ganancia más alta;</w:t>
      </w:r>
    </w:p>
    <w:p w14:paraId="03B4A519" w14:textId="77777777" w:rsidR="00EB286B" w:rsidRPr="00EB286B" w:rsidRDefault="00EB286B" w:rsidP="00ED3C24">
      <w:pPr>
        <w:pStyle w:val="Prrafodelista"/>
        <w:spacing w:line="240" w:lineRule="auto"/>
        <w:ind w:left="1701" w:hanging="283"/>
        <w:rPr>
          <w:rFonts w:ascii="Arial" w:hAnsi="Arial" w:cs="Arial"/>
        </w:rPr>
      </w:pPr>
    </w:p>
    <w:p w14:paraId="3B80E05A" w14:textId="33615960" w:rsidR="00947475" w:rsidRPr="00947475" w:rsidRDefault="00947475" w:rsidP="00947475">
      <w:pPr>
        <w:pStyle w:val="Prrafodelista"/>
        <w:numPr>
          <w:ilvl w:val="0"/>
          <w:numId w:val="17"/>
        </w:numPr>
        <w:ind w:left="1701" w:hanging="283"/>
        <w:rPr>
          <w:rFonts w:ascii="Arial" w:hAnsi="Arial" w:cs="Arial"/>
        </w:rPr>
      </w:pPr>
      <w:r w:rsidRPr="00947475">
        <w:rPr>
          <w:rFonts w:ascii="Arial" w:hAnsi="Arial" w:cs="Arial"/>
        </w:rPr>
        <w:t>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w:t>
      </w:r>
      <w:r w:rsidR="004C3BF1">
        <w:rPr>
          <w:rFonts w:ascii="Arial" w:hAnsi="Arial" w:cs="Arial"/>
        </w:rPr>
        <w:t>; y</w:t>
      </w:r>
    </w:p>
    <w:p w14:paraId="38767D0C" w14:textId="77777777" w:rsidR="008F5B4D" w:rsidRPr="008F5B4D" w:rsidRDefault="008F5B4D" w:rsidP="00ED3C24">
      <w:pPr>
        <w:pStyle w:val="Prrafodelista"/>
        <w:spacing w:line="240" w:lineRule="auto"/>
        <w:ind w:left="1701" w:hanging="283"/>
        <w:rPr>
          <w:rFonts w:ascii="Arial" w:hAnsi="Arial" w:cs="Arial"/>
        </w:rPr>
      </w:pPr>
    </w:p>
    <w:p w14:paraId="796C4A71" w14:textId="77777777" w:rsidR="00947475" w:rsidRPr="00947475" w:rsidRDefault="00947475" w:rsidP="00947475">
      <w:pPr>
        <w:numPr>
          <w:ilvl w:val="0"/>
          <w:numId w:val="17"/>
        </w:numPr>
        <w:spacing w:line="240" w:lineRule="auto"/>
        <w:ind w:left="1701" w:hanging="283"/>
        <w:rPr>
          <w:rFonts w:ascii="Arial" w:hAnsi="Arial" w:cs="Arial"/>
        </w:rPr>
      </w:pPr>
      <w:r w:rsidRPr="00947475">
        <w:rPr>
          <w:rFonts w:ascii="Arial" w:hAnsi="Arial" w:cs="Arial"/>
        </w:rPr>
        <w:t>los transmisores que emiten un solo haz direccional deberán operar bajo las disposiciones indicadas en los sistemas empleados para operaciones fijas punto a punto.</w:t>
      </w:r>
    </w:p>
    <w:p w14:paraId="0E6B5D09" w14:textId="19940A9C" w:rsidR="008F197E" w:rsidRDefault="008F197E" w:rsidP="008D2058">
      <w:pPr>
        <w:spacing w:line="240" w:lineRule="auto"/>
        <w:ind w:left="1080" w:hanging="11"/>
        <w:rPr>
          <w:rFonts w:ascii="Arial" w:hAnsi="Arial" w:cs="Arial"/>
          <w:color w:val="000000"/>
        </w:rPr>
      </w:pPr>
    </w:p>
    <w:p w14:paraId="4970938A" w14:textId="0D92DD49" w:rsidR="00ED3C24" w:rsidRDefault="00ED3C24" w:rsidP="00ED3C24">
      <w:pPr>
        <w:spacing w:line="240" w:lineRule="auto"/>
        <w:ind w:left="1080"/>
        <w:rPr>
          <w:rFonts w:ascii="Arial" w:hAnsi="Arial" w:cs="Arial"/>
        </w:rPr>
      </w:pPr>
      <w:r>
        <w:rPr>
          <w:rFonts w:ascii="Arial" w:hAnsi="Arial" w:cs="Arial"/>
        </w:rPr>
        <w:t>Por otro lado, e</w:t>
      </w:r>
      <w:r w:rsidRPr="001B1658">
        <w:rPr>
          <w:rFonts w:ascii="Arial" w:hAnsi="Arial" w:cs="Arial"/>
        </w:rPr>
        <w:t xml:space="preserve">n el Anexo F del estándar de radio RSS-210 </w:t>
      </w:r>
      <w:r w:rsidRPr="001B1658">
        <w:rPr>
          <w:rFonts w:ascii="Arial" w:hAnsi="Arial" w:cs="Arial"/>
          <w:i/>
        </w:rPr>
        <w:t>(issue 10)</w:t>
      </w:r>
      <w:r w:rsidRPr="001B1658">
        <w:rPr>
          <w:rFonts w:ascii="Arial" w:hAnsi="Arial" w:cs="Arial"/>
        </w:rPr>
        <w:t xml:space="preserve"> se establecen los requisitos para los sensores de perturbación de campo que funcionan en la banda </w:t>
      </w:r>
      <w:r>
        <w:rPr>
          <w:rFonts w:ascii="Arial" w:hAnsi="Arial" w:cs="Arial"/>
        </w:rPr>
        <w:t>2.4 G</w:t>
      </w:r>
      <w:r w:rsidRPr="001B1658">
        <w:rPr>
          <w:rFonts w:ascii="Arial" w:hAnsi="Arial" w:cs="Arial"/>
        </w:rPr>
        <w:t>Hz</w:t>
      </w:r>
      <w:r>
        <w:rPr>
          <w:rFonts w:ascii="Arial" w:hAnsi="Arial" w:cs="Arial"/>
        </w:rPr>
        <w:t>, los cuales se encuentran resumidos en la tabla siguiente</w:t>
      </w:r>
      <w:r w:rsidRPr="001B1658">
        <w:rPr>
          <w:rFonts w:ascii="Arial" w:hAnsi="Arial" w:cs="Arial"/>
        </w:rPr>
        <w:t>.</w:t>
      </w:r>
    </w:p>
    <w:p w14:paraId="7ED90200" w14:textId="77777777" w:rsidR="00ED3C24" w:rsidRPr="001B1658" w:rsidRDefault="00ED3C24" w:rsidP="00ED3C24">
      <w:pPr>
        <w:spacing w:line="240" w:lineRule="auto"/>
        <w:ind w:left="1080"/>
        <w:rPr>
          <w:rFonts w:ascii="Arial" w:hAnsi="Arial" w:cs="Arial"/>
        </w:rPr>
      </w:pPr>
    </w:p>
    <w:tbl>
      <w:tblPr>
        <w:tblStyle w:val="Tablaconcuadrcula"/>
        <w:tblW w:w="0" w:type="auto"/>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663"/>
        <w:gridCol w:w="2943"/>
        <w:gridCol w:w="2615"/>
      </w:tblGrid>
      <w:tr w:rsidR="00ED3C24" w:rsidRPr="001B1658" w14:paraId="293A139C" w14:textId="77777777" w:rsidTr="000938FB">
        <w:trPr>
          <w:jc w:val="right"/>
        </w:trPr>
        <w:tc>
          <w:tcPr>
            <w:tcW w:w="8221" w:type="dxa"/>
            <w:gridSpan w:val="3"/>
            <w:shd w:val="clear" w:color="auto" w:fill="70AD47" w:themeFill="accent6"/>
            <w:vAlign w:val="center"/>
          </w:tcPr>
          <w:p w14:paraId="662EB747" w14:textId="0D6C6598" w:rsidR="00ED3C24" w:rsidRPr="001B1658" w:rsidRDefault="00ED3C24" w:rsidP="00503059">
            <w:pPr>
              <w:spacing w:before="80" w:after="80"/>
              <w:jc w:val="center"/>
              <w:rPr>
                <w:rFonts w:ascii="Arial" w:hAnsi="Arial" w:cs="Arial"/>
                <w:b/>
                <w:color w:val="FFFFFF" w:themeColor="background1"/>
                <w:sz w:val="18"/>
              </w:rPr>
            </w:pPr>
            <w:r w:rsidRPr="001B1658">
              <w:rPr>
                <w:rFonts w:ascii="Arial" w:hAnsi="Arial" w:cs="Arial"/>
                <w:b/>
                <w:color w:val="FFFFFF" w:themeColor="background1"/>
                <w:sz w:val="18"/>
              </w:rPr>
              <w:t xml:space="preserve">Límites de intensidad de campo </w:t>
            </w:r>
            <w:r>
              <w:rPr>
                <w:rFonts w:ascii="Arial" w:hAnsi="Arial" w:cs="Arial"/>
                <w:b/>
                <w:color w:val="FFFFFF" w:themeColor="background1"/>
                <w:sz w:val="18"/>
              </w:rPr>
              <w:t xml:space="preserve">para sensores de perturbación de campo </w:t>
            </w:r>
            <w:r w:rsidRPr="001B1658">
              <w:rPr>
                <w:rFonts w:ascii="Arial" w:hAnsi="Arial" w:cs="Arial"/>
                <w:b/>
                <w:color w:val="FFFFFF" w:themeColor="background1"/>
                <w:sz w:val="18"/>
              </w:rPr>
              <w:t>a</w:t>
            </w:r>
            <w:r>
              <w:rPr>
                <w:rFonts w:ascii="Arial" w:hAnsi="Arial" w:cs="Arial"/>
                <w:b/>
                <w:color w:val="FFFFFF" w:themeColor="background1"/>
                <w:sz w:val="18"/>
              </w:rPr>
              <w:t xml:space="preserve"> una distancia de </w:t>
            </w:r>
            <w:r w:rsidRPr="001B1658">
              <w:rPr>
                <w:rFonts w:ascii="Arial" w:hAnsi="Arial" w:cs="Arial"/>
                <w:b/>
                <w:color w:val="FFFFFF" w:themeColor="background1"/>
                <w:sz w:val="18"/>
              </w:rPr>
              <w:t>3 metros</w:t>
            </w:r>
          </w:p>
        </w:tc>
      </w:tr>
      <w:tr w:rsidR="00ED3C24" w:rsidRPr="001B1658" w14:paraId="17646FC3" w14:textId="77777777" w:rsidTr="000938FB">
        <w:trPr>
          <w:trHeight w:val="317"/>
          <w:jc w:val="right"/>
        </w:trPr>
        <w:tc>
          <w:tcPr>
            <w:tcW w:w="2663" w:type="dxa"/>
            <w:vMerge w:val="restart"/>
            <w:shd w:val="clear" w:color="auto" w:fill="E2EFD9" w:themeFill="accent6" w:themeFillTint="33"/>
            <w:vAlign w:val="center"/>
          </w:tcPr>
          <w:p w14:paraId="340F01F8" w14:textId="77777777" w:rsidR="00ED3C24" w:rsidRPr="001B1658" w:rsidRDefault="00ED3C24" w:rsidP="000938FB">
            <w:pPr>
              <w:jc w:val="center"/>
              <w:rPr>
                <w:rFonts w:ascii="Arial" w:hAnsi="Arial" w:cs="Arial"/>
                <w:b/>
                <w:sz w:val="18"/>
              </w:rPr>
            </w:pPr>
            <w:r w:rsidRPr="001B1658">
              <w:rPr>
                <w:rFonts w:ascii="Arial" w:hAnsi="Arial" w:cs="Arial"/>
                <w:b/>
                <w:sz w:val="18"/>
              </w:rPr>
              <w:t>Banda de frecuencia</w:t>
            </w:r>
            <w:r>
              <w:rPr>
                <w:rFonts w:ascii="Arial" w:hAnsi="Arial" w:cs="Arial"/>
                <w:b/>
                <w:sz w:val="18"/>
              </w:rPr>
              <w:t>s</w:t>
            </w:r>
            <w:r w:rsidRPr="001B1658">
              <w:rPr>
                <w:rFonts w:ascii="Arial" w:hAnsi="Arial" w:cs="Arial"/>
                <w:b/>
                <w:sz w:val="18"/>
              </w:rPr>
              <w:t xml:space="preserve"> (MHz)</w:t>
            </w:r>
          </w:p>
        </w:tc>
        <w:tc>
          <w:tcPr>
            <w:tcW w:w="5558" w:type="dxa"/>
            <w:gridSpan w:val="2"/>
            <w:shd w:val="clear" w:color="auto" w:fill="E2EFD9" w:themeFill="accent6" w:themeFillTint="33"/>
            <w:vAlign w:val="center"/>
          </w:tcPr>
          <w:p w14:paraId="3ECB46B5" w14:textId="77777777" w:rsidR="00ED3C24" w:rsidRPr="001B1658" w:rsidRDefault="00ED3C24" w:rsidP="000938FB">
            <w:pPr>
              <w:jc w:val="center"/>
              <w:rPr>
                <w:rFonts w:ascii="Arial" w:hAnsi="Arial" w:cs="Arial"/>
                <w:b/>
                <w:sz w:val="18"/>
              </w:rPr>
            </w:pPr>
            <w:r>
              <w:rPr>
                <w:rFonts w:ascii="Arial" w:hAnsi="Arial" w:cs="Arial"/>
                <w:b/>
                <w:sz w:val="18"/>
              </w:rPr>
              <w:t>Intensidad de Campo</w:t>
            </w:r>
          </w:p>
        </w:tc>
      </w:tr>
      <w:tr w:rsidR="00ED3C24" w:rsidRPr="001B1658" w14:paraId="7076D401" w14:textId="77777777" w:rsidTr="000938FB">
        <w:trPr>
          <w:trHeight w:val="317"/>
          <w:jc w:val="right"/>
        </w:trPr>
        <w:tc>
          <w:tcPr>
            <w:tcW w:w="2663" w:type="dxa"/>
            <w:vMerge/>
            <w:shd w:val="clear" w:color="auto" w:fill="E2EFD9" w:themeFill="accent6" w:themeFillTint="33"/>
            <w:vAlign w:val="center"/>
          </w:tcPr>
          <w:p w14:paraId="032055CC" w14:textId="77777777" w:rsidR="00ED3C24" w:rsidRPr="001B1658" w:rsidRDefault="00ED3C24" w:rsidP="000938FB">
            <w:pPr>
              <w:jc w:val="center"/>
              <w:rPr>
                <w:rFonts w:ascii="Arial" w:hAnsi="Arial" w:cs="Arial"/>
                <w:b/>
                <w:sz w:val="18"/>
              </w:rPr>
            </w:pPr>
          </w:p>
        </w:tc>
        <w:tc>
          <w:tcPr>
            <w:tcW w:w="2943" w:type="dxa"/>
            <w:shd w:val="clear" w:color="auto" w:fill="E2EFD9" w:themeFill="accent6" w:themeFillTint="33"/>
            <w:vAlign w:val="center"/>
          </w:tcPr>
          <w:p w14:paraId="0A88314E" w14:textId="729C56D5" w:rsidR="00ED3C24" w:rsidRPr="001B1658" w:rsidRDefault="00947475" w:rsidP="000938FB">
            <w:pPr>
              <w:jc w:val="center"/>
              <w:rPr>
                <w:rFonts w:ascii="Arial" w:hAnsi="Arial" w:cs="Arial"/>
                <w:b/>
                <w:sz w:val="18"/>
              </w:rPr>
            </w:pPr>
            <w:r>
              <w:rPr>
                <w:rFonts w:ascii="Arial" w:hAnsi="Arial" w:cs="Arial"/>
                <w:b/>
                <w:sz w:val="18"/>
              </w:rPr>
              <w:t>F</w:t>
            </w:r>
            <w:r w:rsidR="00ED3C24" w:rsidRPr="001B1658">
              <w:rPr>
                <w:rFonts w:ascii="Arial" w:hAnsi="Arial" w:cs="Arial"/>
                <w:b/>
                <w:sz w:val="18"/>
              </w:rPr>
              <w:t>undamental</w:t>
            </w:r>
          </w:p>
        </w:tc>
        <w:tc>
          <w:tcPr>
            <w:tcW w:w="2615" w:type="dxa"/>
            <w:shd w:val="clear" w:color="auto" w:fill="E2EFD9" w:themeFill="accent6" w:themeFillTint="33"/>
            <w:vAlign w:val="center"/>
          </w:tcPr>
          <w:p w14:paraId="25D827AD" w14:textId="77777777" w:rsidR="00ED3C24" w:rsidRPr="001B1658" w:rsidRDefault="00ED3C24" w:rsidP="000938FB">
            <w:pPr>
              <w:jc w:val="center"/>
              <w:rPr>
                <w:rFonts w:ascii="Arial" w:hAnsi="Arial" w:cs="Arial"/>
                <w:b/>
                <w:sz w:val="18"/>
              </w:rPr>
            </w:pPr>
            <w:r w:rsidRPr="001B1658">
              <w:rPr>
                <w:rFonts w:ascii="Arial" w:hAnsi="Arial" w:cs="Arial"/>
                <w:b/>
                <w:sz w:val="18"/>
              </w:rPr>
              <w:t>Emisión armónicos</w:t>
            </w:r>
          </w:p>
        </w:tc>
      </w:tr>
      <w:tr w:rsidR="00ED3C24" w:rsidRPr="001B1658" w14:paraId="2EDF5734" w14:textId="77777777" w:rsidTr="000938FB">
        <w:trPr>
          <w:trHeight w:val="293"/>
          <w:jc w:val="right"/>
        </w:trPr>
        <w:tc>
          <w:tcPr>
            <w:tcW w:w="2663" w:type="dxa"/>
            <w:vAlign w:val="center"/>
          </w:tcPr>
          <w:p w14:paraId="19B015DA" w14:textId="77777777" w:rsidR="00ED3C24" w:rsidRPr="001B1658" w:rsidRDefault="00ED3C24" w:rsidP="000938FB">
            <w:pPr>
              <w:jc w:val="center"/>
              <w:rPr>
                <w:rFonts w:ascii="Arial" w:hAnsi="Arial" w:cs="Arial"/>
                <w:sz w:val="18"/>
              </w:rPr>
            </w:pPr>
            <w:r w:rsidRPr="001B1658">
              <w:rPr>
                <w:rFonts w:ascii="Arial" w:hAnsi="Arial" w:cs="Arial"/>
                <w:sz w:val="18"/>
              </w:rPr>
              <w:t>24</w:t>
            </w:r>
            <w:r>
              <w:rPr>
                <w:rFonts w:ascii="Arial" w:hAnsi="Arial" w:cs="Arial"/>
                <w:sz w:val="18"/>
              </w:rPr>
              <w:t>35</w:t>
            </w:r>
            <w:r w:rsidRPr="001B1658">
              <w:rPr>
                <w:rFonts w:ascii="Arial" w:hAnsi="Arial" w:cs="Arial"/>
                <w:sz w:val="18"/>
              </w:rPr>
              <w:t>-24</w:t>
            </w:r>
            <w:r>
              <w:rPr>
                <w:rFonts w:ascii="Arial" w:hAnsi="Arial" w:cs="Arial"/>
                <w:sz w:val="18"/>
              </w:rPr>
              <w:t>6</w:t>
            </w:r>
            <w:r w:rsidRPr="001B1658">
              <w:rPr>
                <w:rFonts w:ascii="Arial" w:hAnsi="Arial" w:cs="Arial"/>
                <w:sz w:val="18"/>
              </w:rPr>
              <w:t>5 MHz</w:t>
            </w:r>
          </w:p>
        </w:tc>
        <w:tc>
          <w:tcPr>
            <w:tcW w:w="2943" w:type="dxa"/>
            <w:vAlign w:val="center"/>
          </w:tcPr>
          <w:p w14:paraId="13430239" w14:textId="77777777" w:rsidR="00ED3C24" w:rsidRPr="001B1658" w:rsidRDefault="00ED3C24" w:rsidP="000938FB">
            <w:pPr>
              <w:jc w:val="center"/>
              <w:rPr>
                <w:rFonts w:ascii="Arial" w:hAnsi="Arial" w:cs="Arial"/>
                <w:sz w:val="18"/>
              </w:rPr>
            </w:pPr>
            <w:r w:rsidRPr="001B1658">
              <w:rPr>
                <w:rFonts w:ascii="Arial" w:hAnsi="Arial" w:cs="Arial"/>
                <w:sz w:val="18"/>
              </w:rPr>
              <w:t>50</w:t>
            </w:r>
            <w:r>
              <w:rPr>
                <w:rFonts w:ascii="Arial" w:hAnsi="Arial" w:cs="Arial"/>
                <w:sz w:val="18"/>
              </w:rPr>
              <w:t>0</w:t>
            </w:r>
            <w:r w:rsidRPr="001B1658">
              <w:rPr>
                <w:rFonts w:ascii="Arial" w:hAnsi="Arial" w:cs="Arial"/>
                <w:sz w:val="18"/>
              </w:rPr>
              <w:t xml:space="preserve"> mV/m</w:t>
            </w:r>
          </w:p>
        </w:tc>
        <w:tc>
          <w:tcPr>
            <w:tcW w:w="2615" w:type="dxa"/>
            <w:vAlign w:val="center"/>
          </w:tcPr>
          <w:p w14:paraId="0CB8F6C3" w14:textId="77777777" w:rsidR="00ED3C24" w:rsidRPr="001B1658" w:rsidRDefault="00ED3C24" w:rsidP="000938FB">
            <w:pPr>
              <w:jc w:val="center"/>
              <w:rPr>
                <w:rFonts w:ascii="Arial" w:hAnsi="Arial" w:cs="Arial"/>
                <w:sz w:val="18"/>
              </w:rPr>
            </w:pPr>
            <w:r>
              <w:rPr>
                <w:rFonts w:ascii="Arial" w:hAnsi="Arial" w:cs="Arial"/>
                <w:sz w:val="18"/>
              </w:rPr>
              <w:t>1.6 mV</w:t>
            </w:r>
            <w:r w:rsidRPr="001B1658">
              <w:rPr>
                <w:rFonts w:ascii="Arial" w:hAnsi="Arial" w:cs="Arial"/>
                <w:sz w:val="18"/>
              </w:rPr>
              <w:t>/m</w:t>
            </w:r>
          </w:p>
        </w:tc>
      </w:tr>
    </w:tbl>
    <w:p w14:paraId="492140DA" w14:textId="0B19C5D1" w:rsidR="00ED3C24" w:rsidRPr="001B1658" w:rsidRDefault="00ED3C24" w:rsidP="00ED3C24">
      <w:pPr>
        <w:pStyle w:val="Descripcin"/>
        <w:ind w:left="1080"/>
        <w:rPr>
          <w:rFonts w:ascii="Arial" w:hAnsi="Arial" w:cs="Arial"/>
        </w:rPr>
      </w:pPr>
      <w:bookmarkStart w:id="504" w:name="_Toc45274896"/>
      <w:bookmarkStart w:id="505" w:name="_Toc45274975"/>
      <w:bookmarkStart w:id="506" w:name="_Toc45279213"/>
      <w:bookmarkStart w:id="507" w:name="_Toc45305739"/>
      <w:bookmarkStart w:id="508" w:name="_Toc45364871"/>
      <w:bookmarkStart w:id="509" w:name="_Toc45381230"/>
      <w:bookmarkStart w:id="510" w:name="_Toc45452831"/>
      <w:bookmarkStart w:id="511" w:name="_Toc45639471"/>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A06155">
        <w:rPr>
          <w:rFonts w:ascii="Arial" w:hAnsi="Arial" w:cs="Arial"/>
          <w:noProof/>
        </w:rPr>
        <w:t>20</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Límites de intensidad de campo </w:t>
      </w:r>
      <w:r>
        <w:rPr>
          <w:rFonts w:ascii="Arial" w:hAnsi="Arial" w:cs="Arial"/>
          <w:lang w:val="es-ES" w:eastAsia="es-MX"/>
        </w:rPr>
        <w:t>especificados para los sensores de perturbación de campo en la banda 2.4 GHz</w:t>
      </w:r>
      <w:bookmarkEnd w:id="504"/>
      <w:bookmarkEnd w:id="505"/>
      <w:bookmarkEnd w:id="506"/>
      <w:bookmarkEnd w:id="507"/>
      <w:r w:rsidRPr="0019576D">
        <w:rPr>
          <w:rFonts w:ascii="Arial" w:hAnsi="Arial" w:cs="Arial"/>
          <w:lang w:val="es-ES" w:eastAsia="es-MX"/>
        </w:rPr>
        <w:t xml:space="preserve"> </w:t>
      </w:r>
      <w:r>
        <w:rPr>
          <w:rFonts w:ascii="Arial" w:hAnsi="Arial" w:cs="Arial"/>
          <w:lang w:val="es-ES" w:eastAsia="es-MX"/>
        </w:rPr>
        <w:t>establecidos en Canadá</w:t>
      </w:r>
      <w:bookmarkEnd w:id="508"/>
      <w:bookmarkEnd w:id="509"/>
      <w:bookmarkEnd w:id="510"/>
      <w:bookmarkEnd w:id="511"/>
    </w:p>
    <w:p w14:paraId="5F67D132" w14:textId="77777777" w:rsidR="00ED3C24" w:rsidRDefault="00ED3C24" w:rsidP="008D2058">
      <w:pPr>
        <w:spacing w:line="240" w:lineRule="auto"/>
        <w:ind w:left="1080" w:hanging="11"/>
        <w:rPr>
          <w:rFonts w:ascii="Arial" w:hAnsi="Arial" w:cs="Arial"/>
          <w:color w:val="000000"/>
        </w:rPr>
      </w:pPr>
    </w:p>
    <w:p w14:paraId="4BFACD78" w14:textId="01C5A17C" w:rsidR="008F197E" w:rsidRPr="001B1658" w:rsidRDefault="00ED3C24" w:rsidP="008F197E">
      <w:pPr>
        <w:spacing w:line="240" w:lineRule="auto"/>
        <w:ind w:left="1080"/>
        <w:rPr>
          <w:rFonts w:ascii="Arial" w:hAnsi="Arial" w:cs="Arial"/>
        </w:rPr>
      </w:pPr>
      <w:r>
        <w:rPr>
          <w:rFonts w:ascii="Arial" w:hAnsi="Arial" w:cs="Arial"/>
        </w:rPr>
        <w:t>Asimismo</w:t>
      </w:r>
      <w:r w:rsidR="008F197E">
        <w:rPr>
          <w:rFonts w:ascii="Arial" w:hAnsi="Arial" w:cs="Arial"/>
        </w:rPr>
        <w:t>, e</w:t>
      </w:r>
      <w:r w:rsidR="008F197E" w:rsidRPr="001B1658">
        <w:rPr>
          <w:rFonts w:ascii="Arial" w:hAnsi="Arial" w:cs="Arial"/>
        </w:rPr>
        <w:t>l estándar de radio RSS-210</w:t>
      </w:r>
      <w:r w:rsidR="008F197E" w:rsidRPr="001B1658">
        <w:rPr>
          <w:rStyle w:val="Refdenotaalpie"/>
          <w:rFonts w:ascii="Arial" w:hAnsi="Arial" w:cs="Arial"/>
        </w:rPr>
        <w:footnoteReference w:id="34"/>
      </w:r>
      <w:r w:rsidR="008F197E" w:rsidRPr="001B1658">
        <w:rPr>
          <w:rFonts w:ascii="Arial" w:hAnsi="Arial" w:cs="Arial"/>
        </w:rPr>
        <w:t xml:space="preserve"> </w:t>
      </w:r>
      <w:r w:rsidR="008F197E" w:rsidRPr="001B1658">
        <w:rPr>
          <w:rFonts w:ascii="Arial" w:hAnsi="Arial" w:cs="Arial"/>
          <w:i/>
        </w:rPr>
        <w:t>(issue 10)</w:t>
      </w:r>
      <w:r w:rsidR="008F197E" w:rsidRPr="001B1658">
        <w:rPr>
          <w:rFonts w:ascii="Arial" w:hAnsi="Arial" w:cs="Arial"/>
        </w:rPr>
        <w:t xml:space="preserve">, proporciona las especificaciones y criterios técnicos que los </w:t>
      </w:r>
      <w:r w:rsidR="008F197E">
        <w:rPr>
          <w:rFonts w:ascii="Arial" w:hAnsi="Arial" w:cs="Arial"/>
        </w:rPr>
        <w:t>aparatos de radio</w:t>
      </w:r>
      <w:r w:rsidR="008F197E" w:rsidRPr="001B1658">
        <w:rPr>
          <w:rFonts w:ascii="Arial" w:hAnsi="Arial" w:cs="Arial"/>
        </w:rPr>
        <w:t xml:space="preserve"> exentos de licencia deben cumplir para operar en diversas bandas de frecuencias, incluida la banda 2</w:t>
      </w:r>
      <w:r w:rsidR="008F197E">
        <w:rPr>
          <w:rFonts w:ascii="Arial" w:hAnsi="Arial" w:cs="Arial"/>
        </w:rPr>
        <w:t>.</w:t>
      </w:r>
      <w:r w:rsidR="008F197E" w:rsidRPr="001B1658">
        <w:rPr>
          <w:rFonts w:ascii="Arial" w:hAnsi="Arial" w:cs="Arial"/>
        </w:rPr>
        <w:t xml:space="preserve">4 </w:t>
      </w:r>
      <w:r w:rsidR="008F197E">
        <w:rPr>
          <w:rFonts w:ascii="Arial" w:hAnsi="Arial" w:cs="Arial"/>
        </w:rPr>
        <w:t>G</w:t>
      </w:r>
      <w:r w:rsidR="008F197E" w:rsidRPr="001B1658">
        <w:rPr>
          <w:rFonts w:ascii="Arial" w:hAnsi="Arial" w:cs="Arial"/>
        </w:rPr>
        <w:t>Hz. En el Anexo B del estándar RSS-210, se establece</w:t>
      </w:r>
      <w:r w:rsidR="008F197E">
        <w:rPr>
          <w:rFonts w:ascii="Arial" w:hAnsi="Arial" w:cs="Arial"/>
        </w:rPr>
        <w:t>n</w:t>
      </w:r>
      <w:r w:rsidR="008F197E" w:rsidRPr="001B1658">
        <w:rPr>
          <w:rFonts w:ascii="Arial" w:hAnsi="Arial" w:cs="Arial"/>
        </w:rPr>
        <w:t xml:space="preserve"> los límites de intensidad de campo de las emisiones fundamentales y armóni</w:t>
      </w:r>
      <w:r w:rsidR="008F197E">
        <w:rPr>
          <w:rFonts w:ascii="Arial" w:hAnsi="Arial" w:cs="Arial"/>
        </w:rPr>
        <w:t>cos para</w:t>
      </w:r>
      <w:r w:rsidR="008F197E" w:rsidRPr="001B1658">
        <w:rPr>
          <w:rFonts w:ascii="Arial" w:hAnsi="Arial" w:cs="Arial"/>
        </w:rPr>
        <w:t xml:space="preserve"> los dispositivos que funcionen en la banda 2</w:t>
      </w:r>
      <w:r w:rsidR="008F197E">
        <w:rPr>
          <w:rFonts w:ascii="Arial" w:hAnsi="Arial" w:cs="Arial"/>
        </w:rPr>
        <w:t>.</w:t>
      </w:r>
      <w:r w:rsidR="008F197E" w:rsidRPr="001B1658">
        <w:rPr>
          <w:rFonts w:ascii="Arial" w:hAnsi="Arial" w:cs="Arial"/>
        </w:rPr>
        <w:t xml:space="preserve">4 </w:t>
      </w:r>
      <w:r w:rsidR="008F197E">
        <w:rPr>
          <w:rFonts w:ascii="Arial" w:hAnsi="Arial" w:cs="Arial"/>
        </w:rPr>
        <w:t>G</w:t>
      </w:r>
      <w:r w:rsidR="008F197E" w:rsidRPr="001B1658">
        <w:rPr>
          <w:rFonts w:ascii="Arial" w:hAnsi="Arial" w:cs="Arial"/>
        </w:rPr>
        <w:t>Hz</w:t>
      </w:r>
      <w:r w:rsidR="008F197E">
        <w:rPr>
          <w:rFonts w:ascii="Arial" w:hAnsi="Arial" w:cs="Arial"/>
        </w:rPr>
        <w:t xml:space="preserve">, los cuales se indican en tabla </w:t>
      </w:r>
      <w:r w:rsidR="008F197E" w:rsidRPr="001B1658">
        <w:rPr>
          <w:rFonts w:ascii="Arial" w:hAnsi="Arial" w:cs="Arial"/>
        </w:rPr>
        <w:t>siguiente:</w:t>
      </w:r>
    </w:p>
    <w:p w14:paraId="6FA94C8F" w14:textId="77777777" w:rsidR="008F197E" w:rsidRPr="001B1658" w:rsidRDefault="008F197E" w:rsidP="008F197E">
      <w:pPr>
        <w:spacing w:line="240" w:lineRule="auto"/>
        <w:ind w:left="1080"/>
        <w:rPr>
          <w:rFonts w:ascii="Arial" w:hAnsi="Arial" w:cs="Arial"/>
        </w:rPr>
      </w:pPr>
    </w:p>
    <w:tbl>
      <w:tblPr>
        <w:tblStyle w:val="Tablaconcuadrcula"/>
        <w:tblW w:w="8266" w:type="dxa"/>
        <w:jc w:val="right"/>
        <w:tblLook w:val="04A0" w:firstRow="1" w:lastRow="0" w:firstColumn="1" w:lastColumn="0" w:noHBand="0" w:noVBand="1"/>
      </w:tblPr>
      <w:tblGrid>
        <w:gridCol w:w="2689"/>
        <w:gridCol w:w="2976"/>
        <w:gridCol w:w="2601"/>
      </w:tblGrid>
      <w:tr w:rsidR="008F197E" w:rsidRPr="001B1658" w14:paraId="6B9BBDD5" w14:textId="77777777" w:rsidTr="00785955">
        <w:trPr>
          <w:tblHeader/>
          <w:jc w:val="right"/>
        </w:trPr>
        <w:tc>
          <w:tcPr>
            <w:tcW w:w="8266" w:type="dxa"/>
            <w:gridSpan w:val="3"/>
            <w:shd w:val="clear" w:color="auto" w:fill="70AD47" w:themeFill="accent6"/>
            <w:vAlign w:val="center"/>
          </w:tcPr>
          <w:p w14:paraId="4CEAED3B" w14:textId="06696C0D" w:rsidR="008F197E" w:rsidRPr="001B1658" w:rsidRDefault="008F197E" w:rsidP="00503059">
            <w:pPr>
              <w:spacing w:before="80" w:after="80"/>
              <w:jc w:val="center"/>
              <w:rPr>
                <w:rFonts w:ascii="Arial" w:hAnsi="Arial" w:cs="Arial"/>
                <w:b/>
                <w:color w:val="FFFFFF" w:themeColor="background1"/>
                <w:sz w:val="18"/>
              </w:rPr>
            </w:pPr>
            <w:r w:rsidRPr="001B1658">
              <w:rPr>
                <w:rFonts w:ascii="Arial" w:hAnsi="Arial" w:cs="Arial"/>
                <w:b/>
                <w:color w:val="FFFFFF" w:themeColor="background1"/>
                <w:sz w:val="18"/>
              </w:rPr>
              <w:t xml:space="preserve">Límites de intensidad de campo </w:t>
            </w:r>
            <w:r w:rsidR="00ED3C24">
              <w:rPr>
                <w:rFonts w:ascii="Arial" w:hAnsi="Arial" w:cs="Arial"/>
                <w:b/>
                <w:color w:val="FFFFFF" w:themeColor="background1"/>
                <w:sz w:val="18"/>
              </w:rPr>
              <w:t xml:space="preserve">para los dispositivos </w:t>
            </w:r>
            <w:r>
              <w:rPr>
                <w:rFonts w:ascii="Arial" w:hAnsi="Arial" w:cs="Arial"/>
                <w:b/>
                <w:color w:val="FFFFFF" w:themeColor="background1"/>
                <w:sz w:val="18"/>
              </w:rPr>
              <w:t>a una distancia de 3 metros</w:t>
            </w:r>
          </w:p>
        </w:tc>
      </w:tr>
      <w:tr w:rsidR="008F197E" w:rsidRPr="001B1658" w14:paraId="0274DD50" w14:textId="77777777" w:rsidTr="00785955">
        <w:trPr>
          <w:trHeight w:val="226"/>
          <w:tblHeader/>
          <w:jc w:val="right"/>
        </w:trPr>
        <w:tc>
          <w:tcPr>
            <w:tcW w:w="2689" w:type="dxa"/>
            <w:vMerge w:val="restart"/>
            <w:shd w:val="clear" w:color="auto" w:fill="E2EFD9" w:themeFill="accent6" w:themeFillTint="33"/>
            <w:vAlign w:val="center"/>
          </w:tcPr>
          <w:p w14:paraId="50CE8692" w14:textId="77777777" w:rsidR="008F197E" w:rsidRPr="001B1658" w:rsidRDefault="008F197E" w:rsidP="00785955">
            <w:pPr>
              <w:jc w:val="center"/>
              <w:rPr>
                <w:rFonts w:ascii="Arial" w:hAnsi="Arial" w:cs="Arial"/>
                <w:b/>
                <w:sz w:val="18"/>
              </w:rPr>
            </w:pPr>
            <w:r w:rsidRPr="001B1658">
              <w:rPr>
                <w:rFonts w:ascii="Arial" w:hAnsi="Arial" w:cs="Arial"/>
                <w:b/>
                <w:sz w:val="18"/>
              </w:rPr>
              <w:t>Banda de frecuencia</w:t>
            </w:r>
            <w:r>
              <w:rPr>
                <w:rFonts w:ascii="Arial" w:hAnsi="Arial" w:cs="Arial"/>
                <w:b/>
                <w:sz w:val="18"/>
              </w:rPr>
              <w:t>s</w:t>
            </w:r>
            <w:r w:rsidRPr="001B1658">
              <w:rPr>
                <w:rFonts w:ascii="Arial" w:hAnsi="Arial" w:cs="Arial"/>
                <w:b/>
                <w:sz w:val="18"/>
              </w:rPr>
              <w:t xml:space="preserve"> (MHz)</w:t>
            </w:r>
          </w:p>
        </w:tc>
        <w:tc>
          <w:tcPr>
            <w:tcW w:w="5577" w:type="dxa"/>
            <w:gridSpan w:val="2"/>
            <w:shd w:val="clear" w:color="auto" w:fill="E2EFD9" w:themeFill="accent6" w:themeFillTint="33"/>
            <w:vAlign w:val="center"/>
          </w:tcPr>
          <w:p w14:paraId="1E0D61FD" w14:textId="77777777" w:rsidR="008F197E" w:rsidRPr="001B1658" w:rsidRDefault="008F197E" w:rsidP="00785955">
            <w:pPr>
              <w:jc w:val="center"/>
              <w:rPr>
                <w:rFonts w:ascii="Arial" w:hAnsi="Arial" w:cs="Arial"/>
                <w:b/>
                <w:sz w:val="18"/>
              </w:rPr>
            </w:pPr>
            <w:r w:rsidRPr="001B1658">
              <w:rPr>
                <w:rFonts w:ascii="Arial" w:hAnsi="Arial" w:cs="Arial"/>
                <w:b/>
                <w:sz w:val="18"/>
              </w:rPr>
              <w:t xml:space="preserve">Intensidad de campo </w:t>
            </w:r>
          </w:p>
        </w:tc>
      </w:tr>
      <w:tr w:rsidR="008F197E" w:rsidRPr="001B1658" w14:paraId="716BB635" w14:textId="77777777" w:rsidTr="00785955">
        <w:trPr>
          <w:trHeight w:val="272"/>
          <w:tblHeader/>
          <w:jc w:val="right"/>
        </w:trPr>
        <w:tc>
          <w:tcPr>
            <w:tcW w:w="2689" w:type="dxa"/>
            <w:vMerge/>
            <w:shd w:val="clear" w:color="auto" w:fill="E2EFD9" w:themeFill="accent6" w:themeFillTint="33"/>
            <w:vAlign w:val="center"/>
          </w:tcPr>
          <w:p w14:paraId="585AF498" w14:textId="77777777" w:rsidR="008F197E" w:rsidRPr="001B1658" w:rsidRDefault="008F197E" w:rsidP="00785955">
            <w:pPr>
              <w:jc w:val="center"/>
              <w:rPr>
                <w:rFonts w:ascii="Arial" w:hAnsi="Arial" w:cs="Arial"/>
                <w:b/>
                <w:sz w:val="18"/>
              </w:rPr>
            </w:pPr>
          </w:p>
        </w:tc>
        <w:tc>
          <w:tcPr>
            <w:tcW w:w="2976" w:type="dxa"/>
            <w:shd w:val="clear" w:color="auto" w:fill="E2EFD9" w:themeFill="accent6" w:themeFillTint="33"/>
            <w:vAlign w:val="center"/>
          </w:tcPr>
          <w:p w14:paraId="34663D58" w14:textId="77777777" w:rsidR="008F197E" w:rsidRPr="001B1658" w:rsidRDefault="008F197E" w:rsidP="00785955">
            <w:pPr>
              <w:jc w:val="center"/>
              <w:rPr>
                <w:rFonts w:ascii="Arial" w:hAnsi="Arial" w:cs="Arial"/>
                <w:b/>
                <w:sz w:val="18"/>
              </w:rPr>
            </w:pPr>
            <w:r w:rsidRPr="001B1658">
              <w:rPr>
                <w:rFonts w:ascii="Arial" w:hAnsi="Arial" w:cs="Arial"/>
                <w:b/>
                <w:sz w:val="18"/>
              </w:rPr>
              <w:t xml:space="preserve">Emisión </w:t>
            </w:r>
            <w:r>
              <w:rPr>
                <w:rFonts w:ascii="Arial" w:hAnsi="Arial" w:cs="Arial"/>
                <w:b/>
                <w:sz w:val="18"/>
              </w:rPr>
              <w:t>f</w:t>
            </w:r>
            <w:r w:rsidRPr="001B1658">
              <w:rPr>
                <w:rFonts w:ascii="Arial" w:hAnsi="Arial" w:cs="Arial"/>
                <w:b/>
                <w:sz w:val="18"/>
              </w:rPr>
              <w:t>undamental</w:t>
            </w:r>
          </w:p>
        </w:tc>
        <w:tc>
          <w:tcPr>
            <w:tcW w:w="2601" w:type="dxa"/>
            <w:shd w:val="clear" w:color="auto" w:fill="E2EFD9" w:themeFill="accent6" w:themeFillTint="33"/>
            <w:vAlign w:val="center"/>
          </w:tcPr>
          <w:p w14:paraId="514C2672" w14:textId="77777777" w:rsidR="008F197E" w:rsidRPr="001B1658" w:rsidRDefault="008F197E" w:rsidP="00785955">
            <w:pPr>
              <w:jc w:val="center"/>
              <w:rPr>
                <w:rFonts w:ascii="Arial" w:hAnsi="Arial" w:cs="Arial"/>
                <w:b/>
                <w:sz w:val="18"/>
              </w:rPr>
            </w:pPr>
            <w:r w:rsidRPr="001B1658">
              <w:rPr>
                <w:rFonts w:ascii="Arial" w:hAnsi="Arial" w:cs="Arial"/>
                <w:b/>
                <w:sz w:val="18"/>
              </w:rPr>
              <w:t>E</w:t>
            </w:r>
            <w:r>
              <w:rPr>
                <w:rFonts w:ascii="Arial" w:hAnsi="Arial" w:cs="Arial"/>
                <w:b/>
                <w:sz w:val="18"/>
              </w:rPr>
              <w:t xml:space="preserve">misión </w:t>
            </w:r>
            <w:r w:rsidRPr="001B1658">
              <w:rPr>
                <w:rFonts w:ascii="Arial" w:hAnsi="Arial" w:cs="Arial"/>
                <w:b/>
                <w:sz w:val="18"/>
              </w:rPr>
              <w:t xml:space="preserve">armónicos </w:t>
            </w:r>
          </w:p>
        </w:tc>
      </w:tr>
      <w:tr w:rsidR="008F197E" w:rsidRPr="001B1658" w14:paraId="03FFE315" w14:textId="77777777" w:rsidTr="00785955">
        <w:trPr>
          <w:trHeight w:val="372"/>
          <w:tblHeader/>
          <w:jc w:val="right"/>
        </w:trPr>
        <w:tc>
          <w:tcPr>
            <w:tcW w:w="2689" w:type="dxa"/>
            <w:vAlign w:val="center"/>
          </w:tcPr>
          <w:p w14:paraId="4C3A0471" w14:textId="77777777" w:rsidR="008F197E" w:rsidRPr="001B1658" w:rsidRDefault="008F197E" w:rsidP="00785955">
            <w:pPr>
              <w:jc w:val="center"/>
              <w:rPr>
                <w:rFonts w:ascii="Arial" w:hAnsi="Arial" w:cs="Arial"/>
                <w:sz w:val="18"/>
              </w:rPr>
            </w:pPr>
            <w:r w:rsidRPr="001B1658">
              <w:rPr>
                <w:rFonts w:ascii="Arial" w:hAnsi="Arial" w:cs="Arial"/>
                <w:sz w:val="18"/>
              </w:rPr>
              <w:t>2400-2483.5 MHz</w:t>
            </w:r>
          </w:p>
        </w:tc>
        <w:tc>
          <w:tcPr>
            <w:tcW w:w="2976" w:type="dxa"/>
            <w:vAlign w:val="center"/>
          </w:tcPr>
          <w:p w14:paraId="68C9402F" w14:textId="77777777" w:rsidR="008F197E" w:rsidRPr="001B1658" w:rsidRDefault="008F197E" w:rsidP="00785955">
            <w:pPr>
              <w:jc w:val="center"/>
              <w:rPr>
                <w:rFonts w:ascii="Arial" w:hAnsi="Arial" w:cs="Arial"/>
                <w:sz w:val="18"/>
              </w:rPr>
            </w:pPr>
            <w:r w:rsidRPr="001B1658">
              <w:rPr>
                <w:rFonts w:ascii="Arial" w:hAnsi="Arial" w:cs="Arial"/>
                <w:sz w:val="18"/>
              </w:rPr>
              <w:t>50</w:t>
            </w:r>
            <w:r>
              <w:rPr>
                <w:rFonts w:ascii="Arial" w:hAnsi="Arial" w:cs="Arial"/>
                <w:sz w:val="18"/>
              </w:rPr>
              <w:t xml:space="preserve"> mV/m</w:t>
            </w:r>
          </w:p>
        </w:tc>
        <w:tc>
          <w:tcPr>
            <w:tcW w:w="2601" w:type="dxa"/>
            <w:vAlign w:val="center"/>
          </w:tcPr>
          <w:p w14:paraId="0BB042D0" w14:textId="77777777" w:rsidR="008F197E" w:rsidRPr="001B1658" w:rsidRDefault="008F197E" w:rsidP="00785955">
            <w:pPr>
              <w:jc w:val="center"/>
              <w:rPr>
                <w:rFonts w:ascii="Arial" w:hAnsi="Arial" w:cs="Arial"/>
                <w:sz w:val="18"/>
              </w:rPr>
            </w:pPr>
            <w:r w:rsidRPr="001B1658">
              <w:rPr>
                <w:rFonts w:ascii="Arial" w:hAnsi="Arial" w:cs="Arial"/>
                <w:sz w:val="18"/>
              </w:rPr>
              <w:t>0.5</w:t>
            </w:r>
            <w:r>
              <w:rPr>
                <w:rFonts w:ascii="Arial" w:hAnsi="Arial" w:cs="Arial"/>
                <w:sz w:val="18"/>
              </w:rPr>
              <w:t xml:space="preserve"> mV/m</w:t>
            </w:r>
          </w:p>
        </w:tc>
      </w:tr>
    </w:tbl>
    <w:p w14:paraId="0AB754FB" w14:textId="22F8489B" w:rsidR="008F197E" w:rsidRPr="001B1658" w:rsidRDefault="008F197E" w:rsidP="008F197E">
      <w:pPr>
        <w:pStyle w:val="Descripcin"/>
        <w:ind w:left="1080"/>
        <w:rPr>
          <w:rFonts w:ascii="Arial" w:hAnsi="Arial" w:cs="Arial"/>
        </w:rPr>
      </w:pPr>
      <w:bookmarkStart w:id="512" w:name="_Toc44669664"/>
      <w:bookmarkStart w:id="513" w:name="_Toc44946877"/>
      <w:bookmarkStart w:id="514" w:name="_Toc45105839"/>
      <w:bookmarkStart w:id="515" w:name="_Toc45105938"/>
      <w:bookmarkStart w:id="516" w:name="_Toc45112640"/>
      <w:bookmarkStart w:id="517" w:name="_Toc45115153"/>
      <w:bookmarkStart w:id="518" w:name="_Toc45119728"/>
      <w:bookmarkStart w:id="519" w:name="_Toc45217380"/>
      <w:bookmarkStart w:id="520" w:name="_Toc45226583"/>
      <w:bookmarkStart w:id="521" w:name="_Toc45226699"/>
      <w:bookmarkStart w:id="522" w:name="_Toc45274895"/>
      <w:bookmarkStart w:id="523" w:name="_Toc45274974"/>
      <w:bookmarkStart w:id="524" w:name="_Toc45279212"/>
      <w:bookmarkStart w:id="525" w:name="_Toc45305738"/>
      <w:bookmarkStart w:id="526" w:name="_Toc45364870"/>
      <w:bookmarkStart w:id="527" w:name="_Toc45381229"/>
      <w:bookmarkStart w:id="528" w:name="_Toc45452832"/>
      <w:bookmarkStart w:id="529" w:name="_Toc45639472"/>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A06155">
        <w:rPr>
          <w:rFonts w:ascii="Arial" w:hAnsi="Arial" w:cs="Arial"/>
          <w:noProof/>
        </w:rPr>
        <w:t>21</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Límites de intensidad de campo para los dispositivos que operen en la banda 2.4 GHz para cualquier aplicación</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19576D">
        <w:rPr>
          <w:rFonts w:ascii="Arial" w:hAnsi="Arial" w:cs="Arial"/>
          <w:lang w:val="es-ES" w:eastAsia="es-MX"/>
        </w:rPr>
        <w:t xml:space="preserve"> </w:t>
      </w:r>
      <w:r>
        <w:rPr>
          <w:rFonts w:ascii="Arial" w:hAnsi="Arial" w:cs="Arial"/>
          <w:lang w:val="es-ES" w:eastAsia="es-MX"/>
        </w:rPr>
        <w:t>establecidos en Canadá</w:t>
      </w:r>
      <w:bookmarkEnd w:id="526"/>
      <w:bookmarkEnd w:id="527"/>
      <w:bookmarkEnd w:id="528"/>
      <w:bookmarkEnd w:id="529"/>
    </w:p>
    <w:p w14:paraId="3643C513" w14:textId="77777777" w:rsidR="008F197E" w:rsidRPr="001B1658" w:rsidRDefault="008F197E" w:rsidP="008F197E">
      <w:pPr>
        <w:spacing w:line="240" w:lineRule="auto"/>
        <w:ind w:left="1080"/>
        <w:rPr>
          <w:rFonts w:ascii="Arial" w:hAnsi="Arial" w:cs="Arial"/>
        </w:rPr>
      </w:pPr>
    </w:p>
    <w:p w14:paraId="44948289" w14:textId="33141F35" w:rsidR="00701B46" w:rsidRDefault="007C4C3F" w:rsidP="008D2058">
      <w:pPr>
        <w:spacing w:line="240" w:lineRule="auto"/>
        <w:ind w:left="1080" w:hanging="11"/>
        <w:rPr>
          <w:rFonts w:ascii="Arial" w:hAnsi="Arial" w:cs="Arial"/>
        </w:rPr>
      </w:pPr>
      <w:r w:rsidRPr="00BB0FD0">
        <w:rPr>
          <w:rFonts w:ascii="Arial" w:hAnsi="Arial" w:cs="Arial"/>
          <w:color w:val="000000"/>
        </w:rPr>
        <w:t xml:space="preserve">Cabe mencionar que en </w:t>
      </w:r>
      <w:r>
        <w:rPr>
          <w:rFonts w:ascii="Arial" w:hAnsi="Arial" w:cs="Arial"/>
          <w:color w:val="000000"/>
        </w:rPr>
        <w:t>Canadá</w:t>
      </w:r>
      <w:r w:rsidRPr="00BB0FD0">
        <w:rPr>
          <w:rFonts w:ascii="Arial" w:hAnsi="Arial" w:cs="Arial"/>
          <w:color w:val="000000"/>
        </w:rPr>
        <w:t xml:space="preserve"> la banda 2.4 GHz también se encuentra destinada para </w:t>
      </w:r>
      <w:r w:rsidR="008D2058">
        <w:rPr>
          <w:rFonts w:ascii="Arial" w:hAnsi="Arial" w:cs="Arial"/>
          <w:color w:val="000000"/>
        </w:rPr>
        <w:t xml:space="preserve">el uso compartido con </w:t>
      </w:r>
      <w:r w:rsidRPr="00BB0FD0">
        <w:rPr>
          <w:rFonts w:ascii="Arial" w:hAnsi="Arial" w:cs="Arial"/>
          <w:color w:val="000000"/>
        </w:rPr>
        <w:t>aplicaciones ICM</w:t>
      </w:r>
      <w:r w:rsidR="000B5AC2">
        <w:rPr>
          <w:rFonts w:ascii="Arial" w:hAnsi="Arial" w:cs="Arial"/>
          <w:color w:val="000000"/>
        </w:rPr>
        <w:t xml:space="preserve"> tal como se</w:t>
      </w:r>
      <w:r w:rsidR="008D2058">
        <w:rPr>
          <w:rFonts w:ascii="Arial" w:hAnsi="Arial" w:cs="Arial"/>
          <w:color w:val="000000"/>
        </w:rPr>
        <w:t xml:space="preserve"> refleja en el </w:t>
      </w:r>
      <w:r w:rsidR="008D2058" w:rsidRPr="008D2058">
        <w:rPr>
          <w:rFonts w:ascii="Arial" w:hAnsi="Arial" w:cs="Arial"/>
        </w:rPr>
        <w:t>SP 1-20 GHz</w:t>
      </w:r>
      <w:r w:rsidR="008D2058">
        <w:rPr>
          <w:rStyle w:val="Refdenotaalpie"/>
          <w:rFonts w:ascii="Arial" w:hAnsi="Arial" w:cs="Arial"/>
        </w:rPr>
        <w:footnoteReference w:id="35"/>
      </w:r>
      <w:r w:rsidR="008D2058">
        <w:rPr>
          <w:rFonts w:ascii="Arial" w:hAnsi="Arial" w:cs="Arial"/>
        </w:rPr>
        <w:t>.</w:t>
      </w:r>
    </w:p>
    <w:p w14:paraId="65679BE7" w14:textId="77777777" w:rsidR="008D2058" w:rsidRPr="001B1658" w:rsidRDefault="008D2058" w:rsidP="008D2058">
      <w:pPr>
        <w:spacing w:line="240" w:lineRule="auto"/>
        <w:ind w:left="1080" w:hanging="11"/>
        <w:rPr>
          <w:rFonts w:ascii="Arial" w:hAnsi="Arial" w:cs="Arial"/>
        </w:rPr>
      </w:pPr>
    </w:p>
    <w:p w14:paraId="6D633CBE" w14:textId="680601F2" w:rsidR="00655309" w:rsidRPr="00BB0FD0" w:rsidRDefault="00E346B2" w:rsidP="00BC45D0">
      <w:pPr>
        <w:pStyle w:val="Ttulo4"/>
      </w:pPr>
      <w:bookmarkStart w:id="530" w:name="_Toc40373829"/>
      <w:bookmarkStart w:id="531" w:name="_Toc44067666"/>
      <w:bookmarkStart w:id="532" w:name="_Toc44339738"/>
      <w:bookmarkStart w:id="533" w:name="_Toc44939121"/>
      <w:bookmarkStart w:id="534" w:name="_Toc44946909"/>
      <w:r>
        <w:t>Colombia</w:t>
      </w:r>
      <w:r w:rsidR="00655309" w:rsidRPr="001B1658">
        <w:t xml:space="preserve"> – </w:t>
      </w:r>
      <w:bookmarkEnd w:id="530"/>
      <w:bookmarkEnd w:id="531"/>
      <w:bookmarkEnd w:id="532"/>
      <w:bookmarkEnd w:id="533"/>
      <w:bookmarkEnd w:id="534"/>
      <w:r>
        <w:t>ANE</w:t>
      </w:r>
      <w:r w:rsidR="00E217BE" w:rsidRPr="001B1658">
        <w:t xml:space="preserve"> </w:t>
      </w:r>
    </w:p>
    <w:p w14:paraId="0B771B4D" w14:textId="60104D68" w:rsidR="001C5F0B" w:rsidRDefault="001C5F0B" w:rsidP="0093635D">
      <w:pPr>
        <w:spacing w:line="240" w:lineRule="auto"/>
        <w:ind w:left="1080"/>
        <w:rPr>
          <w:rFonts w:ascii="Arial" w:hAnsi="Arial" w:cs="Arial"/>
        </w:rPr>
      </w:pPr>
    </w:p>
    <w:p w14:paraId="40FEE79E" w14:textId="3AC8752B" w:rsidR="00CE2D6D" w:rsidRDefault="00CE2D6D" w:rsidP="00CE2D6D">
      <w:pPr>
        <w:spacing w:line="240" w:lineRule="auto"/>
        <w:ind w:left="1080"/>
        <w:rPr>
          <w:rFonts w:ascii="Arial" w:hAnsi="Arial" w:cs="Arial"/>
          <w:lang w:eastAsia="en-GB"/>
        </w:rPr>
      </w:pPr>
      <w:r>
        <w:rPr>
          <w:rFonts w:ascii="Arial" w:hAnsi="Arial" w:cs="Arial"/>
          <w:lang w:eastAsia="en-GB"/>
        </w:rPr>
        <w:t xml:space="preserve">En Colombia, la entidad encargada de planear el uso del espectro radioeléctrico, así como </w:t>
      </w:r>
      <w:r w:rsidR="008E5B62">
        <w:rPr>
          <w:rFonts w:ascii="Arial" w:hAnsi="Arial" w:cs="Arial"/>
          <w:lang w:eastAsia="en-GB"/>
        </w:rPr>
        <w:t>la</w:t>
      </w:r>
      <w:r>
        <w:rPr>
          <w:rFonts w:ascii="Arial" w:hAnsi="Arial" w:cs="Arial"/>
          <w:lang w:eastAsia="en-GB"/>
        </w:rPr>
        <w:t xml:space="preserve"> vigilancia y control en todo </w:t>
      </w:r>
      <w:r w:rsidR="008E5B62">
        <w:rPr>
          <w:rFonts w:ascii="Arial" w:hAnsi="Arial" w:cs="Arial"/>
          <w:lang w:eastAsia="en-GB"/>
        </w:rPr>
        <w:t>su</w:t>
      </w:r>
      <w:r>
        <w:rPr>
          <w:rFonts w:ascii="Arial" w:hAnsi="Arial" w:cs="Arial"/>
          <w:lang w:eastAsia="en-GB"/>
        </w:rPr>
        <w:t xml:space="preserve"> territorio nacional, le corresponde a la ANE</w:t>
      </w:r>
      <w:r>
        <w:rPr>
          <w:rStyle w:val="Refdenotaalpie"/>
          <w:rFonts w:ascii="Arial" w:hAnsi="Arial" w:cs="Arial"/>
          <w:lang w:eastAsia="en-GB"/>
        </w:rPr>
        <w:footnoteReference w:id="36"/>
      </w:r>
      <w:r>
        <w:rPr>
          <w:rFonts w:ascii="Arial" w:hAnsi="Arial" w:cs="Arial"/>
          <w:lang w:eastAsia="en-GB"/>
        </w:rPr>
        <w:t xml:space="preserve">, la cual está facultada por el Ministerio de Tecnologías de la Información y las Comunicaciones de aquel país, como una </w:t>
      </w:r>
      <w:r w:rsidR="00CE7148">
        <w:rPr>
          <w:rFonts w:ascii="Arial" w:hAnsi="Arial" w:cs="Arial"/>
          <w:lang w:eastAsia="en-GB"/>
        </w:rPr>
        <w:t>i</w:t>
      </w:r>
      <w:r>
        <w:rPr>
          <w:rFonts w:ascii="Arial" w:hAnsi="Arial" w:cs="Arial"/>
          <w:lang w:eastAsia="en-GB"/>
        </w:rPr>
        <w:t>nstitución que coadyuva con las funciones asignadas al Ministerio</w:t>
      </w:r>
      <w:r>
        <w:rPr>
          <w:rStyle w:val="Refdenotaalpie"/>
          <w:rFonts w:ascii="Arial" w:hAnsi="Arial" w:cs="Arial"/>
          <w:lang w:eastAsia="en-GB"/>
        </w:rPr>
        <w:footnoteReference w:id="37"/>
      </w:r>
      <w:r>
        <w:rPr>
          <w:rFonts w:ascii="Arial" w:hAnsi="Arial" w:cs="Arial"/>
          <w:lang w:eastAsia="en-GB"/>
        </w:rPr>
        <w:t xml:space="preserve"> de acuerdo con la Constitución Política de Colombia y la Ley No. 131 del año 2009</w:t>
      </w:r>
      <w:r>
        <w:rPr>
          <w:rStyle w:val="Refdenotaalpie"/>
          <w:rFonts w:ascii="Arial" w:hAnsi="Arial" w:cs="Arial"/>
          <w:lang w:eastAsia="en-GB"/>
        </w:rPr>
        <w:footnoteReference w:id="38"/>
      </w:r>
      <w:r>
        <w:rPr>
          <w:rFonts w:ascii="Arial" w:hAnsi="Arial" w:cs="Arial"/>
          <w:lang w:eastAsia="en-GB"/>
        </w:rPr>
        <w:t xml:space="preserve">. </w:t>
      </w:r>
      <w:r w:rsidR="008E5B62">
        <w:rPr>
          <w:rFonts w:ascii="Arial" w:hAnsi="Arial" w:cs="Arial"/>
          <w:lang w:eastAsia="en-GB"/>
        </w:rPr>
        <w:t>E</w:t>
      </w:r>
      <w:r>
        <w:rPr>
          <w:rFonts w:ascii="Arial" w:hAnsi="Arial" w:cs="Arial"/>
          <w:lang w:eastAsia="en-GB"/>
        </w:rPr>
        <w:t xml:space="preserve">l Cuadro Nacional de Atribución de </w:t>
      </w:r>
      <w:r w:rsidR="00CE7148">
        <w:rPr>
          <w:rFonts w:ascii="Arial" w:hAnsi="Arial" w:cs="Arial"/>
          <w:lang w:eastAsia="en-GB"/>
        </w:rPr>
        <w:t xml:space="preserve">Bandas </w:t>
      </w:r>
      <w:r>
        <w:rPr>
          <w:rFonts w:ascii="Arial" w:hAnsi="Arial" w:cs="Arial"/>
          <w:lang w:eastAsia="en-GB"/>
        </w:rPr>
        <w:t xml:space="preserve">Frecuencias </w:t>
      </w:r>
      <w:r w:rsidR="008E5B62">
        <w:rPr>
          <w:rFonts w:ascii="Arial" w:hAnsi="Arial" w:cs="Arial"/>
          <w:lang w:eastAsia="en-GB"/>
        </w:rPr>
        <w:t xml:space="preserve">de Colombia </w:t>
      </w:r>
      <w:r>
        <w:rPr>
          <w:rFonts w:ascii="Arial" w:hAnsi="Arial" w:cs="Arial"/>
          <w:lang w:eastAsia="en-GB"/>
        </w:rPr>
        <w:t>(CNABF-COL)</w:t>
      </w:r>
      <w:r>
        <w:rPr>
          <w:rStyle w:val="Refdenotaalpie"/>
          <w:rFonts w:ascii="Arial" w:hAnsi="Arial" w:cs="Arial"/>
          <w:lang w:eastAsia="en-GB"/>
        </w:rPr>
        <w:footnoteReference w:id="39"/>
      </w:r>
      <w:r>
        <w:rPr>
          <w:rFonts w:ascii="Arial" w:hAnsi="Arial" w:cs="Arial"/>
          <w:lang w:eastAsia="en-GB"/>
        </w:rPr>
        <w:t xml:space="preserve"> indica </w:t>
      </w:r>
      <w:r w:rsidR="008E5B62">
        <w:rPr>
          <w:rFonts w:ascii="Arial" w:hAnsi="Arial" w:cs="Arial"/>
          <w:lang w:eastAsia="en-GB"/>
        </w:rPr>
        <w:t xml:space="preserve">para la banda 2.4 GHz, </w:t>
      </w:r>
      <w:r>
        <w:rPr>
          <w:rFonts w:ascii="Arial" w:hAnsi="Arial" w:cs="Arial"/>
          <w:lang w:eastAsia="en-GB"/>
        </w:rPr>
        <w:t>lo siguiente:</w:t>
      </w:r>
    </w:p>
    <w:p w14:paraId="5FB35B97" w14:textId="78C28380" w:rsidR="00CE2D6D" w:rsidRDefault="00CE2D6D" w:rsidP="00CE2D6D">
      <w:pPr>
        <w:spacing w:line="240" w:lineRule="auto"/>
        <w:ind w:left="1080"/>
        <w:rPr>
          <w:rFonts w:ascii="Arial" w:hAnsi="Arial" w:cs="Arial"/>
          <w:lang w:eastAsia="en-GB"/>
        </w:rPr>
      </w:pPr>
    </w:p>
    <w:tbl>
      <w:tblPr>
        <w:tblStyle w:val="Tablaconcuadrcula"/>
        <w:tblpPr w:leftFromText="141" w:rightFromText="141" w:vertAnchor="text" w:horzAnchor="margin" w:tblpXSpec="right" w:tblpY="128"/>
        <w:tblW w:w="5000" w:type="pct"/>
        <w:tblLook w:val="04A0" w:firstRow="1" w:lastRow="0" w:firstColumn="1" w:lastColumn="0" w:noHBand="0" w:noVBand="1"/>
      </w:tblPr>
      <w:tblGrid>
        <w:gridCol w:w="1537"/>
        <w:gridCol w:w="7745"/>
      </w:tblGrid>
      <w:tr w:rsidR="00CE2D6D" w:rsidRPr="008D5997" w14:paraId="5047251B" w14:textId="77777777" w:rsidTr="00DC494C">
        <w:trPr>
          <w:tblHeader/>
        </w:trPr>
        <w:tc>
          <w:tcPr>
            <w:tcW w:w="5000" w:type="pct"/>
            <w:gridSpan w:val="2"/>
            <w:shd w:val="clear" w:color="auto" w:fill="70AD47" w:themeFill="accent6"/>
          </w:tcPr>
          <w:p w14:paraId="69B1423E" w14:textId="77777777" w:rsidR="00CE2D6D" w:rsidRPr="008D5997" w:rsidRDefault="00CE2D6D" w:rsidP="00DC494C">
            <w:pPr>
              <w:jc w:val="center"/>
              <w:rPr>
                <w:rFonts w:ascii="Arial" w:hAnsi="Arial" w:cs="Arial"/>
                <w:b/>
                <w:sz w:val="18"/>
                <w:szCs w:val="18"/>
              </w:rPr>
            </w:pPr>
            <w:r w:rsidRPr="008D5997">
              <w:rPr>
                <w:rFonts w:ascii="Arial" w:hAnsi="Arial" w:cs="Arial"/>
                <w:b/>
                <w:color w:val="FFFFFF" w:themeColor="background1"/>
                <w:sz w:val="18"/>
                <w:szCs w:val="18"/>
              </w:rPr>
              <w:t xml:space="preserve">Cuadro de Atribución de Frecuencias de Colombia </w:t>
            </w:r>
          </w:p>
        </w:tc>
      </w:tr>
      <w:tr w:rsidR="00CE2D6D" w:rsidRPr="008D5997" w14:paraId="02C4ADAB" w14:textId="77777777" w:rsidTr="008D5997">
        <w:trPr>
          <w:tblHeader/>
        </w:trPr>
        <w:tc>
          <w:tcPr>
            <w:tcW w:w="828" w:type="pct"/>
            <w:shd w:val="clear" w:color="auto" w:fill="E2EFD9" w:themeFill="accent6" w:themeFillTint="33"/>
            <w:vAlign w:val="center"/>
          </w:tcPr>
          <w:p w14:paraId="54675BD1" w14:textId="77777777" w:rsidR="00CE2D6D" w:rsidRPr="008D5997" w:rsidRDefault="00CE2D6D" w:rsidP="008D5997">
            <w:pPr>
              <w:jc w:val="center"/>
              <w:rPr>
                <w:rFonts w:ascii="Arial" w:hAnsi="Arial" w:cs="Arial"/>
                <w:b/>
                <w:sz w:val="18"/>
                <w:szCs w:val="18"/>
              </w:rPr>
            </w:pPr>
            <w:r w:rsidRPr="008D5997">
              <w:rPr>
                <w:rFonts w:ascii="Arial" w:hAnsi="Arial" w:cs="Arial"/>
                <w:b/>
                <w:sz w:val="18"/>
                <w:szCs w:val="18"/>
              </w:rPr>
              <w:t>Banda de frecuencias (MHz)</w:t>
            </w:r>
          </w:p>
        </w:tc>
        <w:tc>
          <w:tcPr>
            <w:tcW w:w="4172" w:type="pct"/>
            <w:shd w:val="clear" w:color="auto" w:fill="E2EFD9" w:themeFill="accent6" w:themeFillTint="33"/>
            <w:vAlign w:val="center"/>
          </w:tcPr>
          <w:p w14:paraId="1C3A470E" w14:textId="77777777" w:rsidR="00CE2D6D" w:rsidRPr="008D5997" w:rsidRDefault="00CE2D6D" w:rsidP="008D5997">
            <w:pPr>
              <w:jc w:val="center"/>
              <w:rPr>
                <w:rFonts w:ascii="Arial" w:hAnsi="Arial" w:cs="Arial"/>
                <w:b/>
                <w:sz w:val="18"/>
                <w:szCs w:val="18"/>
              </w:rPr>
            </w:pPr>
            <w:r w:rsidRPr="008D5997">
              <w:rPr>
                <w:rFonts w:ascii="Arial" w:hAnsi="Arial" w:cs="Arial"/>
                <w:b/>
                <w:sz w:val="18"/>
                <w:szCs w:val="18"/>
              </w:rPr>
              <w:t>Notas aplicables</w:t>
            </w:r>
          </w:p>
        </w:tc>
      </w:tr>
      <w:tr w:rsidR="00CE2D6D" w:rsidRPr="008D5997" w14:paraId="770F00B4" w14:textId="77777777" w:rsidTr="008D5997">
        <w:trPr>
          <w:trHeight w:val="733"/>
          <w:tblHeader/>
        </w:trPr>
        <w:tc>
          <w:tcPr>
            <w:tcW w:w="828" w:type="pct"/>
          </w:tcPr>
          <w:p w14:paraId="4E473AD5" w14:textId="77777777" w:rsidR="00CE2D6D" w:rsidRPr="008D5997" w:rsidRDefault="00CE2D6D" w:rsidP="00DC494C">
            <w:pPr>
              <w:jc w:val="left"/>
              <w:rPr>
                <w:rFonts w:ascii="Arial" w:hAnsi="Arial" w:cs="Arial"/>
                <w:sz w:val="18"/>
                <w:szCs w:val="18"/>
              </w:rPr>
            </w:pPr>
            <w:r w:rsidRPr="008D5997">
              <w:rPr>
                <w:rFonts w:ascii="Arial" w:hAnsi="Arial" w:cs="Arial"/>
                <w:b/>
                <w:sz w:val="18"/>
                <w:szCs w:val="18"/>
              </w:rPr>
              <w:t xml:space="preserve">2400 – 2450 </w:t>
            </w:r>
          </w:p>
          <w:p w14:paraId="1DA8E2B0" w14:textId="77777777" w:rsidR="00CE2D6D" w:rsidRPr="008D5997" w:rsidRDefault="00CE2D6D" w:rsidP="00DC494C">
            <w:pPr>
              <w:rPr>
                <w:rFonts w:ascii="Arial" w:hAnsi="Arial" w:cs="Arial"/>
                <w:sz w:val="18"/>
                <w:szCs w:val="18"/>
              </w:rPr>
            </w:pPr>
            <w:r w:rsidRPr="008D5997">
              <w:rPr>
                <w:rFonts w:ascii="Arial" w:hAnsi="Arial" w:cs="Arial"/>
                <w:sz w:val="18"/>
                <w:szCs w:val="18"/>
              </w:rPr>
              <w:t>FIJO</w:t>
            </w:r>
          </w:p>
          <w:p w14:paraId="730D343B" w14:textId="77777777" w:rsidR="00CE2D6D" w:rsidRPr="008D5997" w:rsidRDefault="00CE2D6D" w:rsidP="00DC494C">
            <w:pPr>
              <w:rPr>
                <w:rFonts w:ascii="Arial" w:hAnsi="Arial" w:cs="Arial"/>
                <w:sz w:val="18"/>
                <w:szCs w:val="18"/>
              </w:rPr>
            </w:pPr>
            <w:r w:rsidRPr="008D5997">
              <w:rPr>
                <w:rFonts w:ascii="Arial" w:hAnsi="Arial" w:cs="Arial"/>
                <w:sz w:val="18"/>
                <w:szCs w:val="18"/>
              </w:rPr>
              <w:t>Aficionados</w:t>
            </w:r>
          </w:p>
        </w:tc>
        <w:tc>
          <w:tcPr>
            <w:tcW w:w="4172" w:type="pct"/>
          </w:tcPr>
          <w:p w14:paraId="5C99A169" w14:textId="77777777" w:rsidR="00CE2D6D" w:rsidRPr="008D5997" w:rsidRDefault="00CE2D6D" w:rsidP="00DC494C">
            <w:pPr>
              <w:rPr>
                <w:rFonts w:ascii="Arial" w:hAnsi="Arial" w:cs="Arial"/>
                <w:b/>
                <w:sz w:val="18"/>
                <w:szCs w:val="18"/>
              </w:rPr>
            </w:pPr>
            <w:r w:rsidRPr="008D5997">
              <w:rPr>
                <w:rFonts w:ascii="Arial" w:hAnsi="Arial" w:cs="Arial"/>
                <w:b/>
                <w:sz w:val="18"/>
                <w:szCs w:val="18"/>
              </w:rPr>
              <w:t xml:space="preserve">CLM 3. </w:t>
            </w:r>
            <w:r w:rsidRPr="008D5997">
              <w:rPr>
                <w:rFonts w:ascii="Arial" w:hAnsi="Arial" w:cs="Arial"/>
                <w:sz w:val="18"/>
                <w:szCs w:val="18"/>
              </w:rPr>
              <w:t>Se establece la normatividad relacionada con los límites de las emisiones y las condiciones técnicas y operativas tanto generales como específicas de las aplicaciones permitidas para utilizar el espectro bajo la modalidad de uso libre dentro del territorio nacional.</w:t>
            </w:r>
          </w:p>
          <w:p w14:paraId="0CD21B3B" w14:textId="77777777" w:rsidR="00CE2D6D" w:rsidRPr="008D5997" w:rsidRDefault="00CE2D6D" w:rsidP="00DC494C">
            <w:pPr>
              <w:rPr>
                <w:rFonts w:ascii="Arial" w:hAnsi="Arial" w:cs="Arial"/>
                <w:sz w:val="18"/>
                <w:szCs w:val="18"/>
              </w:rPr>
            </w:pPr>
            <w:r w:rsidRPr="008D5997">
              <w:rPr>
                <w:rFonts w:ascii="Arial" w:hAnsi="Arial" w:cs="Arial"/>
                <w:b/>
                <w:sz w:val="18"/>
                <w:szCs w:val="18"/>
              </w:rPr>
              <w:t xml:space="preserve">CLM 7. </w:t>
            </w:r>
            <w:r w:rsidRPr="008D5997">
              <w:rPr>
                <w:rFonts w:ascii="Arial" w:hAnsi="Arial" w:cs="Arial"/>
                <w:sz w:val="18"/>
                <w:szCs w:val="18"/>
              </w:rPr>
              <w:t>Se adopta la atribución establecida por la Unión Internacional de Telecomunicaciones (UIT) para el servicio de aficionados y aficionados por satélite - Región 2 y los planes de banda LF/MF/HF de la Unión Internacional de Radioaficionados Región II (IARU Región 2) en el Cuadro Nacional de Atribución de Bandas de Frecuencias (CNABF). Este servicio cuenta con reglamentación especial expedida por el Ministerio de Tecnologías de la Información y las Comunicaciones.</w:t>
            </w:r>
          </w:p>
          <w:p w14:paraId="736B50FD" w14:textId="77777777" w:rsidR="00CE2D6D" w:rsidRPr="008D5997" w:rsidRDefault="00CE2D6D" w:rsidP="00DC494C">
            <w:pPr>
              <w:rPr>
                <w:rFonts w:ascii="Arial" w:hAnsi="Arial" w:cs="Arial"/>
                <w:sz w:val="18"/>
                <w:szCs w:val="18"/>
              </w:rPr>
            </w:pPr>
            <w:r w:rsidRPr="008D5997">
              <w:rPr>
                <w:rFonts w:ascii="Arial" w:hAnsi="Arial" w:cs="Arial"/>
                <w:b/>
                <w:sz w:val="18"/>
                <w:szCs w:val="18"/>
              </w:rPr>
              <w:t xml:space="preserve">CLM 24. </w:t>
            </w:r>
            <w:r w:rsidRPr="008D5997">
              <w:rPr>
                <w:rFonts w:ascii="Arial" w:hAnsi="Arial" w:cs="Arial"/>
                <w:sz w:val="18"/>
                <w:szCs w:val="18"/>
              </w:rPr>
              <w:t>Se establecen frecuencias radioeléctricas para ser utilizadas en la realización de pruebas técnicas conforme a las condiciones establecidas por el Ministerio de Tecnologías de la Información y las Comunicaciones en la normatividad que se referencia.</w:t>
            </w:r>
          </w:p>
        </w:tc>
      </w:tr>
      <w:tr w:rsidR="00CE2D6D" w:rsidRPr="008D5997" w14:paraId="7F4AE098" w14:textId="77777777" w:rsidTr="008D5997">
        <w:trPr>
          <w:trHeight w:val="537"/>
          <w:tblHeader/>
        </w:trPr>
        <w:tc>
          <w:tcPr>
            <w:tcW w:w="828" w:type="pct"/>
          </w:tcPr>
          <w:p w14:paraId="159AF0E7" w14:textId="77777777" w:rsidR="00CE2D6D" w:rsidRPr="008D5997" w:rsidRDefault="00CE2D6D" w:rsidP="00DC494C">
            <w:pPr>
              <w:rPr>
                <w:rFonts w:ascii="Arial" w:hAnsi="Arial" w:cs="Arial"/>
                <w:b/>
                <w:sz w:val="18"/>
                <w:szCs w:val="18"/>
              </w:rPr>
            </w:pPr>
            <w:r w:rsidRPr="008D5997">
              <w:rPr>
                <w:rFonts w:ascii="Arial" w:hAnsi="Arial" w:cs="Arial"/>
                <w:b/>
                <w:sz w:val="18"/>
                <w:szCs w:val="18"/>
              </w:rPr>
              <w:t xml:space="preserve">2450 – 2483.5 </w:t>
            </w:r>
          </w:p>
          <w:p w14:paraId="6F4AA1C5" w14:textId="5CB65F9F" w:rsidR="00CE2D6D" w:rsidRPr="008D5997" w:rsidRDefault="00CE2D6D" w:rsidP="00960350">
            <w:pPr>
              <w:rPr>
                <w:rFonts w:ascii="Arial" w:hAnsi="Arial" w:cs="Arial"/>
                <w:sz w:val="18"/>
                <w:szCs w:val="18"/>
              </w:rPr>
            </w:pPr>
            <w:r w:rsidRPr="008D5997">
              <w:rPr>
                <w:rFonts w:ascii="Arial" w:hAnsi="Arial" w:cs="Arial"/>
                <w:sz w:val="18"/>
                <w:szCs w:val="18"/>
              </w:rPr>
              <w:t>FIJO</w:t>
            </w:r>
          </w:p>
        </w:tc>
        <w:tc>
          <w:tcPr>
            <w:tcW w:w="4172" w:type="pct"/>
          </w:tcPr>
          <w:p w14:paraId="1D2CEE17" w14:textId="77777777" w:rsidR="00CE2D6D" w:rsidRPr="008D5997" w:rsidRDefault="00CE2D6D" w:rsidP="00DC494C">
            <w:pPr>
              <w:rPr>
                <w:rFonts w:ascii="Arial" w:hAnsi="Arial" w:cs="Arial"/>
                <w:b/>
                <w:sz w:val="18"/>
                <w:szCs w:val="18"/>
              </w:rPr>
            </w:pPr>
            <w:r w:rsidRPr="008D5997">
              <w:rPr>
                <w:rFonts w:ascii="Arial" w:hAnsi="Arial" w:cs="Arial"/>
                <w:b/>
                <w:sz w:val="18"/>
                <w:szCs w:val="18"/>
              </w:rPr>
              <w:t xml:space="preserve">CLM 3. </w:t>
            </w:r>
            <w:r w:rsidRPr="008D5997">
              <w:rPr>
                <w:rFonts w:ascii="Arial" w:hAnsi="Arial" w:cs="Arial"/>
                <w:sz w:val="18"/>
                <w:szCs w:val="18"/>
              </w:rPr>
              <w:t>Se establece la normatividad relacionada con los límites de las emisiones y las condiciones técnicas y operativas tanto generales como específicas de las aplicaciones permitidas para utilizar el espectro bajo la modalidad de uso libre dentro del territorio nacional.</w:t>
            </w:r>
          </w:p>
          <w:p w14:paraId="5FB6B501" w14:textId="77777777" w:rsidR="00CE2D6D" w:rsidRPr="008D5997" w:rsidRDefault="00CE2D6D" w:rsidP="00DC494C">
            <w:pPr>
              <w:rPr>
                <w:rFonts w:ascii="Arial" w:hAnsi="Arial" w:cs="Arial"/>
                <w:sz w:val="18"/>
                <w:szCs w:val="18"/>
              </w:rPr>
            </w:pPr>
            <w:r w:rsidRPr="008D5997">
              <w:rPr>
                <w:rFonts w:ascii="Arial" w:hAnsi="Arial" w:cs="Arial"/>
                <w:b/>
                <w:sz w:val="18"/>
                <w:szCs w:val="18"/>
              </w:rPr>
              <w:t>CLM 24.</w:t>
            </w:r>
            <w:r w:rsidRPr="008D5997">
              <w:rPr>
                <w:rFonts w:ascii="Arial" w:hAnsi="Arial" w:cs="Arial"/>
                <w:sz w:val="18"/>
                <w:szCs w:val="18"/>
              </w:rPr>
              <w:t xml:space="preserve"> Se establecen frecuencias radioeléctricas para ser utilizadas en la realización de pruebas técnicas conforme a las condiciones establecidas por el Ministerio de Tecnologías de la Información y las Comunicaciones en la normatividad que se referencia.</w:t>
            </w:r>
          </w:p>
        </w:tc>
      </w:tr>
    </w:tbl>
    <w:p w14:paraId="53FF59B0" w14:textId="7F167BBA" w:rsidR="00CE2D6D" w:rsidRDefault="00CE2D6D" w:rsidP="00CE2D6D">
      <w:pPr>
        <w:pStyle w:val="Descripcin"/>
        <w:rPr>
          <w:rFonts w:ascii="Arial" w:hAnsi="Arial" w:cs="Arial"/>
          <w:lang w:eastAsia="en-GB"/>
        </w:rPr>
      </w:pPr>
      <w:bookmarkStart w:id="535" w:name="_Toc45364876"/>
      <w:bookmarkStart w:id="536" w:name="_Toc45381231"/>
      <w:bookmarkStart w:id="537" w:name="_Toc45452833"/>
      <w:bookmarkStart w:id="538" w:name="_Toc45639473"/>
      <w:r w:rsidRPr="00CE2D6D">
        <w:rPr>
          <w:rFonts w:ascii="Arial" w:hAnsi="Arial" w:cs="Arial"/>
        </w:rPr>
        <w:t xml:space="preserve">Tabla </w:t>
      </w:r>
      <w:r w:rsidRPr="00CE2D6D">
        <w:rPr>
          <w:rFonts w:ascii="Arial" w:hAnsi="Arial" w:cs="Arial"/>
        </w:rPr>
        <w:fldChar w:fldCharType="begin"/>
      </w:r>
      <w:r w:rsidRPr="00CE2D6D">
        <w:rPr>
          <w:rFonts w:ascii="Arial" w:hAnsi="Arial" w:cs="Arial"/>
        </w:rPr>
        <w:instrText xml:space="preserve"> SEQ Tabla \* ARABIC </w:instrText>
      </w:r>
      <w:r w:rsidRPr="00CE2D6D">
        <w:rPr>
          <w:rFonts w:ascii="Arial" w:hAnsi="Arial" w:cs="Arial"/>
        </w:rPr>
        <w:fldChar w:fldCharType="separate"/>
      </w:r>
      <w:r w:rsidR="00423111">
        <w:rPr>
          <w:rFonts w:ascii="Arial" w:hAnsi="Arial" w:cs="Arial"/>
          <w:noProof/>
        </w:rPr>
        <w:t>22</w:t>
      </w:r>
      <w:r w:rsidRPr="00CE2D6D">
        <w:rPr>
          <w:rFonts w:ascii="Arial" w:hAnsi="Arial" w:cs="Arial"/>
        </w:rPr>
        <w:fldChar w:fldCharType="end"/>
      </w:r>
      <w:r w:rsidRPr="00CE2D6D">
        <w:rPr>
          <w:rFonts w:ascii="Arial" w:hAnsi="Arial" w:cs="Arial"/>
        </w:rPr>
        <w:t xml:space="preserve"> </w:t>
      </w:r>
      <w:r w:rsidRPr="00A806BD">
        <w:rPr>
          <w:rFonts w:ascii="Arial" w:hAnsi="Arial" w:cs="Arial"/>
        </w:rPr>
        <w:t>Atribución de la banda 2</w:t>
      </w:r>
      <w:r w:rsidR="008D5997">
        <w:rPr>
          <w:rFonts w:ascii="Arial" w:hAnsi="Arial" w:cs="Arial"/>
        </w:rPr>
        <w:t>.</w:t>
      </w:r>
      <w:r w:rsidRPr="00A806BD">
        <w:rPr>
          <w:rFonts w:ascii="Arial" w:hAnsi="Arial" w:cs="Arial"/>
        </w:rPr>
        <w:t xml:space="preserve">4 </w:t>
      </w:r>
      <w:r w:rsidR="008D5997">
        <w:rPr>
          <w:rFonts w:ascii="Arial" w:hAnsi="Arial" w:cs="Arial"/>
        </w:rPr>
        <w:t>G</w:t>
      </w:r>
      <w:r w:rsidRPr="00A806BD">
        <w:rPr>
          <w:rFonts w:ascii="Arial" w:hAnsi="Arial" w:cs="Arial"/>
        </w:rPr>
        <w:t>Hz conforme al CAF-C</w:t>
      </w:r>
      <w:r w:rsidR="008D5997">
        <w:rPr>
          <w:rFonts w:ascii="Arial" w:hAnsi="Arial" w:cs="Arial"/>
        </w:rPr>
        <w:t>OL</w:t>
      </w:r>
      <w:bookmarkEnd w:id="535"/>
      <w:bookmarkEnd w:id="536"/>
      <w:bookmarkEnd w:id="537"/>
      <w:bookmarkEnd w:id="538"/>
    </w:p>
    <w:p w14:paraId="593BC746" w14:textId="0D3E86F2" w:rsidR="00CE2D6D" w:rsidRDefault="00CE2D6D" w:rsidP="00CE2D6D">
      <w:pPr>
        <w:spacing w:line="240" w:lineRule="auto"/>
        <w:ind w:left="1080"/>
        <w:rPr>
          <w:rFonts w:ascii="Arial" w:hAnsi="Arial" w:cs="Arial"/>
          <w:lang w:eastAsia="en-GB"/>
        </w:rPr>
      </w:pPr>
    </w:p>
    <w:p w14:paraId="1A30459B" w14:textId="48713820" w:rsidR="001C1D40" w:rsidRDefault="00CE2D6D" w:rsidP="00DC494C">
      <w:pPr>
        <w:spacing w:line="240" w:lineRule="auto"/>
        <w:ind w:left="1080"/>
        <w:rPr>
          <w:rFonts w:ascii="Arial" w:hAnsi="Arial" w:cs="Arial"/>
          <w:lang w:eastAsia="en-GB"/>
        </w:rPr>
      </w:pPr>
      <w:r>
        <w:rPr>
          <w:rFonts w:ascii="Arial" w:hAnsi="Arial" w:cs="Arial"/>
          <w:lang w:eastAsia="en-GB"/>
        </w:rPr>
        <w:t xml:space="preserve">De lo anterior, se puede observar que la ANE ha emitido la normatividad correspondiente </w:t>
      </w:r>
      <w:r w:rsidR="00220B44">
        <w:rPr>
          <w:rFonts w:ascii="Arial" w:hAnsi="Arial" w:cs="Arial"/>
          <w:lang w:eastAsia="en-GB"/>
        </w:rPr>
        <w:t xml:space="preserve">al uso de diversas </w:t>
      </w:r>
      <w:r>
        <w:rPr>
          <w:rFonts w:ascii="Arial" w:hAnsi="Arial" w:cs="Arial"/>
          <w:lang w:eastAsia="en-GB"/>
        </w:rPr>
        <w:t xml:space="preserve">bandas de frecuencias de uso libre, incluyendo la banda 2.4 GHz. </w:t>
      </w:r>
      <w:r w:rsidR="00220B44">
        <w:rPr>
          <w:rFonts w:ascii="Arial" w:hAnsi="Arial" w:cs="Arial"/>
          <w:lang w:eastAsia="en-GB"/>
        </w:rPr>
        <w:t>Dicha normatividad recae directamente en la Resolución 181 publicada en la Legislación Colombiana el 30 de abril del año 2019</w:t>
      </w:r>
      <w:r w:rsidR="00220B44">
        <w:rPr>
          <w:rStyle w:val="Refdenotaalpie"/>
          <w:rFonts w:ascii="Arial" w:hAnsi="Arial" w:cs="Arial"/>
          <w:lang w:eastAsia="en-GB"/>
        </w:rPr>
        <w:footnoteReference w:id="40"/>
      </w:r>
      <w:r w:rsidR="00220B44">
        <w:rPr>
          <w:rFonts w:ascii="Arial" w:hAnsi="Arial" w:cs="Arial"/>
          <w:lang w:eastAsia="en-GB"/>
        </w:rPr>
        <w:t>, particularmente en l</w:t>
      </w:r>
      <w:r w:rsidR="00BF46A3">
        <w:rPr>
          <w:rFonts w:ascii="Arial" w:hAnsi="Arial" w:cs="Arial"/>
          <w:lang w:eastAsia="en-GB"/>
        </w:rPr>
        <w:t>as secciones</w:t>
      </w:r>
      <w:r>
        <w:rPr>
          <w:rFonts w:ascii="Arial" w:hAnsi="Arial" w:cs="Arial"/>
          <w:lang w:eastAsia="en-GB"/>
        </w:rPr>
        <w:t xml:space="preserve"> 2 y 3 del Anexo </w:t>
      </w:r>
      <w:r w:rsidR="00DC494C">
        <w:rPr>
          <w:rFonts w:ascii="Arial" w:hAnsi="Arial" w:cs="Arial"/>
          <w:lang w:eastAsia="en-GB"/>
        </w:rPr>
        <w:t>a</w:t>
      </w:r>
      <w:r>
        <w:rPr>
          <w:rFonts w:ascii="Arial" w:hAnsi="Arial" w:cs="Arial"/>
          <w:lang w:eastAsia="en-GB"/>
        </w:rPr>
        <w:t xml:space="preserve"> la</w:t>
      </w:r>
      <w:r w:rsidR="00220B44">
        <w:rPr>
          <w:rFonts w:ascii="Arial" w:hAnsi="Arial" w:cs="Arial"/>
          <w:lang w:eastAsia="en-GB"/>
        </w:rPr>
        <w:t xml:space="preserve"> Resolución, </w:t>
      </w:r>
      <w:r w:rsidR="00960350">
        <w:rPr>
          <w:rFonts w:ascii="Arial" w:hAnsi="Arial" w:cs="Arial"/>
          <w:lang w:eastAsia="en-GB"/>
        </w:rPr>
        <w:t xml:space="preserve">en donde </w:t>
      </w:r>
      <w:r w:rsidR="00DC494C">
        <w:rPr>
          <w:rFonts w:ascii="Arial" w:hAnsi="Arial" w:cs="Arial"/>
          <w:lang w:eastAsia="en-GB"/>
        </w:rPr>
        <w:t>se pueden encontrar las</w:t>
      </w:r>
      <w:r>
        <w:rPr>
          <w:rFonts w:ascii="Arial" w:hAnsi="Arial" w:cs="Arial"/>
          <w:lang w:eastAsia="en-GB"/>
        </w:rPr>
        <w:t xml:space="preserve"> condiciones técnicas y operativas, </w:t>
      </w:r>
      <w:r w:rsidR="001C1D40">
        <w:rPr>
          <w:rFonts w:ascii="Arial" w:hAnsi="Arial" w:cs="Arial"/>
          <w:lang w:eastAsia="en-GB"/>
        </w:rPr>
        <w:t xml:space="preserve">generales </w:t>
      </w:r>
      <w:r>
        <w:rPr>
          <w:rFonts w:ascii="Arial" w:hAnsi="Arial" w:cs="Arial"/>
          <w:lang w:eastAsia="en-GB"/>
        </w:rPr>
        <w:t xml:space="preserve">y particulares de los dispositivos y sistemas de radiocomunicación, así como de las aplicaciones </w:t>
      </w:r>
      <w:r w:rsidR="001C1D40">
        <w:rPr>
          <w:rFonts w:ascii="Arial" w:hAnsi="Arial" w:cs="Arial"/>
          <w:lang w:eastAsia="en-GB"/>
        </w:rPr>
        <w:t>permitidas para el uso de</w:t>
      </w:r>
      <w:r w:rsidR="00960350">
        <w:rPr>
          <w:rFonts w:ascii="Arial" w:hAnsi="Arial" w:cs="Arial"/>
          <w:lang w:eastAsia="en-GB"/>
        </w:rPr>
        <w:t xml:space="preserve"> este tipo de</w:t>
      </w:r>
      <w:r w:rsidR="001C1D40">
        <w:rPr>
          <w:rFonts w:ascii="Arial" w:hAnsi="Arial" w:cs="Arial"/>
          <w:lang w:eastAsia="en-GB"/>
        </w:rPr>
        <w:t xml:space="preserve"> espectro libre.</w:t>
      </w:r>
    </w:p>
    <w:p w14:paraId="6B9B64F2" w14:textId="77777777" w:rsidR="001C1D40" w:rsidRDefault="001C1D40" w:rsidP="00DC494C">
      <w:pPr>
        <w:spacing w:line="240" w:lineRule="auto"/>
        <w:ind w:left="1080"/>
        <w:rPr>
          <w:rFonts w:ascii="Arial" w:hAnsi="Arial" w:cs="Arial"/>
          <w:lang w:eastAsia="en-GB"/>
        </w:rPr>
      </w:pPr>
    </w:p>
    <w:p w14:paraId="3B770B4B" w14:textId="42DA0189" w:rsidR="00EA40C2" w:rsidRDefault="00EA40C2" w:rsidP="00DC494C">
      <w:pPr>
        <w:spacing w:line="240" w:lineRule="auto"/>
        <w:ind w:left="1080"/>
        <w:rPr>
          <w:rFonts w:ascii="Arial" w:hAnsi="Arial" w:cs="Arial"/>
          <w:lang w:eastAsia="en-GB"/>
        </w:rPr>
      </w:pPr>
      <w:r>
        <w:rPr>
          <w:rFonts w:ascii="Arial" w:hAnsi="Arial" w:cs="Arial"/>
          <w:lang w:eastAsia="en-GB"/>
        </w:rPr>
        <w:t xml:space="preserve">En lo que respecta a los dispositivos de salto en frecuencia, modulación digital </w:t>
      </w:r>
      <w:r w:rsidR="001868D4">
        <w:rPr>
          <w:rFonts w:ascii="Arial" w:hAnsi="Arial" w:cs="Arial"/>
          <w:lang w:eastAsia="en-GB"/>
        </w:rPr>
        <w:t>o</w:t>
      </w:r>
      <w:r>
        <w:rPr>
          <w:rFonts w:ascii="Arial" w:hAnsi="Arial" w:cs="Arial"/>
          <w:lang w:eastAsia="en-GB"/>
        </w:rPr>
        <w:t xml:space="preserve"> híbridos</w:t>
      </w:r>
      <w:r w:rsidR="00342393">
        <w:rPr>
          <w:rFonts w:ascii="Arial" w:hAnsi="Arial" w:cs="Arial"/>
          <w:lang w:eastAsia="en-GB"/>
        </w:rPr>
        <w:t xml:space="preserve"> que operan en la banda 2.4 GHz</w:t>
      </w:r>
      <w:r>
        <w:rPr>
          <w:rFonts w:ascii="Arial" w:hAnsi="Arial" w:cs="Arial"/>
          <w:lang w:eastAsia="en-GB"/>
        </w:rPr>
        <w:t xml:space="preserve">, </w:t>
      </w:r>
      <w:r w:rsidR="00BF46A3">
        <w:rPr>
          <w:rFonts w:ascii="Arial" w:hAnsi="Arial" w:cs="Arial"/>
          <w:lang w:eastAsia="en-GB"/>
        </w:rPr>
        <w:t xml:space="preserve">las secciones </w:t>
      </w:r>
      <w:r w:rsidR="00175C9C">
        <w:rPr>
          <w:rFonts w:ascii="Arial" w:hAnsi="Arial" w:cs="Arial"/>
          <w:lang w:eastAsia="en-GB"/>
        </w:rPr>
        <w:t>2 y 3</w:t>
      </w:r>
      <w:r w:rsidR="00342393">
        <w:rPr>
          <w:rFonts w:ascii="Arial" w:hAnsi="Arial" w:cs="Arial"/>
          <w:lang w:eastAsia="en-GB"/>
        </w:rPr>
        <w:t>.6</w:t>
      </w:r>
      <w:r w:rsidR="00175C9C">
        <w:rPr>
          <w:rFonts w:ascii="Arial" w:hAnsi="Arial" w:cs="Arial"/>
          <w:lang w:eastAsia="en-GB"/>
        </w:rPr>
        <w:t xml:space="preserve"> del Anexo </w:t>
      </w:r>
      <w:r w:rsidR="00BF46A3">
        <w:rPr>
          <w:rFonts w:ascii="Arial" w:hAnsi="Arial" w:cs="Arial"/>
          <w:lang w:eastAsia="en-GB"/>
        </w:rPr>
        <w:t xml:space="preserve">a la Resolución </w:t>
      </w:r>
      <w:r w:rsidR="00960350">
        <w:rPr>
          <w:rFonts w:ascii="Arial" w:hAnsi="Arial" w:cs="Arial"/>
          <w:lang w:eastAsia="en-GB"/>
        </w:rPr>
        <w:t xml:space="preserve">181 </w:t>
      </w:r>
      <w:r w:rsidR="00175C9C">
        <w:rPr>
          <w:rFonts w:ascii="Arial" w:hAnsi="Arial" w:cs="Arial"/>
          <w:lang w:eastAsia="en-GB"/>
        </w:rPr>
        <w:t xml:space="preserve">muestran </w:t>
      </w:r>
      <w:r w:rsidR="00960350">
        <w:rPr>
          <w:rFonts w:ascii="Arial" w:hAnsi="Arial" w:cs="Arial"/>
          <w:lang w:eastAsia="en-GB"/>
        </w:rPr>
        <w:t xml:space="preserve">las </w:t>
      </w:r>
      <w:r>
        <w:rPr>
          <w:rFonts w:ascii="Arial" w:hAnsi="Arial" w:cs="Arial"/>
          <w:lang w:eastAsia="en-GB"/>
        </w:rPr>
        <w:t xml:space="preserve">condiciones técnicas </w:t>
      </w:r>
      <w:r w:rsidR="00342393">
        <w:rPr>
          <w:rFonts w:ascii="Arial" w:hAnsi="Arial" w:cs="Arial"/>
          <w:lang w:eastAsia="en-GB"/>
        </w:rPr>
        <w:t xml:space="preserve">generales </w:t>
      </w:r>
      <w:r>
        <w:rPr>
          <w:rFonts w:ascii="Arial" w:hAnsi="Arial" w:cs="Arial"/>
          <w:lang w:eastAsia="en-GB"/>
        </w:rPr>
        <w:t xml:space="preserve">y </w:t>
      </w:r>
      <w:r w:rsidR="00342393">
        <w:rPr>
          <w:rFonts w:ascii="Arial" w:hAnsi="Arial" w:cs="Arial"/>
          <w:lang w:eastAsia="en-GB"/>
        </w:rPr>
        <w:t>específicas</w:t>
      </w:r>
      <w:r>
        <w:rPr>
          <w:rFonts w:ascii="Arial" w:hAnsi="Arial" w:cs="Arial"/>
          <w:lang w:eastAsia="en-GB"/>
        </w:rPr>
        <w:t xml:space="preserve"> </w:t>
      </w:r>
      <w:r w:rsidR="00AB0AF8">
        <w:rPr>
          <w:rFonts w:ascii="Arial" w:hAnsi="Arial" w:cs="Arial"/>
          <w:lang w:eastAsia="en-GB"/>
        </w:rPr>
        <w:t xml:space="preserve">que son </w:t>
      </w:r>
      <w:r w:rsidR="00175C9C">
        <w:rPr>
          <w:rFonts w:ascii="Arial" w:hAnsi="Arial" w:cs="Arial"/>
          <w:lang w:eastAsia="en-GB"/>
        </w:rPr>
        <w:t>aplicables</w:t>
      </w:r>
      <w:r w:rsidR="00342393">
        <w:rPr>
          <w:rFonts w:ascii="Arial" w:hAnsi="Arial" w:cs="Arial"/>
          <w:lang w:eastAsia="en-GB"/>
        </w:rPr>
        <w:t xml:space="preserve"> para este tipo de dispositivos</w:t>
      </w:r>
      <w:r w:rsidR="00175C9C">
        <w:rPr>
          <w:rFonts w:ascii="Arial" w:hAnsi="Arial" w:cs="Arial"/>
          <w:lang w:eastAsia="en-GB"/>
        </w:rPr>
        <w:t xml:space="preserve">, las cuales se </w:t>
      </w:r>
      <w:r w:rsidR="00AB0AF8">
        <w:rPr>
          <w:rFonts w:ascii="Arial" w:hAnsi="Arial" w:cs="Arial"/>
          <w:lang w:eastAsia="en-GB"/>
        </w:rPr>
        <w:t xml:space="preserve">encuentran </w:t>
      </w:r>
      <w:r w:rsidR="00175C9C">
        <w:rPr>
          <w:rFonts w:ascii="Arial" w:hAnsi="Arial" w:cs="Arial"/>
          <w:lang w:eastAsia="en-GB"/>
        </w:rPr>
        <w:t>resum</w:t>
      </w:r>
      <w:r w:rsidR="00AB0AF8">
        <w:rPr>
          <w:rFonts w:ascii="Arial" w:hAnsi="Arial" w:cs="Arial"/>
          <w:lang w:eastAsia="en-GB"/>
        </w:rPr>
        <w:t xml:space="preserve">idas </w:t>
      </w:r>
      <w:r w:rsidR="00175C9C">
        <w:rPr>
          <w:rFonts w:ascii="Arial" w:hAnsi="Arial" w:cs="Arial"/>
          <w:lang w:eastAsia="en-GB"/>
        </w:rPr>
        <w:t xml:space="preserve">en </w:t>
      </w:r>
      <w:r>
        <w:rPr>
          <w:rFonts w:ascii="Arial" w:hAnsi="Arial" w:cs="Arial"/>
          <w:lang w:eastAsia="en-GB"/>
        </w:rPr>
        <w:t xml:space="preserve">las </w:t>
      </w:r>
      <w:r w:rsidR="00BF46A3">
        <w:rPr>
          <w:rFonts w:ascii="Arial" w:hAnsi="Arial" w:cs="Arial"/>
          <w:lang w:eastAsia="en-GB"/>
        </w:rPr>
        <w:t xml:space="preserve">tablas </w:t>
      </w:r>
      <w:r>
        <w:rPr>
          <w:rFonts w:ascii="Arial" w:hAnsi="Arial" w:cs="Arial"/>
          <w:lang w:eastAsia="en-GB"/>
        </w:rPr>
        <w:t>siguientes:</w:t>
      </w:r>
    </w:p>
    <w:p w14:paraId="712D00C9" w14:textId="77777777" w:rsidR="00862912" w:rsidRDefault="00862912" w:rsidP="00DC494C">
      <w:pPr>
        <w:spacing w:line="240" w:lineRule="auto"/>
        <w:ind w:left="1080"/>
        <w:rPr>
          <w:rFonts w:ascii="Arial" w:hAnsi="Arial" w:cs="Arial"/>
          <w:lang w:eastAsia="en-GB"/>
        </w:rPr>
      </w:pPr>
    </w:p>
    <w:tbl>
      <w:tblPr>
        <w:tblStyle w:val="Tablaconcuadrcula"/>
        <w:tblW w:w="50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1109"/>
        <w:gridCol w:w="2148"/>
        <w:gridCol w:w="1277"/>
        <w:gridCol w:w="1275"/>
        <w:gridCol w:w="1275"/>
        <w:gridCol w:w="1132"/>
        <w:gridCol w:w="1066"/>
      </w:tblGrid>
      <w:tr w:rsidR="00B83C46" w:rsidRPr="009622D7" w14:paraId="0AE7B5A9" w14:textId="77777777" w:rsidTr="00C910AD">
        <w:trPr>
          <w:cantSplit/>
          <w:trHeight w:val="20"/>
          <w:tblHeader/>
          <w:jc w:val="right"/>
        </w:trPr>
        <w:tc>
          <w:tcPr>
            <w:tcW w:w="597" w:type="pct"/>
            <w:shd w:val="clear" w:color="auto" w:fill="70AD47" w:themeFill="accent6"/>
            <w:vAlign w:val="center"/>
          </w:tcPr>
          <w:p w14:paraId="71511B19" w14:textId="6EFF2E31" w:rsidR="00B83C46" w:rsidRPr="009622D7" w:rsidRDefault="00B83C46" w:rsidP="00960350">
            <w:pPr>
              <w:jc w:val="center"/>
              <w:rPr>
                <w:rFonts w:ascii="Arial" w:eastAsia="Calibri" w:hAnsi="Arial" w:cs="Arial"/>
                <w:b/>
                <w:color w:val="FFFFFF" w:themeColor="background1"/>
                <w:sz w:val="18"/>
                <w:szCs w:val="16"/>
                <w:lang w:val="es-ES" w:eastAsia="es-MX"/>
              </w:rPr>
            </w:pPr>
            <w:r w:rsidRPr="009622D7">
              <w:rPr>
                <w:rFonts w:ascii="Arial" w:eastAsia="Calibri" w:hAnsi="Arial" w:cs="Arial"/>
                <w:b/>
                <w:color w:val="FFFFFF" w:themeColor="background1"/>
                <w:sz w:val="18"/>
                <w:szCs w:val="16"/>
                <w:lang w:val="es-ES" w:eastAsia="es-MX"/>
              </w:rPr>
              <w:t xml:space="preserve">Tipo de </w:t>
            </w:r>
            <w:r>
              <w:rPr>
                <w:rFonts w:ascii="Arial" w:eastAsia="Calibri" w:hAnsi="Arial" w:cs="Arial"/>
                <w:b/>
                <w:color w:val="FFFFFF" w:themeColor="background1"/>
                <w:sz w:val="18"/>
                <w:szCs w:val="16"/>
                <w:lang w:val="es-ES" w:eastAsia="es-MX"/>
              </w:rPr>
              <w:t>dispositivo</w:t>
            </w:r>
          </w:p>
        </w:tc>
        <w:tc>
          <w:tcPr>
            <w:tcW w:w="1157" w:type="pct"/>
            <w:shd w:val="clear" w:color="auto" w:fill="70AD47" w:themeFill="accent6"/>
            <w:vAlign w:val="center"/>
          </w:tcPr>
          <w:p w14:paraId="4F8974CF" w14:textId="2370069B" w:rsidR="00B83C46" w:rsidRPr="00EA40C2" w:rsidRDefault="00B83C46" w:rsidP="00BF46A3">
            <w:pPr>
              <w:jc w:val="center"/>
              <w:rPr>
                <w:rFonts w:ascii="Arial" w:eastAsia="Calibri" w:hAnsi="Arial" w:cs="Arial"/>
                <w:b/>
                <w:color w:val="FFFFFF" w:themeColor="background1"/>
                <w:sz w:val="18"/>
                <w:szCs w:val="16"/>
                <w:highlight w:val="darkBlue"/>
                <w:lang w:val="es-ES" w:eastAsia="es-MX"/>
              </w:rPr>
            </w:pPr>
            <w:r w:rsidRPr="005A5B80">
              <w:rPr>
                <w:rFonts w:ascii="Arial" w:eastAsia="Calibri" w:hAnsi="Arial" w:cs="Arial"/>
                <w:b/>
                <w:color w:val="FFFFFF" w:themeColor="background1"/>
                <w:sz w:val="18"/>
                <w:szCs w:val="16"/>
                <w:lang w:val="es-ES" w:eastAsia="es-MX"/>
              </w:rPr>
              <w:t>Separación</w:t>
            </w:r>
            <w:r>
              <w:rPr>
                <w:rFonts w:ascii="Arial" w:eastAsia="Calibri" w:hAnsi="Arial" w:cs="Arial"/>
                <w:b/>
                <w:color w:val="FFFFFF" w:themeColor="background1"/>
                <w:sz w:val="18"/>
                <w:szCs w:val="16"/>
                <w:lang w:val="es-ES" w:eastAsia="es-MX"/>
              </w:rPr>
              <w:t xml:space="preserve"> mínima</w:t>
            </w:r>
            <w:r w:rsidRPr="005A5B80">
              <w:rPr>
                <w:rFonts w:ascii="Arial" w:eastAsia="Calibri" w:hAnsi="Arial" w:cs="Arial"/>
                <w:b/>
                <w:color w:val="FFFFFF" w:themeColor="background1"/>
                <w:sz w:val="18"/>
                <w:szCs w:val="16"/>
                <w:lang w:val="es-ES" w:eastAsia="es-MX"/>
              </w:rPr>
              <w:t xml:space="preserve"> entre frecuencias portadoras por canal </w:t>
            </w:r>
          </w:p>
        </w:tc>
        <w:tc>
          <w:tcPr>
            <w:tcW w:w="688" w:type="pct"/>
            <w:shd w:val="clear" w:color="auto" w:fill="70AD47" w:themeFill="accent6"/>
            <w:vAlign w:val="center"/>
          </w:tcPr>
          <w:p w14:paraId="6753043C" w14:textId="77777777" w:rsidR="00B83C46" w:rsidRPr="00EA40C2" w:rsidRDefault="00B83C46" w:rsidP="00BF46A3">
            <w:pPr>
              <w:jc w:val="center"/>
              <w:rPr>
                <w:rFonts w:ascii="Arial" w:eastAsia="Calibri" w:hAnsi="Arial" w:cs="Arial"/>
                <w:b/>
                <w:color w:val="FFFFFF" w:themeColor="background1"/>
                <w:sz w:val="18"/>
                <w:szCs w:val="16"/>
                <w:highlight w:val="darkBlue"/>
                <w:lang w:val="es-ES" w:eastAsia="es-MX"/>
              </w:rPr>
            </w:pPr>
            <w:r w:rsidRPr="005A5B80">
              <w:rPr>
                <w:rFonts w:ascii="Arial" w:eastAsia="Calibri" w:hAnsi="Arial" w:cs="Arial"/>
                <w:b/>
                <w:color w:val="FFFFFF" w:themeColor="background1"/>
                <w:sz w:val="18"/>
                <w:szCs w:val="16"/>
                <w:lang w:val="es-ES" w:eastAsia="es-MX"/>
              </w:rPr>
              <w:t xml:space="preserve">Número de </w:t>
            </w:r>
            <w:r w:rsidRPr="00566CF3">
              <w:rPr>
                <w:rFonts w:ascii="Arial" w:eastAsia="Calibri" w:hAnsi="Arial" w:cs="Arial"/>
                <w:b/>
                <w:color w:val="FFFFFF" w:themeColor="background1"/>
                <w:sz w:val="18"/>
                <w:szCs w:val="16"/>
                <w:lang w:val="es-ES" w:eastAsia="es-MX"/>
              </w:rPr>
              <w:t>canales (N)</w:t>
            </w:r>
          </w:p>
        </w:tc>
        <w:tc>
          <w:tcPr>
            <w:tcW w:w="687" w:type="pct"/>
            <w:shd w:val="clear" w:color="auto" w:fill="70AD47" w:themeFill="accent6"/>
            <w:vAlign w:val="center"/>
          </w:tcPr>
          <w:p w14:paraId="76D6663B" w14:textId="7838211C" w:rsidR="00B83C46" w:rsidRPr="00EA40C2" w:rsidRDefault="00B83C46" w:rsidP="00862912">
            <w:pPr>
              <w:jc w:val="center"/>
              <w:rPr>
                <w:rFonts w:ascii="Arial" w:eastAsia="Calibri" w:hAnsi="Arial" w:cs="Arial"/>
                <w:b/>
                <w:color w:val="FFFFFF" w:themeColor="background1"/>
                <w:sz w:val="18"/>
                <w:szCs w:val="16"/>
                <w:highlight w:val="darkBlue"/>
                <w:lang w:val="es-ES" w:eastAsia="es-MX"/>
              </w:rPr>
            </w:pPr>
            <w:r w:rsidRPr="00680EE5">
              <w:rPr>
                <w:rFonts w:ascii="Arial" w:eastAsia="Calibri" w:hAnsi="Arial" w:cs="Arial"/>
                <w:b/>
                <w:color w:val="FFFFFF" w:themeColor="background1"/>
                <w:sz w:val="18"/>
                <w:szCs w:val="16"/>
                <w:lang w:val="es-ES" w:eastAsia="es-MX"/>
              </w:rPr>
              <w:t xml:space="preserve">Tiempo </w:t>
            </w:r>
            <w:r w:rsidR="00862912">
              <w:rPr>
                <w:rFonts w:ascii="Arial" w:eastAsia="Calibri" w:hAnsi="Arial" w:cs="Arial"/>
                <w:b/>
                <w:color w:val="FFFFFF" w:themeColor="background1"/>
                <w:sz w:val="18"/>
                <w:szCs w:val="16"/>
                <w:lang w:val="es-ES" w:eastAsia="es-MX"/>
              </w:rPr>
              <w:t xml:space="preserve">promedio </w:t>
            </w:r>
            <w:r w:rsidRPr="00680EE5">
              <w:rPr>
                <w:rFonts w:ascii="Arial" w:eastAsia="Calibri" w:hAnsi="Arial" w:cs="Arial"/>
                <w:b/>
                <w:color w:val="FFFFFF" w:themeColor="background1"/>
                <w:sz w:val="18"/>
                <w:szCs w:val="16"/>
                <w:lang w:val="es-ES" w:eastAsia="es-MX"/>
              </w:rPr>
              <w:t xml:space="preserve">de ocupación </w:t>
            </w:r>
            <w:r w:rsidR="00862912">
              <w:rPr>
                <w:rFonts w:ascii="Arial" w:eastAsia="Calibri" w:hAnsi="Arial" w:cs="Arial"/>
                <w:b/>
                <w:color w:val="FFFFFF" w:themeColor="background1"/>
                <w:sz w:val="18"/>
                <w:szCs w:val="16"/>
                <w:lang w:val="es-ES" w:eastAsia="es-MX"/>
              </w:rPr>
              <w:t>de canal</w:t>
            </w:r>
          </w:p>
        </w:tc>
        <w:tc>
          <w:tcPr>
            <w:tcW w:w="687" w:type="pct"/>
            <w:shd w:val="clear" w:color="auto" w:fill="70AD47" w:themeFill="accent6"/>
            <w:vAlign w:val="center"/>
          </w:tcPr>
          <w:p w14:paraId="1A1CEFFB" w14:textId="239E1F4E" w:rsidR="00B83C46" w:rsidRPr="00EA40C2" w:rsidRDefault="00B83C46" w:rsidP="00862912">
            <w:pPr>
              <w:jc w:val="center"/>
              <w:rPr>
                <w:rFonts w:ascii="Arial" w:eastAsia="Calibri" w:hAnsi="Arial" w:cs="Arial"/>
                <w:b/>
                <w:color w:val="FFFFFF" w:themeColor="background1"/>
                <w:sz w:val="18"/>
                <w:szCs w:val="16"/>
                <w:highlight w:val="darkBlue"/>
                <w:lang w:val="es-ES" w:eastAsia="es-MX"/>
              </w:rPr>
            </w:pPr>
            <w:r w:rsidRPr="00680EE5">
              <w:rPr>
                <w:rFonts w:ascii="Arial" w:eastAsia="Calibri" w:hAnsi="Arial" w:cs="Arial"/>
                <w:b/>
                <w:color w:val="FFFFFF" w:themeColor="background1"/>
                <w:sz w:val="18"/>
                <w:szCs w:val="16"/>
                <w:lang w:val="es-ES" w:eastAsia="es-MX"/>
              </w:rPr>
              <w:t xml:space="preserve">Periodo de ocupación del conjunto </w:t>
            </w:r>
            <w:r w:rsidR="00862912">
              <w:rPr>
                <w:rFonts w:ascii="Arial" w:eastAsia="Calibri" w:hAnsi="Arial" w:cs="Arial"/>
                <w:b/>
                <w:color w:val="FFFFFF" w:themeColor="background1"/>
                <w:sz w:val="18"/>
                <w:szCs w:val="16"/>
                <w:lang w:val="es-ES" w:eastAsia="es-MX"/>
              </w:rPr>
              <w:t>de canales</w:t>
            </w:r>
          </w:p>
        </w:tc>
        <w:tc>
          <w:tcPr>
            <w:tcW w:w="610" w:type="pct"/>
            <w:shd w:val="clear" w:color="auto" w:fill="70AD47" w:themeFill="accent6"/>
            <w:vAlign w:val="center"/>
          </w:tcPr>
          <w:p w14:paraId="632F1E1D" w14:textId="2D9A604E" w:rsidR="00B83C46" w:rsidRPr="00EA40C2" w:rsidRDefault="00B83C46" w:rsidP="00BF46A3">
            <w:pPr>
              <w:jc w:val="center"/>
              <w:rPr>
                <w:rFonts w:ascii="Arial" w:eastAsia="Calibri" w:hAnsi="Arial" w:cs="Arial"/>
                <w:b/>
                <w:color w:val="FFFFFF" w:themeColor="background1"/>
                <w:sz w:val="18"/>
                <w:szCs w:val="16"/>
                <w:highlight w:val="darkBlue"/>
                <w:lang w:val="es-ES" w:eastAsia="es-MX"/>
              </w:rPr>
            </w:pPr>
            <w:r w:rsidRPr="00EA40C2">
              <w:rPr>
                <w:rFonts w:ascii="Arial" w:eastAsia="Calibri" w:hAnsi="Arial" w:cs="Arial"/>
                <w:b/>
                <w:color w:val="FFFFFF" w:themeColor="background1"/>
                <w:sz w:val="18"/>
                <w:szCs w:val="16"/>
                <w:lang w:val="es-ES" w:eastAsia="es-MX"/>
              </w:rPr>
              <w:t>Potencia</w:t>
            </w:r>
            <w:r>
              <w:rPr>
                <w:rFonts w:ascii="Arial" w:eastAsia="Calibri" w:hAnsi="Arial" w:cs="Arial"/>
                <w:b/>
                <w:color w:val="FFFFFF" w:themeColor="background1"/>
                <w:sz w:val="18"/>
                <w:szCs w:val="16"/>
                <w:lang w:val="es-ES" w:eastAsia="es-MX"/>
              </w:rPr>
              <w:t xml:space="preserve"> máxima de salida conducida</w:t>
            </w:r>
            <w:r w:rsidRPr="00EA40C2">
              <w:rPr>
                <w:rFonts w:ascii="Arial" w:eastAsia="Calibri" w:hAnsi="Arial" w:cs="Arial"/>
                <w:b/>
                <w:color w:val="FFFFFF" w:themeColor="background1"/>
                <w:sz w:val="18"/>
                <w:szCs w:val="16"/>
                <w:lang w:val="es-ES" w:eastAsia="es-MX"/>
              </w:rPr>
              <w:t xml:space="preserve"> </w:t>
            </w:r>
          </w:p>
        </w:tc>
        <w:tc>
          <w:tcPr>
            <w:tcW w:w="574" w:type="pct"/>
            <w:shd w:val="clear" w:color="auto" w:fill="70AD47" w:themeFill="accent6"/>
            <w:vAlign w:val="center"/>
          </w:tcPr>
          <w:p w14:paraId="21A325A3" w14:textId="77777777" w:rsidR="00B83C46" w:rsidRPr="00EA40C2" w:rsidRDefault="00B83C46" w:rsidP="00BF46A3">
            <w:pPr>
              <w:jc w:val="center"/>
              <w:rPr>
                <w:rFonts w:ascii="Arial" w:eastAsia="Calibri" w:hAnsi="Arial" w:cs="Arial"/>
                <w:b/>
                <w:color w:val="FFFFFF" w:themeColor="background1"/>
                <w:sz w:val="18"/>
                <w:szCs w:val="16"/>
                <w:highlight w:val="darkBlue"/>
                <w:lang w:val="es-ES" w:eastAsia="es-MX"/>
              </w:rPr>
            </w:pPr>
            <w:r w:rsidRPr="001868D4">
              <w:rPr>
                <w:rFonts w:ascii="Arial" w:eastAsia="Calibri" w:hAnsi="Arial" w:cs="Arial"/>
                <w:b/>
                <w:color w:val="FFFFFF" w:themeColor="background1"/>
                <w:sz w:val="18"/>
                <w:szCs w:val="16"/>
                <w:lang w:val="es-ES" w:eastAsia="es-MX"/>
              </w:rPr>
              <w:t>Ganancia de la antena direccional</w:t>
            </w:r>
          </w:p>
        </w:tc>
      </w:tr>
      <w:tr w:rsidR="00B83C46" w:rsidRPr="009622D7" w14:paraId="67FBD2F3" w14:textId="77777777" w:rsidTr="00C910AD">
        <w:trPr>
          <w:cantSplit/>
          <w:trHeight w:val="20"/>
          <w:jc w:val="right"/>
        </w:trPr>
        <w:tc>
          <w:tcPr>
            <w:tcW w:w="597" w:type="pct"/>
            <w:vMerge w:val="restart"/>
            <w:shd w:val="clear" w:color="auto" w:fill="E2EFD9" w:themeFill="accent6" w:themeFillTint="33"/>
            <w:vAlign w:val="center"/>
          </w:tcPr>
          <w:p w14:paraId="1474D37D" w14:textId="463923A8" w:rsidR="00B83C46" w:rsidRDefault="00AE1536" w:rsidP="0004166A">
            <w:pPr>
              <w:jc w:val="center"/>
              <w:rPr>
                <w:rFonts w:ascii="Arial" w:eastAsia="Calibri" w:hAnsi="Arial" w:cs="Arial"/>
                <w:b/>
                <w:sz w:val="18"/>
                <w:szCs w:val="16"/>
                <w:lang w:val="es-ES" w:eastAsia="es-MX"/>
              </w:rPr>
            </w:pPr>
            <w:r>
              <w:rPr>
                <w:rFonts w:ascii="Arial" w:eastAsia="Calibri" w:hAnsi="Arial" w:cs="Arial"/>
                <w:b/>
                <w:sz w:val="18"/>
                <w:szCs w:val="16"/>
                <w:lang w:val="es-ES" w:eastAsia="es-MX"/>
              </w:rPr>
              <w:t>Dispositivo de espectro ensanchado por s</w:t>
            </w:r>
            <w:r w:rsidRPr="009622D7">
              <w:rPr>
                <w:rFonts w:ascii="Arial" w:eastAsia="Calibri" w:hAnsi="Arial" w:cs="Arial"/>
                <w:b/>
                <w:sz w:val="18"/>
                <w:szCs w:val="16"/>
                <w:lang w:val="es-ES" w:eastAsia="es-MX"/>
              </w:rPr>
              <w:t>alto</w:t>
            </w:r>
            <w:r>
              <w:rPr>
                <w:rFonts w:ascii="Arial" w:eastAsia="Calibri" w:hAnsi="Arial" w:cs="Arial"/>
                <w:b/>
                <w:sz w:val="18"/>
                <w:szCs w:val="16"/>
                <w:lang w:val="es-ES" w:eastAsia="es-MX"/>
              </w:rPr>
              <w:t>s</w:t>
            </w:r>
            <w:r w:rsidRPr="009622D7">
              <w:rPr>
                <w:rFonts w:ascii="Arial" w:eastAsia="Calibri" w:hAnsi="Arial" w:cs="Arial"/>
                <w:b/>
                <w:sz w:val="18"/>
                <w:szCs w:val="16"/>
                <w:lang w:val="es-ES" w:eastAsia="es-MX"/>
              </w:rPr>
              <w:t xml:space="preserve"> de frecuencia</w:t>
            </w:r>
          </w:p>
        </w:tc>
        <w:tc>
          <w:tcPr>
            <w:tcW w:w="1157" w:type="pct"/>
            <w:vAlign w:val="center"/>
          </w:tcPr>
          <w:p w14:paraId="03C1E927" w14:textId="77777777" w:rsidR="00B83C46" w:rsidRPr="00343FAA" w:rsidRDefault="00B83C46" w:rsidP="0004166A">
            <w:pPr>
              <w:jc w:val="center"/>
              <w:rPr>
                <w:rFonts w:ascii="Arial" w:eastAsia="Calibri" w:hAnsi="Arial" w:cs="Arial"/>
                <w:sz w:val="18"/>
                <w:szCs w:val="16"/>
                <w:lang w:val="es-ES" w:eastAsia="es-MX"/>
              </w:rPr>
            </w:pPr>
            <w:r w:rsidRPr="00343FAA">
              <w:rPr>
                <w:rFonts w:ascii="Arial" w:eastAsia="Calibri" w:hAnsi="Arial" w:cs="Arial"/>
                <w:sz w:val="18"/>
                <w:szCs w:val="16"/>
                <w:lang w:val="es-ES" w:eastAsia="es-MX"/>
              </w:rPr>
              <w:t>Mayor valor entre 25 kHz</w:t>
            </w:r>
          </w:p>
          <w:p w14:paraId="411A427A" w14:textId="77777777" w:rsidR="00B83C46" w:rsidRPr="00343FAA" w:rsidRDefault="00B83C46" w:rsidP="0004166A">
            <w:pPr>
              <w:jc w:val="center"/>
              <w:rPr>
                <w:rFonts w:ascii="Arial" w:eastAsia="Calibri" w:hAnsi="Arial" w:cs="Arial"/>
                <w:sz w:val="18"/>
                <w:szCs w:val="16"/>
                <w:lang w:val="es-ES" w:eastAsia="es-MX"/>
              </w:rPr>
            </w:pPr>
            <w:r w:rsidRPr="00343FAA">
              <w:rPr>
                <w:rFonts w:ascii="Arial" w:eastAsia="Calibri" w:hAnsi="Arial" w:cs="Arial"/>
                <w:sz w:val="18"/>
                <w:szCs w:val="16"/>
                <w:lang w:val="es-ES" w:eastAsia="es-MX"/>
              </w:rPr>
              <w:t>o</w:t>
            </w:r>
          </w:p>
          <w:p w14:paraId="5D06D048" w14:textId="27751CD6" w:rsidR="00B83C46" w:rsidRPr="00343FAA" w:rsidRDefault="00B83C46" w:rsidP="0004166A">
            <w:pPr>
              <w:jc w:val="center"/>
              <w:rPr>
                <w:rFonts w:ascii="Arial" w:eastAsia="Calibri" w:hAnsi="Arial" w:cs="Arial"/>
                <w:sz w:val="18"/>
                <w:szCs w:val="16"/>
                <w:lang w:val="es-ES" w:eastAsia="es-MX"/>
              </w:rPr>
            </w:pPr>
            <w:r w:rsidRPr="00343FAA">
              <w:rPr>
                <w:rFonts w:ascii="Arial" w:eastAsia="Calibri" w:hAnsi="Arial" w:cs="Arial"/>
                <w:sz w:val="18"/>
                <w:szCs w:val="16"/>
                <w:lang w:val="es-ES" w:eastAsia="es-MX"/>
              </w:rPr>
              <w:t>2/3 de los 20 dB del ancho de banda del canal</w:t>
            </w:r>
          </w:p>
        </w:tc>
        <w:tc>
          <w:tcPr>
            <w:tcW w:w="688" w:type="pct"/>
            <w:vAlign w:val="center"/>
          </w:tcPr>
          <w:p w14:paraId="69713F4F" w14:textId="76A2A714" w:rsidR="00B83C46" w:rsidRPr="00343FAA" w:rsidRDefault="00B83C46" w:rsidP="0004166A">
            <w:pPr>
              <w:jc w:val="center"/>
              <w:rPr>
                <w:rFonts w:ascii="Arial" w:eastAsia="Calibri" w:hAnsi="Arial" w:cs="Arial"/>
                <w:sz w:val="18"/>
                <w:szCs w:val="16"/>
                <w:lang w:val="es-ES" w:eastAsia="es-MX"/>
              </w:rPr>
            </w:pPr>
            <w:r w:rsidRPr="00343FAA">
              <w:rPr>
                <w:rFonts w:ascii="Arial" w:eastAsia="Calibri" w:hAnsi="Arial" w:cs="Arial"/>
                <w:sz w:val="18"/>
                <w:szCs w:val="16"/>
                <w:lang w:val="es-ES" w:eastAsia="es-MX"/>
              </w:rPr>
              <w:t>≥ 15</w:t>
            </w:r>
          </w:p>
        </w:tc>
        <w:tc>
          <w:tcPr>
            <w:tcW w:w="687" w:type="pct"/>
            <w:vAlign w:val="center"/>
          </w:tcPr>
          <w:p w14:paraId="38969BC8" w14:textId="228C5D92" w:rsidR="00B83C46" w:rsidRPr="00343FAA" w:rsidRDefault="00B83C46" w:rsidP="0004166A">
            <w:pPr>
              <w:jc w:val="center"/>
              <w:rPr>
                <w:rFonts w:ascii="Arial" w:eastAsia="Calibri" w:hAnsi="Arial" w:cs="Arial"/>
                <w:sz w:val="18"/>
                <w:szCs w:val="16"/>
                <w:lang w:val="es-ES" w:eastAsia="es-MX"/>
              </w:rPr>
            </w:pPr>
            <w:r w:rsidRPr="00343FAA">
              <w:rPr>
                <w:rFonts w:ascii="Arial" w:eastAsia="Calibri" w:hAnsi="Arial" w:cs="Arial"/>
                <w:sz w:val="18"/>
                <w:szCs w:val="16"/>
                <w:lang w:val="es-ES" w:eastAsia="es-MX"/>
              </w:rPr>
              <w:t>≤ 0.4 s</w:t>
            </w:r>
          </w:p>
        </w:tc>
        <w:tc>
          <w:tcPr>
            <w:tcW w:w="687" w:type="pct"/>
            <w:vAlign w:val="center"/>
          </w:tcPr>
          <w:p w14:paraId="04E31895" w14:textId="7DEE5CFD" w:rsidR="00B83C46" w:rsidRPr="00343FAA" w:rsidRDefault="00B83C46" w:rsidP="0004166A">
            <w:pPr>
              <w:jc w:val="center"/>
              <w:rPr>
                <w:rFonts w:ascii="Arial" w:eastAsia="Calibri" w:hAnsi="Arial" w:cs="Arial"/>
                <w:sz w:val="18"/>
                <w:szCs w:val="16"/>
                <w:lang w:val="es-ES" w:eastAsia="es-MX"/>
              </w:rPr>
            </w:pPr>
            <w:r w:rsidRPr="00343FAA">
              <w:rPr>
                <w:rFonts w:ascii="Arial" w:eastAsia="Calibri" w:hAnsi="Arial" w:cs="Arial"/>
                <w:sz w:val="18"/>
                <w:szCs w:val="16"/>
                <w:lang w:val="es-ES" w:eastAsia="es-MX"/>
              </w:rPr>
              <w:t>(0.4 s) (N)</w:t>
            </w:r>
          </w:p>
        </w:tc>
        <w:tc>
          <w:tcPr>
            <w:tcW w:w="610" w:type="pct"/>
            <w:vAlign w:val="center"/>
          </w:tcPr>
          <w:p w14:paraId="1732C633" w14:textId="3C724388" w:rsidR="00B83C46" w:rsidRPr="00343FAA" w:rsidRDefault="00B83C46" w:rsidP="0004166A">
            <w:pPr>
              <w:jc w:val="center"/>
              <w:rPr>
                <w:rFonts w:ascii="Arial" w:eastAsia="Calibri" w:hAnsi="Arial" w:cs="Arial"/>
                <w:sz w:val="18"/>
                <w:szCs w:val="16"/>
                <w:lang w:val="es-ES" w:eastAsia="es-MX"/>
              </w:rPr>
            </w:pPr>
            <w:r w:rsidRPr="00343FAA">
              <w:rPr>
                <w:rFonts w:ascii="Arial" w:eastAsia="Calibri" w:hAnsi="Arial" w:cs="Arial"/>
                <w:sz w:val="18"/>
                <w:szCs w:val="16"/>
                <w:lang w:val="es-ES" w:eastAsia="es-MX"/>
              </w:rPr>
              <w:t>0.125 W</w:t>
            </w:r>
          </w:p>
        </w:tc>
        <w:tc>
          <w:tcPr>
            <w:tcW w:w="574" w:type="pct"/>
            <w:vAlign w:val="center"/>
          </w:tcPr>
          <w:p w14:paraId="11EA639A" w14:textId="786CC65A" w:rsidR="00B83C46" w:rsidRPr="00343FAA" w:rsidRDefault="00342DA7" w:rsidP="0004166A">
            <w:pPr>
              <w:jc w:val="center"/>
              <w:rPr>
                <w:rFonts w:ascii="Arial" w:eastAsia="Calibri" w:hAnsi="Arial" w:cs="Arial"/>
                <w:sz w:val="18"/>
                <w:szCs w:val="16"/>
                <w:lang w:val="es-ES" w:eastAsia="es-MX"/>
              </w:rPr>
            </w:pPr>
            <w:r>
              <w:rPr>
                <w:rFonts w:ascii="Arial" w:eastAsia="Calibri" w:hAnsi="Arial" w:cs="Arial"/>
                <w:sz w:val="18"/>
                <w:szCs w:val="16"/>
                <w:lang w:val="es-ES" w:eastAsia="es-MX"/>
              </w:rPr>
              <w:t xml:space="preserve">≤ </w:t>
            </w:r>
            <w:r w:rsidR="00B83C46" w:rsidRPr="00343FAA">
              <w:rPr>
                <w:rFonts w:ascii="Arial" w:eastAsia="Calibri" w:hAnsi="Arial" w:cs="Arial"/>
                <w:sz w:val="18"/>
                <w:szCs w:val="16"/>
                <w:lang w:val="es-ES" w:eastAsia="es-MX"/>
              </w:rPr>
              <w:t>6 dBi</w:t>
            </w:r>
          </w:p>
        </w:tc>
      </w:tr>
      <w:tr w:rsidR="00B83C46" w:rsidRPr="009622D7" w14:paraId="101B74BA" w14:textId="77777777" w:rsidTr="00C910AD">
        <w:trPr>
          <w:cantSplit/>
          <w:trHeight w:val="20"/>
          <w:jc w:val="right"/>
        </w:trPr>
        <w:tc>
          <w:tcPr>
            <w:tcW w:w="597" w:type="pct"/>
            <w:vMerge/>
            <w:shd w:val="clear" w:color="auto" w:fill="E2EFD9" w:themeFill="accent6" w:themeFillTint="33"/>
            <w:vAlign w:val="center"/>
          </w:tcPr>
          <w:p w14:paraId="715565C7" w14:textId="77777777" w:rsidR="00B83C46" w:rsidRDefault="00B83C46" w:rsidP="0004166A">
            <w:pPr>
              <w:jc w:val="center"/>
              <w:rPr>
                <w:rFonts w:ascii="Arial" w:eastAsia="Calibri" w:hAnsi="Arial" w:cs="Arial"/>
                <w:b/>
                <w:sz w:val="18"/>
                <w:szCs w:val="16"/>
                <w:lang w:val="es-ES" w:eastAsia="es-MX"/>
              </w:rPr>
            </w:pPr>
          </w:p>
        </w:tc>
        <w:tc>
          <w:tcPr>
            <w:tcW w:w="1157" w:type="pct"/>
            <w:vAlign w:val="center"/>
          </w:tcPr>
          <w:p w14:paraId="38AB003A" w14:textId="77777777" w:rsidR="00B83C46" w:rsidRPr="002A1CF4" w:rsidRDefault="00B83C46" w:rsidP="00B83C46">
            <w:pPr>
              <w:jc w:val="center"/>
              <w:rPr>
                <w:rFonts w:ascii="Arial" w:eastAsia="Calibri" w:hAnsi="Arial" w:cs="Arial"/>
                <w:sz w:val="18"/>
                <w:szCs w:val="16"/>
                <w:lang w:val="es-ES" w:eastAsia="es-MX"/>
              </w:rPr>
            </w:pPr>
            <w:r w:rsidRPr="002A1CF4">
              <w:rPr>
                <w:rFonts w:ascii="Arial" w:eastAsia="Calibri" w:hAnsi="Arial" w:cs="Arial"/>
                <w:sz w:val="18"/>
                <w:szCs w:val="16"/>
                <w:lang w:val="es-ES" w:eastAsia="es-MX"/>
              </w:rPr>
              <w:t xml:space="preserve">Mayor valor entre 25 kHz </w:t>
            </w:r>
          </w:p>
          <w:p w14:paraId="34DC8EE3" w14:textId="13347F00" w:rsidR="00B83C46" w:rsidRPr="002A1CF4" w:rsidRDefault="00B83C46" w:rsidP="00B83C46">
            <w:pPr>
              <w:jc w:val="center"/>
              <w:rPr>
                <w:rFonts w:ascii="Arial" w:eastAsia="Calibri" w:hAnsi="Arial" w:cs="Arial"/>
                <w:sz w:val="18"/>
                <w:szCs w:val="16"/>
                <w:lang w:val="es-ES" w:eastAsia="es-MX"/>
              </w:rPr>
            </w:pPr>
            <w:r w:rsidRPr="002A1CF4">
              <w:rPr>
                <w:rFonts w:ascii="Arial" w:eastAsia="Calibri" w:hAnsi="Arial" w:cs="Arial"/>
                <w:sz w:val="18"/>
                <w:szCs w:val="16"/>
                <w:lang w:val="es-ES" w:eastAsia="es-MX"/>
              </w:rPr>
              <w:t>y el ancho de banda del canal a 20 dB</w:t>
            </w:r>
          </w:p>
        </w:tc>
        <w:tc>
          <w:tcPr>
            <w:tcW w:w="688" w:type="pct"/>
            <w:vAlign w:val="center"/>
          </w:tcPr>
          <w:p w14:paraId="0C6277E7" w14:textId="42EB3041" w:rsidR="00B83C46" w:rsidRPr="002A1CF4" w:rsidRDefault="00B83C46" w:rsidP="0004166A">
            <w:pPr>
              <w:jc w:val="center"/>
              <w:rPr>
                <w:rFonts w:ascii="Arial" w:eastAsia="Calibri" w:hAnsi="Arial" w:cs="Arial"/>
                <w:sz w:val="18"/>
                <w:szCs w:val="16"/>
                <w:lang w:val="es-ES" w:eastAsia="es-MX"/>
              </w:rPr>
            </w:pPr>
            <w:r w:rsidRPr="002A1CF4">
              <w:rPr>
                <w:rFonts w:ascii="Arial" w:eastAsia="Calibri" w:hAnsi="Arial" w:cs="Arial"/>
                <w:sz w:val="18"/>
                <w:szCs w:val="16"/>
                <w:lang w:val="es-ES" w:eastAsia="es-MX"/>
              </w:rPr>
              <w:t>≥ 75, no superpuestos</w:t>
            </w:r>
          </w:p>
        </w:tc>
        <w:tc>
          <w:tcPr>
            <w:tcW w:w="687" w:type="pct"/>
            <w:vAlign w:val="center"/>
          </w:tcPr>
          <w:p w14:paraId="389E9FCD" w14:textId="0FCA752E" w:rsidR="00B83C46" w:rsidRPr="002A1CF4" w:rsidRDefault="00B83C46" w:rsidP="0004166A">
            <w:pPr>
              <w:jc w:val="center"/>
              <w:rPr>
                <w:rFonts w:ascii="Arial" w:eastAsia="Calibri" w:hAnsi="Arial" w:cs="Arial"/>
                <w:sz w:val="18"/>
                <w:szCs w:val="16"/>
                <w:lang w:val="es-ES" w:eastAsia="es-MX"/>
              </w:rPr>
            </w:pPr>
            <w:r w:rsidRPr="002A1CF4">
              <w:rPr>
                <w:rFonts w:ascii="Arial" w:eastAsia="Calibri" w:hAnsi="Arial" w:cs="Arial"/>
                <w:sz w:val="18"/>
                <w:szCs w:val="16"/>
                <w:lang w:val="es-ES" w:eastAsia="es-MX"/>
              </w:rPr>
              <w:t>≤ 0.4 s</w:t>
            </w:r>
          </w:p>
        </w:tc>
        <w:tc>
          <w:tcPr>
            <w:tcW w:w="687" w:type="pct"/>
            <w:vAlign w:val="center"/>
          </w:tcPr>
          <w:p w14:paraId="38654EDE" w14:textId="64FE1A62" w:rsidR="00B83C46" w:rsidRPr="002A1CF4" w:rsidRDefault="00B83C46" w:rsidP="0004166A">
            <w:pPr>
              <w:jc w:val="center"/>
              <w:rPr>
                <w:rFonts w:ascii="Arial" w:eastAsia="Calibri" w:hAnsi="Arial" w:cs="Arial"/>
                <w:sz w:val="18"/>
                <w:szCs w:val="16"/>
                <w:lang w:val="es-ES" w:eastAsia="es-MX"/>
              </w:rPr>
            </w:pPr>
            <w:r w:rsidRPr="002A1CF4">
              <w:rPr>
                <w:rFonts w:ascii="Arial" w:eastAsia="Calibri" w:hAnsi="Arial" w:cs="Arial"/>
                <w:sz w:val="18"/>
                <w:szCs w:val="16"/>
                <w:lang w:val="es-ES" w:eastAsia="es-MX"/>
              </w:rPr>
              <w:t>(0.4 s) (N)</w:t>
            </w:r>
          </w:p>
        </w:tc>
        <w:tc>
          <w:tcPr>
            <w:tcW w:w="610" w:type="pct"/>
            <w:vAlign w:val="center"/>
          </w:tcPr>
          <w:p w14:paraId="218F7ADC" w14:textId="0347160B" w:rsidR="00B83C46" w:rsidRPr="002A1CF4" w:rsidRDefault="00B83C46" w:rsidP="0004166A">
            <w:pPr>
              <w:jc w:val="center"/>
              <w:rPr>
                <w:rFonts w:ascii="Arial" w:eastAsia="Calibri" w:hAnsi="Arial" w:cs="Arial"/>
                <w:sz w:val="18"/>
                <w:szCs w:val="16"/>
                <w:lang w:val="es-ES" w:eastAsia="es-MX"/>
              </w:rPr>
            </w:pPr>
            <w:r w:rsidRPr="002A1CF4">
              <w:rPr>
                <w:rFonts w:ascii="Arial" w:eastAsia="Calibri" w:hAnsi="Arial" w:cs="Arial"/>
                <w:sz w:val="18"/>
                <w:szCs w:val="16"/>
                <w:lang w:val="es-ES" w:eastAsia="es-MX"/>
              </w:rPr>
              <w:t>1 W</w:t>
            </w:r>
          </w:p>
        </w:tc>
        <w:tc>
          <w:tcPr>
            <w:tcW w:w="574" w:type="pct"/>
            <w:vAlign w:val="center"/>
          </w:tcPr>
          <w:p w14:paraId="18690618" w14:textId="052C7CE7" w:rsidR="00B83C46" w:rsidRPr="002A1CF4" w:rsidRDefault="00342DA7" w:rsidP="0004166A">
            <w:pPr>
              <w:jc w:val="center"/>
              <w:rPr>
                <w:rFonts w:ascii="Arial" w:eastAsia="Calibri" w:hAnsi="Arial" w:cs="Arial"/>
                <w:sz w:val="18"/>
                <w:szCs w:val="16"/>
                <w:lang w:val="es-ES" w:eastAsia="es-MX"/>
              </w:rPr>
            </w:pPr>
            <w:r>
              <w:rPr>
                <w:rFonts w:ascii="Arial" w:eastAsia="Calibri" w:hAnsi="Arial" w:cs="Arial"/>
                <w:sz w:val="18"/>
                <w:szCs w:val="16"/>
                <w:lang w:val="es-ES" w:eastAsia="es-MX"/>
              </w:rPr>
              <w:t xml:space="preserve">≤ </w:t>
            </w:r>
            <w:r w:rsidR="00B83C46" w:rsidRPr="002A1CF4">
              <w:rPr>
                <w:rFonts w:ascii="Arial" w:eastAsia="Calibri" w:hAnsi="Arial" w:cs="Arial"/>
                <w:sz w:val="18"/>
                <w:szCs w:val="16"/>
                <w:lang w:val="es-ES" w:eastAsia="es-MX"/>
              </w:rPr>
              <w:t>6 dBi</w:t>
            </w:r>
          </w:p>
        </w:tc>
      </w:tr>
    </w:tbl>
    <w:p w14:paraId="494AC339" w14:textId="748BA865" w:rsidR="00423111" w:rsidRPr="001B1658" w:rsidRDefault="00423111" w:rsidP="00423111">
      <w:pPr>
        <w:pStyle w:val="Descripcin"/>
        <w:rPr>
          <w:rFonts w:ascii="Arial" w:hAnsi="Arial" w:cs="Arial"/>
        </w:rPr>
      </w:pPr>
      <w:bookmarkStart w:id="539" w:name="_Toc45381232"/>
      <w:bookmarkStart w:id="540" w:name="_Toc45452834"/>
      <w:bookmarkStart w:id="541" w:name="_Toc45639474"/>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23</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 xml:space="preserve">Condiciones técnicas </w:t>
      </w:r>
      <w:r w:rsidR="005114D6">
        <w:rPr>
          <w:rFonts w:ascii="Arial" w:hAnsi="Arial" w:cs="Arial"/>
          <w:lang w:val="es-ES" w:eastAsia="es-MX"/>
        </w:rPr>
        <w:t xml:space="preserve">generales y </w:t>
      </w:r>
      <w:r>
        <w:rPr>
          <w:rFonts w:ascii="Arial" w:hAnsi="Arial" w:cs="Arial"/>
          <w:lang w:val="es-ES" w:eastAsia="es-MX"/>
        </w:rPr>
        <w:t>específicas</w:t>
      </w:r>
      <w:r w:rsidRPr="001B1658">
        <w:rPr>
          <w:rFonts w:ascii="Arial" w:hAnsi="Arial" w:cs="Arial"/>
          <w:lang w:val="es-ES" w:eastAsia="es-MX"/>
        </w:rPr>
        <w:t xml:space="preserve"> para sistemas FHS</w:t>
      </w:r>
      <w:r>
        <w:rPr>
          <w:rFonts w:ascii="Arial" w:hAnsi="Arial" w:cs="Arial"/>
          <w:lang w:val="es-ES" w:eastAsia="es-MX"/>
        </w:rPr>
        <w:t>S en la banda 2.4 GHz</w:t>
      </w:r>
      <w:r w:rsidRPr="0019576D">
        <w:rPr>
          <w:rFonts w:ascii="Arial" w:hAnsi="Arial" w:cs="Arial"/>
          <w:lang w:val="es-ES" w:eastAsia="es-MX"/>
        </w:rPr>
        <w:t xml:space="preserve"> </w:t>
      </w:r>
      <w:r>
        <w:rPr>
          <w:rFonts w:ascii="Arial" w:hAnsi="Arial" w:cs="Arial"/>
          <w:lang w:val="es-ES" w:eastAsia="es-MX"/>
        </w:rPr>
        <w:t>establecidos en Colombia</w:t>
      </w:r>
      <w:bookmarkEnd w:id="539"/>
      <w:bookmarkEnd w:id="540"/>
      <w:bookmarkEnd w:id="541"/>
    </w:p>
    <w:p w14:paraId="6F294D75" w14:textId="62E0909A" w:rsidR="00EA40C2" w:rsidRDefault="00EA40C2" w:rsidP="00DC494C">
      <w:pPr>
        <w:spacing w:line="240" w:lineRule="auto"/>
        <w:ind w:left="1080"/>
        <w:rPr>
          <w:rFonts w:ascii="Arial" w:hAnsi="Arial" w:cs="Arial"/>
          <w:lang w:eastAsia="en-GB"/>
        </w:rPr>
      </w:pPr>
    </w:p>
    <w:p w14:paraId="44F1DAB5" w14:textId="151EC487" w:rsidR="00C910AD" w:rsidRDefault="00ED3C24" w:rsidP="00DC494C">
      <w:pPr>
        <w:spacing w:line="240" w:lineRule="auto"/>
        <w:ind w:left="1080"/>
        <w:rPr>
          <w:rFonts w:ascii="Arial" w:hAnsi="Arial" w:cs="Arial"/>
          <w:lang w:eastAsia="en-GB"/>
        </w:rPr>
      </w:pPr>
      <w:r>
        <w:rPr>
          <w:rFonts w:ascii="Arial" w:hAnsi="Arial" w:cs="Arial"/>
          <w:lang w:eastAsia="en-GB"/>
        </w:rPr>
        <w:t>Aunado a lo anterior</w:t>
      </w:r>
      <w:r w:rsidR="00C910AD">
        <w:rPr>
          <w:rFonts w:ascii="Arial" w:hAnsi="Arial" w:cs="Arial"/>
          <w:lang w:eastAsia="en-GB"/>
        </w:rPr>
        <w:t xml:space="preserve">, otras condiciones para los </w:t>
      </w:r>
      <w:r w:rsidR="00C910AD" w:rsidRPr="00C910AD">
        <w:rPr>
          <w:rFonts w:ascii="Arial" w:hAnsi="Arial" w:cs="Arial"/>
          <w:lang w:eastAsia="en-GB"/>
        </w:rPr>
        <w:t>dispositivo</w:t>
      </w:r>
      <w:r w:rsidR="00C910AD">
        <w:rPr>
          <w:rFonts w:ascii="Arial" w:hAnsi="Arial" w:cs="Arial"/>
          <w:lang w:eastAsia="en-GB"/>
        </w:rPr>
        <w:t>s</w:t>
      </w:r>
      <w:r w:rsidR="00C910AD" w:rsidRPr="00C910AD">
        <w:rPr>
          <w:rFonts w:ascii="Arial" w:hAnsi="Arial" w:cs="Arial"/>
          <w:lang w:eastAsia="en-GB"/>
        </w:rPr>
        <w:t xml:space="preserve"> de espectro ensanchado por saltos de frecuencia </w:t>
      </w:r>
      <w:r w:rsidR="00C910AD">
        <w:rPr>
          <w:rFonts w:ascii="Arial" w:hAnsi="Arial" w:cs="Arial"/>
          <w:lang w:eastAsia="en-GB"/>
        </w:rPr>
        <w:t>son:</w:t>
      </w:r>
    </w:p>
    <w:p w14:paraId="72846503" w14:textId="77777777" w:rsidR="00D52D05" w:rsidRDefault="00D52D05" w:rsidP="00DC494C">
      <w:pPr>
        <w:spacing w:line="240" w:lineRule="auto"/>
        <w:ind w:left="1080"/>
        <w:rPr>
          <w:rFonts w:ascii="Arial" w:hAnsi="Arial" w:cs="Arial"/>
          <w:lang w:eastAsia="en-GB"/>
        </w:rPr>
      </w:pPr>
    </w:p>
    <w:p w14:paraId="0BB79B7A" w14:textId="764D3FA9" w:rsidR="00C910AD" w:rsidRDefault="00C910AD" w:rsidP="00ED3C24">
      <w:pPr>
        <w:numPr>
          <w:ilvl w:val="0"/>
          <w:numId w:val="35"/>
        </w:numPr>
        <w:spacing w:line="240" w:lineRule="auto"/>
        <w:ind w:left="1701" w:hanging="283"/>
        <w:rPr>
          <w:rFonts w:ascii="Arial" w:hAnsi="Arial" w:cs="Arial"/>
          <w:lang w:val="es-ES" w:eastAsia="en-GB"/>
        </w:rPr>
      </w:pPr>
      <w:r w:rsidRPr="00C910AD">
        <w:rPr>
          <w:rFonts w:ascii="Arial" w:hAnsi="Arial" w:cs="Arial"/>
          <w:lang w:val="es-ES" w:eastAsia="en-GB"/>
        </w:rPr>
        <w:t>Los dispositivos de espectro ensanchado por saltos de frecuencia no requieren emplear todos los canales disponibles durante cada transmisión, sin embargo, tanto los transmisores como los receptores deberán estar conforme a las condiciones establecidas en la Resolución 181 de 2019 si el transmisor emite un flujo continuo de datos o informació</w:t>
      </w:r>
      <w:r w:rsidR="004C3BF1">
        <w:rPr>
          <w:rFonts w:ascii="Arial" w:hAnsi="Arial" w:cs="Arial"/>
          <w:lang w:val="es-ES" w:eastAsia="en-GB"/>
        </w:rPr>
        <w:t>n;</w:t>
      </w:r>
    </w:p>
    <w:p w14:paraId="5339FFD1" w14:textId="77777777" w:rsidR="00D52D05" w:rsidRPr="00C910AD" w:rsidRDefault="00D52D05" w:rsidP="00ED3C24">
      <w:pPr>
        <w:spacing w:line="240" w:lineRule="auto"/>
        <w:ind w:left="1701" w:hanging="283"/>
        <w:rPr>
          <w:rFonts w:ascii="Arial" w:hAnsi="Arial" w:cs="Arial"/>
          <w:lang w:val="es-ES" w:eastAsia="en-GB"/>
        </w:rPr>
      </w:pPr>
    </w:p>
    <w:p w14:paraId="1DD44661" w14:textId="54BB6547" w:rsidR="00C910AD" w:rsidRDefault="00C910AD" w:rsidP="00ED3C24">
      <w:pPr>
        <w:numPr>
          <w:ilvl w:val="0"/>
          <w:numId w:val="35"/>
        </w:numPr>
        <w:spacing w:line="240" w:lineRule="auto"/>
        <w:ind w:left="1701" w:hanging="283"/>
        <w:rPr>
          <w:rFonts w:ascii="Arial" w:hAnsi="Arial" w:cs="Arial"/>
          <w:lang w:val="es-ES" w:eastAsia="en-GB"/>
        </w:rPr>
      </w:pPr>
      <w:r w:rsidRPr="00C910AD">
        <w:rPr>
          <w:rFonts w:ascii="Arial" w:hAnsi="Arial" w:cs="Arial"/>
          <w:lang w:val="es-ES" w:eastAsia="en-GB"/>
        </w:rPr>
        <w:t>Los dispositivos que empleen cortas ráfagas de transmisión deben cumplir con la definición de dispositivos de saltos de frecuencia y deben distribuir sus transmisiones sobre el número mínimo de canales de salto especificado en la Resolución 181 de 2019</w:t>
      </w:r>
      <w:r w:rsidR="004C3BF1">
        <w:rPr>
          <w:rFonts w:ascii="Arial" w:hAnsi="Arial" w:cs="Arial"/>
          <w:lang w:val="es-ES" w:eastAsia="en-GB"/>
        </w:rPr>
        <w:t>;</w:t>
      </w:r>
    </w:p>
    <w:p w14:paraId="7816B03A" w14:textId="77777777" w:rsidR="00D52D05" w:rsidRDefault="00D52D05" w:rsidP="00ED3C24">
      <w:pPr>
        <w:spacing w:line="240" w:lineRule="auto"/>
        <w:ind w:left="1701" w:hanging="283"/>
        <w:rPr>
          <w:rFonts w:ascii="Arial" w:hAnsi="Arial" w:cs="Arial"/>
          <w:lang w:val="es-ES" w:eastAsia="en-GB"/>
        </w:rPr>
      </w:pPr>
    </w:p>
    <w:p w14:paraId="739CAD69" w14:textId="33773CDD" w:rsidR="00C910AD" w:rsidRDefault="00C910AD" w:rsidP="00ED3C24">
      <w:pPr>
        <w:numPr>
          <w:ilvl w:val="0"/>
          <w:numId w:val="35"/>
        </w:numPr>
        <w:spacing w:line="240" w:lineRule="auto"/>
        <w:ind w:left="1701" w:hanging="283"/>
        <w:rPr>
          <w:rFonts w:ascii="Arial" w:hAnsi="Arial" w:cs="Arial"/>
          <w:lang w:val="es-ES" w:eastAsia="en-GB"/>
        </w:rPr>
      </w:pPr>
      <w:r w:rsidRPr="00C910AD">
        <w:rPr>
          <w:rFonts w:ascii="Arial" w:hAnsi="Arial" w:cs="Arial"/>
          <w:lang w:val="es-ES" w:eastAsia="en-GB"/>
        </w:rPr>
        <w:t>Se permite la incorporación de inteligencia para los dispositivos de espectro ensanchado por saltos de frecuencia que posibilite reconocer a otros usuarios dentro de la banda del espectro de modo que elija y adapte individual e independientemente sus puntos de salto para evitar caer en canales ocupados. La coordinación de dispositivos de salto de frecuencia de cualquier otra forma no es permitida, con el objeto de evitar múltiples transmisores ocupen simultáneamente fr</w:t>
      </w:r>
      <w:r w:rsidR="004C3BF1">
        <w:rPr>
          <w:rFonts w:ascii="Arial" w:hAnsi="Arial" w:cs="Arial"/>
          <w:lang w:val="es-ES" w:eastAsia="en-GB"/>
        </w:rPr>
        <w:t>ecuencias individuales de salto; y</w:t>
      </w:r>
    </w:p>
    <w:p w14:paraId="6F061C3B" w14:textId="77777777" w:rsidR="00D52D05" w:rsidRDefault="00D52D05" w:rsidP="00ED3C24">
      <w:pPr>
        <w:spacing w:line="240" w:lineRule="auto"/>
        <w:ind w:left="1701" w:hanging="283"/>
        <w:rPr>
          <w:rFonts w:ascii="Arial" w:hAnsi="Arial" w:cs="Arial"/>
          <w:lang w:val="es-ES" w:eastAsia="en-GB"/>
        </w:rPr>
      </w:pPr>
    </w:p>
    <w:p w14:paraId="3EDEC10F" w14:textId="5CB57B7F" w:rsidR="00C910AD" w:rsidRPr="00C910AD" w:rsidRDefault="00C910AD" w:rsidP="00ED3C24">
      <w:pPr>
        <w:numPr>
          <w:ilvl w:val="0"/>
          <w:numId w:val="35"/>
        </w:numPr>
        <w:spacing w:line="240" w:lineRule="auto"/>
        <w:ind w:left="1701" w:hanging="283"/>
        <w:rPr>
          <w:rFonts w:ascii="Arial" w:hAnsi="Arial" w:cs="Arial"/>
          <w:lang w:val="es-ES" w:eastAsia="en-GB"/>
        </w:rPr>
      </w:pPr>
      <w:r w:rsidRPr="00C910AD">
        <w:rPr>
          <w:rFonts w:ascii="Arial" w:hAnsi="Arial" w:cs="Arial"/>
          <w:lang w:val="es-ES" w:eastAsia="en-GB"/>
        </w:rPr>
        <w:t>Si se emplean antenas de transmisión de ganancia direccional mayor a 6 dBi, la potencia máxima de salida conducida del transmisor deberá ser reducida, como sea apropiado, por la cantidad en dB que la ganancia direccional de la antena exceda los 6 dBi.</w:t>
      </w:r>
    </w:p>
    <w:p w14:paraId="71EAB971" w14:textId="77777777" w:rsidR="00C910AD" w:rsidRDefault="00C910AD" w:rsidP="00DC494C">
      <w:pPr>
        <w:spacing w:line="240" w:lineRule="auto"/>
        <w:ind w:left="1080"/>
        <w:rPr>
          <w:rFonts w:ascii="Arial" w:hAnsi="Arial" w:cs="Arial"/>
          <w:lang w:eastAsia="en-GB"/>
        </w:rPr>
      </w:pPr>
    </w:p>
    <w:tbl>
      <w:tblPr>
        <w:tblStyle w:val="Tablaconcuadrcula"/>
        <w:tblW w:w="50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1562"/>
        <w:gridCol w:w="1556"/>
        <w:gridCol w:w="1454"/>
        <w:gridCol w:w="1799"/>
        <w:gridCol w:w="2911"/>
      </w:tblGrid>
      <w:tr w:rsidR="00EA40C2" w:rsidRPr="009622D7" w14:paraId="72608512" w14:textId="77777777" w:rsidTr="00ED3C24">
        <w:trPr>
          <w:cantSplit/>
          <w:trHeight w:val="20"/>
          <w:tblHeader/>
          <w:jc w:val="right"/>
        </w:trPr>
        <w:tc>
          <w:tcPr>
            <w:tcW w:w="841" w:type="pct"/>
            <w:shd w:val="clear" w:color="auto" w:fill="70AD47" w:themeFill="accent6"/>
            <w:vAlign w:val="center"/>
          </w:tcPr>
          <w:p w14:paraId="53258730" w14:textId="4AB02A37" w:rsidR="00EA40C2" w:rsidRPr="00EA40C2" w:rsidRDefault="00EA40C2" w:rsidP="00BF46A3">
            <w:pPr>
              <w:jc w:val="center"/>
              <w:rPr>
                <w:rFonts w:ascii="Arial" w:eastAsia="Calibri" w:hAnsi="Arial" w:cs="Arial"/>
                <w:b/>
                <w:color w:val="FFFFFF" w:themeColor="background1"/>
                <w:sz w:val="18"/>
                <w:szCs w:val="16"/>
                <w:highlight w:val="darkBlue"/>
                <w:lang w:val="es-ES" w:eastAsia="es-MX"/>
              </w:rPr>
            </w:pPr>
            <w:r w:rsidRPr="005A5B80">
              <w:rPr>
                <w:rFonts w:ascii="Arial" w:eastAsia="Calibri" w:hAnsi="Arial" w:cs="Arial"/>
                <w:b/>
                <w:color w:val="FFFFFF" w:themeColor="background1"/>
                <w:sz w:val="18"/>
                <w:szCs w:val="16"/>
                <w:lang w:val="es-ES" w:eastAsia="es-MX"/>
              </w:rPr>
              <w:t xml:space="preserve">Tipo de </w:t>
            </w:r>
            <w:r w:rsidR="005A5B80" w:rsidRPr="005A5B80">
              <w:rPr>
                <w:rFonts w:ascii="Arial" w:eastAsia="Calibri" w:hAnsi="Arial" w:cs="Arial"/>
                <w:b/>
                <w:color w:val="FFFFFF" w:themeColor="background1"/>
                <w:sz w:val="18"/>
                <w:szCs w:val="16"/>
                <w:lang w:val="es-ES" w:eastAsia="es-MX"/>
              </w:rPr>
              <w:t>dispositivo</w:t>
            </w:r>
          </w:p>
        </w:tc>
        <w:tc>
          <w:tcPr>
            <w:tcW w:w="838" w:type="pct"/>
            <w:shd w:val="clear" w:color="auto" w:fill="70AD47" w:themeFill="accent6"/>
            <w:vAlign w:val="center"/>
          </w:tcPr>
          <w:p w14:paraId="61C00E08" w14:textId="3482A861" w:rsidR="00EA40C2" w:rsidRPr="005A5B80" w:rsidRDefault="00EA40C2" w:rsidP="00BF46A3">
            <w:pPr>
              <w:jc w:val="center"/>
              <w:rPr>
                <w:rFonts w:ascii="Arial" w:eastAsia="Calibri" w:hAnsi="Arial" w:cs="Arial"/>
                <w:b/>
                <w:color w:val="FFFFFF" w:themeColor="background1"/>
                <w:sz w:val="18"/>
                <w:szCs w:val="16"/>
                <w:lang w:val="es-ES" w:eastAsia="es-MX"/>
              </w:rPr>
            </w:pPr>
            <w:r w:rsidRPr="005A5B80">
              <w:rPr>
                <w:rFonts w:ascii="Arial" w:eastAsia="Calibri" w:hAnsi="Arial" w:cs="Arial"/>
                <w:b/>
                <w:color w:val="FFFFFF" w:themeColor="background1"/>
                <w:sz w:val="18"/>
                <w:szCs w:val="16"/>
                <w:lang w:val="es-ES" w:eastAsia="es-MX"/>
              </w:rPr>
              <w:t xml:space="preserve">Ancho de banda </w:t>
            </w:r>
            <w:r w:rsidR="005A5B80" w:rsidRPr="005A5B80">
              <w:rPr>
                <w:rFonts w:ascii="Arial" w:eastAsia="Calibri" w:hAnsi="Arial" w:cs="Arial"/>
                <w:b/>
                <w:color w:val="FFFFFF" w:themeColor="background1"/>
                <w:sz w:val="18"/>
                <w:szCs w:val="16"/>
                <w:lang w:val="es-ES" w:eastAsia="es-MX"/>
              </w:rPr>
              <w:t xml:space="preserve">mínimo </w:t>
            </w:r>
          </w:p>
        </w:tc>
        <w:tc>
          <w:tcPr>
            <w:tcW w:w="783" w:type="pct"/>
            <w:shd w:val="clear" w:color="auto" w:fill="70AD47" w:themeFill="accent6"/>
            <w:vAlign w:val="center"/>
          </w:tcPr>
          <w:p w14:paraId="1FE741B1" w14:textId="7E0B3286" w:rsidR="00175C9C" w:rsidRPr="00680EE5" w:rsidRDefault="00175C9C" w:rsidP="00BF46A3">
            <w:pPr>
              <w:jc w:val="center"/>
              <w:rPr>
                <w:rFonts w:ascii="Arial" w:eastAsia="Calibri" w:hAnsi="Arial" w:cs="Arial"/>
                <w:b/>
                <w:color w:val="FFFFFF" w:themeColor="background1"/>
                <w:sz w:val="18"/>
                <w:szCs w:val="16"/>
                <w:lang w:val="es-ES" w:eastAsia="es-MX"/>
              </w:rPr>
            </w:pPr>
            <w:r w:rsidRPr="00680EE5">
              <w:rPr>
                <w:rFonts w:ascii="Arial" w:eastAsia="Calibri" w:hAnsi="Arial" w:cs="Arial"/>
                <w:b/>
                <w:color w:val="FFFFFF" w:themeColor="background1"/>
                <w:sz w:val="18"/>
                <w:szCs w:val="16"/>
                <w:lang w:val="es-ES" w:eastAsia="es-MX"/>
              </w:rPr>
              <w:t>Potencia máxima de salida conducida</w:t>
            </w:r>
          </w:p>
        </w:tc>
        <w:tc>
          <w:tcPr>
            <w:tcW w:w="969" w:type="pct"/>
            <w:shd w:val="clear" w:color="auto" w:fill="70AD47" w:themeFill="accent6"/>
            <w:vAlign w:val="center"/>
          </w:tcPr>
          <w:p w14:paraId="05CFF5A7" w14:textId="197A70DA" w:rsidR="00EA40C2" w:rsidRPr="00680EE5" w:rsidRDefault="00EA40C2" w:rsidP="00680EE5">
            <w:pPr>
              <w:jc w:val="center"/>
              <w:rPr>
                <w:rFonts w:ascii="Arial" w:eastAsia="Calibri" w:hAnsi="Arial" w:cs="Arial"/>
                <w:b/>
                <w:color w:val="FFFFFF" w:themeColor="background1"/>
                <w:sz w:val="18"/>
                <w:szCs w:val="16"/>
                <w:lang w:val="es-ES" w:eastAsia="es-MX"/>
              </w:rPr>
            </w:pPr>
            <w:r w:rsidRPr="00680EE5">
              <w:rPr>
                <w:rFonts w:ascii="Arial" w:eastAsia="Calibri" w:hAnsi="Arial" w:cs="Arial"/>
                <w:b/>
                <w:color w:val="FFFFFF" w:themeColor="background1"/>
                <w:sz w:val="18"/>
                <w:szCs w:val="16"/>
                <w:lang w:val="es-ES" w:eastAsia="es-MX"/>
              </w:rPr>
              <w:t>Ganancia de la antena direccional</w:t>
            </w:r>
          </w:p>
        </w:tc>
        <w:tc>
          <w:tcPr>
            <w:tcW w:w="1568" w:type="pct"/>
            <w:shd w:val="clear" w:color="auto" w:fill="70AD47" w:themeFill="accent6"/>
            <w:vAlign w:val="center"/>
          </w:tcPr>
          <w:p w14:paraId="160FACAF" w14:textId="612AC5DE" w:rsidR="00EA40C2" w:rsidRPr="00EA40C2" w:rsidRDefault="00342393" w:rsidP="00BF46A3">
            <w:pPr>
              <w:jc w:val="center"/>
              <w:rPr>
                <w:rFonts w:ascii="Arial" w:eastAsia="Calibri" w:hAnsi="Arial" w:cs="Arial"/>
                <w:b/>
                <w:color w:val="FFFFFF" w:themeColor="background1"/>
                <w:sz w:val="18"/>
                <w:szCs w:val="16"/>
                <w:highlight w:val="darkBlue"/>
                <w:lang w:val="es-ES" w:eastAsia="es-MX"/>
              </w:rPr>
            </w:pPr>
            <w:r w:rsidRPr="00342393">
              <w:rPr>
                <w:rFonts w:ascii="Arial" w:eastAsia="Calibri" w:hAnsi="Arial" w:cs="Arial"/>
                <w:b/>
                <w:color w:val="FFFFFF" w:themeColor="background1"/>
                <w:sz w:val="18"/>
                <w:szCs w:val="16"/>
                <w:lang w:val="es-ES" w:eastAsia="es-MX"/>
              </w:rPr>
              <w:t xml:space="preserve">Densidad espectral de </w:t>
            </w:r>
            <w:r w:rsidR="00401716">
              <w:rPr>
                <w:rFonts w:ascii="Arial" w:eastAsia="Calibri" w:hAnsi="Arial" w:cs="Arial"/>
                <w:b/>
                <w:color w:val="FFFFFF" w:themeColor="background1"/>
                <w:sz w:val="18"/>
                <w:szCs w:val="16"/>
                <w:lang w:val="es-ES" w:eastAsia="es-MX"/>
              </w:rPr>
              <w:t xml:space="preserve">la </w:t>
            </w:r>
            <w:r w:rsidRPr="00342393">
              <w:rPr>
                <w:rFonts w:ascii="Arial" w:eastAsia="Calibri" w:hAnsi="Arial" w:cs="Arial"/>
                <w:b/>
                <w:color w:val="FFFFFF" w:themeColor="background1"/>
                <w:sz w:val="18"/>
                <w:szCs w:val="16"/>
                <w:lang w:val="es-ES" w:eastAsia="es-MX"/>
              </w:rPr>
              <w:t>potencia conducida desde el transmisor a la antena</w:t>
            </w:r>
          </w:p>
        </w:tc>
      </w:tr>
      <w:tr w:rsidR="00EA40C2" w:rsidRPr="009622D7" w14:paraId="474B4715" w14:textId="77777777" w:rsidTr="00ED3C24">
        <w:trPr>
          <w:cantSplit/>
          <w:trHeight w:val="477"/>
          <w:jc w:val="right"/>
        </w:trPr>
        <w:tc>
          <w:tcPr>
            <w:tcW w:w="841" w:type="pct"/>
            <w:shd w:val="clear" w:color="auto" w:fill="E2EFD9" w:themeFill="accent6" w:themeFillTint="33"/>
            <w:vAlign w:val="center"/>
          </w:tcPr>
          <w:p w14:paraId="7BDDF906" w14:textId="77777777" w:rsidR="00EA40C2" w:rsidRPr="009622D7" w:rsidRDefault="00EA40C2" w:rsidP="00BF46A3">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Modulación digital</w:t>
            </w:r>
          </w:p>
        </w:tc>
        <w:tc>
          <w:tcPr>
            <w:tcW w:w="838" w:type="pct"/>
            <w:vAlign w:val="center"/>
          </w:tcPr>
          <w:p w14:paraId="0DA75431" w14:textId="5DEB4975" w:rsidR="00EA40C2" w:rsidRPr="00EA40C2" w:rsidRDefault="00EA40C2" w:rsidP="00BF46A3">
            <w:pPr>
              <w:jc w:val="center"/>
              <w:rPr>
                <w:rFonts w:ascii="Arial" w:eastAsia="Calibri" w:hAnsi="Arial" w:cs="Arial"/>
                <w:sz w:val="18"/>
                <w:szCs w:val="16"/>
                <w:highlight w:val="yellow"/>
                <w:lang w:val="es-ES" w:eastAsia="es-MX"/>
              </w:rPr>
            </w:pPr>
            <w:r w:rsidRPr="005F562B">
              <w:rPr>
                <w:rFonts w:ascii="Arial" w:eastAsia="Calibri" w:hAnsi="Arial" w:cs="Arial"/>
                <w:sz w:val="18"/>
                <w:szCs w:val="16"/>
                <w:lang w:val="es-ES" w:eastAsia="es-MX"/>
              </w:rPr>
              <w:t xml:space="preserve">a 6 dB debe ser </w:t>
            </w:r>
            <w:r w:rsidR="005A5B80" w:rsidRPr="005F562B">
              <w:rPr>
                <w:rFonts w:ascii="Arial" w:eastAsia="Calibri" w:hAnsi="Arial" w:cs="Arial"/>
                <w:sz w:val="18"/>
                <w:szCs w:val="16"/>
                <w:lang w:val="es-ES" w:eastAsia="es-MX"/>
              </w:rPr>
              <w:t>por lo</w:t>
            </w:r>
            <w:r w:rsidRPr="005F562B">
              <w:rPr>
                <w:rFonts w:ascii="Arial" w:eastAsia="Calibri" w:hAnsi="Arial" w:cs="Arial"/>
                <w:sz w:val="18"/>
                <w:szCs w:val="16"/>
                <w:lang w:val="es-ES" w:eastAsia="es-MX"/>
              </w:rPr>
              <w:t xml:space="preserve"> menos 500 kHz</w:t>
            </w:r>
          </w:p>
        </w:tc>
        <w:tc>
          <w:tcPr>
            <w:tcW w:w="783" w:type="pct"/>
            <w:vAlign w:val="center"/>
          </w:tcPr>
          <w:p w14:paraId="67559CC3" w14:textId="77777777" w:rsidR="00EA40C2" w:rsidRPr="00EA40C2" w:rsidRDefault="00EA40C2" w:rsidP="00BF46A3">
            <w:pPr>
              <w:jc w:val="center"/>
              <w:rPr>
                <w:rFonts w:ascii="Arial" w:eastAsia="Calibri" w:hAnsi="Arial" w:cs="Arial"/>
                <w:sz w:val="18"/>
                <w:szCs w:val="16"/>
                <w:highlight w:val="yellow"/>
                <w:lang w:val="es-ES" w:eastAsia="es-MX"/>
              </w:rPr>
            </w:pPr>
            <w:r w:rsidRPr="005F562B">
              <w:rPr>
                <w:rFonts w:ascii="Arial" w:eastAsia="Calibri" w:hAnsi="Arial" w:cs="Arial"/>
                <w:sz w:val="18"/>
                <w:szCs w:val="16"/>
                <w:lang w:val="es-ES" w:eastAsia="es-MX"/>
              </w:rPr>
              <w:t>1 W</w:t>
            </w:r>
          </w:p>
        </w:tc>
        <w:tc>
          <w:tcPr>
            <w:tcW w:w="969" w:type="pct"/>
            <w:vAlign w:val="center"/>
          </w:tcPr>
          <w:p w14:paraId="5A6BD12F" w14:textId="5D1DD2D7" w:rsidR="00EA40C2" w:rsidRPr="005F562B" w:rsidRDefault="00B83C46" w:rsidP="00BF46A3">
            <w:pPr>
              <w:jc w:val="center"/>
              <w:rPr>
                <w:rFonts w:ascii="Arial" w:eastAsia="Calibri" w:hAnsi="Arial" w:cs="Arial"/>
                <w:sz w:val="18"/>
                <w:szCs w:val="16"/>
                <w:lang w:val="es-ES" w:eastAsia="es-MX"/>
              </w:rPr>
            </w:pPr>
            <w:r w:rsidRPr="005F562B">
              <w:rPr>
                <w:rFonts w:ascii="Arial" w:eastAsia="Calibri" w:hAnsi="Arial" w:cs="Arial"/>
                <w:sz w:val="18"/>
                <w:szCs w:val="16"/>
                <w:lang w:val="es-ES" w:eastAsia="es-MX"/>
              </w:rPr>
              <w:t>6 dBi</w:t>
            </w:r>
          </w:p>
        </w:tc>
        <w:tc>
          <w:tcPr>
            <w:tcW w:w="1568" w:type="pct"/>
            <w:vAlign w:val="center"/>
          </w:tcPr>
          <w:p w14:paraId="6FF5E47B" w14:textId="25133351" w:rsidR="00EA40C2" w:rsidRPr="005F562B" w:rsidRDefault="00EA40C2" w:rsidP="00BF46A3">
            <w:pPr>
              <w:jc w:val="center"/>
              <w:rPr>
                <w:rFonts w:ascii="Arial" w:eastAsia="Calibri" w:hAnsi="Arial" w:cs="Arial"/>
                <w:sz w:val="18"/>
                <w:szCs w:val="16"/>
                <w:lang w:val="es-ES" w:eastAsia="es-MX"/>
              </w:rPr>
            </w:pPr>
            <w:r w:rsidRPr="005F562B">
              <w:rPr>
                <w:rFonts w:ascii="Arial" w:eastAsia="Calibri" w:hAnsi="Arial" w:cs="Arial"/>
                <w:sz w:val="18"/>
                <w:szCs w:val="16"/>
                <w:lang w:val="es-ES" w:eastAsia="es-MX"/>
              </w:rPr>
              <w:t xml:space="preserve">≤ 8 dBm </w:t>
            </w:r>
            <w:r w:rsidR="00342393" w:rsidRPr="005F562B">
              <w:rPr>
                <w:rFonts w:ascii="Arial" w:eastAsia="Calibri" w:hAnsi="Arial" w:cs="Arial"/>
                <w:sz w:val="18"/>
                <w:szCs w:val="16"/>
                <w:lang w:val="es-ES" w:eastAsia="es-MX"/>
              </w:rPr>
              <w:t xml:space="preserve">en cualquier segmento de </w:t>
            </w:r>
            <w:r w:rsidRPr="005F562B">
              <w:rPr>
                <w:rFonts w:ascii="Arial" w:eastAsia="Calibri" w:hAnsi="Arial" w:cs="Arial"/>
                <w:sz w:val="18"/>
                <w:szCs w:val="16"/>
                <w:lang w:val="es-ES" w:eastAsia="es-MX"/>
              </w:rPr>
              <w:t>3</w:t>
            </w:r>
            <w:r w:rsidR="00644769">
              <w:rPr>
                <w:rFonts w:ascii="Arial" w:eastAsia="Calibri" w:hAnsi="Arial" w:cs="Arial"/>
                <w:sz w:val="18"/>
                <w:szCs w:val="16"/>
                <w:lang w:val="es-ES" w:eastAsia="es-MX"/>
              </w:rPr>
              <w:t xml:space="preserve"> </w:t>
            </w:r>
            <w:r w:rsidRPr="005F562B">
              <w:rPr>
                <w:rFonts w:ascii="Arial" w:eastAsia="Calibri" w:hAnsi="Arial" w:cs="Arial"/>
                <w:sz w:val="18"/>
                <w:szCs w:val="16"/>
                <w:lang w:val="es-ES" w:eastAsia="es-MX"/>
              </w:rPr>
              <w:t xml:space="preserve">kHz </w:t>
            </w:r>
            <w:r w:rsidR="00342393" w:rsidRPr="005F562B">
              <w:rPr>
                <w:rFonts w:ascii="Arial" w:eastAsia="Calibri" w:hAnsi="Arial" w:cs="Arial"/>
                <w:sz w:val="18"/>
                <w:szCs w:val="16"/>
                <w:lang w:val="es-ES" w:eastAsia="es-MX"/>
              </w:rPr>
              <w:t xml:space="preserve">durante </w:t>
            </w:r>
            <w:r w:rsidRPr="005F562B">
              <w:rPr>
                <w:rFonts w:ascii="Arial" w:eastAsia="Calibri" w:hAnsi="Arial" w:cs="Arial"/>
                <w:sz w:val="18"/>
                <w:szCs w:val="16"/>
                <w:lang w:val="es-ES" w:eastAsia="es-MX"/>
              </w:rPr>
              <w:t xml:space="preserve">cualquier intervalo de </w:t>
            </w:r>
            <w:r w:rsidR="00342393" w:rsidRPr="005F562B">
              <w:rPr>
                <w:rFonts w:ascii="Arial" w:eastAsia="Calibri" w:hAnsi="Arial" w:cs="Arial"/>
                <w:sz w:val="18"/>
                <w:szCs w:val="16"/>
                <w:lang w:val="es-ES" w:eastAsia="es-MX"/>
              </w:rPr>
              <w:t xml:space="preserve">tiempo de </w:t>
            </w:r>
            <w:r w:rsidRPr="005F562B">
              <w:rPr>
                <w:rFonts w:ascii="Arial" w:eastAsia="Calibri" w:hAnsi="Arial" w:cs="Arial"/>
                <w:sz w:val="18"/>
                <w:szCs w:val="16"/>
                <w:lang w:val="es-ES" w:eastAsia="es-MX"/>
              </w:rPr>
              <w:t>transmisión continu</w:t>
            </w:r>
            <w:r w:rsidR="00342393" w:rsidRPr="005F562B">
              <w:rPr>
                <w:rFonts w:ascii="Arial" w:eastAsia="Calibri" w:hAnsi="Arial" w:cs="Arial"/>
                <w:sz w:val="18"/>
                <w:szCs w:val="16"/>
                <w:lang w:val="es-ES" w:eastAsia="es-MX"/>
              </w:rPr>
              <w:t>a</w:t>
            </w:r>
            <w:r w:rsidRPr="005F562B">
              <w:rPr>
                <w:rFonts w:ascii="Arial" w:eastAsia="Calibri" w:hAnsi="Arial" w:cs="Arial"/>
                <w:sz w:val="18"/>
                <w:szCs w:val="16"/>
                <w:lang w:val="es-ES" w:eastAsia="es-MX"/>
              </w:rPr>
              <w:t>.</w:t>
            </w:r>
          </w:p>
        </w:tc>
      </w:tr>
    </w:tbl>
    <w:p w14:paraId="74DEB470" w14:textId="5C9D01B9" w:rsidR="00423111" w:rsidRPr="001B1658" w:rsidRDefault="00423111" w:rsidP="00423111">
      <w:pPr>
        <w:pStyle w:val="Descripcin"/>
        <w:rPr>
          <w:rFonts w:ascii="Arial" w:hAnsi="Arial" w:cs="Arial"/>
        </w:rPr>
      </w:pPr>
      <w:bookmarkStart w:id="542" w:name="_Toc45381233"/>
      <w:bookmarkStart w:id="543" w:name="_Toc45452835"/>
      <w:bookmarkStart w:id="544" w:name="_Toc45639475"/>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24</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específicas</w:t>
      </w:r>
      <w:r w:rsidRPr="001B1658">
        <w:rPr>
          <w:rFonts w:ascii="Arial" w:hAnsi="Arial" w:cs="Arial"/>
          <w:lang w:val="es-ES" w:eastAsia="es-MX"/>
        </w:rPr>
        <w:t xml:space="preserve"> para sistemas DTS </w:t>
      </w:r>
      <w:r>
        <w:rPr>
          <w:rFonts w:ascii="Arial" w:hAnsi="Arial" w:cs="Arial"/>
          <w:lang w:val="es-ES" w:eastAsia="es-MX"/>
        </w:rPr>
        <w:t>en la banda 2.4 GHz</w:t>
      </w:r>
      <w:r w:rsidRPr="0019576D">
        <w:rPr>
          <w:rFonts w:ascii="Arial" w:hAnsi="Arial" w:cs="Arial"/>
          <w:lang w:val="es-ES" w:eastAsia="es-MX"/>
        </w:rPr>
        <w:t xml:space="preserve"> </w:t>
      </w:r>
      <w:r>
        <w:rPr>
          <w:rFonts w:ascii="Arial" w:hAnsi="Arial" w:cs="Arial"/>
          <w:lang w:val="es-ES" w:eastAsia="es-MX"/>
        </w:rPr>
        <w:t>establecidos en Colombia</w:t>
      </w:r>
      <w:bookmarkEnd w:id="542"/>
      <w:bookmarkEnd w:id="543"/>
      <w:bookmarkEnd w:id="544"/>
    </w:p>
    <w:p w14:paraId="0E77E588" w14:textId="77777777" w:rsidR="00ED3C24" w:rsidRDefault="00ED3C24" w:rsidP="00DC494C">
      <w:pPr>
        <w:spacing w:line="240" w:lineRule="auto"/>
        <w:ind w:left="1080"/>
        <w:rPr>
          <w:rFonts w:ascii="Arial" w:hAnsi="Arial" w:cs="Arial"/>
          <w:lang w:eastAsia="en-GB"/>
        </w:rPr>
      </w:pPr>
    </w:p>
    <w:p w14:paraId="5C184E6B" w14:textId="1BE72B61" w:rsidR="00EA40C2" w:rsidRDefault="00342DA7" w:rsidP="00DC494C">
      <w:pPr>
        <w:spacing w:line="240" w:lineRule="auto"/>
        <w:ind w:left="1080"/>
        <w:rPr>
          <w:rFonts w:ascii="Arial" w:hAnsi="Arial" w:cs="Arial"/>
          <w:lang w:eastAsia="en-GB"/>
        </w:rPr>
      </w:pPr>
      <w:r>
        <w:rPr>
          <w:rFonts w:ascii="Arial" w:hAnsi="Arial" w:cs="Arial"/>
          <w:lang w:eastAsia="en-GB"/>
        </w:rPr>
        <w:t>Cabe mencionar que, l</w:t>
      </w:r>
      <w:r w:rsidR="00043D7C">
        <w:rPr>
          <w:rFonts w:ascii="Arial" w:hAnsi="Arial" w:cs="Arial"/>
          <w:lang w:eastAsia="en-GB"/>
        </w:rPr>
        <w:t>os dispositivos de modulación digital pueden</w:t>
      </w:r>
      <w:r>
        <w:rPr>
          <w:rFonts w:ascii="Arial" w:hAnsi="Arial" w:cs="Arial"/>
          <w:lang w:eastAsia="en-GB"/>
        </w:rPr>
        <w:t xml:space="preserve"> emplear antenas de transmisión de ganancia mayor a 6 dBi, la </w:t>
      </w:r>
      <w:r w:rsidRPr="00342DA7">
        <w:rPr>
          <w:rFonts w:ascii="Arial" w:hAnsi="Arial" w:cs="Arial"/>
          <w:lang w:eastAsia="en-GB"/>
        </w:rPr>
        <w:t>potencia máxima de salida conducida del transmisor deberá ser reducida, como sea apropiado, por la cantidad en dB que la ganancia de la antena direccional exceda los 6 dBi</w:t>
      </w:r>
      <w:r>
        <w:rPr>
          <w:rFonts w:ascii="Arial" w:hAnsi="Arial" w:cs="Arial"/>
          <w:lang w:eastAsia="en-GB"/>
        </w:rPr>
        <w:t>.</w:t>
      </w:r>
    </w:p>
    <w:p w14:paraId="54D92866" w14:textId="77777777" w:rsidR="007E1AB8" w:rsidRDefault="007E1AB8" w:rsidP="00DC494C">
      <w:pPr>
        <w:spacing w:line="240" w:lineRule="auto"/>
        <w:ind w:left="1080"/>
        <w:rPr>
          <w:rFonts w:ascii="Arial" w:hAnsi="Arial" w:cs="Arial"/>
          <w:lang w:eastAsia="en-GB"/>
        </w:rPr>
      </w:pPr>
    </w:p>
    <w:tbl>
      <w:tblPr>
        <w:tblStyle w:val="Tablaconcuadrcula"/>
        <w:tblW w:w="5000" w:type="pct"/>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2657"/>
        <w:gridCol w:w="3501"/>
        <w:gridCol w:w="3124"/>
      </w:tblGrid>
      <w:tr w:rsidR="00EA40C2" w:rsidRPr="009622D7" w14:paraId="246B2C24" w14:textId="77777777" w:rsidTr="00BF46A3">
        <w:trPr>
          <w:cantSplit/>
          <w:trHeight w:val="295"/>
          <w:tblHeader/>
          <w:jc w:val="right"/>
        </w:trPr>
        <w:tc>
          <w:tcPr>
            <w:tcW w:w="1431" w:type="pct"/>
            <w:shd w:val="clear" w:color="auto" w:fill="70AD47" w:themeFill="accent6"/>
            <w:vAlign w:val="center"/>
          </w:tcPr>
          <w:p w14:paraId="2DC13362" w14:textId="063A0CBF" w:rsidR="00EA40C2" w:rsidRPr="00EA40C2" w:rsidRDefault="00EA40C2" w:rsidP="001F0117">
            <w:pPr>
              <w:jc w:val="center"/>
              <w:rPr>
                <w:rFonts w:ascii="Arial" w:eastAsia="Calibri" w:hAnsi="Arial" w:cs="Arial"/>
                <w:b/>
                <w:color w:val="FFFFFF" w:themeColor="background1"/>
                <w:sz w:val="18"/>
                <w:szCs w:val="16"/>
                <w:highlight w:val="blue"/>
                <w:lang w:val="es-ES" w:eastAsia="es-MX"/>
              </w:rPr>
            </w:pPr>
            <w:r w:rsidRPr="005A5B80">
              <w:rPr>
                <w:rFonts w:ascii="Arial" w:eastAsia="Calibri" w:hAnsi="Arial" w:cs="Arial"/>
                <w:b/>
                <w:color w:val="FFFFFF" w:themeColor="background1"/>
                <w:sz w:val="18"/>
                <w:szCs w:val="16"/>
                <w:lang w:val="es-ES" w:eastAsia="es-MX"/>
              </w:rPr>
              <w:t xml:space="preserve">Tipo de </w:t>
            </w:r>
            <w:r w:rsidR="005A5B80" w:rsidRPr="005A5B80">
              <w:rPr>
                <w:rFonts w:ascii="Arial" w:eastAsia="Calibri" w:hAnsi="Arial" w:cs="Arial"/>
                <w:b/>
                <w:color w:val="FFFFFF" w:themeColor="background1"/>
                <w:sz w:val="18"/>
                <w:szCs w:val="16"/>
                <w:lang w:val="es-ES" w:eastAsia="es-MX"/>
              </w:rPr>
              <w:t>dispositivo</w:t>
            </w:r>
          </w:p>
        </w:tc>
        <w:tc>
          <w:tcPr>
            <w:tcW w:w="3569" w:type="pct"/>
            <w:gridSpan w:val="2"/>
            <w:shd w:val="clear" w:color="auto" w:fill="70AD47" w:themeFill="accent6"/>
            <w:vAlign w:val="center"/>
          </w:tcPr>
          <w:p w14:paraId="67DD008E" w14:textId="17328C34" w:rsidR="00EA40C2" w:rsidRPr="00EA40C2" w:rsidRDefault="00342393" w:rsidP="006A3045">
            <w:pPr>
              <w:jc w:val="center"/>
              <w:rPr>
                <w:rFonts w:ascii="Arial" w:eastAsia="Calibri" w:hAnsi="Arial" w:cs="Arial"/>
                <w:b/>
                <w:color w:val="FFFFFF" w:themeColor="background1"/>
                <w:sz w:val="18"/>
                <w:szCs w:val="16"/>
                <w:highlight w:val="blue"/>
                <w:lang w:val="es-ES" w:eastAsia="es-MX"/>
              </w:rPr>
            </w:pPr>
            <w:r w:rsidRPr="005A5B80">
              <w:rPr>
                <w:rFonts w:ascii="Arial" w:eastAsia="Calibri" w:hAnsi="Arial" w:cs="Arial"/>
                <w:b/>
                <w:color w:val="FFFFFF" w:themeColor="background1"/>
                <w:sz w:val="18"/>
                <w:szCs w:val="16"/>
                <w:lang w:val="es-ES" w:eastAsia="es-MX"/>
              </w:rPr>
              <w:t xml:space="preserve">Condiciones </w:t>
            </w:r>
            <w:r w:rsidR="005A5B80" w:rsidRPr="005A5B80">
              <w:rPr>
                <w:rFonts w:ascii="Arial" w:eastAsia="Calibri" w:hAnsi="Arial" w:cs="Arial"/>
                <w:b/>
                <w:color w:val="FFFFFF" w:themeColor="background1"/>
                <w:sz w:val="18"/>
                <w:szCs w:val="16"/>
                <w:lang w:val="es-ES" w:eastAsia="es-MX"/>
              </w:rPr>
              <w:t>generales y específicas de operación en la banda 2</w:t>
            </w:r>
            <w:r w:rsidR="00ED3C24">
              <w:rPr>
                <w:rFonts w:ascii="Arial" w:eastAsia="Calibri" w:hAnsi="Arial" w:cs="Arial"/>
                <w:b/>
                <w:color w:val="FFFFFF" w:themeColor="background1"/>
                <w:sz w:val="18"/>
                <w:szCs w:val="16"/>
                <w:lang w:val="es-ES" w:eastAsia="es-MX"/>
              </w:rPr>
              <w:t>.</w:t>
            </w:r>
            <w:r w:rsidR="005A5B80" w:rsidRPr="005A5B80">
              <w:rPr>
                <w:rFonts w:ascii="Arial" w:eastAsia="Calibri" w:hAnsi="Arial" w:cs="Arial"/>
                <w:b/>
                <w:color w:val="FFFFFF" w:themeColor="background1"/>
                <w:sz w:val="18"/>
                <w:szCs w:val="16"/>
                <w:lang w:val="es-ES" w:eastAsia="es-MX"/>
              </w:rPr>
              <w:t xml:space="preserve">4 </w:t>
            </w:r>
            <w:r w:rsidR="00ED3C24">
              <w:rPr>
                <w:rFonts w:ascii="Arial" w:eastAsia="Calibri" w:hAnsi="Arial" w:cs="Arial"/>
                <w:b/>
                <w:color w:val="FFFFFF" w:themeColor="background1"/>
                <w:sz w:val="18"/>
                <w:szCs w:val="16"/>
                <w:lang w:val="es-ES" w:eastAsia="es-MX"/>
              </w:rPr>
              <w:t>G</w:t>
            </w:r>
            <w:r w:rsidR="005A5B80" w:rsidRPr="005A5B80">
              <w:rPr>
                <w:rFonts w:ascii="Arial" w:eastAsia="Calibri" w:hAnsi="Arial" w:cs="Arial"/>
                <w:b/>
                <w:color w:val="FFFFFF" w:themeColor="background1"/>
                <w:sz w:val="18"/>
                <w:szCs w:val="16"/>
                <w:lang w:val="es-ES" w:eastAsia="es-MX"/>
              </w:rPr>
              <w:t>Hz.</w:t>
            </w:r>
          </w:p>
        </w:tc>
      </w:tr>
      <w:tr w:rsidR="00EA40C2" w:rsidRPr="009622D7" w14:paraId="4635C174" w14:textId="77777777" w:rsidTr="00BF46A3">
        <w:trPr>
          <w:cantSplit/>
          <w:trHeight w:val="258"/>
          <w:jc w:val="right"/>
        </w:trPr>
        <w:tc>
          <w:tcPr>
            <w:tcW w:w="1431" w:type="pct"/>
            <w:vMerge w:val="restart"/>
            <w:shd w:val="clear" w:color="auto" w:fill="E2EFD9" w:themeFill="accent6" w:themeFillTint="33"/>
            <w:vAlign w:val="center"/>
          </w:tcPr>
          <w:p w14:paraId="3E8931C7" w14:textId="77777777" w:rsidR="00EA40C2" w:rsidRPr="009622D7" w:rsidRDefault="00EA40C2" w:rsidP="00BF46A3">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Híbridos</w:t>
            </w:r>
          </w:p>
          <w:p w14:paraId="30476AD2" w14:textId="45A942C2" w:rsidR="00EA40C2" w:rsidRPr="009622D7" w:rsidRDefault="00EA40C2" w:rsidP="00BF46A3">
            <w:pPr>
              <w:jc w:val="center"/>
              <w:rPr>
                <w:rFonts w:ascii="Arial" w:eastAsia="Calibri" w:hAnsi="Arial" w:cs="Arial"/>
                <w:b/>
                <w:sz w:val="18"/>
                <w:szCs w:val="16"/>
                <w:lang w:val="es-ES" w:eastAsia="es-MX"/>
              </w:rPr>
            </w:pPr>
            <w:r w:rsidRPr="009622D7">
              <w:rPr>
                <w:rFonts w:ascii="Arial" w:eastAsia="Calibri" w:hAnsi="Arial" w:cs="Arial"/>
                <w:b/>
                <w:sz w:val="18"/>
                <w:szCs w:val="16"/>
                <w:lang w:val="es-ES" w:eastAsia="es-MX"/>
              </w:rPr>
              <w:t xml:space="preserve">(Salto de frecuencia </w:t>
            </w:r>
            <w:r w:rsidR="00342393">
              <w:rPr>
                <w:rFonts w:ascii="Arial" w:eastAsia="Calibri" w:hAnsi="Arial" w:cs="Arial"/>
                <w:b/>
                <w:sz w:val="18"/>
                <w:szCs w:val="16"/>
                <w:lang w:val="es-ES" w:eastAsia="es-MX"/>
              </w:rPr>
              <w:t>interrumpida</w:t>
            </w:r>
            <w:r w:rsidRPr="009622D7">
              <w:rPr>
                <w:rFonts w:ascii="Arial" w:eastAsia="Calibri" w:hAnsi="Arial" w:cs="Arial"/>
                <w:b/>
                <w:sz w:val="18"/>
                <w:szCs w:val="16"/>
                <w:lang w:val="es-ES" w:eastAsia="es-MX"/>
              </w:rPr>
              <w:t>)</w:t>
            </w:r>
          </w:p>
        </w:tc>
        <w:tc>
          <w:tcPr>
            <w:tcW w:w="3569" w:type="pct"/>
            <w:gridSpan w:val="2"/>
            <w:vAlign w:val="center"/>
          </w:tcPr>
          <w:p w14:paraId="3ED9D7BA" w14:textId="167AD398" w:rsidR="00EA40C2" w:rsidRPr="00CA73CC" w:rsidRDefault="00EA40C2" w:rsidP="00BF46A3">
            <w:pPr>
              <w:jc w:val="center"/>
              <w:rPr>
                <w:rFonts w:ascii="Arial" w:eastAsia="Calibri" w:hAnsi="Arial" w:cs="Arial"/>
                <w:sz w:val="18"/>
                <w:szCs w:val="16"/>
                <w:lang w:val="es-ES" w:eastAsia="es-MX"/>
              </w:rPr>
            </w:pPr>
            <w:r w:rsidRPr="00CA73CC">
              <w:rPr>
                <w:rFonts w:ascii="Arial" w:eastAsia="Calibri" w:hAnsi="Arial" w:cs="Arial"/>
                <w:b/>
                <w:sz w:val="18"/>
                <w:szCs w:val="16"/>
                <w:lang w:val="es-ES" w:eastAsia="es-MX"/>
              </w:rPr>
              <w:t xml:space="preserve">Densidad Espectral de Potencia conducida </w:t>
            </w:r>
            <w:r w:rsidR="00342393" w:rsidRPr="00CA73CC">
              <w:rPr>
                <w:rFonts w:ascii="Arial" w:eastAsia="Calibri" w:hAnsi="Arial" w:cs="Arial"/>
                <w:b/>
                <w:sz w:val="18"/>
                <w:szCs w:val="16"/>
                <w:lang w:val="es-ES" w:eastAsia="es-MX"/>
              </w:rPr>
              <w:t xml:space="preserve">desde el transmisor </w:t>
            </w:r>
            <w:r w:rsidRPr="00CA73CC">
              <w:rPr>
                <w:rFonts w:ascii="Arial" w:eastAsia="Calibri" w:hAnsi="Arial" w:cs="Arial"/>
                <w:b/>
                <w:sz w:val="18"/>
                <w:szCs w:val="16"/>
                <w:lang w:val="es-ES" w:eastAsia="es-MX"/>
              </w:rPr>
              <w:t>a la antena</w:t>
            </w:r>
            <w:r w:rsidR="00342393" w:rsidRPr="00CA73CC">
              <w:rPr>
                <w:rFonts w:ascii="Arial" w:eastAsia="Calibri" w:hAnsi="Arial" w:cs="Arial"/>
                <w:b/>
                <w:sz w:val="18"/>
                <w:szCs w:val="16"/>
                <w:lang w:val="es-ES" w:eastAsia="es-MX"/>
              </w:rPr>
              <w:t xml:space="preserve"> </w:t>
            </w:r>
          </w:p>
        </w:tc>
      </w:tr>
      <w:tr w:rsidR="00EA40C2" w:rsidRPr="009622D7" w14:paraId="7F4C2659" w14:textId="77777777" w:rsidTr="00BF46A3">
        <w:trPr>
          <w:cantSplit/>
          <w:trHeight w:val="20"/>
          <w:jc w:val="right"/>
        </w:trPr>
        <w:tc>
          <w:tcPr>
            <w:tcW w:w="1431" w:type="pct"/>
            <w:vMerge/>
            <w:shd w:val="clear" w:color="auto" w:fill="E2EFD9" w:themeFill="accent6" w:themeFillTint="33"/>
            <w:vAlign w:val="center"/>
          </w:tcPr>
          <w:p w14:paraId="174B528A" w14:textId="77777777" w:rsidR="00EA40C2" w:rsidRPr="009622D7" w:rsidRDefault="00EA40C2" w:rsidP="00BF46A3">
            <w:pPr>
              <w:jc w:val="center"/>
              <w:rPr>
                <w:rFonts w:ascii="Arial" w:eastAsia="Calibri" w:hAnsi="Arial" w:cs="Arial"/>
                <w:b/>
                <w:sz w:val="18"/>
                <w:szCs w:val="16"/>
                <w:lang w:val="es-ES" w:eastAsia="es-MX"/>
              </w:rPr>
            </w:pPr>
          </w:p>
        </w:tc>
        <w:tc>
          <w:tcPr>
            <w:tcW w:w="3569" w:type="pct"/>
            <w:gridSpan w:val="2"/>
            <w:vAlign w:val="center"/>
          </w:tcPr>
          <w:p w14:paraId="4F57266D" w14:textId="77777777" w:rsidR="00145A0A" w:rsidRPr="00CA73CC" w:rsidRDefault="00EA40C2" w:rsidP="00145A0A">
            <w:pPr>
              <w:jc w:val="center"/>
              <w:rPr>
                <w:rFonts w:ascii="Arial" w:eastAsia="Calibri" w:hAnsi="Arial" w:cs="Arial"/>
                <w:sz w:val="18"/>
                <w:szCs w:val="16"/>
                <w:lang w:val="es-ES" w:eastAsia="es-MX"/>
              </w:rPr>
            </w:pPr>
            <w:r w:rsidRPr="00CA73CC">
              <w:rPr>
                <w:rFonts w:ascii="Arial" w:eastAsia="Calibri" w:hAnsi="Arial" w:cs="Arial"/>
                <w:sz w:val="18"/>
                <w:szCs w:val="16"/>
                <w:lang w:val="es-ES" w:eastAsia="es-MX"/>
              </w:rPr>
              <w:t xml:space="preserve">≤ 8 dBm </w:t>
            </w:r>
            <w:r w:rsidR="00342393" w:rsidRPr="00CA73CC">
              <w:rPr>
                <w:rFonts w:ascii="Arial" w:eastAsia="Calibri" w:hAnsi="Arial" w:cs="Arial"/>
                <w:sz w:val="18"/>
                <w:szCs w:val="16"/>
                <w:lang w:val="es-ES" w:eastAsia="es-MX"/>
              </w:rPr>
              <w:t xml:space="preserve">en cualquier segmento de </w:t>
            </w:r>
            <w:r w:rsidRPr="00CA73CC">
              <w:rPr>
                <w:rFonts w:ascii="Arial" w:eastAsia="Calibri" w:hAnsi="Arial" w:cs="Arial"/>
                <w:sz w:val="18"/>
                <w:szCs w:val="16"/>
                <w:lang w:val="es-ES" w:eastAsia="es-MX"/>
              </w:rPr>
              <w:t xml:space="preserve">3kHz </w:t>
            </w:r>
          </w:p>
          <w:p w14:paraId="3FAA31FA" w14:textId="27ED22A7" w:rsidR="00EA40C2" w:rsidRPr="00CA73CC" w:rsidRDefault="00342393" w:rsidP="00145A0A">
            <w:pPr>
              <w:jc w:val="center"/>
              <w:rPr>
                <w:rFonts w:ascii="Arial" w:eastAsia="Calibri" w:hAnsi="Arial" w:cs="Arial"/>
                <w:sz w:val="18"/>
                <w:szCs w:val="16"/>
                <w:lang w:val="es-ES" w:eastAsia="es-MX"/>
              </w:rPr>
            </w:pPr>
            <w:r w:rsidRPr="00CA73CC">
              <w:rPr>
                <w:rFonts w:ascii="Arial" w:eastAsia="Calibri" w:hAnsi="Arial" w:cs="Arial"/>
                <w:sz w:val="18"/>
                <w:szCs w:val="16"/>
                <w:lang w:val="es-ES" w:eastAsia="es-MX"/>
              </w:rPr>
              <w:t xml:space="preserve">durante </w:t>
            </w:r>
            <w:r w:rsidR="00EA40C2" w:rsidRPr="00CA73CC">
              <w:rPr>
                <w:rFonts w:ascii="Arial" w:eastAsia="Calibri" w:hAnsi="Arial" w:cs="Arial"/>
                <w:sz w:val="18"/>
                <w:szCs w:val="16"/>
                <w:lang w:val="es-ES" w:eastAsia="es-MX"/>
              </w:rPr>
              <w:t xml:space="preserve">cualquier intervalo de </w:t>
            </w:r>
            <w:r w:rsidRPr="00CA73CC">
              <w:rPr>
                <w:rFonts w:ascii="Arial" w:eastAsia="Calibri" w:hAnsi="Arial" w:cs="Arial"/>
                <w:sz w:val="18"/>
                <w:szCs w:val="16"/>
                <w:lang w:val="es-ES" w:eastAsia="es-MX"/>
              </w:rPr>
              <w:t xml:space="preserve">tiempo de </w:t>
            </w:r>
            <w:r w:rsidR="00EA40C2" w:rsidRPr="00CA73CC">
              <w:rPr>
                <w:rFonts w:ascii="Arial" w:eastAsia="Calibri" w:hAnsi="Arial" w:cs="Arial"/>
                <w:sz w:val="18"/>
                <w:szCs w:val="16"/>
                <w:lang w:val="es-ES" w:eastAsia="es-MX"/>
              </w:rPr>
              <w:t xml:space="preserve">transmisión </w:t>
            </w:r>
            <w:r w:rsidRPr="00CA73CC">
              <w:rPr>
                <w:rFonts w:ascii="Arial" w:eastAsia="Calibri" w:hAnsi="Arial" w:cs="Arial"/>
                <w:sz w:val="18"/>
                <w:szCs w:val="16"/>
                <w:lang w:val="es-ES" w:eastAsia="es-MX"/>
              </w:rPr>
              <w:t>continua</w:t>
            </w:r>
          </w:p>
        </w:tc>
      </w:tr>
      <w:tr w:rsidR="00EA40C2" w:rsidRPr="009622D7" w14:paraId="03687805" w14:textId="77777777" w:rsidTr="00BF46A3">
        <w:trPr>
          <w:cantSplit/>
          <w:trHeight w:val="20"/>
          <w:jc w:val="right"/>
        </w:trPr>
        <w:tc>
          <w:tcPr>
            <w:tcW w:w="1431" w:type="pct"/>
            <w:vMerge w:val="restart"/>
            <w:shd w:val="clear" w:color="auto" w:fill="E2EFD9" w:themeFill="accent6" w:themeFillTint="33"/>
            <w:vAlign w:val="center"/>
          </w:tcPr>
          <w:p w14:paraId="27681F11" w14:textId="77777777" w:rsidR="00EA40C2" w:rsidRPr="001F0117" w:rsidRDefault="00EA40C2" w:rsidP="00BF46A3">
            <w:pPr>
              <w:jc w:val="center"/>
              <w:rPr>
                <w:rFonts w:ascii="Arial" w:eastAsia="Calibri" w:hAnsi="Arial" w:cs="Arial"/>
                <w:b/>
                <w:sz w:val="18"/>
                <w:szCs w:val="16"/>
                <w:lang w:val="es-ES" w:eastAsia="es-MX"/>
              </w:rPr>
            </w:pPr>
            <w:r w:rsidRPr="001F0117">
              <w:rPr>
                <w:rFonts w:ascii="Arial" w:eastAsia="Calibri" w:hAnsi="Arial" w:cs="Arial"/>
                <w:b/>
                <w:sz w:val="18"/>
                <w:szCs w:val="16"/>
                <w:lang w:val="es-ES" w:eastAsia="es-MX"/>
              </w:rPr>
              <w:t>Híbridos</w:t>
            </w:r>
          </w:p>
          <w:p w14:paraId="607C9708" w14:textId="15F396A0" w:rsidR="00EA40C2" w:rsidRPr="001F0117" w:rsidRDefault="00EA40C2" w:rsidP="00BF46A3">
            <w:pPr>
              <w:jc w:val="center"/>
              <w:rPr>
                <w:rFonts w:ascii="Arial" w:eastAsia="Calibri" w:hAnsi="Arial" w:cs="Arial"/>
                <w:b/>
                <w:sz w:val="18"/>
                <w:szCs w:val="16"/>
                <w:lang w:val="es-ES" w:eastAsia="es-MX"/>
              </w:rPr>
            </w:pPr>
            <w:r w:rsidRPr="001F0117">
              <w:rPr>
                <w:rFonts w:ascii="Arial" w:eastAsia="Calibri" w:hAnsi="Arial" w:cs="Arial"/>
                <w:b/>
                <w:sz w:val="18"/>
                <w:szCs w:val="16"/>
                <w:lang w:val="es-ES" w:eastAsia="es-MX"/>
              </w:rPr>
              <w:t>(</w:t>
            </w:r>
            <w:r w:rsidR="00342393" w:rsidRPr="001F0117">
              <w:rPr>
                <w:rFonts w:ascii="Arial" w:eastAsia="Calibri" w:hAnsi="Arial" w:cs="Arial"/>
                <w:b/>
                <w:sz w:val="18"/>
                <w:szCs w:val="16"/>
                <w:lang w:val="es-ES" w:eastAsia="es-MX"/>
              </w:rPr>
              <w:t xml:space="preserve">Secuencia directa o </w:t>
            </w:r>
            <w:r w:rsidRPr="001F0117">
              <w:rPr>
                <w:rFonts w:ascii="Arial" w:eastAsia="Calibri" w:hAnsi="Arial" w:cs="Arial"/>
                <w:b/>
                <w:sz w:val="18"/>
                <w:szCs w:val="16"/>
                <w:lang w:val="es-ES" w:eastAsia="es-MX"/>
              </w:rPr>
              <w:t xml:space="preserve">Modulación Digital </w:t>
            </w:r>
            <w:r w:rsidR="00342393" w:rsidRPr="001F0117">
              <w:rPr>
                <w:rFonts w:ascii="Arial" w:eastAsia="Calibri" w:hAnsi="Arial" w:cs="Arial"/>
                <w:b/>
                <w:sz w:val="18"/>
                <w:szCs w:val="16"/>
                <w:lang w:val="es-ES" w:eastAsia="es-MX"/>
              </w:rPr>
              <w:t>interrumpida</w:t>
            </w:r>
            <w:r w:rsidRPr="001F0117">
              <w:rPr>
                <w:rFonts w:ascii="Arial" w:eastAsia="Calibri" w:hAnsi="Arial" w:cs="Arial"/>
                <w:b/>
                <w:sz w:val="18"/>
                <w:szCs w:val="16"/>
                <w:lang w:val="es-ES" w:eastAsia="es-MX"/>
              </w:rPr>
              <w:t>)</w:t>
            </w:r>
          </w:p>
        </w:tc>
        <w:tc>
          <w:tcPr>
            <w:tcW w:w="1886" w:type="pct"/>
            <w:vAlign w:val="center"/>
          </w:tcPr>
          <w:p w14:paraId="26BAEF2A" w14:textId="77777777" w:rsidR="00EA40C2" w:rsidRPr="001F0117" w:rsidRDefault="00EA40C2" w:rsidP="00BF46A3">
            <w:pPr>
              <w:jc w:val="center"/>
              <w:rPr>
                <w:rFonts w:ascii="Arial" w:eastAsia="Calibri" w:hAnsi="Arial" w:cs="Arial"/>
                <w:sz w:val="18"/>
                <w:szCs w:val="16"/>
                <w:lang w:val="es-ES" w:eastAsia="es-MX"/>
              </w:rPr>
            </w:pPr>
            <w:r w:rsidRPr="001F0117">
              <w:rPr>
                <w:rFonts w:ascii="Arial" w:eastAsia="Calibri" w:hAnsi="Arial" w:cs="Arial"/>
                <w:b/>
                <w:sz w:val="18"/>
                <w:szCs w:val="16"/>
                <w:lang w:val="es-ES" w:eastAsia="es-MX"/>
              </w:rPr>
              <w:t>Tiempo promedio de ocupación en cualquier frecuencia</w:t>
            </w:r>
          </w:p>
        </w:tc>
        <w:tc>
          <w:tcPr>
            <w:tcW w:w="1683" w:type="pct"/>
            <w:vAlign w:val="center"/>
          </w:tcPr>
          <w:p w14:paraId="6C75EF41" w14:textId="77777777" w:rsidR="00EA40C2" w:rsidRPr="001F0117" w:rsidRDefault="00EA40C2" w:rsidP="00183E0A">
            <w:pPr>
              <w:jc w:val="center"/>
              <w:rPr>
                <w:rFonts w:ascii="Arial" w:eastAsia="Calibri" w:hAnsi="Arial" w:cs="Arial"/>
                <w:b/>
                <w:sz w:val="18"/>
                <w:szCs w:val="16"/>
                <w:lang w:val="es-ES" w:eastAsia="es-MX"/>
              </w:rPr>
            </w:pPr>
            <w:r w:rsidRPr="001F0117">
              <w:rPr>
                <w:rFonts w:ascii="Arial" w:eastAsia="Calibri" w:hAnsi="Arial" w:cs="Arial"/>
                <w:b/>
                <w:sz w:val="18"/>
                <w:szCs w:val="16"/>
                <w:lang w:val="es-ES" w:eastAsia="es-MX"/>
              </w:rPr>
              <w:t>Periodo de tiempo de ocupación</w:t>
            </w:r>
          </w:p>
        </w:tc>
      </w:tr>
      <w:tr w:rsidR="00EA40C2" w:rsidRPr="009622D7" w14:paraId="03A02931" w14:textId="77777777" w:rsidTr="00BF46A3">
        <w:trPr>
          <w:cantSplit/>
          <w:trHeight w:val="20"/>
          <w:jc w:val="right"/>
        </w:trPr>
        <w:tc>
          <w:tcPr>
            <w:tcW w:w="1431" w:type="pct"/>
            <w:vMerge/>
            <w:shd w:val="clear" w:color="auto" w:fill="E2EFD9" w:themeFill="accent6" w:themeFillTint="33"/>
            <w:vAlign w:val="center"/>
          </w:tcPr>
          <w:p w14:paraId="59D0FE67" w14:textId="77777777" w:rsidR="00EA40C2" w:rsidRPr="001F0117" w:rsidRDefault="00EA40C2" w:rsidP="00BF46A3">
            <w:pPr>
              <w:jc w:val="center"/>
              <w:rPr>
                <w:rFonts w:ascii="Arial" w:eastAsia="Calibri" w:hAnsi="Arial" w:cs="Arial"/>
                <w:b/>
                <w:sz w:val="18"/>
                <w:szCs w:val="16"/>
                <w:lang w:val="es-ES" w:eastAsia="es-MX"/>
              </w:rPr>
            </w:pPr>
          </w:p>
        </w:tc>
        <w:tc>
          <w:tcPr>
            <w:tcW w:w="1886" w:type="pct"/>
            <w:vAlign w:val="center"/>
          </w:tcPr>
          <w:p w14:paraId="41BCA42A" w14:textId="22CE0342" w:rsidR="00EA40C2" w:rsidRPr="001F0117" w:rsidRDefault="00EA40C2" w:rsidP="00BF46A3">
            <w:pPr>
              <w:jc w:val="center"/>
              <w:rPr>
                <w:rFonts w:ascii="Arial" w:eastAsia="Calibri" w:hAnsi="Arial" w:cs="Arial"/>
                <w:sz w:val="18"/>
                <w:szCs w:val="16"/>
                <w:lang w:val="es-ES" w:eastAsia="es-MX"/>
              </w:rPr>
            </w:pPr>
            <w:r w:rsidRPr="001F0117">
              <w:rPr>
                <w:rFonts w:ascii="Arial" w:eastAsia="Calibri" w:hAnsi="Arial" w:cs="Arial"/>
                <w:sz w:val="18"/>
                <w:szCs w:val="16"/>
                <w:lang w:val="es-ES" w:eastAsia="es-MX"/>
              </w:rPr>
              <w:t>≤ 0.4</w:t>
            </w:r>
            <w:r w:rsidR="00145A0A" w:rsidRPr="001F0117">
              <w:rPr>
                <w:rFonts w:ascii="Arial" w:eastAsia="Calibri" w:hAnsi="Arial" w:cs="Arial"/>
                <w:sz w:val="18"/>
                <w:szCs w:val="16"/>
                <w:lang w:val="es-ES" w:eastAsia="es-MX"/>
              </w:rPr>
              <w:t xml:space="preserve"> </w:t>
            </w:r>
            <w:r w:rsidRPr="001F0117">
              <w:rPr>
                <w:rFonts w:ascii="Arial" w:eastAsia="Calibri" w:hAnsi="Arial" w:cs="Arial"/>
                <w:sz w:val="18"/>
                <w:szCs w:val="16"/>
                <w:lang w:val="es-ES" w:eastAsia="es-MX"/>
              </w:rPr>
              <w:t>s</w:t>
            </w:r>
          </w:p>
        </w:tc>
        <w:tc>
          <w:tcPr>
            <w:tcW w:w="1683" w:type="pct"/>
            <w:vAlign w:val="center"/>
          </w:tcPr>
          <w:p w14:paraId="7CF2A490" w14:textId="2F22791D" w:rsidR="00EA40C2" w:rsidRPr="001F0117" w:rsidRDefault="00EA40C2" w:rsidP="00BF46A3">
            <w:pPr>
              <w:jc w:val="center"/>
              <w:rPr>
                <w:rFonts w:ascii="Arial" w:eastAsia="Calibri" w:hAnsi="Arial" w:cs="Arial"/>
                <w:sz w:val="18"/>
                <w:szCs w:val="16"/>
                <w:lang w:val="es-ES" w:eastAsia="es-MX"/>
              </w:rPr>
            </w:pPr>
            <w:r w:rsidRPr="001F0117">
              <w:rPr>
                <w:rFonts w:ascii="Arial" w:eastAsia="Calibri" w:hAnsi="Arial" w:cs="Arial"/>
                <w:sz w:val="18"/>
                <w:szCs w:val="16"/>
                <w:lang w:val="es-ES" w:eastAsia="es-MX"/>
              </w:rPr>
              <w:t>(0.4) (N)</w:t>
            </w:r>
          </w:p>
        </w:tc>
      </w:tr>
    </w:tbl>
    <w:p w14:paraId="7B4CFA64" w14:textId="27A3E32B" w:rsidR="00423111" w:rsidRPr="001B1658" w:rsidRDefault="00423111" w:rsidP="00423111">
      <w:pPr>
        <w:pStyle w:val="Descripcin"/>
        <w:rPr>
          <w:rFonts w:ascii="Arial" w:hAnsi="Arial" w:cs="Arial"/>
        </w:rPr>
      </w:pPr>
      <w:bookmarkStart w:id="545" w:name="_Toc45381234"/>
      <w:bookmarkStart w:id="546" w:name="_Toc45452836"/>
      <w:bookmarkStart w:id="547" w:name="_Toc45639476"/>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25</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 xml:space="preserve">Condiciones técnicas </w:t>
      </w:r>
      <w:r w:rsidR="00145A0A">
        <w:rPr>
          <w:rFonts w:ascii="Arial" w:hAnsi="Arial" w:cs="Arial"/>
          <w:lang w:val="es-ES" w:eastAsia="es-MX"/>
        </w:rPr>
        <w:t xml:space="preserve">generales </w:t>
      </w:r>
      <w:r w:rsidRPr="001B1658">
        <w:rPr>
          <w:rFonts w:ascii="Arial" w:hAnsi="Arial" w:cs="Arial"/>
          <w:lang w:val="es-ES" w:eastAsia="es-MX"/>
        </w:rPr>
        <w:t xml:space="preserve">para </w:t>
      </w:r>
      <w:r w:rsidR="00145A0A">
        <w:rPr>
          <w:rFonts w:ascii="Arial" w:hAnsi="Arial" w:cs="Arial"/>
          <w:lang w:val="es-ES" w:eastAsia="es-MX"/>
        </w:rPr>
        <w:t xml:space="preserve">dispositivos </w:t>
      </w:r>
      <w:r>
        <w:rPr>
          <w:rFonts w:ascii="Arial" w:hAnsi="Arial" w:cs="Arial"/>
          <w:lang w:val="es-ES" w:eastAsia="es-MX"/>
        </w:rPr>
        <w:t>h</w:t>
      </w:r>
      <w:r w:rsidRPr="001B1658">
        <w:rPr>
          <w:rFonts w:ascii="Arial" w:hAnsi="Arial" w:cs="Arial"/>
          <w:lang w:val="es-ES" w:eastAsia="es-MX"/>
        </w:rPr>
        <w:t>íbridos</w:t>
      </w:r>
      <w:r w:rsidRPr="005C34D2">
        <w:rPr>
          <w:rFonts w:ascii="Arial" w:hAnsi="Arial" w:cs="Arial"/>
          <w:lang w:val="es-ES" w:eastAsia="es-MX"/>
        </w:rPr>
        <w:t xml:space="preserve"> </w:t>
      </w:r>
      <w:r>
        <w:rPr>
          <w:rFonts w:ascii="Arial" w:hAnsi="Arial" w:cs="Arial"/>
          <w:lang w:val="es-ES" w:eastAsia="es-MX"/>
        </w:rPr>
        <w:t>en la banda 2.4 GHz</w:t>
      </w:r>
      <w:r w:rsidRPr="0019576D">
        <w:rPr>
          <w:rFonts w:ascii="Arial" w:hAnsi="Arial" w:cs="Arial"/>
          <w:lang w:val="es-ES" w:eastAsia="es-MX"/>
        </w:rPr>
        <w:t xml:space="preserve"> </w:t>
      </w:r>
      <w:r>
        <w:rPr>
          <w:rFonts w:ascii="Arial" w:hAnsi="Arial" w:cs="Arial"/>
          <w:lang w:val="es-ES" w:eastAsia="es-MX"/>
        </w:rPr>
        <w:t>establecidos en Colombia</w:t>
      </w:r>
      <w:bookmarkEnd w:id="545"/>
      <w:bookmarkEnd w:id="546"/>
      <w:bookmarkEnd w:id="547"/>
    </w:p>
    <w:p w14:paraId="533DD803" w14:textId="1417E193" w:rsidR="00EA40C2" w:rsidRDefault="00EA40C2" w:rsidP="00DC494C">
      <w:pPr>
        <w:spacing w:line="240" w:lineRule="auto"/>
        <w:ind w:left="1080"/>
        <w:rPr>
          <w:rFonts w:ascii="Arial" w:hAnsi="Arial" w:cs="Arial"/>
          <w:lang w:eastAsia="en-GB"/>
        </w:rPr>
      </w:pPr>
    </w:p>
    <w:p w14:paraId="733572B5" w14:textId="6A7662E3" w:rsidR="00175C9C" w:rsidRDefault="00BF46A3" w:rsidP="00DC494C">
      <w:pPr>
        <w:spacing w:line="240" w:lineRule="auto"/>
        <w:ind w:left="1080"/>
        <w:rPr>
          <w:rFonts w:ascii="Arial" w:hAnsi="Arial" w:cs="Arial"/>
          <w:lang w:eastAsia="en-GB"/>
        </w:rPr>
      </w:pPr>
      <w:r>
        <w:rPr>
          <w:rFonts w:ascii="Arial" w:hAnsi="Arial" w:cs="Arial"/>
          <w:lang w:eastAsia="en-GB"/>
        </w:rPr>
        <w:t xml:space="preserve">En el caso particular de los </w:t>
      </w:r>
      <w:r w:rsidR="00AB0AF8">
        <w:rPr>
          <w:rFonts w:ascii="Arial" w:hAnsi="Arial" w:cs="Arial"/>
          <w:lang w:eastAsia="en-GB"/>
        </w:rPr>
        <w:t xml:space="preserve">dispositivos que son utilizados exclusivamente en operaciones fijas punto a punto, la sección 3.6.1.2 del Anexo a la Resolución 181 establece diversas condiciones específicas de operación en la banda 2.4 GHz, las cuales se resumen en la tabla siguiente: </w:t>
      </w:r>
    </w:p>
    <w:p w14:paraId="6549F234" w14:textId="45BEF33C" w:rsidR="00BF46A3" w:rsidRDefault="00BF46A3" w:rsidP="00DC494C">
      <w:pPr>
        <w:spacing w:line="240" w:lineRule="auto"/>
        <w:ind w:left="1080"/>
        <w:rPr>
          <w:rFonts w:ascii="Arial" w:hAnsi="Arial" w:cs="Arial"/>
          <w:lang w:eastAsia="en-GB"/>
        </w:rPr>
      </w:pPr>
    </w:p>
    <w:tbl>
      <w:tblPr>
        <w:tblStyle w:val="Tablaconcuadrcula"/>
        <w:tblW w:w="5000" w:type="pct"/>
        <w:jc w:val="center"/>
        <w:tblLook w:val="04A0" w:firstRow="1" w:lastRow="0" w:firstColumn="1" w:lastColumn="0" w:noHBand="0" w:noVBand="1"/>
      </w:tblPr>
      <w:tblGrid>
        <w:gridCol w:w="1307"/>
        <w:gridCol w:w="1242"/>
        <w:gridCol w:w="4474"/>
        <w:gridCol w:w="2259"/>
      </w:tblGrid>
      <w:tr w:rsidR="00960350" w:rsidRPr="00960350" w14:paraId="7BB6E77D" w14:textId="77777777" w:rsidTr="00785955">
        <w:trPr>
          <w:tblHeader/>
          <w:jc w:val="center"/>
        </w:trPr>
        <w:tc>
          <w:tcPr>
            <w:tcW w:w="676" w:type="pct"/>
            <w:shd w:val="clear" w:color="auto" w:fill="70AD47" w:themeFill="accent6"/>
            <w:vAlign w:val="center"/>
          </w:tcPr>
          <w:p w14:paraId="540ACD12" w14:textId="287248F0" w:rsidR="00960350" w:rsidRPr="00EC23A1" w:rsidRDefault="00960350" w:rsidP="00EC23A1">
            <w:pPr>
              <w:jc w:val="center"/>
              <w:rPr>
                <w:rFonts w:ascii="Arial" w:hAnsi="Arial" w:cs="Arial"/>
                <w:b/>
                <w:color w:val="FFFFFF" w:themeColor="background1"/>
                <w:sz w:val="18"/>
                <w:szCs w:val="18"/>
              </w:rPr>
            </w:pPr>
            <w:r w:rsidRPr="00EC23A1">
              <w:rPr>
                <w:rFonts w:ascii="Arial" w:hAnsi="Arial" w:cs="Arial"/>
                <w:b/>
                <w:color w:val="FFFFFF" w:themeColor="background1"/>
                <w:sz w:val="18"/>
                <w:szCs w:val="18"/>
              </w:rPr>
              <w:t xml:space="preserve">Tipo de </w:t>
            </w:r>
            <w:r w:rsidR="00CA73CC">
              <w:rPr>
                <w:rFonts w:ascii="Arial" w:hAnsi="Arial" w:cs="Arial"/>
                <w:b/>
                <w:color w:val="FFFFFF" w:themeColor="background1"/>
                <w:sz w:val="18"/>
                <w:szCs w:val="18"/>
              </w:rPr>
              <w:t>dispositivo</w:t>
            </w:r>
          </w:p>
        </w:tc>
        <w:tc>
          <w:tcPr>
            <w:tcW w:w="679" w:type="pct"/>
            <w:shd w:val="clear" w:color="auto" w:fill="70AD47" w:themeFill="accent6"/>
            <w:vAlign w:val="center"/>
          </w:tcPr>
          <w:p w14:paraId="3D6A205A" w14:textId="77777777" w:rsidR="00960350" w:rsidRPr="00EC23A1" w:rsidRDefault="00960350" w:rsidP="00785955">
            <w:pPr>
              <w:jc w:val="center"/>
              <w:rPr>
                <w:rFonts w:ascii="Arial" w:hAnsi="Arial" w:cs="Arial"/>
                <w:b/>
                <w:color w:val="FFFFFF" w:themeColor="background1"/>
                <w:sz w:val="18"/>
                <w:szCs w:val="18"/>
                <w:highlight w:val="yellow"/>
              </w:rPr>
            </w:pPr>
            <w:r w:rsidRPr="00EC23A1">
              <w:rPr>
                <w:rFonts w:ascii="Arial" w:hAnsi="Arial" w:cs="Arial"/>
                <w:b/>
                <w:color w:val="FFFFFF" w:themeColor="background1"/>
                <w:sz w:val="18"/>
                <w:szCs w:val="18"/>
              </w:rPr>
              <w:t>Tipo de antena</w:t>
            </w:r>
          </w:p>
        </w:tc>
        <w:tc>
          <w:tcPr>
            <w:tcW w:w="2419" w:type="pct"/>
            <w:shd w:val="clear" w:color="auto" w:fill="70AD47" w:themeFill="accent6"/>
            <w:vAlign w:val="center"/>
          </w:tcPr>
          <w:p w14:paraId="2B67FD5B" w14:textId="77777777" w:rsidR="00960350" w:rsidRPr="00EC23A1" w:rsidRDefault="00960350" w:rsidP="00785955">
            <w:pPr>
              <w:jc w:val="center"/>
              <w:rPr>
                <w:rFonts w:ascii="Arial" w:hAnsi="Arial" w:cs="Arial"/>
                <w:b/>
                <w:color w:val="FFFFFF" w:themeColor="background1"/>
                <w:sz w:val="18"/>
                <w:szCs w:val="18"/>
              </w:rPr>
            </w:pPr>
            <w:r w:rsidRPr="00EC23A1">
              <w:rPr>
                <w:rFonts w:ascii="Arial" w:hAnsi="Arial" w:cs="Arial"/>
                <w:b/>
                <w:color w:val="FFFFFF" w:themeColor="background1"/>
                <w:sz w:val="18"/>
                <w:szCs w:val="18"/>
              </w:rPr>
              <w:t>Ganancia de la antena direccional</w:t>
            </w:r>
          </w:p>
        </w:tc>
        <w:tc>
          <w:tcPr>
            <w:tcW w:w="1226" w:type="pct"/>
            <w:shd w:val="clear" w:color="auto" w:fill="70AD47" w:themeFill="accent6"/>
            <w:vAlign w:val="center"/>
          </w:tcPr>
          <w:p w14:paraId="4F6F4BAC" w14:textId="002AAA89" w:rsidR="00960350" w:rsidRPr="00EC23A1" w:rsidRDefault="00EC23A1" w:rsidP="00785955">
            <w:pPr>
              <w:jc w:val="center"/>
              <w:rPr>
                <w:rFonts w:ascii="Arial" w:hAnsi="Arial" w:cs="Arial"/>
                <w:b/>
                <w:color w:val="FFFFFF" w:themeColor="background1"/>
                <w:sz w:val="18"/>
                <w:szCs w:val="18"/>
              </w:rPr>
            </w:pPr>
            <w:r w:rsidRPr="00680EE5">
              <w:rPr>
                <w:rFonts w:ascii="Arial" w:eastAsia="Calibri" w:hAnsi="Arial" w:cs="Arial"/>
                <w:b/>
                <w:color w:val="FFFFFF" w:themeColor="background1"/>
                <w:sz w:val="18"/>
                <w:szCs w:val="16"/>
                <w:lang w:val="es-ES" w:eastAsia="es-MX"/>
              </w:rPr>
              <w:t xml:space="preserve">Potencia de salida </w:t>
            </w:r>
            <w:r w:rsidR="003D7B1A" w:rsidRPr="00680EE5">
              <w:rPr>
                <w:rFonts w:ascii="Arial" w:eastAsia="Calibri" w:hAnsi="Arial" w:cs="Arial"/>
                <w:b/>
                <w:color w:val="FFFFFF" w:themeColor="background1"/>
                <w:sz w:val="18"/>
                <w:szCs w:val="16"/>
                <w:lang w:val="es-ES" w:eastAsia="es-MX"/>
              </w:rPr>
              <w:t xml:space="preserve">máxima </w:t>
            </w:r>
            <w:r w:rsidRPr="00680EE5">
              <w:rPr>
                <w:rFonts w:ascii="Arial" w:eastAsia="Calibri" w:hAnsi="Arial" w:cs="Arial"/>
                <w:b/>
                <w:color w:val="FFFFFF" w:themeColor="background1"/>
                <w:sz w:val="18"/>
                <w:szCs w:val="16"/>
                <w:lang w:val="es-ES" w:eastAsia="es-MX"/>
              </w:rPr>
              <w:t>conducida</w:t>
            </w:r>
          </w:p>
        </w:tc>
      </w:tr>
      <w:tr w:rsidR="00960350" w:rsidRPr="009622D7" w14:paraId="0FB469A2" w14:textId="77777777" w:rsidTr="00785955">
        <w:trPr>
          <w:cantSplit/>
          <w:jc w:val="center"/>
        </w:trPr>
        <w:tc>
          <w:tcPr>
            <w:tcW w:w="676" w:type="pct"/>
            <w:shd w:val="clear" w:color="auto" w:fill="E2EFD9" w:themeFill="accent6" w:themeFillTint="33"/>
            <w:vAlign w:val="center"/>
          </w:tcPr>
          <w:p w14:paraId="32DB96BB" w14:textId="0FAF6804" w:rsidR="00960350" w:rsidRPr="00EC23A1" w:rsidRDefault="00EC23A1" w:rsidP="00EC23A1">
            <w:pPr>
              <w:jc w:val="center"/>
              <w:rPr>
                <w:rFonts w:ascii="Arial" w:hAnsi="Arial" w:cs="Arial"/>
                <w:sz w:val="18"/>
                <w:szCs w:val="18"/>
              </w:rPr>
            </w:pPr>
            <w:r>
              <w:rPr>
                <w:rFonts w:ascii="Arial" w:hAnsi="Arial" w:cs="Arial"/>
                <w:b/>
                <w:sz w:val="18"/>
                <w:szCs w:val="18"/>
              </w:rPr>
              <w:t xml:space="preserve">Operaciones Fijas </w:t>
            </w:r>
            <w:r w:rsidR="00960350" w:rsidRPr="00EC23A1">
              <w:rPr>
                <w:rFonts w:ascii="Arial" w:hAnsi="Arial" w:cs="Arial"/>
                <w:b/>
                <w:sz w:val="18"/>
                <w:szCs w:val="18"/>
              </w:rPr>
              <w:t>– PaP</w:t>
            </w:r>
          </w:p>
        </w:tc>
        <w:tc>
          <w:tcPr>
            <w:tcW w:w="679" w:type="pct"/>
            <w:vAlign w:val="center"/>
          </w:tcPr>
          <w:p w14:paraId="2D324233" w14:textId="77777777" w:rsidR="00960350" w:rsidRPr="00EC23A1" w:rsidRDefault="00960350" w:rsidP="00785955">
            <w:pPr>
              <w:jc w:val="center"/>
              <w:rPr>
                <w:rFonts w:ascii="Arial" w:hAnsi="Arial" w:cs="Arial"/>
                <w:sz w:val="18"/>
                <w:szCs w:val="18"/>
                <w:highlight w:val="yellow"/>
              </w:rPr>
            </w:pPr>
            <w:r w:rsidRPr="00EC23A1">
              <w:rPr>
                <w:rFonts w:ascii="Arial" w:hAnsi="Arial" w:cs="Arial"/>
                <w:sz w:val="18"/>
                <w:szCs w:val="18"/>
              </w:rPr>
              <w:t>Direccional</w:t>
            </w:r>
            <w:r w:rsidRPr="00EC23A1">
              <w:rPr>
                <w:rFonts w:ascii="Arial" w:hAnsi="Arial" w:cs="Arial"/>
                <w:sz w:val="18"/>
                <w:szCs w:val="18"/>
                <w:highlight w:val="yellow"/>
              </w:rPr>
              <w:t xml:space="preserve"> </w:t>
            </w:r>
          </w:p>
        </w:tc>
        <w:tc>
          <w:tcPr>
            <w:tcW w:w="2419" w:type="pct"/>
            <w:vAlign w:val="center"/>
          </w:tcPr>
          <w:p w14:paraId="7C227631" w14:textId="77777777" w:rsidR="00960350" w:rsidRDefault="00960350" w:rsidP="00785955">
            <w:pPr>
              <w:jc w:val="center"/>
              <w:rPr>
                <w:rFonts w:ascii="Arial" w:hAnsi="Arial" w:cs="Arial"/>
                <w:sz w:val="18"/>
                <w:szCs w:val="18"/>
              </w:rPr>
            </w:pPr>
            <w:r w:rsidRPr="00EC23A1">
              <w:rPr>
                <w:rFonts w:ascii="Arial" w:hAnsi="Arial" w:cs="Arial"/>
                <w:sz w:val="18"/>
                <w:szCs w:val="18"/>
              </w:rPr>
              <w:t>&gt; 6 dBi</w:t>
            </w:r>
          </w:p>
          <w:p w14:paraId="692BC298" w14:textId="1BEC5CE1" w:rsidR="00383835" w:rsidRDefault="00383835" w:rsidP="00785955">
            <w:pPr>
              <w:jc w:val="center"/>
              <w:rPr>
                <w:rFonts w:ascii="Arial" w:hAnsi="Arial" w:cs="Arial"/>
                <w:sz w:val="18"/>
                <w:szCs w:val="18"/>
              </w:rPr>
            </w:pPr>
          </w:p>
          <w:p w14:paraId="65EA75EC" w14:textId="03634F19" w:rsidR="00960350" w:rsidRPr="00EC23A1" w:rsidRDefault="00960350" w:rsidP="00EC23A1">
            <w:pPr>
              <w:jc w:val="center"/>
              <w:rPr>
                <w:rFonts w:ascii="Arial" w:hAnsi="Arial" w:cs="Arial"/>
                <w:sz w:val="18"/>
                <w:szCs w:val="18"/>
              </w:rPr>
            </w:pPr>
            <w:r w:rsidRPr="00EC23A1">
              <w:rPr>
                <w:rFonts w:ascii="Arial" w:hAnsi="Arial" w:cs="Arial"/>
                <w:i/>
                <w:sz w:val="18"/>
                <w:szCs w:val="18"/>
              </w:rPr>
              <w:t>(</w:t>
            </w:r>
            <w:r w:rsidR="00EC23A1">
              <w:rPr>
                <w:rFonts w:ascii="Arial" w:hAnsi="Arial" w:cs="Arial"/>
                <w:i/>
                <w:sz w:val="18"/>
                <w:szCs w:val="18"/>
              </w:rPr>
              <w:t>excluye el uso de dispositivos</w:t>
            </w:r>
            <w:r w:rsidRPr="00EC23A1">
              <w:rPr>
                <w:rFonts w:ascii="Arial" w:hAnsi="Arial" w:cs="Arial"/>
                <w:i/>
                <w:sz w:val="18"/>
                <w:szCs w:val="18"/>
              </w:rPr>
              <w:t xml:space="preserve"> PaM, aplicaciones omnidireccionales y</w:t>
            </w:r>
            <w:r w:rsidR="00EC23A1">
              <w:rPr>
                <w:rFonts w:ascii="Arial" w:hAnsi="Arial" w:cs="Arial"/>
                <w:i/>
                <w:sz w:val="18"/>
                <w:szCs w:val="18"/>
              </w:rPr>
              <w:t xml:space="preserve"> emisores co-localizados transmitiendo</w:t>
            </w:r>
            <w:r w:rsidRPr="00EC23A1">
              <w:rPr>
                <w:rFonts w:ascii="Arial" w:hAnsi="Arial" w:cs="Arial"/>
                <w:i/>
                <w:sz w:val="18"/>
                <w:szCs w:val="18"/>
              </w:rPr>
              <w:t xml:space="preserve"> la misma</w:t>
            </w:r>
            <w:r w:rsidRPr="00EC23A1">
              <w:rPr>
                <w:rFonts w:ascii="Arial" w:hAnsi="Arial" w:cs="Arial"/>
                <w:sz w:val="18"/>
                <w:szCs w:val="18"/>
              </w:rPr>
              <w:t xml:space="preserve"> información)</w:t>
            </w:r>
          </w:p>
        </w:tc>
        <w:tc>
          <w:tcPr>
            <w:tcW w:w="1226" w:type="pct"/>
            <w:vAlign w:val="center"/>
          </w:tcPr>
          <w:p w14:paraId="6EBACF6D" w14:textId="24FAC32A" w:rsidR="00960350" w:rsidRPr="00EC23A1" w:rsidRDefault="00960350" w:rsidP="00EC23A1">
            <w:pPr>
              <w:jc w:val="center"/>
              <w:rPr>
                <w:rFonts w:ascii="Arial" w:hAnsi="Arial" w:cs="Arial"/>
                <w:sz w:val="18"/>
                <w:szCs w:val="18"/>
              </w:rPr>
            </w:pPr>
            <w:r w:rsidRPr="00EC23A1">
              <w:rPr>
                <w:rFonts w:ascii="Arial" w:hAnsi="Arial" w:cs="Arial"/>
                <w:sz w:val="18"/>
                <w:szCs w:val="18"/>
              </w:rPr>
              <w:t xml:space="preserve">Reducir 1 dB por cada 3 dB que la ganancia direccional de la antena </w:t>
            </w:r>
            <w:r w:rsidR="00EC23A1">
              <w:rPr>
                <w:rFonts w:ascii="Arial" w:hAnsi="Arial" w:cs="Arial"/>
                <w:sz w:val="18"/>
                <w:szCs w:val="18"/>
              </w:rPr>
              <w:t>exceda de</w:t>
            </w:r>
            <w:r w:rsidRPr="00EC23A1">
              <w:rPr>
                <w:rFonts w:ascii="Arial" w:hAnsi="Arial" w:cs="Arial"/>
                <w:sz w:val="18"/>
                <w:szCs w:val="18"/>
              </w:rPr>
              <w:t xml:space="preserve"> los 6 dBi</w:t>
            </w:r>
          </w:p>
        </w:tc>
      </w:tr>
    </w:tbl>
    <w:p w14:paraId="7AB1BA27" w14:textId="7C389CF0" w:rsidR="00423111" w:rsidRPr="001B1658" w:rsidRDefault="00423111" w:rsidP="00423111">
      <w:pPr>
        <w:pStyle w:val="Descripcin"/>
        <w:ind w:left="1134"/>
        <w:rPr>
          <w:rFonts w:ascii="Arial" w:hAnsi="Arial" w:cs="Arial"/>
        </w:rPr>
      </w:pPr>
      <w:bookmarkStart w:id="548" w:name="_Toc45381235"/>
      <w:bookmarkStart w:id="549" w:name="_Toc45452837"/>
      <w:bookmarkStart w:id="550" w:name="_Toc45639477"/>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26</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específicas</w:t>
      </w:r>
      <w:r w:rsidRPr="001B1658">
        <w:rPr>
          <w:rFonts w:ascii="Arial" w:hAnsi="Arial" w:cs="Arial"/>
          <w:lang w:val="es-ES" w:eastAsia="es-MX"/>
        </w:rPr>
        <w:t xml:space="preserve"> </w:t>
      </w:r>
      <w:r>
        <w:rPr>
          <w:rFonts w:ascii="Arial" w:hAnsi="Arial" w:cs="Arial"/>
          <w:lang w:val="es-ES" w:eastAsia="es-MX"/>
        </w:rPr>
        <w:t xml:space="preserve">para los </w:t>
      </w:r>
      <w:r w:rsidRPr="001B1658">
        <w:rPr>
          <w:rFonts w:ascii="Arial" w:hAnsi="Arial" w:cs="Arial"/>
          <w:lang w:val="es-ES" w:eastAsia="es-MX"/>
        </w:rPr>
        <w:t>sistemas</w:t>
      </w:r>
      <w:r>
        <w:rPr>
          <w:rFonts w:ascii="Arial" w:hAnsi="Arial" w:cs="Arial"/>
          <w:lang w:val="es-ES" w:eastAsia="es-MX"/>
        </w:rPr>
        <w:t xml:space="preserve"> fijos PaP que operan en la banda 2.4 GHz</w:t>
      </w:r>
      <w:r w:rsidRPr="0019576D">
        <w:rPr>
          <w:rFonts w:ascii="Arial" w:hAnsi="Arial" w:cs="Arial"/>
          <w:lang w:val="es-ES" w:eastAsia="es-MX"/>
        </w:rPr>
        <w:t xml:space="preserve"> </w:t>
      </w:r>
      <w:r>
        <w:rPr>
          <w:rFonts w:ascii="Arial" w:hAnsi="Arial" w:cs="Arial"/>
          <w:lang w:val="es-ES" w:eastAsia="es-MX"/>
        </w:rPr>
        <w:t>establecidos en Colombia</w:t>
      </w:r>
      <w:bookmarkEnd w:id="548"/>
      <w:bookmarkEnd w:id="549"/>
      <w:bookmarkEnd w:id="550"/>
    </w:p>
    <w:p w14:paraId="4AB0DDA6" w14:textId="77777777" w:rsidR="00BF46A3" w:rsidRDefault="00BF46A3" w:rsidP="00DC494C">
      <w:pPr>
        <w:spacing w:line="240" w:lineRule="auto"/>
        <w:ind w:left="1080"/>
        <w:rPr>
          <w:rFonts w:ascii="Arial" w:hAnsi="Arial" w:cs="Arial"/>
          <w:lang w:eastAsia="en-GB"/>
        </w:rPr>
      </w:pPr>
    </w:p>
    <w:p w14:paraId="35528AD8" w14:textId="4DD6484B" w:rsidR="00EC23A1" w:rsidRDefault="000A143B" w:rsidP="00DC494C">
      <w:pPr>
        <w:spacing w:line="240" w:lineRule="auto"/>
        <w:ind w:left="1080"/>
        <w:rPr>
          <w:rFonts w:ascii="Arial" w:hAnsi="Arial" w:cs="Arial"/>
          <w:lang w:eastAsia="en-GB"/>
        </w:rPr>
      </w:pPr>
      <w:r>
        <w:rPr>
          <w:rFonts w:ascii="Arial" w:hAnsi="Arial" w:cs="Arial"/>
          <w:lang w:eastAsia="en-GB"/>
        </w:rPr>
        <w:t xml:space="preserve">Adicional a las operaciones fijas punto a punto, la sección 3.6.1.2 del </w:t>
      </w:r>
      <w:r w:rsidRPr="000A143B">
        <w:rPr>
          <w:rFonts w:ascii="Arial" w:hAnsi="Arial" w:cs="Arial"/>
          <w:lang w:eastAsia="en-GB"/>
        </w:rPr>
        <w:t>Anexo a la Resolución 181</w:t>
      </w:r>
      <w:r>
        <w:rPr>
          <w:rFonts w:ascii="Arial" w:hAnsi="Arial" w:cs="Arial"/>
          <w:lang w:eastAsia="en-GB"/>
        </w:rPr>
        <w:t xml:space="preserve"> </w:t>
      </w:r>
      <w:r w:rsidR="00AB0AF8">
        <w:rPr>
          <w:rFonts w:ascii="Arial" w:hAnsi="Arial" w:cs="Arial"/>
          <w:lang w:eastAsia="en-GB"/>
        </w:rPr>
        <w:t>indica</w:t>
      </w:r>
      <w:r>
        <w:rPr>
          <w:rFonts w:ascii="Arial" w:hAnsi="Arial" w:cs="Arial"/>
          <w:lang w:eastAsia="en-GB"/>
        </w:rPr>
        <w:t xml:space="preserve"> que los transmisores que emiten múltiples haces direccionales, simultáneamente o secuencialmente, con el propósito de dirigir las señales a receptores individuales o grupos de receptores, deberán cumplir con lo siguiente: </w:t>
      </w:r>
    </w:p>
    <w:p w14:paraId="01CFE32A" w14:textId="31419198" w:rsidR="000A143B" w:rsidRDefault="000A143B" w:rsidP="00DC494C">
      <w:pPr>
        <w:spacing w:line="240" w:lineRule="auto"/>
        <w:ind w:left="1080"/>
        <w:rPr>
          <w:rFonts w:ascii="Arial" w:hAnsi="Arial" w:cs="Arial"/>
          <w:lang w:eastAsia="en-GB"/>
        </w:rPr>
      </w:pPr>
    </w:p>
    <w:p w14:paraId="3B7B4C43" w14:textId="1296C3FB" w:rsidR="000A143B" w:rsidRDefault="000A143B" w:rsidP="00ED3C24">
      <w:pPr>
        <w:pStyle w:val="Prrafodelista"/>
        <w:numPr>
          <w:ilvl w:val="0"/>
          <w:numId w:val="18"/>
        </w:numPr>
        <w:spacing w:line="240" w:lineRule="auto"/>
        <w:ind w:left="1701" w:hanging="283"/>
        <w:rPr>
          <w:rFonts w:ascii="Arial" w:hAnsi="Arial" w:cs="Arial"/>
          <w:lang w:eastAsia="en-GB"/>
        </w:rPr>
      </w:pPr>
      <w:r>
        <w:rPr>
          <w:rFonts w:ascii="Arial" w:hAnsi="Arial" w:cs="Arial"/>
          <w:lang w:eastAsia="en-GB"/>
        </w:rPr>
        <w:t>transmitir diferente información a cada uno de los receptores;</w:t>
      </w:r>
    </w:p>
    <w:p w14:paraId="7FADBD1F" w14:textId="77777777" w:rsidR="000A143B" w:rsidRDefault="000A143B" w:rsidP="00ED3C24">
      <w:pPr>
        <w:pStyle w:val="Prrafodelista"/>
        <w:spacing w:line="240" w:lineRule="auto"/>
        <w:ind w:left="1701" w:hanging="283"/>
        <w:rPr>
          <w:rFonts w:ascii="Arial" w:hAnsi="Arial" w:cs="Arial"/>
          <w:lang w:eastAsia="en-GB"/>
        </w:rPr>
      </w:pPr>
    </w:p>
    <w:p w14:paraId="1F4B58A6" w14:textId="0FF28B05" w:rsidR="000A143B" w:rsidRPr="000A143B" w:rsidRDefault="000A143B" w:rsidP="00ED3C24">
      <w:pPr>
        <w:pStyle w:val="Prrafodelista"/>
        <w:numPr>
          <w:ilvl w:val="0"/>
          <w:numId w:val="18"/>
        </w:numPr>
        <w:ind w:left="1701" w:hanging="283"/>
        <w:rPr>
          <w:rFonts w:ascii="Arial" w:hAnsi="Arial" w:cs="Arial"/>
          <w:lang w:eastAsia="en-GB"/>
        </w:rPr>
      </w:pPr>
      <w:r w:rsidRPr="000A143B">
        <w:rPr>
          <w:rFonts w:ascii="Arial" w:hAnsi="Arial" w:cs="Arial"/>
          <w:lang w:eastAsia="en-GB"/>
        </w:rPr>
        <w:t>si el tran</w:t>
      </w:r>
      <w:r>
        <w:rPr>
          <w:rFonts w:ascii="Arial" w:hAnsi="Arial" w:cs="Arial"/>
          <w:lang w:eastAsia="en-GB"/>
        </w:rPr>
        <w:t>smisor</w:t>
      </w:r>
      <w:r w:rsidRPr="000A143B">
        <w:t xml:space="preserve"> </w:t>
      </w:r>
      <w:r w:rsidRPr="000A143B">
        <w:rPr>
          <w:rFonts w:ascii="Arial" w:hAnsi="Arial" w:cs="Arial"/>
          <w:lang w:eastAsia="en-GB"/>
        </w:rPr>
        <w:t>emplea un sistema de antena que emite múltiples haces direccionales no emitidos simultáneamente, la potencia total de salida conducida al arreglo o arreglos que componen el dispositivo (suma de la potencia suministrada a todas las antenas, elementos de antena, etc.) sumada a través de todas las portadoras de los canales de frecuencia, no deberán superar los límites especificados anteriormente para esta banda. Sin embargo, la potencia total de salida conducida debe ser reducida en un 1 dB por debajo de los límites especificados por cada 3 dB que la ganancia direccional de la antena o arreglo de antenas exceda 6 dBi. La ganancia de la antena direccional se calculará como la suma de 10 veces el logaritmo del número de elementos del arreglo más la ganancia direccional del elemento que tenga la mayor ganancia, un valor más bajo que éste puede ser admitido si s</w:t>
      </w:r>
      <w:r w:rsidR="004C3BF1">
        <w:rPr>
          <w:rFonts w:ascii="Arial" w:hAnsi="Arial" w:cs="Arial"/>
          <w:lang w:eastAsia="en-GB"/>
        </w:rPr>
        <w:t>e presenta evidencia suficiente; y</w:t>
      </w:r>
    </w:p>
    <w:p w14:paraId="45A9CCFD" w14:textId="652C7D19" w:rsidR="000A143B" w:rsidRDefault="000A143B" w:rsidP="00ED3C24">
      <w:pPr>
        <w:pStyle w:val="Prrafodelista"/>
        <w:spacing w:line="240" w:lineRule="auto"/>
        <w:ind w:left="1701" w:hanging="283"/>
        <w:rPr>
          <w:rFonts w:ascii="Arial" w:hAnsi="Arial" w:cs="Arial"/>
          <w:lang w:eastAsia="en-GB"/>
        </w:rPr>
      </w:pPr>
    </w:p>
    <w:p w14:paraId="04386C08" w14:textId="26D59EFF" w:rsidR="000A143B" w:rsidRDefault="000A143B" w:rsidP="00ED3C24">
      <w:pPr>
        <w:pStyle w:val="Prrafodelista"/>
        <w:numPr>
          <w:ilvl w:val="0"/>
          <w:numId w:val="18"/>
        </w:numPr>
        <w:spacing w:line="240" w:lineRule="auto"/>
        <w:ind w:left="1701" w:hanging="283"/>
        <w:rPr>
          <w:rFonts w:ascii="Arial" w:hAnsi="Arial" w:cs="Arial"/>
          <w:lang w:eastAsia="en-GB"/>
        </w:rPr>
      </w:pPr>
      <w:r>
        <w:rPr>
          <w:rFonts w:ascii="Arial" w:hAnsi="Arial" w:cs="Arial"/>
          <w:lang w:eastAsia="en-GB"/>
        </w:rPr>
        <w:t>s</w:t>
      </w:r>
      <w:r w:rsidRPr="000A143B">
        <w:rPr>
          <w:rFonts w:ascii="Arial" w:hAnsi="Arial" w:cs="Arial"/>
          <w:lang w:eastAsia="en-GB"/>
        </w:rPr>
        <w:t>i un transmisor emplea una antena que funciona simultáneamente con varios haces direccionales que utilizan los mismos o diferentes canales de frecuencia, la potencia suministrada a cada haz de emisión está sujeta a la limitación de la potencia especificada en el anterior párrafo. Si los haces transmitidos se superponen, la potencia debe ser reducida para garantizar que la potencia agregada no exceda el límite especificado en el anterior párrafo. Adicionalmente, la potencia agregada simultáneamente sobre todos los haces no deberá exceder el límite especificado en el párrafo anterior en más de 8 dB.</w:t>
      </w:r>
    </w:p>
    <w:p w14:paraId="0BA77D72" w14:textId="5099BB36" w:rsidR="000A143B" w:rsidRDefault="000A143B" w:rsidP="00DC494C">
      <w:pPr>
        <w:spacing w:line="240" w:lineRule="auto"/>
        <w:ind w:left="1080"/>
        <w:rPr>
          <w:rFonts w:ascii="Arial" w:hAnsi="Arial" w:cs="Arial"/>
          <w:lang w:eastAsia="en-GB"/>
        </w:rPr>
      </w:pPr>
    </w:p>
    <w:p w14:paraId="1EF85135" w14:textId="72A870C9" w:rsidR="00175C9C" w:rsidRDefault="000A143B" w:rsidP="00DC494C">
      <w:pPr>
        <w:spacing w:line="240" w:lineRule="auto"/>
        <w:ind w:left="1080"/>
        <w:rPr>
          <w:rFonts w:ascii="Arial" w:hAnsi="Arial" w:cs="Arial"/>
          <w:lang w:eastAsia="en-GB"/>
        </w:rPr>
      </w:pPr>
      <w:r>
        <w:rPr>
          <w:rFonts w:ascii="Arial" w:hAnsi="Arial" w:cs="Arial"/>
          <w:lang w:eastAsia="en-GB"/>
        </w:rPr>
        <w:t>Por otro lado, la sección 2 d</w:t>
      </w:r>
      <w:r w:rsidR="00BF46A3">
        <w:rPr>
          <w:rFonts w:ascii="Arial" w:hAnsi="Arial" w:cs="Arial"/>
          <w:lang w:eastAsia="en-GB"/>
        </w:rPr>
        <w:t>el Anexo a la Resolución</w:t>
      </w:r>
      <w:r>
        <w:rPr>
          <w:rFonts w:ascii="Arial" w:hAnsi="Arial" w:cs="Arial"/>
          <w:lang w:eastAsia="en-GB"/>
        </w:rPr>
        <w:t xml:space="preserve">, </w:t>
      </w:r>
      <w:r w:rsidR="00175C9C">
        <w:rPr>
          <w:rFonts w:ascii="Arial" w:hAnsi="Arial" w:cs="Arial"/>
          <w:lang w:eastAsia="en-GB"/>
        </w:rPr>
        <w:t xml:space="preserve">se indican los límites de emisión de intensidad de campo aplicable a los sensores de perturbación de campo que funcionan en una porción de la banda 2.4 GHz, los cuales se muestran en la </w:t>
      </w:r>
      <w:r w:rsidR="00BF46A3">
        <w:rPr>
          <w:rFonts w:ascii="Arial" w:hAnsi="Arial" w:cs="Arial"/>
          <w:lang w:eastAsia="en-GB"/>
        </w:rPr>
        <w:t xml:space="preserve">tabla </w:t>
      </w:r>
      <w:r w:rsidR="00175C9C">
        <w:rPr>
          <w:rFonts w:ascii="Arial" w:hAnsi="Arial" w:cs="Arial"/>
          <w:lang w:eastAsia="en-GB"/>
        </w:rPr>
        <w:t xml:space="preserve">siguiente: </w:t>
      </w:r>
    </w:p>
    <w:p w14:paraId="18B24ED6" w14:textId="77777777" w:rsidR="00C057CC" w:rsidRDefault="00C057CC" w:rsidP="00DC494C">
      <w:pPr>
        <w:spacing w:line="240" w:lineRule="auto"/>
        <w:ind w:left="1080"/>
        <w:rPr>
          <w:rFonts w:ascii="Arial" w:hAnsi="Arial" w:cs="Arial"/>
          <w:lang w:eastAsia="en-GB"/>
        </w:rPr>
      </w:pPr>
    </w:p>
    <w:tbl>
      <w:tblPr>
        <w:tblStyle w:val="Tablaconcuadrcula"/>
        <w:tblW w:w="0" w:type="auto"/>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663"/>
        <w:gridCol w:w="5558"/>
      </w:tblGrid>
      <w:tr w:rsidR="00175C9C" w:rsidRPr="001B1658" w14:paraId="0755F929" w14:textId="77777777" w:rsidTr="00BF46A3">
        <w:trPr>
          <w:jc w:val="right"/>
        </w:trPr>
        <w:tc>
          <w:tcPr>
            <w:tcW w:w="8221" w:type="dxa"/>
            <w:gridSpan w:val="2"/>
            <w:shd w:val="clear" w:color="auto" w:fill="70AD47" w:themeFill="accent6"/>
            <w:vAlign w:val="center"/>
          </w:tcPr>
          <w:p w14:paraId="432897D7" w14:textId="692A264C" w:rsidR="00175C9C" w:rsidRPr="001B1658" w:rsidRDefault="00175C9C" w:rsidP="00BF46A3">
            <w:pPr>
              <w:spacing w:before="80" w:after="80"/>
              <w:jc w:val="center"/>
              <w:rPr>
                <w:rFonts w:ascii="Arial" w:hAnsi="Arial" w:cs="Arial"/>
                <w:b/>
                <w:color w:val="FFFFFF" w:themeColor="background1"/>
                <w:sz w:val="18"/>
              </w:rPr>
            </w:pPr>
            <w:r w:rsidRPr="001B1658">
              <w:rPr>
                <w:rFonts w:ascii="Arial" w:hAnsi="Arial" w:cs="Arial"/>
                <w:b/>
                <w:color w:val="FFFFFF" w:themeColor="background1"/>
                <w:sz w:val="18"/>
              </w:rPr>
              <w:t xml:space="preserve">Límites </w:t>
            </w:r>
            <w:r>
              <w:rPr>
                <w:rFonts w:ascii="Arial" w:hAnsi="Arial" w:cs="Arial"/>
                <w:b/>
                <w:color w:val="FFFFFF" w:themeColor="background1"/>
                <w:sz w:val="18"/>
              </w:rPr>
              <w:t xml:space="preserve">de intensidad de campo </w:t>
            </w:r>
            <w:r w:rsidR="00C057CC">
              <w:rPr>
                <w:rFonts w:ascii="Arial" w:hAnsi="Arial" w:cs="Arial"/>
                <w:b/>
                <w:color w:val="FFFFFF" w:themeColor="background1"/>
                <w:sz w:val="18"/>
              </w:rPr>
              <w:t xml:space="preserve">para sensores de perturbación </w:t>
            </w:r>
            <w:r>
              <w:rPr>
                <w:rFonts w:ascii="Arial" w:hAnsi="Arial" w:cs="Arial"/>
                <w:b/>
                <w:color w:val="FFFFFF" w:themeColor="background1"/>
                <w:sz w:val="18"/>
              </w:rPr>
              <w:t>especificados a una distancia de 3 metros</w:t>
            </w:r>
          </w:p>
        </w:tc>
      </w:tr>
      <w:tr w:rsidR="00175C9C" w:rsidRPr="001B1658" w14:paraId="5904FD60" w14:textId="77777777" w:rsidTr="00BF46A3">
        <w:trPr>
          <w:trHeight w:val="317"/>
          <w:jc w:val="right"/>
        </w:trPr>
        <w:tc>
          <w:tcPr>
            <w:tcW w:w="2663" w:type="dxa"/>
            <w:shd w:val="clear" w:color="auto" w:fill="E2EFD9" w:themeFill="accent6" w:themeFillTint="33"/>
            <w:vAlign w:val="center"/>
          </w:tcPr>
          <w:p w14:paraId="08445C82" w14:textId="77777777" w:rsidR="00175C9C" w:rsidRPr="001B1658" w:rsidRDefault="00175C9C" w:rsidP="00BF46A3">
            <w:pPr>
              <w:jc w:val="center"/>
              <w:rPr>
                <w:rFonts w:ascii="Arial" w:hAnsi="Arial" w:cs="Arial"/>
                <w:b/>
                <w:sz w:val="18"/>
              </w:rPr>
            </w:pPr>
            <w:r w:rsidRPr="001B1658">
              <w:rPr>
                <w:rFonts w:ascii="Arial" w:hAnsi="Arial" w:cs="Arial"/>
                <w:b/>
                <w:sz w:val="18"/>
              </w:rPr>
              <w:t>Banda de frecuencia</w:t>
            </w:r>
            <w:r>
              <w:rPr>
                <w:rFonts w:ascii="Arial" w:hAnsi="Arial" w:cs="Arial"/>
                <w:b/>
                <w:sz w:val="18"/>
              </w:rPr>
              <w:t>s</w:t>
            </w:r>
            <w:r w:rsidRPr="001B1658">
              <w:rPr>
                <w:rFonts w:ascii="Arial" w:hAnsi="Arial" w:cs="Arial"/>
                <w:b/>
                <w:sz w:val="18"/>
              </w:rPr>
              <w:t xml:space="preserve"> (MHz)</w:t>
            </w:r>
          </w:p>
        </w:tc>
        <w:tc>
          <w:tcPr>
            <w:tcW w:w="5558" w:type="dxa"/>
            <w:shd w:val="clear" w:color="auto" w:fill="E2EFD9" w:themeFill="accent6" w:themeFillTint="33"/>
            <w:vAlign w:val="center"/>
          </w:tcPr>
          <w:p w14:paraId="419DAD0F" w14:textId="10658F37" w:rsidR="00175C9C" w:rsidRPr="001B1658" w:rsidRDefault="00175C9C" w:rsidP="00BF46A3">
            <w:pPr>
              <w:jc w:val="center"/>
              <w:rPr>
                <w:rFonts w:ascii="Arial" w:hAnsi="Arial" w:cs="Arial"/>
                <w:b/>
                <w:sz w:val="18"/>
              </w:rPr>
            </w:pPr>
            <w:r>
              <w:rPr>
                <w:rFonts w:ascii="Arial" w:hAnsi="Arial" w:cs="Arial"/>
                <w:b/>
                <w:sz w:val="18"/>
              </w:rPr>
              <w:t xml:space="preserve">Intensidad máxima de campo eléctrico </w:t>
            </w:r>
            <w:r w:rsidRPr="001B1658">
              <w:rPr>
                <w:rFonts w:ascii="Arial" w:hAnsi="Arial" w:cs="Arial"/>
                <w:b/>
                <w:sz w:val="18"/>
              </w:rPr>
              <w:t xml:space="preserve"> </w:t>
            </w:r>
          </w:p>
        </w:tc>
      </w:tr>
      <w:tr w:rsidR="00175C9C" w:rsidRPr="001B1658" w14:paraId="3A9142D3" w14:textId="77777777" w:rsidTr="00BF46A3">
        <w:trPr>
          <w:trHeight w:val="293"/>
          <w:jc w:val="right"/>
        </w:trPr>
        <w:tc>
          <w:tcPr>
            <w:tcW w:w="2663" w:type="dxa"/>
            <w:vAlign w:val="center"/>
          </w:tcPr>
          <w:p w14:paraId="3C4949AB" w14:textId="77777777" w:rsidR="00175C9C" w:rsidRPr="001B1658" w:rsidRDefault="00175C9C" w:rsidP="00BF46A3">
            <w:pPr>
              <w:jc w:val="center"/>
              <w:rPr>
                <w:rFonts w:ascii="Arial" w:hAnsi="Arial" w:cs="Arial"/>
                <w:sz w:val="18"/>
              </w:rPr>
            </w:pPr>
            <w:r w:rsidRPr="001B1658">
              <w:rPr>
                <w:rFonts w:ascii="Arial" w:hAnsi="Arial" w:cs="Arial"/>
                <w:sz w:val="18"/>
              </w:rPr>
              <w:t>24</w:t>
            </w:r>
            <w:r>
              <w:rPr>
                <w:rFonts w:ascii="Arial" w:hAnsi="Arial" w:cs="Arial"/>
                <w:sz w:val="18"/>
              </w:rPr>
              <w:t>35</w:t>
            </w:r>
            <w:r w:rsidRPr="001B1658">
              <w:rPr>
                <w:rFonts w:ascii="Arial" w:hAnsi="Arial" w:cs="Arial"/>
                <w:sz w:val="18"/>
              </w:rPr>
              <w:t>-24</w:t>
            </w:r>
            <w:r>
              <w:rPr>
                <w:rFonts w:ascii="Arial" w:hAnsi="Arial" w:cs="Arial"/>
                <w:sz w:val="18"/>
              </w:rPr>
              <w:t>6</w:t>
            </w:r>
            <w:r w:rsidRPr="001B1658">
              <w:rPr>
                <w:rFonts w:ascii="Arial" w:hAnsi="Arial" w:cs="Arial"/>
                <w:sz w:val="18"/>
              </w:rPr>
              <w:t>5 MHz</w:t>
            </w:r>
          </w:p>
        </w:tc>
        <w:tc>
          <w:tcPr>
            <w:tcW w:w="5558" w:type="dxa"/>
            <w:vAlign w:val="center"/>
          </w:tcPr>
          <w:p w14:paraId="12329BD7" w14:textId="360326A2" w:rsidR="00175C9C" w:rsidRPr="001B1658" w:rsidRDefault="00175C9C" w:rsidP="00175C9C">
            <w:pPr>
              <w:jc w:val="center"/>
              <w:rPr>
                <w:rFonts w:ascii="Arial" w:hAnsi="Arial" w:cs="Arial"/>
                <w:sz w:val="18"/>
              </w:rPr>
            </w:pPr>
            <w:r w:rsidRPr="008D5AB3">
              <w:rPr>
                <w:rFonts w:ascii="Arial" w:hAnsi="Arial" w:cs="Arial"/>
                <w:sz w:val="18"/>
              </w:rPr>
              <w:t>500 mV/m</w:t>
            </w:r>
          </w:p>
        </w:tc>
      </w:tr>
    </w:tbl>
    <w:p w14:paraId="16ADD81C" w14:textId="597C5F8A" w:rsidR="00423111" w:rsidRPr="001B1658" w:rsidRDefault="00423111" w:rsidP="00423111">
      <w:pPr>
        <w:pStyle w:val="Descripcin"/>
        <w:ind w:left="1080"/>
        <w:rPr>
          <w:rFonts w:ascii="Arial" w:hAnsi="Arial" w:cs="Arial"/>
        </w:rPr>
      </w:pPr>
      <w:bookmarkStart w:id="551" w:name="_Toc45381236"/>
      <w:bookmarkStart w:id="552" w:name="_Toc45452838"/>
      <w:bookmarkStart w:id="553" w:name="_Toc45639478"/>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27</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Límites de intensidad de campo </w:t>
      </w:r>
      <w:r>
        <w:rPr>
          <w:rFonts w:ascii="Arial" w:hAnsi="Arial" w:cs="Arial"/>
          <w:lang w:val="es-ES" w:eastAsia="es-MX"/>
        </w:rPr>
        <w:t>especificados para los sensores de perturbación de campo en la banda 2.4 GHz</w:t>
      </w:r>
      <w:r w:rsidRPr="0019576D">
        <w:rPr>
          <w:rFonts w:ascii="Arial" w:hAnsi="Arial" w:cs="Arial"/>
          <w:lang w:val="es-ES" w:eastAsia="es-MX"/>
        </w:rPr>
        <w:t xml:space="preserve"> </w:t>
      </w:r>
      <w:r>
        <w:rPr>
          <w:rFonts w:ascii="Arial" w:hAnsi="Arial" w:cs="Arial"/>
          <w:lang w:val="es-ES" w:eastAsia="es-MX"/>
        </w:rPr>
        <w:t>establecidos en Colombia</w:t>
      </w:r>
      <w:bookmarkEnd w:id="551"/>
      <w:bookmarkEnd w:id="552"/>
      <w:bookmarkEnd w:id="553"/>
    </w:p>
    <w:p w14:paraId="06D33351" w14:textId="593A4693" w:rsidR="00175C9C" w:rsidRDefault="00175C9C" w:rsidP="00DC494C">
      <w:pPr>
        <w:spacing w:line="240" w:lineRule="auto"/>
        <w:ind w:left="1080"/>
        <w:rPr>
          <w:rFonts w:ascii="Arial" w:hAnsi="Arial" w:cs="Arial"/>
          <w:lang w:eastAsia="en-GB"/>
        </w:rPr>
      </w:pPr>
    </w:p>
    <w:p w14:paraId="24DEEF22" w14:textId="578E019C" w:rsidR="004D2B49" w:rsidRDefault="000A143B" w:rsidP="00BF46A3">
      <w:pPr>
        <w:spacing w:line="240" w:lineRule="auto"/>
        <w:ind w:left="1080"/>
        <w:rPr>
          <w:rFonts w:ascii="Arial" w:hAnsi="Arial" w:cs="Arial"/>
          <w:lang w:eastAsia="en-GB"/>
        </w:rPr>
      </w:pPr>
      <w:r>
        <w:rPr>
          <w:rFonts w:ascii="Arial" w:hAnsi="Arial" w:cs="Arial"/>
          <w:lang w:eastAsia="en-GB"/>
        </w:rPr>
        <w:t xml:space="preserve">En lo que respecta a las </w:t>
      </w:r>
      <w:r w:rsidR="004D2B49">
        <w:rPr>
          <w:rFonts w:ascii="Arial" w:hAnsi="Arial" w:cs="Arial"/>
          <w:lang w:eastAsia="en-GB"/>
        </w:rPr>
        <w:t xml:space="preserve">aplicaciones </w:t>
      </w:r>
      <w:r w:rsidR="00CE2D6D">
        <w:rPr>
          <w:rFonts w:ascii="Arial" w:hAnsi="Arial" w:cs="Arial"/>
          <w:lang w:eastAsia="en-GB"/>
        </w:rPr>
        <w:t xml:space="preserve">DRCA </w:t>
      </w:r>
      <w:r w:rsidR="004D2B49">
        <w:rPr>
          <w:rFonts w:ascii="Arial" w:hAnsi="Arial" w:cs="Arial"/>
          <w:lang w:eastAsia="en-GB"/>
        </w:rPr>
        <w:t xml:space="preserve">no específicas </w:t>
      </w:r>
      <w:r w:rsidR="00CE2D6D">
        <w:rPr>
          <w:rFonts w:ascii="Arial" w:hAnsi="Arial" w:cs="Arial"/>
          <w:lang w:eastAsia="en-GB"/>
        </w:rPr>
        <w:t>que operan en la banda 2.4 GHz</w:t>
      </w:r>
      <w:r w:rsidR="00BF46A3">
        <w:rPr>
          <w:rFonts w:ascii="Arial" w:hAnsi="Arial" w:cs="Arial"/>
          <w:lang w:eastAsia="en-GB"/>
        </w:rPr>
        <w:t xml:space="preserve">, las secciones 2 y </w:t>
      </w:r>
      <w:r w:rsidR="00342393">
        <w:rPr>
          <w:rFonts w:ascii="Arial" w:hAnsi="Arial" w:cs="Arial"/>
          <w:lang w:eastAsia="en-GB"/>
        </w:rPr>
        <w:t>3.1</w:t>
      </w:r>
      <w:r w:rsidR="00BF46A3">
        <w:rPr>
          <w:rFonts w:ascii="Arial" w:hAnsi="Arial" w:cs="Arial"/>
          <w:lang w:eastAsia="en-GB"/>
        </w:rPr>
        <w:t xml:space="preserve"> del Anexo a la Resolución se indican los </w:t>
      </w:r>
      <w:r w:rsidR="004D2B49" w:rsidRPr="00FC12B6">
        <w:rPr>
          <w:rFonts w:ascii="Arial" w:hAnsi="Arial" w:cs="Arial"/>
          <w:lang w:eastAsia="en-GB"/>
        </w:rPr>
        <w:t xml:space="preserve">límites de emisión de intensidad de campo </w:t>
      </w:r>
      <w:r w:rsidR="004D2B49">
        <w:rPr>
          <w:rFonts w:ascii="Arial" w:hAnsi="Arial" w:cs="Arial"/>
          <w:lang w:eastAsia="en-GB"/>
        </w:rPr>
        <w:t>aplicables</w:t>
      </w:r>
      <w:r w:rsidR="00BF46A3">
        <w:rPr>
          <w:rFonts w:ascii="Arial" w:hAnsi="Arial" w:cs="Arial"/>
          <w:lang w:eastAsia="en-GB"/>
        </w:rPr>
        <w:t xml:space="preserve">, los cuales </w:t>
      </w:r>
      <w:r w:rsidR="004D2B49">
        <w:rPr>
          <w:rFonts w:ascii="Arial" w:hAnsi="Arial" w:cs="Arial"/>
          <w:lang w:eastAsia="en-GB"/>
        </w:rPr>
        <w:t xml:space="preserve">se muestran en la </w:t>
      </w:r>
      <w:r w:rsidR="00BF46A3">
        <w:rPr>
          <w:rFonts w:ascii="Arial" w:hAnsi="Arial" w:cs="Arial"/>
          <w:lang w:eastAsia="en-GB"/>
        </w:rPr>
        <w:t xml:space="preserve">tabla </w:t>
      </w:r>
      <w:r w:rsidR="004D2B49">
        <w:rPr>
          <w:rFonts w:ascii="Arial" w:hAnsi="Arial" w:cs="Arial"/>
          <w:lang w:eastAsia="en-GB"/>
        </w:rPr>
        <w:t xml:space="preserve">siguiente: </w:t>
      </w:r>
    </w:p>
    <w:p w14:paraId="1788B828" w14:textId="77777777" w:rsidR="004D2B49" w:rsidRDefault="004D2B49" w:rsidP="004D2B49">
      <w:pPr>
        <w:spacing w:line="240" w:lineRule="auto"/>
        <w:ind w:left="1080"/>
        <w:rPr>
          <w:rFonts w:ascii="Arial" w:hAnsi="Arial" w:cs="Arial"/>
          <w:lang w:eastAsia="en-GB"/>
        </w:rPr>
      </w:pPr>
    </w:p>
    <w:tbl>
      <w:tblPr>
        <w:tblStyle w:val="Tablaconcuadrcula"/>
        <w:tblW w:w="0" w:type="auto"/>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663"/>
        <w:gridCol w:w="5558"/>
      </w:tblGrid>
      <w:tr w:rsidR="004D2B49" w:rsidRPr="001B1658" w14:paraId="6A7F945E" w14:textId="77777777" w:rsidTr="00BF46A3">
        <w:trPr>
          <w:jc w:val="right"/>
        </w:trPr>
        <w:tc>
          <w:tcPr>
            <w:tcW w:w="8221" w:type="dxa"/>
            <w:gridSpan w:val="2"/>
            <w:shd w:val="clear" w:color="auto" w:fill="70AD47" w:themeFill="accent6"/>
            <w:vAlign w:val="center"/>
          </w:tcPr>
          <w:p w14:paraId="730D90F9" w14:textId="0FD59B3C" w:rsidR="004D2B49" w:rsidRPr="001B1658" w:rsidRDefault="004D2B49" w:rsidP="006A3045">
            <w:pPr>
              <w:spacing w:before="80" w:after="80"/>
              <w:jc w:val="center"/>
              <w:rPr>
                <w:rFonts w:ascii="Arial" w:hAnsi="Arial" w:cs="Arial"/>
                <w:b/>
                <w:color w:val="FFFFFF" w:themeColor="background1"/>
                <w:sz w:val="18"/>
              </w:rPr>
            </w:pPr>
            <w:r w:rsidRPr="001B1658">
              <w:rPr>
                <w:rFonts w:ascii="Arial" w:hAnsi="Arial" w:cs="Arial"/>
                <w:b/>
                <w:color w:val="FFFFFF" w:themeColor="background1"/>
                <w:sz w:val="18"/>
              </w:rPr>
              <w:t xml:space="preserve">Límites </w:t>
            </w:r>
            <w:r>
              <w:rPr>
                <w:rFonts w:ascii="Arial" w:hAnsi="Arial" w:cs="Arial"/>
                <w:b/>
                <w:color w:val="FFFFFF" w:themeColor="background1"/>
                <w:sz w:val="18"/>
              </w:rPr>
              <w:t xml:space="preserve">de intensidad de campo </w:t>
            </w:r>
            <w:r w:rsidR="00C057CC">
              <w:rPr>
                <w:rFonts w:ascii="Arial" w:hAnsi="Arial" w:cs="Arial"/>
                <w:b/>
                <w:color w:val="FFFFFF" w:themeColor="background1"/>
                <w:sz w:val="18"/>
              </w:rPr>
              <w:t xml:space="preserve">para dispositivos DRCA no específicos que operen en la banda 2.4 GHz </w:t>
            </w:r>
            <w:r>
              <w:rPr>
                <w:rFonts w:ascii="Arial" w:hAnsi="Arial" w:cs="Arial"/>
                <w:b/>
                <w:color w:val="FFFFFF" w:themeColor="background1"/>
                <w:sz w:val="18"/>
              </w:rPr>
              <w:t>especificados a una distancia de 3 metros</w:t>
            </w:r>
          </w:p>
        </w:tc>
      </w:tr>
      <w:tr w:rsidR="004D2B49" w:rsidRPr="001B1658" w14:paraId="48DD6F8A" w14:textId="77777777" w:rsidTr="00BF46A3">
        <w:trPr>
          <w:trHeight w:val="317"/>
          <w:jc w:val="right"/>
        </w:trPr>
        <w:tc>
          <w:tcPr>
            <w:tcW w:w="2663" w:type="dxa"/>
            <w:shd w:val="clear" w:color="auto" w:fill="E2EFD9" w:themeFill="accent6" w:themeFillTint="33"/>
            <w:vAlign w:val="center"/>
          </w:tcPr>
          <w:p w14:paraId="3B6BDA5A" w14:textId="77777777" w:rsidR="004D2B49" w:rsidRPr="001B1658" w:rsidRDefault="004D2B49" w:rsidP="00BF46A3">
            <w:pPr>
              <w:jc w:val="center"/>
              <w:rPr>
                <w:rFonts w:ascii="Arial" w:hAnsi="Arial" w:cs="Arial"/>
                <w:b/>
                <w:sz w:val="18"/>
              </w:rPr>
            </w:pPr>
            <w:r w:rsidRPr="001B1658">
              <w:rPr>
                <w:rFonts w:ascii="Arial" w:hAnsi="Arial" w:cs="Arial"/>
                <w:b/>
                <w:sz w:val="18"/>
              </w:rPr>
              <w:t>Banda de frecuencia</w:t>
            </w:r>
            <w:r>
              <w:rPr>
                <w:rFonts w:ascii="Arial" w:hAnsi="Arial" w:cs="Arial"/>
                <w:b/>
                <w:sz w:val="18"/>
              </w:rPr>
              <w:t>s</w:t>
            </w:r>
            <w:r w:rsidRPr="001B1658">
              <w:rPr>
                <w:rFonts w:ascii="Arial" w:hAnsi="Arial" w:cs="Arial"/>
                <w:b/>
                <w:sz w:val="18"/>
              </w:rPr>
              <w:t xml:space="preserve"> (MHz)</w:t>
            </w:r>
          </w:p>
        </w:tc>
        <w:tc>
          <w:tcPr>
            <w:tcW w:w="5558" w:type="dxa"/>
            <w:shd w:val="clear" w:color="auto" w:fill="E2EFD9" w:themeFill="accent6" w:themeFillTint="33"/>
            <w:vAlign w:val="center"/>
          </w:tcPr>
          <w:p w14:paraId="33A4805E" w14:textId="77777777" w:rsidR="004D2B49" w:rsidRPr="001B1658" w:rsidRDefault="004D2B49" w:rsidP="00BF46A3">
            <w:pPr>
              <w:jc w:val="center"/>
              <w:rPr>
                <w:rFonts w:ascii="Arial" w:hAnsi="Arial" w:cs="Arial"/>
                <w:b/>
                <w:sz w:val="18"/>
              </w:rPr>
            </w:pPr>
            <w:r>
              <w:rPr>
                <w:rFonts w:ascii="Arial" w:hAnsi="Arial" w:cs="Arial"/>
                <w:b/>
                <w:sz w:val="18"/>
              </w:rPr>
              <w:t xml:space="preserve">Intensidad máxima de campo eléctrico </w:t>
            </w:r>
            <w:r w:rsidRPr="001B1658">
              <w:rPr>
                <w:rFonts w:ascii="Arial" w:hAnsi="Arial" w:cs="Arial"/>
                <w:b/>
                <w:sz w:val="18"/>
              </w:rPr>
              <w:t xml:space="preserve"> </w:t>
            </w:r>
          </w:p>
        </w:tc>
      </w:tr>
      <w:tr w:rsidR="004D2B49" w:rsidRPr="001B1658" w14:paraId="57BB3266" w14:textId="77777777" w:rsidTr="00BF46A3">
        <w:trPr>
          <w:trHeight w:val="293"/>
          <w:jc w:val="right"/>
        </w:trPr>
        <w:tc>
          <w:tcPr>
            <w:tcW w:w="2663" w:type="dxa"/>
            <w:vMerge w:val="restart"/>
            <w:vAlign w:val="center"/>
          </w:tcPr>
          <w:p w14:paraId="720CCF5B" w14:textId="043585CD" w:rsidR="004D2B49" w:rsidRPr="001B1658" w:rsidRDefault="00B83C46" w:rsidP="00BF46A3">
            <w:pPr>
              <w:jc w:val="center"/>
              <w:rPr>
                <w:rFonts w:ascii="Arial" w:hAnsi="Arial" w:cs="Arial"/>
                <w:sz w:val="18"/>
              </w:rPr>
            </w:pPr>
            <w:r>
              <w:rPr>
                <w:rFonts w:ascii="Arial" w:hAnsi="Arial" w:cs="Arial"/>
                <w:sz w:val="18"/>
              </w:rPr>
              <w:t>2400-2483.5 MHz</w:t>
            </w:r>
          </w:p>
        </w:tc>
        <w:tc>
          <w:tcPr>
            <w:tcW w:w="5558" w:type="dxa"/>
            <w:vAlign w:val="center"/>
          </w:tcPr>
          <w:p w14:paraId="707BC82C" w14:textId="145AAC3E" w:rsidR="004D2B49" w:rsidRPr="001B1658" w:rsidRDefault="004D2B49" w:rsidP="00B83C46">
            <w:pPr>
              <w:jc w:val="center"/>
              <w:rPr>
                <w:rFonts w:ascii="Arial" w:hAnsi="Arial" w:cs="Arial"/>
                <w:sz w:val="18"/>
              </w:rPr>
            </w:pPr>
            <w:r w:rsidRPr="008D5AB3">
              <w:rPr>
                <w:rFonts w:ascii="Arial" w:hAnsi="Arial" w:cs="Arial"/>
                <w:sz w:val="18"/>
              </w:rPr>
              <w:t xml:space="preserve">50 </w:t>
            </w:r>
            <w:r w:rsidR="00B83C46">
              <w:rPr>
                <w:rFonts w:ascii="Arial" w:hAnsi="Arial" w:cs="Arial"/>
                <w:sz w:val="18"/>
              </w:rPr>
              <w:t>m</w:t>
            </w:r>
            <w:r w:rsidRPr="008D5AB3">
              <w:rPr>
                <w:rFonts w:ascii="Arial" w:hAnsi="Arial" w:cs="Arial"/>
                <w:sz w:val="18"/>
              </w:rPr>
              <w:t>V/m</w:t>
            </w:r>
          </w:p>
        </w:tc>
      </w:tr>
      <w:tr w:rsidR="004D2B49" w:rsidRPr="001B1658" w14:paraId="0A7B8DD2" w14:textId="77777777" w:rsidTr="00BF46A3">
        <w:trPr>
          <w:trHeight w:val="293"/>
          <w:jc w:val="right"/>
        </w:trPr>
        <w:tc>
          <w:tcPr>
            <w:tcW w:w="2663" w:type="dxa"/>
            <w:vMerge/>
            <w:vAlign w:val="center"/>
          </w:tcPr>
          <w:p w14:paraId="369C5821" w14:textId="77777777" w:rsidR="004D2B49" w:rsidRPr="001B1658" w:rsidRDefault="004D2B49" w:rsidP="00BF46A3">
            <w:pPr>
              <w:jc w:val="center"/>
              <w:rPr>
                <w:rFonts w:ascii="Arial" w:hAnsi="Arial" w:cs="Arial"/>
                <w:sz w:val="18"/>
              </w:rPr>
            </w:pPr>
          </w:p>
        </w:tc>
        <w:tc>
          <w:tcPr>
            <w:tcW w:w="5558" w:type="dxa"/>
            <w:vAlign w:val="center"/>
          </w:tcPr>
          <w:p w14:paraId="26EDC3C1" w14:textId="098637B2" w:rsidR="004D2B49" w:rsidRPr="008D5AB3" w:rsidRDefault="004D2B49" w:rsidP="006A3045">
            <w:pPr>
              <w:rPr>
                <w:rFonts w:ascii="Arial" w:hAnsi="Arial" w:cs="Arial"/>
                <w:sz w:val="18"/>
              </w:rPr>
            </w:pPr>
            <w:r>
              <w:rPr>
                <w:rFonts w:ascii="Arial" w:hAnsi="Arial" w:cs="Arial"/>
                <w:sz w:val="18"/>
              </w:rPr>
              <w:t xml:space="preserve">Las condiciones son aplicables a toda clase de </w:t>
            </w:r>
            <w:r w:rsidRPr="004D2B49">
              <w:rPr>
                <w:rFonts w:ascii="Arial" w:hAnsi="Arial" w:cs="Arial"/>
                <w:sz w:val="18"/>
              </w:rPr>
              <w:t xml:space="preserve">dispositivos radioeléctricos de corto alcance y baja potencia usados para radiocomunicaciones </w:t>
            </w:r>
            <w:r>
              <w:rPr>
                <w:rFonts w:ascii="Arial" w:hAnsi="Arial" w:cs="Arial"/>
                <w:sz w:val="18"/>
              </w:rPr>
              <w:t xml:space="preserve">que por su </w:t>
            </w:r>
            <w:r w:rsidRPr="004D2B49">
              <w:rPr>
                <w:rFonts w:ascii="Arial" w:hAnsi="Arial" w:cs="Arial"/>
                <w:sz w:val="18"/>
              </w:rPr>
              <w:t xml:space="preserve">funcionamiento </w:t>
            </w:r>
            <w:r>
              <w:rPr>
                <w:rFonts w:ascii="Arial" w:hAnsi="Arial" w:cs="Arial"/>
                <w:sz w:val="18"/>
              </w:rPr>
              <w:t xml:space="preserve">en la banda 2.4 GHz </w:t>
            </w:r>
            <w:r w:rsidRPr="004D2B49">
              <w:rPr>
                <w:rFonts w:ascii="Arial" w:hAnsi="Arial" w:cs="Arial"/>
                <w:sz w:val="18"/>
              </w:rPr>
              <w:t xml:space="preserve">no pueda </w:t>
            </w:r>
            <w:r>
              <w:rPr>
                <w:rFonts w:ascii="Arial" w:hAnsi="Arial" w:cs="Arial"/>
                <w:sz w:val="18"/>
              </w:rPr>
              <w:t xml:space="preserve">ser </w:t>
            </w:r>
            <w:r w:rsidRPr="004D2B49">
              <w:rPr>
                <w:rFonts w:ascii="Arial" w:hAnsi="Arial" w:cs="Arial"/>
                <w:sz w:val="18"/>
              </w:rPr>
              <w:t>clasifica</w:t>
            </w:r>
            <w:r>
              <w:rPr>
                <w:rFonts w:ascii="Arial" w:hAnsi="Arial" w:cs="Arial"/>
                <w:sz w:val="18"/>
              </w:rPr>
              <w:t xml:space="preserve">ble </w:t>
            </w:r>
            <w:r w:rsidRPr="004D2B49">
              <w:rPr>
                <w:rFonts w:ascii="Arial" w:hAnsi="Arial" w:cs="Arial"/>
                <w:sz w:val="18"/>
              </w:rPr>
              <w:t xml:space="preserve">dentro de cualquiera de </w:t>
            </w:r>
            <w:r>
              <w:rPr>
                <w:rFonts w:ascii="Arial" w:hAnsi="Arial" w:cs="Arial"/>
                <w:sz w:val="18"/>
              </w:rPr>
              <w:t>l</w:t>
            </w:r>
            <w:r w:rsidRPr="004D2B49">
              <w:rPr>
                <w:rFonts w:ascii="Arial" w:hAnsi="Arial" w:cs="Arial"/>
                <w:sz w:val="18"/>
              </w:rPr>
              <w:t>as aplicaciones</w:t>
            </w:r>
            <w:r>
              <w:rPr>
                <w:rFonts w:ascii="Arial" w:hAnsi="Arial" w:cs="Arial"/>
                <w:sz w:val="18"/>
              </w:rPr>
              <w:t xml:space="preserve"> </w:t>
            </w:r>
            <w:r w:rsidR="00AB0AF8">
              <w:rPr>
                <w:rFonts w:ascii="Arial" w:hAnsi="Arial" w:cs="Arial"/>
                <w:sz w:val="18"/>
              </w:rPr>
              <w:t xml:space="preserve">permitidas </w:t>
            </w:r>
            <w:r w:rsidR="0003063F">
              <w:rPr>
                <w:rFonts w:ascii="Arial" w:hAnsi="Arial" w:cs="Arial"/>
                <w:sz w:val="18"/>
              </w:rPr>
              <w:t>descritas</w:t>
            </w:r>
            <w:r>
              <w:rPr>
                <w:rFonts w:ascii="Arial" w:hAnsi="Arial" w:cs="Arial"/>
                <w:sz w:val="18"/>
              </w:rPr>
              <w:t xml:space="preserve"> en el Anexo </w:t>
            </w:r>
            <w:r w:rsidRPr="004D2B49">
              <w:rPr>
                <w:rFonts w:ascii="Arial" w:hAnsi="Arial" w:cs="Arial"/>
                <w:sz w:val="18"/>
              </w:rPr>
              <w:t>a la Resolución</w:t>
            </w:r>
            <w:r w:rsidR="00AB0AF8">
              <w:rPr>
                <w:rFonts w:ascii="Arial" w:hAnsi="Arial" w:cs="Arial"/>
                <w:sz w:val="18"/>
              </w:rPr>
              <w:t xml:space="preserve"> 181.</w:t>
            </w:r>
          </w:p>
        </w:tc>
      </w:tr>
    </w:tbl>
    <w:p w14:paraId="7F281330" w14:textId="0A45D005" w:rsidR="00423111" w:rsidRPr="001B1658" w:rsidRDefault="00423111" w:rsidP="00423111">
      <w:pPr>
        <w:pStyle w:val="Descripcin"/>
        <w:ind w:left="1080"/>
        <w:rPr>
          <w:rFonts w:ascii="Arial" w:hAnsi="Arial" w:cs="Arial"/>
        </w:rPr>
      </w:pPr>
      <w:bookmarkStart w:id="554" w:name="_Toc45381237"/>
      <w:bookmarkStart w:id="555" w:name="_Toc45452839"/>
      <w:bookmarkStart w:id="556" w:name="_Toc45639479"/>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28</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Límites de intensidad de campo para los dispositivos </w:t>
      </w:r>
      <w:r w:rsidR="00F542E2">
        <w:rPr>
          <w:rFonts w:ascii="Arial" w:hAnsi="Arial" w:cs="Arial"/>
          <w:lang w:val="es-ES" w:eastAsia="es-MX"/>
        </w:rPr>
        <w:t xml:space="preserve">DRCA no específicos </w:t>
      </w:r>
      <w:r w:rsidRPr="001B1658">
        <w:rPr>
          <w:rFonts w:ascii="Arial" w:hAnsi="Arial" w:cs="Arial"/>
          <w:lang w:val="es-ES" w:eastAsia="es-MX"/>
        </w:rPr>
        <w:t>que operen en la banda 2.4 GHz para cualquier aplicación</w:t>
      </w:r>
      <w:r w:rsidRPr="0019576D">
        <w:rPr>
          <w:rFonts w:ascii="Arial" w:hAnsi="Arial" w:cs="Arial"/>
          <w:lang w:val="es-ES" w:eastAsia="es-MX"/>
        </w:rPr>
        <w:t xml:space="preserve"> </w:t>
      </w:r>
      <w:r>
        <w:rPr>
          <w:rFonts w:ascii="Arial" w:hAnsi="Arial" w:cs="Arial"/>
          <w:lang w:val="es-ES" w:eastAsia="es-MX"/>
        </w:rPr>
        <w:t>establecidos en Colombia</w:t>
      </w:r>
      <w:bookmarkEnd w:id="554"/>
      <w:bookmarkEnd w:id="555"/>
      <w:bookmarkEnd w:id="556"/>
    </w:p>
    <w:p w14:paraId="0F3181BA" w14:textId="77777777" w:rsidR="004D2B49" w:rsidRDefault="004D2B49" w:rsidP="00DC494C">
      <w:pPr>
        <w:spacing w:line="240" w:lineRule="auto"/>
        <w:ind w:left="1080"/>
        <w:rPr>
          <w:rFonts w:ascii="Arial" w:hAnsi="Arial" w:cs="Arial"/>
          <w:lang w:eastAsia="en-GB"/>
        </w:rPr>
      </w:pPr>
    </w:p>
    <w:p w14:paraId="7C036A95" w14:textId="75F17E2A" w:rsidR="00EA40C2" w:rsidRDefault="00785955" w:rsidP="00DC494C">
      <w:pPr>
        <w:spacing w:line="240" w:lineRule="auto"/>
        <w:ind w:left="1080"/>
        <w:rPr>
          <w:rFonts w:ascii="Arial" w:hAnsi="Arial" w:cs="Arial"/>
          <w:lang w:eastAsia="en-GB"/>
        </w:rPr>
      </w:pPr>
      <w:r>
        <w:rPr>
          <w:rFonts w:ascii="Arial" w:hAnsi="Arial" w:cs="Arial"/>
          <w:lang w:eastAsia="en-GB"/>
        </w:rPr>
        <w:t xml:space="preserve">Colombia también incluye a </w:t>
      </w:r>
      <w:r w:rsidR="00175C9C">
        <w:rPr>
          <w:rFonts w:ascii="Arial" w:hAnsi="Arial" w:cs="Arial"/>
          <w:lang w:eastAsia="en-GB"/>
        </w:rPr>
        <w:t xml:space="preserve">los teléfonos fijos inalámbricos que funcionan en la banda 2.4 GHz, </w:t>
      </w:r>
      <w:r>
        <w:rPr>
          <w:rFonts w:ascii="Arial" w:hAnsi="Arial" w:cs="Arial"/>
          <w:lang w:eastAsia="en-GB"/>
        </w:rPr>
        <w:t xml:space="preserve">en </w:t>
      </w:r>
      <w:r w:rsidR="00BF46A3">
        <w:rPr>
          <w:rFonts w:ascii="Arial" w:hAnsi="Arial" w:cs="Arial"/>
          <w:lang w:eastAsia="en-GB"/>
        </w:rPr>
        <w:t>las secciones 2 y 3.3 del Anexo a la Resolución se indican los límites</w:t>
      </w:r>
      <w:r w:rsidR="00175C9C">
        <w:rPr>
          <w:rFonts w:ascii="Arial" w:hAnsi="Arial" w:cs="Arial"/>
          <w:lang w:eastAsia="en-GB"/>
        </w:rPr>
        <w:t xml:space="preserve"> de emisión de intensidad de campo </w:t>
      </w:r>
      <w:r w:rsidR="00BF46A3">
        <w:rPr>
          <w:rFonts w:ascii="Arial" w:hAnsi="Arial" w:cs="Arial"/>
          <w:lang w:eastAsia="en-GB"/>
        </w:rPr>
        <w:t xml:space="preserve">y las condiciones especiales, los cuales se resumen en la </w:t>
      </w:r>
      <w:r w:rsidR="00FC12B6">
        <w:rPr>
          <w:rFonts w:ascii="Arial" w:hAnsi="Arial" w:cs="Arial"/>
          <w:lang w:eastAsia="en-GB"/>
        </w:rPr>
        <w:t>tabla</w:t>
      </w:r>
      <w:r w:rsidR="00BF46A3">
        <w:rPr>
          <w:rFonts w:ascii="Arial" w:hAnsi="Arial" w:cs="Arial"/>
          <w:lang w:eastAsia="en-GB"/>
        </w:rPr>
        <w:t xml:space="preserve"> siguiente</w:t>
      </w:r>
      <w:r w:rsidR="00FC12B6">
        <w:rPr>
          <w:rFonts w:ascii="Arial" w:hAnsi="Arial" w:cs="Arial"/>
          <w:lang w:eastAsia="en-GB"/>
        </w:rPr>
        <w:t>:</w:t>
      </w:r>
    </w:p>
    <w:p w14:paraId="59F13213" w14:textId="2D69AB07" w:rsidR="00FC12B6" w:rsidRDefault="00FC12B6" w:rsidP="00DC494C">
      <w:pPr>
        <w:spacing w:line="240" w:lineRule="auto"/>
        <w:ind w:left="1080"/>
        <w:rPr>
          <w:rFonts w:ascii="Arial" w:hAnsi="Arial" w:cs="Arial"/>
          <w:lang w:eastAsia="en-GB"/>
        </w:rPr>
      </w:pPr>
    </w:p>
    <w:tbl>
      <w:tblPr>
        <w:tblStyle w:val="Tablaconcuadrcula"/>
        <w:tblW w:w="0" w:type="auto"/>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663"/>
        <w:gridCol w:w="5558"/>
      </w:tblGrid>
      <w:tr w:rsidR="004D2B49" w:rsidRPr="001B1658" w14:paraId="31D0A52B" w14:textId="77777777" w:rsidTr="00BF46A3">
        <w:trPr>
          <w:jc w:val="right"/>
        </w:trPr>
        <w:tc>
          <w:tcPr>
            <w:tcW w:w="8221" w:type="dxa"/>
            <w:gridSpan w:val="2"/>
            <w:shd w:val="clear" w:color="auto" w:fill="70AD47" w:themeFill="accent6"/>
            <w:vAlign w:val="center"/>
          </w:tcPr>
          <w:p w14:paraId="2B95EDCD" w14:textId="77777777" w:rsidR="004D2B49" w:rsidRPr="001B1658" w:rsidRDefault="004D2B49" w:rsidP="00BF46A3">
            <w:pPr>
              <w:spacing w:before="80" w:after="80"/>
              <w:jc w:val="center"/>
              <w:rPr>
                <w:rFonts w:ascii="Arial" w:hAnsi="Arial" w:cs="Arial"/>
                <w:b/>
                <w:color w:val="FFFFFF" w:themeColor="background1"/>
                <w:sz w:val="18"/>
              </w:rPr>
            </w:pPr>
            <w:r w:rsidRPr="001B1658">
              <w:rPr>
                <w:rFonts w:ascii="Arial" w:hAnsi="Arial" w:cs="Arial"/>
                <w:b/>
                <w:color w:val="FFFFFF" w:themeColor="background1"/>
                <w:sz w:val="18"/>
              </w:rPr>
              <w:t xml:space="preserve">Límites </w:t>
            </w:r>
            <w:r>
              <w:rPr>
                <w:rFonts w:ascii="Arial" w:hAnsi="Arial" w:cs="Arial"/>
                <w:b/>
                <w:color w:val="FFFFFF" w:themeColor="background1"/>
                <w:sz w:val="18"/>
              </w:rPr>
              <w:t>de intensidad de campo especificados a una distancia de 3 metros</w:t>
            </w:r>
          </w:p>
        </w:tc>
      </w:tr>
      <w:tr w:rsidR="004D2B49" w:rsidRPr="001B1658" w14:paraId="39956389" w14:textId="77777777" w:rsidTr="00BF46A3">
        <w:trPr>
          <w:trHeight w:val="317"/>
          <w:jc w:val="right"/>
        </w:trPr>
        <w:tc>
          <w:tcPr>
            <w:tcW w:w="2663" w:type="dxa"/>
            <w:shd w:val="clear" w:color="auto" w:fill="E2EFD9" w:themeFill="accent6" w:themeFillTint="33"/>
            <w:vAlign w:val="center"/>
          </w:tcPr>
          <w:p w14:paraId="2C5D3857" w14:textId="77777777" w:rsidR="004D2B49" w:rsidRPr="001B1658" w:rsidRDefault="004D2B49" w:rsidP="00BF46A3">
            <w:pPr>
              <w:jc w:val="center"/>
              <w:rPr>
                <w:rFonts w:ascii="Arial" w:hAnsi="Arial" w:cs="Arial"/>
                <w:b/>
                <w:sz w:val="18"/>
              </w:rPr>
            </w:pPr>
            <w:r w:rsidRPr="001B1658">
              <w:rPr>
                <w:rFonts w:ascii="Arial" w:hAnsi="Arial" w:cs="Arial"/>
                <w:b/>
                <w:sz w:val="18"/>
              </w:rPr>
              <w:t>Banda de frecuencia</w:t>
            </w:r>
            <w:r>
              <w:rPr>
                <w:rFonts w:ascii="Arial" w:hAnsi="Arial" w:cs="Arial"/>
                <w:b/>
                <w:sz w:val="18"/>
              </w:rPr>
              <w:t>s</w:t>
            </w:r>
            <w:r w:rsidRPr="001B1658">
              <w:rPr>
                <w:rFonts w:ascii="Arial" w:hAnsi="Arial" w:cs="Arial"/>
                <w:b/>
                <w:sz w:val="18"/>
              </w:rPr>
              <w:t xml:space="preserve"> (MHz)</w:t>
            </w:r>
          </w:p>
        </w:tc>
        <w:tc>
          <w:tcPr>
            <w:tcW w:w="5558" w:type="dxa"/>
            <w:shd w:val="clear" w:color="auto" w:fill="E2EFD9" w:themeFill="accent6" w:themeFillTint="33"/>
            <w:vAlign w:val="center"/>
          </w:tcPr>
          <w:p w14:paraId="0F4733A8" w14:textId="77777777" w:rsidR="004D2B49" w:rsidRPr="001B1658" w:rsidRDefault="004D2B49" w:rsidP="00BF46A3">
            <w:pPr>
              <w:jc w:val="center"/>
              <w:rPr>
                <w:rFonts w:ascii="Arial" w:hAnsi="Arial" w:cs="Arial"/>
                <w:b/>
                <w:sz w:val="18"/>
              </w:rPr>
            </w:pPr>
            <w:r>
              <w:rPr>
                <w:rFonts w:ascii="Arial" w:hAnsi="Arial" w:cs="Arial"/>
                <w:b/>
                <w:sz w:val="18"/>
              </w:rPr>
              <w:t xml:space="preserve">Intensidad máxima de campo eléctrico </w:t>
            </w:r>
            <w:r w:rsidRPr="001B1658">
              <w:rPr>
                <w:rFonts w:ascii="Arial" w:hAnsi="Arial" w:cs="Arial"/>
                <w:b/>
                <w:sz w:val="18"/>
              </w:rPr>
              <w:t xml:space="preserve"> </w:t>
            </w:r>
          </w:p>
        </w:tc>
      </w:tr>
      <w:tr w:rsidR="004D2B49" w:rsidRPr="001B1658" w14:paraId="684F3664" w14:textId="77777777" w:rsidTr="00BF46A3">
        <w:trPr>
          <w:trHeight w:val="293"/>
          <w:jc w:val="right"/>
        </w:trPr>
        <w:tc>
          <w:tcPr>
            <w:tcW w:w="2663" w:type="dxa"/>
            <w:vMerge w:val="restart"/>
            <w:vAlign w:val="center"/>
          </w:tcPr>
          <w:p w14:paraId="33185EC1" w14:textId="3B055500" w:rsidR="004D2B49" w:rsidRPr="001B1658" w:rsidRDefault="00B83C46" w:rsidP="00BF46A3">
            <w:pPr>
              <w:jc w:val="center"/>
              <w:rPr>
                <w:rFonts w:ascii="Arial" w:hAnsi="Arial" w:cs="Arial"/>
                <w:sz w:val="18"/>
              </w:rPr>
            </w:pPr>
            <w:r>
              <w:rPr>
                <w:rFonts w:ascii="Arial" w:hAnsi="Arial" w:cs="Arial"/>
                <w:sz w:val="18"/>
              </w:rPr>
              <w:t>2400-2483.5 MHz</w:t>
            </w:r>
          </w:p>
        </w:tc>
        <w:tc>
          <w:tcPr>
            <w:tcW w:w="5558" w:type="dxa"/>
            <w:vAlign w:val="center"/>
          </w:tcPr>
          <w:p w14:paraId="48F7DFBD" w14:textId="1AD239DC" w:rsidR="004D2B49" w:rsidRPr="001B1658" w:rsidRDefault="004D2B49" w:rsidP="004D2B49">
            <w:pPr>
              <w:jc w:val="center"/>
              <w:rPr>
                <w:rFonts w:ascii="Arial" w:hAnsi="Arial" w:cs="Arial"/>
                <w:sz w:val="18"/>
              </w:rPr>
            </w:pPr>
            <w:r w:rsidRPr="008D5AB3">
              <w:rPr>
                <w:rFonts w:ascii="Arial" w:hAnsi="Arial" w:cs="Arial"/>
                <w:sz w:val="18"/>
              </w:rPr>
              <w:t xml:space="preserve">50 </w:t>
            </w:r>
            <w:r>
              <w:rPr>
                <w:rFonts w:ascii="Arial" w:hAnsi="Arial" w:cs="Arial"/>
                <w:sz w:val="18"/>
              </w:rPr>
              <w:t>m</w:t>
            </w:r>
            <w:r w:rsidRPr="008D5AB3">
              <w:rPr>
                <w:rFonts w:ascii="Arial" w:hAnsi="Arial" w:cs="Arial"/>
                <w:sz w:val="18"/>
              </w:rPr>
              <w:t>V/m</w:t>
            </w:r>
          </w:p>
        </w:tc>
      </w:tr>
      <w:tr w:rsidR="004D2B49" w:rsidRPr="001B1658" w14:paraId="306E59E7" w14:textId="77777777" w:rsidTr="00BF46A3">
        <w:trPr>
          <w:trHeight w:val="293"/>
          <w:jc w:val="right"/>
        </w:trPr>
        <w:tc>
          <w:tcPr>
            <w:tcW w:w="2663" w:type="dxa"/>
            <w:vMerge/>
            <w:vAlign w:val="center"/>
          </w:tcPr>
          <w:p w14:paraId="4C40060A" w14:textId="77777777" w:rsidR="004D2B49" w:rsidRPr="001B1658" w:rsidRDefault="004D2B49" w:rsidP="00BF46A3">
            <w:pPr>
              <w:jc w:val="center"/>
              <w:rPr>
                <w:rFonts w:ascii="Arial" w:hAnsi="Arial" w:cs="Arial"/>
                <w:sz w:val="18"/>
              </w:rPr>
            </w:pPr>
          </w:p>
        </w:tc>
        <w:tc>
          <w:tcPr>
            <w:tcW w:w="5558" w:type="dxa"/>
            <w:vAlign w:val="center"/>
          </w:tcPr>
          <w:p w14:paraId="6DB810E3" w14:textId="71C7C0EF" w:rsidR="004D2B49" w:rsidRDefault="004D2B49" w:rsidP="004D2B49">
            <w:pPr>
              <w:rPr>
                <w:rFonts w:ascii="Arial" w:hAnsi="Arial" w:cs="Arial"/>
                <w:sz w:val="18"/>
              </w:rPr>
            </w:pPr>
            <w:r>
              <w:rPr>
                <w:rFonts w:ascii="Arial" w:hAnsi="Arial" w:cs="Arial"/>
                <w:sz w:val="18"/>
              </w:rPr>
              <w:t xml:space="preserve">Las condiciones y parámetros técnicos de operación </w:t>
            </w:r>
            <w:r w:rsidR="00BF46A3">
              <w:rPr>
                <w:rFonts w:ascii="Arial" w:hAnsi="Arial" w:cs="Arial"/>
                <w:sz w:val="18"/>
              </w:rPr>
              <w:t xml:space="preserve">especiales </w:t>
            </w:r>
            <w:r>
              <w:rPr>
                <w:rFonts w:ascii="Arial" w:hAnsi="Arial" w:cs="Arial"/>
                <w:sz w:val="18"/>
              </w:rPr>
              <w:t>aplicables a los teléfonos inalámbricos son:</w:t>
            </w:r>
          </w:p>
          <w:p w14:paraId="6E43EAA2" w14:textId="77777777" w:rsidR="004D2B49" w:rsidRDefault="004D2B49" w:rsidP="00AB0AF8">
            <w:pPr>
              <w:pStyle w:val="Prrafodelista"/>
              <w:numPr>
                <w:ilvl w:val="0"/>
                <w:numId w:val="34"/>
              </w:numPr>
              <w:ind w:left="198" w:hanging="283"/>
              <w:rPr>
                <w:rFonts w:ascii="Arial" w:hAnsi="Arial" w:cs="Arial"/>
                <w:sz w:val="18"/>
              </w:rPr>
            </w:pPr>
            <w:r>
              <w:rPr>
                <w:rFonts w:ascii="Arial" w:hAnsi="Arial" w:cs="Arial"/>
                <w:sz w:val="18"/>
              </w:rPr>
              <w:t>Se considerará autorizado el uso libre del espectro radioeléctrico para estos equipos cuando sean de baja potencia y corto alcance; y que sean utilizados exclusivamente en espacios interiores.</w:t>
            </w:r>
          </w:p>
          <w:p w14:paraId="43A6A338" w14:textId="372A5760" w:rsidR="004D2B49" w:rsidRDefault="004D2B49" w:rsidP="00AB0AF8">
            <w:pPr>
              <w:pStyle w:val="Prrafodelista"/>
              <w:numPr>
                <w:ilvl w:val="0"/>
                <w:numId w:val="34"/>
              </w:numPr>
              <w:ind w:left="198" w:hanging="283"/>
              <w:rPr>
                <w:rFonts w:ascii="Arial" w:hAnsi="Arial" w:cs="Arial"/>
                <w:sz w:val="18"/>
              </w:rPr>
            </w:pPr>
            <w:r>
              <w:rPr>
                <w:rFonts w:ascii="Arial" w:hAnsi="Arial" w:cs="Arial"/>
                <w:sz w:val="18"/>
              </w:rPr>
              <w:t xml:space="preserve">Deben contar con antenas integradas, sin conector de antena externo. El diseño de la estación base debe contemplar la opción de reemplazar la antena en caso de daño; está prohibido el uso de conectores de antenas externas, pues pueden implicar cambios en las condiciones de niveles de potencia emitidos. </w:t>
            </w:r>
          </w:p>
          <w:p w14:paraId="4F349CC0" w14:textId="5F510A4A" w:rsidR="004D2B49" w:rsidRPr="008D5AB3" w:rsidRDefault="00BF46A3" w:rsidP="00AB0AF8">
            <w:pPr>
              <w:pStyle w:val="Prrafodelista"/>
              <w:numPr>
                <w:ilvl w:val="0"/>
                <w:numId w:val="34"/>
              </w:numPr>
              <w:ind w:left="198" w:hanging="283"/>
              <w:rPr>
                <w:rFonts w:ascii="Arial" w:hAnsi="Arial" w:cs="Arial"/>
                <w:sz w:val="18"/>
              </w:rPr>
            </w:pPr>
            <w:r w:rsidRPr="00BF46A3">
              <w:rPr>
                <w:rFonts w:ascii="Arial" w:hAnsi="Arial" w:cs="Arial"/>
                <w:sz w:val="18"/>
              </w:rPr>
              <w:t>Las emisiones fuera de banda y las emisiones no esenciales deberán estar atenuadas de conformidad con lo establecido en el apéndice 3 del RR de la UIT.</w:t>
            </w:r>
          </w:p>
        </w:tc>
      </w:tr>
    </w:tbl>
    <w:p w14:paraId="3554EBA8" w14:textId="109EEA1E" w:rsidR="00423111" w:rsidRPr="001B1658" w:rsidRDefault="00423111" w:rsidP="00423111">
      <w:pPr>
        <w:pStyle w:val="Descripcin"/>
        <w:ind w:left="1080"/>
        <w:rPr>
          <w:rFonts w:ascii="Arial" w:hAnsi="Arial" w:cs="Arial"/>
        </w:rPr>
      </w:pPr>
      <w:bookmarkStart w:id="557" w:name="_Toc45381238"/>
      <w:bookmarkStart w:id="558" w:name="_Toc45452840"/>
      <w:bookmarkStart w:id="559" w:name="_Toc45639480"/>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29</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Límites de intensidad de campo para los </w:t>
      </w:r>
      <w:r w:rsidRPr="00423111">
        <w:rPr>
          <w:rFonts w:ascii="Arial" w:hAnsi="Arial" w:cs="Arial"/>
          <w:lang w:eastAsia="es-MX"/>
        </w:rPr>
        <w:t>teléfonos fijos inalámbricos</w:t>
      </w:r>
      <w:r w:rsidRPr="001B1658">
        <w:rPr>
          <w:rFonts w:ascii="Arial" w:hAnsi="Arial" w:cs="Arial"/>
          <w:lang w:val="es-ES" w:eastAsia="es-MX"/>
        </w:rPr>
        <w:t xml:space="preserve"> que operen en la banda 2.4 GHz para cualquier aplicación</w:t>
      </w:r>
      <w:r w:rsidRPr="0019576D">
        <w:rPr>
          <w:rFonts w:ascii="Arial" w:hAnsi="Arial" w:cs="Arial"/>
          <w:lang w:val="es-ES" w:eastAsia="es-MX"/>
        </w:rPr>
        <w:t xml:space="preserve"> </w:t>
      </w:r>
      <w:r>
        <w:rPr>
          <w:rFonts w:ascii="Arial" w:hAnsi="Arial" w:cs="Arial"/>
          <w:lang w:val="es-ES" w:eastAsia="es-MX"/>
        </w:rPr>
        <w:t>establecidos en Colombia</w:t>
      </w:r>
      <w:bookmarkEnd w:id="557"/>
      <w:bookmarkEnd w:id="558"/>
      <w:bookmarkEnd w:id="559"/>
    </w:p>
    <w:p w14:paraId="6C32AEF9" w14:textId="77777777" w:rsidR="00B84167" w:rsidRPr="00782F4B" w:rsidRDefault="00B84167" w:rsidP="00782F4B">
      <w:pPr>
        <w:spacing w:line="240" w:lineRule="auto"/>
        <w:rPr>
          <w:rFonts w:ascii="Arial" w:hAnsi="Arial" w:cs="Arial"/>
        </w:rPr>
      </w:pPr>
    </w:p>
    <w:p w14:paraId="625F4E39" w14:textId="3D518099" w:rsidR="00B84167" w:rsidRPr="00D65686" w:rsidRDefault="00734ADC" w:rsidP="00BC45D0">
      <w:pPr>
        <w:pStyle w:val="Ttulo1"/>
      </w:pPr>
      <w:bookmarkStart w:id="560" w:name="_Toc44939123"/>
      <w:bookmarkStart w:id="561" w:name="_Toc44946911"/>
      <w:bookmarkStart w:id="562" w:name="_Toc45057490"/>
      <w:bookmarkStart w:id="563" w:name="_Toc45112669"/>
      <w:bookmarkStart w:id="564" w:name="_Toc45115182"/>
      <w:bookmarkStart w:id="565" w:name="_Toc45119757"/>
      <w:bookmarkStart w:id="566" w:name="_Toc45226602"/>
      <w:bookmarkStart w:id="567" w:name="_Toc45226718"/>
      <w:bookmarkStart w:id="568" w:name="_Toc45274913"/>
      <w:bookmarkStart w:id="569" w:name="_Toc45274992"/>
      <w:bookmarkStart w:id="570" w:name="_Toc45639448"/>
      <w:r w:rsidRPr="00D65686">
        <w:t>Sistemas de radiocomunicación que operan</w:t>
      </w:r>
      <w:r w:rsidR="00B84167" w:rsidRPr="00D65686">
        <w:t xml:space="preserve"> en la banda 2.4 GHz</w:t>
      </w:r>
      <w:bookmarkEnd w:id="560"/>
      <w:bookmarkEnd w:id="561"/>
      <w:bookmarkEnd w:id="562"/>
      <w:bookmarkEnd w:id="563"/>
      <w:bookmarkEnd w:id="564"/>
      <w:bookmarkEnd w:id="565"/>
      <w:bookmarkEnd w:id="566"/>
      <w:bookmarkEnd w:id="567"/>
      <w:bookmarkEnd w:id="568"/>
      <w:bookmarkEnd w:id="569"/>
      <w:bookmarkEnd w:id="570"/>
    </w:p>
    <w:p w14:paraId="7D48C628" w14:textId="77777777" w:rsidR="00B84167" w:rsidRPr="001B1658" w:rsidRDefault="00B84167" w:rsidP="00782F4B">
      <w:pPr>
        <w:spacing w:line="240" w:lineRule="auto"/>
        <w:rPr>
          <w:rFonts w:ascii="Arial" w:hAnsi="Arial" w:cs="Arial"/>
          <w:lang w:eastAsia="en-GB"/>
        </w:rPr>
      </w:pPr>
    </w:p>
    <w:p w14:paraId="30FFC7E7" w14:textId="5D493FB8" w:rsidR="009147E7" w:rsidRPr="00411BFD" w:rsidRDefault="00B84167" w:rsidP="00734ADC">
      <w:pPr>
        <w:spacing w:line="240" w:lineRule="auto"/>
        <w:rPr>
          <w:rFonts w:ascii="Arial" w:hAnsi="Arial" w:cs="Arial"/>
        </w:rPr>
      </w:pPr>
      <w:r w:rsidRPr="00266D53">
        <w:rPr>
          <w:rFonts w:ascii="Arial" w:hAnsi="Arial" w:cs="Arial"/>
        </w:rPr>
        <w:t>La banda 2</w:t>
      </w:r>
      <w:r w:rsidR="004A07A1">
        <w:rPr>
          <w:rFonts w:ascii="Arial" w:hAnsi="Arial" w:cs="Arial"/>
        </w:rPr>
        <w:t>.</w:t>
      </w:r>
      <w:r w:rsidRPr="00266D53">
        <w:rPr>
          <w:rFonts w:ascii="Arial" w:hAnsi="Arial" w:cs="Arial"/>
        </w:rPr>
        <w:t xml:space="preserve">4 </w:t>
      </w:r>
      <w:r w:rsidR="004A07A1">
        <w:rPr>
          <w:rFonts w:ascii="Arial" w:hAnsi="Arial" w:cs="Arial"/>
        </w:rPr>
        <w:t>G</w:t>
      </w:r>
      <w:r w:rsidRPr="00266D53">
        <w:rPr>
          <w:rFonts w:ascii="Arial" w:hAnsi="Arial" w:cs="Arial"/>
        </w:rPr>
        <w:t xml:space="preserve">Hz se convirtió en una banda de interés para las organizaciones oficiales de estandarización y para algunos consorcios fabricantes de equipos o sistemas de comunicación </w:t>
      </w:r>
      <w:r w:rsidR="0091340E">
        <w:rPr>
          <w:rFonts w:ascii="Arial" w:hAnsi="Arial" w:cs="Arial"/>
        </w:rPr>
        <w:t xml:space="preserve">a nivel mundial </w:t>
      </w:r>
      <w:r w:rsidRPr="00266D53">
        <w:rPr>
          <w:rFonts w:ascii="Arial" w:hAnsi="Arial" w:cs="Arial"/>
        </w:rPr>
        <w:t xml:space="preserve">debido </w:t>
      </w:r>
      <w:r w:rsidRPr="00411BFD">
        <w:rPr>
          <w:rFonts w:ascii="Arial" w:hAnsi="Arial" w:cs="Arial"/>
        </w:rPr>
        <w:t xml:space="preserve">a </w:t>
      </w:r>
      <w:r w:rsidR="009147E7" w:rsidRPr="00411BFD">
        <w:rPr>
          <w:rFonts w:ascii="Arial" w:hAnsi="Arial" w:cs="Arial"/>
        </w:rPr>
        <w:t xml:space="preserve">que en diversos países se adoptó su uso </w:t>
      </w:r>
      <w:r w:rsidR="0091340E">
        <w:rPr>
          <w:rFonts w:ascii="Arial" w:hAnsi="Arial" w:cs="Arial"/>
        </w:rPr>
        <w:t>no licenciado, es decir</w:t>
      </w:r>
      <w:r w:rsidR="0026276A">
        <w:rPr>
          <w:rFonts w:ascii="Arial" w:hAnsi="Arial" w:cs="Arial"/>
        </w:rPr>
        <w:t>,</w:t>
      </w:r>
      <w:r w:rsidR="0091340E">
        <w:rPr>
          <w:rFonts w:ascii="Arial" w:hAnsi="Arial" w:cs="Arial"/>
        </w:rPr>
        <w:t xml:space="preserve"> se puede hacer uso del espectro </w:t>
      </w:r>
      <w:r w:rsidR="0026276A">
        <w:rPr>
          <w:rFonts w:ascii="Arial" w:hAnsi="Arial" w:cs="Arial"/>
        </w:rPr>
        <w:t xml:space="preserve">radioeléctrico </w:t>
      </w:r>
      <w:r w:rsidR="009147E7" w:rsidRPr="00411BFD">
        <w:rPr>
          <w:rFonts w:ascii="Arial" w:hAnsi="Arial" w:cs="Arial"/>
        </w:rPr>
        <w:t xml:space="preserve">sin necesidad de contar con una concesión o autorización. </w:t>
      </w:r>
    </w:p>
    <w:p w14:paraId="492BB857" w14:textId="77777777" w:rsidR="00436629" w:rsidRDefault="00436629" w:rsidP="00734ADC">
      <w:pPr>
        <w:spacing w:line="240" w:lineRule="auto"/>
        <w:rPr>
          <w:rFonts w:ascii="Arial" w:hAnsi="Arial" w:cs="Arial"/>
        </w:rPr>
      </w:pPr>
    </w:p>
    <w:p w14:paraId="1EA1C5CE" w14:textId="315F4807" w:rsidR="00B84167" w:rsidRPr="001B1658" w:rsidRDefault="0091340E" w:rsidP="00734ADC">
      <w:pPr>
        <w:spacing w:line="240" w:lineRule="auto"/>
        <w:rPr>
          <w:rFonts w:ascii="Arial" w:hAnsi="Arial" w:cs="Arial"/>
        </w:rPr>
      </w:pPr>
      <w:r>
        <w:rPr>
          <w:rFonts w:ascii="Arial" w:hAnsi="Arial" w:cs="Arial"/>
        </w:rPr>
        <w:t>A</w:t>
      </w:r>
      <w:r w:rsidR="009147E7" w:rsidRPr="00411BFD">
        <w:rPr>
          <w:rFonts w:ascii="Arial" w:hAnsi="Arial" w:cs="Arial"/>
        </w:rPr>
        <w:t xml:space="preserve"> </w:t>
      </w:r>
      <w:r w:rsidR="00001EB1" w:rsidRPr="00411BFD">
        <w:rPr>
          <w:rFonts w:ascii="Arial" w:hAnsi="Arial" w:cs="Arial"/>
        </w:rPr>
        <w:t>continuación,</w:t>
      </w:r>
      <w:r w:rsidR="009147E7" w:rsidRPr="00411BFD">
        <w:rPr>
          <w:rFonts w:ascii="Arial" w:hAnsi="Arial" w:cs="Arial"/>
        </w:rPr>
        <w:t xml:space="preserve"> se incluye</w:t>
      </w:r>
      <w:r w:rsidR="00266D53" w:rsidRPr="00411BFD">
        <w:rPr>
          <w:rFonts w:ascii="Arial" w:hAnsi="Arial" w:cs="Arial"/>
        </w:rPr>
        <w:t xml:space="preserve"> una breve descripció</w:t>
      </w:r>
      <w:r w:rsidR="009147E7" w:rsidRPr="00411BFD">
        <w:rPr>
          <w:rFonts w:ascii="Arial" w:hAnsi="Arial" w:cs="Arial"/>
        </w:rPr>
        <w:t xml:space="preserve">n </w:t>
      </w:r>
      <w:r w:rsidR="00266D53" w:rsidRPr="00411BFD">
        <w:rPr>
          <w:rFonts w:ascii="Arial" w:hAnsi="Arial" w:cs="Arial"/>
        </w:rPr>
        <w:t xml:space="preserve">de </w:t>
      </w:r>
      <w:r w:rsidR="00436629">
        <w:rPr>
          <w:rFonts w:ascii="Arial" w:hAnsi="Arial" w:cs="Arial"/>
        </w:rPr>
        <w:t xml:space="preserve">algunos </w:t>
      </w:r>
      <w:r w:rsidR="009147E7" w:rsidRPr="00411BFD">
        <w:rPr>
          <w:rFonts w:ascii="Arial" w:hAnsi="Arial" w:cs="Arial"/>
        </w:rPr>
        <w:t xml:space="preserve">sistemas de radiocomunicación que </w:t>
      </w:r>
      <w:r w:rsidR="00436629">
        <w:rPr>
          <w:rFonts w:ascii="Arial" w:hAnsi="Arial" w:cs="Arial"/>
        </w:rPr>
        <w:t>operan</w:t>
      </w:r>
      <w:r w:rsidR="009147E7" w:rsidRPr="00411BFD">
        <w:rPr>
          <w:rFonts w:ascii="Arial" w:hAnsi="Arial" w:cs="Arial"/>
        </w:rPr>
        <w:t xml:space="preserve"> en la banda 2.4 GHz, así como algunas de las </w:t>
      </w:r>
      <w:r w:rsidR="00B84167" w:rsidRPr="00266D53">
        <w:rPr>
          <w:rFonts w:ascii="Arial" w:hAnsi="Arial" w:cs="Arial"/>
        </w:rPr>
        <w:t>condiciones y/o especificaciones técnicas.</w:t>
      </w:r>
    </w:p>
    <w:p w14:paraId="3F2E28EF" w14:textId="77777777" w:rsidR="00B84167" w:rsidRPr="001B1658" w:rsidRDefault="00B84167" w:rsidP="00B84167">
      <w:pPr>
        <w:spacing w:line="240" w:lineRule="auto"/>
        <w:ind w:left="709"/>
        <w:rPr>
          <w:rFonts w:ascii="Arial" w:hAnsi="Arial" w:cs="Arial"/>
        </w:rPr>
      </w:pPr>
    </w:p>
    <w:p w14:paraId="68E51C08" w14:textId="20405B49" w:rsidR="00B84167" w:rsidRPr="008F660C" w:rsidRDefault="00B84167" w:rsidP="00BC45D0">
      <w:pPr>
        <w:pStyle w:val="Ttulo2"/>
      </w:pPr>
      <w:bookmarkStart w:id="571" w:name="_Toc40373833"/>
      <w:bookmarkStart w:id="572" w:name="_Toc44067649"/>
      <w:bookmarkStart w:id="573" w:name="_Toc44339722"/>
      <w:bookmarkStart w:id="574" w:name="_Toc44939124"/>
      <w:bookmarkStart w:id="575" w:name="_Toc44946912"/>
      <w:r w:rsidRPr="008F660C">
        <w:t>Sistemas de comunicación dedicados a la transmisión de datos</w:t>
      </w:r>
      <w:bookmarkEnd w:id="571"/>
      <w:bookmarkEnd w:id="572"/>
      <w:bookmarkEnd w:id="573"/>
      <w:bookmarkEnd w:id="574"/>
      <w:bookmarkEnd w:id="575"/>
    </w:p>
    <w:p w14:paraId="38715C7D" w14:textId="77777777" w:rsidR="00B84167" w:rsidRPr="008F660C" w:rsidRDefault="00B84167" w:rsidP="00DA4651">
      <w:pPr>
        <w:spacing w:line="240" w:lineRule="auto"/>
        <w:ind w:left="360"/>
        <w:rPr>
          <w:rFonts w:ascii="Arial" w:hAnsi="Arial" w:cs="Arial"/>
        </w:rPr>
      </w:pPr>
    </w:p>
    <w:p w14:paraId="6FF5EB5E" w14:textId="7ADACB70" w:rsidR="00B84167" w:rsidRPr="008F660C" w:rsidRDefault="00436629" w:rsidP="00734ADC">
      <w:pPr>
        <w:spacing w:line="240" w:lineRule="auto"/>
        <w:ind w:left="360"/>
        <w:rPr>
          <w:rFonts w:ascii="Arial" w:hAnsi="Arial" w:cs="Arial"/>
        </w:rPr>
      </w:pPr>
      <w:r>
        <w:rPr>
          <w:rFonts w:ascii="Arial" w:hAnsi="Arial" w:cs="Arial"/>
        </w:rPr>
        <w:t>Los</w:t>
      </w:r>
      <w:r w:rsidR="00332FA4" w:rsidRPr="008F660C">
        <w:rPr>
          <w:rFonts w:ascii="Arial" w:hAnsi="Arial" w:cs="Arial"/>
        </w:rPr>
        <w:t xml:space="preserve"> </w:t>
      </w:r>
      <w:r w:rsidR="00B84167" w:rsidRPr="008F660C">
        <w:rPr>
          <w:rFonts w:ascii="Arial" w:hAnsi="Arial" w:cs="Arial"/>
        </w:rPr>
        <w:t>sistemas de comunicación de datos que operan en la banda 2.4 GHz proporciona</w:t>
      </w:r>
      <w:r w:rsidR="00332FA4" w:rsidRPr="008F660C">
        <w:rPr>
          <w:rFonts w:ascii="Arial" w:hAnsi="Arial" w:cs="Arial"/>
        </w:rPr>
        <w:t>n</w:t>
      </w:r>
      <w:r w:rsidR="00B84167" w:rsidRPr="008F660C">
        <w:rPr>
          <w:rFonts w:ascii="Arial" w:hAnsi="Arial" w:cs="Arial"/>
        </w:rPr>
        <w:t xml:space="preserve"> flexibilidad y accesibilidad en la utilización </w:t>
      </w:r>
      <w:r>
        <w:rPr>
          <w:rFonts w:ascii="Arial" w:hAnsi="Arial" w:cs="Arial"/>
        </w:rPr>
        <w:t>d</w:t>
      </w:r>
      <w:r w:rsidR="00B84167" w:rsidRPr="008F660C">
        <w:rPr>
          <w:rFonts w:ascii="Arial" w:hAnsi="Arial" w:cs="Arial"/>
        </w:rPr>
        <w:t xml:space="preserve">e las redes </w:t>
      </w:r>
      <w:r w:rsidR="00332FA4" w:rsidRPr="008F660C">
        <w:rPr>
          <w:rFonts w:ascii="Arial" w:hAnsi="Arial" w:cs="Arial"/>
        </w:rPr>
        <w:t>inalámbricas</w:t>
      </w:r>
      <w:r w:rsidR="00B84167" w:rsidRPr="008F660C">
        <w:rPr>
          <w:rFonts w:ascii="Arial" w:hAnsi="Arial" w:cs="Arial"/>
        </w:rPr>
        <w:t xml:space="preserve">. </w:t>
      </w:r>
      <w:r>
        <w:rPr>
          <w:rFonts w:ascii="Arial" w:hAnsi="Arial" w:cs="Arial"/>
        </w:rPr>
        <w:t>E</w:t>
      </w:r>
      <w:r w:rsidR="00B84167" w:rsidRPr="008F660C">
        <w:rPr>
          <w:rFonts w:ascii="Arial" w:hAnsi="Arial" w:cs="Arial"/>
        </w:rPr>
        <w:t xml:space="preserve">stos sistemas utilizan a </w:t>
      </w:r>
      <w:r w:rsidR="00B84167" w:rsidRPr="009A6FC7">
        <w:rPr>
          <w:rFonts w:ascii="Arial" w:hAnsi="Arial" w:cs="Arial"/>
        </w:rPr>
        <w:t xml:space="preserve">menudo técnicas </w:t>
      </w:r>
      <w:r w:rsidR="009A6FC7" w:rsidRPr="009A6FC7">
        <w:rPr>
          <w:rFonts w:ascii="Arial" w:hAnsi="Arial" w:cs="Arial"/>
        </w:rPr>
        <w:t xml:space="preserve">de transmisión </w:t>
      </w:r>
      <w:r w:rsidR="00B84167" w:rsidRPr="009A6FC7">
        <w:rPr>
          <w:rFonts w:ascii="Arial" w:hAnsi="Arial" w:cs="Arial"/>
        </w:rPr>
        <w:t>de espectro disperso</w:t>
      </w:r>
      <w:r w:rsidR="00B84167" w:rsidRPr="008F660C">
        <w:rPr>
          <w:rFonts w:ascii="Arial" w:hAnsi="Arial" w:cs="Arial"/>
        </w:rPr>
        <w:t xml:space="preserve"> u otras técnicas de transmisión que permite</w:t>
      </w:r>
      <w:r>
        <w:rPr>
          <w:rFonts w:ascii="Arial" w:hAnsi="Arial" w:cs="Arial"/>
        </w:rPr>
        <w:t>n</w:t>
      </w:r>
      <w:r w:rsidR="00B84167" w:rsidRPr="008F660C">
        <w:rPr>
          <w:rFonts w:ascii="Arial" w:hAnsi="Arial" w:cs="Arial"/>
        </w:rPr>
        <w:t xml:space="preserve"> la corrección de errores.</w:t>
      </w:r>
    </w:p>
    <w:p w14:paraId="17C33FFC" w14:textId="77777777" w:rsidR="00B84167" w:rsidRPr="008F660C" w:rsidRDefault="00B84167" w:rsidP="00734ADC">
      <w:pPr>
        <w:spacing w:line="240" w:lineRule="auto"/>
        <w:ind w:left="360"/>
        <w:rPr>
          <w:rFonts w:ascii="Arial" w:hAnsi="Arial" w:cs="Arial"/>
        </w:rPr>
      </w:pPr>
    </w:p>
    <w:p w14:paraId="683AA7A4" w14:textId="58AD3DF7" w:rsidR="00B84167" w:rsidRPr="008F660C" w:rsidRDefault="00785955" w:rsidP="00734ADC">
      <w:pPr>
        <w:spacing w:line="240" w:lineRule="auto"/>
        <w:ind w:left="360"/>
        <w:rPr>
          <w:rFonts w:ascii="Arial" w:hAnsi="Arial" w:cs="Arial"/>
        </w:rPr>
      </w:pPr>
      <w:r>
        <w:rPr>
          <w:rFonts w:ascii="Arial" w:hAnsi="Arial" w:cs="Arial"/>
        </w:rPr>
        <w:t xml:space="preserve">Un </w:t>
      </w:r>
      <w:r w:rsidR="005D52B7">
        <w:rPr>
          <w:rFonts w:ascii="Arial" w:hAnsi="Arial" w:cs="Arial"/>
        </w:rPr>
        <w:t>ejemplo</w:t>
      </w:r>
      <w:r>
        <w:rPr>
          <w:rFonts w:ascii="Arial" w:hAnsi="Arial" w:cs="Arial"/>
        </w:rPr>
        <w:t xml:space="preserve"> de estos </w:t>
      </w:r>
      <w:r w:rsidR="00436629">
        <w:rPr>
          <w:rFonts w:ascii="Arial" w:hAnsi="Arial" w:cs="Arial"/>
        </w:rPr>
        <w:t xml:space="preserve">sistemas </w:t>
      </w:r>
      <w:r>
        <w:rPr>
          <w:rFonts w:ascii="Arial" w:hAnsi="Arial" w:cs="Arial"/>
        </w:rPr>
        <w:t>son</w:t>
      </w:r>
      <w:r w:rsidR="005D52B7">
        <w:rPr>
          <w:rFonts w:ascii="Arial" w:hAnsi="Arial" w:cs="Arial"/>
        </w:rPr>
        <w:t xml:space="preserve"> l</w:t>
      </w:r>
      <w:r w:rsidR="00653076" w:rsidRPr="008F660C">
        <w:rPr>
          <w:rFonts w:ascii="Arial" w:hAnsi="Arial" w:cs="Arial"/>
        </w:rPr>
        <w:t xml:space="preserve">as </w:t>
      </w:r>
      <w:r w:rsidR="00AE29C0">
        <w:rPr>
          <w:rFonts w:ascii="Arial" w:hAnsi="Arial" w:cs="Arial"/>
        </w:rPr>
        <w:t>WPAN</w:t>
      </w:r>
      <w:r>
        <w:rPr>
          <w:rFonts w:ascii="Arial" w:hAnsi="Arial" w:cs="Arial"/>
        </w:rPr>
        <w:t>, que</w:t>
      </w:r>
      <w:r w:rsidR="00653076" w:rsidRPr="008F660C">
        <w:rPr>
          <w:rFonts w:ascii="Arial" w:hAnsi="Arial" w:cs="Arial"/>
        </w:rPr>
        <w:t xml:space="preserve"> </w:t>
      </w:r>
      <w:r w:rsidR="00436629">
        <w:rPr>
          <w:rFonts w:ascii="Arial" w:hAnsi="Arial" w:cs="Arial"/>
        </w:rPr>
        <w:t xml:space="preserve">se </w:t>
      </w:r>
      <w:r w:rsidR="00B84167" w:rsidRPr="008F660C">
        <w:rPr>
          <w:rFonts w:ascii="Arial" w:hAnsi="Arial" w:cs="Arial"/>
        </w:rPr>
        <w:t>utiliza</w:t>
      </w:r>
      <w:r w:rsidR="0030015F" w:rsidRPr="008F660C">
        <w:rPr>
          <w:rFonts w:ascii="Arial" w:hAnsi="Arial" w:cs="Arial"/>
        </w:rPr>
        <w:t>n</w:t>
      </w:r>
      <w:r w:rsidR="00653076" w:rsidRPr="008F660C">
        <w:rPr>
          <w:rFonts w:ascii="Arial" w:hAnsi="Arial" w:cs="Arial"/>
        </w:rPr>
        <w:t xml:space="preserve"> </w:t>
      </w:r>
      <w:r w:rsidR="00B84167" w:rsidRPr="008F660C">
        <w:rPr>
          <w:rFonts w:ascii="Arial" w:hAnsi="Arial" w:cs="Arial"/>
        </w:rPr>
        <w:t xml:space="preserve">para la comunicación inalámbrica entre dispositivos </w:t>
      </w:r>
      <w:r w:rsidR="00653076" w:rsidRPr="008F660C">
        <w:rPr>
          <w:rFonts w:ascii="Arial" w:hAnsi="Arial" w:cs="Arial"/>
        </w:rPr>
        <w:t xml:space="preserve">de uso personal </w:t>
      </w:r>
      <w:r w:rsidR="00436629">
        <w:rPr>
          <w:rFonts w:ascii="Arial" w:hAnsi="Arial" w:cs="Arial"/>
        </w:rPr>
        <w:t xml:space="preserve">a distancias de hasta </w:t>
      </w:r>
      <w:r w:rsidR="00436629" w:rsidRPr="008F660C">
        <w:rPr>
          <w:rFonts w:ascii="Arial" w:hAnsi="Arial" w:cs="Arial"/>
        </w:rPr>
        <w:t>10 metros</w:t>
      </w:r>
      <w:r w:rsidR="00436629">
        <w:rPr>
          <w:rFonts w:ascii="Arial" w:hAnsi="Arial" w:cs="Arial"/>
        </w:rPr>
        <w:t>, tales como, t</w:t>
      </w:r>
      <w:r w:rsidR="00B84167" w:rsidRPr="00436629">
        <w:rPr>
          <w:rFonts w:ascii="Arial" w:hAnsi="Arial" w:cs="Arial"/>
        </w:rPr>
        <w:t>eléfono</w:t>
      </w:r>
      <w:r w:rsidR="00436629" w:rsidRPr="00436629">
        <w:rPr>
          <w:rFonts w:ascii="Arial" w:hAnsi="Arial" w:cs="Arial"/>
        </w:rPr>
        <w:t>s</w:t>
      </w:r>
      <w:r w:rsidR="00B84167" w:rsidRPr="00436629">
        <w:rPr>
          <w:rFonts w:ascii="Arial" w:hAnsi="Arial" w:cs="Arial"/>
        </w:rPr>
        <w:t xml:space="preserve"> móvil</w:t>
      </w:r>
      <w:r w:rsidR="00436629" w:rsidRPr="00436629">
        <w:rPr>
          <w:rFonts w:ascii="Arial" w:hAnsi="Arial" w:cs="Arial"/>
        </w:rPr>
        <w:t>es, t</w:t>
      </w:r>
      <w:r w:rsidR="00B84167" w:rsidRPr="00436629">
        <w:rPr>
          <w:rFonts w:ascii="Arial" w:hAnsi="Arial" w:cs="Arial"/>
        </w:rPr>
        <w:t>ablet</w:t>
      </w:r>
      <w:r w:rsidR="00436629" w:rsidRPr="00436629">
        <w:rPr>
          <w:rFonts w:ascii="Arial" w:hAnsi="Arial" w:cs="Arial"/>
        </w:rPr>
        <w:t>s u</w:t>
      </w:r>
      <w:r w:rsidR="00B84167" w:rsidRPr="00436629">
        <w:rPr>
          <w:rFonts w:ascii="Arial" w:hAnsi="Arial" w:cs="Arial"/>
        </w:rPr>
        <w:t xml:space="preserve"> ordenadores portátiles</w:t>
      </w:r>
      <w:r w:rsidR="00782C38">
        <w:rPr>
          <w:rFonts w:ascii="Arial" w:hAnsi="Arial" w:cs="Arial"/>
        </w:rPr>
        <w:t>.</w:t>
      </w:r>
      <w:r w:rsidR="00B84167" w:rsidRPr="008F660C" w:rsidDel="00653076">
        <w:rPr>
          <w:rFonts w:ascii="Arial" w:hAnsi="Arial" w:cs="Arial"/>
        </w:rPr>
        <w:t xml:space="preserve"> </w:t>
      </w:r>
      <w:r w:rsidR="00B84167" w:rsidRPr="008F660C">
        <w:rPr>
          <w:rFonts w:ascii="Arial" w:hAnsi="Arial" w:cs="Arial"/>
        </w:rPr>
        <w:t xml:space="preserve">En la actualidad, existen dos principales tecnologías disponibles en la banda </w:t>
      </w:r>
      <w:r w:rsidR="00F91D8E">
        <w:rPr>
          <w:rFonts w:ascii="Arial" w:hAnsi="Arial" w:cs="Arial"/>
        </w:rPr>
        <w:t>2.4</w:t>
      </w:r>
      <w:r w:rsidR="00B84167" w:rsidRPr="008F660C" w:rsidDel="00653076">
        <w:rPr>
          <w:rFonts w:ascii="Arial" w:hAnsi="Arial" w:cs="Arial"/>
        </w:rPr>
        <w:t xml:space="preserve"> </w:t>
      </w:r>
      <w:r w:rsidR="00653076" w:rsidRPr="008F660C">
        <w:rPr>
          <w:rFonts w:ascii="Arial" w:hAnsi="Arial" w:cs="Arial"/>
        </w:rPr>
        <w:t xml:space="preserve">GHz </w:t>
      </w:r>
      <w:r w:rsidR="00B84167" w:rsidRPr="008F660C">
        <w:rPr>
          <w:rFonts w:ascii="Arial" w:hAnsi="Arial" w:cs="Arial"/>
        </w:rPr>
        <w:t xml:space="preserve">(Bluetooth y Zigbee), las cuales se encuentran asociadas con los estándares </w:t>
      </w:r>
      <w:r w:rsidR="00782C38" w:rsidRPr="008F660C">
        <w:rPr>
          <w:rFonts w:ascii="Arial" w:hAnsi="Arial" w:cs="Arial"/>
        </w:rPr>
        <w:t>802.15.1 y 802.15.4</w:t>
      </w:r>
      <w:r w:rsidR="00782C38">
        <w:rPr>
          <w:rFonts w:ascii="Arial" w:hAnsi="Arial" w:cs="Arial"/>
        </w:rPr>
        <w:t xml:space="preserve"> </w:t>
      </w:r>
      <w:r w:rsidR="00B84167" w:rsidRPr="008F660C">
        <w:rPr>
          <w:rFonts w:ascii="Arial" w:hAnsi="Arial" w:cs="Arial"/>
        </w:rPr>
        <w:t>desarrollados por la IEEE.</w:t>
      </w:r>
    </w:p>
    <w:p w14:paraId="7A59B333" w14:textId="77777777" w:rsidR="00B84167" w:rsidRPr="008F660C" w:rsidRDefault="00B84167" w:rsidP="00734ADC">
      <w:pPr>
        <w:spacing w:line="240" w:lineRule="auto"/>
        <w:ind w:left="360"/>
        <w:rPr>
          <w:rFonts w:ascii="Arial" w:eastAsia="Calibri" w:hAnsi="Arial" w:cs="Arial"/>
          <w:b/>
          <w:lang w:val="es-ES" w:eastAsia="es-MX"/>
        </w:rPr>
      </w:pPr>
    </w:p>
    <w:p w14:paraId="1F6184A4" w14:textId="2252C442" w:rsidR="00B84167" w:rsidRPr="008F660C" w:rsidRDefault="00B84167" w:rsidP="00AD0235">
      <w:pPr>
        <w:pStyle w:val="Prrafodelista"/>
        <w:numPr>
          <w:ilvl w:val="0"/>
          <w:numId w:val="4"/>
        </w:numPr>
        <w:spacing w:line="240" w:lineRule="auto"/>
        <w:ind w:left="785" w:hanging="284"/>
        <w:contextualSpacing w:val="0"/>
        <w:rPr>
          <w:rFonts w:ascii="Arial" w:hAnsi="Arial" w:cs="Arial"/>
        </w:rPr>
      </w:pPr>
      <w:r w:rsidRPr="008F660C">
        <w:rPr>
          <w:rFonts w:ascii="Arial" w:hAnsi="Arial" w:cs="Arial"/>
          <w:b/>
        </w:rPr>
        <w:t>IEEE 802.15.1.</w:t>
      </w:r>
      <w:r w:rsidRPr="008F660C">
        <w:rPr>
          <w:rFonts w:ascii="Arial" w:hAnsi="Arial" w:cs="Arial"/>
        </w:rPr>
        <w:t xml:space="preserve"> Este estándar </w:t>
      </w:r>
      <w:r w:rsidR="00436629">
        <w:rPr>
          <w:rFonts w:ascii="Arial" w:hAnsi="Arial" w:cs="Arial"/>
        </w:rPr>
        <w:t>es la base de la</w:t>
      </w:r>
      <w:r w:rsidRPr="008F660C">
        <w:rPr>
          <w:rFonts w:ascii="Arial" w:hAnsi="Arial" w:cs="Arial"/>
        </w:rPr>
        <w:t xml:space="preserve"> tecnología </w:t>
      </w:r>
      <w:r w:rsidRPr="008F660C" w:rsidDel="00653076">
        <w:rPr>
          <w:rFonts w:ascii="Arial" w:hAnsi="Arial" w:cs="Arial"/>
          <w:b/>
        </w:rPr>
        <w:t>Bluetooth</w:t>
      </w:r>
      <w:r w:rsidR="00984A1C">
        <w:rPr>
          <w:rFonts w:ascii="Arial" w:hAnsi="Arial" w:cs="Arial"/>
        </w:rPr>
        <w:t xml:space="preserve"> y</w:t>
      </w:r>
      <w:r w:rsidR="00DA4651" w:rsidRPr="00DA4651">
        <w:rPr>
          <w:rFonts w:ascii="Arial" w:hAnsi="Arial" w:cs="Arial"/>
        </w:rPr>
        <w:t xml:space="preserve"> </w:t>
      </w:r>
      <w:r w:rsidR="00984A1C">
        <w:rPr>
          <w:rFonts w:ascii="Arial" w:hAnsi="Arial" w:cs="Arial"/>
        </w:rPr>
        <w:t>sus principales</w:t>
      </w:r>
      <w:r w:rsidRPr="008F660C">
        <w:rPr>
          <w:rFonts w:ascii="Arial" w:hAnsi="Arial" w:cs="Arial"/>
        </w:rPr>
        <w:t xml:space="preserve"> características </w:t>
      </w:r>
      <w:r w:rsidR="003629A0" w:rsidRPr="008F660C">
        <w:rPr>
          <w:rFonts w:ascii="Arial" w:hAnsi="Arial" w:cs="Arial"/>
        </w:rPr>
        <w:t>son</w:t>
      </w:r>
      <w:r w:rsidRPr="008F660C">
        <w:rPr>
          <w:rStyle w:val="Refdenotaalpie"/>
          <w:rFonts w:ascii="Arial" w:hAnsi="Arial" w:cs="Arial"/>
        </w:rPr>
        <w:footnoteReference w:id="41"/>
      </w:r>
      <w:r w:rsidRPr="008F660C">
        <w:rPr>
          <w:rFonts w:ascii="Arial" w:hAnsi="Arial" w:cs="Arial"/>
        </w:rPr>
        <w:t>:</w:t>
      </w:r>
    </w:p>
    <w:p w14:paraId="7B2A4BFC" w14:textId="77777777" w:rsidR="00B84167" w:rsidRPr="008F660C" w:rsidRDefault="00B84167" w:rsidP="00734ADC">
      <w:pPr>
        <w:pStyle w:val="Prrafodelista"/>
        <w:spacing w:line="240" w:lineRule="auto"/>
        <w:ind w:left="785"/>
        <w:contextualSpacing w:val="0"/>
        <w:rPr>
          <w:rFonts w:ascii="Arial" w:hAnsi="Arial" w:cs="Arial"/>
        </w:rPr>
      </w:pPr>
    </w:p>
    <w:p w14:paraId="19460EDB" w14:textId="24971F68" w:rsidR="00B84167" w:rsidRPr="008F660C" w:rsidRDefault="00B84167" w:rsidP="00AD0235">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 xml:space="preserve">Técnica de </w:t>
      </w:r>
      <w:r w:rsidR="009A6FC7">
        <w:rPr>
          <w:rFonts w:ascii="Arial" w:hAnsi="Arial" w:cs="Arial"/>
        </w:rPr>
        <w:t>transmisión</w:t>
      </w:r>
      <w:r w:rsidRPr="008F660C">
        <w:rPr>
          <w:rFonts w:ascii="Arial" w:hAnsi="Arial" w:cs="Arial"/>
        </w:rPr>
        <w:t xml:space="preserve">: </w:t>
      </w:r>
      <w:r w:rsidR="00B676DB">
        <w:rPr>
          <w:rFonts w:ascii="Arial" w:hAnsi="Arial" w:cs="Arial"/>
        </w:rPr>
        <w:t>FHSS</w:t>
      </w:r>
    </w:p>
    <w:p w14:paraId="2FB49498" w14:textId="25B8C84B" w:rsidR="00B84167" w:rsidRPr="008F660C" w:rsidRDefault="00B84167" w:rsidP="00AD0235">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 xml:space="preserve">Potencia: </w:t>
      </w:r>
      <w:r w:rsidR="008962FC">
        <w:rPr>
          <w:rFonts w:ascii="Arial" w:hAnsi="Arial" w:cs="Arial"/>
        </w:rPr>
        <w:t>Desde</w:t>
      </w:r>
      <w:r w:rsidRPr="008F660C">
        <w:rPr>
          <w:rFonts w:ascii="Arial" w:hAnsi="Arial" w:cs="Arial"/>
        </w:rPr>
        <w:t xml:space="preserve"> 0.01 mW (-20 dBm) hasta 100 mW (20 dBm)</w:t>
      </w:r>
      <w:r w:rsidRPr="008F660C">
        <w:rPr>
          <w:rStyle w:val="Refdenotaalpie"/>
          <w:rFonts w:ascii="Arial" w:hAnsi="Arial" w:cs="Arial"/>
        </w:rPr>
        <w:footnoteReference w:id="42"/>
      </w:r>
      <w:r w:rsidRPr="008F660C">
        <w:rPr>
          <w:rFonts w:ascii="Arial" w:hAnsi="Arial" w:cs="Arial"/>
        </w:rPr>
        <w:t>.</w:t>
      </w:r>
    </w:p>
    <w:p w14:paraId="3DB54510" w14:textId="6E8011FF" w:rsidR="00B84167" w:rsidRPr="008F660C" w:rsidRDefault="00B84167" w:rsidP="00AD0235">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 xml:space="preserve">Ganancia de la antena: </w:t>
      </w:r>
      <w:r w:rsidR="008962FC">
        <w:rPr>
          <w:rFonts w:ascii="Arial" w:hAnsi="Arial" w:cs="Arial"/>
        </w:rPr>
        <w:t xml:space="preserve">Desde </w:t>
      </w:r>
      <w:r w:rsidRPr="008F660C">
        <w:rPr>
          <w:rFonts w:ascii="Arial" w:hAnsi="Arial" w:cs="Arial"/>
        </w:rPr>
        <w:t xml:space="preserve">-10 dBi </w:t>
      </w:r>
      <w:r w:rsidR="008962FC">
        <w:rPr>
          <w:rFonts w:ascii="Arial" w:hAnsi="Arial" w:cs="Arial"/>
        </w:rPr>
        <w:t>hasta</w:t>
      </w:r>
      <w:r w:rsidRPr="008F660C">
        <w:rPr>
          <w:rFonts w:ascii="Arial" w:hAnsi="Arial" w:cs="Arial"/>
        </w:rPr>
        <w:t xml:space="preserve"> 10 dB</w:t>
      </w:r>
      <w:r w:rsidR="00B676DB">
        <w:rPr>
          <w:rFonts w:ascii="Arial" w:hAnsi="Arial" w:cs="Arial"/>
        </w:rPr>
        <w:t>i</w:t>
      </w:r>
      <w:r w:rsidRPr="008F660C">
        <w:rPr>
          <w:rFonts w:ascii="Arial" w:hAnsi="Arial" w:cs="Arial"/>
        </w:rPr>
        <w:t>.</w:t>
      </w:r>
    </w:p>
    <w:p w14:paraId="769B5956" w14:textId="7E5454FC" w:rsidR="00B84167" w:rsidRPr="008F660C" w:rsidRDefault="002F5846" w:rsidP="00AD0235">
      <w:pPr>
        <w:pStyle w:val="Prrafodelista"/>
        <w:numPr>
          <w:ilvl w:val="0"/>
          <w:numId w:val="5"/>
        </w:numPr>
        <w:spacing w:line="240" w:lineRule="auto"/>
        <w:ind w:left="1276" w:hanging="283"/>
        <w:contextualSpacing w:val="0"/>
        <w:rPr>
          <w:rFonts w:ascii="Arial" w:hAnsi="Arial" w:cs="Arial"/>
        </w:rPr>
      </w:pPr>
      <w:r>
        <w:rPr>
          <w:rFonts w:ascii="Arial" w:hAnsi="Arial" w:cs="Arial"/>
        </w:rPr>
        <w:t>Número de canales: Hasta 40 canales con</w:t>
      </w:r>
      <w:r w:rsidR="00B84167" w:rsidRPr="008F660C">
        <w:rPr>
          <w:rFonts w:ascii="Arial" w:hAnsi="Arial" w:cs="Arial"/>
        </w:rPr>
        <w:t xml:space="preserve"> 2 MHz de </w:t>
      </w:r>
      <w:r>
        <w:rPr>
          <w:rFonts w:ascii="Arial" w:hAnsi="Arial" w:cs="Arial"/>
        </w:rPr>
        <w:t>separación</w:t>
      </w:r>
      <w:r w:rsidR="00B84167" w:rsidRPr="008F660C">
        <w:rPr>
          <w:rFonts w:ascii="Arial" w:hAnsi="Arial" w:cs="Arial"/>
        </w:rPr>
        <w:t xml:space="preserve"> o </w:t>
      </w:r>
      <w:r>
        <w:rPr>
          <w:rFonts w:ascii="Arial" w:hAnsi="Arial" w:cs="Arial"/>
        </w:rPr>
        <w:t xml:space="preserve">hasta </w:t>
      </w:r>
      <w:r w:rsidR="00B84167" w:rsidRPr="008F660C">
        <w:rPr>
          <w:rFonts w:ascii="Arial" w:hAnsi="Arial" w:cs="Arial"/>
        </w:rPr>
        <w:t xml:space="preserve">79 canales </w:t>
      </w:r>
      <w:r>
        <w:rPr>
          <w:rFonts w:ascii="Arial" w:hAnsi="Arial" w:cs="Arial"/>
        </w:rPr>
        <w:t>con</w:t>
      </w:r>
      <w:r w:rsidR="00B84167" w:rsidRPr="008F660C">
        <w:rPr>
          <w:rFonts w:ascii="Arial" w:hAnsi="Arial" w:cs="Arial"/>
        </w:rPr>
        <w:t xml:space="preserve"> 1 MHz de </w:t>
      </w:r>
      <w:r>
        <w:rPr>
          <w:rFonts w:ascii="Arial" w:hAnsi="Arial" w:cs="Arial"/>
        </w:rPr>
        <w:t>separación</w:t>
      </w:r>
    </w:p>
    <w:p w14:paraId="00335E34" w14:textId="77777777" w:rsidR="00B84167" w:rsidRPr="008F660C" w:rsidRDefault="00B84167" w:rsidP="00AD0235">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Distancia / Rango de alcance: desde 0.5 metros hasta 100 metros.</w:t>
      </w:r>
    </w:p>
    <w:p w14:paraId="4DB1A27E" w14:textId="416B988D" w:rsidR="00B84167" w:rsidRPr="008F660C" w:rsidRDefault="00B84167" w:rsidP="00AD0235">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 xml:space="preserve">Topología de red: </w:t>
      </w:r>
      <w:r w:rsidR="00484CDA" w:rsidRPr="008F660C">
        <w:rPr>
          <w:rFonts w:ascii="Arial" w:hAnsi="Arial" w:cs="Arial"/>
        </w:rPr>
        <w:t>PaP</w:t>
      </w:r>
      <w:r w:rsidRPr="008F660C">
        <w:rPr>
          <w:rFonts w:ascii="Arial" w:hAnsi="Arial" w:cs="Arial"/>
        </w:rPr>
        <w:t>, P</w:t>
      </w:r>
      <w:r w:rsidR="00484CDA" w:rsidRPr="008F660C">
        <w:rPr>
          <w:rFonts w:ascii="Arial" w:hAnsi="Arial" w:cs="Arial"/>
        </w:rPr>
        <w:t>a</w:t>
      </w:r>
      <w:r w:rsidRPr="008F660C">
        <w:rPr>
          <w:rFonts w:ascii="Arial" w:hAnsi="Arial" w:cs="Arial"/>
        </w:rPr>
        <w:t>M y Malla</w:t>
      </w:r>
    </w:p>
    <w:p w14:paraId="343CF38A" w14:textId="77777777" w:rsidR="00B84167" w:rsidRPr="008F660C" w:rsidRDefault="00B84167" w:rsidP="00AD0235">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Sensibilidad del receptor: -70 dBm a -82 dBm</w:t>
      </w:r>
    </w:p>
    <w:p w14:paraId="2157B43A" w14:textId="77777777" w:rsidR="00B84167" w:rsidRPr="008F660C" w:rsidRDefault="00B84167" w:rsidP="00734ADC">
      <w:pPr>
        <w:spacing w:line="240" w:lineRule="auto"/>
        <w:ind w:left="360"/>
        <w:rPr>
          <w:rFonts w:ascii="Arial" w:hAnsi="Arial" w:cs="Arial"/>
        </w:rPr>
      </w:pPr>
    </w:p>
    <w:p w14:paraId="1B5A6AC7" w14:textId="4D11B116" w:rsidR="00B84167" w:rsidRPr="008F660C" w:rsidRDefault="00B84167" w:rsidP="00DA4651">
      <w:pPr>
        <w:pStyle w:val="Prrafodelista"/>
        <w:spacing w:line="240" w:lineRule="auto"/>
        <w:ind w:left="785"/>
        <w:contextualSpacing w:val="0"/>
        <w:rPr>
          <w:rFonts w:ascii="Arial" w:hAnsi="Arial" w:cs="Arial"/>
        </w:rPr>
      </w:pPr>
      <w:r w:rsidRPr="008F660C">
        <w:rPr>
          <w:rFonts w:ascii="Arial" w:hAnsi="Arial" w:cs="Arial"/>
          <w:b/>
        </w:rPr>
        <w:t>IEEE 802.15.4.</w:t>
      </w:r>
      <w:r w:rsidRPr="008F660C">
        <w:rPr>
          <w:rFonts w:ascii="Arial" w:hAnsi="Arial" w:cs="Arial"/>
        </w:rPr>
        <w:t xml:space="preserve"> Este estándar</w:t>
      </w:r>
      <w:r w:rsidRPr="008F660C" w:rsidDel="00D23B25">
        <w:rPr>
          <w:rFonts w:ascii="Arial" w:hAnsi="Arial" w:cs="Arial"/>
        </w:rPr>
        <w:t xml:space="preserve"> p</w:t>
      </w:r>
      <w:r w:rsidRPr="008F660C">
        <w:rPr>
          <w:rFonts w:ascii="Arial" w:hAnsi="Arial" w:cs="Arial"/>
        </w:rPr>
        <w:t>roporciona mecanismos de eficiencia energética, ciclos de trabajo bajos, estructura de supertrama con espacios de tiempo garantizados para las transmisiones</w:t>
      </w:r>
      <w:r w:rsidR="00782C38">
        <w:rPr>
          <w:rFonts w:ascii="Arial" w:hAnsi="Arial" w:cs="Arial"/>
        </w:rPr>
        <w:t>.</w:t>
      </w:r>
      <w:r w:rsidRPr="008F660C">
        <w:rPr>
          <w:rFonts w:ascii="Arial" w:hAnsi="Arial" w:cs="Arial"/>
        </w:rPr>
        <w:t xml:space="preserve"> </w:t>
      </w:r>
      <w:r w:rsidR="009351F2">
        <w:rPr>
          <w:rFonts w:ascii="Arial" w:hAnsi="Arial" w:cs="Arial"/>
        </w:rPr>
        <w:t xml:space="preserve">Ejemplos de tecnologías que utilizan este estándar son </w:t>
      </w:r>
      <w:r w:rsidR="009351F2" w:rsidRPr="0050337A">
        <w:rPr>
          <w:rFonts w:ascii="Arial" w:hAnsi="Arial" w:cs="Arial"/>
          <w:b/>
        </w:rPr>
        <w:t>XBee</w:t>
      </w:r>
      <w:r w:rsidR="00C65976">
        <w:rPr>
          <w:rStyle w:val="Refdenotaalpie"/>
          <w:rFonts w:ascii="Arial" w:hAnsi="Arial" w:cs="Arial"/>
          <w:b/>
        </w:rPr>
        <w:footnoteReference w:id="43"/>
      </w:r>
      <w:r w:rsidR="009351F2">
        <w:rPr>
          <w:rFonts w:ascii="Arial" w:hAnsi="Arial" w:cs="Arial"/>
        </w:rPr>
        <w:t xml:space="preserve"> y</w:t>
      </w:r>
      <w:r w:rsidR="00D23B25" w:rsidRPr="008F660C">
        <w:rPr>
          <w:rFonts w:ascii="Arial" w:hAnsi="Arial" w:cs="Arial"/>
        </w:rPr>
        <w:t xml:space="preserve"> </w:t>
      </w:r>
      <w:r w:rsidR="00766744" w:rsidRPr="008F660C">
        <w:rPr>
          <w:rFonts w:ascii="Arial" w:hAnsi="Arial" w:cs="Arial"/>
          <w:b/>
        </w:rPr>
        <w:t>ZigBee</w:t>
      </w:r>
      <w:r w:rsidR="004048D5" w:rsidRPr="008F660C">
        <w:rPr>
          <w:rStyle w:val="Refdenotaalpie"/>
          <w:rFonts w:ascii="Arial" w:hAnsi="Arial" w:cs="Arial"/>
        </w:rPr>
        <w:footnoteReference w:id="44"/>
      </w:r>
      <w:r w:rsidR="009351F2">
        <w:rPr>
          <w:rFonts w:ascii="Arial" w:hAnsi="Arial" w:cs="Arial"/>
          <w:b/>
        </w:rPr>
        <w:t xml:space="preserve">, </w:t>
      </w:r>
      <w:r w:rsidR="009351F2" w:rsidRPr="00B676DB">
        <w:rPr>
          <w:rFonts w:ascii="Arial" w:hAnsi="Arial" w:cs="Arial"/>
        </w:rPr>
        <w:t xml:space="preserve">las cuales </w:t>
      </w:r>
      <w:r w:rsidR="0050337A" w:rsidRPr="00B676DB">
        <w:rPr>
          <w:rFonts w:ascii="Arial" w:hAnsi="Arial" w:cs="Arial"/>
        </w:rPr>
        <w:t>son empleadas</w:t>
      </w:r>
      <w:r w:rsidR="00B676DB">
        <w:rPr>
          <w:rFonts w:ascii="Arial" w:hAnsi="Arial" w:cs="Arial"/>
        </w:rPr>
        <w:t xml:space="preserve"> </w:t>
      </w:r>
      <w:r w:rsidR="0050337A">
        <w:rPr>
          <w:rFonts w:ascii="Arial" w:hAnsi="Arial" w:cs="Arial"/>
        </w:rPr>
        <w:t>en</w:t>
      </w:r>
      <w:r w:rsidR="00766744" w:rsidRPr="008F660C">
        <w:rPr>
          <w:rFonts w:ascii="Arial" w:hAnsi="Arial" w:cs="Arial"/>
        </w:rPr>
        <w:t xml:space="preserve"> </w:t>
      </w:r>
      <w:r w:rsidRPr="008F660C">
        <w:rPr>
          <w:rFonts w:ascii="Arial" w:hAnsi="Arial" w:cs="Arial"/>
        </w:rPr>
        <w:t xml:space="preserve">aplicaciones </w:t>
      </w:r>
      <w:r w:rsidR="00766744" w:rsidRPr="008F660C">
        <w:rPr>
          <w:rFonts w:ascii="Arial" w:hAnsi="Arial" w:cs="Arial"/>
        </w:rPr>
        <w:t>como</w:t>
      </w:r>
      <w:r w:rsidRPr="008F660C">
        <w:rPr>
          <w:rFonts w:ascii="Arial" w:hAnsi="Arial" w:cs="Arial"/>
        </w:rPr>
        <w:t xml:space="preserve"> seguimiento de </w:t>
      </w:r>
      <w:r w:rsidR="00D23B25" w:rsidRPr="008F660C">
        <w:rPr>
          <w:rFonts w:ascii="Arial" w:hAnsi="Arial" w:cs="Arial"/>
        </w:rPr>
        <w:t>objetos</w:t>
      </w:r>
      <w:r w:rsidRPr="008F660C">
        <w:rPr>
          <w:rFonts w:ascii="Arial" w:hAnsi="Arial" w:cs="Arial"/>
        </w:rPr>
        <w:t>, monitorización médica de pacientes</w:t>
      </w:r>
      <w:r w:rsidR="00CF2082">
        <w:rPr>
          <w:rFonts w:ascii="Arial" w:hAnsi="Arial" w:cs="Arial"/>
        </w:rPr>
        <w:t>,</w:t>
      </w:r>
      <w:r w:rsidRPr="008F660C" w:rsidDel="00D23B25">
        <w:rPr>
          <w:rFonts w:ascii="Arial" w:hAnsi="Arial" w:cs="Arial"/>
        </w:rPr>
        <w:t xml:space="preserve"> </w:t>
      </w:r>
      <w:r w:rsidRPr="008F660C">
        <w:rPr>
          <w:rFonts w:ascii="Arial" w:hAnsi="Arial" w:cs="Arial"/>
        </w:rPr>
        <w:t>control de máquinas</w:t>
      </w:r>
      <w:r w:rsidR="00CF2082">
        <w:rPr>
          <w:rFonts w:ascii="Arial" w:hAnsi="Arial" w:cs="Arial"/>
        </w:rPr>
        <w:t>,</w:t>
      </w:r>
      <w:r w:rsidRPr="008F660C" w:rsidDel="00D23B25">
        <w:rPr>
          <w:rFonts w:ascii="Arial" w:hAnsi="Arial" w:cs="Arial"/>
        </w:rPr>
        <w:t xml:space="preserve"> </w:t>
      </w:r>
      <w:r w:rsidRPr="008F660C">
        <w:rPr>
          <w:rFonts w:ascii="Arial" w:hAnsi="Arial" w:cs="Arial"/>
        </w:rPr>
        <w:t>operación de redes de sensores</w:t>
      </w:r>
      <w:r w:rsidR="00CF2082">
        <w:rPr>
          <w:rFonts w:ascii="Arial" w:hAnsi="Arial" w:cs="Arial"/>
        </w:rPr>
        <w:t>,</w:t>
      </w:r>
      <w:r w:rsidRPr="008F660C" w:rsidDel="00D23B25">
        <w:rPr>
          <w:rFonts w:ascii="Arial" w:hAnsi="Arial" w:cs="Arial"/>
        </w:rPr>
        <w:t xml:space="preserve"> </w:t>
      </w:r>
      <w:r w:rsidRPr="008F660C">
        <w:rPr>
          <w:rFonts w:ascii="Arial" w:hAnsi="Arial" w:cs="Arial"/>
        </w:rPr>
        <w:t xml:space="preserve">automatización del hogar, control de energía y medioambiente, control de accesos, conexión de electrodomésticos, </w:t>
      </w:r>
      <w:r w:rsidR="00782C38">
        <w:rPr>
          <w:rFonts w:ascii="Arial" w:hAnsi="Arial" w:cs="Arial"/>
        </w:rPr>
        <w:t>entre otros.</w:t>
      </w:r>
      <w:r w:rsidRPr="008F660C">
        <w:rPr>
          <w:rFonts w:ascii="Arial" w:hAnsi="Arial" w:cs="Arial"/>
        </w:rPr>
        <w:t xml:space="preserve"> </w:t>
      </w:r>
      <w:r w:rsidR="00603AF5" w:rsidRPr="008F660C">
        <w:rPr>
          <w:rFonts w:ascii="Arial" w:hAnsi="Arial" w:cs="Arial"/>
        </w:rPr>
        <w:t>Las</w:t>
      </w:r>
      <w:r w:rsidRPr="008F660C">
        <w:rPr>
          <w:rFonts w:ascii="Arial" w:hAnsi="Arial" w:cs="Arial"/>
        </w:rPr>
        <w:t xml:space="preserve"> características generales de la tecnología de ZigBee</w:t>
      </w:r>
      <w:r w:rsidR="00BC45D0">
        <w:rPr>
          <w:rFonts w:ascii="Arial" w:hAnsi="Arial" w:cs="Arial"/>
        </w:rPr>
        <w:t xml:space="preserve"> </w:t>
      </w:r>
      <w:r w:rsidR="00BC45D0" w:rsidRPr="008F660C">
        <w:rPr>
          <w:rFonts w:ascii="Arial" w:hAnsi="Arial" w:cs="Arial"/>
        </w:rPr>
        <w:t>son</w:t>
      </w:r>
      <w:r w:rsidRPr="008F660C">
        <w:rPr>
          <w:rFonts w:ascii="Arial" w:hAnsi="Arial" w:cs="Arial"/>
        </w:rPr>
        <w:t>:</w:t>
      </w:r>
    </w:p>
    <w:p w14:paraId="251E1144" w14:textId="77777777" w:rsidR="00D23B25" w:rsidRPr="008F660C" w:rsidRDefault="00D23B25" w:rsidP="00734ADC">
      <w:pPr>
        <w:pStyle w:val="Prrafodelista"/>
        <w:spacing w:line="240" w:lineRule="auto"/>
        <w:ind w:left="786"/>
        <w:contextualSpacing w:val="0"/>
        <w:rPr>
          <w:rFonts w:ascii="Arial" w:hAnsi="Arial" w:cs="Arial"/>
        </w:rPr>
      </w:pPr>
    </w:p>
    <w:p w14:paraId="02A1A803" w14:textId="5AF66FFC" w:rsidR="00B84167" w:rsidRPr="008F660C" w:rsidRDefault="00B84167" w:rsidP="00423111">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 xml:space="preserve">Técnica de </w:t>
      </w:r>
      <w:r w:rsidR="009A6FC7">
        <w:rPr>
          <w:rFonts w:ascii="Arial" w:hAnsi="Arial" w:cs="Arial"/>
        </w:rPr>
        <w:t>transmisión</w:t>
      </w:r>
      <w:r w:rsidRPr="008F660C">
        <w:rPr>
          <w:rFonts w:ascii="Arial" w:hAnsi="Arial" w:cs="Arial"/>
        </w:rPr>
        <w:t xml:space="preserve">: </w:t>
      </w:r>
      <w:r w:rsidR="00C5327B">
        <w:rPr>
          <w:rFonts w:ascii="Arial" w:hAnsi="Arial" w:cs="Arial"/>
        </w:rPr>
        <w:t>DSSS</w:t>
      </w:r>
    </w:p>
    <w:p w14:paraId="0EB73AC8" w14:textId="1EB192D7" w:rsidR="00B84167" w:rsidRPr="008F660C" w:rsidRDefault="00B84167" w:rsidP="00423111">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Potencia del transmisor: 1</w:t>
      </w:r>
      <w:r w:rsidR="00BC45D0">
        <w:rPr>
          <w:rFonts w:ascii="Arial" w:hAnsi="Arial" w:cs="Arial"/>
        </w:rPr>
        <w:t xml:space="preserve"> </w:t>
      </w:r>
      <w:r w:rsidRPr="008F660C">
        <w:rPr>
          <w:rFonts w:ascii="Arial" w:hAnsi="Arial" w:cs="Arial"/>
        </w:rPr>
        <w:t>mW</w:t>
      </w:r>
    </w:p>
    <w:p w14:paraId="6B0DACE6" w14:textId="741981A0" w:rsidR="00B84167" w:rsidRPr="008F660C" w:rsidRDefault="00B84167" w:rsidP="00423111">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 xml:space="preserve">Canales: 16 canales de </w:t>
      </w:r>
      <w:r w:rsidR="00C65976">
        <w:rPr>
          <w:rFonts w:ascii="Arial" w:hAnsi="Arial" w:cs="Arial"/>
        </w:rPr>
        <w:t>2 MHz de ancho de banda</w:t>
      </w:r>
    </w:p>
    <w:p w14:paraId="0117C7D0" w14:textId="77777777" w:rsidR="00B84167" w:rsidRPr="008F660C" w:rsidRDefault="00B84167" w:rsidP="00423111">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Distancia / Rango de alcance: 20 metros</w:t>
      </w:r>
    </w:p>
    <w:p w14:paraId="5C86D7A5" w14:textId="77777777" w:rsidR="00B84167" w:rsidRPr="008F660C" w:rsidRDefault="00B84167" w:rsidP="00423111">
      <w:pPr>
        <w:pStyle w:val="Prrafodelista"/>
        <w:numPr>
          <w:ilvl w:val="0"/>
          <w:numId w:val="5"/>
        </w:numPr>
        <w:spacing w:line="240" w:lineRule="auto"/>
        <w:ind w:left="1276" w:hanging="283"/>
        <w:contextualSpacing w:val="0"/>
        <w:rPr>
          <w:rFonts w:ascii="Arial" w:hAnsi="Arial" w:cs="Arial"/>
        </w:rPr>
      </w:pPr>
      <w:r w:rsidRPr="008F660C">
        <w:rPr>
          <w:rFonts w:ascii="Arial" w:hAnsi="Arial" w:cs="Arial"/>
        </w:rPr>
        <w:t>Sensibilidad del receptor: -85 dBm (para 2.4 GHz)</w:t>
      </w:r>
    </w:p>
    <w:p w14:paraId="3C0BC0F3" w14:textId="77777777" w:rsidR="00B84167" w:rsidRPr="008F660C" w:rsidRDefault="00B84167" w:rsidP="00734ADC">
      <w:pPr>
        <w:spacing w:line="240" w:lineRule="auto"/>
        <w:ind w:left="360"/>
        <w:rPr>
          <w:rFonts w:ascii="Arial" w:hAnsi="Arial" w:cs="Arial"/>
        </w:rPr>
      </w:pPr>
    </w:p>
    <w:p w14:paraId="62F3CD9D" w14:textId="5F93D2A5" w:rsidR="00B84167" w:rsidRPr="008F660C" w:rsidRDefault="005D52B7">
      <w:pPr>
        <w:spacing w:line="240" w:lineRule="auto"/>
        <w:ind w:left="360"/>
        <w:rPr>
          <w:rFonts w:ascii="Arial" w:hAnsi="Arial" w:cs="Arial"/>
        </w:rPr>
      </w:pPr>
      <w:r>
        <w:rPr>
          <w:rFonts w:ascii="Arial" w:hAnsi="Arial" w:cs="Arial"/>
        </w:rPr>
        <w:t>Por otro lado, l</w:t>
      </w:r>
      <w:r w:rsidR="00E12536" w:rsidRPr="008F660C">
        <w:rPr>
          <w:rFonts w:ascii="Arial" w:hAnsi="Arial" w:cs="Arial"/>
        </w:rPr>
        <w:t>a</w:t>
      </w:r>
      <w:r w:rsidR="0030015F" w:rsidRPr="008F660C">
        <w:rPr>
          <w:rFonts w:ascii="Arial" w:hAnsi="Arial" w:cs="Arial"/>
        </w:rPr>
        <w:t>s</w:t>
      </w:r>
      <w:r w:rsidR="00B84167" w:rsidRPr="008F660C">
        <w:rPr>
          <w:rFonts w:ascii="Arial" w:hAnsi="Arial" w:cs="Arial"/>
        </w:rPr>
        <w:t xml:space="preserve"> WLAN </w:t>
      </w:r>
      <w:r w:rsidR="00F91D8E">
        <w:rPr>
          <w:rFonts w:ascii="Arial" w:hAnsi="Arial" w:cs="Arial"/>
        </w:rPr>
        <w:t>son</w:t>
      </w:r>
      <w:r w:rsidR="00B84167" w:rsidRPr="008F660C">
        <w:rPr>
          <w:rFonts w:ascii="Arial" w:hAnsi="Arial" w:cs="Arial"/>
        </w:rPr>
        <w:t xml:space="preserve"> sistema</w:t>
      </w:r>
      <w:r w:rsidR="0030015F" w:rsidRPr="008F660C">
        <w:rPr>
          <w:rFonts w:ascii="Arial" w:hAnsi="Arial" w:cs="Arial"/>
        </w:rPr>
        <w:t>s</w:t>
      </w:r>
      <w:r w:rsidR="00B84167" w:rsidRPr="008F660C">
        <w:rPr>
          <w:rFonts w:ascii="Arial" w:hAnsi="Arial" w:cs="Arial"/>
        </w:rPr>
        <w:t xml:space="preserve"> de comunicación </w:t>
      </w:r>
      <w:r w:rsidR="0030015F" w:rsidRPr="008F660C">
        <w:rPr>
          <w:rFonts w:ascii="Arial" w:hAnsi="Arial" w:cs="Arial"/>
        </w:rPr>
        <w:t xml:space="preserve">para </w:t>
      </w:r>
      <w:r w:rsidR="00123E04">
        <w:rPr>
          <w:rFonts w:ascii="Arial" w:hAnsi="Arial" w:cs="Arial"/>
        </w:rPr>
        <w:t>transmisión</w:t>
      </w:r>
      <w:r w:rsidR="00B84167" w:rsidRPr="008F660C">
        <w:rPr>
          <w:rFonts w:ascii="Arial" w:hAnsi="Arial" w:cs="Arial"/>
        </w:rPr>
        <w:t xml:space="preserve"> y rec</w:t>
      </w:r>
      <w:r w:rsidR="0030015F" w:rsidRPr="008F660C">
        <w:rPr>
          <w:rFonts w:ascii="Arial" w:hAnsi="Arial" w:cs="Arial"/>
        </w:rPr>
        <w:t xml:space="preserve">epción </w:t>
      </w:r>
      <w:r w:rsidR="00123E04">
        <w:rPr>
          <w:rFonts w:ascii="Arial" w:hAnsi="Arial" w:cs="Arial"/>
        </w:rPr>
        <w:t>de</w:t>
      </w:r>
      <w:r w:rsidR="00B84167" w:rsidRPr="008F660C">
        <w:rPr>
          <w:rFonts w:ascii="Arial" w:hAnsi="Arial" w:cs="Arial"/>
        </w:rPr>
        <w:t xml:space="preserve"> datos </w:t>
      </w:r>
      <w:r w:rsidR="00984A1C">
        <w:rPr>
          <w:rFonts w:ascii="Arial" w:hAnsi="Arial" w:cs="Arial"/>
        </w:rPr>
        <w:t>que</w:t>
      </w:r>
      <w:r w:rsidR="00123E04">
        <w:rPr>
          <w:rFonts w:ascii="Arial" w:hAnsi="Arial" w:cs="Arial"/>
        </w:rPr>
        <w:t xml:space="preserve"> </w:t>
      </w:r>
      <w:r w:rsidR="00B84167" w:rsidRPr="008F660C">
        <w:rPr>
          <w:rFonts w:ascii="Arial" w:hAnsi="Arial" w:cs="Arial"/>
        </w:rPr>
        <w:t>emplea</w:t>
      </w:r>
      <w:r w:rsidR="0030015F" w:rsidRPr="008F660C">
        <w:rPr>
          <w:rFonts w:ascii="Arial" w:hAnsi="Arial" w:cs="Arial"/>
        </w:rPr>
        <w:t>n</w:t>
      </w:r>
      <w:r w:rsidR="00B84167" w:rsidRPr="008F660C">
        <w:rPr>
          <w:rFonts w:ascii="Arial" w:hAnsi="Arial" w:cs="Arial"/>
        </w:rPr>
        <w:t xml:space="preserve"> CA </w:t>
      </w:r>
      <w:r w:rsidR="00984A1C">
        <w:rPr>
          <w:rFonts w:ascii="Arial" w:hAnsi="Arial" w:cs="Arial"/>
        </w:rPr>
        <w:t xml:space="preserve">y </w:t>
      </w:r>
      <w:r w:rsidR="00B84167" w:rsidRPr="008F660C">
        <w:rPr>
          <w:rFonts w:ascii="Arial" w:hAnsi="Arial" w:cs="Arial"/>
        </w:rPr>
        <w:t xml:space="preserve">CSMA, </w:t>
      </w:r>
      <w:r w:rsidR="00984A1C">
        <w:rPr>
          <w:rFonts w:ascii="Arial" w:hAnsi="Arial" w:cs="Arial"/>
        </w:rPr>
        <w:t>así como</w:t>
      </w:r>
      <w:r w:rsidR="00C5327B">
        <w:rPr>
          <w:rFonts w:ascii="Arial" w:hAnsi="Arial" w:cs="Arial"/>
        </w:rPr>
        <w:t xml:space="preserve"> técnicas </w:t>
      </w:r>
      <w:r w:rsidR="00B84167" w:rsidRPr="008F660C">
        <w:rPr>
          <w:rFonts w:ascii="Arial" w:hAnsi="Arial" w:cs="Arial"/>
        </w:rPr>
        <w:t xml:space="preserve">de transmisión </w:t>
      </w:r>
      <w:r w:rsidR="00C5327B">
        <w:rPr>
          <w:rFonts w:ascii="Arial" w:hAnsi="Arial" w:cs="Arial"/>
        </w:rPr>
        <w:t xml:space="preserve">de espectro disperso </w:t>
      </w:r>
      <w:r w:rsidR="00773280">
        <w:rPr>
          <w:rFonts w:ascii="Arial" w:hAnsi="Arial" w:cs="Arial"/>
        </w:rPr>
        <w:t>por</w:t>
      </w:r>
      <w:r w:rsidR="00C5327B">
        <w:rPr>
          <w:rFonts w:ascii="Arial" w:hAnsi="Arial" w:cs="Arial"/>
        </w:rPr>
        <w:t xml:space="preserve"> salto de frecuencia y de modulación digital</w:t>
      </w:r>
      <w:r w:rsidR="00984A1C">
        <w:rPr>
          <w:rFonts w:ascii="Arial" w:hAnsi="Arial" w:cs="Arial"/>
        </w:rPr>
        <w:t>.</w:t>
      </w:r>
      <w:r w:rsidR="0035532A">
        <w:rPr>
          <w:rFonts w:ascii="Arial" w:hAnsi="Arial" w:cs="Arial"/>
        </w:rPr>
        <w:t xml:space="preserve"> Una de las tecnologías más conocidas de las WLAN es el Wi-Fi</w:t>
      </w:r>
      <w:r w:rsidR="0035532A">
        <w:rPr>
          <w:rStyle w:val="Refdenotaalpie"/>
          <w:rFonts w:ascii="Arial" w:hAnsi="Arial" w:cs="Arial"/>
        </w:rPr>
        <w:footnoteReference w:id="45"/>
      </w:r>
      <w:r w:rsidR="0035532A">
        <w:rPr>
          <w:rFonts w:ascii="Arial" w:hAnsi="Arial" w:cs="Arial"/>
        </w:rPr>
        <w:t>.</w:t>
      </w:r>
    </w:p>
    <w:p w14:paraId="3E23E411" w14:textId="77777777" w:rsidR="00B84167" w:rsidRPr="008F660C" w:rsidRDefault="00B84167" w:rsidP="00734ADC">
      <w:pPr>
        <w:spacing w:line="240" w:lineRule="auto"/>
        <w:ind w:left="360"/>
        <w:rPr>
          <w:rFonts w:ascii="Arial" w:hAnsi="Arial" w:cs="Arial"/>
        </w:rPr>
      </w:pPr>
    </w:p>
    <w:p w14:paraId="51F1D77C" w14:textId="3D867CA0" w:rsidR="00B84167" w:rsidRPr="008F660C" w:rsidRDefault="0035532A" w:rsidP="00734ADC">
      <w:pPr>
        <w:spacing w:line="240" w:lineRule="auto"/>
        <w:ind w:left="360"/>
        <w:rPr>
          <w:rFonts w:ascii="Arial" w:hAnsi="Arial" w:cs="Arial"/>
        </w:rPr>
      </w:pPr>
      <w:r>
        <w:rPr>
          <w:rFonts w:ascii="Arial" w:hAnsi="Arial" w:cs="Arial"/>
        </w:rPr>
        <w:t>L</w:t>
      </w:r>
      <w:r w:rsidR="00B84167" w:rsidRPr="008F660C">
        <w:rPr>
          <w:rFonts w:ascii="Arial" w:hAnsi="Arial" w:cs="Arial"/>
        </w:rPr>
        <w:t xml:space="preserve">os parámetros asociados </w:t>
      </w:r>
      <w:r w:rsidR="008711CD">
        <w:rPr>
          <w:rFonts w:ascii="Arial" w:hAnsi="Arial" w:cs="Arial"/>
        </w:rPr>
        <w:t>a</w:t>
      </w:r>
      <w:r w:rsidR="008711CD" w:rsidRPr="008F660C">
        <w:rPr>
          <w:rFonts w:ascii="Arial" w:hAnsi="Arial" w:cs="Arial"/>
        </w:rPr>
        <w:t xml:space="preserve"> </w:t>
      </w:r>
      <w:r>
        <w:rPr>
          <w:rFonts w:ascii="Arial" w:hAnsi="Arial" w:cs="Arial"/>
        </w:rPr>
        <w:t>algunos estándares</w:t>
      </w:r>
      <w:r w:rsidR="00B84167" w:rsidRPr="008F660C">
        <w:rPr>
          <w:rFonts w:ascii="Arial" w:hAnsi="Arial" w:cs="Arial"/>
        </w:rPr>
        <w:t xml:space="preserve"> sobre las redes WLAN de banda ancha </w:t>
      </w:r>
      <w:r w:rsidR="002E7E3A">
        <w:rPr>
          <w:rFonts w:ascii="Arial" w:hAnsi="Arial" w:cs="Arial"/>
        </w:rPr>
        <w:t xml:space="preserve">se incluyen en la </w:t>
      </w:r>
      <w:r w:rsidR="002E7E3A" w:rsidRPr="002E7E3A">
        <w:rPr>
          <w:rFonts w:ascii="Arial" w:hAnsi="Arial" w:cs="Arial"/>
        </w:rPr>
        <w:t>Recomendación UIT-R M1450-5</w:t>
      </w:r>
      <w:r w:rsidR="00B84167" w:rsidRPr="008F660C">
        <w:rPr>
          <w:rStyle w:val="Refdenotaalpie"/>
          <w:rFonts w:ascii="Arial" w:hAnsi="Arial" w:cs="Arial"/>
        </w:rPr>
        <w:footnoteReference w:id="46"/>
      </w:r>
      <w:r>
        <w:rPr>
          <w:rFonts w:ascii="Arial" w:hAnsi="Arial" w:cs="Arial"/>
        </w:rPr>
        <w:t xml:space="preserve"> </w:t>
      </w:r>
      <w:r w:rsidR="00984A1C">
        <w:rPr>
          <w:rFonts w:ascii="Arial" w:hAnsi="Arial" w:cs="Arial"/>
        </w:rPr>
        <w:t>y</w:t>
      </w:r>
      <w:r>
        <w:rPr>
          <w:rFonts w:ascii="Arial" w:hAnsi="Arial" w:cs="Arial"/>
        </w:rPr>
        <w:t xml:space="preserve"> se resumen en la tabla siguiente</w:t>
      </w:r>
      <w:r w:rsidR="00B84167" w:rsidRPr="008F660C">
        <w:rPr>
          <w:rFonts w:ascii="Arial" w:hAnsi="Arial" w:cs="Arial"/>
        </w:rPr>
        <w:t>.</w:t>
      </w:r>
    </w:p>
    <w:p w14:paraId="45E485EA" w14:textId="77777777" w:rsidR="00B84167" w:rsidRPr="008F660C" w:rsidRDefault="00B84167" w:rsidP="00734ADC">
      <w:pPr>
        <w:spacing w:line="240" w:lineRule="auto"/>
        <w:ind w:left="360"/>
        <w:rPr>
          <w:rFonts w:ascii="Arial" w:hAnsi="Arial" w:cs="Arial"/>
        </w:rPr>
      </w:pPr>
    </w:p>
    <w:tbl>
      <w:tblPr>
        <w:tblStyle w:val="Tablaconcuadrcula"/>
        <w:tblW w:w="5000" w:type="pct"/>
        <w:jc w:val="right"/>
        <w:tblCellMar>
          <w:left w:w="57" w:type="dxa"/>
          <w:right w:w="57" w:type="dxa"/>
        </w:tblCellMar>
        <w:tblLook w:val="04A0" w:firstRow="1" w:lastRow="0" w:firstColumn="1" w:lastColumn="0" w:noHBand="0" w:noVBand="1"/>
      </w:tblPr>
      <w:tblGrid>
        <w:gridCol w:w="1284"/>
        <w:gridCol w:w="1671"/>
        <w:gridCol w:w="2053"/>
        <w:gridCol w:w="1571"/>
        <w:gridCol w:w="1259"/>
        <w:gridCol w:w="1444"/>
      </w:tblGrid>
      <w:tr w:rsidR="002E7E3A" w:rsidRPr="00446EAE" w14:paraId="3E7A5E3A" w14:textId="77777777" w:rsidTr="00AD0E43">
        <w:trPr>
          <w:cantSplit/>
          <w:tblHeader/>
          <w:jc w:val="right"/>
        </w:trPr>
        <w:tc>
          <w:tcPr>
            <w:tcW w:w="691" w:type="pct"/>
            <w:shd w:val="clear" w:color="auto" w:fill="C5E0B3" w:themeFill="accent6" w:themeFillTint="66"/>
            <w:vAlign w:val="center"/>
          </w:tcPr>
          <w:p w14:paraId="6ADA7AE6" w14:textId="77777777" w:rsidR="002E7E3A" w:rsidRPr="00446EAE" w:rsidRDefault="002E7E3A" w:rsidP="00560FC4">
            <w:pPr>
              <w:jc w:val="center"/>
              <w:rPr>
                <w:rFonts w:ascii="Arial" w:hAnsi="Arial" w:cs="Arial"/>
                <w:b/>
                <w:sz w:val="18"/>
                <w:szCs w:val="18"/>
              </w:rPr>
            </w:pPr>
            <w:r w:rsidRPr="00446EAE">
              <w:rPr>
                <w:rFonts w:ascii="Arial" w:hAnsi="Arial" w:cs="Arial"/>
                <w:b/>
                <w:sz w:val="18"/>
                <w:szCs w:val="18"/>
              </w:rPr>
              <w:t>Estándar</w:t>
            </w:r>
          </w:p>
        </w:tc>
        <w:tc>
          <w:tcPr>
            <w:tcW w:w="900" w:type="pct"/>
            <w:shd w:val="clear" w:color="auto" w:fill="C5E0B3" w:themeFill="accent6" w:themeFillTint="66"/>
            <w:vAlign w:val="center"/>
          </w:tcPr>
          <w:p w14:paraId="5AA9AA49" w14:textId="7219B67C" w:rsidR="002E7E3A" w:rsidRPr="00446EAE" w:rsidRDefault="00AD0E43" w:rsidP="00AD0E43">
            <w:pPr>
              <w:jc w:val="center"/>
              <w:rPr>
                <w:rFonts w:ascii="Arial" w:hAnsi="Arial" w:cs="Arial"/>
                <w:b/>
                <w:sz w:val="18"/>
                <w:szCs w:val="18"/>
              </w:rPr>
            </w:pPr>
            <w:r>
              <w:rPr>
                <w:rFonts w:ascii="Arial" w:hAnsi="Arial" w:cs="Arial"/>
                <w:b/>
                <w:sz w:val="18"/>
                <w:szCs w:val="18"/>
              </w:rPr>
              <w:t>Método de acceso</w:t>
            </w:r>
          </w:p>
        </w:tc>
        <w:tc>
          <w:tcPr>
            <w:tcW w:w="1106" w:type="pct"/>
            <w:shd w:val="clear" w:color="auto" w:fill="C5E0B3" w:themeFill="accent6" w:themeFillTint="66"/>
            <w:vAlign w:val="center"/>
          </w:tcPr>
          <w:p w14:paraId="39F69F8A" w14:textId="53F5D8F6" w:rsidR="002E7E3A" w:rsidRPr="00446EAE" w:rsidRDefault="00AD0E43" w:rsidP="00AD0E43">
            <w:pPr>
              <w:jc w:val="center"/>
              <w:rPr>
                <w:rFonts w:ascii="Arial" w:hAnsi="Arial" w:cs="Arial"/>
                <w:b/>
                <w:sz w:val="18"/>
                <w:szCs w:val="18"/>
              </w:rPr>
            </w:pPr>
            <w:r>
              <w:rPr>
                <w:rFonts w:ascii="Arial" w:hAnsi="Arial" w:cs="Arial"/>
                <w:b/>
                <w:sz w:val="18"/>
                <w:szCs w:val="18"/>
              </w:rPr>
              <w:t>Modulación</w:t>
            </w:r>
          </w:p>
        </w:tc>
        <w:tc>
          <w:tcPr>
            <w:tcW w:w="846" w:type="pct"/>
            <w:shd w:val="clear" w:color="auto" w:fill="C5E0B3" w:themeFill="accent6" w:themeFillTint="66"/>
            <w:vAlign w:val="center"/>
          </w:tcPr>
          <w:p w14:paraId="455355FC" w14:textId="77777777" w:rsidR="002E7E3A" w:rsidRPr="00446EAE" w:rsidRDefault="002E7E3A" w:rsidP="00560FC4">
            <w:pPr>
              <w:jc w:val="center"/>
              <w:rPr>
                <w:rFonts w:ascii="Arial" w:hAnsi="Arial" w:cs="Arial"/>
                <w:b/>
                <w:sz w:val="18"/>
                <w:szCs w:val="18"/>
              </w:rPr>
            </w:pPr>
            <w:r w:rsidRPr="00446EAE">
              <w:rPr>
                <w:rFonts w:ascii="Arial" w:hAnsi="Arial" w:cs="Arial"/>
                <w:b/>
                <w:sz w:val="18"/>
                <w:szCs w:val="18"/>
              </w:rPr>
              <w:t>Velocidad de transmisión de datos</w:t>
            </w:r>
          </w:p>
        </w:tc>
        <w:tc>
          <w:tcPr>
            <w:tcW w:w="678" w:type="pct"/>
            <w:shd w:val="clear" w:color="auto" w:fill="C5E0B3" w:themeFill="accent6" w:themeFillTint="66"/>
            <w:vAlign w:val="center"/>
          </w:tcPr>
          <w:p w14:paraId="2916911F" w14:textId="09D5C034" w:rsidR="002E7E3A" w:rsidRPr="00446EAE" w:rsidRDefault="002E7E3A" w:rsidP="00560FC4">
            <w:pPr>
              <w:jc w:val="center"/>
              <w:rPr>
                <w:rFonts w:ascii="Arial" w:hAnsi="Arial" w:cs="Arial"/>
                <w:b/>
                <w:sz w:val="18"/>
                <w:szCs w:val="18"/>
              </w:rPr>
            </w:pPr>
            <w:r>
              <w:rPr>
                <w:rFonts w:ascii="Arial" w:hAnsi="Arial" w:cs="Arial"/>
                <w:b/>
                <w:sz w:val="18"/>
                <w:szCs w:val="18"/>
              </w:rPr>
              <w:t>Separación entre canales</w:t>
            </w:r>
          </w:p>
        </w:tc>
        <w:tc>
          <w:tcPr>
            <w:tcW w:w="778" w:type="pct"/>
            <w:shd w:val="clear" w:color="auto" w:fill="C5E0B3" w:themeFill="accent6" w:themeFillTint="66"/>
            <w:vAlign w:val="center"/>
          </w:tcPr>
          <w:p w14:paraId="1F6D4846" w14:textId="1B47D1D5" w:rsidR="002E7E3A" w:rsidRPr="00446EAE" w:rsidRDefault="002E7E3A" w:rsidP="00446EAE">
            <w:pPr>
              <w:jc w:val="center"/>
              <w:rPr>
                <w:rFonts w:ascii="Arial" w:hAnsi="Arial" w:cs="Arial"/>
                <w:b/>
                <w:sz w:val="18"/>
                <w:szCs w:val="18"/>
              </w:rPr>
            </w:pPr>
            <w:r w:rsidRPr="00446EAE">
              <w:rPr>
                <w:rFonts w:ascii="Arial" w:hAnsi="Arial" w:cs="Arial"/>
                <w:b/>
                <w:sz w:val="18"/>
                <w:szCs w:val="18"/>
              </w:rPr>
              <w:t xml:space="preserve">Mitigación de </w:t>
            </w:r>
            <w:r>
              <w:rPr>
                <w:rFonts w:ascii="Arial" w:hAnsi="Arial" w:cs="Arial"/>
                <w:b/>
                <w:sz w:val="18"/>
                <w:szCs w:val="18"/>
              </w:rPr>
              <w:t>i</w:t>
            </w:r>
            <w:r w:rsidRPr="00446EAE">
              <w:rPr>
                <w:rFonts w:ascii="Arial" w:hAnsi="Arial" w:cs="Arial"/>
                <w:b/>
                <w:sz w:val="18"/>
                <w:szCs w:val="18"/>
              </w:rPr>
              <w:t>nterferencia</w:t>
            </w:r>
          </w:p>
        </w:tc>
      </w:tr>
      <w:tr w:rsidR="002E7E3A" w:rsidRPr="00446EAE" w14:paraId="6F309372" w14:textId="77777777" w:rsidTr="00AD0E43">
        <w:trPr>
          <w:cantSplit/>
          <w:jc w:val="right"/>
        </w:trPr>
        <w:tc>
          <w:tcPr>
            <w:tcW w:w="691" w:type="pct"/>
            <w:vAlign w:val="center"/>
          </w:tcPr>
          <w:p w14:paraId="56643D3A" w14:textId="3D1332ED" w:rsidR="002E7E3A" w:rsidRPr="00446EAE" w:rsidRDefault="002E7E3A" w:rsidP="00560FC4">
            <w:pPr>
              <w:jc w:val="center"/>
              <w:rPr>
                <w:rFonts w:ascii="Arial" w:hAnsi="Arial" w:cs="Arial"/>
                <w:sz w:val="18"/>
                <w:szCs w:val="18"/>
              </w:rPr>
            </w:pPr>
            <w:r>
              <w:rPr>
                <w:rFonts w:ascii="Arial" w:hAnsi="Arial" w:cs="Arial"/>
                <w:sz w:val="18"/>
                <w:szCs w:val="18"/>
              </w:rPr>
              <w:t xml:space="preserve">IEEE </w:t>
            </w:r>
            <w:r w:rsidRPr="00446EAE">
              <w:rPr>
                <w:rFonts w:ascii="Arial" w:hAnsi="Arial" w:cs="Arial"/>
                <w:sz w:val="18"/>
                <w:szCs w:val="18"/>
              </w:rPr>
              <w:t>802.11 b</w:t>
            </w:r>
          </w:p>
        </w:tc>
        <w:tc>
          <w:tcPr>
            <w:tcW w:w="900" w:type="pct"/>
            <w:vAlign w:val="center"/>
          </w:tcPr>
          <w:p w14:paraId="5E8DB2A2" w14:textId="7B6B004B" w:rsidR="002E7E3A" w:rsidRPr="00446EAE" w:rsidRDefault="002E7E3A" w:rsidP="00395CDD">
            <w:pPr>
              <w:jc w:val="left"/>
              <w:rPr>
                <w:rFonts w:ascii="Arial" w:hAnsi="Arial" w:cs="Arial"/>
                <w:sz w:val="18"/>
                <w:szCs w:val="18"/>
              </w:rPr>
            </w:pPr>
            <w:r w:rsidRPr="00446EAE">
              <w:rPr>
                <w:rFonts w:ascii="Arial" w:hAnsi="Arial" w:cs="Arial"/>
                <w:sz w:val="18"/>
                <w:szCs w:val="18"/>
              </w:rPr>
              <w:t>CSMA</w:t>
            </w:r>
            <w:r w:rsidR="00C0617F">
              <w:rPr>
                <w:rFonts w:ascii="Arial" w:hAnsi="Arial" w:cs="Arial"/>
                <w:sz w:val="18"/>
                <w:szCs w:val="18"/>
              </w:rPr>
              <w:t>/</w:t>
            </w:r>
            <w:r w:rsidRPr="00446EAE">
              <w:rPr>
                <w:rFonts w:ascii="Arial" w:hAnsi="Arial" w:cs="Arial"/>
                <w:sz w:val="18"/>
                <w:szCs w:val="18"/>
              </w:rPr>
              <w:t>CA</w:t>
            </w:r>
          </w:p>
          <w:p w14:paraId="607973B4" w14:textId="1E298A98" w:rsidR="002E7E3A" w:rsidRPr="00446EAE" w:rsidRDefault="002E7E3A" w:rsidP="00395CDD">
            <w:pPr>
              <w:jc w:val="left"/>
              <w:rPr>
                <w:rFonts w:ascii="Arial" w:hAnsi="Arial" w:cs="Arial"/>
                <w:sz w:val="18"/>
                <w:szCs w:val="18"/>
              </w:rPr>
            </w:pPr>
            <w:r w:rsidRPr="00446EAE">
              <w:rPr>
                <w:rFonts w:ascii="Arial" w:hAnsi="Arial" w:cs="Arial"/>
                <w:sz w:val="18"/>
                <w:szCs w:val="18"/>
              </w:rPr>
              <w:t>SSMA</w:t>
            </w:r>
          </w:p>
        </w:tc>
        <w:tc>
          <w:tcPr>
            <w:tcW w:w="1106" w:type="pct"/>
            <w:vAlign w:val="center"/>
          </w:tcPr>
          <w:p w14:paraId="193E2E4E" w14:textId="3C00662B" w:rsidR="002E7E3A" w:rsidRPr="002E7E3A" w:rsidRDefault="002E7E3A" w:rsidP="00395CDD">
            <w:pPr>
              <w:rPr>
                <w:rFonts w:ascii="Arial" w:hAnsi="Arial" w:cs="Arial"/>
                <w:sz w:val="18"/>
                <w:szCs w:val="18"/>
              </w:rPr>
            </w:pPr>
            <w:r w:rsidRPr="00446EAE">
              <w:rPr>
                <w:rFonts w:ascii="Arial" w:hAnsi="Arial" w:cs="Arial"/>
                <w:sz w:val="18"/>
                <w:szCs w:val="18"/>
              </w:rPr>
              <w:t>CCK (dispersión de 8 chips complejos)</w:t>
            </w:r>
          </w:p>
        </w:tc>
        <w:tc>
          <w:tcPr>
            <w:tcW w:w="846" w:type="pct"/>
            <w:vAlign w:val="center"/>
          </w:tcPr>
          <w:p w14:paraId="01832761" w14:textId="77777777" w:rsidR="002E7E3A" w:rsidRPr="00446EAE" w:rsidRDefault="002E7E3A" w:rsidP="00560FC4">
            <w:pPr>
              <w:jc w:val="center"/>
              <w:rPr>
                <w:rFonts w:ascii="Arial" w:hAnsi="Arial" w:cs="Arial"/>
                <w:sz w:val="18"/>
                <w:szCs w:val="18"/>
              </w:rPr>
            </w:pPr>
            <w:r w:rsidRPr="00446EAE">
              <w:rPr>
                <w:rFonts w:ascii="Arial" w:hAnsi="Arial" w:cs="Arial"/>
                <w:sz w:val="18"/>
                <w:szCs w:val="18"/>
              </w:rPr>
              <w:t>1, 2, 5.5 y 11 Mbps</w:t>
            </w:r>
          </w:p>
        </w:tc>
        <w:tc>
          <w:tcPr>
            <w:tcW w:w="678" w:type="pct"/>
            <w:vAlign w:val="center"/>
          </w:tcPr>
          <w:p w14:paraId="1F8A5AD4" w14:textId="77777777" w:rsidR="002E7E3A" w:rsidRPr="00446EAE" w:rsidRDefault="002E7E3A" w:rsidP="00560FC4">
            <w:pPr>
              <w:jc w:val="center"/>
              <w:rPr>
                <w:rFonts w:ascii="Arial" w:hAnsi="Arial" w:cs="Arial"/>
                <w:sz w:val="18"/>
                <w:szCs w:val="18"/>
              </w:rPr>
            </w:pPr>
            <w:r w:rsidRPr="00446EAE">
              <w:rPr>
                <w:rFonts w:ascii="Arial" w:hAnsi="Arial" w:cs="Arial"/>
                <w:sz w:val="18"/>
                <w:szCs w:val="18"/>
              </w:rPr>
              <w:t>5 MHz</w:t>
            </w:r>
          </w:p>
        </w:tc>
        <w:tc>
          <w:tcPr>
            <w:tcW w:w="778" w:type="pct"/>
            <w:vAlign w:val="center"/>
          </w:tcPr>
          <w:p w14:paraId="254BFCDE" w14:textId="77777777" w:rsidR="002E7E3A" w:rsidRPr="00446EAE" w:rsidRDefault="002E7E3A" w:rsidP="00560FC4">
            <w:pPr>
              <w:jc w:val="center"/>
              <w:rPr>
                <w:rFonts w:ascii="Arial" w:hAnsi="Arial" w:cs="Arial"/>
                <w:sz w:val="18"/>
                <w:szCs w:val="18"/>
              </w:rPr>
            </w:pPr>
            <w:r w:rsidRPr="00446EAE">
              <w:rPr>
                <w:rFonts w:ascii="Arial" w:hAnsi="Arial" w:cs="Arial"/>
                <w:sz w:val="18"/>
                <w:szCs w:val="18"/>
              </w:rPr>
              <w:t>LBT</w:t>
            </w:r>
          </w:p>
        </w:tc>
      </w:tr>
      <w:tr w:rsidR="002E7E3A" w:rsidRPr="00446EAE" w14:paraId="00CE694F" w14:textId="77777777" w:rsidTr="00AD0E43">
        <w:trPr>
          <w:cantSplit/>
          <w:jc w:val="right"/>
        </w:trPr>
        <w:tc>
          <w:tcPr>
            <w:tcW w:w="691" w:type="pct"/>
            <w:vAlign w:val="center"/>
          </w:tcPr>
          <w:p w14:paraId="3F9780C1" w14:textId="2DF0B394" w:rsidR="002E7E3A" w:rsidRPr="00446EAE" w:rsidRDefault="002E7E3A" w:rsidP="00560FC4">
            <w:pPr>
              <w:jc w:val="center"/>
              <w:rPr>
                <w:rFonts w:ascii="Arial" w:hAnsi="Arial" w:cs="Arial"/>
                <w:sz w:val="18"/>
                <w:szCs w:val="18"/>
              </w:rPr>
            </w:pPr>
            <w:r>
              <w:rPr>
                <w:rFonts w:ascii="Arial" w:hAnsi="Arial" w:cs="Arial"/>
                <w:sz w:val="18"/>
                <w:szCs w:val="18"/>
              </w:rPr>
              <w:t xml:space="preserve">IEEE </w:t>
            </w:r>
            <w:r w:rsidRPr="00446EAE">
              <w:rPr>
                <w:rFonts w:ascii="Arial" w:hAnsi="Arial" w:cs="Arial"/>
                <w:sz w:val="18"/>
                <w:szCs w:val="18"/>
              </w:rPr>
              <w:t>802.11 g</w:t>
            </w:r>
          </w:p>
        </w:tc>
        <w:tc>
          <w:tcPr>
            <w:tcW w:w="900" w:type="pct"/>
            <w:vAlign w:val="center"/>
          </w:tcPr>
          <w:p w14:paraId="32333180" w14:textId="3F881A06" w:rsidR="002E7E3A" w:rsidRPr="00446EAE" w:rsidRDefault="002E7E3A" w:rsidP="00395CDD">
            <w:pPr>
              <w:jc w:val="left"/>
              <w:rPr>
                <w:rFonts w:ascii="Arial" w:hAnsi="Arial" w:cs="Arial"/>
                <w:sz w:val="18"/>
                <w:szCs w:val="18"/>
              </w:rPr>
            </w:pPr>
            <w:r w:rsidRPr="00446EAE">
              <w:rPr>
                <w:rFonts w:ascii="Arial" w:hAnsi="Arial" w:cs="Arial"/>
                <w:sz w:val="18"/>
                <w:szCs w:val="18"/>
              </w:rPr>
              <w:t>CSMA</w:t>
            </w:r>
            <w:r w:rsidR="00395CDD">
              <w:rPr>
                <w:rFonts w:ascii="Arial" w:hAnsi="Arial" w:cs="Arial"/>
                <w:sz w:val="18"/>
                <w:szCs w:val="18"/>
              </w:rPr>
              <w:t>/</w:t>
            </w:r>
            <w:r w:rsidRPr="00446EAE">
              <w:rPr>
                <w:rFonts w:ascii="Arial" w:hAnsi="Arial" w:cs="Arial"/>
                <w:sz w:val="18"/>
                <w:szCs w:val="18"/>
              </w:rPr>
              <w:t>CA</w:t>
            </w:r>
          </w:p>
        </w:tc>
        <w:tc>
          <w:tcPr>
            <w:tcW w:w="1106" w:type="pct"/>
            <w:vAlign w:val="center"/>
          </w:tcPr>
          <w:p w14:paraId="70FEB69E" w14:textId="77777777" w:rsidR="002E7E3A" w:rsidRPr="00D45154" w:rsidRDefault="002E7E3A" w:rsidP="00395CDD">
            <w:pPr>
              <w:rPr>
                <w:rFonts w:ascii="Arial" w:hAnsi="Arial" w:cs="Arial"/>
                <w:sz w:val="18"/>
                <w:szCs w:val="18"/>
                <w:lang w:val="en-US"/>
              </w:rPr>
            </w:pPr>
            <w:r w:rsidRPr="00D45154">
              <w:rPr>
                <w:rFonts w:ascii="Arial" w:hAnsi="Arial" w:cs="Arial"/>
                <w:sz w:val="18"/>
                <w:szCs w:val="18"/>
                <w:lang w:val="en-US"/>
              </w:rPr>
              <w:t>DSSS/CCK</w:t>
            </w:r>
          </w:p>
          <w:p w14:paraId="76B0B14C" w14:textId="77777777" w:rsidR="002E7E3A" w:rsidRPr="00D45154" w:rsidRDefault="002E7E3A" w:rsidP="00395CDD">
            <w:pPr>
              <w:rPr>
                <w:rFonts w:ascii="Arial" w:hAnsi="Arial" w:cs="Arial"/>
                <w:sz w:val="18"/>
                <w:szCs w:val="18"/>
                <w:lang w:val="en-US"/>
              </w:rPr>
            </w:pPr>
            <w:r w:rsidRPr="00D45154">
              <w:rPr>
                <w:rFonts w:ascii="Arial" w:hAnsi="Arial" w:cs="Arial"/>
                <w:sz w:val="18"/>
                <w:szCs w:val="18"/>
                <w:lang w:val="en-US"/>
              </w:rPr>
              <w:t>OFDM</w:t>
            </w:r>
          </w:p>
          <w:p w14:paraId="738EB202" w14:textId="77777777" w:rsidR="002E7E3A" w:rsidRPr="00D45154" w:rsidRDefault="002E7E3A" w:rsidP="00395CDD">
            <w:pPr>
              <w:rPr>
                <w:rFonts w:ascii="Arial" w:hAnsi="Arial" w:cs="Arial"/>
                <w:sz w:val="18"/>
                <w:szCs w:val="18"/>
                <w:lang w:val="en-US"/>
              </w:rPr>
            </w:pPr>
            <w:r w:rsidRPr="00D45154">
              <w:rPr>
                <w:rFonts w:ascii="Arial" w:hAnsi="Arial" w:cs="Arial"/>
                <w:sz w:val="18"/>
                <w:szCs w:val="18"/>
                <w:lang w:val="en-US"/>
              </w:rPr>
              <w:t>PBCC</w:t>
            </w:r>
          </w:p>
          <w:p w14:paraId="444FEB3D" w14:textId="77777777" w:rsidR="002E7E3A" w:rsidRPr="00D45154" w:rsidRDefault="002E7E3A" w:rsidP="00395CDD">
            <w:pPr>
              <w:rPr>
                <w:rFonts w:ascii="Arial" w:hAnsi="Arial" w:cs="Arial"/>
                <w:sz w:val="18"/>
                <w:szCs w:val="18"/>
                <w:lang w:val="en-US"/>
              </w:rPr>
            </w:pPr>
            <w:r w:rsidRPr="00D45154">
              <w:rPr>
                <w:rFonts w:ascii="Arial" w:hAnsi="Arial" w:cs="Arial"/>
                <w:sz w:val="18"/>
                <w:szCs w:val="18"/>
                <w:lang w:val="en-US"/>
              </w:rPr>
              <w:t>DSSS-OFDM</w:t>
            </w:r>
          </w:p>
        </w:tc>
        <w:tc>
          <w:tcPr>
            <w:tcW w:w="846" w:type="pct"/>
            <w:vAlign w:val="center"/>
          </w:tcPr>
          <w:p w14:paraId="49006E62" w14:textId="77777777" w:rsidR="002E7E3A" w:rsidRPr="00446EAE" w:rsidRDefault="002E7E3A" w:rsidP="00560FC4">
            <w:pPr>
              <w:jc w:val="center"/>
              <w:rPr>
                <w:rFonts w:ascii="Arial" w:hAnsi="Arial" w:cs="Arial"/>
                <w:sz w:val="18"/>
                <w:szCs w:val="18"/>
              </w:rPr>
            </w:pPr>
            <w:r w:rsidRPr="00446EAE">
              <w:rPr>
                <w:rFonts w:ascii="Arial" w:hAnsi="Arial" w:cs="Arial"/>
                <w:sz w:val="18"/>
                <w:szCs w:val="18"/>
              </w:rPr>
              <w:t>1, 2, 5.5, 6, 9, 11, 12, 18, 22, 24, 33, 36, 48 y 54 Mbps</w:t>
            </w:r>
          </w:p>
        </w:tc>
        <w:tc>
          <w:tcPr>
            <w:tcW w:w="678" w:type="pct"/>
            <w:vAlign w:val="center"/>
          </w:tcPr>
          <w:p w14:paraId="30977CAB" w14:textId="77777777" w:rsidR="002E7E3A" w:rsidRPr="00446EAE" w:rsidRDefault="002E7E3A" w:rsidP="00560FC4">
            <w:pPr>
              <w:jc w:val="center"/>
              <w:rPr>
                <w:rFonts w:ascii="Arial" w:hAnsi="Arial" w:cs="Arial"/>
                <w:sz w:val="18"/>
                <w:szCs w:val="18"/>
              </w:rPr>
            </w:pPr>
            <w:r w:rsidRPr="00446EAE">
              <w:rPr>
                <w:rFonts w:ascii="Arial" w:hAnsi="Arial" w:cs="Arial"/>
                <w:sz w:val="18"/>
                <w:szCs w:val="18"/>
              </w:rPr>
              <w:t>5 MHz</w:t>
            </w:r>
          </w:p>
        </w:tc>
        <w:tc>
          <w:tcPr>
            <w:tcW w:w="778" w:type="pct"/>
            <w:vAlign w:val="center"/>
          </w:tcPr>
          <w:p w14:paraId="2FFFBBA5" w14:textId="77777777" w:rsidR="002E7E3A" w:rsidRPr="00446EAE" w:rsidRDefault="002E7E3A" w:rsidP="00560FC4">
            <w:pPr>
              <w:jc w:val="center"/>
              <w:rPr>
                <w:rFonts w:ascii="Arial" w:hAnsi="Arial" w:cs="Arial"/>
                <w:sz w:val="18"/>
                <w:szCs w:val="18"/>
              </w:rPr>
            </w:pPr>
            <w:r w:rsidRPr="00446EAE">
              <w:rPr>
                <w:rFonts w:ascii="Arial" w:hAnsi="Arial" w:cs="Arial"/>
                <w:sz w:val="18"/>
                <w:szCs w:val="18"/>
              </w:rPr>
              <w:t>LBT</w:t>
            </w:r>
          </w:p>
        </w:tc>
      </w:tr>
      <w:tr w:rsidR="002E7E3A" w:rsidRPr="00446EAE" w14:paraId="067CA2A6" w14:textId="77777777" w:rsidTr="00AD0E43">
        <w:trPr>
          <w:cantSplit/>
          <w:jc w:val="right"/>
        </w:trPr>
        <w:tc>
          <w:tcPr>
            <w:tcW w:w="691" w:type="pct"/>
            <w:vAlign w:val="center"/>
          </w:tcPr>
          <w:p w14:paraId="743A4114" w14:textId="3D2C5913" w:rsidR="002E7E3A" w:rsidRPr="00446EAE" w:rsidRDefault="002E7E3A" w:rsidP="00560FC4">
            <w:pPr>
              <w:jc w:val="center"/>
              <w:rPr>
                <w:rFonts w:ascii="Arial" w:hAnsi="Arial" w:cs="Arial"/>
                <w:sz w:val="18"/>
                <w:szCs w:val="18"/>
              </w:rPr>
            </w:pPr>
            <w:r>
              <w:rPr>
                <w:rFonts w:ascii="Arial" w:hAnsi="Arial" w:cs="Arial"/>
                <w:sz w:val="18"/>
                <w:szCs w:val="18"/>
              </w:rPr>
              <w:t xml:space="preserve">IEEE </w:t>
            </w:r>
            <w:r w:rsidRPr="00446EAE">
              <w:rPr>
                <w:rFonts w:ascii="Arial" w:hAnsi="Arial" w:cs="Arial"/>
                <w:sz w:val="18"/>
                <w:szCs w:val="18"/>
              </w:rPr>
              <w:t>802.11 n</w:t>
            </w:r>
          </w:p>
        </w:tc>
        <w:tc>
          <w:tcPr>
            <w:tcW w:w="900" w:type="pct"/>
            <w:vAlign w:val="center"/>
          </w:tcPr>
          <w:p w14:paraId="79DF9010" w14:textId="16E8655A" w:rsidR="002E7E3A" w:rsidRPr="00446EAE" w:rsidRDefault="002E7E3A" w:rsidP="00395CDD">
            <w:pPr>
              <w:jc w:val="left"/>
              <w:rPr>
                <w:rFonts w:ascii="Arial" w:hAnsi="Arial" w:cs="Arial"/>
                <w:sz w:val="18"/>
                <w:szCs w:val="18"/>
              </w:rPr>
            </w:pPr>
            <w:r w:rsidRPr="00446EAE">
              <w:rPr>
                <w:rFonts w:ascii="Arial" w:hAnsi="Arial" w:cs="Arial"/>
                <w:sz w:val="18"/>
                <w:szCs w:val="18"/>
              </w:rPr>
              <w:t>CSMA</w:t>
            </w:r>
            <w:r w:rsidR="00395CDD" w:rsidRPr="00395CDD">
              <w:rPr>
                <w:rFonts w:ascii="Arial" w:hAnsi="Arial" w:cs="Arial"/>
                <w:sz w:val="18"/>
                <w:szCs w:val="18"/>
              </w:rPr>
              <w:t>/</w:t>
            </w:r>
            <w:r w:rsidRPr="00446EAE">
              <w:rPr>
                <w:rFonts w:ascii="Arial" w:hAnsi="Arial" w:cs="Arial"/>
                <w:sz w:val="18"/>
                <w:szCs w:val="18"/>
              </w:rPr>
              <w:t>CA</w:t>
            </w:r>
          </w:p>
        </w:tc>
        <w:tc>
          <w:tcPr>
            <w:tcW w:w="1106" w:type="pct"/>
            <w:vAlign w:val="center"/>
          </w:tcPr>
          <w:p w14:paraId="10A6BEB6" w14:textId="77777777" w:rsidR="002E7E3A" w:rsidRPr="00D45154" w:rsidRDefault="002E7E3A" w:rsidP="00395CDD">
            <w:pPr>
              <w:rPr>
                <w:rFonts w:ascii="Arial" w:hAnsi="Arial" w:cs="Arial"/>
                <w:sz w:val="18"/>
                <w:szCs w:val="18"/>
                <w:lang w:val="en-US"/>
              </w:rPr>
            </w:pPr>
            <w:r w:rsidRPr="00D45154">
              <w:rPr>
                <w:rFonts w:ascii="Arial" w:hAnsi="Arial" w:cs="Arial"/>
                <w:sz w:val="18"/>
                <w:szCs w:val="18"/>
                <w:lang w:val="en-US"/>
              </w:rPr>
              <w:t>64-QAM-OFDM</w:t>
            </w:r>
          </w:p>
          <w:p w14:paraId="67EEFA32" w14:textId="77777777" w:rsidR="002E7E3A" w:rsidRPr="00D45154" w:rsidRDefault="002E7E3A" w:rsidP="00395CDD">
            <w:pPr>
              <w:rPr>
                <w:rFonts w:ascii="Arial" w:hAnsi="Arial" w:cs="Arial"/>
                <w:sz w:val="18"/>
                <w:szCs w:val="18"/>
                <w:lang w:val="en-US"/>
              </w:rPr>
            </w:pPr>
            <w:r w:rsidRPr="00D45154">
              <w:rPr>
                <w:rFonts w:ascii="Arial" w:hAnsi="Arial" w:cs="Arial"/>
                <w:sz w:val="18"/>
                <w:szCs w:val="18"/>
                <w:lang w:val="en-US"/>
              </w:rPr>
              <w:t>16-QAM-OFDM</w:t>
            </w:r>
          </w:p>
          <w:p w14:paraId="56014533" w14:textId="77777777" w:rsidR="002E7E3A" w:rsidRPr="00D45154" w:rsidRDefault="002E7E3A" w:rsidP="00395CDD">
            <w:pPr>
              <w:rPr>
                <w:rFonts w:ascii="Arial" w:hAnsi="Arial" w:cs="Arial"/>
                <w:sz w:val="18"/>
                <w:szCs w:val="18"/>
                <w:lang w:val="en-US"/>
              </w:rPr>
            </w:pPr>
            <w:r w:rsidRPr="00D45154">
              <w:rPr>
                <w:rFonts w:ascii="Arial" w:hAnsi="Arial" w:cs="Arial"/>
                <w:sz w:val="18"/>
                <w:szCs w:val="18"/>
                <w:lang w:val="en-US"/>
              </w:rPr>
              <w:t>BPSK-OFDM</w:t>
            </w:r>
          </w:p>
          <w:p w14:paraId="0DDF638A" w14:textId="537B72CB" w:rsidR="002E7E3A" w:rsidRPr="002E7E3A" w:rsidRDefault="002E7E3A" w:rsidP="00395CDD">
            <w:pPr>
              <w:rPr>
                <w:rFonts w:ascii="Arial" w:hAnsi="Arial" w:cs="Arial"/>
                <w:sz w:val="18"/>
                <w:szCs w:val="18"/>
              </w:rPr>
            </w:pPr>
            <w:r w:rsidRPr="00446EAE">
              <w:rPr>
                <w:rFonts w:ascii="Arial" w:hAnsi="Arial" w:cs="Arial"/>
                <w:sz w:val="18"/>
                <w:szCs w:val="18"/>
              </w:rPr>
              <w:t>QPSK-OFDM</w:t>
            </w:r>
          </w:p>
        </w:tc>
        <w:tc>
          <w:tcPr>
            <w:tcW w:w="846" w:type="pct"/>
            <w:vAlign w:val="center"/>
          </w:tcPr>
          <w:p w14:paraId="4DFA52D7" w14:textId="1D69E7E0" w:rsidR="002E7E3A" w:rsidRPr="00446EAE" w:rsidRDefault="002E7E3A" w:rsidP="002E7E3A">
            <w:pPr>
              <w:jc w:val="center"/>
              <w:rPr>
                <w:rFonts w:ascii="Arial" w:hAnsi="Arial" w:cs="Arial"/>
                <w:sz w:val="18"/>
                <w:szCs w:val="18"/>
              </w:rPr>
            </w:pPr>
            <w:r>
              <w:rPr>
                <w:rFonts w:ascii="Arial" w:hAnsi="Arial" w:cs="Arial"/>
                <w:sz w:val="18"/>
                <w:szCs w:val="18"/>
              </w:rPr>
              <w:t xml:space="preserve">De </w:t>
            </w:r>
            <w:r w:rsidRPr="00446EAE">
              <w:rPr>
                <w:rFonts w:ascii="Arial" w:hAnsi="Arial" w:cs="Arial"/>
                <w:sz w:val="18"/>
                <w:szCs w:val="18"/>
              </w:rPr>
              <w:t xml:space="preserve">6.5 </w:t>
            </w:r>
            <w:r>
              <w:rPr>
                <w:rFonts w:ascii="Arial" w:hAnsi="Arial" w:cs="Arial"/>
                <w:sz w:val="18"/>
                <w:szCs w:val="18"/>
              </w:rPr>
              <w:t>a</w:t>
            </w:r>
            <w:r w:rsidRPr="00446EAE">
              <w:rPr>
                <w:rFonts w:ascii="Arial" w:hAnsi="Arial" w:cs="Arial"/>
                <w:sz w:val="18"/>
                <w:szCs w:val="18"/>
              </w:rPr>
              <w:t xml:space="preserve"> 288.9 Mbps</w:t>
            </w:r>
          </w:p>
        </w:tc>
        <w:tc>
          <w:tcPr>
            <w:tcW w:w="678" w:type="pct"/>
            <w:vAlign w:val="center"/>
          </w:tcPr>
          <w:p w14:paraId="1748D44E" w14:textId="5BF3F11D" w:rsidR="002E7E3A" w:rsidRPr="00446EAE" w:rsidRDefault="002E7E3A" w:rsidP="002E7E3A">
            <w:pPr>
              <w:jc w:val="center"/>
              <w:rPr>
                <w:rFonts w:ascii="Arial" w:hAnsi="Arial" w:cs="Arial"/>
                <w:sz w:val="18"/>
                <w:szCs w:val="18"/>
              </w:rPr>
            </w:pPr>
            <w:r>
              <w:rPr>
                <w:rFonts w:ascii="Arial" w:hAnsi="Arial" w:cs="Arial"/>
                <w:sz w:val="18"/>
                <w:szCs w:val="18"/>
              </w:rPr>
              <w:t>5</w:t>
            </w:r>
            <w:r w:rsidRPr="00446EAE">
              <w:rPr>
                <w:rFonts w:ascii="Arial" w:hAnsi="Arial" w:cs="Arial"/>
                <w:sz w:val="18"/>
                <w:szCs w:val="18"/>
              </w:rPr>
              <w:t xml:space="preserve"> MHz</w:t>
            </w:r>
          </w:p>
        </w:tc>
        <w:tc>
          <w:tcPr>
            <w:tcW w:w="778" w:type="pct"/>
            <w:vAlign w:val="center"/>
          </w:tcPr>
          <w:p w14:paraId="4BEAB709" w14:textId="77777777" w:rsidR="002E7E3A" w:rsidRPr="00446EAE" w:rsidRDefault="002E7E3A" w:rsidP="00560FC4">
            <w:pPr>
              <w:jc w:val="center"/>
              <w:rPr>
                <w:rFonts w:ascii="Arial" w:hAnsi="Arial" w:cs="Arial"/>
                <w:sz w:val="18"/>
                <w:szCs w:val="18"/>
              </w:rPr>
            </w:pPr>
            <w:r w:rsidRPr="00446EAE">
              <w:rPr>
                <w:rFonts w:ascii="Arial" w:hAnsi="Arial" w:cs="Arial"/>
                <w:sz w:val="18"/>
                <w:szCs w:val="18"/>
              </w:rPr>
              <w:t>LBT, DFS, TPC</w:t>
            </w:r>
          </w:p>
        </w:tc>
      </w:tr>
    </w:tbl>
    <w:p w14:paraId="64CB948A" w14:textId="089481DA" w:rsidR="00B84167" w:rsidRPr="008F660C" w:rsidRDefault="00365741" w:rsidP="00365741">
      <w:pPr>
        <w:pStyle w:val="Descripcin"/>
        <w:rPr>
          <w:rFonts w:ascii="Arial" w:hAnsi="Arial" w:cs="Arial"/>
        </w:rPr>
      </w:pPr>
      <w:bookmarkStart w:id="576" w:name="_Toc44669649"/>
      <w:bookmarkStart w:id="577" w:name="_Toc44946888"/>
      <w:bookmarkStart w:id="578" w:name="_Toc45105849"/>
      <w:bookmarkStart w:id="579" w:name="_Toc45105948"/>
      <w:bookmarkStart w:id="580" w:name="_Toc45112648"/>
      <w:bookmarkStart w:id="581" w:name="_Toc45115161"/>
      <w:bookmarkStart w:id="582" w:name="_Toc45119736"/>
      <w:bookmarkStart w:id="583" w:name="_Toc45217385"/>
      <w:bookmarkStart w:id="584" w:name="_Toc45226588"/>
      <w:bookmarkStart w:id="585" w:name="_Toc45226704"/>
      <w:bookmarkStart w:id="586" w:name="_Toc45274901"/>
      <w:bookmarkStart w:id="587" w:name="_Toc45274980"/>
      <w:bookmarkStart w:id="588" w:name="_Toc45279218"/>
      <w:bookmarkStart w:id="589" w:name="_Toc45305746"/>
      <w:bookmarkStart w:id="590" w:name="_Toc45364877"/>
      <w:bookmarkStart w:id="591" w:name="_Toc45381239"/>
      <w:bookmarkStart w:id="592" w:name="_Toc45452841"/>
      <w:bookmarkStart w:id="593" w:name="_Toc45639481"/>
      <w:r w:rsidRPr="008F660C">
        <w:rPr>
          <w:rFonts w:ascii="Arial" w:hAnsi="Arial" w:cs="Arial"/>
        </w:rPr>
        <w:t xml:space="preserve">Tabla </w:t>
      </w:r>
      <w:r w:rsidRPr="008F660C">
        <w:rPr>
          <w:rFonts w:ascii="Arial" w:hAnsi="Arial" w:cs="Arial"/>
        </w:rPr>
        <w:fldChar w:fldCharType="begin"/>
      </w:r>
      <w:r w:rsidRPr="008F660C">
        <w:rPr>
          <w:rFonts w:ascii="Arial" w:hAnsi="Arial" w:cs="Arial"/>
        </w:rPr>
        <w:instrText xml:space="preserve"> SEQ Tabla \* ARABIC </w:instrText>
      </w:r>
      <w:r w:rsidRPr="008F660C">
        <w:rPr>
          <w:rFonts w:ascii="Arial" w:hAnsi="Arial" w:cs="Arial"/>
        </w:rPr>
        <w:fldChar w:fldCharType="separate"/>
      </w:r>
      <w:r w:rsidR="00AD0E43">
        <w:rPr>
          <w:rFonts w:ascii="Arial" w:hAnsi="Arial" w:cs="Arial"/>
          <w:noProof/>
        </w:rPr>
        <w:t>30</w:t>
      </w:r>
      <w:r w:rsidRPr="008F660C">
        <w:rPr>
          <w:rFonts w:ascii="Arial" w:hAnsi="Arial" w:cs="Arial"/>
        </w:rPr>
        <w:fldChar w:fldCharType="end"/>
      </w:r>
      <w:r w:rsidR="00B84167" w:rsidRPr="008F660C">
        <w:rPr>
          <w:rFonts w:ascii="Arial" w:hAnsi="Arial" w:cs="Arial"/>
        </w:rPr>
        <w:t>. Estándares para WLAN en la banda 2.4 GHz y sus parámetros asociados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710E6C0A" w14:textId="77777777" w:rsidR="00B84167" w:rsidRPr="008F660C" w:rsidRDefault="00B84167" w:rsidP="00734ADC">
      <w:pPr>
        <w:spacing w:line="240" w:lineRule="auto"/>
        <w:ind w:left="360"/>
        <w:rPr>
          <w:rFonts w:ascii="Arial" w:hAnsi="Arial" w:cs="Arial"/>
        </w:rPr>
      </w:pPr>
    </w:p>
    <w:p w14:paraId="5153A9C7" w14:textId="77777777" w:rsidR="00B84167" w:rsidRPr="008F660C" w:rsidRDefault="00B84167" w:rsidP="00BC45D0">
      <w:pPr>
        <w:pStyle w:val="Ttulo2"/>
      </w:pPr>
      <w:bookmarkStart w:id="594" w:name="_Toc40373835"/>
      <w:bookmarkStart w:id="595" w:name="_Toc44067651"/>
      <w:bookmarkStart w:id="596" w:name="_Toc44339724"/>
      <w:bookmarkStart w:id="597" w:name="_Toc44939128"/>
      <w:bookmarkStart w:id="598" w:name="_Toc44946916"/>
      <w:r w:rsidRPr="008F660C">
        <w:t>Sistemas de identificación por Radio Frecuencia (RFID)</w:t>
      </w:r>
      <w:bookmarkEnd w:id="594"/>
      <w:bookmarkEnd w:id="595"/>
      <w:bookmarkEnd w:id="596"/>
      <w:bookmarkEnd w:id="597"/>
      <w:bookmarkEnd w:id="598"/>
    </w:p>
    <w:p w14:paraId="11A511BC" w14:textId="77777777" w:rsidR="00B84167" w:rsidRPr="00782F4B" w:rsidRDefault="00B84167" w:rsidP="00782F4B">
      <w:pPr>
        <w:spacing w:line="240" w:lineRule="auto"/>
        <w:ind w:left="360"/>
        <w:rPr>
          <w:rFonts w:ascii="Arial" w:hAnsi="Arial" w:cs="Arial"/>
          <w:lang w:val="es-ES"/>
        </w:rPr>
      </w:pPr>
    </w:p>
    <w:p w14:paraId="50935B79" w14:textId="770F837C" w:rsidR="00096D3A" w:rsidRPr="008F660C" w:rsidRDefault="00B84167" w:rsidP="00F50442">
      <w:pPr>
        <w:spacing w:line="240" w:lineRule="auto"/>
        <w:ind w:left="360"/>
        <w:rPr>
          <w:rFonts w:ascii="Arial" w:hAnsi="Arial" w:cs="Arial"/>
        </w:rPr>
      </w:pPr>
      <w:r w:rsidRPr="008F660C">
        <w:rPr>
          <w:rFonts w:ascii="Arial" w:hAnsi="Arial" w:cs="Arial"/>
        </w:rPr>
        <w:t xml:space="preserve">Los RFID permiten la compilación automatizada de información sobre productos, horas, lugares y transacciones. Dentro de las aplicaciones típicas de los sistemas RFID que operan en la banda 2.4 GHz se encuentra </w:t>
      </w:r>
      <w:r w:rsidRPr="008F660C" w:rsidDel="00096D3A">
        <w:rPr>
          <w:rFonts w:ascii="Arial" w:hAnsi="Arial" w:cs="Arial"/>
        </w:rPr>
        <w:t xml:space="preserve">el </w:t>
      </w:r>
      <w:r w:rsidRPr="008F660C">
        <w:rPr>
          <w:rFonts w:ascii="Arial" w:hAnsi="Arial" w:cs="Arial"/>
        </w:rPr>
        <w:t>monitoreo de pacientes, así como la gestión de flotas y contenedores de carga.</w:t>
      </w:r>
      <w:r w:rsidR="0045277A">
        <w:rPr>
          <w:rFonts w:ascii="Arial" w:hAnsi="Arial" w:cs="Arial"/>
        </w:rPr>
        <w:t xml:space="preserve"> </w:t>
      </w:r>
      <w:r w:rsidRPr="008F660C">
        <w:rPr>
          <w:rFonts w:ascii="Arial" w:hAnsi="Arial" w:cs="Arial"/>
          <w:lang w:val="es-ES"/>
        </w:rPr>
        <w:t>El estándar ISO18000-4:2008</w:t>
      </w:r>
      <w:r w:rsidRPr="008F660C">
        <w:rPr>
          <w:rStyle w:val="Refdenotaalpie"/>
          <w:rFonts w:ascii="Arial" w:hAnsi="Arial" w:cs="Arial"/>
          <w:lang w:val="es-ES"/>
        </w:rPr>
        <w:footnoteReference w:id="47"/>
      </w:r>
      <w:r w:rsidRPr="008F660C">
        <w:rPr>
          <w:rFonts w:ascii="Arial" w:hAnsi="Arial" w:cs="Arial"/>
          <w:lang w:val="es-ES"/>
        </w:rPr>
        <w:t>, define la interfaz aérea para dispositivos RFID que funcionan en la banda 2.4 GHz.</w:t>
      </w:r>
    </w:p>
    <w:p w14:paraId="362D06BC" w14:textId="77777777" w:rsidR="00096D3A" w:rsidRPr="008F660C" w:rsidRDefault="00096D3A" w:rsidP="00F50442">
      <w:pPr>
        <w:spacing w:line="240" w:lineRule="auto"/>
        <w:ind w:left="360"/>
        <w:rPr>
          <w:rFonts w:ascii="Arial" w:hAnsi="Arial" w:cs="Arial"/>
        </w:rPr>
      </w:pPr>
    </w:p>
    <w:p w14:paraId="1A4B0A9B" w14:textId="1C4548E1" w:rsidR="00F50442" w:rsidRPr="008F660C" w:rsidRDefault="00F50442" w:rsidP="00F50442">
      <w:pPr>
        <w:spacing w:line="240" w:lineRule="auto"/>
        <w:ind w:left="360"/>
        <w:rPr>
          <w:rFonts w:ascii="Arial" w:hAnsi="Arial" w:cs="Arial"/>
        </w:rPr>
      </w:pPr>
      <w:r w:rsidRPr="008F660C">
        <w:rPr>
          <w:rFonts w:ascii="Arial" w:hAnsi="Arial" w:cs="Arial"/>
        </w:rPr>
        <w:t>Entre las características que se incluyen en el Reporte UIT-R SM. 2255</w:t>
      </w:r>
      <w:r w:rsidRPr="008F660C">
        <w:rPr>
          <w:rStyle w:val="Refdenotaalpie"/>
          <w:rFonts w:ascii="Arial" w:hAnsi="Arial" w:cs="Arial"/>
        </w:rPr>
        <w:footnoteReference w:id="48"/>
      </w:r>
      <w:r w:rsidRPr="008F660C">
        <w:rPr>
          <w:rFonts w:ascii="Arial" w:hAnsi="Arial" w:cs="Arial"/>
        </w:rPr>
        <w:t xml:space="preserve"> se encuentra información de </w:t>
      </w:r>
      <w:r w:rsidR="002B3BE6">
        <w:rPr>
          <w:rFonts w:ascii="Arial" w:hAnsi="Arial" w:cs="Arial"/>
        </w:rPr>
        <w:t>algunos</w:t>
      </w:r>
      <w:r w:rsidRPr="008F660C">
        <w:rPr>
          <w:rFonts w:ascii="Arial" w:hAnsi="Arial" w:cs="Arial"/>
        </w:rPr>
        <w:t xml:space="preserve"> países que ocupan la banda 2</w:t>
      </w:r>
      <w:r w:rsidR="0032244E" w:rsidRPr="008F660C">
        <w:rPr>
          <w:rFonts w:ascii="Arial" w:hAnsi="Arial" w:cs="Arial"/>
        </w:rPr>
        <w:t>.</w:t>
      </w:r>
      <w:r w:rsidRPr="008F660C">
        <w:rPr>
          <w:rFonts w:ascii="Arial" w:hAnsi="Arial" w:cs="Arial"/>
        </w:rPr>
        <w:t xml:space="preserve">4 </w:t>
      </w:r>
      <w:r w:rsidR="0032244E" w:rsidRPr="008F660C">
        <w:rPr>
          <w:rFonts w:ascii="Arial" w:hAnsi="Arial" w:cs="Arial"/>
        </w:rPr>
        <w:t>G</w:t>
      </w:r>
      <w:r w:rsidRPr="008F660C">
        <w:rPr>
          <w:rFonts w:ascii="Arial" w:hAnsi="Arial" w:cs="Arial"/>
        </w:rPr>
        <w:t>Hz para aplicaciones RFID</w:t>
      </w:r>
      <w:r w:rsidR="002B3BE6">
        <w:rPr>
          <w:rFonts w:ascii="Arial" w:hAnsi="Arial" w:cs="Arial"/>
        </w:rPr>
        <w:t>.</w:t>
      </w:r>
    </w:p>
    <w:p w14:paraId="4BE28931" w14:textId="77777777" w:rsidR="00F50442" w:rsidRPr="008F660C" w:rsidRDefault="00F50442" w:rsidP="00F50442">
      <w:pPr>
        <w:spacing w:line="240" w:lineRule="auto"/>
        <w:ind w:left="360"/>
        <w:rPr>
          <w:rFonts w:ascii="Arial" w:hAnsi="Arial" w:cs="Arial"/>
        </w:rPr>
      </w:pPr>
    </w:p>
    <w:p w14:paraId="4CB5EF12" w14:textId="77777777" w:rsidR="00F50442" w:rsidRPr="008F660C" w:rsidRDefault="00F50442" w:rsidP="00AD0235">
      <w:pPr>
        <w:pStyle w:val="Prrafodelista"/>
        <w:numPr>
          <w:ilvl w:val="0"/>
          <w:numId w:val="4"/>
        </w:numPr>
        <w:spacing w:line="240" w:lineRule="auto"/>
        <w:ind w:left="1080"/>
        <w:contextualSpacing w:val="0"/>
        <w:rPr>
          <w:rFonts w:ascii="Arial" w:hAnsi="Arial" w:cs="Arial"/>
        </w:rPr>
      </w:pPr>
      <w:r w:rsidRPr="008F660C">
        <w:rPr>
          <w:rFonts w:ascii="Arial" w:hAnsi="Arial" w:cs="Arial"/>
        </w:rPr>
        <w:t xml:space="preserve">Estados Unidos y Canadá: </w:t>
      </w:r>
    </w:p>
    <w:p w14:paraId="7AA1704F" w14:textId="6879D35A" w:rsidR="00F50442" w:rsidRPr="008F660C" w:rsidRDefault="00726BCC" w:rsidP="00AD0235">
      <w:pPr>
        <w:pStyle w:val="Prrafodelista"/>
        <w:numPr>
          <w:ilvl w:val="1"/>
          <w:numId w:val="4"/>
        </w:numPr>
        <w:spacing w:line="240" w:lineRule="auto"/>
        <w:ind w:left="1800"/>
        <w:contextualSpacing w:val="0"/>
        <w:rPr>
          <w:rFonts w:ascii="Arial" w:hAnsi="Arial" w:cs="Arial"/>
        </w:rPr>
      </w:pPr>
      <w:r>
        <w:rPr>
          <w:rFonts w:ascii="Arial" w:hAnsi="Arial" w:cs="Arial"/>
          <w:color w:val="000000"/>
        </w:rPr>
        <w:t>PIRE</w:t>
      </w:r>
      <w:r w:rsidR="00F50442" w:rsidRPr="008F660C">
        <w:rPr>
          <w:rFonts w:ascii="Arial" w:hAnsi="Arial" w:cs="Arial"/>
        </w:rPr>
        <w:t xml:space="preserve">: 4 W </w:t>
      </w:r>
    </w:p>
    <w:p w14:paraId="1E5E80AF" w14:textId="33D040CD" w:rsidR="00F50442" w:rsidRPr="008F660C" w:rsidRDefault="00F50442" w:rsidP="00AD0235">
      <w:pPr>
        <w:pStyle w:val="Prrafodelista"/>
        <w:numPr>
          <w:ilvl w:val="1"/>
          <w:numId w:val="4"/>
        </w:numPr>
        <w:spacing w:line="240" w:lineRule="auto"/>
        <w:ind w:left="1800"/>
        <w:contextualSpacing w:val="0"/>
        <w:rPr>
          <w:rFonts w:ascii="Arial" w:hAnsi="Arial" w:cs="Arial"/>
        </w:rPr>
      </w:pPr>
      <w:r w:rsidRPr="008F660C">
        <w:rPr>
          <w:rFonts w:ascii="Arial" w:hAnsi="Arial" w:cs="Arial"/>
        </w:rPr>
        <w:t xml:space="preserve">Modulación: </w:t>
      </w:r>
      <w:r w:rsidR="002B3BE6">
        <w:rPr>
          <w:rFonts w:ascii="Arial" w:hAnsi="Arial" w:cs="Arial"/>
        </w:rPr>
        <w:t>DTS</w:t>
      </w:r>
    </w:p>
    <w:p w14:paraId="2A7B8853" w14:textId="77777777" w:rsidR="00F50442" w:rsidRPr="008F660C" w:rsidRDefault="00F50442" w:rsidP="00AD0235">
      <w:pPr>
        <w:pStyle w:val="Prrafodelista"/>
        <w:numPr>
          <w:ilvl w:val="0"/>
          <w:numId w:val="4"/>
        </w:numPr>
        <w:spacing w:line="240" w:lineRule="auto"/>
        <w:ind w:left="1080"/>
        <w:contextualSpacing w:val="0"/>
        <w:rPr>
          <w:rFonts w:ascii="Arial" w:hAnsi="Arial" w:cs="Arial"/>
        </w:rPr>
      </w:pPr>
      <w:r w:rsidRPr="008F660C">
        <w:rPr>
          <w:rFonts w:ascii="Arial" w:hAnsi="Arial" w:cs="Arial"/>
        </w:rPr>
        <w:t>Australia:</w:t>
      </w:r>
    </w:p>
    <w:p w14:paraId="6029AE51" w14:textId="40A26E58" w:rsidR="00F50442" w:rsidRPr="008F660C" w:rsidRDefault="00726BCC" w:rsidP="00AD0235">
      <w:pPr>
        <w:pStyle w:val="Prrafodelista"/>
        <w:numPr>
          <w:ilvl w:val="1"/>
          <w:numId w:val="4"/>
        </w:numPr>
        <w:spacing w:line="240" w:lineRule="auto"/>
        <w:ind w:left="1800"/>
        <w:contextualSpacing w:val="0"/>
        <w:rPr>
          <w:rFonts w:ascii="Arial" w:hAnsi="Arial" w:cs="Arial"/>
        </w:rPr>
      </w:pPr>
      <w:r>
        <w:rPr>
          <w:rFonts w:ascii="Arial" w:hAnsi="Arial" w:cs="Arial"/>
          <w:color w:val="000000"/>
        </w:rPr>
        <w:t>PIRE</w:t>
      </w:r>
      <w:r w:rsidR="00F50442" w:rsidRPr="008F660C">
        <w:rPr>
          <w:rFonts w:ascii="Arial" w:hAnsi="Arial" w:cs="Arial"/>
        </w:rPr>
        <w:t xml:space="preserve">: 10 mW, 1 W y 4 W </w:t>
      </w:r>
    </w:p>
    <w:p w14:paraId="3A115548" w14:textId="39C77359" w:rsidR="00F50442" w:rsidRPr="008F660C" w:rsidRDefault="00F50442" w:rsidP="00AD0235">
      <w:pPr>
        <w:pStyle w:val="Prrafodelista"/>
        <w:numPr>
          <w:ilvl w:val="1"/>
          <w:numId w:val="4"/>
        </w:numPr>
        <w:spacing w:line="240" w:lineRule="auto"/>
        <w:ind w:left="1800"/>
        <w:contextualSpacing w:val="0"/>
        <w:rPr>
          <w:rFonts w:ascii="Arial" w:hAnsi="Arial" w:cs="Arial"/>
        </w:rPr>
      </w:pPr>
      <w:r w:rsidRPr="008F660C">
        <w:rPr>
          <w:rFonts w:ascii="Arial" w:hAnsi="Arial" w:cs="Arial"/>
        </w:rPr>
        <w:t xml:space="preserve">Modulación: FHSS y </w:t>
      </w:r>
      <w:r w:rsidR="002B3BE6">
        <w:rPr>
          <w:rFonts w:ascii="Arial" w:hAnsi="Arial" w:cs="Arial"/>
        </w:rPr>
        <w:t>DTS</w:t>
      </w:r>
      <w:r w:rsidRPr="008F660C">
        <w:rPr>
          <w:rFonts w:ascii="Arial" w:hAnsi="Arial" w:cs="Arial"/>
        </w:rPr>
        <w:t>.</w:t>
      </w:r>
    </w:p>
    <w:p w14:paraId="1FBD76BD" w14:textId="33C3CC3E" w:rsidR="00F50442" w:rsidRPr="008F660C" w:rsidRDefault="00F50442" w:rsidP="00AD0235">
      <w:pPr>
        <w:pStyle w:val="Prrafodelista"/>
        <w:numPr>
          <w:ilvl w:val="0"/>
          <w:numId w:val="4"/>
        </w:numPr>
        <w:spacing w:line="240" w:lineRule="auto"/>
        <w:ind w:left="1080"/>
        <w:contextualSpacing w:val="0"/>
        <w:rPr>
          <w:rFonts w:ascii="Arial" w:hAnsi="Arial" w:cs="Arial"/>
        </w:rPr>
      </w:pPr>
      <w:r w:rsidRPr="008F660C">
        <w:rPr>
          <w:rFonts w:ascii="Arial" w:hAnsi="Arial" w:cs="Arial"/>
        </w:rPr>
        <w:t>CEPT</w:t>
      </w:r>
      <w:r w:rsidR="00601F16">
        <w:rPr>
          <w:rFonts w:ascii="Arial" w:hAnsi="Arial" w:cs="Arial"/>
        </w:rPr>
        <w:t xml:space="preserve"> (</w:t>
      </w:r>
      <w:r w:rsidR="00601F16" w:rsidRPr="008F660C">
        <w:rPr>
          <w:rFonts w:ascii="Arial" w:hAnsi="Arial" w:cs="Arial"/>
        </w:rPr>
        <w:t>2446-2454 MHz</w:t>
      </w:r>
      <w:r w:rsidR="00601F16">
        <w:rPr>
          <w:rFonts w:ascii="Arial" w:hAnsi="Arial" w:cs="Arial"/>
        </w:rPr>
        <w:t>)</w:t>
      </w:r>
      <w:r w:rsidRPr="008F660C">
        <w:rPr>
          <w:rFonts w:ascii="Arial" w:hAnsi="Arial" w:cs="Arial"/>
        </w:rPr>
        <w:t>:</w:t>
      </w:r>
    </w:p>
    <w:p w14:paraId="6A491002" w14:textId="737B949F" w:rsidR="00F50442" w:rsidRPr="008F660C" w:rsidRDefault="00726BCC" w:rsidP="00AD0235">
      <w:pPr>
        <w:pStyle w:val="Prrafodelista"/>
        <w:numPr>
          <w:ilvl w:val="1"/>
          <w:numId w:val="4"/>
        </w:numPr>
        <w:spacing w:line="240" w:lineRule="auto"/>
        <w:ind w:left="1800"/>
        <w:contextualSpacing w:val="0"/>
        <w:rPr>
          <w:rFonts w:ascii="Arial" w:hAnsi="Arial" w:cs="Arial"/>
        </w:rPr>
      </w:pPr>
      <w:r>
        <w:rPr>
          <w:rFonts w:ascii="Arial" w:hAnsi="Arial" w:cs="Arial"/>
          <w:color w:val="000000"/>
        </w:rPr>
        <w:t>PIRE</w:t>
      </w:r>
      <w:r w:rsidR="00F50442" w:rsidRPr="008F660C">
        <w:rPr>
          <w:rFonts w:ascii="Arial" w:hAnsi="Arial" w:cs="Arial"/>
        </w:rPr>
        <w:t xml:space="preserve">: </w:t>
      </w:r>
      <w:r w:rsidR="002B3BE6">
        <w:rPr>
          <w:rFonts w:ascii="Arial" w:hAnsi="Arial" w:cs="Arial"/>
        </w:rPr>
        <w:t>Hasta</w:t>
      </w:r>
      <w:r w:rsidR="00F50442" w:rsidRPr="008F660C">
        <w:rPr>
          <w:rFonts w:ascii="Arial" w:hAnsi="Arial" w:cs="Arial"/>
        </w:rPr>
        <w:t xml:space="preserve"> 4 W </w:t>
      </w:r>
    </w:p>
    <w:p w14:paraId="0FF80913" w14:textId="77777777" w:rsidR="00F50442" w:rsidRPr="008F660C" w:rsidRDefault="00F50442" w:rsidP="00AD0235">
      <w:pPr>
        <w:pStyle w:val="Prrafodelista"/>
        <w:numPr>
          <w:ilvl w:val="1"/>
          <w:numId w:val="4"/>
        </w:numPr>
        <w:spacing w:line="240" w:lineRule="auto"/>
        <w:ind w:left="1800"/>
        <w:contextualSpacing w:val="0"/>
        <w:rPr>
          <w:rFonts w:ascii="Arial" w:hAnsi="Arial" w:cs="Arial"/>
        </w:rPr>
      </w:pPr>
      <w:r w:rsidRPr="008F660C">
        <w:rPr>
          <w:rFonts w:ascii="Arial" w:hAnsi="Arial" w:cs="Arial"/>
        </w:rPr>
        <w:t>Modulación: FHSS</w:t>
      </w:r>
    </w:p>
    <w:p w14:paraId="3D92A207" w14:textId="77777777" w:rsidR="00B84167" w:rsidRPr="00782F4B" w:rsidRDefault="00B84167" w:rsidP="00782F4B">
      <w:pPr>
        <w:spacing w:line="240" w:lineRule="auto"/>
        <w:ind w:left="360"/>
        <w:rPr>
          <w:rFonts w:ascii="Arial" w:hAnsi="Arial" w:cs="Arial"/>
          <w:lang w:val="es-ES"/>
        </w:rPr>
      </w:pPr>
    </w:p>
    <w:p w14:paraId="3D5EBB96" w14:textId="77777777" w:rsidR="00B84167" w:rsidRPr="008F660C" w:rsidRDefault="00B84167" w:rsidP="00BC45D0">
      <w:pPr>
        <w:pStyle w:val="Ttulo2"/>
      </w:pPr>
      <w:bookmarkStart w:id="599" w:name="_Toc40373836"/>
      <w:bookmarkStart w:id="600" w:name="_Toc44067652"/>
      <w:bookmarkStart w:id="601" w:name="_Toc44339725"/>
      <w:bookmarkStart w:id="602" w:name="_Toc44939129"/>
      <w:bookmarkStart w:id="603" w:name="_Toc44946917"/>
      <w:r w:rsidRPr="008F660C">
        <w:t>Sistemas de transmisión inalámbrica de video</w:t>
      </w:r>
      <w:bookmarkEnd w:id="599"/>
      <w:bookmarkEnd w:id="600"/>
      <w:bookmarkEnd w:id="601"/>
      <w:bookmarkEnd w:id="602"/>
      <w:bookmarkEnd w:id="603"/>
    </w:p>
    <w:p w14:paraId="764F498C" w14:textId="77777777" w:rsidR="00B84167" w:rsidRPr="008F660C" w:rsidRDefault="00B84167" w:rsidP="004C790E">
      <w:pPr>
        <w:spacing w:line="240" w:lineRule="auto"/>
        <w:ind w:left="360"/>
        <w:rPr>
          <w:rFonts w:ascii="Arial" w:hAnsi="Arial" w:cs="Arial"/>
        </w:rPr>
      </w:pPr>
    </w:p>
    <w:p w14:paraId="5AC57AD1" w14:textId="7DEA1469" w:rsidR="00B84167" w:rsidRPr="008F660C" w:rsidRDefault="00C360DA" w:rsidP="00734ADC">
      <w:pPr>
        <w:spacing w:line="240" w:lineRule="auto"/>
        <w:ind w:left="360"/>
        <w:rPr>
          <w:rFonts w:ascii="Arial" w:hAnsi="Arial" w:cs="Arial"/>
        </w:rPr>
      </w:pPr>
      <w:r w:rsidRPr="008F660C">
        <w:rPr>
          <w:rFonts w:ascii="Arial" w:hAnsi="Arial" w:cs="Arial"/>
        </w:rPr>
        <w:t xml:space="preserve">En los últimos años han surgido sistemas de transmisión </w:t>
      </w:r>
      <w:r>
        <w:rPr>
          <w:rFonts w:ascii="Arial" w:hAnsi="Arial" w:cs="Arial"/>
        </w:rPr>
        <w:t xml:space="preserve">de </w:t>
      </w:r>
      <w:r w:rsidRPr="008F660C">
        <w:rPr>
          <w:rFonts w:ascii="Arial" w:hAnsi="Arial" w:cs="Arial"/>
        </w:rPr>
        <w:t>audio</w:t>
      </w:r>
      <w:r>
        <w:rPr>
          <w:rFonts w:ascii="Arial" w:hAnsi="Arial" w:cs="Arial"/>
        </w:rPr>
        <w:t xml:space="preserve"> y </w:t>
      </w:r>
      <w:r w:rsidRPr="008F660C">
        <w:rPr>
          <w:rFonts w:ascii="Arial" w:hAnsi="Arial" w:cs="Arial"/>
        </w:rPr>
        <w:t xml:space="preserve">vídeo inalámbrico </w:t>
      </w:r>
      <w:r w:rsidR="003531AF">
        <w:rPr>
          <w:rFonts w:ascii="Arial" w:hAnsi="Arial" w:cs="Arial"/>
        </w:rPr>
        <w:t>para comunicaciones</w:t>
      </w:r>
      <w:r w:rsidRPr="008F660C">
        <w:rPr>
          <w:rFonts w:ascii="Arial" w:hAnsi="Arial" w:cs="Arial"/>
        </w:rPr>
        <w:t xml:space="preserve"> de hasta 80 metros en áreas abiertas y 30 metros en interior</w:t>
      </w:r>
      <w:r>
        <w:rPr>
          <w:rFonts w:ascii="Arial" w:hAnsi="Arial" w:cs="Arial"/>
        </w:rPr>
        <w:t>es</w:t>
      </w:r>
      <w:r w:rsidRPr="008F660C">
        <w:rPr>
          <w:rFonts w:ascii="Arial" w:hAnsi="Arial" w:cs="Arial"/>
        </w:rPr>
        <w:t>.</w:t>
      </w:r>
      <w:r>
        <w:rPr>
          <w:rFonts w:ascii="Arial" w:hAnsi="Arial" w:cs="Arial"/>
        </w:rPr>
        <w:t xml:space="preserve"> </w:t>
      </w:r>
      <w:r w:rsidR="009D68D0" w:rsidRPr="008F660C">
        <w:rPr>
          <w:rFonts w:ascii="Arial" w:hAnsi="Arial" w:cs="Arial"/>
        </w:rPr>
        <w:t>El</w:t>
      </w:r>
      <w:r w:rsidR="00B84167" w:rsidRPr="008F660C">
        <w:rPr>
          <w:rFonts w:ascii="Arial" w:hAnsi="Arial" w:cs="Arial"/>
        </w:rPr>
        <w:t xml:space="preserve"> UIT-R </w:t>
      </w:r>
      <w:r w:rsidR="009D68D0" w:rsidRPr="008F660C">
        <w:rPr>
          <w:rFonts w:ascii="Arial" w:hAnsi="Arial" w:cs="Arial"/>
        </w:rPr>
        <w:t xml:space="preserve">en el Informe </w:t>
      </w:r>
      <w:r w:rsidR="009D68D0" w:rsidRPr="009D68D0">
        <w:rPr>
          <w:rFonts w:ascii="Arial" w:hAnsi="Arial" w:cs="Arial"/>
        </w:rPr>
        <w:t>UIT-R SM.</w:t>
      </w:r>
      <w:r w:rsidR="009D68D0" w:rsidRPr="008F660C">
        <w:rPr>
          <w:rFonts w:ascii="Arial" w:hAnsi="Arial" w:cs="Arial"/>
        </w:rPr>
        <w:t>2153</w:t>
      </w:r>
      <w:r w:rsidR="00B84167" w:rsidRPr="008F660C">
        <w:rPr>
          <w:rStyle w:val="Refdenotaalpie"/>
          <w:rFonts w:ascii="Arial" w:hAnsi="Arial" w:cs="Arial"/>
        </w:rPr>
        <w:footnoteReference w:id="49"/>
      </w:r>
      <w:r w:rsidR="00B84167" w:rsidRPr="008F660C">
        <w:rPr>
          <w:rFonts w:ascii="Arial" w:hAnsi="Arial" w:cs="Arial"/>
        </w:rPr>
        <w:t xml:space="preserve"> </w:t>
      </w:r>
      <w:r w:rsidR="009D68D0" w:rsidRPr="008F660C">
        <w:rPr>
          <w:rFonts w:ascii="Arial" w:hAnsi="Arial" w:cs="Arial"/>
        </w:rPr>
        <w:t xml:space="preserve">incluye información respecto </w:t>
      </w:r>
      <w:r w:rsidR="00B84167" w:rsidRPr="008F660C">
        <w:rPr>
          <w:rFonts w:ascii="Arial" w:hAnsi="Arial" w:cs="Arial"/>
        </w:rPr>
        <w:t xml:space="preserve">de los dispositivos </w:t>
      </w:r>
      <w:r w:rsidR="009D68D0" w:rsidRPr="008F660C">
        <w:rPr>
          <w:rFonts w:ascii="Arial" w:hAnsi="Arial" w:cs="Arial"/>
        </w:rPr>
        <w:t>de</w:t>
      </w:r>
      <w:r w:rsidR="00B84167" w:rsidRPr="008F660C">
        <w:rPr>
          <w:rFonts w:ascii="Arial" w:hAnsi="Arial" w:cs="Arial"/>
        </w:rPr>
        <w:t xml:space="preserve"> video</w:t>
      </w:r>
      <w:r>
        <w:rPr>
          <w:rFonts w:ascii="Arial" w:hAnsi="Arial" w:cs="Arial"/>
        </w:rPr>
        <w:t>.</w:t>
      </w:r>
    </w:p>
    <w:p w14:paraId="6F69B821" w14:textId="77777777" w:rsidR="00B84167" w:rsidRPr="008F660C" w:rsidRDefault="00B84167" w:rsidP="00734ADC">
      <w:pPr>
        <w:spacing w:line="240" w:lineRule="auto"/>
        <w:ind w:left="360"/>
        <w:rPr>
          <w:rFonts w:ascii="Arial" w:hAnsi="Arial" w:cs="Arial"/>
        </w:rPr>
      </w:pPr>
    </w:p>
    <w:p w14:paraId="7C264ECF" w14:textId="59EE05CA" w:rsidR="00B84167" w:rsidRPr="008F660C" w:rsidRDefault="00C360DA" w:rsidP="00C360DA">
      <w:pPr>
        <w:spacing w:line="240" w:lineRule="auto"/>
        <w:ind w:left="360"/>
        <w:rPr>
          <w:rFonts w:ascii="Arial" w:hAnsi="Arial" w:cs="Arial"/>
        </w:rPr>
      </w:pPr>
      <w:r>
        <w:rPr>
          <w:rFonts w:ascii="Arial" w:hAnsi="Arial" w:cs="Arial"/>
        </w:rPr>
        <w:t>En dicho reporte se indica que en algunos países</w:t>
      </w:r>
      <w:r w:rsidR="00B84167" w:rsidRPr="008F660C">
        <w:rPr>
          <w:rFonts w:ascii="Arial" w:hAnsi="Arial" w:cs="Arial"/>
        </w:rPr>
        <w:t xml:space="preserve">, </w:t>
      </w:r>
      <w:r w:rsidR="00630174" w:rsidRPr="008F660C">
        <w:rPr>
          <w:rFonts w:ascii="Arial" w:hAnsi="Arial" w:cs="Arial"/>
        </w:rPr>
        <w:t>la</w:t>
      </w:r>
      <w:r w:rsidR="00B84167" w:rsidRPr="008F660C">
        <w:rPr>
          <w:rFonts w:ascii="Arial" w:hAnsi="Arial" w:cs="Arial"/>
        </w:rPr>
        <w:t xml:space="preserve">s especificaciones técnicas </w:t>
      </w:r>
      <w:r w:rsidR="00630174" w:rsidRPr="008F660C">
        <w:rPr>
          <w:rFonts w:ascii="Arial" w:hAnsi="Arial" w:cs="Arial"/>
        </w:rPr>
        <w:t>de los sistemas de transmisión audio</w:t>
      </w:r>
      <w:r w:rsidR="0045277A">
        <w:rPr>
          <w:rFonts w:ascii="Arial" w:hAnsi="Arial" w:cs="Arial"/>
        </w:rPr>
        <w:t xml:space="preserve"> </w:t>
      </w:r>
      <w:r w:rsidR="000352E1">
        <w:rPr>
          <w:rFonts w:ascii="Arial" w:hAnsi="Arial" w:cs="Arial"/>
        </w:rPr>
        <w:t>y</w:t>
      </w:r>
      <w:r w:rsidR="000352E1" w:rsidRPr="008F660C">
        <w:rPr>
          <w:rFonts w:ascii="Arial" w:hAnsi="Arial" w:cs="Arial"/>
        </w:rPr>
        <w:t xml:space="preserve"> vídeo</w:t>
      </w:r>
      <w:r w:rsidR="00630174" w:rsidRPr="008F660C">
        <w:rPr>
          <w:rFonts w:ascii="Arial" w:hAnsi="Arial" w:cs="Arial"/>
        </w:rPr>
        <w:t xml:space="preserve"> inalámbrico </w:t>
      </w:r>
      <w:r w:rsidR="00B84167" w:rsidRPr="008F660C">
        <w:rPr>
          <w:rFonts w:ascii="Arial" w:hAnsi="Arial" w:cs="Arial"/>
        </w:rPr>
        <w:t xml:space="preserve">están </w:t>
      </w:r>
      <w:r>
        <w:rPr>
          <w:rFonts w:ascii="Arial" w:hAnsi="Arial" w:cs="Arial"/>
        </w:rPr>
        <w:t>acordes a</w:t>
      </w:r>
      <w:r w:rsidR="00B84167" w:rsidRPr="008F660C">
        <w:rPr>
          <w:rFonts w:ascii="Arial" w:hAnsi="Arial" w:cs="Arial"/>
        </w:rPr>
        <w:t xml:space="preserve"> la normativa </w:t>
      </w:r>
      <w:r w:rsidR="006954A2">
        <w:rPr>
          <w:rFonts w:ascii="Arial" w:hAnsi="Arial" w:cs="Arial"/>
        </w:rPr>
        <w:t xml:space="preserve">de la </w:t>
      </w:r>
      <w:r w:rsidR="00B84167" w:rsidRPr="008F660C">
        <w:rPr>
          <w:rFonts w:ascii="Arial" w:hAnsi="Arial" w:cs="Arial"/>
        </w:rPr>
        <w:t>FCC Parte 15</w:t>
      </w:r>
      <w:r w:rsidR="00B84167" w:rsidRPr="008F660C">
        <w:rPr>
          <w:rStyle w:val="Refdenotaalpie"/>
          <w:rFonts w:ascii="Arial" w:hAnsi="Arial" w:cs="Arial"/>
        </w:rPr>
        <w:footnoteReference w:id="50"/>
      </w:r>
      <w:r w:rsidR="00B84167" w:rsidRPr="008F660C">
        <w:rPr>
          <w:rFonts w:ascii="Arial" w:hAnsi="Arial" w:cs="Arial"/>
        </w:rPr>
        <w:t xml:space="preserve"> y </w:t>
      </w:r>
      <w:r w:rsidR="006954A2" w:rsidRPr="006954A2">
        <w:rPr>
          <w:rFonts w:ascii="Arial" w:hAnsi="Arial" w:cs="Arial"/>
        </w:rPr>
        <w:t>a</w:t>
      </w:r>
      <w:r w:rsidR="006954A2">
        <w:rPr>
          <w:rFonts w:ascii="Arial" w:hAnsi="Arial" w:cs="Arial"/>
        </w:rPr>
        <w:t xml:space="preserve">l estándar </w:t>
      </w:r>
      <w:r w:rsidR="00B84167" w:rsidRPr="008F660C">
        <w:rPr>
          <w:rFonts w:ascii="Arial" w:hAnsi="Arial" w:cs="Arial"/>
        </w:rPr>
        <w:t>EN 300 440-1</w:t>
      </w:r>
      <w:r w:rsidR="00B84167" w:rsidRPr="008F660C">
        <w:rPr>
          <w:rStyle w:val="Refdenotaalpie"/>
          <w:rFonts w:ascii="Arial" w:hAnsi="Arial" w:cs="Arial"/>
        </w:rPr>
        <w:footnoteReference w:id="51"/>
      </w:r>
      <w:r w:rsidR="006954A2">
        <w:rPr>
          <w:rFonts w:ascii="Arial" w:hAnsi="Arial" w:cs="Arial"/>
        </w:rPr>
        <w:t xml:space="preserve"> en los</w:t>
      </w:r>
      <w:r w:rsidR="00B84167" w:rsidRPr="008F660C">
        <w:rPr>
          <w:rFonts w:ascii="Arial" w:hAnsi="Arial" w:cs="Arial"/>
        </w:rPr>
        <w:t xml:space="preserve"> que </w:t>
      </w:r>
      <w:r w:rsidR="006954A2">
        <w:rPr>
          <w:rFonts w:ascii="Arial" w:hAnsi="Arial" w:cs="Arial"/>
        </w:rPr>
        <w:t xml:space="preserve">se </w:t>
      </w:r>
      <w:r w:rsidR="00860274">
        <w:rPr>
          <w:rFonts w:ascii="Arial" w:hAnsi="Arial" w:cs="Arial"/>
        </w:rPr>
        <w:t>indica</w:t>
      </w:r>
      <w:r w:rsidR="00630174" w:rsidRPr="008F660C">
        <w:rPr>
          <w:rFonts w:ascii="Arial" w:hAnsi="Arial" w:cs="Arial"/>
        </w:rPr>
        <w:t xml:space="preserve"> </w:t>
      </w:r>
      <w:r>
        <w:rPr>
          <w:rFonts w:ascii="Arial" w:hAnsi="Arial" w:cs="Arial"/>
        </w:rPr>
        <w:t>un PIRE máximo de 100 mW.</w:t>
      </w:r>
    </w:p>
    <w:p w14:paraId="64AA655D" w14:textId="77777777" w:rsidR="00B84167" w:rsidRPr="00782F4B" w:rsidRDefault="00B84167" w:rsidP="00782F4B">
      <w:pPr>
        <w:spacing w:line="240" w:lineRule="auto"/>
        <w:ind w:left="360"/>
        <w:rPr>
          <w:rFonts w:ascii="Arial" w:hAnsi="Arial" w:cs="Arial"/>
          <w:lang w:val="es-ES"/>
        </w:rPr>
      </w:pPr>
    </w:p>
    <w:p w14:paraId="77FF9EE3" w14:textId="77777777" w:rsidR="00B84167" w:rsidRPr="008F660C" w:rsidRDefault="00B84167" w:rsidP="00BC45D0">
      <w:pPr>
        <w:pStyle w:val="Ttulo2"/>
      </w:pPr>
      <w:bookmarkStart w:id="604" w:name="_Toc40373837"/>
      <w:bookmarkStart w:id="605" w:name="_Toc44067653"/>
      <w:bookmarkStart w:id="606" w:name="_Toc44339726"/>
      <w:bookmarkStart w:id="607" w:name="_Toc44939130"/>
      <w:bookmarkStart w:id="608" w:name="_Toc44946918"/>
      <w:r w:rsidRPr="008F660C">
        <w:t>Sistemas de radio determinación</w:t>
      </w:r>
      <w:bookmarkEnd w:id="604"/>
      <w:bookmarkEnd w:id="605"/>
      <w:bookmarkEnd w:id="606"/>
      <w:bookmarkEnd w:id="607"/>
      <w:bookmarkEnd w:id="608"/>
    </w:p>
    <w:p w14:paraId="247F5F35" w14:textId="77777777" w:rsidR="00B84167" w:rsidRPr="00782F4B" w:rsidRDefault="00B84167" w:rsidP="00782F4B">
      <w:pPr>
        <w:spacing w:line="240" w:lineRule="auto"/>
        <w:ind w:left="360"/>
        <w:rPr>
          <w:rFonts w:ascii="Arial" w:hAnsi="Arial" w:cs="Arial"/>
          <w:lang w:val="es-ES"/>
        </w:rPr>
      </w:pPr>
    </w:p>
    <w:p w14:paraId="732C1133" w14:textId="76508C5D" w:rsidR="00B84167" w:rsidRPr="008F660C" w:rsidRDefault="00B84167">
      <w:pPr>
        <w:pStyle w:val="Prrafodelista"/>
        <w:spacing w:line="240" w:lineRule="auto"/>
        <w:ind w:left="426"/>
        <w:rPr>
          <w:rFonts w:ascii="Arial" w:hAnsi="Arial" w:cs="Arial"/>
        </w:rPr>
      </w:pPr>
      <w:r w:rsidRPr="008F660C">
        <w:rPr>
          <w:rFonts w:ascii="Arial" w:hAnsi="Arial" w:cs="Arial"/>
        </w:rPr>
        <w:t xml:space="preserve">El equipo de radio determinación generalmente realiza mediciones obteniendo características de detección, movimiento y alerta. Cualquier tipo de comunicaciones de radio </w:t>
      </w:r>
      <w:r w:rsidR="00484CDA" w:rsidRPr="008F660C">
        <w:rPr>
          <w:rFonts w:ascii="Arial" w:hAnsi="Arial" w:cs="Arial"/>
        </w:rPr>
        <w:t>PaP y PaM</w:t>
      </w:r>
      <w:r w:rsidRPr="008F660C">
        <w:rPr>
          <w:rFonts w:ascii="Arial" w:hAnsi="Arial" w:cs="Arial"/>
        </w:rPr>
        <w:t xml:space="preserve"> está fuera de esta definición.</w:t>
      </w:r>
      <w:r w:rsidR="00AA1215" w:rsidRPr="008F660C">
        <w:rPr>
          <w:rFonts w:ascii="Arial" w:hAnsi="Arial" w:cs="Arial"/>
        </w:rPr>
        <w:t xml:space="preserve"> L</w:t>
      </w:r>
      <w:r w:rsidRPr="008F660C">
        <w:rPr>
          <w:rFonts w:ascii="Arial" w:hAnsi="Arial" w:cs="Arial"/>
        </w:rPr>
        <w:t>a ETSI a través del estándar EN 300 440-2</w:t>
      </w:r>
      <w:r w:rsidRPr="008F660C">
        <w:rPr>
          <w:rStyle w:val="Refdenotaalpie"/>
          <w:rFonts w:ascii="Arial" w:hAnsi="Arial" w:cs="Arial"/>
        </w:rPr>
        <w:footnoteReference w:id="52"/>
      </w:r>
      <w:r w:rsidRPr="008F660C">
        <w:rPr>
          <w:rFonts w:ascii="Arial" w:hAnsi="Arial" w:cs="Arial"/>
        </w:rPr>
        <w:t xml:space="preserve"> indica las especificaciones y usos para este tipo de tecnología</w:t>
      </w:r>
      <w:r w:rsidR="00682AFB" w:rsidRPr="008F660C">
        <w:rPr>
          <w:rFonts w:ascii="Arial" w:hAnsi="Arial" w:cs="Arial"/>
        </w:rPr>
        <w:t xml:space="preserve"> </w:t>
      </w:r>
      <w:r w:rsidR="003870BE" w:rsidRPr="008F660C">
        <w:rPr>
          <w:rFonts w:ascii="Arial" w:hAnsi="Arial" w:cs="Arial"/>
        </w:rPr>
        <w:t xml:space="preserve">que puede operar con una </w:t>
      </w:r>
      <w:r w:rsidR="00C3450E">
        <w:rPr>
          <w:rFonts w:ascii="Arial" w:hAnsi="Arial" w:cs="Arial"/>
          <w:color w:val="000000"/>
        </w:rPr>
        <w:t>PIRE</w:t>
      </w:r>
      <w:r w:rsidR="00C3450E">
        <w:rPr>
          <w:rFonts w:ascii="Arial" w:hAnsi="Arial" w:cs="Arial"/>
        </w:rPr>
        <w:t xml:space="preserve"> </w:t>
      </w:r>
      <w:r w:rsidR="00E7060C">
        <w:rPr>
          <w:rFonts w:ascii="Arial" w:hAnsi="Arial" w:cs="Arial"/>
        </w:rPr>
        <w:t>de</w:t>
      </w:r>
      <w:r w:rsidR="00740C73">
        <w:rPr>
          <w:rFonts w:ascii="Arial" w:hAnsi="Arial" w:cs="Arial"/>
        </w:rPr>
        <w:t xml:space="preserve"> hasta </w:t>
      </w:r>
      <w:r w:rsidR="00C3450E">
        <w:rPr>
          <w:rFonts w:ascii="Arial" w:hAnsi="Arial" w:cs="Arial"/>
        </w:rPr>
        <w:t>25 mW</w:t>
      </w:r>
      <w:r w:rsidR="00DB7BC2" w:rsidRPr="008F660C">
        <w:rPr>
          <w:rStyle w:val="Refdenotaalpie"/>
          <w:rFonts w:ascii="Arial" w:hAnsi="Arial" w:cs="Arial"/>
        </w:rPr>
        <w:footnoteReference w:id="53"/>
      </w:r>
      <w:r w:rsidR="00C3450E">
        <w:rPr>
          <w:rFonts w:ascii="Arial" w:hAnsi="Arial" w:cs="Arial"/>
        </w:rPr>
        <w:t>.</w:t>
      </w:r>
    </w:p>
    <w:p w14:paraId="7C9CB973" w14:textId="77777777" w:rsidR="00B84167" w:rsidRPr="00782F4B" w:rsidRDefault="00B84167" w:rsidP="00782F4B">
      <w:pPr>
        <w:spacing w:line="240" w:lineRule="auto"/>
        <w:ind w:left="360"/>
        <w:rPr>
          <w:rFonts w:ascii="Arial" w:hAnsi="Arial" w:cs="Arial"/>
          <w:lang w:val="es-ES"/>
        </w:rPr>
      </w:pPr>
    </w:p>
    <w:p w14:paraId="23836E96" w14:textId="6B9E7A4F" w:rsidR="00B84167" w:rsidRPr="008F660C" w:rsidRDefault="00B84167" w:rsidP="00BC45D0">
      <w:pPr>
        <w:pStyle w:val="Ttulo2"/>
      </w:pPr>
      <w:bookmarkStart w:id="609" w:name="_Toc40373839"/>
      <w:bookmarkStart w:id="610" w:name="_Toc44067655"/>
      <w:bookmarkStart w:id="611" w:name="_Toc44339727"/>
      <w:bookmarkStart w:id="612" w:name="_Toc44939131"/>
      <w:bookmarkStart w:id="613" w:name="_Toc44946919"/>
      <w:r w:rsidRPr="008F660C">
        <w:t>Sistemas de identificación de vehículos</w:t>
      </w:r>
      <w:bookmarkEnd w:id="609"/>
      <w:bookmarkEnd w:id="610"/>
      <w:r w:rsidRPr="008F660C">
        <w:t xml:space="preserve"> </w:t>
      </w:r>
      <w:bookmarkEnd w:id="611"/>
      <w:bookmarkEnd w:id="612"/>
      <w:bookmarkEnd w:id="613"/>
    </w:p>
    <w:p w14:paraId="04362313" w14:textId="77777777" w:rsidR="00B84167" w:rsidRPr="008F660C" w:rsidRDefault="00B84167" w:rsidP="00782F4B">
      <w:pPr>
        <w:spacing w:line="240" w:lineRule="auto"/>
        <w:ind w:left="360"/>
        <w:rPr>
          <w:rFonts w:ascii="Arial" w:hAnsi="Arial" w:cs="Arial"/>
          <w:lang w:val="es-ES"/>
        </w:rPr>
      </w:pPr>
    </w:p>
    <w:p w14:paraId="5529ED02" w14:textId="65F674D8" w:rsidR="00B84167" w:rsidRPr="008F660C" w:rsidRDefault="00B84167" w:rsidP="00734ADC">
      <w:pPr>
        <w:spacing w:line="240" w:lineRule="auto"/>
        <w:ind w:left="360"/>
        <w:rPr>
          <w:rFonts w:ascii="Arial" w:hAnsi="Arial" w:cs="Arial"/>
          <w:lang w:val="es-ES"/>
        </w:rPr>
      </w:pPr>
      <w:r w:rsidRPr="008F660C">
        <w:rPr>
          <w:rFonts w:ascii="Arial" w:hAnsi="Arial" w:cs="Arial"/>
          <w:lang w:val="es-ES"/>
        </w:rPr>
        <w:t>La AVI utiliza la transmisión de datos entre un transpondedor ubicado en un vehículo y un interrogador fijo situado en la vía para proporcionar la identificación automática de un vehículo. El sistema también permite leer cualquier otro dato almacenado y facilita el intercambio bidireccional de datos variables.</w:t>
      </w:r>
      <w:r w:rsidR="00AA1215" w:rsidRPr="008F660C">
        <w:rPr>
          <w:rFonts w:ascii="Arial" w:hAnsi="Arial" w:cs="Arial"/>
          <w:lang w:val="es-ES"/>
        </w:rPr>
        <w:t xml:space="preserve"> </w:t>
      </w:r>
      <w:r w:rsidR="000352E1">
        <w:rPr>
          <w:rFonts w:ascii="Arial" w:hAnsi="Arial" w:cs="Arial"/>
          <w:lang w:val="es-ES"/>
        </w:rPr>
        <w:t xml:space="preserve">Algunas otras aplicaciones en donde se utilizan los sistemas de </w:t>
      </w:r>
      <w:r w:rsidR="000352E1" w:rsidRPr="000352E1">
        <w:rPr>
          <w:rFonts w:ascii="Arial" w:hAnsi="Arial" w:cs="Arial"/>
          <w:lang w:val="es-ES"/>
        </w:rPr>
        <w:t>identificación de vehículos</w:t>
      </w:r>
      <w:r w:rsidR="000352E1">
        <w:rPr>
          <w:rFonts w:ascii="Arial" w:hAnsi="Arial" w:cs="Arial"/>
          <w:lang w:val="es-ES"/>
        </w:rPr>
        <w:t xml:space="preserve"> es en la identificación automática de ferrocarriles.</w:t>
      </w:r>
      <w:r w:rsidR="00401412">
        <w:rPr>
          <w:rFonts w:ascii="Arial" w:hAnsi="Arial" w:cs="Arial"/>
          <w:lang w:val="es-ES"/>
        </w:rPr>
        <w:t xml:space="preserve"> </w:t>
      </w:r>
      <w:r w:rsidRPr="008F660C">
        <w:rPr>
          <w:rFonts w:ascii="Arial" w:hAnsi="Arial" w:cs="Arial"/>
          <w:lang w:val="es-ES"/>
        </w:rPr>
        <w:t>De acuerdo al estándar ETSI EN 300 761-1</w:t>
      </w:r>
      <w:r w:rsidRPr="008F660C">
        <w:rPr>
          <w:rStyle w:val="Refdenotaalpie"/>
          <w:rFonts w:ascii="Arial" w:hAnsi="Arial" w:cs="Arial"/>
          <w:lang w:val="es-ES"/>
        </w:rPr>
        <w:footnoteReference w:id="54"/>
      </w:r>
      <w:r w:rsidRPr="008F660C">
        <w:rPr>
          <w:rFonts w:ascii="Arial" w:hAnsi="Arial" w:cs="Arial"/>
          <w:lang w:val="es-ES"/>
        </w:rPr>
        <w:t xml:space="preserve"> las especificaciones técnicas de estos dispositivos </w:t>
      </w:r>
      <w:r w:rsidR="003870BE" w:rsidRPr="008F660C">
        <w:rPr>
          <w:rFonts w:ascii="Arial" w:hAnsi="Arial" w:cs="Arial"/>
          <w:lang w:val="es-ES"/>
        </w:rPr>
        <w:t xml:space="preserve">para </w:t>
      </w:r>
      <w:r w:rsidR="00DB7BC2">
        <w:rPr>
          <w:rFonts w:ascii="Arial" w:hAnsi="Arial" w:cs="Arial"/>
          <w:lang w:val="es-ES"/>
        </w:rPr>
        <w:t xml:space="preserve">el segmento </w:t>
      </w:r>
      <w:r w:rsidR="003870BE" w:rsidRPr="008F660C">
        <w:rPr>
          <w:rFonts w:ascii="Arial" w:hAnsi="Arial" w:cs="Arial"/>
        </w:rPr>
        <w:t>2446 – 2453 MHz</w:t>
      </w:r>
      <w:r w:rsidR="003870BE" w:rsidRPr="008F660C">
        <w:rPr>
          <w:rFonts w:ascii="Arial" w:hAnsi="Arial" w:cs="Arial"/>
          <w:lang w:val="es-ES"/>
        </w:rPr>
        <w:t xml:space="preserve"> </w:t>
      </w:r>
      <w:r w:rsidRPr="008F660C">
        <w:rPr>
          <w:rFonts w:ascii="Arial" w:hAnsi="Arial" w:cs="Arial"/>
          <w:lang w:val="es-ES"/>
        </w:rPr>
        <w:t>son:</w:t>
      </w:r>
    </w:p>
    <w:p w14:paraId="44765BBD" w14:textId="77777777" w:rsidR="00B84167" w:rsidRPr="008F660C" w:rsidRDefault="00B84167" w:rsidP="00734ADC">
      <w:pPr>
        <w:spacing w:line="240" w:lineRule="auto"/>
        <w:ind w:left="360"/>
        <w:rPr>
          <w:rFonts w:ascii="Arial" w:hAnsi="Arial" w:cs="Arial"/>
          <w:lang w:val="es-ES"/>
        </w:rPr>
      </w:pPr>
    </w:p>
    <w:p w14:paraId="1D35099D" w14:textId="6A49D5F4" w:rsidR="00B84167" w:rsidRPr="008F660C" w:rsidRDefault="00C3450E" w:rsidP="00AD0235">
      <w:pPr>
        <w:pStyle w:val="Prrafodelista"/>
        <w:numPr>
          <w:ilvl w:val="0"/>
          <w:numId w:val="8"/>
        </w:numPr>
        <w:spacing w:line="240" w:lineRule="auto"/>
        <w:ind w:left="1211" w:hanging="567"/>
        <w:rPr>
          <w:rFonts w:ascii="Arial" w:hAnsi="Arial" w:cs="Arial"/>
        </w:rPr>
      </w:pPr>
      <w:r>
        <w:rPr>
          <w:rFonts w:ascii="Arial" w:hAnsi="Arial" w:cs="Arial"/>
          <w:color w:val="000000"/>
        </w:rPr>
        <w:t>PIRE</w:t>
      </w:r>
      <w:r w:rsidR="00B84167" w:rsidRPr="008F660C">
        <w:rPr>
          <w:rFonts w:ascii="Arial" w:hAnsi="Arial" w:cs="Arial"/>
        </w:rPr>
        <w:t>: 500 mW (27 dBm)</w:t>
      </w:r>
    </w:p>
    <w:p w14:paraId="46F89002" w14:textId="77777777" w:rsidR="00871355" w:rsidRDefault="00871355" w:rsidP="00AD0235">
      <w:pPr>
        <w:pStyle w:val="Prrafodelista"/>
        <w:numPr>
          <w:ilvl w:val="0"/>
          <w:numId w:val="8"/>
        </w:numPr>
        <w:spacing w:line="240" w:lineRule="auto"/>
        <w:ind w:left="1211" w:hanging="567"/>
        <w:rPr>
          <w:rFonts w:ascii="Arial" w:hAnsi="Arial" w:cs="Arial"/>
        </w:rPr>
      </w:pPr>
      <w:r>
        <w:rPr>
          <w:rFonts w:ascii="Arial" w:hAnsi="Arial" w:cs="Arial"/>
        </w:rPr>
        <w:t xml:space="preserve">Número de canales: </w:t>
      </w:r>
      <w:r w:rsidR="004501A4" w:rsidRPr="008F660C">
        <w:rPr>
          <w:rFonts w:ascii="Arial" w:hAnsi="Arial" w:cs="Arial"/>
        </w:rPr>
        <w:t>5 canales con asignación dinámica</w:t>
      </w:r>
    </w:p>
    <w:p w14:paraId="274DDDD2" w14:textId="7A476E0D" w:rsidR="00B84167" w:rsidRPr="008F660C" w:rsidRDefault="00871355" w:rsidP="00AD0235">
      <w:pPr>
        <w:pStyle w:val="Prrafodelista"/>
        <w:numPr>
          <w:ilvl w:val="0"/>
          <w:numId w:val="8"/>
        </w:numPr>
        <w:spacing w:line="240" w:lineRule="auto"/>
        <w:ind w:left="1211" w:hanging="567"/>
        <w:rPr>
          <w:rFonts w:ascii="Arial" w:hAnsi="Arial" w:cs="Arial"/>
        </w:rPr>
      </w:pPr>
      <w:r>
        <w:rPr>
          <w:rFonts w:ascii="Arial" w:hAnsi="Arial" w:cs="Arial"/>
        </w:rPr>
        <w:t>Ancho de banda de canal:</w:t>
      </w:r>
      <w:r w:rsidR="004501A4" w:rsidRPr="008F660C">
        <w:rPr>
          <w:rFonts w:ascii="Arial" w:hAnsi="Arial" w:cs="Arial"/>
        </w:rPr>
        <w:t xml:space="preserve"> </w:t>
      </w:r>
      <w:r w:rsidR="00B84167" w:rsidRPr="008F660C">
        <w:rPr>
          <w:rFonts w:ascii="Arial" w:hAnsi="Arial" w:cs="Arial"/>
        </w:rPr>
        <w:t>8 MHz.</w:t>
      </w:r>
    </w:p>
    <w:p w14:paraId="47D4477B" w14:textId="77777777" w:rsidR="00B84167" w:rsidRPr="008F660C" w:rsidRDefault="00B84167" w:rsidP="00734ADC">
      <w:pPr>
        <w:spacing w:line="240" w:lineRule="auto"/>
        <w:ind w:left="360"/>
        <w:rPr>
          <w:rFonts w:ascii="Arial" w:hAnsi="Arial" w:cs="Arial"/>
          <w:lang w:val="es-ES"/>
        </w:rPr>
      </w:pPr>
    </w:p>
    <w:p w14:paraId="1BAF3320" w14:textId="77777777" w:rsidR="00B84167" w:rsidRPr="008F660C" w:rsidRDefault="00B84167" w:rsidP="00BC45D0">
      <w:pPr>
        <w:pStyle w:val="Ttulo2"/>
      </w:pPr>
      <w:bookmarkStart w:id="614" w:name="_Toc40373840"/>
      <w:bookmarkStart w:id="615" w:name="_Toc44067656"/>
      <w:bookmarkStart w:id="616" w:name="_Toc44339728"/>
      <w:bookmarkStart w:id="617" w:name="_Toc44939132"/>
      <w:bookmarkStart w:id="618" w:name="_Toc44946920"/>
      <w:r w:rsidRPr="008F660C">
        <w:t>Sistemas de telefonía inalámbrica</w:t>
      </w:r>
      <w:bookmarkEnd w:id="614"/>
      <w:bookmarkEnd w:id="615"/>
      <w:bookmarkEnd w:id="616"/>
      <w:bookmarkEnd w:id="617"/>
      <w:bookmarkEnd w:id="618"/>
    </w:p>
    <w:p w14:paraId="2B490AD3" w14:textId="77777777" w:rsidR="00B84167" w:rsidRPr="00782F4B" w:rsidRDefault="00B84167" w:rsidP="00782F4B">
      <w:pPr>
        <w:spacing w:line="240" w:lineRule="auto"/>
        <w:ind w:left="360"/>
        <w:rPr>
          <w:rFonts w:ascii="Arial" w:hAnsi="Arial" w:cs="Arial"/>
          <w:lang w:val="es-ES"/>
        </w:rPr>
      </w:pPr>
    </w:p>
    <w:p w14:paraId="0EA4EF69" w14:textId="2C0875DA" w:rsidR="00B84167" w:rsidRDefault="00B84167" w:rsidP="00734ADC">
      <w:pPr>
        <w:spacing w:line="240" w:lineRule="auto"/>
        <w:ind w:left="360"/>
        <w:rPr>
          <w:rFonts w:ascii="Arial" w:hAnsi="Arial" w:cs="Arial"/>
        </w:rPr>
      </w:pPr>
      <w:r w:rsidRPr="008F660C">
        <w:rPr>
          <w:rFonts w:ascii="Arial" w:hAnsi="Arial" w:cs="Arial"/>
          <w:color w:val="000000" w:themeColor="text1"/>
        </w:rPr>
        <w:t xml:space="preserve">Un sistema de telefonía inalámbrica, comúnmente está constituido por dos transceptores: el primero en una estación base conectada a la RTPC y el segundo, en un aparato telefónico móvil que se comunica </w:t>
      </w:r>
      <w:r w:rsidR="004501A4" w:rsidRPr="008F660C">
        <w:rPr>
          <w:rFonts w:ascii="Arial" w:hAnsi="Arial" w:cs="Arial"/>
          <w:color w:val="000000" w:themeColor="text1"/>
        </w:rPr>
        <w:t xml:space="preserve">mediante la banda 2.4 GHz </w:t>
      </w:r>
      <w:r w:rsidRPr="008F660C">
        <w:rPr>
          <w:rFonts w:ascii="Arial" w:hAnsi="Arial" w:cs="Arial"/>
          <w:color w:val="000000" w:themeColor="text1"/>
        </w:rPr>
        <w:t xml:space="preserve">con la estación base. </w:t>
      </w:r>
      <w:r w:rsidRPr="008F660C">
        <w:rPr>
          <w:rFonts w:ascii="Arial" w:hAnsi="Arial" w:cs="Arial"/>
        </w:rPr>
        <w:t xml:space="preserve">Existen parámetros técnicos </w:t>
      </w:r>
      <w:r w:rsidR="006F35E7">
        <w:rPr>
          <w:rFonts w:ascii="Arial" w:hAnsi="Arial" w:cs="Arial"/>
        </w:rPr>
        <w:t>para la</w:t>
      </w:r>
      <w:r w:rsidR="006F35E7" w:rsidRPr="008F660C">
        <w:rPr>
          <w:rFonts w:ascii="Arial" w:hAnsi="Arial" w:cs="Arial"/>
        </w:rPr>
        <w:t xml:space="preserve"> </w:t>
      </w:r>
      <w:r w:rsidRPr="008F660C">
        <w:rPr>
          <w:rFonts w:ascii="Arial" w:hAnsi="Arial" w:cs="Arial"/>
        </w:rPr>
        <w:t>utilización del espectro para los dispositivos de radiocomunicaci</w:t>
      </w:r>
      <w:r w:rsidR="005B732F">
        <w:rPr>
          <w:rFonts w:ascii="Arial" w:hAnsi="Arial" w:cs="Arial"/>
        </w:rPr>
        <w:t>ó</w:t>
      </w:r>
      <w:r w:rsidRPr="008F660C">
        <w:rPr>
          <w:rFonts w:ascii="Arial" w:hAnsi="Arial" w:cs="Arial"/>
        </w:rPr>
        <w:t>n de corto alcance</w:t>
      </w:r>
      <w:r w:rsidR="006F35E7">
        <w:rPr>
          <w:rFonts w:ascii="Arial" w:hAnsi="Arial" w:cs="Arial"/>
        </w:rPr>
        <w:t>,</w:t>
      </w:r>
      <w:r w:rsidRPr="008F660C">
        <w:rPr>
          <w:rFonts w:ascii="Arial" w:hAnsi="Arial" w:cs="Arial"/>
        </w:rPr>
        <w:t xml:space="preserve"> en el Reporte UIT-R SM 2153</w:t>
      </w:r>
      <w:r w:rsidRPr="008F660C">
        <w:rPr>
          <w:rStyle w:val="Refdenotaalpie"/>
          <w:rFonts w:ascii="Arial" w:hAnsi="Arial" w:cs="Arial"/>
        </w:rPr>
        <w:footnoteReference w:id="55"/>
      </w:r>
      <w:r w:rsidR="006F35E7">
        <w:rPr>
          <w:rFonts w:ascii="Arial" w:hAnsi="Arial" w:cs="Arial"/>
        </w:rPr>
        <w:t xml:space="preserve"> se establece </w:t>
      </w:r>
      <w:r w:rsidR="00170EB9">
        <w:rPr>
          <w:rFonts w:ascii="Arial" w:hAnsi="Arial" w:cs="Arial"/>
        </w:rPr>
        <w:t xml:space="preserve">que </w:t>
      </w:r>
      <w:r w:rsidR="00191F4D">
        <w:rPr>
          <w:rFonts w:ascii="Arial" w:hAnsi="Arial" w:cs="Arial"/>
        </w:rPr>
        <w:t xml:space="preserve">en algunos países </w:t>
      </w:r>
      <w:r w:rsidR="00170EB9">
        <w:rPr>
          <w:rFonts w:ascii="Arial" w:hAnsi="Arial" w:cs="Arial"/>
        </w:rPr>
        <w:t>el</w:t>
      </w:r>
      <w:r w:rsidR="00ED22A2">
        <w:rPr>
          <w:rFonts w:ascii="Arial" w:hAnsi="Arial" w:cs="Arial"/>
        </w:rPr>
        <w:t xml:space="preserve"> PIRE máximo </w:t>
      </w:r>
      <w:r w:rsidR="00170EB9">
        <w:rPr>
          <w:rFonts w:ascii="Arial" w:hAnsi="Arial" w:cs="Arial"/>
        </w:rPr>
        <w:t xml:space="preserve">permitido es </w:t>
      </w:r>
      <w:r w:rsidR="00ED22A2">
        <w:rPr>
          <w:rFonts w:ascii="Arial" w:hAnsi="Arial" w:cs="Arial"/>
        </w:rPr>
        <w:t>de 25 mW.</w:t>
      </w:r>
    </w:p>
    <w:p w14:paraId="6C74BE6B" w14:textId="77777777" w:rsidR="000308B2" w:rsidRDefault="000308B2" w:rsidP="00734ADC">
      <w:pPr>
        <w:spacing w:line="240" w:lineRule="auto"/>
        <w:ind w:left="360"/>
        <w:rPr>
          <w:rFonts w:ascii="Arial" w:hAnsi="Arial" w:cs="Arial"/>
        </w:rPr>
      </w:pPr>
    </w:p>
    <w:p w14:paraId="66113BE3" w14:textId="0DE8BE06" w:rsidR="006D10DC" w:rsidRPr="001B1658" w:rsidRDefault="0026027E" w:rsidP="00BC45D0">
      <w:pPr>
        <w:pStyle w:val="Ttulo1"/>
      </w:pPr>
      <w:bookmarkStart w:id="619" w:name="_Toc44939135"/>
      <w:bookmarkStart w:id="620" w:name="_Toc44946923"/>
      <w:bookmarkStart w:id="621" w:name="_Toc45057492"/>
      <w:bookmarkStart w:id="622" w:name="_Toc45112671"/>
      <w:bookmarkStart w:id="623" w:name="_Toc45115184"/>
      <w:bookmarkStart w:id="624" w:name="_Toc45119759"/>
      <w:bookmarkStart w:id="625" w:name="_Toc45226604"/>
      <w:bookmarkStart w:id="626" w:name="_Toc45226720"/>
      <w:bookmarkStart w:id="627" w:name="_Toc45274915"/>
      <w:bookmarkStart w:id="628" w:name="_Toc45274994"/>
      <w:bookmarkStart w:id="629" w:name="_Toc45639449"/>
      <w:r w:rsidRPr="001B1658">
        <w:t>Propuesta de modificación de las condiciones</w:t>
      </w:r>
      <w:r w:rsidR="00BC18AA">
        <w:t xml:space="preserve"> técnicas</w:t>
      </w:r>
      <w:r w:rsidRPr="001B1658">
        <w:t xml:space="preserve"> de operación</w:t>
      </w:r>
      <w:bookmarkEnd w:id="619"/>
      <w:bookmarkEnd w:id="620"/>
      <w:bookmarkEnd w:id="621"/>
      <w:bookmarkEnd w:id="622"/>
      <w:bookmarkEnd w:id="623"/>
      <w:bookmarkEnd w:id="624"/>
      <w:bookmarkEnd w:id="625"/>
      <w:bookmarkEnd w:id="626"/>
      <w:bookmarkEnd w:id="627"/>
      <w:bookmarkEnd w:id="628"/>
      <w:bookmarkEnd w:id="629"/>
    </w:p>
    <w:p w14:paraId="7C6F7613" w14:textId="77777777" w:rsidR="00F51FD2" w:rsidRPr="001B1658" w:rsidRDefault="00F51FD2" w:rsidP="006D2DB3">
      <w:pPr>
        <w:spacing w:line="240" w:lineRule="auto"/>
        <w:rPr>
          <w:rFonts w:ascii="Arial" w:hAnsi="Arial" w:cs="Arial"/>
        </w:rPr>
      </w:pPr>
    </w:p>
    <w:p w14:paraId="7ED2FFA6" w14:textId="7E6B9CC2" w:rsidR="009E52DD" w:rsidRDefault="006D2DB3" w:rsidP="009E52DD">
      <w:pPr>
        <w:spacing w:line="240" w:lineRule="auto"/>
        <w:rPr>
          <w:rFonts w:ascii="Arial" w:hAnsi="Arial" w:cs="Arial"/>
        </w:rPr>
      </w:pPr>
      <w:r w:rsidRPr="001B1658">
        <w:rPr>
          <w:rFonts w:ascii="Arial" w:hAnsi="Arial" w:cs="Arial"/>
        </w:rPr>
        <w:t xml:space="preserve">Con base </w:t>
      </w:r>
      <w:r w:rsidR="001A6A31">
        <w:rPr>
          <w:rFonts w:ascii="Arial" w:hAnsi="Arial" w:cs="Arial"/>
        </w:rPr>
        <w:t>en</w:t>
      </w:r>
      <w:r w:rsidRPr="001B1658">
        <w:rPr>
          <w:rFonts w:ascii="Arial" w:hAnsi="Arial" w:cs="Arial"/>
        </w:rPr>
        <w:t xml:space="preserve"> </w:t>
      </w:r>
      <w:r w:rsidR="00A83B46">
        <w:rPr>
          <w:rFonts w:ascii="Arial" w:hAnsi="Arial" w:cs="Arial"/>
        </w:rPr>
        <w:t>el análisis realizado a</w:t>
      </w:r>
      <w:r w:rsidR="009E52DD">
        <w:rPr>
          <w:rFonts w:ascii="Arial" w:hAnsi="Arial" w:cs="Arial"/>
        </w:rPr>
        <w:t xml:space="preserve">l marco regulatorio </w:t>
      </w:r>
      <w:r w:rsidRPr="001B1658">
        <w:rPr>
          <w:rFonts w:ascii="Arial" w:hAnsi="Arial" w:cs="Arial"/>
        </w:rPr>
        <w:t>nacional e internacional</w:t>
      </w:r>
      <w:r w:rsidR="009E52DD">
        <w:rPr>
          <w:rFonts w:ascii="Arial" w:hAnsi="Arial" w:cs="Arial"/>
        </w:rPr>
        <w:t xml:space="preserve">, así como de </w:t>
      </w:r>
      <w:r w:rsidRPr="001B1658">
        <w:rPr>
          <w:rFonts w:ascii="Arial" w:hAnsi="Arial" w:cs="Arial"/>
        </w:rPr>
        <w:t xml:space="preserve">las mejores prácticas internacionales, se </w:t>
      </w:r>
      <w:r w:rsidR="00A83B46">
        <w:rPr>
          <w:rFonts w:ascii="Arial" w:hAnsi="Arial" w:cs="Arial"/>
        </w:rPr>
        <w:t>estima</w:t>
      </w:r>
      <w:r w:rsidR="0034337B">
        <w:rPr>
          <w:rFonts w:ascii="Arial" w:hAnsi="Arial" w:cs="Arial"/>
        </w:rPr>
        <w:t xml:space="preserve"> </w:t>
      </w:r>
      <w:r w:rsidR="009E52DD" w:rsidRPr="009E52DD">
        <w:rPr>
          <w:rFonts w:ascii="Arial" w:hAnsi="Arial" w:cs="Arial"/>
        </w:rPr>
        <w:t>oportuno actualiz</w:t>
      </w:r>
      <w:r w:rsidR="009E52DD">
        <w:rPr>
          <w:rFonts w:ascii="Arial" w:hAnsi="Arial" w:cs="Arial"/>
        </w:rPr>
        <w:t>ar las condiciones</w:t>
      </w:r>
      <w:r w:rsidR="00EE3639">
        <w:rPr>
          <w:rFonts w:ascii="Arial" w:hAnsi="Arial" w:cs="Arial"/>
        </w:rPr>
        <w:t xml:space="preserve"> técnicas</w:t>
      </w:r>
      <w:r w:rsidR="009E52DD">
        <w:rPr>
          <w:rFonts w:ascii="Arial" w:hAnsi="Arial" w:cs="Arial"/>
        </w:rPr>
        <w:t xml:space="preserve"> de operación y especificar </w:t>
      </w:r>
      <w:r w:rsidR="009E52DD" w:rsidRPr="009E52DD">
        <w:rPr>
          <w:rFonts w:ascii="Arial" w:hAnsi="Arial" w:cs="Arial"/>
        </w:rPr>
        <w:t>las categorías de los sistemas de radiocomunicación que pueden ser e</w:t>
      </w:r>
      <w:r w:rsidR="009E52DD">
        <w:rPr>
          <w:rFonts w:ascii="Arial" w:hAnsi="Arial" w:cs="Arial"/>
        </w:rPr>
        <w:t>mpleados en la banda 2.4 GHz</w:t>
      </w:r>
      <w:r w:rsidR="009E52DD" w:rsidRPr="009E52DD">
        <w:rPr>
          <w:rFonts w:ascii="Arial" w:hAnsi="Arial" w:cs="Arial"/>
        </w:rPr>
        <w:t>, con el objetivo de aprovechar los beneficios del avance tecnológico y propiciar una armonización en el uso de la banda 2.4 GHz en la región</w:t>
      </w:r>
      <w:r w:rsidR="009E52DD">
        <w:rPr>
          <w:rFonts w:ascii="Arial" w:hAnsi="Arial" w:cs="Arial"/>
        </w:rPr>
        <w:t>.</w:t>
      </w:r>
    </w:p>
    <w:p w14:paraId="0F3D691C" w14:textId="2B3244F0" w:rsidR="009E52DD" w:rsidRDefault="009E52DD" w:rsidP="009E52DD">
      <w:pPr>
        <w:spacing w:line="240" w:lineRule="auto"/>
        <w:rPr>
          <w:rFonts w:ascii="Arial" w:hAnsi="Arial" w:cs="Arial"/>
        </w:rPr>
      </w:pPr>
    </w:p>
    <w:p w14:paraId="428B8554" w14:textId="0708977D" w:rsidR="002F470A" w:rsidRPr="001B1658" w:rsidRDefault="00A83B46" w:rsidP="00536B6E">
      <w:pPr>
        <w:spacing w:line="240" w:lineRule="auto"/>
        <w:rPr>
          <w:rFonts w:ascii="Arial" w:hAnsi="Arial" w:cs="Arial"/>
        </w:rPr>
      </w:pPr>
      <w:r>
        <w:rPr>
          <w:rFonts w:ascii="Arial" w:hAnsi="Arial" w:cs="Arial"/>
        </w:rPr>
        <w:t>L</w:t>
      </w:r>
      <w:r w:rsidR="002F470A">
        <w:rPr>
          <w:rFonts w:ascii="Arial" w:hAnsi="Arial" w:cs="Arial"/>
        </w:rPr>
        <w:t xml:space="preserve">a propuesta de modificación </w:t>
      </w:r>
      <w:r w:rsidR="00365741">
        <w:rPr>
          <w:rFonts w:ascii="Arial" w:hAnsi="Arial" w:cs="Arial"/>
        </w:rPr>
        <w:t xml:space="preserve">de las </w:t>
      </w:r>
      <w:r w:rsidR="002F470A">
        <w:rPr>
          <w:rFonts w:ascii="Arial" w:hAnsi="Arial" w:cs="Arial"/>
        </w:rPr>
        <w:t xml:space="preserve">condiciones </w:t>
      </w:r>
      <w:r w:rsidR="00365741">
        <w:rPr>
          <w:rFonts w:ascii="Arial" w:hAnsi="Arial" w:cs="Arial"/>
        </w:rPr>
        <w:t xml:space="preserve">técnicas de </w:t>
      </w:r>
      <w:r w:rsidR="002F470A">
        <w:rPr>
          <w:rFonts w:ascii="Arial" w:hAnsi="Arial" w:cs="Arial"/>
        </w:rPr>
        <w:t xml:space="preserve">operación </w:t>
      </w:r>
      <w:r w:rsidR="00365741">
        <w:rPr>
          <w:rFonts w:ascii="Arial" w:hAnsi="Arial" w:cs="Arial"/>
        </w:rPr>
        <w:t>de</w:t>
      </w:r>
      <w:r w:rsidR="002F470A">
        <w:rPr>
          <w:rFonts w:ascii="Arial" w:hAnsi="Arial" w:cs="Arial"/>
        </w:rPr>
        <w:t xml:space="preserve"> la banda 2.4 GHz, clasificada como espectro libre</w:t>
      </w:r>
      <w:r w:rsidR="00C55782">
        <w:rPr>
          <w:rFonts w:ascii="Arial" w:hAnsi="Arial" w:cs="Arial"/>
        </w:rPr>
        <w:t>,</w:t>
      </w:r>
      <w:r>
        <w:rPr>
          <w:rFonts w:ascii="Arial" w:hAnsi="Arial" w:cs="Arial"/>
        </w:rPr>
        <w:t xml:space="preserve"> se presenta en la</w:t>
      </w:r>
      <w:r w:rsidR="007263E4">
        <w:rPr>
          <w:rFonts w:ascii="Arial" w:hAnsi="Arial" w:cs="Arial"/>
        </w:rPr>
        <w:t>s</w:t>
      </w:r>
      <w:r>
        <w:rPr>
          <w:rFonts w:ascii="Arial" w:hAnsi="Arial" w:cs="Arial"/>
        </w:rPr>
        <w:t xml:space="preserve"> </w:t>
      </w:r>
      <w:r w:rsidR="00257F46">
        <w:rPr>
          <w:rFonts w:ascii="Arial" w:hAnsi="Arial" w:cs="Arial"/>
        </w:rPr>
        <w:t>t</w:t>
      </w:r>
      <w:r>
        <w:rPr>
          <w:rFonts w:ascii="Arial" w:hAnsi="Arial" w:cs="Arial"/>
        </w:rPr>
        <w:t>abla</w:t>
      </w:r>
      <w:r w:rsidR="007263E4">
        <w:rPr>
          <w:rFonts w:ascii="Arial" w:hAnsi="Arial" w:cs="Arial"/>
        </w:rPr>
        <w:t>s</w:t>
      </w:r>
      <w:r w:rsidR="008672C1">
        <w:rPr>
          <w:rFonts w:ascii="Arial" w:hAnsi="Arial" w:cs="Arial"/>
        </w:rPr>
        <w:t xml:space="preserve"> y párrafos</w:t>
      </w:r>
      <w:r>
        <w:rPr>
          <w:rFonts w:ascii="Arial" w:hAnsi="Arial" w:cs="Arial"/>
        </w:rPr>
        <w:t xml:space="preserve"> siguiente</w:t>
      </w:r>
      <w:r w:rsidR="007263E4">
        <w:rPr>
          <w:rFonts w:ascii="Arial" w:hAnsi="Arial" w:cs="Arial"/>
        </w:rPr>
        <w:t>s</w:t>
      </w:r>
      <w:r>
        <w:rPr>
          <w:rFonts w:ascii="Arial" w:hAnsi="Arial" w:cs="Arial"/>
        </w:rPr>
        <w:t>.</w:t>
      </w:r>
    </w:p>
    <w:p w14:paraId="657C2D68" w14:textId="509FFA11" w:rsidR="00497E76" w:rsidRPr="001B1658" w:rsidRDefault="00497E76" w:rsidP="00536B6E">
      <w:pPr>
        <w:spacing w:line="240" w:lineRule="auto"/>
        <w:rPr>
          <w:rFonts w:ascii="Arial" w:hAnsi="Arial" w:cs="Arial"/>
          <w:lang w:eastAsia="en-GB"/>
        </w:rPr>
      </w:pPr>
    </w:p>
    <w:p w14:paraId="5781A05B" w14:textId="77777777" w:rsidR="00042192" w:rsidRDefault="00042192" w:rsidP="002B57B3">
      <w:pPr>
        <w:pStyle w:val="Descripcin"/>
        <w:ind w:left="709"/>
        <w:rPr>
          <w:rFonts w:ascii="Arial" w:hAnsi="Arial" w:cs="Arial"/>
        </w:rPr>
      </w:pPr>
      <w:bookmarkStart w:id="630" w:name="_Ref45453167"/>
      <w:bookmarkStart w:id="631" w:name="_Toc45452842"/>
      <w:bookmarkStart w:id="632" w:name="_Toc44946891"/>
    </w:p>
    <w:tbl>
      <w:tblPr>
        <w:tblStyle w:val="Tablaconcuadrcula"/>
        <w:tblW w:w="0" w:type="auto"/>
        <w:jc w:val="center"/>
        <w:tblLook w:val="04A0" w:firstRow="1" w:lastRow="0" w:firstColumn="1" w:lastColumn="0" w:noHBand="0" w:noVBand="1"/>
      </w:tblPr>
      <w:tblGrid>
        <w:gridCol w:w="1218"/>
        <w:gridCol w:w="999"/>
        <w:gridCol w:w="1497"/>
        <w:gridCol w:w="1243"/>
        <w:gridCol w:w="1275"/>
        <w:gridCol w:w="993"/>
        <w:gridCol w:w="1134"/>
        <w:gridCol w:w="923"/>
      </w:tblGrid>
      <w:tr w:rsidR="00042192" w:rsidRPr="00CE52DE" w14:paraId="22FA0021" w14:textId="77777777" w:rsidTr="002B57B3">
        <w:trPr>
          <w:cantSplit/>
          <w:trHeight w:val="319"/>
          <w:tblHeader/>
          <w:jc w:val="center"/>
        </w:trPr>
        <w:tc>
          <w:tcPr>
            <w:tcW w:w="0" w:type="auto"/>
            <w:gridSpan w:val="8"/>
            <w:shd w:val="clear" w:color="auto" w:fill="70AD47" w:themeFill="accent6"/>
            <w:vAlign w:val="center"/>
          </w:tcPr>
          <w:p w14:paraId="62B3B37F" w14:textId="77777777" w:rsidR="00042192" w:rsidRPr="005569A7" w:rsidRDefault="00042192" w:rsidP="002B57B3">
            <w:pPr>
              <w:tabs>
                <w:tab w:val="left" w:pos="7525"/>
              </w:tabs>
              <w:jc w:val="center"/>
              <w:rPr>
                <w:rFonts w:ascii="Arial" w:hAnsi="Arial" w:cs="Arial"/>
                <w:b/>
                <w:color w:val="FFFFFF" w:themeColor="background1"/>
                <w:sz w:val="18"/>
                <w:szCs w:val="18"/>
                <w:u w:val="single"/>
              </w:rPr>
            </w:pPr>
            <w:r w:rsidRPr="005569A7">
              <w:rPr>
                <w:rFonts w:ascii="Arial" w:hAnsi="Arial" w:cs="Arial"/>
                <w:b/>
                <w:color w:val="FFFFFF" w:themeColor="background1"/>
                <w:sz w:val="18"/>
                <w:szCs w:val="18"/>
                <w:u w:val="single"/>
              </w:rPr>
              <w:t>Sistemas que utilicen técnicas de transmisión de espectro disperso por salto de frecuencia</w:t>
            </w:r>
          </w:p>
        </w:tc>
      </w:tr>
      <w:tr w:rsidR="00042192" w:rsidRPr="00CE52DE" w14:paraId="58736490" w14:textId="77777777" w:rsidTr="00042192">
        <w:tblPrEx>
          <w:jc w:val="right"/>
          <w:tblCellMar>
            <w:left w:w="28" w:type="dxa"/>
            <w:right w:w="28" w:type="dxa"/>
          </w:tblCellMar>
        </w:tblPrEx>
        <w:trPr>
          <w:cantSplit/>
          <w:trHeight w:val="931"/>
          <w:jc w:val="right"/>
        </w:trPr>
        <w:tc>
          <w:tcPr>
            <w:tcW w:w="0" w:type="auto"/>
            <w:shd w:val="clear" w:color="auto" w:fill="70AD47" w:themeFill="accent6"/>
            <w:vAlign w:val="center"/>
          </w:tcPr>
          <w:p w14:paraId="6BE3C887" w14:textId="77777777" w:rsidR="00042192" w:rsidRPr="005569A7" w:rsidRDefault="00042192" w:rsidP="00042192">
            <w:pPr>
              <w:jc w:val="center"/>
              <w:rPr>
                <w:rFonts w:ascii="Arial" w:hAnsi="Arial" w:cs="Arial"/>
                <w:b/>
                <w:color w:val="FFFFFF" w:themeColor="background1"/>
                <w:sz w:val="18"/>
                <w:szCs w:val="16"/>
                <w:lang w:val="es-ES" w:eastAsia="es-MX"/>
              </w:rPr>
            </w:pPr>
            <w:r w:rsidRPr="005569A7">
              <w:rPr>
                <w:rFonts w:ascii="Arial" w:hAnsi="Arial" w:cs="Arial"/>
                <w:b/>
                <w:color w:val="FFFFFF" w:themeColor="background1"/>
                <w:sz w:val="18"/>
                <w:szCs w:val="16"/>
                <w:lang w:eastAsia="es-MX"/>
              </w:rPr>
              <w:t>Número de canales</w:t>
            </w:r>
          </w:p>
        </w:tc>
        <w:tc>
          <w:tcPr>
            <w:tcW w:w="0" w:type="auto"/>
            <w:shd w:val="clear" w:color="auto" w:fill="70AD47" w:themeFill="accent6"/>
            <w:vAlign w:val="center"/>
          </w:tcPr>
          <w:p w14:paraId="1C90DB61" w14:textId="77777777" w:rsidR="00042192" w:rsidRPr="005569A7" w:rsidRDefault="00042192" w:rsidP="00042192">
            <w:pPr>
              <w:jc w:val="center"/>
              <w:rPr>
                <w:rFonts w:ascii="Arial" w:hAnsi="Arial" w:cs="Arial"/>
                <w:b/>
                <w:color w:val="FFFFFF" w:themeColor="background1"/>
                <w:sz w:val="18"/>
                <w:szCs w:val="16"/>
                <w:lang w:val="es-ES" w:eastAsia="es-MX"/>
              </w:rPr>
            </w:pPr>
            <w:r w:rsidRPr="005569A7">
              <w:rPr>
                <w:rFonts w:ascii="Arial" w:hAnsi="Arial" w:cs="Arial"/>
                <w:b/>
                <w:color w:val="FFFFFF" w:themeColor="background1"/>
                <w:sz w:val="18"/>
                <w:szCs w:val="16"/>
                <w:lang w:eastAsia="es-MX"/>
              </w:rPr>
              <w:t>Ancho de banda del canal</w:t>
            </w:r>
          </w:p>
        </w:tc>
        <w:tc>
          <w:tcPr>
            <w:tcW w:w="0" w:type="auto"/>
            <w:shd w:val="clear" w:color="auto" w:fill="70AD47" w:themeFill="accent6"/>
            <w:vAlign w:val="center"/>
          </w:tcPr>
          <w:p w14:paraId="7C3CE749" w14:textId="77777777" w:rsidR="00042192" w:rsidRPr="005569A7" w:rsidRDefault="00042192" w:rsidP="00042192">
            <w:pPr>
              <w:jc w:val="center"/>
              <w:rPr>
                <w:rFonts w:ascii="Arial" w:hAnsi="Arial" w:cs="Arial"/>
                <w:b/>
                <w:color w:val="FFFFFF" w:themeColor="background1"/>
                <w:sz w:val="18"/>
                <w:szCs w:val="16"/>
                <w:lang w:val="es-ES" w:eastAsia="es-MX"/>
              </w:rPr>
            </w:pPr>
            <w:r w:rsidRPr="005569A7">
              <w:rPr>
                <w:rFonts w:ascii="Arial" w:hAnsi="Arial" w:cs="Arial"/>
                <w:b/>
                <w:color w:val="FFFFFF" w:themeColor="background1"/>
                <w:sz w:val="18"/>
                <w:szCs w:val="16"/>
                <w:lang w:eastAsia="es-MX"/>
              </w:rPr>
              <w:t>Separación entre frecuencias portadoras de los canales</w:t>
            </w:r>
          </w:p>
        </w:tc>
        <w:tc>
          <w:tcPr>
            <w:tcW w:w="1243" w:type="dxa"/>
            <w:shd w:val="clear" w:color="auto" w:fill="70AD47" w:themeFill="accent6"/>
            <w:vAlign w:val="center"/>
          </w:tcPr>
          <w:p w14:paraId="4781CD8F" w14:textId="77777777" w:rsidR="00042192" w:rsidRPr="005569A7" w:rsidRDefault="00042192" w:rsidP="00042192">
            <w:pPr>
              <w:jc w:val="center"/>
              <w:rPr>
                <w:rFonts w:ascii="Arial" w:hAnsi="Arial" w:cs="Arial"/>
                <w:b/>
                <w:color w:val="FFFFFF" w:themeColor="background1"/>
                <w:sz w:val="18"/>
                <w:szCs w:val="16"/>
                <w:lang w:val="es-ES" w:eastAsia="es-MX"/>
              </w:rPr>
            </w:pPr>
            <w:r w:rsidRPr="005569A7">
              <w:rPr>
                <w:rFonts w:ascii="Arial" w:hAnsi="Arial" w:cs="Arial"/>
                <w:b/>
                <w:color w:val="FFFFFF" w:themeColor="background1"/>
                <w:sz w:val="18"/>
                <w:szCs w:val="16"/>
                <w:lang w:eastAsia="es-MX"/>
              </w:rPr>
              <w:t>Tiempo promedio de ocupación en cualquier canal</w:t>
            </w:r>
          </w:p>
        </w:tc>
        <w:tc>
          <w:tcPr>
            <w:tcW w:w="1275" w:type="dxa"/>
            <w:shd w:val="clear" w:color="auto" w:fill="70AD47" w:themeFill="accent6"/>
            <w:vAlign w:val="center"/>
          </w:tcPr>
          <w:p w14:paraId="59B7D278" w14:textId="77777777" w:rsidR="00042192" w:rsidRPr="005569A7" w:rsidRDefault="00042192" w:rsidP="00042192">
            <w:pPr>
              <w:jc w:val="center"/>
              <w:rPr>
                <w:rFonts w:ascii="Arial" w:hAnsi="Arial" w:cs="Arial"/>
                <w:b/>
                <w:color w:val="FFFFFF" w:themeColor="background1"/>
                <w:sz w:val="18"/>
                <w:szCs w:val="16"/>
                <w:lang w:val="es-ES" w:eastAsia="es-MX"/>
              </w:rPr>
            </w:pPr>
            <w:r w:rsidRPr="005569A7">
              <w:rPr>
                <w:rFonts w:ascii="Arial" w:hAnsi="Arial" w:cs="Arial"/>
                <w:b/>
                <w:color w:val="FFFFFF" w:themeColor="background1"/>
                <w:sz w:val="18"/>
                <w:szCs w:val="16"/>
                <w:lang w:eastAsia="es-MX"/>
              </w:rPr>
              <w:t>Periodo de tiempo de ocupación del conjunto de canales</w:t>
            </w:r>
          </w:p>
        </w:tc>
        <w:tc>
          <w:tcPr>
            <w:tcW w:w="993" w:type="dxa"/>
            <w:shd w:val="clear" w:color="auto" w:fill="70AD47" w:themeFill="accent6"/>
            <w:vAlign w:val="center"/>
          </w:tcPr>
          <w:p w14:paraId="7C123888" w14:textId="77777777" w:rsidR="00042192" w:rsidRPr="005569A7" w:rsidRDefault="00042192" w:rsidP="00042192">
            <w:pPr>
              <w:jc w:val="center"/>
              <w:rPr>
                <w:rFonts w:ascii="Arial" w:hAnsi="Arial" w:cs="Arial"/>
                <w:b/>
                <w:color w:val="FFFFFF" w:themeColor="background1"/>
                <w:sz w:val="18"/>
                <w:szCs w:val="16"/>
                <w:lang w:val="es-ES" w:eastAsia="es-MX"/>
              </w:rPr>
            </w:pPr>
            <w:r w:rsidRPr="005569A7">
              <w:rPr>
                <w:rFonts w:ascii="Arial" w:hAnsi="Arial" w:cs="Arial"/>
                <w:b/>
                <w:color w:val="FFFFFF" w:themeColor="background1"/>
                <w:sz w:val="18"/>
                <w:szCs w:val="16"/>
                <w:lang w:eastAsia="es-MX"/>
              </w:rPr>
              <w:t>Potencia pico de salida máxima</w:t>
            </w:r>
          </w:p>
        </w:tc>
        <w:tc>
          <w:tcPr>
            <w:tcW w:w="1134" w:type="dxa"/>
            <w:shd w:val="clear" w:color="auto" w:fill="70AD47" w:themeFill="accent6"/>
            <w:vAlign w:val="center"/>
          </w:tcPr>
          <w:p w14:paraId="620FABAC" w14:textId="77777777" w:rsidR="00042192" w:rsidRPr="005569A7" w:rsidRDefault="00042192" w:rsidP="00042192">
            <w:pPr>
              <w:jc w:val="center"/>
              <w:rPr>
                <w:rFonts w:ascii="Arial" w:hAnsi="Arial" w:cs="Arial"/>
                <w:b/>
                <w:color w:val="FFFFFF" w:themeColor="background1"/>
                <w:sz w:val="18"/>
                <w:szCs w:val="16"/>
                <w:lang w:val="es-ES" w:eastAsia="es-MX"/>
              </w:rPr>
            </w:pPr>
            <w:r w:rsidRPr="005569A7">
              <w:rPr>
                <w:rFonts w:ascii="Arial" w:hAnsi="Arial" w:cs="Arial"/>
                <w:b/>
                <w:color w:val="FFFFFF" w:themeColor="background1"/>
                <w:sz w:val="18"/>
                <w:szCs w:val="16"/>
                <w:lang w:eastAsia="es-MX"/>
              </w:rPr>
              <w:t>Ganancia de la antena direccional</w:t>
            </w:r>
          </w:p>
        </w:tc>
        <w:tc>
          <w:tcPr>
            <w:tcW w:w="923" w:type="dxa"/>
            <w:shd w:val="clear" w:color="auto" w:fill="70AD47" w:themeFill="accent6"/>
            <w:vAlign w:val="center"/>
          </w:tcPr>
          <w:p w14:paraId="0E39BF7A" w14:textId="77777777" w:rsidR="00042192" w:rsidRPr="005569A7" w:rsidRDefault="00042192" w:rsidP="00042192">
            <w:pPr>
              <w:jc w:val="center"/>
              <w:rPr>
                <w:rFonts w:ascii="Arial" w:hAnsi="Arial" w:cs="Arial"/>
                <w:b/>
                <w:color w:val="FFFFFF" w:themeColor="background1"/>
                <w:sz w:val="18"/>
                <w:szCs w:val="16"/>
                <w:lang w:eastAsia="es-MX"/>
              </w:rPr>
            </w:pPr>
            <w:r w:rsidRPr="005569A7">
              <w:rPr>
                <w:rFonts w:ascii="Arial" w:hAnsi="Arial" w:cs="Arial"/>
                <w:b/>
                <w:color w:val="FFFFFF" w:themeColor="background1"/>
                <w:sz w:val="18"/>
                <w:szCs w:val="16"/>
                <w:lang w:eastAsia="es-MX"/>
              </w:rPr>
              <w:t>PIRE</w:t>
            </w:r>
          </w:p>
        </w:tc>
      </w:tr>
      <w:tr w:rsidR="00042192" w:rsidRPr="00CE52DE" w14:paraId="50024F01" w14:textId="77777777" w:rsidTr="00042192">
        <w:tblPrEx>
          <w:jc w:val="right"/>
          <w:tblCellMar>
            <w:left w:w="28" w:type="dxa"/>
            <w:right w:w="28" w:type="dxa"/>
          </w:tblCellMar>
        </w:tblPrEx>
        <w:trPr>
          <w:cantSplit/>
          <w:trHeight w:val="552"/>
          <w:jc w:val="right"/>
        </w:trPr>
        <w:tc>
          <w:tcPr>
            <w:tcW w:w="0" w:type="auto"/>
            <w:vAlign w:val="center"/>
          </w:tcPr>
          <w:p w14:paraId="5DE5DFD2"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 75, no superpuestos</w:t>
            </w:r>
          </w:p>
        </w:tc>
        <w:tc>
          <w:tcPr>
            <w:tcW w:w="0" w:type="auto"/>
            <w:vAlign w:val="center"/>
          </w:tcPr>
          <w:p w14:paraId="56C870A0"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a los 20 dB del ancho de banda del canal</w:t>
            </w:r>
          </w:p>
        </w:tc>
        <w:tc>
          <w:tcPr>
            <w:tcW w:w="0" w:type="auto"/>
            <w:vAlign w:val="center"/>
          </w:tcPr>
          <w:p w14:paraId="62959532"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25 kHz o a los 20 dB del ancho de banda del canal</w:t>
            </w:r>
          </w:p>
        </w:tc>
        <w:tc>
          <w:tcPr>
            <w:tcW w:w="1243" w:type="dxa"/>
            <w:vAlign w:val="center"/>
          </w:tcPr>
          <w:p w14:paraId="1F898EA9"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lang w:val="es-ES"/>
              </w:rPr>
              <w:t>≤ 0.4 s</w:t>
            </w:r>
          </w:p>
        </w:tc>
        <w:tc>
          <w:tcPr>
            <w:tcW w:w="1275" w:type="dxa"/>
            <w:vAlign w:val="center"/>
          </w:tcPr>
          <w:p w14:paraId="7B32A7A8"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lang w:val="es-ES"/>
              </w:rPr>
              <w:t>(0.4 s) por el número de canales</w:t>
            </w:r>
          </w:p>
        </w:tc>
        <w:tc>
          <w:tcPr>
            <w:tcW w:w="993" w:type="dxa"/>
            <w:vAlign w:val="center"/>
          </w:tcPr>
          <w:p w14:paraId="6156D60F" w14:textId="77777777" w:rsidR="00042192" w:rsidRPr="002B57B3" w:rsidRDefault="00042192" w:rsidP="00042192">
            <w:pPr>
              <w:jc w:val="center"/>
              <w:rPr>
                <w:rFonts w:ascii="Arial" w:hAnsi="Arial"/>
                <w:sz w:val="18"/>
              </w:rPr>
            </w:pPr>
            <w:r w:rsidRPr="002B57B3">
              <w:rPr>
                <w:rFonts w:ascii="Arial" w:hAnsi="Arial"/>
                <w:sz w:val="18"/>
              </w:rPr>
              <w:t xml:space="preserve">1 W </w:t>
            </w:r>
          </w:p>
          <w:p w14:paraId="5B5EEB5E"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(30 dBm)</w:t>
            </w:r>
          </w:p>
        </w:tc>
        <w:tc>
          <w:tcPr>
            <w:tcW w:w="1134" w:type="dxa"/>
            <w:vAlign w:val="center"/>
          </w:tcPr>
          <w:p w14:paraId="637860E5"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 6 dBi</w:t>
            </w:r>
          </w:p>
        </w:tc>
        <w:tc>
          <w:tcPr>
            <w:tcW w:w="923" w:type="dxa"/>
            <w:vAlign w:val="center"/>
          </w:tcPr>
          <w:p w14:paraId="1C2A12AD" w14:textId="77777777" w:rsidR="00042192" w:rsidRPr="002B57B3" w:rsidRDefault="00042192" w:rsidP="00042192">
            <w:pPr>
              <w:jc w:val="center"/>
              <w:rPr>
                <w:rFonts w:ascii="Arial" w:hAnsi="Arial"/>
                <w:sz w:val="18"/>
              </w:rPr>
            </w:pPr>
            <w:r w:rsidRPr="002B57B3">
              <w:rPr>
                <w:rFonts w:ascii="Arial" w:hAnsi="Arial"/>
                <w:sz w:val="18"/>
              </w:rPr>
              <w:t xml:space="preserve">≤ 4 W </w:t>
            </w:r>
          </w:p>
          <w:p w14:paraId="151B3664" w14:textId="77777777" w:rsidR="00042192" w:rsidRPr="002B57B3" w:rsidRDefault="00042192" w:rsidP="00042192">
            <w:pPr>
              <w:jc w:val="center"/>
              <w:rPr>
                <w:rFonts w:ascii="Arial" w:hAnsi="Arial"/>
                <w:sz w:val="18"/>
              </w:rPr>
            </w:pPr>
            <w:r w:rsidRPr="002B57B3">
              <w:rPr>
                <w:rFonts w:ascii="Arial" w:hAnsi="Arial"/>
                <w:sz w:val="18"/>
              </w:rPr>
              <w:t>(36 dBm)</w:t>
            </w:r>
          </w:p>
        </w:tc>
      </w:tr>
      <w:tr w:rsidR="00042192" w:rsidRPr="00CE52DE" w14:paraId="11CE9147" w14:textId="77777777" w:rsidTr="00042192">
        <w:tblPrEx>
          <w:jc w:val="right"/>
          <w:tblCellMar>
            <w:left w:w="28" w:type="dxa"/>
            <w:right w:w="28" w:type="dxa"/>
          </w:tblCellMar>
        </w:tblPrEx>
        <w:trPr>
          <w:cantSplit/>
          <w:trHeight w:val="265"/>
          <w:jc w:val="right"/>
        </w:trPr>
        <w:tc>
          <w:tcPr>
            <w:tcW w:w="0" w:type="auto"/>
            <w:vAlign w:val="center"/>
          </w:tcPr>
          <w:p w14:paraId="039DA771"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 xml:space="preserve">≥ </w:t>
            </w:r>
            <w:r w:rsidRPr="00CE52DE">
              <w:rPr>
                <w:rFonts w:ascii="Arial" w:hAnsi="Arial" w:cs="Arial"/>
                <w:sz w:val="18"/>
                <w:szCs w:val="18"/>
              </w:rPr>
              <w:t>15</w:t>
            </w:r>
          </w:p>
        </w:tc>
        <w:tc>
          <w:tcPr>
            <w:tcW w:w="0" w:type="auto"/>
            <w:vAlign w:val="center"/>
          </w:tcPr>
          <w:p w14:paraId="522D57DE"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a 2/3 de los 20 dB del ancho de banda del canal</w:t>
            </w:r>
          </w:p>
        </w:tc>
        <w:tc>
          <w:tcPr>
            <w:tcW w:w="0" w:type="auto"/>
            <w:vAlign w:val="center"/>
          </w:tcPr>
          <w:p w14:paraId="3090B3DE"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25 kHz o a 2/3 de los 20 dB del ancho de banda del canal</w:t>
            </w:r>
          </w:p>
        </w:tc>
        <w:tc>
          <w:tcPr>
            <w:tcW w:w="1243" w:type="dxa"/>
            <w:vAlign w:val="center"/>
          </w:tcPr>
          <w:p w14:paraId="3A512BC8"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lang w:val="es-ES"/>
              </w:rPr>
              <w:t>≤ 0.4 s</w:t>
            </w:r>
          </w:p>
        </w:tc>
        <w:tc>
          <w:tcPr>
            <w:tcW w:w="1275" w:type="dxa"/>
            <w:vAlign w:val="center"/>
          </w:tcPr>
          <w:p w14:paraId="57097338"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lang w:val="es-ES"/>
              </w:rPr>
              <w:t>(0.4 s) por el número de canales</w:t>
            </w:r>
          </w:p>
        </w:tc>
        <w:tc>
          <w:tcPr>
            <w:tcW w:w="993" w:type="dxa"/>
            <w:vAlign w:val="center"/>
          </w:tcPr>
          <w:p w14:paraId="209603D6" w14:textId="77777777" w:rsidR="00042192" w:rsidRPr="00CE52DE" w:rsidRDefault="00042192" w:rsidP="00042192">
            <w:pPr>
              <w:jc w:val="center"/>
              <w:rPr>
                <w:rFonts w:ascii="Arial" w:hAnsi="Arial" w:cs="Arial"/>
                <w:sz w:val="18"/>
                <w:szCs w:val="16"/>
                <w:lang w:eastAsia="es-MX"/>
              </w:rPr>
            </w:pPr>
            <w:r w:rsidRPr="00CE52DE">
              <w:rPr>
                <w:rFonts w:ascii="Arial" w:hAnsi="Arial" w:cs="Arial"/>
                <w:sz w:val="18"/>
                <w:szCs w:val="16"/>
                <w:lang w:eastAsia="es-MX"/>
              </w:rPr>
              <w:t xml:space="preserve">0.125 W </w:t>
            </w:r>
          </w:p>
          <w:p w14:paraId="361DF013" w14:textId="77777777" w:rsidR="00042192" w:rsidRPr="00CE52DE" w:rsidRDefault="00042192" w:rsidP="00042192">
            <w:pPr>
              <w:jc w:val="center"/>
              <w:rPr>
                <w:rFonts w:ascii="Arial" w:hAnsi="Arial" w:cs="Arial"/>
                <w:sz w:val="18"/>
                <w:szCs w:val="16"/>
                <w:lang w:val="es-ES" w:eastAsia="es-MX"/>
              </w:rPr>
            </w:pPr>
            <w:r w:rsidRPr="00CE52DE">
              <w:rPr>
                <w:rFonts w:ascii="Arial" w:hAnsi="Arial" w:cs="Arial"/>
                <w:sz w:val="18"/>
                <w:szCs w:val="16"/>
                <w:lang w:eastAsia="es-MX"/>
              </w:rPr>
              <w:t>(21 dBm)</w:t>
            </w:r>
          </w:p>
        </w:tc>
        <w:tc>
          <w:tcPr>
            <w:tcW w:w="1134" w:type="dxa"/>
            <w:vAlign w:val="center"/>
          </w:tcPr>
          <w:p w14:paraId="358FDFBF" w14:textId="77777777" w:rsidR="00042192" w:rsidRPr="00CE52DE" w:rsidRDefault="00042192" w:rsidP="00042192">
            <w:pPr>
              <w:jc w:val="center"/>
              <w:rPr>
                <w:rFonts w:ascii="Arial" w:hAnsi="Arial" w:cs="Arial"/>
                <w:sz w:val="18"/>
                <w:szCs w:val="16"/>
                <w:lang w:val="es-ES" w:eastAsia="es-MX"/>
              </w:rPr>
            </w:pPr>
            <w:r w:rsidRPr="00CE52DE">
              <w:rPr>
                <w:rFonts w:ascii="Arial" w:hAnsi="Arial" w:cs="Arial"/>
                <w:sz w:val="18"/>
                <w:szCs w:val="16"/>
                <w:lang w:eastAsia="es-MX"/>
              </w:rPr>
              <w:t>≤ 6 dBi</w:t>
            </w:r>
          </w:p>
        </w:tc>
        <w:tc>
          <w:tcPr>
            <w:tcW w:w="923" w:type="dxa"/>
            <w:vAlign w:val="center"/>
          </w:tcPr>
          <w:p w14:paraId="6B8769DE" w14:textId="77777777" w:rsidR="00042192" w:rsidRPr="002B57B3" w:rsidRDefault="00042192" w:rsidP="00042192">
            <w:pPr>
              <w:jc w:val="center"/>
              <w:rPr>
                <w:rFonts w:ascii="Arial" w:hAnsi="Arial"/>
                <w:sz w:val="18"/>
              </w:rPr>
            </w:pPr>
            <w:r w:rsidRPr="002B57B3">
              <w:rPr>
                <w:rFonts w:ascii="Arial" w:hAnsi="Arial"/>
                <w:sz w:val="18"/>
              </w:rPr>
              <w:t xml:space="preserve">≤ 0.5 W </w:t>
            </w:r>
          </w:p>
          <w:p w14:paraId="44F54E6D" w14:textId="77777777" w:rsidR="00042192" w:rsidRPr="00CE52DE" w:rsidRDefault="00042192" w:rsidP="00042192">
            <w:pPr>
              <w:jc w:val="center"/>
              <w:rPr>
                <w:rFonts w:ascii="Arial" w:hAnsi="Arial" w:cs="Arial"/>
                <w:sz w:val="18"/>
                <w:szCs w:val="16"/>
                <w:lang w:val="es-ES" w:eastAsia="es-MX"/>
              </w:rPr>
            </w:pPr>
            <w:r w:rsidRPr="002B57B3">
              <w:rPr>
                <w:rFonts w:ascii="Arial" w:hAnsi="Arial"/>
                <w:sz w:val="18"/>
              </w:rPr>
              <w:t>(27 dBm)</w:t>
            </w:r>
          </w:p>
        </w:tc>
      </w:tr>
    </w:tbl>
    <w:p w14:paraId="06EF6F79" w14:textId="553E10AB" w:rsidR="00773280" w:rsidRPr="001B1658" w:rsidRDefault="00773280" w:rsidP="00773280">
      <w:pPr>
        <w:pStyle w:val="Descripcin"/>
        <w:ind w:left="709"/>
        <w:rPr>
          <w:rFonts w:ascii="Arial" w:hAnsi="Arial" w:cs="Arial"/>
          <w:lang w:val="es-ES" w:eastAsia="es-MX"/>
        </w:rPr>
      </w:pPr>
      <w:bookmarkStart w:id="633" w:name="_Toc45639482"/>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Pr>
          <w:rFonts w:ascii="Arial" w:hAnsi="Arial" w:cs="Arial"/>
          <w:noProof/>
        </w:rPr>
        <w:t>31</w:t>
      </w:r>
      <w:r>
        <w:rPr>
          <w:rFonts w:ascii="Arial" w:hAnsi="Arial" w:cs="Arial"/>
        </w:rPr>
        <w:fldChar w:fldCharType="end"/>
      </w:r>
      <w:bookmarkEnd w:id="630"/>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de operación</w:t>
      </w:r>
      <w:r w:rsidRPr="001B1658">
        <w:rPr>
          <w:rFonts w:ascii="Arial" w:hAnsi="Arial" w:cs="Arial"/>
          <w:lang w:val="es-ES" w:eastAsia="es-MX"/>
        </w:rPr>
        <w:t xml:space="preserve"> para los </w:t>
      </w:r>
      <w:r>
        <w:rPr>
          <w:rFonts w:ascii="Arial" w:hAnsi="Arial" w:cs="Arial"/>
          <w:lang w:val="es-ES" w:eastAsia="es-MX"/>
        </w:rPr>
        <w:t xml:space="preserve">sistemas </w:t>
      </w:r>
      <w:r w:rsidRPr="00773280">
        <w:rPr>
          <w:rFonts w:ascii="Arial" w:hAnsi="Arial" w:cs="Arial"/>
          <w:lang w:eastAsia="es-MX"/>
        </w:rPr>
        <w:t>que utilicen técnicas de transmisión de espectro disperso por salto de frecuencia</w:t>
      </w:r>
      <w:r>
        <w:rPr>
          <w:rFonts w:ascii="Arial" w:hAnsi="Arial" w:cs="Arial"/>
          <w:lang w:eastAsia="es-MX"/>
        </w:rPr>
        <w:t xml:space="preserve"> en la </w:t>
      </w:r>
      <w:r w:rsidR="00267E0D">
        <w:rPr>
          <w:rFonts w:ascii="Arial" w:hAnsi="Arial" w:cs="Arial"/>
          <w:lang w:eastAsia="es-MX"/>
        </w:rPr>
        <w:t>banda 2400-2483.5 MHz</w:t>
      </w:r>
      <w:bookmarkEnd w:id="631"/>
      <w:bookmarkEnd w:id="633"/>
    </w:p>
    <w:p w14:paraId="5EE1410C" w14:textId="7059313E" w:rsidR="00E452D1" w:rsidRDefault="00E452D1"/>
    <w:p w14:paraId="4374123D" w14:textId="037ED47A" w:rsidR="004C2019" w:rsidRDefault="004C2019" w:rsidP="004C2019">
      <w:pPr>
        <w:spacing w:line="240" w:lineRule="auto"/>
        <w:rPr>
          <w:rFonts w:ascii="Arial" w:hAnsi="Arial" w:cs="Arial"/>
        </w:rPr>
      </w:pPr>
      <w:r>
        <w:rPr>
          <w:rFonts w:ascii="Arial" w:hAnsi="Arial" w:cs="Arial"/>
        </w:rPr>
        <w:t>Adicionalmente, los sistemas que utilizan técnicas de transmisión de espectro disperso por salto de frecuencia</w:t>
      </w:r>
      <w:r w:rsidR="007B4D53">
        <w:rPr>
          <w:rFonts w:ascii="Arial" w:hAnsi="Arial" w:cs="Arial"/>
        </w:rPr>
        <w:t xml:space="preserve"> deberán cumplir con las condiciones siguientes</w:t>
      </w:r>
      <w:r>
        <w:rPr>
          <w:rFonts w:ascii="Arial" w:hAnsi="Arial" w:cs="Arial"/>
        </w:rPr>
        <w:t xml:space="preserve">: </w:t>
      </w:r>
    </w:p>
    <w:p w14:paraId="56EC8467" w14:textId="77777777" w:rsidR="004C2019" w:rsidRDefault="004C2019" w:rsidP="004C2019">
      <w:pPr>
        <w:spacing w:line="240" w:lineRule="auto"/>
        <w:ind w:left="567" w:hanging="283"/>
        <w:rPr>
          <w:rFonts w:ascii="Arial" w:hAnsi="Arial" w:cs="Arial"/>
        </w:rPr>
      </w:pPr>
    </w:p>
    <w:p w14:paraId="00BF7A20" w14:textId="2040F401" w:rsidR="004C2019" w:rsidRDefault="00042192" w:rsidP="002B57B3">
      <w:pPr>
        <w:spacing w:line="240" w:lineRule="auto"/>
        <w:ind w:left="567" w:hanging="283"/>
        <w:rPr>
          <w:rFonts w:ascii="Arial" w:hAnsi="Arial" w:cs="Arial"/>
        </w:rPr>
      </w:pPr>
      <w:r w:rsidRPr="00042192">
        <w:rPr>
          <w:rFonts w:ascii="Arial" w:hAnsi="Arial" w:cs="Arial"/>
        </w:rPr>
        <w:t>-</w:t>
      </w:r>
      <w:r w:rsidRPr="00042192">
        <w:rPr>
          <w:rFonts w:ascii="Arial" w:hAnsi="Arial" w:cs="Arial"/>
        </w:rPr>
        <w:tab/>
        <w:t>Los sistemas que utilizan técnicas de transmisión de espectro disperso por salto de frecuencia no están obligados a emplear todos los canales de salto disponibles durante cada transmisión. Sin embargo, el sistema, que consiste tanto en el transmisor como en el receptor, debe estar diseñado para cumplir con todas las condiciones establecidas en esta propuesta cuando el transmisor emita un flujo continuo de datos o información. Además, un sistema que emplee ráfagas cortas de transmisión debe cumplir con la definición de un sistema de salto de frecuencia y deberá distribuir sus transmisiones sobre el número mínimo de canales de salto especificados también en esta propuesta;</w:t>
      </w:r>
    </w:p>
    <w:p w14:paraId="76DD96B6" w14:textId="77777777" w:rsidR="00042192" w:rsidRDefault="00042192" w:rsidP="004C2019">
      <w:pPr>
        <w:spacing w:line="240" w:lineRule="auto"/>
        <w:ind w:left="567" w:hanging="283"/>
        <w:rPr>
          <w:rFonts w:ascii="Arial" w:hAnsi="Arial" w:cs="Arial"/>
        </w:rPr>
      </w:pPr>
    </w:p>
    <w:p w14:paraId="4CBCD9DE" w14:textId="5215AE0B" w:rsidR="004C2019" w:rsidRDefault="00042192" w:rsidP="004C2019">
      <w:pPr>
        <w:numPr>
          <w:ilvl w:val="0"/>
          <w:numId w:val="35"/>
        </w:numPr>
        <w:spacing w:line="240" w:lineRule="auto"/>
        <w:ind w:left="567" w:hanging="283"/>
        <w:rPr>
          <w:rFonts w:ascii="Arial" w:hAnsi="Arial" w:cs="Arial"/>
        </w:rPr>
      </w:pPr>
      <w:r w:rsidRPr="00042192">
        <w:rPr>
          <w:rFonts w:ascii="Arial" w:hAnsi="Arial" w:cs="Arial"/>
        </w:rPr>
        <w:t>Se permite la incorporación de inteligencia en los sistemas que utilizan técnicas de transmisión de espectro disperso por salto de frecuencia para reconocer a otros usuarios dentro de la banda, de tal manera que el sistema elija y adapte sus saltos de forma individual e independiente para evitar saltar a canales ocupados. La coordinación de sistemas por salto de frecuencia que no sea exclusivamente para evitar la ocupación simultánea de frecuencias individuales de salto por parte de múltiples transmisores no está permitida</w:t>
      </w:r>
      <w:r w:rsidR="004C3BF1">
        <w:rPr>
          <w:rFonts w:ascii="Arial" w:hAnsi="Arial" w:cs="Arial"/>
        </w:rPr>
        <w:t>; y</w:t>
      </w:r>
    </w:p>
    <w:p w14:paraId="03FEF4FE" w14:textId="77777777" w:rsidR="004C2019" w:rsidRDefault="004C2019" w:rsidP="004C2019">
      <w:pPr>
        <w:pStyle w:val="Prrafodelista"/>
        <w:ind w:left="567" w:hanging="283"/>
        <w:rPr>
          <w:rFonts w:ascii="Arial" w:hAnsi="Arial" w:cs="Arial"/>
        </w:rPr>
      </w:pPr>
    </w:p>
    <w:p w14:paraId="67095CF5" w14:textId="0DC8F116" w:rsidR="004C2019" w:rsidRPr="0024542E" w:rsidRDefault="00042192" w:rsidP="004C2019">
      <w:pPr>
        <w:numPr>
          <w:ilvl w:val="0"/>
          <w:numId w:val="35"/>
        </w:numPr>
        <w:spacing w:line="240" w:lineRule="auto"/>
        <w:ind w:left="567" w:hanging="283"/>
        <w:rPr>
          <w:rFonts w:ascii="Arial" w:hAnsi="Arial" w:cs="Arial"/>
        </w:rPr>
      </w:pPr>
      <w:r w:rsidRPr="00042192">
        <w:rPr>
          <w:rFonts w:ascii="Arial" w:hAnsi="Arial" w:cs="Arial"/>
        </w:rPr>
        <w:t>El límite de potencia pico de salida máxima conducida aplicable a los sistemas que utilizan técnicas de transmisión de espectro disperso, se basa en el uso de antenas direccionales con ganancias que no superan los 6 dBi. Si se utilizan antenas direccionales con ganancias mayores a 6 dBi, la potencia pico de salida máxima conducida desde el radiador intencional se reducirá por debajo de los valores establecidos, según corresponda, en la cantidad en dB que la ganancia direccional de la antena excede los 6 dBi</w:t>
      </w:r>
      <w:r w:rsidR="002B57B3">
        <w:rPr>
          <w:rFonts w:ascii="Arial" w:hAnsi="Arial" w:cs="Arial"/>
        </w:rPr>
        <w:t>.</w:t>
      </w:r>
    </w:p>
    <w:p w14:paraId="59A8EF99" w14:textId="439136BA" w:rsidR="0015794D" w:rsidRPr="0015794D" w:rsidRDefault="0015794D" w:rsidP="005517D6">
      <w:pPr>
        <w:spacing w:line="240" w:lineRule="auto"/>
        <w:rPr>
          <w:rFonts w:ascii="Arial" w:hAnsi="Arial" w:cs="Arial"/>
        </w:rPr>
      </w:pPr>
    </w:p>
    <w:tbl>
      <w:tblPr>
        <w:tblStyle w:val="Tablaconcuadrcula"/>
        <w:tblW w:w="0" w:type="auto"/>
        <w:jc w:val="center"/>
        <w:tblLook w:val="04A0" w:firstRow="1" w:lastRow="0" w:firstColumn="1" w:lastColumn="0" w:noHBand="0" w:noVBand="1"/>
      </w:tblPr>
      <w:tblGrid>
        <w:gridCol w:w="2256"/>
        <w:gridCol w:w="1459"/>
        <w:gridCol w:w="1655"/>
        <w:gridCol w:w="862"/>
        <w:gridCol w:w="3050"/>
      </w:tblGrid>
      <w:tr w:rsidR="00042192" w:rsidRPr="00A138DC" w14:paraId="03420135" w14:textId="77777777" w:rsidTr="002B57B3">
        <w:trPr>
          <w:cantSplit/>
          <w:trHeight w:val="370"/>
          <w:tblHeader/>
          <w:jc w:val="center"/>
        </w:trPr>
        <w:tc>
          <w:tcPr>
            <w:tcW w:w="0" w:type="auto"/>
            <w:gridSpan w:val="5"/>
            <w:shd w:val="clear" w:color="auto" w:fill="70AD47" w:themeFill="accent6"/>
            <w:vAlign w:val="center"/>
          </w:tcPr>
          <w:p w14:paraId="23EAD6DF" w14:textId="77777777" w:rsidR="00042192" w:rsidRDefault="00042192" w:rsidP="002B57B3">
            <w:pPr>
              <w:tabs>
                <w:tab w:val="left" w:pos="7525"/>
              </w:tabs>
              <w:jc w:val="center"/>
              <w:rPr>
                <w:rFonts w:ascii="Arial" w:hAnsi="Arial" w:cs="Arial"/>
                <w:b/>
                <w:color w:val="FFFFFF" w:themeColor="background1"/>
                <w:sz w:val="18"/>
                <w:szCs w:val="18"/>
                <w:u w:val="single"/>
              </w:rPr>
            </w:pPr>
            <w:bookmarkStart w:id="634" w:name="_Toc45452843"/>
            <w:r w:rsidRPr="00E452D1">
              <w:rPr>
                <w:rFonts w:ascii="Arial" w:hAnsi="Arial" w:cs="Arial"/>
                <w:b/>
                <w:color w:val="FFFFFF" w:themeColor="background1"/>
                <w:sz w:val="18"/>
                <w:szCs w:val="18"/>
                <w:u w:val="single"/>
              </w:rPr>
              <w:t xml:space="preserve">Sistemas que </w:t>
            </w:r>
            <w:r>
              <w:rPr>
                <w:rFonts w:ascii="Arial" w:hAnsi="Arial" w:cs="Arial"/>
                <w:b/>
                <w:color w:val="FFFFFF" w:themeColor="background1"/>
                <w:sz w:val="18"/>
                <w:szCs w:val="18"/>
                <w:u w:val="single"/>
              </w:rPr>
              <w:t>utilicen</w:t>
            </w:r>
            <w:r w:rsidRPr="00E452D1">
              <w:rPr>
                <w:rFonts w:ascii="Arial" w:hAnsi="Arial" w:cs="Arial"/>
                <w:b/>
                <w:color w:val="FFFFFF" w:themeColor="background1"/>
                <w:sz w:val="18"/>
                <w:szCs w:val="18"/>
                <w:u w:val="single"/>
              </w:rPr>
              <w:t xml:space="preserve"> técnicas de </w:t>
            </w:r>
            <w:r>
              <w:rPr>
                <w:rFonts w:ascii="Arial" w:hAnsi="Arial" w:cs="Arial"/>
                <w:b/>
                <w:color w:val="FFFFFF" w:themeColor="background1"/>
                <w:sz w:val="18"/>
                <w:szCs w:val="18"/>
                <w:u w:val="single"/>
              </w:rPr>
              <w:t>modulación digital</w:t>
            </w:r>
          </w:p>
        </w:tc>
      </w:tr>
      <w:tr w:rsidR="00042192" w:rsidRPr="009622D7" w14:paraId="33941A64" w14:textId="77777777" w:rsidTr="00042192">
        <w:tblPrEx>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PrEx>
        <w:trPr>
          <w:cantSplit/>
          <w:trHeight w:val="20"/>
          <w:tblHeader/>
          <w:jc w:val="right"/>
        </w:trPr>
        <w:tc>
          <w:tcPr>
            <w:tcW w:w="0" w:type="auto"/>
            <w:shd w:val="clear" w:color="auto" w:fill="70AD47" w:themeFill="accent6"/>
            <w:vAlign w:val="center"/>
          </w:tcPr>
          <w:p w14:paraId="1634F9B7" w14:textId="77777777" w:rsidR="00042192" w:rsidRPr="005A5B80" w:rsidRDefault="00042192" w:rsidP="00042192">
            <w:pPr>
              <w:jc w:val="center"/>
              <w:rPr>
                <w:rFonts w:ascii="Arial" w:hAnsi="Arial" w:cs="Arial"/>
                <w:b/>
                <w:color w:val="FFFFFF" w:themeColor="background1"/>
                <w:sz w:val="18"/>
                <w:szCs w:val="16"/>
                <w:lang w:val="es-ES" w:eastAsia="es-MX"/>
              </w:rPr>
            </w:pPr>
            <w:r w:rsidRPr="005A5B80">
              <w:rPr>
                <w:rFonts w:ascii="Arial" w:hAnsi="Arial" w:cs="Arial"/>
                <w:b/>
                <w:color w:val="FFFFFF" w:themeColor="background1"/>
                <w:sz w:val="18"/>
                <w:szCs w:val="16"/>
                <w:lang w:val="es-ES" w:eastAsia="es-MX"/>
              </w:rPr>
              <w:t xml:space="preserve">Ancho de banda </w:t>
            </w:r>
            <w:r>
              <w:rPr>
                <w:rFonts w:ascii="Arial" w:hAnsi="Arial" w:cs="Arial"/>
                <w:b/>
                <w:color w:val="FFFFFF" w:themeColor="background1"/>
                <w:sz w:val="18"/>
                <w:szCs w:val="16"/>
                <w:lang w:val="es-ES" w:eastAsia="es-MX"/>
              </w:rPr>
              <w:t>del canal</w:t>
            </w:r>
          </w:p>
        </w:tc>
        <w:tc>
          <w:tcPr>
            <w:tcW w:w="0" w:type="auto"/>
            <w:shd w:val="clear" w:color="auto" w:fill="70AD47" w:themeFill="accent6"/>
            <w:vAlign w:val="center"/>
          </w:tcPr>
          <w:p w14:paraId="095CA273" w14:textId="77777777" w:rsidR="00042192" w:rsidRPr="00680EE5" w:rsidRDefault="00042192" w:rsidP="00042192">
            <w:pPr>
              <w:jc w:val="center"/>
              <w:rPr>
                <w:rFonts w:ascii="Arial" w:hAnsi="Arial" w:cs="Arial"/>
                <w:b/>
                <w:color w:val="FFFFFF" w:themeColor="background1"/>
                <w:sz w:val="18"/>
                <w:szCs w:val="16"/>
                <w:lang w:val="es-ES" w:eastAsia="es-MX"/>
              </w:rPr>
            </w:pPr>
            <w:r w:rsidRPr="00680EE5">
              <w:rPr>
                <w:rFonts w:ascii="Arial" w:hAnsi="Arial" w:cs="Arial"/>
                <w:b/>
                <w:color w:val="FFFFFF" w:themeColor="background1"/>
                <w:sz w:val="18"/>
                <w:szCs w:val="16"/>
                <w:lang w:val="es-ES" w:eastAsia="es-MX"/>
              </w:rPr>
              <w:t xml:space="preserve">Potencia </w:t>
            </w:r>
            <w:r>
              <w:rPr>
                <w:rFonts w:ascii="Arial" w:hAnsi="Arial" w:cs="Arial"/>
                <w:b/>
                <w:color w:val="FFFFFF" w:themeColor="background1"/>
                <w:sz w:val="18"/>
                <w:szCs w:val="16"/>
                <w:lang w:val="es-ES" w:eastAsia="es-MX"/>
              </w:rPr>
              <w:t xml:space="preserve">pico </w:t>
            </w:r>
            <w:r w:rsidRPr="00680EE5">
              <w:rPr>
                <w:rFonts w:ascii="Arial" w:hAnsi="Arial" w:cs="Arial"/>
                <w:b/>
                <w:color w:val="FFFFFF" w:themeColor="background1"/>
                <w:sz w:val="18"/>
                <w:szCs w:val="16"/>
                <w:lang w:val="es-ES" w:eastAsia="es-MX"/>
              </w:rPr>
              <w:t xml:space="preserve">de salida </w:t>
            </w:r>
            <w:r>
              <w:rPr>
                <w:rFonts w:ascii="Arial" w:hAnsi="Arial" w:cs="Arial"/>
                <w:b/>
                <w:color w:val="FFFFFF" w:themeColor="background1"/>
                <w:sz w:val="18"/>
                <w:szCs w:val="16"/>
                <w:lang w:val="es-ES" w:eastAsia="es-MX"/>
              </w:rPr>
              <w:t>máxima</w:t>
            </w:r>
          </w:p>
        </w:tc>
        <w:tc>
          <w:tcPr>
            <w:tcW w:w="0" w:type="auto"/>
            <w:shd w:val="clear" w:color="auto" w:fill="70AD47" w:themeFill="accent6"/>
            <w:vAlign w:val="center"/>
          </w:tcPr>
          <w:p w14:paraId="41D0CC66" w14:textId="77777777" w:rsidR="00042192" w:rsidRPr="00680EE5" w:rsidRDefault="00042192" w:rsidP="00042192">
            <w:pPr>
              <w:jc w:val="center"/>
              <w:rPr>
                <w:rFonts w:ascii="Arial" w:hAnsi="Arial" w:cs="Arial"/>
                <w:b/>
                <w:color w:val="FFFFFF" w:themeColor="background1"/>
                <w:sz w:val="18"/>
                <w:szCs w:val="16"/>
                <w:lang w:val="es-ES" w:eastAsia="es-MX"/>
              </w:rPr>
            </w:pPr>
            <w:r w:rsidRPr="00680EE5">
              <w:rPr>
                <w:rFonts w:ascii="Arial" w:hAnsi="Arial" w:cs="Arial"/>
                <w:b/>
                <w:color w:val="FFFFFF" w:themeColor="background1"/>
                <w:sz w:val="18"/>
                <w:szCs w:val="16"/>
                <w:lang w:val="es-ES" w:eastAsia="es-MX"/>
              </w:rPr>
              <w:t>Ganancia de la antena direccional</w:t>
            </w:r>
          </w:p>
        </w:tc>
        <w:tc>
          <w:tcPr>
            <w:tcW w:w="862" w:type="dxa"/>
            <w:shd w:val="clear" w:color="auto" w:fill="70AD47" w:themeFill="accent6"/>
            <w:vAlign w:val="center"/>
          </w:tcPr>
          <w:p w14:paraId="023E4EDC" w14:textId="77777777" w:rsidR="00042192" w:rsidRPr="00342393" w:rsidRDefault="00042192" w:rsidP="00042192">
            <w:pPr>
              <w:jc w:val="center"/>
              <w:rPr>
                <w:rFonts w:ascii="Arial" w:hAnsi="Arial" w:cs="Arial"/>
                <w:b/>
                <w:color w:val="FFFFFF" w:themeColor="background1"/>
                <w:sz w:val="18"/>
                <w:szCs w:val="16"/>
                <w:lang w:val="es-ES" w:eastAsia="es-MX"/>
              </w:rPr>
            </w:pPr>
            <w:r>
              <w:rPr>
                <w:rFonts w:ascii="Arial" w:hAnsi="Arial" w:cs="Arial"/>
                <w:b/>
                <w:color w:val="FFFFFF" w:themeColor="background1"/>
                <w:sz w:val="18"/>
                <w:szCs w:val="16"/>
                <w:lang w:val="es-ES" w:eastAsia="es-MX"/>
              </w:rPr>
              <w:t>PIRE</w:t>
            </w:r>
          </w:p>
        </w:tc>
        <w:tc>
          <w:tcPr>
            <w:tcW w:w="3050" w:type="dxa"/>
            <w:shd w:val="clear" w:color="auto" w:fill="70AD47" w:themeFill="accent6"/>
            <w:vAlign w:val="center"/>
          </w:tcPr>
          <w:p w14:paraId="2B63ED52" w14:textId="77777777" w:rsidR="00042192" w:rsidRPr="00EA40C2" w:rsidRDefault="00042192" w:rsidP="00042192">
            <w:pPr>
              <w:jc w:val="center"/>
              <w:rPr>
                <w:rFonts w:ascii="Arial" w:hAnsi="Arial" w:cs="Arial"/>
                <w:b/>
                <w:color w:val="FFFFFF" w:themeColor="background1"/>
                <w:sz w:val="18"/>
                <w:szCs w:val="16"/>
                <w:highlight w:val="darkBlue"/>
                <w:lang w:val="es-ES" w:eastAsia="es-MX"/>
              </w:rPr>
            </w:pPr>
            <w:r w:rsidRPr="00342393">
              <w:rPr>
                <w:rFonts w:ascii="Arial" w:hAnsi="Arial" w:cs="Arial"/>
                <w:b/>
                <w:color w:val="FFFFFF" w:themeColor="background1"/>
                <w:sz w:val="18"/>
                <w:szCs w:val="16"/>
                <w:lang w:val="es-ES" w:eastAsia="es-MX"/>
              </w:rPr>
              <w:t>Densidad espectral de potencia conducida a la</w:t>
            </w:r>
            <w:r>
              <w:rPr>
                <w:rFonts w:ascii="Arial" w:hAnsi="Arial" w:cs="Arial"/>
                <w:b/>
                <w:color w:val="FFFFFF" w:themeColor="background1"/>
                <w:sz w:val="18"/>
                <w:szCs w:val="16"/>
                <w:lang w:val="es-ES" w:eastAsia="es-MX"/>
              </w:rPr>
              <w:t>(s)</w:t>
            </w:r>
            <w:r w:rsidRPr="00342393">
              <w:rPr>
                <w:rFonts w:ascii="Arial" w:hAnsi="Arial" w:cs="Arial"/>
                <w:b/>
                <w:color w:val="FFFFFF" w:themeColor="background1"/>
                <w:sz w:val="18"/>
                <w:szCs w:val="16"/>
                <w:lang w:val="es-ES" w:eastAsia="es-MX"/>
              </w:rPr>
              <w:t xml:space="preserve"> antena</w:t>
            </w:r>
            <w:r>
              <w:rPr>
                <w:rFonts w:ascii="Arial" w:hAnsi="Arial" w:cs="Arial"/>
                <w:b/>
                <w:color w:val="FFFFFF" w:themeColor="background1"/>
                <w:sz w:val="18"/>
                <w:szCs w:val="16"/>
                <w:lang w:val="es-ES" w:eastAsia="es-MX"/>
              </w:rPr>
              <w:t>(s)</w:t>
            </w:r>
          </w:p>
        </w:tc>
      </w:tr>
      <w:tr w:rsidR="00042192" w:rsidRPr="009622D7" w14:paraId="0A5BE378" w14:textId="77777777" w:rsidTr="00042192">
        <w:tblPrEx>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PrEx>
        <w:trPr>
          <w:cantSplit/>
          <w:trHeight w:val="477"/>
          <w:jc w:val="right"/>
        </w:trPr>
        <w:tc>
          <w:tcPr>
            <w:tcW w:w="0" w:type="auto"/>
            <w:vAlign w:val="center"/>
          </w:tcPr>
          <w:p w14:paraId="53C53044" w14:textId="77777777" w:rsidR="00042192" w:rsidRPr="00EA40C2" w:rsidRDefault="00042192" w:rsidP="00042192">
            <w:pPr>
              <w:jc w:val="center"/>
              <w:rPr>
                <w:rFonts w:ascii="Arial" w:hAnsi="Arial" w:cs="Arial"/>
                <w:sz w:val="18"/>
                <w:szCs w:val="16"/>
                <w:highlight w:val="yellow"/>
                <w:lang w:val="es-ES" w:eastAsia="es-MX"/>
              </w:rPr>
            </w:pPr>
            <w:r w:rsidRPr="0037260C">
              <w:rPr>
                <w:rFonts w:ascii="Arial" w:hAnsi="Arial" w:cs="Arial"/>
                <w:color w:val="000000"/>
                <w:sz w:val="18"/>
                <w:szCs w:val="18"/>
                <w:lang w:val="es-ES"/>
              </w:rPr>
              <w:t>El ancho de banda del canal a 6 dB deberá ser de al menos 500 kHz</w:t>
            </w:r>
          </w:p>
        </w:tc>
        <w:tc>
          <w:tcPr>
            <w:tcW w:w="0" w:type="auto"/>
            <w:vAlign w:val="center"/>
          </w:tcPr>
          <w:p w14:paraId="4ED9748C" w14:textId="77777777" w:rsidR="00042192" w:rsidRDefault="00042192" w:rsidP="00042192">
            <w:pPr>
              <w:jc w:val="center"/>
              <w:rPr>
                <w:rFonts w:ascii="Arial" w:hAnsi="Arial" w:cs="Arial"/>
                <w:sz w:val="18"/>
                <w:szCs w:val="16"/>
                <w:lang w:val="es-ES" w:eastAsia="es-MX"/>
              </w:rPr>
            </w:pPr>
            <w:r w:rsidRPr="005F562B">
              <w:rPr>
                <w:rFonts w:ascii="Arial" w:hAnsi="Arial" w:cs="Arial"/>
                <w:sz w:val="18"/>
                <w:szCs w:val="16"/>
                <w:lang w:val="es-ES" w:eastAsia="es-MX"/>
              </w:rPr>
              <w:t>1 W</w:t>
            </w:r>
          </w:p>
          <w:p w14:paraId="07590285" w14:textId="77777777" w:rsidR="00042192" w:rsidRPr="00EA40C2" w:rsidRDefault="00042192" w:rsidP="00042192">
            <w:pPr>
              <w:jc w:val="center"/>
              <w:rPr>
                <w:rFonts w:ascii="Arial" w:hAnsi="Arial" w:cs="Arial"/>
                <w:sz w:val="18"/>
                <w:szCs w:val="16"/>
                <w:highlight w:val="yellow"/>
                <w:lang w:val="es-ES" w:eastAsia="es-MX"/>
              </w:rPr>
            </w:pPr>
            <w:r>
              <w:rPr>
                <w:rFonts w:ascii="Arial" w:hAnsi="Arial" w:cs="Arial"/>
                <w:sz w:val="18"/>
                <w:szCs w:val="16"/>
                <w:lang w:val="es-ES" w:eastAsia="es-MX"/>
              </w:rPr>
              <w:t>(30 dBm)</w:t>
            </w:r>
          </w:p>
        </w:tc>
        <w:tc>
          <w:tcPr>
            <w:tcW w:w="0" w:type="auto"/>
            <w:vAlign w:val="center"/>
          </w:tcPr>
          <w:p w14:paraId="7CC24BC1" w14:textId="77777777" w:rsidR="00042192" w:rsidRPr="005F562B" w:rsidRDefault="00042192" w:rsidP="00042192">
            <w:pPr>
              <w:jc w:val="center"/>
              <w:rPr>
                <w:rFonts w:ascii="Arial" w:hAnsi="Arial" w:cs="Arial"/>
                <w:sz w:val="18"/>
                <w:szCs w:val="16"/>
                <w:lang w:val="es-ES" w:eastAsia="es-MX"/>
              </w:rPr>
            </w:pPr>
            <w:r w:rsidRPr="00A138DC">
              <w:rPr>
                <w:rFonts w:ascii="Arial" w:hAnsi="Arial" w:cs="Arial"/>
                <w:color w:val="000000"/>
                <w:sz w:val="18"/>
                <w:szCs w:val="18"/>
              </w:rPr>
              <w:t xml:space="preserve">≤ </w:t>
            </w:r>
            <w:r w:rsidRPr="005F562B">
              <w:rPr>
                <w:rFonts w:ascii="Arial" w:hAnsi="Arial" w:cs="Arial"/>
                <w:sz w:val="18"/>
                <w:szCs w:val="16"/>
                <w:lang w:val="es-ES" w:eastAsia="es-MX"/>
              </w:rPr>
              <w:t>6 dBi</w:t>
            </w:r>
          </w:p>
        </w:tc>
        <w:tc>
          <w:tcPr>
            <w:tcW w:w="862" w:type="dxa"/>
            <w:vAlign w:val="center"/>
          </w:tcPr>
          <w:p w14:paraId="44E12818" w14:textId="77777777" w:rsidR="00042192" w:rsidRDefault="00042192" w:rsidP="00042192">
            <w:pPr>
              <w:jc w:val="center"/>
              <w:rPr>
                <w:rFonts w:ascii="Arial" w:hAnsi="Arial" w:cs="Arial"/>
                <w:color w:val="000000"/>
                <w:sz w:val="18"/>
                <w:szCs w:val="18"/>
              </w:rPr>
            </w:pPr>
            <w:r w:rsidRPr="00A138DC">
              <w:rPr>
                <w:rFonts w:ascii="Arial" w:hAnsi="Arial" w:cs="Arial"/>
                <w:color w:val="000000"/>
                <w:sz w:val="18"/>
                <w:szCs w:val="18"/>
              </w:rPr>
              <w:t>≤ 4 W</w:t>
            </w:r>
          </w:p>
          <w:p w14:paraId="0CCBF9A9" w14:textId="77777777" w:rsidR="00042192" w:rsidRPr="005F562B" w:rsidRDefault="00042192" w:rsidP="00042192">
            <w:pPr>
              <w:jc w:val="center"/>
              <w:rPr>
                <w:rFonts w:ascii="Arial" w:hAnsi="Arial" w:cs="Arial"/>
                <w:sz w:val="18"/>
                <w:szCs w:val="16"/>
                <w:lang w:val="es-ES" w:eastAsia="es-MX"/>
              </w:rPr>
            </w:pPr>
            <w:r w:rsidRPr="00A138DC">
              <w:rPr>
                <w:rFonts w:ascii="Arial" w:hAnsi="Arial" w:cs="Arial"/>
                <w:color w:val="000000"/>
                <w:sz w:val="18"/>
                <w:szCs w:val="18"/>
              </w:rPr>
              <w:t>(36 dBm)</w:t>
            </w:r>
          </w:p>
        </w:tc>
        <w:tc>
          <w:tcPr>
            <w:tcW w:w="3050" w:type="dxa"/>
            <w:vAlign w:val="center"/>
          </w:tcPr>
          <w:p w14:paraId="0835932D" w14:textId="77777777" w:rsidR="00042192" w:rsidRPr="007A7A57" w:rsidRDefault="00042192" w:rsidP="00042192">
            <w:pPr>
              <w:jc w:val="center"/>
              <w:rPr>
                <w:rFonts w:ascii="Arial" w:hAnsi="Arial" w:cs="Arial"/>
                <w:sz w:val="18"/>
                <w:szCs w:val="16"/>
                <w:lang w:val="es-ES" w:eastAsia="es-MX"/>
              </w:rPr>
            </w:pPr>
            <w:r w:rsidRPr="007A7A57">
              <w:rPr>
                <w:rFonts w:ascii="Arial" w:hAnsi="Arial" w:cs="Arial"/>
                <w:color w:val="000000"/>
                <w:sz w:val="18"/>
                <w:szCs w:val="18"/>
              </w:rPr>
              <w:t>≤ 8 dBm de cualquier segmento de 3 kHz de cualquier intervalo de transmisión continua</w:t>
            </w:r>
          </w:p>
        </w:tc>
      </w:tr>
    </w:tbl>
    <w:p w14:paraId="0830918A" w14:textId="141448CF" w:rsidR="008C12F3" w:rsidRPr="001B1658" w:rsidRDefault="008C12F3" w:rsidP="008C12F3">
      <w:pPr>
        <w:pStyle w:val="Descripcin"/>
        <w:ind w:left="709"/>
        <w:rPr>
          <w:rFonts w:ascii="Arial" w:hAnsi="Arial" w:cs="Arial"/>
          <w:lang w:val="es-ES" w:eastAsia="es-MX"/>
        </w:rPr>
      </w:pPr>
      <w:bookmarkStart w:id="635" w:name="_Toc45639483"/>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5B63F8">
        <w:rPr>
          <w:rFonts w:ascii="Arial" w:hAnsi="Arial" w:cs="Arial"/>
          <w:noProof/>
        </w:rPr>
        <w:t>32</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de operación</w:t>
      </w:r>
      <w:r w:rsidRPr="001B1658">
        <w:rPr>
          <w:rFonts w:ascii="Arial" w:hAnsi="Arial" w:cs="Arial"/>
          <w:lang w:val="es-ES" w:eastAsia="es-MX"/>
        </w:rPr>
        <w:t xml:space="preserve"> para los </w:t>
      </w:r>
      <w:r>
        <w:rPr>
          <w:rFonts w:ascii="Arial" w:hAnsi="Arial" w:cs="Arial"/>
          <w:lang w:val="es-ES" w:eastAsia="es-MX"/>
        </w:rPr>
        <w:t xml:space="preserve">sistemas </w:t>
      </w:r>
      <w:r w:rsidRPr="00773280">
        <w:rPr>
          <w:rFonts w:ascii="Arial" w:hAnsi="Arial" w:cs="Arial"/>
          <w:lang w:eastAsia="es-MX"/>
        </w:rPr>
        <w:t xml:space="preserve">que utilicen técnicas de </w:t>
      </w:r>
      <w:r>
        <w:rPr>
          <w:rFonts w:ascii="Arial" w:hAnsi="Arial" w:cs="Arial"/>
          <w:lang w:eastAsia="es-MX"/>
        </w:rPr>
        <w:t>modulación digital en la banda 2400-2483.5 MHz</w:t>
      </w:r>
      <w:bookmarkEnd w:id="634"/>
      <w:bookmarkEnd w:id="635"/>
    </w:p>
    <w:p w14:paraId="184A2112" w14:textId="039B8A0E" w:rsidR="00E452D1" w:rsidRDefault="00E452D1"/>
    <w:p w14:paraId="04062B62" w14:textId="0ADAEC4A" w:rsidR="00E452D1" w:rsidRDefault="00042192">
      <w:r w:rsidRPr="00042192">
        <w:rPr>
          <w:rFonts w:ascii="Arial" w:eastAsia="Calibri" w:hAnsi="Arial" w:cs="Arial"/>
          <w:lang w:val="es-ES" w:eastAsia="es-MX"/>
        </w:rPr>
        <w:t xml:space="preserve">Asimismo, </w:t>
      </w:r>
      <w:r w:rsidRPr="002B57B3">
        <w:rPr>
          <w:rFonts w:ascii="Arial" w:hAnsi="Arial"/>
          <w:lang w:val="es-ES"/>
        </w:rPr>
        <w:t>límite de potencia pico de salida máxima conducida aplicable a los sistemas que utilizan técnicas de modulación digital, se basa en el uso de antenas con ganancias direccionales que no superan los 6 dBi. Si se utilizan antenas de transmisión de ganancia direccional mayores a 6 dBi, la potencia pico de salida máxima conducida desde el radiador intencional se reducirá por debajo de los valores establecidos, según corresponda, en la cantidad en dB que la ganancia direccional de la antena excede los 6 dBi</w:t>
      </w:r>
      <w:r w:rsidR="005517D6">
        <w:rPr>
          <w:rFonts w:ascii="Arial" w:hAnsi="Arial" w:cs="Arial"/>
        </w:rPr>
        <w:t>.</w:t>
      </w:r>
    </w:p>
    <w:p w14:paraId="2B8E42FD" w14:textId="158C060B" w:rsidR="00055C27" w:rsidRDefault="00055C27"/>
    <w:tbl>
      <w:tblPr>
        <w:tblStyle w:val="Tablaconcuadrcula"/>
        <w:tblW w:w="0" w:type="auto"/>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Look w:val="04A0" w:firstRow="1" w:lastRow="0" w:firstColumn="1" w:lastColumn="0" w:noHBand="0" w:noVBand="1"/>
      </w:tblPr>
      <w:tblGrid>
        <w:gridCol w:w="3964"/>
        <w:gridCol w:w="2127"/>
        <w:gridCol w:w="1984"/>
        <w:gridCol w:w="1207"/>
      </w:tblGrid>
      <w:tr w:rsidR="00042192" w:rsidRPr="009622D7" w14:paraId="5694E7F2" w14:textId="77777777" w:rsidTr="00042192">
        <w:trPr>
          <w:cantSplit/>
          <w:trHeight w:val="295"/>
          <w:tblHeader/>
          <w:jc w:val="right"/>
        </w:trPr>
        <w:tc>
          <w:tcPr>
            <w:tcW w:w="0" w:type="auto"/>
            <w:gridSpan w:val="4"/>
            <w:shd w:val="clear" w:color="auto" w:fill="70AD47" w:themeFill="accent6"/>
            <w:vAlign w:val="center"/>
          </w:tcPr>
          <w:p w14:paraId="19B88361" w14:textId="77777777" w:rsidR="00042192" w:rsidRPr="0011219B" w:rsidRDefault="00042192" w:rsidP="00042192">
            <w:pPr>
              <w:jc w:val="center"/>
              <w:rPr>
                <w:rFonts w:ascii="Arial" w:hAnsi="Arial" w:cs="Arial"/>
                <w:b/>
                <w:color w:val="FFFFFF" w:themeColor="background1"/>
                <w:sz w:val="18"/>
                <w:szCs w:val="18"/>
                <w:u w:val="single"/>
              </w:rPr>
            </w:pPr>
            <w:bookmarkStart w:id="636" w:name="_Toc45452844"/>
            <w:r w:rsidRPr="0011219B">
              <w:rPr>
                <w:rFonts w:ascii="Arial" w:hAnsi="Arial" w:cs="Arial"/>
                <w:b/>
                <w:color w:val="FFFFFF" w:themeColor="background1"/>
                <w:sz w:val="18"/>
                <w:szCs w:val="18"/>
                <w:u w:val="single"/>
              </w:rPr>
              <w:t>Sistemas</w:t>
            </w:r>
            <w:r>
              <w:rPr>
                <w:rFonts w:ascii="Arial" w:hAnsi="Arial" w:cs="Arial"/>
                <w:b/>
                <w:color w:val="FFFFFF" w:themeColor="background1"/>
                <w:sz w:val="18"/>
                <w:szCs w:val="16"/>
                <w:u w:val="single"/>
                <w:lang w:eastAsia="es-MX"/>
              </w:rPr>
              <w:t xml:space="preserve"> híbridos con </w:t>
            </w:r>
            <w:r w:rsidRPr="0011219B">
              <w:rPr>
                <w:rFonts w:ascii="Arial" w:hAnsi="Arial" w:cs="Arial"/>
                <w:b/>
                <w:color w:val="FFFFFF" w:themeColor="background1"/>
                <w:sz w:val="18"/>
                <w:szCs w:val="16"/>
                <w:u w:val="single"/>
                <w:lang w:eastAsia="es-MX"/>
              </w:rPr>
              <w:t xml:space="preserve">salto de frecuencia </w:t>
            </w:r>
            <w:r>
              <w:rPr>
                <w:rFonts w:ascii="Arial" w:hAnsi="Arial" w:cs="Arial"/>
                <w:b/>
                <w:color w:val="FFFFFF" w:themeColor="background1"/>
                <w:sz w:val="18"/>
                <w:szCs w:val="16"/>
                <w:u w:val="single"/>
                <w:lang w:eastAsia="es-MX"/>
              </w:rPr>
              <w:t>apagado</w:t>
            </w:r>
          </w:p>
        </w:tc>
      </w:tr>
      <w:tr w:rsidR="00042192" w:rsidRPr="0011219B" w14:paraId="09DAEA2A" w14:textId="77777777" w:rsidTr="00042192">
        <w:trPr>
          <w:cantSplit/>
          <w:trHeight w:val="258"/>
          <w:jc w:val="right"/>
        </w:trPr>
        <w:tc>
          <w:tcPr>
            <w:tcW w:w="3964" w:type="dxa"/>
            <w:shd w:val="clear" w:color="auto" w:fill="70AD47" w:themeFill="accent6"/>
            <w:vAlign w:val="center"/>
          </w:tcPr>
          <w:p w14:paraId="2993023C" w14:textId="77777777" w:rsidR="00042192" w:rsidRPr="0011219B" w:rsidRDefault="00042192" w:rsidP="00042192">
            <w:pPr>
              <w:jc w:val="center"/>
              <w:rPr>
                <w:rFonts w:ascii="Arial" w:hAnsi="Arial" w:cs="Arial"/>
                <w:color w:val="FFFFFF" w:themeColor="background1"/>
                <w:sz w:val="18"/>
                <w:szCs w:val="16"/>
                <w:lang w:val="es-ES" w:eastAsia="es-MX"/>
              </w:rPr>
            </w:pPr>
            <w:r w:rsidRPr="0011219B">
              <w:rPr>
                <w:rFonts w:ascii="Arial" w:hAnsi="Arial" w:cs="Arial"/>
                <w:b/>
                <w:color w:val="FFFFFF" w:themeColor="background1"/>
                <w:sz w:val="18"/>
                <w:szCs w:val="18"/>
              </w:rPr>
              <w:t>Densidad espectral de potencia conducida a la</w:t>
            </w:r>
            <w:r>
              <w:rPr>
                <w:rFonts w:ascii="Arial" w:hAnsi="Arial" w:cs="Arial"/>
                <w:b/>
                <w:color w:val="FFFFFF" w:themeColor="background1"/>
                <w:sz w:val="18"/>
                <w:szCs w:val="18"/>
              </w:rPr>
              <w:t>(s)</w:t>
            </w:r>
            <w:r w:rsidRPr="0011219B">
              <w:rPr>
                <w:rFonts w:ascii="Arial" w:hAnsi="Arial" w:cs="Arial"/>
                <w:b/>
                <w:color w:val="FFFFFF" w:themeColor="background1"/>
                <w:sz w:val="18"/>
                <w:szCs w:val="18"/>
              </w:rPr>
              <w:t xml:space="preserve"> antena</w:t>
            </w:r>
            <w:r>
              <w:rPr>
                <w:rFonts w:ascii="Arial" w:hAnsi="Arial" w:cs="Arial"/>
                <w:b/>
                <w:color w:val="FFFFFF" w:themeColor="background1"/>
                <w:sz w:val="18"/>
                <w:szCs w:val="18"/>
              </w:rPr>
              <w:t>(s)</w:t>
            </w:r>
          </w:p>
        </w:tc>
        <w:tc>
          <w:tcPr>
            <w:tcW w:w="2127" w:type="dxa"/>
            <w:shd w:val="clear" w:color="auto" w:fill="70AD47" w:themeFill="accent6"/>
            <w:vAlign w:val="center"/>
          </w:tcPr>
          <w:p w14:paraId="07C9910A" w14:textId="77777777" w:rsidR="00042192" w:rsidRPr="0011219B" w:rsidRDefault="00042192" w:rsidP="00042192">
            <w:pPr>
              <w:jc w:val="center"/>
              <w:rPr>
                <w:rFonts w:ascii="Arial" w:hAnsi="Arial" w:cs="Arial"/>
                <w:b/>
                <w:color w:val="FFFFFF" w:themeColor="background1"/>
                <w:sz w:val="18"/>
                <w:szCs w:val="16"/>
                <w:lang w:val="es-ES" w:eastAsia="es-MX"/>
              </w:rPr>
            </w:pPr>
            <w:r w:rsidRPr="0011219B">
              <w:rPr>
                <w:rFonts w:ascii="Arial" w:hAnsi="Arial" w:cs="Arial"/>
                <w:b/>
                <w:color w:val="FFFFFF" w:themeColor="background1"/>
                <w:sz w:val="18"/>
                <w:szCs w:val="18"/>
              </w:rPr>
              <w:t>Potencia pico de salida máxima</w:t>
            </w:r>
          </w:p>
        </w:tc>
        <w:tc>
          <w:tcPr>
            <w:tcW w:w="1984" w:type="dxa"/>
            <w:shd w:val="clear" w:color="auto" w:fill="70AD47" w:themeFill="accent6"/>
            <w:vAlign w:val="center"/>
          </w:tcPr>
          <w:p w14:paraId="5ACDECEC" w14:textId="77777777" w:rsidR="00042192" w:rsidRPr="0011219B" w:rsidRDefault="00042192" w:rsidP="00042192">
            <w:pPr>
              <w:jc w:val="center"/>
              <w:rPr>
                <w:rFonts w:ascii="Arial" w:hAnsi="Arial" w:cs="Arial"/>
                <w:b/>
                <w:color w:val="FFFFFF" w:themeColor="background1"/>
                <w:sz w:val="18"/>
                <w:szCs w:val="16"/>
                <w:lang w:val="es-ES" w:eastAsia="es-MX"/>
              </w:rPr>
            </w:pPr>
            <w:r w:rsidRPr="0011219B">
              <w:rPr>
                <w:rFonts w:ascii="Arial" w:hAnsi="Arial" w:cs="Arial"/>
                <w:b/>
                <w:color w:val="FFFFFF" w:themeColor="background1"/>
                <w:sz w:val="18"/>
                <w:szCs w:val="18"/>
              </w:rPr>
              <w:t>Ganancia de la antena direccional</w:t>
            </w:r>
          </w:p>
        </w:tc>
        <w:tc>
          <w:tcPr>
            <w:tcW w:w="1207" w:type="dxa"/>
            <w:shd w:val="clear" w:color="auto" w:fill="70AD47" w:themeFill="accent6"/>
            <w:vAlign w:val="center"/>
          </w:tcPr>
          <w:p w14:paraId="2906EDBB" w14:textId="77777777" w:rsidR="00042192" w:rsidRPr="0011219B" w:rsidRDefault="00042192" w:rsidP="00042192">
            <w:pPr>
              <w:jc w:val="center"/>
              <w:rPr>
                <w:rFonts w:ascii="Arial" w:hAnsi="Arial" w:cs="Arial"/>
                <w:b/>
                <w:color w:val="FFFFFF" w:themeColor="background1"/>
                <w:sz w:val="18"/>
                <w:szCs w:val="16"/>
                <w:lang w:val="es-ES" w:eastAsia="es-MX"/>
              </w:rPr>
            </w:pPr>
            <w:r w:rsidRPr="0011219B">
              <w:rPr>
                <w:rFonts w:ascii="Arial" w:hAnsi="Arial" w:cs="Arial"/>
                <w:b/>
                <w:color w:val="FFFFFF" w:themeColor="background1"/>
                <w:sz w:val="18"/>
                <w:szCs w:val="18"/>
              </w:rPr>
              <w:t>PIRE</w:t>
            </w:r>
          </w:p>
        </w:tc>
      </w:tr>
      <w:tr w:rsidR="00042192" w:rsidRPr="009622D7" w14:paraId="27BAF7A6" w14:textId="77777777" w:rsidTr="00042192">
        <w:trPr>
          <w:cantSplit/>
          <w:trHeight w:val="20"/>
          <w:jc w:val="right"/>
        </w:trPr>
        <w:tc>
          <w:tcPr>
            <w:tcW w:w="3964" w:type="dxa"/>
            <w:vAlign w:val="center"/>
          </w:tcPr>
          <w:p w14:paraId="2E560ED2" w14:textId="77777777" w:rsidR="00042192" w:rsidRPr="00CA73CC" w:rsidRDefault="00042192" w:rsidP="00042192">
            <w:pPr>
              <w:jc w:val="center"/>
              <w:rPr>
                <w:rFonts w:ascii="Arial" w:hAnsi="Arial" w:cs="Arial"/>
                <w:sz w:val="18"/>
                <w:szCs w:val="16"/>
                <w:lang w:val="es-ES" w:eastAsia="es-MX"/>
              </w:rPr>
            </w:pPr>
            <w:r w:rsidRPr="00A138DC">
              <w:rPr>
                <w:rFonts w:ascii="Arial" w:hAnsi="Arial" w:cs="Arial"/>
                <w:color w:val="000000"/>
                <w:sz w:val="18"/>
                <w:szCs w:val="18"/>
              </w:rPr>
              <w:t xml:space="preserve">≤ 8 dBm </w:t>
            </w:r>
            <w:r>
              <w:rPr>
                <w:rFonts w:ascii="Arial" w:hAnsi="Arial" w:cs="Arial"/>
                <w:color w:val="000000"/>
                <w:sz w:val="18"/>
                <w:szCs w:val="18"/>
              </w:rPr>
              <w:t>de cualquier segmento de</w:t>
            </w:r>
            <w:r w:rsidRPr="00A138DC">
              <w:rPr>
                <w:rFonts w:ascii="Arial" w:hAnsi="Arial" w:cs="Arial"/>
                <w:color w:val="000000"/>
                <w:sz w:val="18"/>
                <w:szCs w:val="18"/>
              </w:rPr>
              <w:t xml:space="preserve"> 3 kHz</w:t>
            </w:r>
            <w:r>
              <w:rPr>
                <w:rFonts w:ascii="Arial" w:hAnsi="Arial" w:cs="Arial"/>
                <w:color w:val="000000"/>
                <w:sz w:val="18"/>
                <w:szCs w:val="18"/>
              </w:rPr>
              <w:t xml:space="preserve"> de</w:t>
            </w:r>
            <w:r w:rsidRPr="00A138DC">
              <w:rPr>
                <w:rFonts w:ascii="Arial" w:hAnsi="Arial" w:cs="Arial"/>
                <w:color w:val="000000"/>
                <w:sz w:val="18"/>
                <w:szCs w:val="18"/>
              </w:rPr>
              <w:t xml:space="preserve"> cualquier intervalo de transmisión continua</w:t>
            </w:r>
          </w:p>
        </w:tc>
        <w:tc>
          <w:tcPr>
            <w:tcW w:w="2127" w:type="dxa"/>
            <w:vAlign w:val="center"/>
          </w:tcPr>
          <w:p w14:paraId="368365A8" w14:textId="77777777" w:rsidR="00042192" w:rsidRDefault="00042192" w:rsidP="00042192">
            <w:pPr>
              <w:jc w:val="center"/>
              <w:rPr>
                <w:rFonts w:ascii="Arial" w:hAnsi="Arial" w:cs="Arial"/>
                <w:color w:val="000000"/>
                <w:sz w:val="18"/>
                <w:szCs w:val="18"/>
              </w:rPr>
            </w:pPr>
            <w:r w:rsidRPr="00A138DC">
              <w:rPr>
                <w:rFonts w:ascii="Arial" w:hAnsi="Arial" w:cs="Arial"/>
                <w:color w:val="000000"/>
                <w:sz w:val="18"/>
                <w:szCs w:val="18"/>
              </w:rPr>
              <w:t>1 W</w:t>
            </w:r>
            <w:r>
              <w:rPr>
                <w:rFonts w:ascii="Arial" w:hAnsi="Arial" w:cs="Arial"/>
                <w:color w:val="000000"/>
                <w:sz w:val="18"/>
                <w:szCs w:val="18"/>
              </w:rPr>
              <w:t xml:space="preserve"> </w:t>
            </w:r>
          </w:p>
          <w:p w14:paraId="69DFAFED" w14:textId="77777777" w:rsidR="00042192" w:rsidRPr="00CA73CC" w:rsidRDefault="00042192" w:rsidP="00042192">
            <w:pPr>
              <w:jc w:val="center"/>
              <w:rPr>
                <w:rFonts w:ascii="Arial" w:hAnsi="Arial" w:cs="Arial"/>
                <w:sz w:val="18"/>
                <w:szCs w:val="16"/>
                <w:lang w:val="es-ES" w:eastAsia="es-MX"/>
              </w:rPr>
            </w:pPr>
            <w:r>
              <w:rPr>
                <w:rFonts w:ascii="Arial" w:hAnsi="Arial" w:cs="Arial"/>
                <w:color w:val="000000"/>
                <w:sz w:val="18"/>
                <w:szCs w:val="18"/>
              </w:rPr>
              <w:t>(30 dBm)</w:t>
            </w:r>
          </w:p>
        </w:tc>
        <w:tc>
          <w:tcPr>
            <w:tcW w:w="1984" w:type="dxa"/>
            <w:vAlign w:val="center"/>
          </w:tcPr>
          <w:p w14:paraId="456D0564" w14:textId="77777777" w:rsidR="00042192" w:rsidRPr="00CA73CC" w:rsidRDefault="00042192" w:rsidP="00042192">
            <w:pPr>
              <w:jc w:val="center"/>
              <w:rPr>
                <w:rFonts w:ascii="Arial" w:hAnsi="Arial" w:cs="Arial"/>
                <w:sz w:val="18"/>
                <w:szCs w:val="16"/>
                <w:lang w:val="es-ES" w:eastAsia="es-MX"/>
              </w:rPr>
            </w:pPr>
            <w:r w:rsidRPr="00A138DC">
              <w:rPr>
                <w:rFonts w:ascii="Arial" w:hAnsi="Arial" w:cs="Arial"/>
                <w:color w:val="000000"/>
                <w:sz w:val="18"/>
                <w:szCs w:val="18"/>
              </w:rPr>
              <w:t>≤ 6 dBi</w:t>
            </w:r>
          </w:p>
        </w:tc>
        <w:tc>
          <w:tcPr>
            <w:tcW w:w="1207" w:type="dxa"/>
            <w:vAlign w:val="center"/>
          </w:tcPr>
          <w:p w14:paraId="0274B58F" w14:textId="77777777" w:rsidR="00042192" w:rsidRDefault="00042192" w:rsidP="00042192">
            <w:pPr>
              <w:jc w:val="center"/>
              <w:rPr>
                <w:rFonts w:ascii="Arial" w:hAnsi="Arial" w:cs="Arial"/>
                <w:color w:val="000000"/>
                <w:sz w:val="18"/>
                <w:szCs w:val="18"/>
              </w:rPr>
            </w:pPr>
            <w:r w:rsidRPr="00A138DC">
              <w:rPr>
                <w:rFonts w:ascii="Arial" w:hAnsi="Arial" w:cs="Arial"/>
                <w:color w:val="000000"/>
                <w:sz w:val="18"/>
                <w:szCs w:val="18"/>
              </w:rPr>
              <w:t xml:space="preserve">≤ 4 W </w:t>
            </w:r>
          </w:p>
          <w:p w14:paraId="5265D576" w14:textId="77777777" w:rsidR="00042192" w:rsidRPr="00CA73CC" w:rsidRDefault="00042192" w:rsidP="00042192">
            <w:pPr>
              <w:jc w:val="center"/>
              <w:rPr>
                <w:rFonts w:ascii="Arial" w:hAnsi="Arial" w:cs="Arial"/>
                <w:sz w:val="18"/>
                <w:szCs w:val="16"/>
                <w:lang w:val="es-ES" w:eastAsia="es-MX"/>
              </w:rPr>
            </w:pPr>
            <w:r w:rsidRPr="00A138DC">
              <w:rPr>
                <w:rFonts w:ascii="Arial" w:hAnsi="Arial" w:cs="Arial"/>
                <w:color w:val="000000"/>
                <w:sz w:val="18"/>
                <w:szCs w:val="18"/>
              </w:rPr>
              <w:t>(36 dBm)</w:t>
            </w:r>
          </w:p>
        </w:tc>
      </w:tr>
    </w:tbl>
    <w:p w14:paraId="1AAB368C" w14:textId="2E836AD8" w:rsidR="00C02F42" w:rsidRPr="001B1658" w:rsidRDefault="00C02F42" w:rsidP="00C02F42">
      <w:pPr>
        <w:pStyle w:val="Descripcin"/>
        <w:ind w:left="709"/>
        <w:rPr>
          <w:rFonts w:ascii="Arial" w:hAnsi="Arial" w:cs="Arial"/>
          <w:lang w:val="es-ES" w:eastAsia="es-MX"/>
        </w:rPr>
      </w:pPr>
      <w:bookmarkStart w:id="637" w:name="_Toc45639484"/>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5B63F8">
        <w:rPr>
          <w:rFonts w:ascii="Arial" w:hAnsi="Arial" w:cs="Arial"/>
          <w:noProof/>
        </w:rPr>
        <w:t>33</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de operación</w:t>
      </w:r>
      <w:r w:rsidRPr="001B1658">
        <w:rPr>
          <w:rFonts w:ascii="Arial" w:hAnsi="Arial" w:cs="Arial"/>
          <w:lang w:val="es-ES" w:eastAsia="es-MX"/>
        </w:rPr>
        <w:t xml:space="preserve"> para los </w:t>
      </w:r>
      <w:r>
        <w:rPr>
          <w:rFonts w:ascii="Arial" w:hAnsi="Arial" w:cs="Arial"/>
          <w:lang w:val="es-ES" w:eastAsia="es-MX"/>
        </w:rPr>
        <w:t xml:space="preserve">sistemas </w:t>
      </w:r>
      <w:r w:rsidR="00F81809">
        <w:rPr>
          <w:rFonts w:ascii="Arial" w:hAnsi="Arial" w:cs="Arial"/>
          <w:lang w:eastAsia="es-MX"/>
        </w:rPr>
        <w:t>híbridos</w:t>
      </w:r>
      <w:r>
        <w:rPr>
          <w:rFonts w:ascii="Arial" w:hAnsi="Arial" w:cs="Arial"/>
          <w:lang w:eastAsia="es-MX"/>
        </w:rPr>
        <w:t xml:space="preserve"> con salto de frecuencia </w:t>
      </w:r>
      <w:r w:rsidR="00F81809">
        <w:rPr>
          <w:rFonts w:ascii="Arial" w:hAnsi="Arial" w:cs="Arial"/>
          <w:lang w:eastAsia="es-MX"/>
        </w:rPr>
        <w:t>apagado</w:t>
      </w:r>
      <w:r>
        <w:rPr>
          <w:rFonts w:ascii="Arial" w:hAnsi="Arial" w:cs="Arial"/>
          <w:lang w:eastAsia="es-MX"/>
        </w:rPr>
        <w:t xml:space="preserve"> en la banda 2400-2483.5 MHz</w:t>
      </w:r>
      <w:bookmarkEnd w:id="636"/>
      <w:bookmarkEnd w:id="637"/>
    </w:p>
    <w:p w14:paraId="5A480771" w14:textId="18526281" w:rsidR="00055C27" w:rsidRDefault="00055C27"/>
    <w:tbl>
      <w:tblPr>
        <w:tblStyle w:val="Tablaconcuadrcula"/>
        <w:tblW w:w="0" w:type="auto"/>
        <w:jc w:val="center"/>
        <w:tblLook w:val="04A0" w:firstRow="1" w:lastRow="0" w:firstColumn="1" w:lastColumn="0" w:noHBand="0" w:noVBand="1"/>
      </w:tblPr>
      <w:tblGrid>
        <w:gridCol w:w="1362"/>
        <w:gridCol w:w="1153"/>
        <w:gridCol w:w="1449"/>
        <w:gridCol w:w="1324"/>
        <w:gridCol w:w="1211"/>
        <w:gridCol w:w="1434"/>
        <w:gridCol w:w="1349"/>
      </w:tblGrid>
      <w:tr w:rsidR="00042192" w:rsidRPr="00A138DC" w14:paraId="5F29D79C" w14:textId="77777777" w:rsidTr="002B57B3">
        <w:trPr>
          <w:cantSplit/>
          <w:trHeight w:val="263"/>
          <w:tblHeader/>
          <w:jc w:val="center"/>
        </w:trPr>
        <w:tc>
          <w:tcPr>
            <w:tcW w:w="0" w:type="auto"/>
            <w:gridSpan w:val="7"/>
            <w:shd w:val="clear" w:color="auto" w:fill="70AD47" w:themeFill="accent6"/>
            <w:vAlign w:val="center"/>
          </w:tcPr>
          <w:p w14:paraId="1B59CD68" w14:textId="77777777" w:rsidR="00042192" w:rsidRPr="00BC16ED" w:rsidRDefault="00042192" w:rsidP="00EF28B5">
            <w:pPr>
              <w:tabs>
                <w:tab w:val="left" w:pos="7525"/>
              </w:tabs>
              <w:jc w:val="center"/>
              <w:rPr>
                <w:rFonts w:ascii="Arial" w:hAnsi="Arial" w:cs="Arial"/>
                <w:b/>
                <w:color w:val="FFFFFF" w:themeColor="background1"/>
                <w:sz w:val="18"/>
                <w:szCs w:val="18"/>
                <w:u w:val="single"/>
              </w:rPr>
            </w:pPr>
            <w:bookmarkStart w:id="638" w:name="_Toc45452845"/>
            <w:r w:rsidRPr="00BC16ED">
              <w:rPr>
                <w:rFonts w:ascii="Arial" w:hAnsi="Arial" w:cs="Arial"/>
                <w:b/>
                <w:color w:val="FFFFFF" w:themeColor="background1"/>
                <w:sz w:val="18"/>
                <w:szCs w:val="18"/>
                <w:u w:val="single"/>
              </w:rPr>
              <w:t>Sistemas</w:t>
            </w:r>
            <w:r>
              <w:rPr>
                <w:rFonts w:ascii="Arial" w:hAnsi="Arial" w:cs="Arial"/>
                <w:b/>
                <w:color w:val="FFFFFF" w:themeColor="background1"/>
                <w:sz w:val="18"/>
                <w:szCs w:val="16"/>
                <w:u w:val="single"/>
                <w:lang w:eastAsia="es-MX"/>
              </w:rPr>
              <w:t xml:space="preserve"> híbridos </w:t>
            </w:r>
            <w:r w:rsidRPr="00BC16ED">
              <w:rPr>
                <w:rFonts w:ascii="Arial" w:hAnsi="Arial" w:cs="Arial"/>
                <w:b/>
                <w:color w:val="FFFFFF" w:themeColor="background1"/>
                <w:sz w:val="18"/>
                <w:szCs w:val="18"/>
                <w:u w:val="single"/>
              </w:rPr>
              <w:t xml:space="preserve">con </w:t>
            </w:r>
            <w:r>
              <w:rPr>
                <w:rFonts w:ascii="Arial" w:hAnsi="Arial" w:cs="Arial"/>
                <w:b/>
                <w:color w:val="FFFFFF" w:themeColor="background1"/>
                <w:sz w:val="18"/>
                <w:szCs w:val="18"/>
                <w:u w:val="single"/>
              </w:rPr>
              <w:t xml:space="preserve">secuencia directa o </w:t>
            </w:r>
            <w:r w:rsidRPr="00BC16ED">
              <w:rPr>
                <w:rFonts w:ascii="Arial" w:hAnsi="Arial" w:cs="Arial"/>
                <w:b/>
                <w:color w:val="FFFFFF" w:themeColor="background1"/>
                <w:sz w:val="18"/>
                <w:szCs w:val="18"/>
                <w:u w:val="single"/>
              </w:rPr>
              <w:t>modulación digital apagada</w:t>
            </w:r>
          </w:p>
        </w:tc>
      </w:tr>
      <w:tr w:rsidR="00042192" w:rsidRPr="009622D7" w14:paraId="6F208CB5" w14:textId="77777777" w:rsidTr="00042192">
        <w:tblPrEx>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PrEx>
        <w:trPr>
          <w:cantSplit/>
          <w:trHeight w:val="20"/>
          <w:jc w:val="right"/>
        </w:trPr>
        <w:tc>
          <w:tcPr>
            <w:tcW w:w="0" w:type="auto"/>
            <w:shd w:val="clear" w:color="auto" w:fill="70AD47" w:themeFill="accent6"/>
            <w:vAlign w:val="center"/>
          </w:tcPr>
          <w:p w14:paraId="63416ACA" w14:textId="77777777" w:rsidR="00042192" w:rsidRPr="00BC16ED" w:rsidRDefault="00042192" w:rsidP="00042192">
            <w:pPr>
              <w:jc w:val="center"/>
              <w:rPr>
                <w:rFonts w:ascii="Arial" w:hAnsi="Arial" w:cs="Arial"/>
                <w:b/>
                <w:color w:val="FFFFFF" w:themeColor="background1"/>
                <w:sz w:val="18"/>
                <w:szCs w:val="16"/>
                <w:lang w:val="es-ES" w:eastAsia="es-MX"/>
              </w:rPr>
            </w:pPr>
            <w:r w:rsidRPr="00BC16ED">
              <w:rPr>
                <w:rFonts w:ascii="Arial" w:hAnsi="Arial" w:cs="Arial"/>
                <w:b/>
                <w:color w:val="FFFFFF" w:themeColor="background1"/>
                <w:sz w:val="18"/>
                <w:szCs w:val="16"/>
                <w:lang w:val="es-ES" w:eastAsia="es-MX"/>
              </w:rPr>
              <w:t>Tiempo promedio de ocupación en cualquier frecuencia</w:t>
            </w:r>
          </w:p>
        </w:tc>
        <w:tc>
          <w:tcPr>
            <w:tcW w:w="0" w:type="auto"/>
            <w:shd w:val="clear" w:color="auto" w:fill="70AD47" w:themeFill="accent6"/>
            <w:vAlign w:val="center"/>
          </w:tcPr>
          <w:p w14:paraId="5FAAAF88" w14:textId="77777777" w:rsidR="00042192" w:rsidRPr="00BC16ED" w:rsidRDefault="00042192" w:rsidP="00042192">
            <w:pPr>
              <w:jc w:val="center"/>
              <w:rPr>
                <w:rFonts w:ascii="Arial" w:hAnsi="Arial" w:cs="Arial"/>
                <w:color w:val="FFFFFF" w:themeColor="background1"/>
                <w:sz w:val="18"/>
                <w:szCs w:val="16"/>
                <w:lang w:val="es-ES" w:eastAsia="es-MX"/>
              </w:rPr>
            </w:pPr>
            <w:r w:rsidRPr="00BC16ED">
              <w:rPr>
                <w:rFonts w:ascii="Arial" w:hAnsi="Arial" w:cs="Arial"/>
                <w:b/>
                <w:color w:val="FFFFFF" w:themeColor="background1"/>
                <w:sz w:val="18"/>
                <w:szCs w:val="16"/>
                <w:lang w:val="es-ES" w:eastAsia="es-MX"/>
              </w:rPr>
              <w:t>Periodo de tiempo de ocupación</w:t>
            </w:r>
          </w:p>
        </w:tc>
        <w:tc>
          <w:tcPr>
            <w:tcW w:w="0" w:type="auto"/>
            <w:gridSpan w:val="2"/>
            <w:shd w:val="clear" w:color="auto" w:fill="70AD47" w:themeFill="accent6"/>
            <w:vAlign w:val="center"/>
          </w:tcPr>
          <w:p w14:paraId="321CE0AE" w14:textId="77777777" w:rsidR="00042192" w:rsidRPr="00BC16ED" w:rsidRDefault="00042192" w:rsidP="00042192">
            <w:pPr>
              <w:jc w:val="center"/>
              <w:rPr>
                <w:rFonts w:ascii="Arial" w:hAnsi="Arial" w:cs="Arial"/>
                <w:b/>
                <w:color w:val="FFFFFF" w:themeColor="background1"/>
                <w:sz w:val="18"/>
                <w:szCs w:val="16"/>
                <w:lang w:val="es-ES" w:eastAsia="es-MX"/>
              </w:rPr>
            </w:pPr>
            <w:r w:rsidRPr="00BC16ED">
              <w:rPr>
                <w:rFonts w:ascii="Arial" w:hAnsi="Arial" w:cs="Arial"/>
                <w:b/>
                <w:color w:val="FFFFFF" w:themeColor="background1"/>
                <w:sz w:val="18"/>
                <w:szCs w:val="18"/>
              </w:rPr>
              <w:t>Potencia pico de salida máxima</w:t>
            </w:r>
          </w:p>
        </w:tc>
        <w:tc>
          <w:tcPr>
            <w:tcW w:w="0" w:type="auto"/>
            <w:shd w:val="clear" w:color="auto" w:fill="70AD47" w:themeFill="accent6"/>
            <w:vAlign w:val="center"/>
          </w:tcPr>
          <w:p w14:paraId="18E438BF" w14:textId="77777777" w:rsidR="00042192" w:rsidRPr="00BC16ED" w:rsidRDefault="00042192" w:rsidP="00042192">
            <w:pPr>
              <w:jc w:val="center"/>
              <w:rPr>
                <w:rFonts w:ascii="Arial" w:hAnsi="Arial" w:cs="Arial"/>
                <w:b/>
                <w:color w:val="FFFFFF" w:themeColor="background1"/>
                <w:sz w:val="18"/>
                <w:szCs w:val="18"/>
              </w:rPr>
            </w:pPr>
            <w:r w:rsidRPr="00BC16ED">
              <w:rPr>
                <w:rFonts w:ascii="Arial" w:hAnsi="Arial" w:cs="Arial"/>
                <w:b/>
                <w:color w:val="FFFFFF" w:themeColor="background1"/>
                <w:sz w:val="18"/>
                <w:szCs w:val="18"/>
              </w:rPr>
              <w:t>Ganancia de la antena direccional</w:t>
            </w:r>
          </w:p>
        </w:tc>
        <w:tc>
          <w:tcPr>
            <w:tcW w:w="0" w:type="auto"/>
            <w:gridSpan w:val="2"/>
            <w:shd w:val="clear" w:color="auto" w:fill="70AD47" w:themeFill="accent6"/>
            <w:vAlign w:val="center"/>
          </w:tcPr>
          <w:p w14:paraId="0661C072" w14:textId="77777777" w:rsidR="00042192" w:rsidRPr="00BC16ED" w:rsidRDefault="00042192" w:rsidP="00042192">
            <w:pPr>
              <w:jc w:val="center"/>
              <w:rPr>
                <w:rFonts w:ascii="Arial" w:hAnsi="Arial" w:cs="Arial"/>
                <w:b/>
                <w:color w:val="FFFFFF" w:themeColor="background1"/>
                <w:sz w:val="18"/>
                <w:szCs w:val="18"/>
              </w:rPr>
            </w:pPr>
            <w:r w:rsidRPr="00BC16ED">
              <w:rPr>
                <w:rFonts w:ascii="Arial" w:hAnsi="Arial" w:cs="Arial"/>
                <w:b/>
                <w:color w:val="FFFFFF" w:themeColor="background1"/>
                <w:sz w:val="18"/>
                <w:szCs w:val="18"/>
              </w:rPr>
              <w:t>PIRE</w:t>
            </w:r>
          </w:p>
        </w:tc>
      </w:tr>
      <w:tr w:rsidR="00042192" w:rsidRPr="009622D7" w14:paraId="64FB9BDA" w14:textId="77777777" w:rsidTr="00042192">
        <w:tblPrEx>
          <w:jc w:val="righ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CellMar>
            <w:left w:w="28" w:type="dxa"/>
            <w:right w:w="28" w:type="dxa"/>
          </w:tblCellMar>
        </w:tblPrEx>
        <w:trPr>
          <w:cantSplit/>
          <w:trHeight w:val="20"/>
          <w:jc w:val="right"/>
        </w:trPr>
        <w:tc>
          <w:tcPr>
            <w:tcW w:w="0" w:type="auto"/>
            <w:shd w:val="clear" w:color="auto" w:fill="auto"/>
            <w:vAlign w:val="center"/>
          </w:tcPr>
          <w:p w14:paraId="4EC2FDE7" w14:textId="77777777" w:rsidR="00042192" w:rsidRPr="001F0117" w:rsidRDefault="00042192" w:rsidP="00042192">
            <w:pPr>
              <w:jc w:val="center"/>
              <w:rPr>
                <w:rFonts w:ascii="Arial" w:hAnsi="Arial" w:cs="Arial"/>
                <w:b/>
                <w:sz w:val="18"/>
                <w:szCs w:val="16"/>
                <w:lang w:val="es-ES" w:eastAsia="es-MX"/>
              </w:rPr>
            </w:pPr>
            <w:r w:rsidRPr="00BC16ED">
              <w:rPr>
                <w:rFonts w:ascii="Arial" w:hAnsi="Arial" w:cs="Arial"/>
                <w:color w:val="000000"/>
                <w:sz w:val="18"/>
                <w:szCs w:val="18"/>
                <w:lang w:val="es-ES"/>
              </w:rPr>
              <w:t>≤ 0.4s</w:t>
            </w:r>
          </w:p>
        </w:tc>
        <w:tc>
          <w:tcPr>
            <w:tcW w:w="0" w:type="auto"/>
            <w:shd w:val="clear" w:color="auto" w:fill="auto"/>
            <w:vAlign w:val="center"/>
          </w:tcPr>
          <w:p w14:paraId="29937464" w14:textId="77777777" w:rsidR="00042192" w:rsidRPr="001F0117" w:rsidRDefault="00042192" w:rsidP="00042192">
            <w:pPr>
              <w:jc w:val="center"/>
              <w:rPr>
                <w:rFonts w:ascii="Arial" w:hAnsi="Arial" w:cs="Arial"/>
                <w:sz w:val="18"/>
                <w:szCs w:val="16"/>
                <w:lang w:val="es-ES" w:eastAsia="es-MX"/>
              </w:rPr>
            </w:pPr>
            <w:r w:rsidRPr="00BC16ED">
              <w:rPr>
                <w:rFonts w:ascii="Arial" w:hAnsi="Arial" w:cs="Arial"/>
                <w:color w:val="000000"/>
                <w:sz w:val="18"/>
                <w:szCs w:val="18"/>
                <w:lang w:val="es-ES"/>
              </w:rPr>
              <w:t>(0.4 s) por el número de canales</w:t>
            </w:r>
          </w:p>
        </w:tc>
        <w:tc>
          <w:tcPr>
            <w:tcW w:w="1449" w:type="dxa"/>
            <w:shd w:val="clear" w:color="auto" w:fill="auto"/>
            <w:vAlign w:val="center"/>
          </w:tcPr>
          <w:p w14:paraId="18E4E245"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1 W </w:t>
            </w:r>
          </w:p>
          <w:p w14:paraId="1FC91E8D"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(30 dBm) </w:t>
            </w:r>
          </w:p>
          <w:p w14:paraId="01A5C485" w14:textId="77777777" w:rsidR="00042192" w:rsidRPr="001F0117" w:rsidRDefault="00042192" w:rsidP="00042192">
            <w:pPr>
              <w:jc w:val="center"/>
              <w:rPr>
                <w:rFonts w:ascii="Arial" w:hAnsi="Arial" w:cs="Arial"/>
                <w:sz w:val="18"/>
                <w:szCs w:val="16"/>
                <w:lang w:val="es-ES" w:eastAsia="es-MX"/>
              </w:rPr>
            </w:pPr>
            <w:r w:rsidRPr="00BC16ED">
              <w:rPr>
                <w:rFonts w:ascii="Arial" w:hAnsi="Arial" w:cs="Arial"/>
                <w:color w:val="000000"/>
                <w:sz w:val="18"/>
                <w:szCs w:val="18"/>
              </w:rPr>
              <w:t>cuando se utilicen por lo menos 75 canales de salto no traslapados</w:t>
            </w:r>
          </w:p>
        </w:tc>
        <w:tc>
          <w:tcPr>
            <w:tcW w:w="1324" w:type="dxa"/>
            <w:shd w:val="clear" w:color="auto" w:fill="auto"/>
            <w:vAlign w:val="center"/>
          </w:tcPr>
          <w:p w14:paraId="4F70C5C2"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0.125 W </w:t>
            </w:r>
          </w:p>
          <w:p w14:paraId="345F7A19"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(26 dBm)</w:t>
            </w:r>
            <w:r>
              <w:rPr>
                <w:rFonts w:ascii="Arial" w:hAnsi="Arial" w:cs="Arial"/>
                <w:color w:val="000000"/>
                <w:sz w:val="18"/>
                <w:szCs w:val="18"/>
              </w:rPr>
              <w:t xml:space="preserve"> </w:t>
            </w:r>
          </w:p>
          <w:p w14:paraId="4DDBCF1F" w14:textId="77777777" w:rsidR="00042192" w:rsidRPr="00BC16ED" w:rsidRDefault="00042192" w:rsidP="00042192">
            <w:pPr>
              <w:jc w:val="center"/>
              <w:rPr>
                <w:rFonts w:ascii="Arial" w:hAnsi="Arial" w:cs="Arial"/>
                <w:color w:val="000000"/>
                <w:sz w:val="18"/>
                <w:szCs w:val="18"/>
              </w:rPr>
            </w:pPr>
            <w:r w:rsidRPr="00BC16ED">
              <w:rPr>
                <w:rFonts w:ascii="Arial" w:hAnsi="Arial" w:cs="Arial"/>
                <w:color w:val="000000"/>
                <w:sz w:val="18"/>
                <w:szCs w:val="18"/>
              </w:rPr>
              <w:t>cuando se utilicen por lo menos 15 canales de salto</w:t>
            </w:r>
          </w:p>
        </w:tc>
        <w:tc>
          <w:tcPr>
            <w:tcW w:w="0" w:type="auto"/>
            <w:shd w:val="clear" w:color="auto" w:fill="auto"/>
            <w:vAlign w:val="center"/>
          </w:tcPr>
          <w:p w14:paraId="04A5C164" w14:textId="77777777" w:rsidR="00042192" w:rsidRPr="00BC16ED" w:rsidRDefault="00042192" w:rsidP="00042192">
            <w:pPr>
              <w:jc w:val="center"/>
              <w:rPr>
                <w:rFonts w:ascii="Arial" w:hAnsi="Arial" w:cs="Arial"/>
                <w:color w:val="000000"/>
                <w:sz w:val="18"/>
                <w:szCs w:val="18"/>
              </w:rPr>
            </w:pPr>
            <w:r w:rsidRPr="00BC16ED">
              <w:rPr>
                <w:rFonts w:ascii="Arial" w:hAnsi="Arial" w:cs="Arial"/>
                <w:color w:val="000000"/>
                <w:sz w:val="18"/>
                <w:szCs w:val="18"/>
              </w:rPr>
              <w:t>≤ 6 dBi</w:t>
            </w:r>
          </w:p>
        </w:tc>
        <w:tc>
          <w:tcPr>
            <w:tcW w:w="1434" w:type="dxa"/>
            <w:shd w:val="clear" w:color="auto" w:fill="auto"/>
            <w:vAlign w:val="center"/>
          </w:tcPr>
          <w:p w14:paraId="65F8C6BC"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 4 W </w:t>
            </w:r>
          </w:p>
          <w:p w14:paraId="13ECF6FC"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(36 dBm) </w:t>
            </w:r>
          </w:p>
          <w:p w14:paraId="04CBEF7A" w14:textId="77777777" w:rsidR="00042192" w:rsidRPr="00BC16ED" w:rsidRDefault="00042192" w:rsidP="00042192">
            <w:pPr>
              <w:jc w:val="center"/>
              <w:rPr>
                <w:rFonts w:ascii="Arial" w:hAnsi="Arial" w:cs="Arial"/>
                <w:color w:val="000000"/>
                <w:sz w:val="18"/>
                <w:szCs w:val="18"/>
              </w:rPr>
            </w:pPr>
            <w:r w:rsidRPr="00BC16ED">
              <w:rPr>
                <w:rFonts w:ascii="Arial" w:hAnsi="Arial" w:cs="Arial"/>
                <w:color w:val="000000"/>
                <w:sz w:val="18"/>
                <w:szCs w:val="18"/>
              </w:rPr>
              <w:t>cuando se utilicen por lo menos 75 canales de salto no traslapados</w:t>
            </w:r>
          </w:p>
        </w:tc>
        <w:tc>
          <w:tcPr>
            <w:tcW w:w="1349" w:type="dxa"/>
            <w:shd w:val="clear" w:color="auto" w:fill="auto"/>
            <w:vAlign w:val="center"/>
          </w:tcPr>
          <w:p w14:paraId="1EAECB34"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 0.5 W </w:t>
            </w:r>
          </w:p>
          <w:p w14:paraId="32B63FFD" w14:textId="77777777" w:rsidR="00042192"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(27 dBm) </w:t>
            </w:r>
          </w:p>
          <w:p w14:paraId="14C1AC4C" w14:textId="77777777" w:rsidR="00042192" w:rsidRPr="00BC16ED" w:rsidRDefault="00042192" w:rsidP="00042192">
            <w:pPr>
              <w:jc w:val="center"/>
              <w:rPr>
                <w:rFonts w:ascii="Arial" w:hAnsi="Arial" w:cs="Arial"/>
                <w:color w:val="000000"/>
                <w:sz w:val="18"/>
                <w:szCs w:val="18"/>
              </w:rPr>
            </w:pPr>
            <w:r w:rsidRPr="00BC16ED">
              <w:rPr>
                <w:rFonts w:ascii="Arial" w:hAnsi="Arial" w:cs="Arial"/>
                <w:color w:val="000000"/>
                <w:sz w:val="18"/>
                <w:szCs w:val="18"/>
              </w:rPr>
              <w:t xml:space="preserve">cuando se utilicen por lo menos </w:t>
            </w:r>
            <w:r w:rsidRPr="00BC16ED">
              <w:rPr>
                <w:rFonts w:ascii="Arial" w:hAnsi="Arial" w:cs="Arial"/>
                <w:sz w:val="18"/>
                <w:szCs w:val="18"/>
              </w:rPr>
              <w:t>15 canales de salto</w:t>
            </w:r>
          </w:p>
        </w:tc>
      </w:tr>
    </w:tbl>
    <w:p w14:paraId="29C70358" w14:textId="4A32535F" w:rsidR="008C12F3" w:rsidRPr="001B1658" w:rsidRDefault="002A23E6" w:rsidP="008C12F3">
      <w:pPr>
        <w:pStyle w:val="Descripcin"/>
        <w:ind w:left="709"/>
        <w:rPr>
          <w:rFonts w:ascii="Arial" w:hAnsi="Arial" w:cs="Arial"/>
          <w:lang w:val="es-ES" w:eastAsia="es-MX"/>
        </w:rPr>
      </w:pPr>
      <w:bookmarkStart w:id="639" w:name="_Toc45639485"/>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5B63F8">
        <w:rPr>
          <w:rFonts w:ascii="Arial" w:hAnsi="Arial" w:cs="Arial"/>
          <w:noProof/>
        </w:rPr>
        <w:t>34</w:t>
      </w:r>
      <w:r>
        <w:rPr>
          <w:rFonts w:ascii="Arial" w:hAnsi="Arial" w:cs="Arial"/>
        </w:rPr>
        <w:fldChar w:fldCharType="end"/>
      </w:r>
      <w:r w:rsidR="008C12F3" w:rsidRPr="001B1658">
        <w:rPr>
          <w:rFonts w:ascii="Arial" w:hAnsi="Arial" w:cs="Arial"/>
        </w:rPr>
        <w:t>.</w:t>
      </w:r>
      <w:r w:rsidR="008C12F3" w:rsidRPr="001B1658">
        <w:rPr>
          <w:rFonts w:ascii="Arial" w:hAnsi="Arial" w:cs="Arial"/>
          <w:lang w:val="es-ES" w:eastAsia="es-MX"/>
        </w:rPr>
        <w:t xml:space="preserve"> </w:t>
      </w:r>
      <w:r w:rsidR="008C12F3">
        <w:rPr>
          <w:rFonts w:ascii="Arial" w:hAnsi="Arial" w:cs="Arial"/>
          <w:lang w:val="es-ES" w:eastAsia="es-MX"/>
        </w:rPr>
        <w:t>Condiciones técnicas de operación</w:t>
      </w:r>
      <w:r w:rsidR="008C12F3" w:rsidRPr="001B1658">
        <w:rPr>
          <w:rFonts w:ascii="Arial" w:hAnsi="Arial" w:cs="Arial"/>
          <w:lang w:val="es-ES" w:eastAsia="es-MX"/>
        </w:rPr>
        <w:t xml:space="preserve"> para los </w:t>
      </w:r>
      <w:r w:rsidR="008C12F3">
        <w:rPr>
          <w:rFonts w:ascii="Arial" w:hAnsi="Arial" w:cs="Arial"/>
          <w:lang w:val="es-ES" w:eastAsia="es-MX"/>
        </w:rPr>
        <w:t xml:space="preserve">sistemas </w:t>
      </w:r>
      <w:r w:rsidR="00F81809">
        <w:rPr>
          <w:rFonts w:ascii="Arial" w:hAnsi="Arial" w:cs="Arial"/>
          <w:lang w:eastAsia="es-MX"/>
        </w:rPr>
        <w:t>híbrido</w:t>
      </w:r>
      <w:r w:rsidR="008C12F3">
        <w:rPr>
          <w:rFonts w:ascii="Arial" w:hAnsi="Arial" w:cs="Arial"/>
          <w:lang w:eastAsia="es-MX"/>
        </w:rPr>
        <w:t xml:space="preserve">s </w:t>
      </w:r>
      <w:r w:rsidR="00C02F42">
        <w:rPr>
          <w:rFonts w:ascii="Arial" w:hAnsi="Arial" w:cs="Arial"/>
          <w:lang w:eastAsia="es-MX"/>
        </w:rPr>
        <w:t xml:space="preserve">con modulación digital apagada </w:t>
      </w:r>
      <w:r w:rsidR="008C12F3">
        <w:rPr>
          <w:rFonts w:ascii="Arial" w:hAnsi="Arial" w:cs="Arial"/>
          <w:lang w:eastAsia="es-MX"/>
        </w:rPr>
        <w:t>en la banda 2400-2483.5 MHz</w:t>
      </w:r>
      <w:bookmarkEnd w:id="638"/>
      <w:bookmarkEnd w:id="639"/>
    </w:p>
    <w:p w14:paraId="00326475" w14:textId="36BF44CA" w:rsidR="002A23E6" w:rsidRDefault="002A23E6"/>
    <w:p w14:paraId="4123773F" w14:textId="49F81122" w:rsidR="00FA751E" w:rsidRDefault="00042192" w:rsidP="00FA751E">
      <w:r w:rsidRPr="00042192">
        <w:rPr>
          <w:rFonts w:ascii="Arial" w:eastAsia="Calibri" w:hAnsi="Arial" w:cs="Arial"/>
          <w:lang w:val="es-ES" w:eastAsia="es-MX"/>
        </w:rPr>
        <w:t xml:space="preserve">Aunado a lo anterior, el </w:t>
      </w:r>
      <w:r w:rsidRPr="00042192">
        <w:rPr>
          <w:rFonts w:ascii="Arial" w:eastAsia="Calibri" w:hAnsi="Arial" w:cs="Arial"/>
          <w:lang w:eastAsia="es-MX"/>
        </w:rPr>
        <w:t>límite de potencia pico de salida máxima conducida aplicable a los sistemas híbridos con salto de frecuencia apagado e híbridos con secuencia directa o modulación digital apagada, se basa en el uso de antenas con ganancias direccionales que no superan los 6 dBi. Si se utilizan antenas de transmisión de ganancia direccional mayores a 6 dBi, la potencia pico de salida máxima conducida desde el radiador intencional se reducirá por debajo de los valores establecidos, según corresponda, en la cantidad en dB que la ganancia direccional de la antena excede los 6 dBi</w:t>
      </w:r>
      <w:r w:rsidR="00FA751E">
        <w:rPr>
          <w:rFonts w:ascii="Arial" w:hAnsi="Arial" w:cs="Arial"/>
        </w:rPr>
        <w:t>.</w:t>
      </w:r>
    </w:p>
    <w:p w14:paraId="73144FDA" w14:textId="3BCDD54B" w:rsidR="002A23E6" w:rsidRDefault="002A23E6"/>
    <w:tbl>
      <w:tblPr>
        <w:tblStyle w:val="Tablaconcuadrcula"/>
        <w:tblW w:w="5000" w:type="pct"/>
        <w:jc w:val="center"/>
        <w:shd w:val="clear" w:color="auto" w:fill="FFFFFF" w:themeFill="background1"/>
        <w:tblLook w:val="04A0" w:firstRow="1" w:lastRow="0" w:firstColumn="1" w:lastColumn="0" w:noHBand="0" w:noVBand="1"/>
      </w:tblPr>
      <w:tblGrid>
        <w:gridCol w:w="1537"/>
        <w:gridCol w:w="1290"/>
        <w:gridCol w:w="6455"/>
      </w:tblGrid>
      <w:tr w:rsidR="00AB4973" w:rsidRPr="00AB4973" w14:paraId="24367DFE" w14:textId="77777777" w:rsidTr="00AB4973">
        <w:trPr>
          <w:trHeight w:val="327"/>
          <w:tblHeader/>
          <w:jc w:val="center"/>
        </w:trPr>
        <w:tc>
          <w:tcPr>
            <w:tcW w:w="5000" w:type="pct"/>
            <w:gridSpan w:val="3"/>
            <w:shd w:val="clear" w:color="auto" w:fill="70AD47" w:themeFill="accent6"/>
            <w:vAlign w:val="center"/>
          </w:tcPr>
          <w:p w14:paraId="4CF66967" w14:textId="77777777" w:rsidR="00AB4973" w:rsidRPr="00AB4973" w:rsidRDefault="00AB4973" w:rsidP="00AB4973">
            <w:pPr>
              <w:tabs>
                <w:tab w:val="left" w:pos="7525"/>
              </w:tabs>
              <w:jc w:val="center"/>
              <w:rPr>
                <w:rFonts w:ascii="Arial" w:hAnsi="Arial" w:cs="Arial"/>
                <w:b/>
                <w:color w:val="FFFFFF" w:themeColor="background1"/>
                <w:sz w:val="18"/>
                <w:szCs w:val="18"/>
                <w:u w:val="single"/>
              </w:rPr>
            </w:pPr>
            <w:r w:rsidRPr="00AB4973">
              <w:rPr>
                <w:rFonts w:ascii="Arial" w:hAnsi="Arial" w:cs="Arial"/>
                <w:b/>
                <w:color w:val="FFFFFF" w:themeColor="background1"/>
                <w:sz w:val="18"/>
                <w:szCs w:val="18"/>
                <w:u w:val="single"/>
              </w:rPr>
              <w:t>Sistemas fijos punto a punto</w:t>
            </w:r>
          </w:p>
        </w:tc>
      </w:tr>
      <w:tr w:rsidR="00AB4973" w:rsidRPr="00AB4973" w14:paraId="20518C39" w14:textId="77777777" w:rsidTr="00DA0ACC">
        <w:trPr>
          <w:jc w:val="center"/>
        </w:trPr>
        <w:tc>
          <w:tcPr>
            <w:tcW w:w="828" w:type="pct"/>
            <w:shd w:val="clear" w:color="auto" w:fill="D9D9D9" w:themeFill="background1" w:themeFillShade="D9"/>
            <w:vAlign w:val="center"/>
          </w:tcPr>
          <w:p w14:paraId="598C507D" w14:textId="77777777" w:rsidR="00AB4973" w:rsidRPr="00AB4973" w:rsidRDefault="00AB4973" w:rsidP="00DA0ACC">
            <w:pPr>
              <w:spacing w:line="23" w:lineRule="atLeast"/>
              <w:contextualSpacing/>
              <w:rPr>
                <w:rFonts w:ascii="Arial" w:hAnsi="Arial" w:cs="Arial"/>
                <w:b/>
                <w:color w:val="000000" w:themeColor="text1"/>
                <w:sz w:val="18"/>
                <w:szCs w:val="18"/>
              </w:rPr>
            </w:pPr>
            <w:r w:rsidRPr="00AB4973">
              <w:rPr>
                <w:rFonts w:ascii="Arial" w:hAnsi="Arial" w:cs="Arial"/>
                <w:b/>
                <w:color w:val="000000" w:themeColor="text1"/>
                <w:sz w:val="18"/>
                <w:szCs w:val="18"/>
              </w:rPr>
              <w:t>Condición</w:t>
            </w:r>
          </w:p>
        </w:tc>
        <w:tc>
          <w:tcPr>
            <w:tcW w:w="695" w:type="pct"/>
            <w:shd w:val="clear" w:color="auto" w:fill="FFFFFF" w:themeFill="background1"/>
            <w:vAlign w:val="center"/>
          </w:tcPr>
          <w:p w14:paraId="76F8B5BB"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A</w:t>
            </w:r>
          </w:p>
        </w:tc>
        <w:tc>
          <w:tcPr>
            <w:tcW w:w="3477" w:type="pct"/>
            <w:shd w:val="clear" w:color="auto" w:fill="FFFFFF" w:themeFill="background1"/>
            <w:vAlign w:val="center"/>
          </w:tcPr>
          <w:p w14:paraId="3E60BD78"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B</w:t>
            </w:r>
          </w:p>
        </w:tc>
      </w:tr>
      <w:tr w:rsidR="00AB4973" w:rsidRPr="00AB4973" w14:paraId="6AE21126" w14:textId="77777777" w:rsidTr="00AB4973">
        <w:trPr>
          <w:jc w:val="center"/>
        </w:trPr>
        <w:tc>
          <w:tcPr>
            <w:tcW w:w="828" w:type="pct"/>
            <w:shd w:val="clear" w:color="auto" w:fill="E2EFD9" w:themeFill="accent6" w:themeFillTint="33"/>
            <w:vAlign w:val="center"/>
          </w:tcPr>
          <w:p w14:paraId="737D2233" w14:textId="77777777" w:rsidR="00AB4973" w:rsidRPr="00AB4973" w:rsidRDefault="00AB4973" w:rsidP="00AB4973">
            <w:pPr>
              <w:rPr>
                <w:rFonts w:ascii="Arial" w:hAnsi="Arial" w:cs="Arial"/>
                <w:b/>
                <w:color w:val="000000"/>
                <w:sz w:val="18"/>
                <w:szCs w:val="18"/>
              </w:rPr>
            </w:pPr>
            <w:r w:rsidRPr="00AB4973">
              <w:rPr>
                <w:rFonts w:ascii="Arial" w:hAnsi="Arial" w:cs="Arial"/>
                <w:b/>
                <w:color w:val="000000"/>
                <w:sz w:val="18"/>
                <w:szCs w:val="18"/>
              </w:rPr>
              <w:t>Tipo de antena</w:t>
            </w:r>
          </w:p>
        </w:tc>
        <w:tc>
          <w:tcPr>
            <w:tcW w:w="4172" w:type="pct"/>
            <w:gridSpan w:val="2"/>
            <w:shd w:val="clear" w:color="auto" w:fill="FFFFFF" w:themeFill="background1"/>
            <w:vAlign w:val="center"/>
          </w:tcPr>
          <w:p w14:paraId="2295E0E9"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sidDel="00E34689">
              <w:rPr>
                <w:rFonts w:ascii="Arial" w:hAnsi="Arial" w:cs="Arial"/>
                <w:color w:val="000000" w:themeColor="text1"/>
                <w:sz w:val="18"/>
                <w:szCs w:val="18"/>
              </w:rPr>
              <w:t>Direccional</w:t>
            </w:r>
          </w:p>
        </w:tc>
      </w:tr>
      <w:tr w:rsidR="00AB4973" w:rsidRPr="00AB4973" w14:paraId="629400C9" w14:textId="77777777" w:rsidTr="00AB4973">
        <w:trPr>
          <w:jc w:val="center"/>
        </w:trPr>
        <w:tc>
          <w:tcPr>
            <w:tcW w:w="828" w:type="pct"/>
            <w:shd w:val="clear" w:color="auto" w:fill="E2EFD9" w:themeFill="accent6" w:themeFillTint="33"/>
            <w:vAlign w:val="center"/>
          </w:tcPr>
          <w:p w14:paraId="7DB8DC15" w14:textId="77777777" w:rsidR="00AB4973" w:rsidRPr="00AB4973" w:rsidRDefault="00AB4973" w:rsidP="00AB4973">
            <w:pPr>
              <w:rPr>
                <w:rFonts w:ascii="Arial" w:hAnsi="Arial" w:cs="Arial"/>
                <w:b/>
                <w:color w:val="000000"/>
                <w:sz w:val="18"/>
                <w:szCs w:val="18"/>
              </w:rPr>
            </w:pPr>
            <w:r w:rsidRPr="00AB4973">
              <w:rPr>
                <w:rFonts w:ascii="Arial" w:hAnsi="Arial" w:cs="Arial"/>
                <w:b/>
                <w:color w:val="000000"/>
                <w:sz w:val="18"/>
                <w:szCs w:val="18"/>
              </w:rPr>
              <w:t>Ganancia de la antena direccional</w:t>
            </w:r>
          </w:p>
        </w:tc>
        <w:tc>
          <w:tcPr>
            <w:tcW w:w="695" w:type="pct"/>
            <w:shd w:val="clear" w:color="auto" w:fill="FFFFFF" w:themeFill="background1"/>
            <w:vAlign w:val="center"/>
          </w:tcPr>
          <w:p w14:paraId="37E00671"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 6 dBi</w:t>
            </w:r>
          </w:p>
        </w:tc>
        <w:tc>
          <w:tcPr>
            <w:tcW w:w="3477" w:type="pct"/>
            <w:shd w:val="clear" w:color="auto" w:fill="FFFFFF" w:themeFill="background1"/>
            <w:vAlign w:val="center"/>
          </w:tcPr>
          <w:p w14:paraId="2863FDC9"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&gt; 6 dBi</w:t>
            </w:r>
          </w:p>
          <w:p w14:paraId="1F0BCE9B" w14:textId="77777777" w:rsidR="00AB4973" w:rsidRPr="00AB4973" w:rsidRDefault="00AB4973" w:rsidP="00AB4973">
            <w:pPr>
              <w:pStyle w:val="Prrafodelista"/>
              <w:numPr>
                <w:ilvl w:val="0"/>
                <w:numId w:val="38"/>
              </w:numPr>
              <w:spacing w:line="23" w:lineRule="atLeast"/>
              <w:ind w:left="139" w:hanging="142"/>
              <w:rPr>
                <w:rFonts w:ascii="Arial" w:hAnsi="Arial" w:cs="Arial"/>
                <w:color w:val="000000" w:themeColor="text1"/>
                <w:sz w:val="18"/>
                <w:szCs w:val="18"/>
              </w:rPr>
            </w:pPr>
            <w:r w:rsidRPr="00AB4973">
              <w:rPr>
                <w:rFonts w:ascii="Arial" w:hAnsi="Arial" w:cs="Arial"/>
                <w:color w:val="000000" w:themeColor="text1"/>
                <w:sz w:val="18"/>
                <w:szCs w:val="18"/>
              </w:rPr>
              <w:t>siempre y cuando los sistemas sean utilizados exclusivamente en operaciones fijas PaP y que la potencia de salida máxima conducida hacia la antena de transmisión sea reducida en 1 dB por cada 3 dB que la ganancia de la antena direccional supere los 6 dBi.</w:t>
            </w:r>
          </w:p>
          <w:p w14:paraId="165C00B6" w14:textId="7F75D67E" w:rsidR="00AB4973" w:rsidRPr="00AB4973" w:rsidRDefault="00AB4973" w:rsidP="00AB4973">
            <w:pPr>
              <w:pStyle w:val="Prrafodelista"/>
              <w:numPr>
                <w:ilvl w:val="0"/>
                <w:numId w:val="38"/>
              </w:numPr>
              <w:spacing w:line="23" w:lineRule="atLeast"/>
              <w:ind w:left="139" w:hanging="142"/>
              <w:rPr>
                <w:rFonts w:ascii="Arial" w:hAnsi="Arial" w:cs="Arial"/>
                <w:color w:val="000000" w:themeColor="text1"/>
                <w:sz w:val="18"/>
                <w:szCs w:val="18"/>
              </w:rPr>
            </w:pPr>
            <w:r w:rsidRPr="00AB4973">
              <w:rPr>
                <w:rFonts w:ascii="Arial" w:hAnsi="Arial" w:cs="Arial"/>
                <w:color w:val="000000" w:themeColor="text1"/>
                <w:sz w:val="18"/>
                <w:szCs w:val="18"/>
              </w:rPr>
              <w:t>se excluye el uso de antenas direccionales con ganancia mayor que 6 dBi para los sistemas PaM, aplicaciones omnidireccionales y múltiples radiadores intencionales de ubicación conjunta que transmiten la misma información</w:t>
            </w:r>
          </w:p>
        </w:tc>
      </w:tr>
      <w:tr w:rsidR="00AB4973" w:rsidRPr="00AB4973" w14:paraId="5240D162" w14:textId="77777777" w:rsidTr="00AB4973">
        <w:trPr>
          <w:jc w:val="center"/>
        </w:trPr>
        <w:tc>
          <w:tcPr>
            <w:tcW w:w="828" w:type="pct"/>
            <w:shd w:val="clear" w:color="auto" w:fill="E2EFD9" w:themeFill="accent6" w:themeFillTint="33"/>
            <w:vAlign w:val="center"/>
          </w:tcPr>
          <w:p w14:paraId="62EF0179" w14:textId="77777777" w:rsidR="00AB4973" w:rsidRPr="00AB4973" w:rsidRDefault="00AB4973" w:rsidP="00AB4973">
            <w:pPr>
              <w:rPr>
                <w:rFonts w:ascii="Arial" w:hAnsi="Arial" w:cs="Arial"/>
                <w:b/>
                <w:color w:val="000000"/>
                <w:sz w:val="18"/>
                <w:szCs w:val="18"/>
              </w:rPr>
            </w:pPr>
            <w:r w:rsidRPr="00AB4973">
              <w:rPr>
                <w:rFonts w:ascii="Arial" w:hAnsi="Arial" w:cs="Arial"/>
                <w:b/>
                <w:color w:val="000000"/>
                <w:sz w:val="18"/>
                <w:szCs w:val="18"/>
              </w:rPr>
              <w:t>Potencia de salida máxima</w:t>
            </w:r>
          </w:p>
        </w:tc>
        <w:tc>
          <w:tcPr>
            <w:tcW w:w="695" w:type="pct"/>
            <w:shd w:val="clear" w:color="auto" w:fill="FFFFFF" w:themeFill="background1"/>
            <w:vAlign w:val="center"/>
          </w:tcPr>
          <w:p w14:paraId="061872BA"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1 W</w:t>
            </w:r>
          </w:p>
          <w:p w14:paraId="72F5EF08"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(30 dBm)</w:t>
            </w:r>
          </w:p>
        </w:tc>
        <w:tc>
          <w:tcPr>
            <w:tcW w:w="3477" w:type="pct"/>
            <w:shd w:val="clear" w:color="auto" w:fill="FFFFFF" w:themeFill="background1"/>
            <w:vAlign w:val="center"/>
          </w:tcPr>
          <w:p w14:paraId="5FDFFF37" w14:textId="6F5C5838" w:rsidR="00AB4973" w:rsidRPr="00AB4973" w:rsidRDefault="00AB4973" w:rsidP="00DA0ACC">
            <w:pPr>
              <w:spacing w:line="23" w:lineRule="atLeast"/>
              <w:contextualSpacing/>
              <w:jc w:val="center"/>
              <w:rPr>
                <w:rFonts w:ascii="Arial" w:hAnsi="Arial" w:cs="Arial"/>
                <w:color w:val="000000" w:themeColor="text1"/>
                <w:sz w:val="18"/>
                <w:szCs w:val="18"/>
                <w:lang w:val="es-ES"/>
              </w:rPr>
            </w:pPr>
            <w:r w:rsidRPr="00AB4973">
              <w:rPr>
                <w:rFonts w:ascii="Arial" w:hAnsi="Arial" w:cs="Arial"/>
                <w:color w:val="000000" w:themeColor="text1"/>
                <w:sz w:val="18"/>
                <w:szCs w:val="18"/>
                <w:lang w:val="es-ES"/>
              </w:rPr>
              <w:t>&lt; 1 W (30 dBm)</w:t>
            </w:r>
          </w:p>
          <w:p w14:paraId="7AD4D6C9" w14:textId="5E249657" w:rsidR="00AB4973" w:rsidRPr="00AB4973" w:rsidRDefault="00AB4973" w:rsidP="00AB4973">
            <w:pPr>
              <w:pStyle w:val="Prrafodelista"/>
              <w:numPr>
                <w:ilvl w:val="0"/>
                <w:numId w:val="38"/>
              </w:numPr>
              <w:spacing w:line="23" w:lineRule="atLeast"/>
              <w:ind w:left="149" w:hanging="149"/>
              <w:rPr>
                <w:rFonts w:ascii="Arial" w:hAnsi="Arial" w:cs="Arial"/>
                <w:color w:val="000000" w:themeColor="text1"/>
                <w:sz w:val="18"/>
                <w:szCs w:val="18"/>
              </w:rPr>
            </w:pPr>
            <w:r w:rsidRPr="00AB4973">
              <w:rPr>
                <w:rFonts w:ascii="Arial" w:hAnsi="Arial" w:cs="Arial"/>
                <w:color w:val="000000" w:themeColor="text1"/>
                <w:sz w:val="18"/>
                <w:szCs w:val="18"/>
              </w:rPr>
              <w:t>la potencia de salida máxima se debe reducir en 1 dB por cada 3 dB que la ganancia de la antena direccional supere los 6 dBi.</w:t>
            </w:r>
          </w:p>
        </w:tc>
      </w:tr>
      <w:tr w:rsidR="00AB4973" w:rsidRPr="00AB4973" w14:paraId="7508D623" w14:textId="77777777" w:rsidTr="00AB4973">
        <w:trPr>
          <w:jc w:val="center"/>
        </w:trPr>
        <w:tc>
          <w:tcPr>
            <w:tcW w:w="828" w:type="pct"/>
            <w:shd w:val="clear" w:color="auto" w:fill="E2EFD9" w:themeFill="accent6" w:themeFillTint="33"/>
            <w:vAlign w:val="center"/>
          </w:tcPr>
          <w:p w14:paraId="1BAD79E4" w14:textId="77777777" w:rsidR="00AB4973" w:rsidRPr="00AB4973" w:rsidRDefault="00AB4973" w:rsidP="00AB4973">
            <w:pPr>
              <w:rPr>
                <w:rFonts w:ascii="Arial" w:hAnsi="Arial" w:cs="Arial"/>
                <w:b/>
                <w:color w:val="000000"/>
                <w:sz w:val="18"/>
                <w:szCs w:val="18"/>
              </w:rPr>
            </w:pPr>
            <w:r w:rsidRPr="00AB4973">
              <w:rPr>
                <w:rFonts w:ascii="Arial" w:hAnsi="Arial" w:cs="Arial"/>
                <w:b/>
                <w:color w:val="000000"/>
                <w:sz w:val="18"/>
                <w:szCs w:val="18"/>
              </w:rPr>
              <w:t>PIRE</w:t>
            </w:r>
          </w:p>
        </w:tc>
        <w:tc>
          <w:tcPr>
            <w:tcW w:w="695" w:type="pct"/>
            <w:shd w:val="clear" w:color="auto" w:fill="FFFFFF" w:themeFill="background1"/>
            <w:vAlign w:val="center"/>
          </w:tcPr>
          <w:p w14:paraId="6929D8C5"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 4 W</w:t>
            </w:r>
          </w:p>
          <w:p w14:paraId="056DFF92" w14:textId="77777777" w:rsidR="00AB4973" w:rsidRPr="00AB4973" w:rsidRDefault="00AB4973" w:rsidP="00DA0ACC">
            <w:pPr>
              <w:spacing w:line="23" w:lineRule="atLeast"/>
              <w:contextualSpacing/>
              <w:jc w:val="center"/>
              <w:rPr>
                <w:rFonts w:ascii="Arial" w:hAnsi="Arial" w:cs="Arial"/>
                <w:color w:val="000000" w:themeColor="text1"/>
                <w:sz w:val="18"/>
                <w:szCs w:val="18"/>
              </w:rPr>
            </w:pPr>
            <w:r w:rsidRPr="00AB4973">
              <w:rPr>
                <w:rFonts w:ascii="Arial" w:hAnsi="Arial" w:cs="Arial"/>
                <w:color w:val="000000" w:themeColor="text1"/>
                <w:sz w:val="18"/>
                <w:szCs w:val="18"/>
              </w:rPr>
              <w:t>(36 dBm)</w:t>
            </w:r>
          </w:p>
        </w:tc>
        <w:tc>
          <w:tcPr>
            <w:tcW w:w="3477" w:type="pct"/>
            <w:shd w:val="clear" w:color="auto" w:fill="FFFFFF" w:themeFill="background1"/>
          </w:tcPr>
          <w:p w14:paraId="67F23D22" w14:textId="77777777" w:rsidR="00AB4973" w:rsidRPr="00AB4973" w:rsidRDefault="00AB4973" w:rsidP="00DA0ACC">
            <w:pPr>
              <w:spacing w:line="23" w:lineRule="atLeast"/>
              <w:contextualSpacing/>
              <w:jc w:val="center"/>
              <w:rPr>
                <w:rFonts w:ascii="Arial" w:hAnsi="Arial" w:cs="Arial"/>
                <w:color w:val="000000" w:themeColor="text1"/>
                <w:sz w:val="18"/>
                <w:szCs w:val="18"/>
                <w:lang w:val="es-ES"/>
              </w:rPr>
            </w:pPr>
            <w:r w:rsidRPr="00AB4973">
              <w:rPr>
                <w:rFonts w:ascii="Arial" w:hAnsi="Arial" w:cs="Arial"/>
                <w:sz w:val="18"/>
                <w:szCs w:val="18"/>
                <w:lang w:val="es-ES"/>
              </w:rPr>
              <w:t>&gt; 4 W (36 dBm) siempre y cuando:</w:t>
            </w:r>
          </w:p>
          <w:p w14:paraId="53202AED" w14:textId="77777777" w:rsidR="00AB4973" w:rsidRPr="00AB4973" w:rsidRDefault="00AB4973" w:rsidP="00AB4973">
            <w:pPr>
              <w:pStyle w:val="Prrafodelista"/>
              <w:numPr>
                <w:ilvl w:val="0"/>
                <w:numId w:val="38"/>
              </w:numPr>
              <w:spacing w:line="23" w:lineRule="atLeast"/>
              <w:ind w:left="149" w:hanging="142"/>
              <w:rPr>
                <w:rFonts w:ascii="Arial" w:hAnsi="Arial" w:cs="Arial"/>
                <w:color w:val="000000" w:themeColor="text1"/>
                <w:sz w:val="18"/>
                <w:szCs w:val="18"/>
                <w:lang w:val="es-ES"/>
              </w:rPr>
            </w:pPr>
            <w:r w:rsidRPr="00AB4973">
              <w:rPr>
                <w:rFonts w:ascii="Arial" w:hAnsi="Arial" w:cs="Arial"/>
                <w:color w:val="000000" w:themeColor="text1"/>
                <w:sz w:val="18"/>
                <w:szCs w:val="18"/>
              </w:rPr>
              <w:t>esta PIRE se logre empleando antenas direccionales con mayor ganancia sin incrementar la potencia de salida del transmisor.</w:t>
            </w:r>
          </w:p>
          <w:p w14:paraId="141B9D51" w14:textId="52449C27" w:rsidR="00AB4973" w:rsidRPr="00AB4973" w:rsidRDefault="00AB4973" w:rsidP="00AB4973">
            <w:pPr>
              <w:pStyle w:val="Prrafodelista"/>
              <w:numPr>
                <w:ilvl w:val="0"/>
                <w:numId w:val="38"/>
              </w:numPr>
              <w:spacing w:line="23" w:lineRule="atLeast"/>
              <w:ind w:left="149" w:hanging="142"/>
              <w:rPr>
                <w:rFonts w:ascii="Arial" w:hAnsi="Arial" w:cs="Arial"/>
                <w:color w:val="000000" w:themeColor="text1"/>
                <w:sz w:val="18"/>
                <w:szCs w:val="18"/>
                <w:lang w:val="es-ES"/>
              </w:rPr>
            </w:pPr>
            <w:r w:rsidRPr="00AB4973">
              <w:rPr>
                <w:rFonts w:ascii="Arial" w:hAnsi="Arial" w:cs="Arial"/>
                <w:color w:val="000000" w:themeColor="text1"/>
                <w:sz w:val="18"/>
                <w:szCs w:val="18"/>
              </w:rPr>
              <w:t>la potencia de salida máxima conducida hacia la antena de transmisión deberá ser reducida en 1 dB por cada 3 dB que la ganancia de la antena direccional supere los 6 dBi.</w:t>
            </w:r>
          </w:p>
          <w:p w14:paraId="026EF064" w14:textId="77777777" w:rsidR="00AB4973" w:rsidRPr="00AB4973" w:rsidRDefault="00AB4973" w:rsidP="00AB4973">
            <w:pPr>
              <w:pStyle w:val="Prrafodelista"/>
              <w:numPr>
                <w:ilvl w:val="0"/>
                <w:numId w:val="38"/>
              </w:numPr>
              <w:spacing w:line="23" w:lineRule="atLeast"/>
              <w:ind w:left="149" w:hanging="142"/>
              <w:rPr>
                <w:rFonts w:ascii="Arial" w:hAnsi="Arial" w:cs="Arial"/>
                <w:color w:val="000000" w:themeColor="text1"/>
                <w:sz w:val="18"/>
                <w:szCs w:val="18"/>
                <w:lang w:val="es-ES"/>
              </w:rPr>
            </w:pPr>
            <w:r w:rsidRPr="00AB4973">
              <w:rPr>
                <w:rFonts w:ascii="Arial" w:hAnsi="Arial" w:cs="Arial"/>
                <w:color w:val="000000" w:themeColor="text1"/>
                <w:sz w:val="18"/>
                <w:szCs w:val="18"/>
                <w:lang w:val="es-ES"/>
              </w:rPr>
              <w:t>los sistemas PaM, las aplicaciones omnidireccionales y los transmisores múltiples instalados en la misma ubicación que transmitan la misma información tienen prohibido exceder la PIRE de 4W, excepto las estaciones remotas de los sistemas PaM.</w:t>
            </w:r>
          </w:p>
        </w:tc>
      </w:tr>
    </w:tbl>
    <w:p w14:paraId="30612C72" w14:textId="3E58EC06" w:rsidR="00696893" w:rsidRPr="001B1658" w:rsidRDefault="00696893" w:rsidP="00696893">
      <w:pPr>
        <w:pStyle w:val="Descripcin"/>
        <w:ind w:left="709"/>
        <w:rPr>
          <w:rFonts w:ascii="Arial" w:hAnsi="Arial" w:cs="Arial"/>
          <w:lang w:val="es-ES" w:eastAsia="es-MX"/>
        </w:rPr>
      </w:pPr>
      <w:bookmarkStart w:id="640" w:name="_Toc45452846"/>
      <w:bookmarkStart w:id="641" w:name="_Toc45639486"/>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5B63F8">
        <w:rPr>
          <w:rFonts w:ascii="Arial" w:hAnsi="Arial" w:cs="Arial"/>
          <w:noProof/>
        </w:rPr>
        <w:t>35</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de operación</w:t>
      </w:r>
      <w:r w:rsidRPr="001B1658">
        <w:rPr>
          <w:rFonts w:ascii="Arial" w:hAnsi="Arial" w:cs="Arial"/>
          <w:lang w:val="es-ES" w:eastAsia="es-MX"/>
        </w:rPr>
        <w:t xml:space="preserve"> para los </w:t>
      </w:r>
      <w:r>
        <w:rPr>
          <w:rFonts w:ascii="Arial" w:hAnsi="Arial" w:cs="Arial"/>
          <w:lang w:val="es-ES" w:eastAsia="es-MX"/>
        </w:rPr>
        <w:t xml:space="preserve">sistemas </w:t>
      </w:r>
      <w:r>
        <w:rPr>
          <w:rFonts w:ascii="Arial" w:hAnsi="Arial" w:cs="Arial"/>
          <w:lang w:eastAsia="es-MX"/>
        </w:rPr>
        <w:t>fijos punto a punto en la banda 2400-2483.5 MHz</w:t>
      </w:r>
      <w:bookmarkEnd w:id="640"/>
      <w:bookmarkEnd w:id="641"/>
    </w:p>
    <w:p w14:paraId="2EA6D9EB" w14:textId="77777777" w:rsidR="00696893" w:rsidRPr="00C8517C" w:rsidRDefault="00696893">
      <w:pPr>
        <w:rPr>
          <w:rFonts w:ascii="Arial" w:hAnsi="Arial" w:cs="Arial"/>
        </w:rPr>
      </w:pPr>
    </w:p>
    <w:tbl>
      <w:tblPr>
        <w:tblStyle w:val="Tablaconcuadrcula"/>
        <w:tblW w:w="5000" w:type="pct"/>
        <w:jc w:val="center"/>
        <w:tblLook w:val="04A0" w:firstRow="1" w:lastRow="0" w:firstColumn="1" w:lastColumn="0" w:noHBand="0" w:noVBand="1"/>
      </w:tblPr>
      <w:tblGrid>
        <w:gridCol w:w="2970"/>
        <w:gridCol w:w="6312"/>
      </w:tblGrid>
      <w:tr w:rsidR="008672C1" w:rsidRPr="00A930E8" w14:paraId="23668A54" w14:textId="77777777" w:rsidTr="002B57B3">
        <w:trPr>
          <w:cantSplit/>
          <w:trHeight w:val="245"/>
          <w:tblHeader/>
          <w:jc w:val="center"/>
        </w:trPr>
        <w:tc>
          <w:tcPr>
            <w:tcW w:w="5000" w:type="pct"/>
            <w:gridSpan w:val="2"/>
            <w:shd w:val="clear" w:color="auto" w:fill="70AD47" w:themeFill="accent6"/>
            <w:vAlign w:val="center"/>
          </w:tcPr>
          <w:p w14:paraId="00825794" w14:textId="3DFCBEBC" w:rsidR="008672C1" w:rsidRPr="00A930E8" w:rsidRDefault="008672C1" w:rsidP="002B57B3">
            <w:pPr>
              <w:tabs>
                <w:tab w:val="left" w:pos="7525"/>
              </w:tabs>
              <w:jc w:val="center"/>
              <w:rPr>
                <w:rFonts w:ascii="Arial" w:hAnsi="Arial" w:cs="Arial"/>
                <w:b/>
                <w:color w:val="FFFFFF" w:themeColor="background1"/>
                <w:sz w:val="18"/>
                <w:szCs w:val="18"/>
                <w:u w:val="single"/>
              </w:rPr>
            </w:pPr>
            <w:bookmarkStart w:id="642" w:name="_Toc45452847"/>
            <w:r w:rsidRPr="00A930E8">
              <w:rPr>
                <w:rFonts w:ascii="Arial" w:hAnsi="Arial" w:cs="Arial"/>
                <w:b/>
                <w:color w:val="FFFFFF" w:themeColor="background1"/>
                <w:sz w:val="18"/>
                <w:szCs w:val="18"/>
                <w:u w:val="single"/>
              </w:rPr>
              <w:t>Sistemas punto a multipunto</w:t>
            </w:r>
          </w:p>
        </w:tc>
      </w:tr>
      <w:tr w:rsidR="008672C1" w:rsidRPr="001B1658" w14:paraId="551C3B14" w14:textId="77777777" w:rsidTr="00EB6CC4">
        <w:trPr>
          <w:cantSplit/>
          <w:jc w:val="center"/>
        </w:trPr>
        <w:tc>
          <w:tcPr>
            <w:tcW w:w="1600" w:type="pct"/>
            <w:shd w:val="clear" w:color="auto" w:fill="E2EFD9" w:themeFill="accent6" w:themeFillTint="33"/>
            <w:vAlign w:val="center"/>
          </w:tcPr>
          <w:p w14:paraId="2FD58FE2" w14:textId="03A2E6A5" w:rsidR="008672C1" w:rsidRPr="001B1658" w:rsidRDefault="008672C1" w:rsidP="00AB4973">
            <w:pPr>
              <w:rPr>
                <w:rFonts w:ascii="Arial" w:hAnsi="Arial" w:cs="Arial"/>
                <w:b/>
                <w:color w:val="000000"/>
                <w:sz w:val="18"/>
                <w:szCs w:val="18"/>
              </w:rPr>
            </w:pPr>
            <w:r>
              <w:rPr>
                <w:rFonts w:ascii="Arial" w:hAnsi="Arial" w:cs="Arial"/>
                <w:b/>
                <w:color w:val="000000"/>
                <w:sz w:val="18"/>
                <w:szCs w:val="18"/>
              </w:rPr>
              <w:t>Potencia de salida máxima</w:t>
            </w:r>
          </w:p>
        </w:tc>
        <w:tc>
          <w:tcPr>
            <w:tcW w:w="3400" w:type="pct"/>
            <w:shd w:val="clear" w:color="auto" w:fill="FFFFFF" w:themeFill="background1"/>
            <w:vAlign w:val="center"/>
          </w:tcPr>
          <w:p w14:paraId="2EFDAE80" w14:textId="77777777" w:rsidR="008672C1" w:rsidRPr="001B1658" w:rsidRDefault="008672C1" w:rsidP="002B57B3">
            <w:pPr>
              <w:jc w:val="center"/>
              <w:rPr>
                <w:rFonts w:ascii="Arial" w:hAnsi="Arial" w:cs="Arial"/>
                <w:color w:val="000000"/>
                <w:sz w:val="18"/>
                <w:szCs w:val="18"/>
              </w:rPr>
            </w:pPr>
            <w:r>
              <w:rPr>
                <w:rFonts w:ascii="Arial" w:hAnsi="Arial" w:cs="Arial"/>
                <w:color w:val="000000"/>
                <w:sz w:val="18"/>
                <w:szCs w:val="18"/>
              </w:rPr>
              <w:t>1 W (30 dBm)</w:t>
            </w:r>
          </w:p>
        </w:tc>
      </w:tr>
      <w:tr w:rsidR="008672C1" w:rsidRPr="001B1658" w14:paraId="36AD3A6A" w14:textId="77777777" w:rsidTr="00EB6CC4">
        <w:trPr>
          <w:cantSplit/>
          <w:jc w:val="center"/>
        </w:trPr>
        <w:tc>
          <w:tcPr>
            <w:tcW w:w="1600" w:type="pct"/>
            <w:shd w:val="clear" w:color="auto" w:fill="E2EFD9" w:themeFill="accent6" w:themeFillTint="33"/>
            <w:vAlign w:val="center"/>
          </w:tcPr>
          <w:p w14:paraId="371356E7" w14:textId="1762132E" w:rsidR="008672C1" w:rsidRPr="001B1658" w:rsidRDefault="008672C1" w:rsidP="00AB4973">
            <w:pPr>
              <w:rPr>
                <w:rFonts w:ascii="Arial" w:hAnsi="Arial" w:cs="Arial"/>
                <w:b/>
                <w:color w:val="000000"/>
                <w:sz w:val="18"/>
                <w:szCs w:val="18"/>
              </w:rPr>
            </w:pPr>
            <w:r>
              <w:rPr>
                <w:rFonts w:ascii="Arial" w:hAnsi="Arial" w:cs="Arial"/>
                <w:b/>
                <w:color w:val="000000"/>
                <w:sz w:val="18"/>
                <w:szCs w:val="18"/>
              </w:rPr>
              <w:t>Ganancia de la antena direccional</w:t>
            </w:r>
          </w:p>
        </w:tc>
        <w:tc>
          <w:tcPr>
            <w:tcW w:w="3400" w:type="pct"/>
            <w:shd w:val="clear" w:color="auto" w:fill="FFFFFF" w:themeFill="background1"/>
            <w:vAlign w:val="center"/>
          </w:tcPr>
          <w:p w14:paraId="7BF9BBF9" w14:textId="77777777" w:rsidR="008672C1" w:rsidRPr="001B1658" w:rsidRDefault="008672C1" w:rsidP="002B57B3">
            <w:pPr>
              <w:jc w:val="center"/>
              <w:rPr>
                <w:rFonts w:ascii="Arial" w:hAnsi="Arial" w:cs="Arial"/>
                <w:color w:val="000000"/>
                <w:sz w:val="18"/>
                <w:szCs w:val="18"/>
              </w:rPr>
            </w:pPr>
            <w:r w:rsidRPr="008425EA">
              <w:rPr>
                <w:rFonts w:ascii="Arial" w:hAnsi="Arial" w:cs="Arial"/>
                <w:color w:val="000000"/>
                <w:sz w:val="18"/>
                <w:szCs w:val="18"/>
              </w:rPr>
              <w:t>≤</w:t>
            </w:r>
            <w:r>
              <w:rPr>
                <w:rFonts w:ascii="Arial" w:hAnsi="Arial" w:cs="Arial"/>
                <w:color w:val="000000"/>
                <w:sz w:val="18"/>
                <w:szCs w:val="18"/>
              </w:rPr>
              <w:t xml:space="preserve"> </w:t>
            </w:r>
            <w:r w:rsidRPr="008425EA">
              <w:rPr>
                <w:rFonts w:ascii="Arial" w:hAnsi="Arial" w:cs="Arial"/>
                <w:color w:val="000000"/>
                <w:sz w:val="18"/>
                <w:szCs w:val="18"/>
              </w:rPr>
              <w:t>6 dBi</w:t>
            </w:r>
          </w:p>
        </w:tc>
      </w:tr>
      <w:tr w:rsidR="008672C1" w:rsidRPr="001B1658" w14:paraId="2CFEFD99" w14:textId="77777777" w:rsidTr="00EB6CC4">
        <w:trPr>
          <w:cantSplit/>
          <w:jc w:val="center"/>
        </w:trPr>
        <w:tc>
          <w:tcPr>
            <w:tcW w:w="1600" w:type="pct"/>
            <w:shd w:val="clear" w:color="auto" w:fill="E2EFD9" w:themeFill="accent6" w:themeFillTint="33"/>
            <w:vAlign w:val="center"/>
          </w:tcPr>
          <w:p w14:paraId="2EA6D132" w14:textId="30E20C94" w:rsidR="008672C1" w:rsidRPr="001B1658" w:rsidRDefault="008672C1" w:rsidP="00AB4973">
            <w:pPr>
              <w:rPr>
                <w:rFonts w:ascii="Arial" w:hAnsi="Arial" w:cs="Arial"/>
                <w:b/>
                <w:color w:val="000000"/>
                <w:sz w:val="18"/>
                <w:szCs w:val="18"/>
              </w:rPr>
            </w:pPr>
            <w:r w:rsidRPr="00C3450E">
              <w:rPr>
                <w:rFonts w:ascii="Arial" w:hAnsi="Arial" w:cs="Arial"/>
                <w:b/>
                <w:color w:val="000000"/>
                <w:sz w:val="18"/>
                <w:szCs w:val="18"/>
              </w:rPr>
              <w:t>PIRE</w:t>
            </w:r>
          </w:p>
        </w:tc>
        <w:tc>
          <w:tcPr>
            <w:tcW w:w="3400" w:type="pct"/>
            <w:shd w:val="clear" w:color="auto" w:fill="FFFFFF" w:themeFill="background1"/>
            <w:vAlign w:val="center"/>
          </w:tcPr>
          <w:p w14:paraId="50B43917" w14:textId="77777777" w:rsidR="008672C1" w:rsidRPr="001B1658" w:rsidRDefault="008672C1" w:rsidP="002B57B3">
            <w:pPr>
              <w:jc w:val="center"/>
              <w:rPr>
                <w:rFonts w:ascii="Arial" w:hAnsi="Arial" w:cs="Arial"/>
                <w:color w:val="000000"/>
                <w:sz w:val="18"/>
                <w:szCs w:val="18"/>
              </w:rPr>
            </w:pPr>
            <w:r w:rsidRPr="008425EA">
              <w:rPr>
                <w:rFonts w:ascii="Arial" w:hAnsi="Arial" w:cs="Arial"/>
                <w:color w:val="000000"/>
                <w:sz w:val="18"/>
                <w:szCs w:val="18"/>
              </w:rPr>
              <w:t xml:space="preserve">≤ </w:t>
            </w:r>
            <w:r>
              <w:rPr>
                <w:rFonts w:ascii="Arial" w:hAnsi="Arial" w:cs="Arial"/>
                <w:color w:val="000000"/>
                <w:sz w:val="18"/>
                <w:szCs w:val="18"/>
              </w:rPr>
              <w:t>4</w:t>
            </w:r>
            <w:r w:rsidRPr="008425EA">
              <w:rPr>
                <w:rFonts w:ascii="Arial" w:hAnsi="Arial" w:cs="Arial"/>
                <w:color w:val="000000"/>
                <w:sz w:val="18"/>
                <w:szCs w:val="18"/>
              </w:rPr>
              <w:t xml:space="preserve"> W</w:t>
            </w:r>
            <w:r>
              <w:rPr>
                <w:rFonts w:ascii="Arial" w:hAnsi="Arial" w:cs="Arial"/>
                <w:color w:val="000000"/>
                <w:sz w:val="18"/>
                <w:szCs w:val="18"/>
              </w:rPr>
              <w:t xml:space="preserve"> (36 dBm)</w:t>
            </w:r>
          </w:p>
        </w:tc>
      </w:tr>
      <w:tr w:rsidR="008672C1" w:rsidRPr="001B1658" w14:paraId="25FE47D9" w14:textId="77777777" w:rsidTr="00EB6CC4">
        <w:trPr>
          <w:cantSplit/>
          <w:jc w:val="center"/>
        </w:trPr>
        <w:tc>
          <w:tcPr>
            <w:tcW w:w="1600" w:type="pct"/>
            <w:shd w:val="clear" w:color="auto" w:fill="E2EFD9" w:themeFill="accent6" w:themeFillTint="33"/>
            <w:vAlign w:val="center"/>
          </w:tcPr>
          <w:p w14:paraId="4D53B30B" w14:textId="77777777" w:rsidR="008672C1" w:rsidRPr="001B1658" w:rsidRDefault="008672C1" w:rsidP="00EB6CC4">
            <w:pPr>
              <w:rPr>
                <w:rFonts w:ascii="Arial" w:hAnsi="Arial" w:cs="Arial"/>
                <w:b/>
                <w:color w:val="000000"/>
                <w:sz w:val="18"/>
                <w:szCs w:val="18"/>
              </w:rPr>
            </w:pPr>
            <w:r>
              <w:rPr>
                <w:rFonts w:ascii="Arial" w:hAnsi="Arial" w:cs="Arial"/>
                <w:b/>
                <w:color w:val="000000"/>
                <w:sz w:val="18"/>
                <w:szCs w:val="18"/>
              </w:rPr>
              <w:t>Otras condiciones</w:t>
            </w:r>
          </w:p>
        </w:tc>
        <w:tc>
          <w:tcPr>
            <w:tcW w:w="3400" w:type="pct"/>
            <w:shd w:val="clear" w:color="auto" w:fill="FFFFFF" w:themeFill="background1"/>
            <w:vAlign w:val="center"/>
          </w:tcPr>
          <w:p w14:paraId="1F088C62" w14:textId="23BDC5D7" w:rsidR="008672C1" w:rsidRPr="00AF2A1D" w:rsidRDefault="008672C1" w:rsidP="00336813">
            <w:pPr>
              <w:rPr>
                <w:rFonts w:ascii="Arial" w:hAnsi="Arial" w:cs="Arial"/>
                <w:color w:val="000000"/>
                <w:sz w:val="18"/>
                <w:szCs w:val="18"/>
              </w:rPr>
            </w:pPr>
            <w:r>
              <w:rPr>
                <w:rFonts w:ascii="Arial" w:hAnsi="Arial" w:cs="Arial"/>
                <w:color w:val="000000"/>
                <w:sz w:val="18"/>
                <w:szCs w:val="18"/>
              </w:rPr>
              <w:t>Únicamente l</w:t>
            </w:r>
            <w:r w:rsidRPr="00AF2A1D">
              <w:rPr>
                <w:rFonts w:ascii="Arial" w:hAnsi="Arial" w:cs="Arial"/>
                <w:color w:val="000000"/>
                <w:sz w:val="18"/>
                <w:szCs w:val="18"/>
              </w:rPr>
              <w:t xml:space="preserve">as estaciones remotas que utilicen sistemas PaM podrán operar con una PIRE mayor que 4 W, siempre que la potencia de salida conducida hacia la antena de transmisión, sea reducida </w:t>
            </w:r>
            <w:r>
              <w:rPr>
                <w:rFonts w:ascii="Arial" w:hAnsi="Arial" w:cs="Arial"/>
                <w:color w:val="000000"/>
                <w:sz w:val="18"/>
                <w:szCs w:val="18"/>
              </w:rPr>
              <w:t xml:space="preserve">en </w:t>
            </w:r>
            <w:r w:rsidRPr="00AF2A1D">
              <w:rPr>
                <w:rFonts w:ascii="Arial" w:hAnsi="Arial" w:cs="Arial"/>
                <w:color w:val="000000"/>
                <w:sz w:val="18"/>
                <w:szCs w:val="18"/>
              </w:rPr>
              <w:t>1 dB por cada 3 dB que la ganancia direccional de la antena de transmisión supere los 6 dBi.</w:t>
            </w:r>
          </w:p>
        </w:tc>
      </w:tr>
    </w:tbl>
    <w:p w14:paraId="17951D31" w14:textId="7D8CAE06" w:rsidR="00A22035" w:rsidRPr="001B1658" w:rsidRDefault="00A22035" w:rsidP="00A22035">
      <w:pPr>
        <w:pStyle w:val="Descripcin"/>
        <w:ind w:left="709"/>
        <w:rPr>
          <w:rFonts w:ascii="Arial" w:hAnsi="Arial" w:cs="Arial"/>
          <w:lang w:val="es-ES" w:eastAsia="es-MX"/>
        </w:rPr>
      </w:pPr>
      <w:bookmarkStart w:id="643" w:name="_Toc45639487"/>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5B63F8">
        <w:rPr>
          <w:rFonts w:ascii="Arial" w:hAnsi="Arial" w:cs="Arial"/>
          <w:noProof/>
        </w:rPr>
        <w:t>36</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de operación</w:t>
      </w:r>
      <w:r w:rsidRPr="001B1658">
        <w:rPr>
          <w:rFonts w:ascii="Arial" w:hAnsi="Arial" w:cs="Arial"/>
          <w:lang w:val="es-ES" w:eastAsia="es-MX"/>
        </w:rPr>
        <w:t xml:space="preserve"> para los </w:t>
      </w:r>
      <w:r>
        <w:rPr>
          <w:rFonts w:ascii="Arial" w:hAnsi="Arial" w:cs="Arial"/>
          <w:lang w:val="es-ES" w:eastAsia="es-MX"/>
        </w:rPr>
        <w:t xml:space="preserve">sistemas </w:t>
      </w:r>
      <w:r>
        <w:rPr>
          <w:rFonts w:ascii="Arial" w:hAnsi="Arial" w:cs="Arial"/>
          <w:lang w:eastAsia="es-MX"/>
        </w:rPr>
        <w:t>punto a multipunto en la banda 2400-2483.5 MHz</w:t>
      </w:r>
      <w:bookmarkEnd w:id="642"/>
      <w:bookmarkEnd w:id="643"/>
    </w:p>
    <w:p w14:paraId="407B7258" w14:textId="77777777" w:rsidR="00AE2EEA" w:rsidRDefault="00AE2EEA" w:rsidP="00AE2EEA">
      <w:pPr>
        <w:rPr>
          <w:rFonts w:ascii="Arial" w:hAnsi="Arial" w:cs="Arial"/>
        </w:rPr>
      </w:pPr>
    </w:p>
    <w:p w14:paraId="10FDA607" w14:textId="46DB5658" w:rsidR="004A6CDA" w:rsidRPr="009C61E6" w:rsidRDefault="00AE2EEA" w:rsidP="004A6CDA">
      <w:pPr>
        <w:spacing w:line="240" w:lineRule="auto"/>
        <w:rPr>
          <w:rFonts w:ascii="Arial" w:hAnsi="Arial" w:cs="Arial"/>
          <w:lang w:val="es-ES" w:eastAsia="es-MX"/>
        </w:rPr>
      </w:pPr>
      <w:r w:rsidRPr="00004664">
        <w:rPr>
          <w:rFonts w:ascii="Arial" w:hAnsi="Arial" w:cs="Arial"/>
        </w:rPr>
        <w:t xml:space="preserve">Además de las condiciones indicadas </w:t>
      </w:r>
      <w:r w:rsidR="004075A6">
        <w:rPr>
          <w:rFonts w:ascii="Arial" w:hAnsi="Arial" w:cs="Arial"/>
        </w:rPr>
        <w:t xml:space="preserve">anteriormente, </w:t>
      </w:r>
      <w:r w:rsidR="004A6CDA" w:rsidRPr="009C61E6">
        <w:rPr>
          <w:rFonts w:ascii="Arial" w:hAnsi="Arial" w:cs="Arial"/>
          <w:lang w:val="es-ES" w:eastAsia="es-MX"/>
        </w:rPr>
        <w:t xml:space="preserve">los transmisores que emitan múltiples haces direccionales, simultánea o secuencialmente, con el propósito de dirigir las señales a receptores individuales o </w:t>
      </w:r>
      <w:r w:rsidR="004A6CDA">
        <w:rPr>
          <w:rFonts w:ascii="Arial" w:hAnsi="Arial" w:cs="Arial"/>
          <w:lang w:val="es-ES" w:eastAsia="es-MX"/>
        </w:rPr>
        <w:t xml:space="preserve">a </w:t>
      </w:r>
      <w:r w:rsidR="004A6CDA" w:rsidRPr="009C61E6">
        <w:rPr>
          <w:rFonts w:ascii="Arial" w:hAnsi="Arial" w:cs="Arial"/>
          <w:lang w:val="es-ES" w:eastAsia="es-MX"/>
        </w:rPr>
        <w:t>grupos de receptores</w:t>
      </w:r>
      <w:r w:rsidR="004A6CDA">
        <w:rPr>
          <w:rFonts w:ascii="Arial" w:hAnsi="Arial" w:cs="Arial"/>
          <w:lang w:val="es-ES" w:eastAsia="es-MX"/>
        </w:rPr>
        <w:t>,</w:t>
      </w:r>
      <w:r w:rsidR="004A6CDA" w:rsidRPr="009C61E6">
        <w:rPr>
          <w:rFonts w:ascii="Arial" w:hAnsi="Arial" w:cs="Arial"/>
          <w:lang w:val="es-ES" w:eastAsia="es-MX"/>
        </w:rPr>
        <w:t xml:space="preserve"> </w:t>
      </w:r>
      <w:r w:rsidR="004A6CDA">
        <w:rPr>
          <w:rFonts w:ascii="Arial" w:hAnsi="Arial" w:cs="Arial"/>
          <w:lang w:val="es-ES" w:eastAsia="es-MX"/>
        </w:rPr>
        <w:t>deberán cumplir</w:t>
      </w:r>
      <w:r w:rsidR="004A6CDA" w:rsidRPr="009C61E6">
        <w:rPr>
          <w:rFonts w:ascii="Arial" w:hAnsi="Arial" w:cs="Arial"/>
          <w:lang w:val="es-ES" w:eastAsia="es-MX"/>
        </w:rPr>
        <w:t xml:space="preserve"> con lo siguiente</w:t>
      </w:r>
      <w:r w:rsidR="004A6CDA">
        <w:rPr>
          <w:rFonts w:ascii="Arial" w:hAnsi="Arial" w:cs="Arial"/>
          <w:lang w:val="es-ES" w:eastAsia="es-MX"/>
        </w:rPr>
        <w:t>:</w:t>
      </w:r>
    </w:p>
    <w:p w14:paraId="6DD718E1" w14:textId="77777777" w:rsidR="004A6CDA" w:rsidRDefault="004A6CDA" w:rsidP="004A6CDA">
      <w:pPr>
        <w:spacing w:line="240" w:lineRule="auto"/>
        <w:ind w:left="567" w:hanging="283"/>
        <w:rPr>
          <w:rFonts w:ascii="Arial" w:hAnsi="Arial" w:cs="Arial"/>
        </w:rPr>
      </w:pPr>
    </w:p>
    <w:p w14:paraId="6FE274BC" w14:textId="17BD6087" w:rsidR="004A6CDA" w:rsidRDefault="00DF5B0D" w:rsidP="004A6CDA">
      <w:pPr>
        <w:pStyle w:val="Prrafodelista"/>
        <w:numPr>
          <w:ilvl w:val="0"/>
          <w:numId w:val="17"/>
        </w:numPr>
        <w:spacing w:line="240" w:lineRule="auto"/>
        <w:ind w:left="567" w:hanging="283"/>
        <w:rPr>
          <w:rFonts w:ascii="Arial" w:hAnsi="Arial" w:cs="Arial"/>
        </w:rPr>
      </w:pPr>
      <w:r>
        <w:rPr>
          <w:rFonts w:ascii="Arial" w:hAnsi="Arial" w:cs="Arial"/>
        </w:rPr>
        <w:t>T</w:t>
      </w:r>
      <w:r w:rsidR="004A6CDA" w:rsidRPr="00B1688C">
        <w:rPr>
          <w:rFonts w:ascii="Arial" w:hAnsi="Arial" w:cs="Arial"/>
        </w:rPr>
        <w:t>ransmitir infor</w:t>
      </w:r>
      <w:r w:rsidR="004A6CDA">
        <w:rPr>
          <w:rFonts w:ascii="Arial" w:hAnsi="Arial" w:cs="Arial"/>
        </w:rPr>
        <w:t>mación diferente a cada receptor;</w:t>
      </w:r>
    </w:p>
    <w:p w14:paraId="5DA53A05" w14:textId="77777777" w:rsidR="004A6CDA" w:rsidRPr="009A0EA9" w:rsidRDefault="004A6CDA" w:rsidP="004A6CDA">
      <w:pPr>
        <w:pStyle w:val="Prrafodelista"/>
        <w:spacing w:line="240" w:lineRule="auto"/>
        <w:ind w:left="567" w:hanging="283"/>
        <w:rPr>
          <w:rFonts w:ascii="Arial" w:hAnsi="Arial" w:cs="Arial"/>
        </w:rPr>
      </w:pPr>
    </w:p>
    <w:p w14:paraId="26AFB70C" w14:textId="30CC54EA" w:rsidR="004A6CDA" w:rsidRPr="00C0592B" w:rsidRDefault="008672C1" w:rsidP="004A6CDA">
      <w:pPr>
        <w:pStyle w:val="Prrafodelista"/>
        <w:numPr>
          <w:ilvl w:val="0"/>
          <w:numId w:val="17"/>
        </w:numPr>
        <w:spacing w:line="240" w:lineRule="auto"/>
        <w:ind w:left="567" w:hanging="283"/>
        <w:rPr>
          <w:rFonts w:ascii="Arial" w:hAnsi="Arial" w:cs="Arial"/>
        </w:rPr>
      </w:pPr>
      <w:r w:rsidRPr="008672C1">
        <w:rPr>
          <w:rFonts w:ascii="Arial" w:hAnsi="Arial" w:cs="Arial"/>
        </w:rPr>
        <w:t>Si el transmisor emplea un sistema de antena que emite múltiples haces direccionales, pero no emite múltiples haces direccionales simultáneamente, la potencia de salida total conducida al conjunto o conjuntos que comprenden el dispositivo, es decir, la suma de la potencia suministrada a toda la antena, elementos de antena, etc. y sumados a través de todas las portadoras o canales de frecuencia, no deberán exceder el límite de potencia de salida especificado para los sistemas de salto de frecuencia y sistemas modulados digitalmente. Sin embargo, la potencia de salida conducida total se reducirá en 1 dB por debajo de los límites especificados por cada 3 dB que la ganancia de la antena direccional o matriz de antenas, exceda de 6 dBi. La ganancia de la antena direccional se calculará como la suma de 10 log (número de elementos de matriz), más la ganancia direccional del elemento que tiene la ganancia más alta</w:t>
      </w:r>
      <w:r w:rsidR="00612AA4">
        <w:rPr>
          <w:rFonts w:ascii="Arial" w:hAnsi="Arial" w:cs="Arial"/>
        </w:rPr>
        <w:t>;</w:t>
      </w:r>
    </w:p>
    <w:p w14:paraId="3E0E0A0C" w14:textId="77777777" w:rsidR="004A6CDA" w:rsidRDefault="004A6CDA" w:rsidP="004A6CDA">
      <w:pPr>
        <w:pStyle w:val="Prrafodelista"/>
        <w:spacing w:line="240" w:lineRule="auto"/>
        <w:ind w:left="567" w:hanging="283"/>
        <w:rPr>
          <w:rFonts w:ascii="Arial" w:hAnsi="Arial" w:cs="Arial"/>
        </w:rPr>
      </w:pPr>
    </w:p>
    <w:p w14:paraId="3BA43B29" w14:textId="224FACA8" w:rsidR="004A6CDA" w:rsidRDefault="008672C1" w:rsidP="004A6CDA">
      <w:pPr>
        <w:pStyle w:val="Prrafodelista"/>
        <w:numPr>
          <w:ilvl w:val="0"/>
          <w:numId w:val="17"/>
        </w:numPr>
        <w:spacing w:line="240" w:lineRule="auto"/>
        <w:ind w:left="567" w:hanging="283"/>
        <w:rPr>
          <w:rFonts w:ascii="Arial" w:hAnsi="Arial" w:cs="Arial"/>
        </w:rPr>
      </w:pPr>
      <w:r w:rsidRPr="008672C1">
        <w:rPr>
          <w:rFonts w:ascii="Arial" w:hAnsi="Arial" w:cs="Arial"/>
        </w:rPr>
        <w:t xml:space="preserve">Si el transmisor emplea una antena que opera simultáneamente con haces direccionales múltiples utilizando los mismos canales de frecuencia o diferentes, la potencia suministrada a cada haz de emisión está sujeta al límite de potencia de salida especificado para los sistemas de salto de frecuencia y sistemas de modulados digitalmente. Si los haces transmitidos se superponen, la potencia de salida del transmisor se reducirá para garantizar que su potencia agregada no exceda el límite de potencia de salida especificado para los sistemas de salto de frecuencia y sistemas modulados digitalmente. Además, la potencia agregada transmitida simultáneamente en todos los haces no deberá exceder el límite especificado para los sistemas de salto de frecuencia y sistemas de modulación digital por más de 8 dB; </w:t>
      </w:r>
      <w:r w:rsidR="00612AA4">
        <w:rPr>
          <w:rFonts w:ascii="Arial" w:hAnsi="Arial" w:cs="Arial"/>
        </w:rPr>
        <w:t>y</w:t>
      </w:r>
    </w:p>
    <w:p w14:paraId="267E74B4" w14:textId="77777777" w:rsidR="004A6CDA" w:rsidRPr="00F976A1" w:rsidRDefault="004A6CDA" w:rsidP="004A6CDA">
      <w:pPr>
        <w:pStyle w:val="Prrafodelista"/>
        <w:spacing w:line="240" w:lineRule="auto"/>
        <w:ind w:left="567" w:hanging="283"/>
        <w:rPr>
          <w:rFonts w:ascii="Arial" w:hAnsi="Arial" w:cs="Arial"/>
        </w:rPr>
      </w:pPr>
    </w:p>
    <w:p w14:paraId="5C4FEAF1" w14:textId="0B509608" w:rsidR="004A6CDA" w:rsidRPr="00875889" w:rsidRDefault="00DF5B0D" w:rsidP="004A6CDA">
      <w:pPr>
        <w:pStyle w:val="Prrafodelista"/>
        <w:numPr>
          <w:ilvl w:val="0"/>
          <w:numId w:val="17"/>
        </w:numPr>
        <w:spacing w:line="240" w:lineRule="auto"/>
        <w:ind w:left="567" w:hanging="283"/>
        <w:rPr>
          <w:rFonts w:ascii="Arial" w:hAnsi="Arial" w:cs="Arial"/>
        </w:rPr>
      </w:pPr>
      <w:r>
        <w:rPr>
          <w:rFonts w:ascii="Arial" w:hAnsi="Arial" w:cs="Arial"/>
        </w:rPr>
        <w:t>L</w:t>
      </w:r>
      <w:r w:rsidR="004A6CDA" w:rsidRPr="00875889">
        <w:rPr>
          <w:rFonts w:ascii="Arial" w:hAnsi="Arial" w:cs="Arial"/>
        </w:rPr>
        <w:t xml:space="preserve">os transmisores que emiten un solo haz direccional deberán operar bajo las </w:t>
      </w:r>
      <w:r w:rsidR="00DA1A0D">
        <w:rPr>
          <w:rFonts w:ascii="Arial" w:hAnsi="Arial" w:cs="Arial"/>
        </w:rPr>
        <w:t xml:space="preserve">condiciones </w:t>
      </w:r>
      <w:r w:rsidR="004A6CDA" w:rsidRPr="00875889">
        <w:rPr>
          <w:rFonts w:ascii="Arial" w:hAnsi="Arial" w:cs="Arial"/>
        </w:rPr>
        <w:t xml:space="preserve">indicadas en los sistemas </w:t>
      </w:r>
      <w:r w:rsidR="00DA1A0D">
        <w:rPr>
          <w:rFonts w:ascii="Arial" w:hAnsi="Arial" w:cs="Arial"/>
        </w:rPr>
        <w:t>fijo</w:t>
      </w:r>
      <w:r w:rsidR="004A6CDA" w:rsidRPr="00875889">
        <w:rPr>
          <w:rFonts w:ascii="Arial" w:hAnsi="Arial" w:cs="Arial"/>
        </w:rPr>
        <w:t>s punto a punto.</w:t>
      </w:r>
    </w:p>
    <w:p w14:paraId="371A9E6D" w14:textId="77777777" w:rsidR="008C12F3" w:rsidRPr="00000328" w:rsidRDefault="008C12F3" w:rsidP="002B57B3">
      <w:pPr>
        <w:spacing w:after="120"/>
        <w:rPr>
          <w:rFonts w:ascii="Arial" w:hAnsi="Arial" w:cs="Arial"/>
        </w:rPr>
      </w:pPr>
    </w:p>
    <w:tbl>
      <w:tblPr>
        <w:tblStyle w:val="Tablaconcuadrcula"/>
        <w:tblW w:w="5000" w:type="pct"/>
        <w:jc w:val="center"/>
        <w:tblLook w:val="04A0" w:firstRow="1" w:lastRow="0" w:firstColumn="1" w:lastColumn="0" w:noHBand="0" w:noVBand="1"/>
      </w:tblPr>
      <w:tblGrid>
        <w:gridCol w:w="2970"/>
        <w:gridCol w:w="3262"/>
        <w:gridCol w:w="3050"/>
      </w:tblGrid>
      <w:tr w:rsidR="008672C1" w:rsidRPr="00A930E8" w14:paraId="644E8A2C" w14:textId="77777777" w:rsidTr="002B57B3">
        <w:trPr>
          <w:cantSplit/>
          <w:trHeight w:val="275"/>
          <w:tblHeader/>
          <w:jc w:val="center"/>
        </w:trPr>
        <w:tc>
          <w:tcPr>
            <w:tcW w:w="5000" w:type="pct"/>
            <w:gridSpan w:val="3"/>
            <w:shd w:val="clear" w:color="auto" w:fill="70AD47" w:themeFill="accent6"/>
            <w:vAlign w:val="center"/>
          </w:tcPr>
          <w:p w14:paraId="52355D71" w14:textId="77777777" w:rsidR="008672C1" w:rsidRPr="00A930E8" w:rsidRDefault="008672C1" w:rsidP="002B57B3">
            <w:pPr>
              <w:tabs>
                <w:tab w:val="left" w:pos="7525"/>
              </w:tabs>
              <w:jc w:val="center"/>
              <w:rPr>
                <w:rFonts w:ascii="Arial" w:hAnsi="Arial" w:cs="Arial"/>
                <w:b/>
                <w:color w:val="FFFFFF" w:themeColor="background1"/>
                <w:sz w:val="18"/>
                <w:szCs w:val="18"/>
                <w:u w:val="single"/>
              </w:rPr>
            </w:pPr>
            <w:bookmarkStart w:id="644" w:name="_Toc45452848"/>
            <w:r w:rsidRPr="00A930E8">
              <w:rPr>
                <w:rFonts w:ascii="Arial" w:hAnsi="Arial" w:cs="Arial"/>
                <w:b/>
                <w:color w:val="FFFFFF" w:themeColor="background1"/>
                <w:sz w:val="18"/>
                <w:szCs w:val="18"/>
                <w:u w:val="single"/>
              </w:rPr>
              <w:t>Sistemas de sensores de perturbación de campo</w:t>
            </w:r>
          </w:p>
        </w:tc>
      </w:tr>
      <w:tr w:rsidR="008672C1" w:rsidRPr="001B1658" w14:paraId="04F57ED6" w14:textId="77777777" w:rsidTr="00EB6CC4">
        <w:trPr>
          <w:cantSplit/>
          <w:trHeight w:val="368"/>
          <w:jc w:val="center"/>
        </w:trPr>
        <w:tc>
          <w:tcPr>
            <w:tcW w:w="1600" w:type="pct"/>
            <w:vMerge w:val="restart"/>
            <w:shd w:val="clear" w:color="auto" w:fill="E2EFD9" w:themeFill="accent6" w:themeFillTint="33"/>
            <w:vAlign w:val="center"/>
          </w:tcPr>
          <w:p w14:paraId="341796D2" w14:textId="77777777" w:rsidR="008672C1" w:rsidRPr="00A138DC" w:rsidRDefault="008672C1" w:rsidP="00EB6CC4">
            <w:pPr>
              <w:rPr>
                <w:rFonts w:ascii="Arial" w:hAnsi="Arial" w:cs="Arial"/>
                <w:b/>
                <w:sz w:val="18"/>
                <w:szCs w:val="18"/>
              </w:rPr>
            </w:pPr>
            <w:r w:rsidRPr="00A138DC">
              <w:rPr>
                <w:rFonts w:ascii="Arial" w:hAnsi="Arial" w:cs="Arial"/>
                <w:b/>
                <w:sz w:val="18"/>
                <w:szCs w:val="18"/>
              </w:rPr>
              <w:t>Límite de intensidad de campo a una distancia de 3 metros:</w:t>
            </w:r>
          </w:p>
        </w:tc>
        <w:tc>
          <w:tcPr>
            <w:tcW w:w="1757" w:type="pct"/>
            <w:shd w:val="clear" w:color="auto" w:fill="FFFFFF" w:themeFill="background1"/>
            <w:vAlign w:val="center"/>
          </w:tcPr>
          <w:p w14:paraId="0801D228" w14:textId="77777777" w:rsidR="008672C1" w:rsidRPr="001B1658" w:rsidRDefault="008672C1" w:rsidP="00EB6CC4">
            <w:pPr>
              <w:jc w:val="center"/>
              <w:rPr>
                <w:rFonts w:ascii="Arial" w:hAnsi="Arial" w:cs="Arial"/>
                <w:color w:val="000000"/>
                <w:sz w:val="18"/>
                <w:szCs w:val="18"/>
              </w:rPr>
            </w:pPr>
            <w:r>
              <w:rPr>
                <w:rFonts w:ascii="Arial" w:hAnsi="Arial" w:cs="Arial"/>
                <w:color w:val="000000"/>
                <w:sz w:val="18"/>
                <w:szCs w:val="18"/>
              </w:rPr>
              <w:t>Emisión fundamental</w:t>
            </w:r>
          </w:p>
        </w:tc>
        <w:tc>
          <w:tcPr>
            <w:tcW w:w="1643" w:type="pct"/>
            <w:shd w:val="clear" w:color="auto" w:fill="FFFFFF" w:themeFill="background1"/>
            <w:vAlign w:val="center"/>
          </w:tcPr>
          <w:p w14:paraId="48E7F02B" w14:textId="77777777" w:rsidR="008672C1" w:rsidRPr="001B1658" w:rsidRDefault="008672C1" w:rsidP="00EB6CC4">
            <w:pPr>
              <w:jc w:val="center"/>
              <w:rPr>
                <w:rFonts w:ascii="Arial" w:hAnsi="Arial" w:cs="Arial"/>
                <w:color w:val="000000"/>
                <w:sz w:val="18"/>
                <w:szCs w:val="18"/>
              </w:rPr>
            </w:pPr>
            <w:r>
              <w:rPr>
                <w:rFonts w:ascii="Arial" w:hAnsi="Arial" w:cs="Arial"/>
                <w:color w:val="000000"/>
                <w:sz w:val="18"/>
                <w:szCs w:val="18"/>
              </w:rPr>
              <w:t>Emisión de armónicos</w:t>
            </w:r>
          </w:p>
        </w:tc>
      </w:tr>
      <w:tr w:rsidR="008672C1" w:rsidRPr="001B1658" w14:paraId="55706FA3" w14:textId="77777777" w:rsidTr="00EF28B5">
        <w:trPr>
          <w:cantSplit/>
          <w:trHeight w:val="327"/>
          <w:jc w:val="center"/>
        </w:trPr>
        <w:tc>
          <w:tcPr>
            <w:tcW w:w="1600" w:type="pct"/>
            <w:vMerge/>
            <w:shd w:val="clear" w:color="auto" w:fill="E2EFD9" w:themeFill="accent6" w:themeFillTint="33"/>
            <w:vAlign w:val="center"/>
          </w:tcPr>
          <w:p w14:paraId="590F89B8" w14:textId="77777777" w:rsidR="008672C1" w:rsidRPr="00A138DC" w:rsidRDefault="008672C1" w:rsidP="00EB6CC4">
            <w:pPr>
              <w:rPr>
                <w:rFonts w:ascii="Arial" w:hAnsi="Arial" w:cs="Arial"/>
                <w:b/>
                <w:sz w:val="18"/>
                <w:szCs w:val="18"/>
              </w:rPr>
            </w:pPr>
          </w:p>
        </w:tc>
        <w:tc>
          <w:tcPr>
            <w:tcW w:w="1757" w:type="pct"/>
            <w:shd w:val="clear" w:color="auto" w:fill="FFFFFF" w:themeFill="background1"/>
            <w:vAlign w:val="center"/>
          </w:tcPr>
          <w:p w14:paraId="4423379A" w14:textId="77777777" w:rsidR="008672C1" w:rsidRPr="001B1658" w:rsidRDefault="008672C1" w:rsidP="00EB6CC4">
            <w:pPr>
              <w:jc w:val="center"/>
              <w:rPr>
                <w:rFonts w:ascii="Arial" w:hAnsi="Arial" w:cs="Arial"/>
                <w:color w:val="000000"/>
                <w:sz w:val="18"/>
                <w:szCs w:val="18"/>
              </w:rPr>
            </w:pPr>
            <w:r w:rsidRPr="00E66D17">
              <w:rPr>
                <w:rFonts w:ascii="Arial" w:hAnsi="Arial" w:cs="Arial"/>
                <w:color w:val="000000"/>
                <w:sz w:val="18"/>
                <w:szCs w:val="18"/>
              </w:rPr>
              <w:t>50</w:t>
            </w:r>
            <w:r>
              <w:rPr>
                <w:rFonts w:ascii="Arial" w:hAnsi="Arial" w:cs="Arial"/>
                <w:color w:val="000000"/>
                <w:sz w:val="18"/>
                <w:szCs w:val="18"/>
              </w:rPr>
              <w:t>0</w:t>
            </w:r>
            <w:r w:rsidRPr="00E66D17">
              <w:rPr>
                <w:rFonts w:ascii="Arial" w:hAnsi="Arial" w:cs="Arial"/>
                <w:color w:val="000000"/>
                <w:sz w:val="18"/>
                <w:szCs w:val="18"/>
              </w:rPr>
              <w:t xml:space="preserve"> mV</w:t>
            </w:r>
            <w:r>
              <w:rPr>
                <w:rFonts w:ascii="Arial" w:hAnsi="Arial" w:cs="Arial"/>
                <w:color w:val="000000"/>
                <w:sz w:val="18"/>
                <w:szCs w:val="18"/>
              </w:rPr>
              <w:t xml:space="preserve"> </w:t>
            </w:r>
            <w:r w:rsidRPr="00E66D17">
              <w:rPr>
                <w:rFonts w:ascii="Arial" w:hAnsi="Arial" w:cs="Arial"/>
                <w:color w:val="000000"/>
                <w:sz w:val="18"/>
                <w:szCs w:val="18"/>
              </w:rPr>
              <w:t>/</w:t>
            </w:r>
            <w:r>
              <w:rPr>
                <w:rFonts w:ascii="Arial" w:hAnsi="Arial" w:cs="Arial"/>
                <w:color w:val="000000"/>
                <w:sz w:val="18"/>
                <w:szCs w:val="18"/>
              </w:rPr>
              <w:t xml:space="preserve"> </w:t>
            </w:r>
            <w:r w:rsidRPr="00E66D17">
              <w:rPr>
                <w:rFonts w:ascii="Arial" w:hAnsi="Arial" w:cs="Arial"/>
                <w:color w:val="000000"/>
                <w:sz w:val="18"/>
                <w:szCs w:val="18"/>
              </w:rPr>
              <w:t>m</w:t>
            </w:r>
            <w:r>
              <w:rPr>
                <w:rFonts w:ascii="Arial" w:hAnsi="Arial" w:cs="Arial"/>
                <w:color w:val="000000"/>
                <w:sz w:val="18"/>
                <w:szCs w:val="18"/>
              </w:rPr>
              <w:t xml:space="preserve"> </w:t>
            </w:r>
          </w:p>
        </w:tc>
        <w:tc>
          <w:tcPr>
            <w:tcW w:w="1643" w:type="pct"/>
            <w:shd w:val="clear" w:color="auto" w:fill="FFFFFF" w:themeFill="background1"/>
            <w:vAlign w:val="center"/>
          </w:tcPr>
          <w:p w14:paraId="1618EE08" w14:textId="77777777" w:rsidR="008672C1" w:rsidRPr="001B1658" w:rsidRDefault="008672C1" w:rsidP="00EB6CC4">
            <w:pPr>
              <w:jc w:val="center"/>
              <w:rPr>
                <w:rFonts w:ascii="Arial" w:hAnsi="Arial" w:cs="Arial"/>
                <w:color w:val="000000"/>
                <w:sz w:val="18"/>
                <w:szCs w:val="18"/>
              </w:rPr>
            </w:pPr>
            <w:r>
              <w:rPr>
                <w:rFonts w:ascii="Arial" w:hAnsi="Arial" w:cs="Arial"/>
                <w:color w:val="000000"/>
                <w:sz w:val="18"/>
                <w:szCs w:val="18"/>
              </w:rPr>
              <w:t>1.6</w:t>
            </w:r>
            <w:r w:rsidRPr="00E66D17">
              <w:rPr>
                <w:rFonts w:ascii="Arial" w:hAnsi="Arial" w:cs="Arial"/>
                <w:color w:val="000000"/>
                <w:sz w:val="18"/>
                <w:szCs w:val="18"/>
              </w:rPr>
              <w:t xml:space="preserve"> </w:t>
            </w:r>
            <w:r>
              <w:rPr>
                <w:rFonts w:ascii="Arial" w:hAnsi="Arial" w:cs="Arial"/>
                <w:color w:val="000000"/>
                <w:sz w:val="18"/>
                <w:szCs w:val="18"/>
              </w:rPr>
              <w:t>m</w:t>
            </w:r>
            <w:r w:rsidRPr="00E66D17">
              <w:rPr>
                <w:rFonts w:ascii="Arial" w:hAnsi="Arial" w:cs="Arial"/>
                <w:color w:val="000000"/>
                <w:sz w:val="18"/>
                <w:szCs w:val="18"/>
              </w:rPr>
              <w:t>V</w:t>
            </w:r>
            <w:r>
              <w:rPr>
                <w:rFonts w:ascii="Arial" w:hAnsi="Arial" w:cs="Arial"/>
                <w:color w:val="000000"/>
                <w:sz w:val="18"/>
                <w:szCs w:val="18"/>
              </w:rPr>
              <w:t xml:space="preserve"> </w:t>
            </w:r>
            <w:r w:rsidRPr="00E66D17">
              <w:rPr>
                <w:rFonts w:ascii="Arial" w:hAnsi="Arial" w:cs="Arial"/>
                <w:color w:val="000000"/>
                <w:sz w:val="18"/>
                <w:szCs w:val="18"/>
              </w:rPr>
              <w:t>/</w:t>
            </w:r>
            <w:r>
              <w:rPr>
                <w:rFonts w:ascii="Arial" w:hAnsi="Arial" w:cs="Arial"/>
                <w:color w:val="000000"/>
                <w:sz w:val="18"/>
                <w:szCs w:val="18"/>
              </w:rPr>
              <w:t xml:space="preserve"> </w:t>
            </w:r>
            <w:r w:rsidRPr="00E66D17">
              <w:rPr>
                <w:rFonts w:ascii="Arial" w:hAnsi="Arial" w:cs="Arial"/>
                <w:color w:val="000000"/>
                <w:sz w:val="18"/>
                <w:szCs w:val="18"/>
              </w:rPr>
              <w:t>m</w:t>
            </w:r>
          </w:p>
        </w:tc>
      </w:tr>
    </w:tbl>
    <w:p w14:paraId="2B312DC1" w14:textId="2C0D39B3" w:rsidR="008C12F3" w:rsidRPr="001B1658" w:rsidRDefault="008C12F3" w:rsidP="008C12F3">
      <w:pPr>
        <w:pStyle w:val="Descripcin"/>
        <w:ind w:left="709"/>
        <w:rPr>
          <w:rFonts w:ascii="Arial" w:hAnsi="Arial" w:cs="Arial"/>
          <w:lang w:val="es-ES" w:eastAsia="es-MX"/>
        </w:rPr>
      </w:pPr>
      <w:bookmarkStart w:id="645" w:name="_Toc45639488"/>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5B63F8">
        <w:rPr>
          <w:rFonts w:ascii="Arial" w:hAnsi="Arial" w:cs="Arial"/>
          <w:noProof/>
        </w:rPr>
        <w:t>37</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de operación</w:t>
      </w:r>
      <w:r w:rsidRPr="001B1658">
        <w:rPr>
          <w:rFonts w:ascii="Arial" w:hAnsi="Arial" w:cs="Arial"/>
          <w:lang w:val="es-ES" w:eastAsia="es-MX"/>
        </w:rPr>
        <w:t xml:space="preserve"> para los </w:t>
      </w:r>
      <w:r>
        <w:rPr>
          <w:rFonts w:ascii="Arial" w:hAnsi="Arial" w:cs="Arial"/>
          <w:lang w:val="es-ES" w:eastAsia="es-MX"/>
        </w:rPr>
        <w:t xml:space="preserve">sistemas </w:t>
      </w:r>
      <w:r>
        <w:rPr>
          <w:rFonts w:ascii="Arial" w:hAnsi="Arial" w:cs="Arial"/>
          <w:lang w:eastAsia="es-MX"/>
        </w:rPr>
        <w:t>de sensores de perturbación de campo en la banda 2400-2483.5 MHz</w:t>
      </w:r>
      <w:bookmarkEnd w:id="644"/>
      <w:bookmarkEnd w:id="645"/>
    </w:p>
    <w:p w14:paraId="74759D64" w14:textId="63F51101" w:rsidR="00C57621" w:rsidRDefault="00C57621"/>
    <w:tbl>
      <w:tblPr>
        <w:tblStyle w:val="Tablaconcuadrcula"/>
        <w:tblW w:w="5000" w:type="pct"/>
        <w:jc w:val="center"/>
        <w:tblLook w:val="04A0" w:firstRow="1" w:lastRow="0" w:firstColumn="1" w:lastColumn="0" w:noHBand="0" w:noVBand="1"/>
      </w:tblPr>
      <w:tblGrid>
        <w:gridCol w:w="2970"/>
        <w:gridCol w:w="3262"/>
        <w:gridCol w:w="3050"/>
      </w:tblGrid>
      <w:tr w:rsidR="008672C1" w:rsidRPr="00A930E8" w14:paraId="43F17520" w14:textId="77777777" w:rsidTr="002B57B3">
        <w:trPr>
          <w:cantSplit/>
          <w:trHeight w:val="351"/>
          <w:tblHeader/>
          <w:jc w:val="center"/>
        </w:trPr>
        <w:tc>
          <w:tcPr>
            <w:tcW w:w="5000" w:type="pct"/>
            <w:gridSpan w:val="3"/>
            <w:shd w:val="clear" w:color="auto" w:fill="70AD47" w:themeFill="accent6"/>
            <w:vAlign w:val="center"/>
          </w:tcPr>
          <w:p w14:paraId="7488ECCD" w14:textId="62FC405E" w:rsidR="008672C1" w:rsidRPr="00A930E8" w:rsidRDefault="008672C1" w:rsidP="002B57B3">
            <w:pPr>
              <w:tabs>
                <w:tab w:val="left" w:pos="7525"/>
              </w:tabs>
              <w:jc w:val="center"/>
              <w:rPr>
                <w:rFonts w:ascii="Arial" w:hAnsi="Arial" w:cs="Arial"/>
                <w:b/>
                <w:color w:val="FFFFFF" w:themeColor="background1"/>
                <w:sz w:val="18"/>
                <w:szCs w:val="18"/>
                <w:u w:val="single"/>
              </w:rPr>
            </w:pPr>
            <w:bookmarkStart w:id="646" w:name="_Toc45452849"/>
            <w:bookmarkEnd w:id="632"/>
            <w:r w:rsidRPr="00A930E8">
              <w:rPr>
                <w:rFonts w:ascii="Arial" w:hAnsi="Arial" w:cs="Arial"/>
                <w:b/>
                <w:color w:val="FFFFFF" w:themeColor="background1"/>
                <w:sz w:val="18"/>
                <w:szCs w:val="18"/>
                <w:u w:val="single"/>
              </w:rPr>
              <w:t>Otros</w:t>
            </w:r>
            <w:r w:rsidRPr="00A930E8" w:rsidDel="007A685A">
              <w:rPr>
                <w:rFonts w:ascii="Arial" w:hAnsi="Arial" w:cs="Arial"/>
                <w:b/>
                <w:color w:val="FFFFFF" w:themeColor="background1"/>
                <w:sz w:val="18"/>
                <w:szCs w:val="18"/>
                <w:u w:val="single"/>
              </w:rPr>
              <w:t xml:space="preserve"> </w:t>
            </w:r>
            <w:r>
              <w:rPr>
                <w:rFonts w:ascii="Arial" w:hAnsi="Arial" w:cs="Arial"/>
                <w:b/>
                <w:color w:val="FFFFFF" w:themeColor="background1"/>
                <w:sz w:val="18"/>
                <w:szCs w:val="18"/>
                <w:u w:val="single"/>
              </w:rPr>
              <w:t>dispositivos</w:t>
            </w:r>
            <w:r w:rsidRPr="00A930E8">
              <w:rPr>
                <w:rFonts w:ascii="Arial" w:hAnsi="Arial" w:cs="Arial"/>
                <w:b/>
                <w:color w:val="FFFFFF" w:themeColor="background1"/>
                <w:sz w:val="18"/>
                <w:szCs w:val="18"/>
                <w:u w:val="single"/>
              </w:rPr>
              <w:t xml:space="preserve"> de radiocomunicación de corto alcance no especificados</w:t>
            </w:r>
          </w:p>
        </w:tc>
      </w:tr>
      <w:tr w:rsidR="008672C1" w:rsidRPr="001B1658" w14:paraId="0D97876E" w14:textId="77777777" w:rsidTr="002B57B3">
        <w:trPr>
          <w:cantSplit/>
          <w:trHeight w:val="271"/>
          <w:jc w:val="center"/>
        </w:trPr>
        <w:tc>
          <w:tcPr>
            <w:tcW w:w="1600" w:type="pct"/>
            <w:vMerge w:val="restart"/>
            <w:shd w:val="clear" w:color="auto" w:fill="E2EFD9" w:themeFill="accent6" w:themeFillTint="33"/>
            <w:vAlign w:val="center"/>
          </w:tcPr>
          <w:p w14:paraId="212721D2" w14:textId="77777777" w:rsidR="008672C1" w:rsidRPr="00A138DC" w:rsidRDefault="008672C1" w:rsidP="00EB6CC4">
            <w:pPr>
              <w:rPr>
                <w:rFonts w:ascii="Arial" w:hAnsi="Arial" w:cs="Arial"/>
                <w:b/>
                <w:sz w:val="18"/>
                <w:szCs w:val="18"/>
              </w:rPr>
            </w:pPr>
            <w:r>
              <w:rPr>
                <w:rFonts w:ascii="Arial" w:hAnsi="Arial" w:cs="Arial"/>
                <w:b/>
                <w:sz w:val="18"/>
                <w:szCs w:val="18"/>
              </w:rPr>
              <w:t>Límite de i</w:t>
            </w:r>
            <w:r w:rsidRPr="00A138DC">
              <w:rPr>
                <w:rFonts w:ascii="Arial" w:hAnsi="Arial" w:cs="Arial"/>
                <w:b/>
                <w:sz w:val="18"/>
                <w:szCs w:val="18"/>
              </w:rPr>
              <w:t>ntensidad de campo a una distancia de 3 metros:</w:t>
            </w:r>
          </w:p>
        </w:tc>
        <w:tc>
          <w:tcPr>
            <w:tcW w:w="1757" w:type="pct"/>
            <w:shd w:val="clear" w:color="auto" w:fill="FFFFFF" w:themeFill="background1"/>
            <w:vAlign w:val="center"/>
          </w:tcPr>
          <w:p w14:paraId="75493CEB" w14:textId="77777777" w:rsidR="008672C1" w:rsidRPr="00E770D2" w:rsidRDefault="008672C1" w:rsidP="002B57B3">
            <w:pPr>
              <w:jc w:val="center"/>
              <w:rPr>
                <w:rFonts w:ascii="Arial" w:hAnsi="Arial" w:cs="Arial"/>
                <w:b/>
                <w:sz w:val="18"/>
                <w:szCs w:val="18"/>
              </w:rPr>
            </w:pPr>
            <w:r>
              <w:rPr>
                <w:rFonts w:ascii="Arial" w:hAnsi="Arial" w:cs="Arial"/>
                <w:color w:val="000000"/>
                <w:sz w:val="18"/>
                <w:szCs w:val="18"/>
              </w:rPr>
              <w:t>Emisión fundamental</w:t>
            </w:r>
          </w:p>
        </w:tc>
        <w:tc>
          <w:tcPr>
            <w:tcW w:w="1643" w:type="pct"/>
            <w:shd w:val="clear" w:color="auto" w:fill="FFFFFF" w:themeFill="background1"/>
            <w:vAlign w:val="center"/>
          </w:tcPr>
          <w:p w14:paraId="15B2F617" w14:textId="77777777" w:rsidR="008672C1" w:rsidRPr="00E770D2" w:rsidRDefault="008672C1" w:rsidP="002B57B3">
            <w:pPr>
              <w:jc w:val="center"/>
              <w:rPr>
                <w:rFonts w:ascii="Arial" w:hAnsi="Arial" w:cs="Arial"/>
                <w:b/>
                <w:sz w:val="18"/>
                <w:szCs w:val="18"/>
              </w:rPr>
            </w:pPr>
            <w:r>
              <w:rPr>
                <w:rFonts w:ascii="Arial" w:hAnsi="Arial" w:cs="Arial"/>
                <w:color w:val="000000"/>
                <w:sz w:val="18"/>
                <w:szCs w:val="18"/>
              </w:rPr>
              <w:t>Emisión de armónicos</w:t>
            </w:r>
          </w:p>
        </w:tc>
      </w:tr>
      <w:tr w:rsidR="008672C1" w:rsidRPr="001B1658" w14:paraId="4A5A044E" w14:textId="77777777" w:rsidTr="002B57B3">
        <w:trPr>
          <w:cantSplit/>
          <w:trHeight w:val="275"/>
          <w:jc w:val="center"/>
        </w:trPr>
        <w:tc>
          <w:tcPr>
            <w:tcW w:w="1600" w:type="pct"/>
            <w:vMerge/>
            <w:shd w:val="clear" w:color="auto" w:fill="E2EFD9" w:themeFill="accent6" w:themeFillTint="33"/>
            <w:vAlign w:val="center"/>
          </w:tcPr>
          <w:p w14:paraId="09334DD9" w14:textId="77777777" w:rsidR="008672C1" w:rsidRPr="00E770D2" w:rsidRDefault="008672C1" w:rsidP="00EB6CC4">
            <w:pPr>
              <w:jc w:val="center"/>
              <w:rPr>
                <w:rFonts w:ascii="Arial" w:hAnsi="Arial" w:cs="Arial"/>
                <w:b/>
                <w:color w:val="000000"/>
                <w:sz w:val="18"/>
                <w:szCs w:val="18"/>
              </w:rPr>
            </w:pPr>
          </w:p>
        </w:tc>
        <w:tc>
          <w:tcPr>
            <w:tcW w:w="1757" w:type="pct"/>
            <w:shd w:val="clear" w:color="auto" w:fill="FFFFFF" w:themeFill="background1"/>
            <w:vAlign w:val="center"/>
          </w:tcPr>
          <w:p w14:paraId="103E2ADE" w14:textId="77777777" w:rsidR="008672C1" w:rsidRPr="00E951CB" w:rsidRDefault="008672C1" w:rsidP="002B57B3">
            <w:pPr>
              <w:jc w:val="center"/>
              <w:rPr>
                <w:rFonts w:ascii="Arial" w:hAnsi="Arial" w:cs="Arial"/>
                <w:sz w:val="18"/>
                <w:szCs w:val="18"/>
              </w:rPr>
            </w:pPr>
            <w:r w:rsidRPr="00E951CB">
              <w:rPr>
                <w:rFonts w:ascii="Arial" w:hAnsi="Arial" w:cs="Arial"/>
                <w:sz w:val="18"/>
                <w:szCs w:val="18"/>
              </w:rPr>
              <w:t>50 mV / m</w:t>
            </w:r>
          </w:p>
        </w:tc>
        <w:tc>
          <w:tcPr>
            <w:tcW w:w="1643" w:type="pct"/>
            <w:shd w:val="clear" w:color="auto" w:fill="FFFFFF" w:themeFill="background1"/>
            <w:vAlign w:val="center"/>
          </w:tcPr>
          <w:p w14:paraId="3BFF407E" w14:textId="77777777" w:rsidR="008672C1" w:rsidRPr="00E951CB" w:rsidRDefault="008672C1" w:rsidP="002B57B3">
            <w:pPr>
              <w:jc w:val="center"/>
              <w:rPr>
                <w:rFonts w:ascii="Arial" w:hAnsi="Arial" w:cs="Arial"/>
                <w:sz w:val="18"/>
                <w:szCs w:val="18"/>
              </w:rPr>
            </w:pPr>
            <w:r>
              <w:rPr>
                <w:rFonts w:ascii="Arial" w:hAnsi="Arial" w:cs="Arial"/>
                <w:sz w:val="18"/>
                <w:szCs w:val="18"/>
              </w:rPr>
              <w:t>0.5 mV</w:t>
            </w:r>
            <w:r w:rsidRPr="00E951CB">
              <w:rPr>
                <w:rFonts w:ascii="Arial" w:hAnsi="Arial" w:cs="Arial"/>
                <w:sz w:val="18"/>
                <w:szCs w:val="18"/>
              </w:rPr>
              <w:t xml:space="preserve"> / m</w:t>
            </w:r>
          </w:p>
        </w:tc>
      </w:tr>
    </w:tbl>
    <w:p w14:paraId="78CBEC82" w14:textId="1977F3D3" w:rsidR="00301D1C" w:rsidRPr="001B1658" w:rsidRDefault="00301D1C" w:rsidP="00301D1C">
      <w:pPr>
        <w:pStyle w:val="Descripcin"/>
        <w:ind w:left="709"/>
        <w:rPr>
          <w:rFonts w:ascii="Arial" w:hAnsi="Arial" w:cs="Arial"/>
          <w:lang w:val="es-ES" w:eastAsia="es-MX"/>
        </w:rPr>
      </w:pPr>
      <w:bookmarkStart w:id="647" w:name="_Toc45639489"/>
      <w:r w:rsidRPr="001B1658">
        <w:rPr>
          <w:rFonts w:ascii="Arial" w:hAnsi="Arial" w:cs="Arial"/>
        </w:rPr>
        <w:t xml:space="preserve">Tabla </w:t>
      </w:r>
      <w:r>
        <w:rPr>
          <w:rFonts w:ascii="Arial" w:hAnsi="Arial" w:cs="Arial"/>
        </w:rPr>
        <w:fldChar w:fldCharType="begin"/>
      </w:r>
      <w:r>
        <w:rPr>
          <w:rFonts w:ascii="Arial" w:hAnsi="Arial" w:cs="Arial"/>
        </w:rPr>
        <w:instrText xml:space="preserve"> SEQ Tabla \* ARABIC </w:instrText>
      </w:r>
      <w:r>
        <w:rPr>
          <w:rFonts w:ascii="Arial" w:hAnsi="Arial" w:cs="Arial"/>
        </w:rPr>
        <w:fldChar w:fldCharType="separate"/>
      </w:r>
      <w:r w:rsidR="005B63F8">
        <w:rPr>
          <w:rFonts w:ascii="Arial" w:hAnsi="Arial" w:cs="Arial"/>
          <w:noProof/>
        </w:rPr>
        <w:t>38</w:t>
      </w:r>
      <w:r>
        <w:rPr>
          <w:rFonts w:ascii="Arial" w:hAnsi="Arial" w:cs="Arial"/>
        </w:rPr>
        <w:fldChar w:fldCharType="end"/>
      </w:r>
      <w:r w:rsidRPr="001B1658">
        <w:rPr>
          <w:rFonts w:ascii="Arial" w:hAnsi="Arial" w:cs="Arial"/>
        </w:rPr>
        <w:t>.</w:t>
      </w:r>
      <w:r w:rsidRPr="001B1658">
        <w:rPr>
          <w:rFonts w:ascii="Arial" w:hAnsi="Arial" w:cs="Arial"/>
          <w:lang w:val="es-ES" w:eastAsia="es-MX"/>
        </w:rPr>
        <w:t xml:space="preserve"> </w:t>
      </w:r>
      <w:r>
        <w:rPr>
          <w:rFonts w:ascii="Arial" w:hAnsi="Arial" w:cs="Arial"/>
          <w:lang w:val="es-ES" w:eastAsia="es-MX"/>
        </w:rPr>
        <w:t>Condiciones técnicas de operación</w:t>
      </w:r>
      <w:r w:rsidRPr="001B1658">
        <w:rPr>
          <w:rFonts w:ascii="Arial" w:hAnsi="Arial" w:cs="Arial"/>
          <w:lang w:val="es-ES" w:eastAsia="es-MX"/>
        </w:rPr>
        <w:t xml:space="preserve"> para </w:t>
      </w:r>
      <w:r>
        <w:rPr>
          <w:rFonts w:ascii="Arial" w:hAnsi="Arial" w:cs="Arial"/>
          <w:lang w:val="es-ES" w:eastAsia="es-MX"/>
        </w:rPr>
        <w:t>otr</w:t>
      </w:r>
      <w:r w:rsidRPr="001B1658">
        <w:rPr>
          <w:rFonts w:ascii="Arial" w:hAnsi="Arial" w:cs="Arial"/>
          <w:lang w:val="es-ES" w:eastAsia="es-MX"/>
        </w:rPr>
        <w:t xml:space="preserve">os </w:t>
      </w:r>
      <w:r w:rsidR="008672C1">
        <w:rPr>
          <w:rFonts w:ascii="Arial" w:hAnsi="Arial" w:cs="Arial"/>
          <w:lang w:val="es-ES" w:eastAsia="es-MX"/>
        </w:rPr>
        <w:t xml:space="preserve">dispositivos </w:t>
      </w:r>
      <w:r w:rsidR="008672C1" w:rsidRPr="002B57B3">
        <w:rPr>
          <w:rFonts w:ascii="Arial" w:hAnsi="Arial"/>
          <w:lang w:val="es-ES"/>
        </w:rPr>
        <w:t>de radio</w:t>
      </w:r>
      <w:r>
        <w:rPr>
          <w:rFonts w:ascii="Arial" w:hAnsi="Arial" w:cs="Arial"/>
          <w:lang w:eastAsia="es-MX"/>
        </w:rPr>
        <w:t xml:space="preserve">comunicación </w:t>
      </w:r>
      <w:r w:rsidR="006F36C2">
        <w:rPr>
          <w:rFonts w:ascii="Arial" w:hAnsi="Arial" w:cs="Arial"/>
          <w:lang w:eastAsia="es-MX"/>
        </w:rPr>
        <w:t xml:space="preserve">de corto alcance </w:t>
      </w:r>
      <w:r>
        <w:rPr>
          <w:rFonts w:ascii="Arial" w:hAnsi="Arial" w:cs="Arial"/>
          <w:lang w:eastAsia="es-MX"/>
        </w:rPr>
        <w:t>en la banda 2400-2483.5 MHz</w:t>
      </w:r>
      <w:bookmarkEnd w:id="646"/>
      <w:bookmarkEnd w:id="647"/>
    </w:p>
    <w:p w14:paraId="0E246D14" w14:textId="7CB92513" w:rsidR="00E66D17" w:rsidRDefault="00E66D17" w:rsidP="00773280"/>
    <w:p w14:paraId="65D04383" w14:textId="5884A1CE" w:rsidR="008672C1" w:rsidRDefault="008672C1" w:rsidP="00773280">
      <w:pPr>
        <w:rPr>
          <w:rFonts w:ascii="Arial" w:eastAsia="Calibri" w:hAnsi="Arial" w:cs="Arial"/>
          <w:lang w:val="es-ES" w:eastAsia="es-MX"/>
        </w:rPr>
      </w:pPr>
      <w:r w:rsidRPr="008672C1">
        <w:rPr>
          <w:rFonts w:ascii="Arial" w:eastAsia="Calibri" w:hAnsi="Arial" w:cs="Arial"/>
          <w:lang w:val="es-ES" w:eastAsia="es-MX"/>
        </w:rPr>
        <w:t xml:space="preserve">Aparte de las condiciones indicadas anteriormente, </w:t>
      </w:r>
      <w:r>
        <w:rPr>
          <w:rFonts w:ascii="Arial" w:eastAsia="Calibri" w:hAnsi="Arial" w:cs="Arial"/>
          <w:lang w:val="es-ES" w:eastAsia="es-MX"/>
        </w:rPr>
        <w:t xml:space="preserve">los dispositivos de radiocomunicación de corto alcance que operen en la banda de frecuencias 2400-2483.5 MHz, </w:t>
      </w:r>
      <w:r w:rsidR="00EB6CC4">
        <w:rPr>
          <w:rFonts w:ascii="Arial" w:eastAsia="Calibri" w:hAnsi="Arial" w:cs="Arial"/>
          <w:lang w:val="es-ES" w:eastAsia="es-MX"/>
        </w:rPr>
        <w:t>deberán cumplir con las condiciones generales siguientes:</w:t>
      </w:r>
    </w:p>
    <w:p w14:paraId="05FC376E" w14:textId="65700204" w:rsidR="00EB6CC4" w:rsidRDefault="00EB6CC4" w:rsidP="00773280">
      <w:pPr>
        <w:rPr>
          <w:rFonts w:ascii="Arial" w:eastAsia="Calibri" w:hAnsi="Arial" w:cs="Arial"/>
          <w:lang w:val="es-ES" w:eastAsia="es-MX"/>
        </w:rPr>
      </w:pPr>
    </w:p>
    <w:p w14:paraId="5C7CAD03" w14:textId="4EC9884D" w:rsidR="00EB6CC4" w:rsidRPr="00EB6CC4" w:rsidRDefault="00EB6CC4" w:rsidP="00EB6CC4">
      <w:pPr>
        <w:pStyle w:val="Prrafodelista"/>
        <w:numPr>
          <w:ilvl w:val="0"/>
          <w:numId w:val="17"/>
        </w:numPr>
        <w:spacing w:line="240" w:lineRule="auto"/>
        <w:ind w:left="567" w:hanging="283"/>
        <w:contextualSpacing w:val="0"/>
        <w:rPr>
          <w:rFonts w:ascii="Arial" w:hAnsi="Arial" w:cs="Arial"/>
        </w:rPr>
      </w:pPr>
      <w:r w:rsidRPr="00EB6CC4">
        <w:rPr>
          <w:rFonts w:ascii="Arial" w:hAnsi="Arial" w:cs="Arial"/>
        </w:rPr>
        <w:t>Se permiten antenas transmisoras integradas (sin conector de antena externo), específicas (homologadas con el equipo), así como desmontables siempre y cuando la antena desmontable cuente con un conector especial;</w:t>
      </w:r>
    </w:p>
    <w:p w14:paraId="247ED255" w14:textId="77777777" w:rsidR="00EB6CC4" w:rsidRPr="00EB6CC4" w:rsidRDefault="00EB6CC4" w:rsidP="00EB6CC4">
      <w:pPr>
        <w:pStyle w:val="Prrafodelista"/>
        <w:spacing w:line="240" w:lineRule="auto"/>
        <w:ind w:left="567"/>
        <w:contextualSpacing w:val="0"/>
        <w:rPr>
          <w:rFonts w:ascii="Arial" w:hAnsi="Arial" w:cs="Arial"/>
        </w:rPr>
      </w:pPr>
    </w:p>
    <w:p w14:paraId="23799979" w14:textId="77777777" w:rsidR="00EB6CC4" w:rsidRPr="00EB6CC4" w:rsidRDefault="00EB6CC4" w:rsidP="00EB6CC4">
      <w:pPr>
        <w:pStyle w:val="Prrafodelista"/>
        <w:numPr>
          <w:ilvl w:val="0"/>
          <w:numId w:val="17"/>
        </w:numPr>
        <w:spacing w:line="240" w:lineRule="auto"/>
        <w:ind w:left="567" w:hanging="283"/>
        <w:contextualSpacing w:val="0"/>
        <w:rPr>
          <w:rFonts w:ascii="Arial" w:hAnsi="Arial" w:cs="Arial"/>
        </w:rPr>
      </w:pPr>
      <w:r w:rsidRPr="00EB6CC4">
        <w:rPr>
          <w:rFonts w:ascii="Arial" w:hAnsi="Arial" w:cs="Arial"/>
        </w:rPr>
        <w:t>No se permite la operación de dispositivos con antenas diferentes a las suministradas o recomendadas por el fabricante;</w:t>
      </w:r>
    </w:p>
    <w:p w14:paraId="0B01839D" w14:textId="77777777" w:rsidR="00EB6CC4" w:rsidRPr="00EB6CC4" w:rsidRDefault="00EB6CC4" w:rsidP="00EB6CC4">
      <w:pPr>
        <w:pStyle w:val="Prrafodelista"/>
        <w:ind w:left="567"/>
        <w:rPr>
          <w:rFonts w:ascii="Arial" w:hAnsi="Arial" w:cs="Arial"/>
        </w:rPr>
      </w:pPr>
    </w:p>
    <w:p w14:paraId="5422CA8B" w14:textId="77777777" w:rsidR="00EB6CC4" w:rsidRPr="00EB6CC4" w:rsidRDefault="00EB6CC4" w:rsidP="00EB6CC4">
      <w:pPr>
        <w:pStyle w:val="Prrafodelista"/>
        <w:numPr>
          <w:ilvl w:val="0"/>
          <w:numId w:val="17"/>
        </w:numPr>
        <w:spacing w:line="240" w:lineRule="auto"/>
        <w:ind w:left="567" w:hanging="283"/>
        <w:contextualSpacing w:val="0"/>
        <w:rPr>
          <w:rFonts w:ascii="Arial" w:hAnsi="Arial" w:cs="Arial"/>
        </w:rPr>
      </w:pPr>
      <w:r w:rsidRPr="00EB6CC4">
        <w:rPr>
          <w:rFonts w:ascii="Arial" w:hAnsi="Arial" w:cs="Arial"/>
        </w:rPr>
        <w:t>No está permitido el uso de antenas que causen que los sistemas excedan los límites de intensidad de campo establecidos en el presente Anexo; y</w:t>
      </w:r>
    </w:p>
    <w:p w14:paraId="55C10C4A" w14:textId="77777777" w:rsidR="00EB6CC4" w:rsidRPr="00EB6CC4" w:rsidRDefault="00EB6CC4" w:rsidP="00EB6CC4">
      <w:pPr>
        <w:pStyle w:val="Prrafodelista"/>
        <w:ind w:left="567"/>
        <w:rPr>
          <w:rFonts w:ascii="Arial" w:hAnsi="Arial" w:cs="Arial"/>
        </w:rPr>
      </w:pPr>
    </w:p>
    <w:p w14:paraId="6A014BE5" w14:textId="77777777" w:rsidR="00EB6CC4" w:rsidRPr="00EB6CC4" w:rsidRDefault="00EB6CC4" w:rsidP="00EB6CC4">
      <w:pPr>
        <w:pStyle w:val="Prrafodelista"/>
        <w:numPr>
          <w:ilvl w:val="0"/>
          <w:numId w:val="17"/>
        </w:numPr>
        <w:spacing w:line="240" w:lineRule="auto"/>
        <w:ind w:left="567" w:hanging="283"/>
        <w:contextualSpacing w:val="0"/>
        <w:rPr>
          <w:rFonts w:ascii="Arial" w:hAnsi="Arial" w:cs="Arial"/>
        </w:rPr>
      </w:pPr>
      <w:r w:rsidRPr="00EB6CC4">
        <w:rPr>
          <w:rFonts w:ascii="Arial" w:hAnsi="Arial" w:cs="Arial"/>
        </w:rPr>
        <w:t>Deberán aceptar las interferencias perjudiciales que pudieran ser producidas por las aplicaciones ICM que operen en la banda.</w:t>
      </w:r>
    </w:p>
    <w:p w14:paraId="150A4546" w14:textId="261B3ACF" w:rsidR="00EB6CC4" w:rsidRDefault="00EB6CC4" w:rsidP="00EB6CC4">
      <w:pPr>
        <w:spacing w:line="240" w:lineRule="auto"/>
        <w:rPr>
          <w:rFonts w:ascii="Arial" w:hAnsi="Arial" w:cs="Arial"/>
        </w:rPr>
      </w:pPr>
    </w:p>
    <w:p w14:paraId="7DABE45F" w14:textId="4CD13723" w:rsidR="00EB6CC4" w:rsidRDefault="00EB6CC4" w:rsidP="00EB6CC4">
      <w:pPr>
        <w:spacing w:line="240" w:lineRule="auto"/>
        <w:rPr>
          <w:rFonts w:ascii="Arial" w:hAnsi="Arial" w:cs="Arial"/>
        </w:rPr>
      </w:pPr>
      <w:r>
        <w:rPr>
          <w:rFonts w:ascii="Arial" w:hAnsi="Arial" w:cs="Arial"/>
        </w:rPr>
        <w:t xml:space="preserve">Por otro lado, en el caso de las </w:t>
      </w:r>
      <w:r w:rsidRPr="00EB6CC4">
        <w:rPr>
          <w:rFonts w:ascii="Arial" w:hAnsi="Arial" w:cs="Arial"/>
        </w:rPr>
        <w:t xml:space="preserve">aplicaciones ICM que operen en la banda de frecuencias 2400-2483.5 </w:t>
      </w:r>
      <w:r>
        <w:rPr>
          <w:rFonts w:ascii="Arial" w:hAnsi="Arial" w:cs="Arial"/>
        </w:rPr>
        <w:t>M</w:t>
      </w:r>
      <w:r w:rsidRPr="00EB6CC4">
        <w:rPr>
          <w:rFonts w:ascii="Arial" w:hAnsi="Arial" w:cs="Arial"/>
        </w:rPr>
        <w:t xml:space="preserve">Hz, deberán hacerlo de conformidad con lo establecido en los numerales </w:t>
      </w:r>
      <w:r w:rsidRPr="00EB6CC4">
        <w:rPr>
          <w:rFonts w:ascii="Arial" w:hAnsi="Arial" w:cs="Arial"/>
          <w:b/>
        </w:rPr>
        <w:t>1.15</w:t>
      </w:r>
      <w:r w:rsidRPr="00EB6CC4">
        <w:rPr>
          <w:rFonts w:ascii="Arial" w:hAnsi="Arial" w:cs="Arial"/>
        </w:rPr>
        <w:t xml:space="preserve"> y </w:t>
      </w:r>
      <w:r w:rsidRPr="00EB6CC4">
        <w:rPr>
          <w:rFonts w:ascii="Arial" w:hAnsi="Arial" w:cs="Arial"/>
          <w:b/>
        </w:rPr>
        <w:t>15.13</w:t>
      </w:r>
      <w:r w:rsidRPr="00EB6CC4">
        <w:rPr>
          <w:rFonts w:ascii="Arial" w:hAnsi="Arial" w:cs="Arial"/>
        </w:rPr>
        <w:t xml:space="preserve"> del RR de la UIT, por lo que el nivel de las emisiones de este tipo de aplicaciones que operen en esta banda no deberá causar interferencias perjudiciales a los servicios de radiocomunicaciones que operen en otras bandas de frecuencias, en particular, al servicio de radionavegación o cualquier otro servicio de seguridad que opere de acuerdo con el RR.</w:t>
      </w:r>
    </w:p>
    <w:p w14:paraId="0F173334" w14:textId="7D542F54" w:rsidR="00EB6CC4" w:rsidRDefault="00EB6CC4" w:rsidP="00EB6CC4">
      <w:pPr>
        <w:spacing w:line="240" w:lineRule="auto"/>
        <w:rPr>
          <w:rFonts w:ascii="Arial" w:hAnsi="Arial" w:cs="Arial"/>
        </w:rPr>
      </w:pPr>
    </w:p>
    <w:p w14:paraId="21A895DD" w14:textId="1B27A93D" w:rsidR="00EB6CC4" w:rsidRDefault="00EB6CC4" w:rsidP="00EB6CC4">
      <w:pPr>
        <w:spacing w:line="240" w:lineRule="auto"/>
        <w:rPr>
          <w:rFonts w:ascii="Arial" w:hAnsi="Arial" w:cs="Arial"/>
        </w:rPr>
      </w:pPr>
      <w:r>
        <w:rPr>
          <w:rFonts w:ascii="Arial" w:hAnsi="Arial" w:cs="Arial"/>
        </w:rPr>
        <w:t xml:space="preserve">Finalmente, las condiciones de coexistencia que se deben cumplir por parte de los sistemas, dispositivos, equipos o estaciones que operen en la banda de frecuencias 2400-2483.5 MHz, son las siguientes: </w:t>
      </w:r>
    </w:p>
    <w:p w14:paraId="1D298113" w14:textId="5B9452AA" w:rsidR="00EB6CC4" w:rsidRDefault="00EB6CC4" w:rsidP="00EB6CC4">
      <w:pPr>
        <w:spacing w:line="240" w:lineRule="auto"/>
        <w:rPr>
          <w:rFonts w:ascii="Arial" w:hAnsi="Arial" w:cs="Arial"/>
        </w:rPr>
      </w:pPr>
    </w:p>
    <w:p w14:paraId="1F7597E5" w14:textId="68E63F32" w:rsidR="00EB6CC4" w:rsidRDefault="00EB6CC4" w:rsidP="00EB6CC4">
      <w:pPr>
        <w:numPr>
          <w:ilvl w:val="0"/>
          <w:numId w:val="39"/>
        </w:numPr>
        <w:spacing w:line="240" w:lineRule="auto"/>
        <w:rPr>
          <w:rFonts w:ascii="Arial" w:hAnsi="Arial" w:cs="Arial"/>
        </w:rPr>
      </w:pPr>
      <w:r w:rsidRPr="00EB6CC4">
        <w:rPr>
          <w:rFonts w:ascii="Arial" w:hAnsi="Arial" w:cs="Arial"/>
        </w:rPr>
        <w:t>Los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64134E08" w14:textId="77777777" w:rsidR="00EF0B47" w:rsidRPr="00EB6CC4" w:rsidRDefault="00EF0B47" w:rsidP="00EF0B47">
      <w:pPr>
        <w:spacing w:line="240" w:lineRule="auto"/>
        <w:ind w:left="720"/>
        <w:rPr>
          <w:rFonts w:ascii="Arial" w:hAnsi="Arial" w:cs="Arial"/>
        </w:rPr>
      </w:pPr>
    </w:p>
    <w:p w14:paraId="7D50F0F9" w14:textId="6BB97102" w:rsidR="00EB6CC4" w:rsidRDefault="00EB6CC4" w:rsidP="00EB6CC4">
      <w:pPr>
        <w:numPr>
          <w:ilvl w:val="0"/>
          <w:numId w:val="39"/>
        </w:numPr>
        <w:spacing w:line="240" w:lineRule="auto"/>
        <w:rPr>
          <w:rFonts w:ascii="Arial" w:hAnsi="Arial" w:cs="Arial"/>
        </w:rPr>
      </w:pPr>
      <w:r w:rsidRPr="00EB6CC4">
        <w:rPr>
          <w:rFonts w:ascii="Arial" w:hAnsi="Arial" w:cs="Arial"/>
        </w:rPr>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5D8BBA34" w14:textId="77777777" w:rsidR="00EF0B47" w:rsidRDefault="00EF0B47" w:rsidP="00EF0B47">
      <w:pPr>
        <w:pStyle w:val="Prrafodelista"/>
        <w:rPr>
          <w:rFonts w:ascii="Arial" w:hAnsi="Arial" w:cs="Arial"/>
        </w:rPr>
      </w:pPr>
    </w:p>
    <w:p w14:paraId="253976EC" w14:textId="1046A18A" w:rsidR="00EB6CC4" w:rsidRDefault="00EB6CC4" w:rsidP="00EB6CC4">
      <w:pPr>
        <w:numPr>
          <w:ilvl w:val="0"/>
          <w:numId w:val="39"/>
        </w:numPr>
        <w:spacing w:line="240" w:lineRule="auto"/>
        <w:rPr>
          <w:rFonts w:ascii="Arial" w:hAnsi="Arial" w:cs="Arial"/>
        </w:rPr>
      </w:pPr>
      <w:r w:rsidRPr="00EB6CC4">
        <w:rPr>
          <w:rFonts w:ascii="Arial" w:hAnsi="Arial" w:cs="Arial"/>
        </w:rPr>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5E60B28F" w14:textId="77777777" w:rsidR="00EF0B47" w:rsidRDefault="00EF0B47" w:rsidP="00EF0B47">
      <w:pPr>
        <w:pStyle w:val="Prrafodelista"/>
        <w:rPr>
          <w:rFonts w:ascii="Arial" w:hAnsi="Arial" w:cs="Arial"/>
        </w:rPr>
      </w:pPr>
    </w:p>
    <w:p w14:paraId="2893F5F5" w14:textId="77777777" w:rsidR="00EB6CC4" w:rsidRPr="00EB6CC4" w:rsidRDefault="00EB6CC4" w:rsidP="00EB6CC4">
      <w:pPr>
        <w:numPr>
          <w:ilvl w:val="0"/>
          <w:numId w:val="39"/>
        </w:numPr>
        <w:spacing w:line="240" w:lineRule="auto"/>
        <w:rPr>
          <w:rFonts w:ascii="Arial" w:hAnsi="Arial" w:cs="Arial"/>
        </w:rPr>
      </w:pPr>
      <w:r w:rsidRPr="00EB6CC4">
        <w:rPr>
          <w:rFonts w:ascii="Arial" w:hAnsi="Arial" w:cs="Arial"/>
        </w:rPr>
        <w:t>Los sistemas, dispositivos, equipos o estaciones que operen en esta banda de frecuencias no podrán reclamar protección contra interferencias perjudiciales provenientes de otros sistemas, dispositivos, equipos o estaciones que operen bajo lo establecido en el presente.</w:t>
      </w:r>
    </w:p>
    <w:p w14:paraId="643424DD" w14:textId="77777777" w:rsidR="00EB6CC4" w:rsidRPr="002B57B3" w:rsidRDefault="00EB6CC4" w:rsidP="002B57B3">
      <w:pPr>
        <w:spacing w:line="240" w:lineRule="auto"/>
        <w:rPr>
          <w:rFonts w:ascii="Arial" w:hAnsi="Arial"/>
        </w:rPr>
      </w:pPr>
    </w:p>
    <w:sectPr w:rsidR="00EB6CC4" w:rsidRPr="002B57B3" w:rsidSect="00D868E0">
      <w:headerReference w:type="default" r:id="rId13"/>
      <w:footerReference w:type="default" r:id="rId14"/>
      <w:headerReference w:type="first" r:id="rId15"/>
      <w:footerReference w:type="first" r:id="rId16"/>
      <w:pgSz w:w="12240" w:h="15840" w:code="1"/>
      <w:pgMar w:top="1418" w:right="1474" w:bottom="1418" w:left="1474" w:header="34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CC3A" w14:textId="77777777" w:rsidR="00F82F44" w:rsidRDefault="00F82F44" w:rsidP="004A4CB4">
      <w:r>
        <w:separator/>
      </w:r>
    </w:p>
  </w:endnote>
  <w:endnote w:type="continuationSeparator" w:id="0">
    <w:p w14:paraId="555EA6E1" w14:textId="77777777" w:rsidR="00F82F44" w:rsidRDefault="00F82F44" w:rsidP="004A4CB4">
      <w:r>
        <w:continuationSeparator/>
      </w:r>
    </w:p>
  </w:endnote>
  <w:endnote w:type="continuationNotice" w:id="1">
    <w:p w14:paraId="29A25DB6" w14:textId="77777777" w:rsidR="00F82F44" w:rsidRDefault="00F82F44" w:rsidP="004A4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F749" w14:textId="64C335FB" w:rsidR="00F82F44" w:rsidRDefault="00F82F44" w:rsidP="00F82F44">
    <w:pPr>
      <w:pStyle w:val="Piedepgina"/>
      <w:jc w:val="right"/>
    </w:pPr>
    <w:r>
      <w:t xml:space="preserve">Página </w:t>
    </w:r>
    <w:r>
      <w:fldChar w:fldCharType="begin"/>
    </w:r>
    <w:r>
      <w:instrText xml:space="preserve"> PAGE   \* MERGEFORMAT </w:instrText>
    </w:r>
    <w:r>
      <w:fldChar w:fldCharType="separate"/>
    </w:r>
    <w:r w:rsidR="005E0FE8">
      <w:rPr>
        <w:noProof/>
      </w:rPr>
      <w:t>6</w:t>
    </w:r>
    <w:r>
      <w:fldChar w:fldCharType="end"/>
    </w:r>
    <w:r>
      <w:t xml:space="preserve"> de </w:t>
    </w:r>
    <w:fldSimple w:instr=" NUMPAGES   \* MERGEFORMAT ">
      <w:r w:rsidR="005E0FE8">
        <w:rPr>
          <w:noProof/>
        </w:rPr>
        <w:t>38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D110" w14:textId="3A75E1A2" w:rsidR="00F82F44" w:rsidRDefault="00F82F44">
    <w:pPr>
      <w:pStyle w:val="Piedepgina"/>
    </w:pPr>
    <w:r>
      <w:rPr>
        <w:rFonts w:cstheme="minorHAnsi"/>
        <w:noProof/>
        <w:sz w:val="16"/>
        <w:szCs w:val="16"/>
        <w:lang w:eastAsia="es-MX"/>
      </w:rPr>
      <w:drawing>
        <wp:anchor distT="0" distB="0" distL="114300" distR="114300" simplePos="0" relativeHeight="251658243" behindDoc="1" locked="0" layoutInCell="1" allowOverlap="1" wp14:anchorId="772751A0" wp14:editId="48F25447">
          <wp:simplePos x="0" y="0"/>
          <wp:positionH relativeFrom="page">
            <wp:posOffset>26992</wp:posOffset>
          </wp:positionH>
          <wp:positionV relativeFrom="paragraph">
            <wp:posOffset>-2649571</wp:posOffset>
          </wp:positionV>
          <wp:extent cx="2485390" cy="3188970"/>
          <wp:effectExtent l="0" t="0" r="0" b="0"/>
          <wp:wrapNone/>
          <wp:docPr id="17" name="Picture 15" descr="Macintosh HD:Users:luisbourbaki:Desktop:a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luisbourbaki:Desktop:atr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390" cy="318897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5355E" w14:textId="77777777" w:rsidR="00F82F44" w:rsidRDefault="00F82F44" w:rsidP="004A4CB4">
      <w:r>
        <w:separator/>
      </w:r>
    </w:p>
  </w:footnote>
  <w:footnote w:type="continuationSeparator" w:id="0">
    <w:p w14:paraId="0A48B579" w14:textId="77777777" w:rsidR="00F82F44" w:rsidRDefault="00F82F44" w:rsidP="004A4CB4">
      <w:r>
        <w:continuationSeparator/>
      </w:r>
    </w:p>
  </w:footnote>
  <w:footnote w:type="continuationNotice" w:id="1">
    <w:p w14:paraId="52756B37" w14:textId="77777777" w:rsidR="00F82F44" w:rsidRDefault="00F82F44" w:rsidP="004A4CB4"/>
  </w:footnote>
  <w:footnote w:id="2">
    <w:p w14:paraId="28F0D712" w14:textId="63227196" w:rsidR="00F82F44" w:rsidRPr="006E6101" w:rsidRDefault="00F82F44">
      <w:pPr>
        <w:pStyle w:val="Textonotapie"/>
        <w:rPr>
          <w:rFonts w:ascii="Arial" w:hAnsi="Arial" w:cs="Arial"/>
          <w:sz w:val="16"/>
          <w:szCs w:val="16"/>
        </w:rPr>
      </w:pPr>
      <w:r w:rsidRPr="006E6101">
        <w:rPr>
          <w:rStyle w:val="Refdenotaalpie"/>
          <w:rFonts w:ascii="Arial" w:hAnsi="Arial" w:cs="Arial"/>
          <w:sz w:val="16"/>
          <w:szCs w:val="16"/>
        </w:rPr>
        <w:footnoteRef/>
      </w:r>
      <w:r w:rsidRPr="006E6101">
        <w:rPr>
          <w:rFonts w:ascii="Arial" w:hAnsi="Arial" w:cs="Arial"/>
          <w:sz w:val="16"/>
          <w:szCs w:val="16"/>
        </w:rPr>
        <w:t xml:space="preserve"> Consultable en: </w:t>
      </w:r>
      <w:hyperlink r:id="rId1" w:history="1">
        <w:r w:rsidRPr="006E6101">
          <w:rPr>
            <w:rStyle w:val="Hipervnculo"/>
            <w:rFonts w:ascii="Arial" w:hAnsi="Arial" w:cs="Arial"/>
            <w:sz w:val="16"/>
            <w:szCs w:val="16"/>
          </w:rPr>
          <w:t>http://dof.gob.mx/nota_detalle.php?codigo=4913219&amp;fecha=13/03/200</w:t>
        </w:r>
      </w:hyperlink>
    </w:p>
  </w:footnote>
  <w:footnote w:id="3">
    <w:p w14:paraId="17D7A178" w14:textId="08ABD3C6" w:rsidR="00F82F44" w:rsidRPr="006E6101" w:rsidRDefault="00F82F44">
      <w:pPr>
        <w:pStyle w:val="Textonotapie"/>
        <w:rPr>
          <w:rFonts w:ascii="Arial" w:hAnsi="Arial" w:cs="Arial"/>
          <w:sz w:val="16"/>
          <w:szCs w:val="16"/>
        </w:rPr>
      </w:pPr>
      <w:r w:rsidRPr="006E6101">
        <w:rPr>
          <w:rStyle w:val="Refdenotaalpie"/>
          <w:rFonts w:ascii="Arial" w:hAnsi="Arial" w:cs="Arial"/>
          <w:sz w:val="16"/>
          <w:szCs w:val="16"/>
        </w:rPr>
        <w:footnoteRef/>
      </w:r>
      <w:r w:rsidRPr="006E6101">
        <w:rPr>
          <w:rFonts w:ascii="Arial" w:hAnsi="Arial" w:cs="Arial"/>
          <w:sz w:val="16"/>
          <w:szCs w:val="16"/>
        </w:rPr>
        <w:t xml:space="preserve"> Comité Técnico en materia de Espectro Radioeléctrico. Consultable en: </w:t>
      </w:r>
      <w:hyperlink r:id="rId2" w:history="1">
        <w:r w:rsidRPr="006E6101">
          <w:rPr>
            <w:rStyle w:val="Hipervnculo"/>
            <w:rFonts w:ascii="Arial" w:hAnsi="Arial" w:cs="Arial"/>
            <w:sz w:val="16"/>
            <w:szCs w:val="16"/>
          </w:rPr>
          <w:t>http://cter.ift.org.mx/dashboard</w:t>
        </w:r>
      </w:hyperlink>
    </w:p>
  </w:footnote>
  <w:footnote w:id="4">
    <w:p w14:paraId="5EA253CF" w14:textId="77777777" w:rsidR="00F82F44" w:rsidRPr="00BB4590" w:rsidRDefault="00F82F44" w:rsidP="006C09FB">
      <w:pPr>
        <w:pStyle w:val="Textonotapie"/>
        <w:rPr>
          <w:rFonts w:ascii="Arial" w:hAnsi="Arial" w:cs="Arial"/>
          <w:sz w:val="16"/>
          <w:szCs w:val="16"/>
        </w:rPr>
      </w:pPr>
      <w:r w:rsidRPr="00BB4590">
        <w:rPr>
          <w:rStyle w:val="Refdenotaalpie"/>
          <w:rFonts w:ascii="Arial" w:hAnsi="Arial" w:cs="Arial"/>
          <w:sz w:val="16"/>
          <w:szCs w:val="16"/>
        </w:rPr>
        <w:footnoteRef/>
      </w:r>
      <w:r w:rsidRPr="00BB4590">
        <w:rPr>
          <w:rFonts w:ascii="Arial" w:hAnsi="Arial" w:cs="Arial"/>
          <w:sz w:val="16"/>
          <w:szCs w:val="16"/>
        </w:rPr>
        <w:t xml:space="preserve"> Consultable en: </w:t>
      </w:r>
      <w:hyperlink r:id="rId3" w:history="1">
        <w:r w:rsidRPr="00BB4590">
          <w:rPr>
            <w:rStyle w:val="Hipervnculo"/>
            <w:rFonts w:ascii="Arial" w:hAnsi="Arial" w:cs="Arial"/>
            <w:sz w:val="16"/>
            <w:szCs w:val="16"/>
          </w:rPr>
          <w:t>http://dof.gob.mx/nota_detalle.php?codigo=4913219&amp;fecha=13/03/200</w:t>
        </w:r>
      </w:hyperlink>
    </w:p>
  </w:footnote>
  <w:footnote w:id="5">
    <w:p w14:paraId="0B2BE38D" w14:textId="77777777" w:rsidR="00F82F44" w:rsidRPr="00976A39" w:rsidRDefault="00F82F44" w:rsidP="000D4090">
      <w:pPr>
        <w:pStyle w:val="Textonotapie"/>
        <w:rPr>
          <w:rFonts w:ascii="Arial" w:hAnsi="Arial" w:cs="Arial"/>
          <w:color w:val="000000"/>
          <w:sz w:val="16"/>
          <w:szCs w:val="16"/>
        </w:rPr>
      </w:pPr>
      <w:r w:rsidRPr="00976A39">
        <w:rPr>
          <w:rStyle w:val="Refdenotaalpie"/>
          <w:rFonts w:ascii="Arial" w:hAnsi="Arial" w:cs="Arial"/>
          <w:sz w:val="16"/>
          <w:szCs w:val="16"/>
        </w:rPr>
        <w:footnoteRef/>
      </w:r>
      <w:r w:rsidRPr="00976A39">
        <w:rPr>
          <w:rFonts w:ascii="Arial" w:hAnsi="Arial" w:cs="Arial"/>
          <w:color w:val="000000"/>
          <w:sz w:val="16"/>
          <w:szCs w:val="16"/>
        </w:rPr>
        <w:t>“</w:t>
      </w:r>
      <w:r w:rsidRPr="00976A39">
        <w:rPr>
          <w:rFonts w:ascii="Arial" w:hAnsi="Arial" w:cs="Arial"/>
          <w:i/>
          <w:color w:val="000000"/>
          <w:sz w:val="16"/>
          <w:szCs w:val="16"/>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976A39">
        <w:rPr>
          <w:rFonts w:ascii="Arial" w:hAnsi="Arial" w:cs="Arial"/>
          <w:color w:val="000000"/>
          <w:sz w:val="16"/>
          <w:szCs w:val="16"/>
        </w:rPr>
        <w:t xml:space="preserve">”, 25 de marzo de 2014, Pág. 10. </w:t>
      </w:r>
      <w:r w:rsidRPr="00976A39">
        <w:rPr>
          <w:rFonts w:ascii="Arial" w:hAnsi="Arial" w:cs="Arial"/>
          <w:sz w:val="16"/>
          <w:szCs w:val="16"/>
        </w:rPr>
        <w:t xml:space="preserve">Consultable en: </w:t>
      </w:r>
      <w:hyperlink r:id="rId4" w:history="1">
        <w:r w:rsidRPr="00976A39">
          <w:rPr>
            <w:rStyle w:val="Hipervnculo"/>
            <w:rFonts w:ascii="Arial" w:hAnsi="Arial" w:cs="Arial"/>
            <w:sz w:val="16"/>
            <w:szCs w:val="16"/>
          </w:rPr>
          <w:t>http://legislacion.scjn.gob.mx/Buscador/Paginas/wfProcesoLegislativoCompleto.aspx?IdOrd=101766&amp;IdRef=1&amp;IdProc=1</w:t>
        </w:r>
      </w:hyperlink>
    </w:p>
  </w:footnote>
  <w:footnote w:id="6">
    <w:p w14:paraId="0D5937DB" w14:textId="4D40730D" w:rsidR="00F82F44" w:rsidRPr="00E17629" w:rsidRDefault="00F82F44">
      <w:pPr>
        <w:pStyle w:val="Textonotapie"/>
        <w:rPr>
          <w:rFonts w:ascii="Arial" w:hAnsi="Arial" w:cs="Arial"/>
          <w:sz w:val="16"/>
          <w:szCs w:val="16"/>
        </w:rPr>
      </w:pPr>
      <w:r w:rsidRPr="00E17629">
        <w:rPr>
          <w:rStyle w:val="Refdenotaalpie"/>
          <w:rFonts w:ascii="Arial" w:hAnsi="Arial" w:cs="Arial"/>
          <w:sz w:val="16"/>
          <w:szCs w:val="16"/>
        </w:rPr>
        <w:footnoteRef/>
      </w:r>
      <w:r w:rsidRPr="00E17629">
        <w:rPr>
          <w:rFonts w:ascii="Arial" w:hAnsi="Arial" w:cs="Arial"/>
          <w:sz w:val="16"/>
          <w:szCs w:val="16"/>
        </w:rPr>
        <w:t xml:space="preserve"> En otras regiones y países del mundo se utiliza el término “espectro sin licencia” para referirse a lo que en </w:t>
      </w:r>
      <w:r>
        <w:rPr>
          <w:rFonts w:ascii="Arial" w:hAnsi="Arial" w:cs="Arial"/>
          <w:sz w:val="16"/>
          <w:szCs w:val="16"/>
        </w:rPr>
        <w:t>la</w:t>
      </w:r>
      <w:r w:rsidRPr="00E17629">
        <w:rPr>
          <w:rFonts w:ascii="Arial" w:hAnsi="Arial" w:cs="Arial"/>
          <w:sz w:val="16"/>
          <w:szCs w:val="16"/>
        </w:rPr>
        <w:t xml:space="preserve"> legislación </w:t>
      </w:r>
      <w:r>
        <w:rPr>
          <w:rFonts w:ascii="Arial" w:hAnsi="Arial" w:cs="Arial"/>
          <w:sz w:val="16"/>
          <w:szCs w:val="16"/>
        </w:rPr>
        <w:t xml:space="preserve">nacional </w:t>
      </w:r>
      <w:r w:rsidRPr="00E17629">
        <w:rPr>
          <w:rFonts w:ascii="Arial" w:hAnsi="Arial" w:cs="Arial"/>
          <w:sz w:val="16"/>
          <w:szCs w:val="16"/>
        </w:rPr>
        <w:t>es clasificado como espectro libre.</w:t>
      </w:r>
    </w:p>
  </w:footnote>
  <w:footnote w:id="7">
    <w:p w14:paraId="330A06A2" w14:textId="30C11A52" w:rsidR="00F82F44" w:rsidRPr="00E17629" w:rsidRDefault="00F82F44">
      <w:pPr>
        <w:pStyle w:val="Textonotapie"/>
        <w:rPr>
          <w:rFonts w:ascii="Arial" w:hAnsi="Arial" w:cs="Arial"/>
          <w:sz w:val="16"/>
          <w:szCs w:val="16"/>
        </w:rPr>
      </w:pPr>
      <w:r w:rsidRPr="00E17629">
        <w:rPr>
          <w:rStyle w:val="Refdenotaalpie"/>
          <w:rFonts w:ascii="Arial" w:hAnsi="Arial" w:cs="Arial"/>
          <w:sz w:val="16"/>
          <w:szCs w:val="16"/>
        </w:rPr>
        <w:footnoteRef/>
      </w:r>
      <w:r w:rsidRPr="00E17629">
        <w:rPr>
          <w:rFonts w:ascii="Arial" w:hAnsi="Arial" w:cs="Arial"/>
          <w:sz w:val="16"/>
          <w:szCs w:val="16"/>
        </w:rPr>
        <w:t xml:space="preserve"> Consultable en: </w:t>
      </w:r>
      <w:hyperlink r:id="rId5" w:history="1">
        <w:r w:rsidRPr="00E17629">
          <w:rPr>
            <w:rStyle w:val="Hipervnculo"/>
            <w:rFonts w:ascii="Arial" w:hAnsi="Arial" w:cs="Arial"/>
            <w:sz w:val="16"/>
            <w:szCs w:val="16"/>
          </w:rPr>
          <w:t>https://www.dof.gob.mx/nota_detalle.php?codigo=5539626&amp;fecha=01/10/2018</w:t>
        </w:r>
      </w:hyperlink>
      <w:r w:rsidRPr="00E17629">
        <w:rPr>
          <w:rFonts w:ascii="Arial" w:hAnsi="Arial" w:cs="Arial"/>
          <w:sz w:val="16"/>
          <w:szCs w:val="16"/>
        </w:rPr>
        <w:t xml:space="preserve"> </w:t>
      </w:r>
    </w:p>
  </w:footnote>
  <w:footnote w:id="8">
    <w:p w14:paraId="3F4AD2B7" w14:textId="49F0198D" w:rsidR="00F82F44" w:rsidRPr="00E17629" w:rsidRDefault="00F82F44">
      <w:pPr>
        <w:pStyle w:val="Textonotapie"/>
        <w:rPr>
          <w:rFonts w:ascii="Arial" w:hAnsi="Arial" w:cs="Arial"/>
          <w:sz w:val="16"/>
          <w:szCs w:val="16"/>
        </w:rPr>
      </w:pPr>
      <w:r w:rsidRPr="00E17629">
        <w:rPr>
          <w:rStyle w:val="Refdenotaalpie"/>
          <w:rFonts w:ascii="Arial" w:hAnsi="Arial" w:cs="Arial"/>
          <w:sz w:val="16"/>
          <w:szCs w:val="16"/>
        </w:rPr>
        <w:footnoteRef/>
      </w:r>
      <w:r w:rsidRPr="00E17629">
        <w:rPr>
          <w:rFonts w:ascii="Arial" w:hAnsi="Arial" w:cs="Arial"/>
          <w:sz w:val="16"/>
          <w:szCs w:val="16"/>
        </w:rPr>
        <w:t xml:space="preserve"> Véase artículo 3 fracción XVI de la Ley.</w:t>
      </w:r>
    </w:p>
  </w:footnote>
  <w:footnote w:id="9">
    <w:p w14:paraId="573414D0" w14:textId="77777777" w:rsidR="00F82F44" w:rsidRPr="00601F16" w:rsidRDefault="00F82F44" w:rsidP="00B27EC4">
      <w:pPr>
        <w:pStyle w:val="Textonotapie"/>
        <w:ind w:right="-1056"/>
        <w:jc w:val="left"/>
        <w:rPr>
          <w:rFonts w:ascii="Arial" w:hAnsi="Arial" w:cs="Arial"/>
          <w:sz w:val="16"/>
          <w:szCs w:val="16"/>
        </w:rPr>
      </w:pPr>
      <w:r w:rsidRPr="00601F16">
        <w:rPr>
          <w:rStyle w:val="Refdenotaalpie"/>
          <w:rFonts w:ascii="Arial" w:hAnsi="Arial" w:cs="Arial"/>
          <w:sz w:val="16"/>
          <w:szCs w:val="16"/>
        </w:rPr>
        <w:footnoteRef/>
      </w:r>
      <w:r w:rsidRPr="00601F16">
        <w:rPr>
          <w:rFonts w:ascii="Arial" w:hAnsi="Arial" w:cs="Arial"/>
          <w:sz w:val="16"/>
          <w:szCs w:val="16"/>
        </w:rPr>
        <w:t xml:space="preserve"> Inventario de bandas de frecuencias clasificadas como espectro libre. Consultable en: </w:t>
      </w:r>
      <w:hyperlink r:id="rId6" w:history="1">
        <w:r w:rsidRPr="00601F16">
          <w:rPr>
            <w:rStyle w:val="Hipervnculo"/>
            <w:rFonts w:ascii="Arial" w:hAnsi="Arial" w:cs="Arial"/>
            <w:sz w:val="16"/>
            <w:szCs w:val="16"/>
          </w:rPr>
          <w:t>http://www.ift.org.mx/sites/default/files/contenidogeneral/espectro-radioelectrico/inventariodebandasdefrecuenciasdeusolibrev.pdf</w:t>
        </w:r>
      </w:hyperlink>
    </w:p>
  </w:footnote>
  <w:footnote w:id="10">
    <w:p w14:paraId="14EE2283" w14:textId="41564904" w:rsidR="00F82F44" w:rsidRDefault="00F82F44" w:rsidP="007241F3">
      <w:pPr>
        <w:pStyle w:val="Notasalpie"/>
      </w:pPr>
      <w:r w:rsidRPr="000242BC">
        <w:rPr>
          <w:rStyle w:val="Refdenotaalpie"/>
          <w:sz w:val="16"/>
        </w:rPr>
        <w:footnoteRef/>
      </w:r>
      <w:r w:rsidRPr="000242BC">
        <w:rPr>
          <w:sz w:val="16"/>
        </w:rPr>
        <w:t xml:space="preserve"> Consultable en: </w:t>
      </w:r>
      <w:hyperlink r:id="rId7" w:history="1">
        <w:r w:rsidRPr="000242BC">
          <w:rPr>
            <w:rStyle w:val="Hipervnculo"/>
            <w:sz w:val="16"/>
          </w:rPr>
          <w:t>http://www.dof.gob.mx/nota_detalle.php?codigo=4913219&amp;fecha=13/03/2006</w:t>
        </w:r>
      </w:hyperlink>
    </w:p>
  </w:footnote>
  <w:footnote w:id="11">
    <w:p w14:paraId="3C4225FF" w14:textId="77777777" w:rsidR="00F82F44" w:rsidRPr="00601F16" w:rsidRDefault="00F82F44" w:rsidP="00886022">
      <w:pPr>
        <w:pStyle w:val="Textonotapie"/>
        <w:rPr>
          <w:rFonts w:ascii="Arial" w:hAnsi="Arial" w:cs="Arial"/>
          <w:sz w:val="16"/>
          <w:szCs w:val="16"/>
        </w:rPr>
      </w:pPr>
      <w:r w:rsidRPr="00601F16">
        <w:rPr>
          <w:rStyle w:val="Refdenotaalpie"/>
          <w:rFonts w:ascii="Arial" w:hAnsi="Arial" w:cs="Arial"/>
          <w:sz w:val="16"/>
          <w:szCs w:val="16"/>
        </w:rPr>
        <w:footnoteRef/>
      </w:r>
      <w:r w:rsidRPr="00601F16">
        <w:rPr>
          <w:rFonts w:ascii="Arial" w:hAnsi="Arial" w:cs="Arial"/>
          <w:sz w:val="16"/>
          <w:szCs w:val="16"/>
        </w:rPr>
        <w:t xml:space="preserve"> </w:t>
      </w:r>
      <w:r w:rsidRPr="00601F16">
        <w:rPr>
          <w:rFonts w:ascii="Arial" w:eastAsia="Calibri" w:hAnsi="Arial" w:cs="Arial"/>
          <w:sz w:val="16"/>
          <w:szCs w:val="16"/>
          <w:lang w:val="es-ES" w:eastAsia="es-MX"/>
        </w:rPr>
        <w:t>Estos dispositivos deberán cumplir con la Recomendación UIT-R SM. 1538-1 “Parámetros técnicos y de operación y requisitos de espectro para dispositivos de radiocomunicación de corto alcance“</w:t>
      </w:r>
      <w:r w:rsidRPr="00601F16">
        <w:rPr>
          <w:rFonts w:ascii="Arial" w:hAnsi="Arial" w:cs="Arial"/>
          <w:sz w:val="16"/>
          <w:szCs w:val="16"/>
          <w:vertAlign w:val="superscript"/>
        </w:rPr>
        <w:footnoteRef/>
      </w:r>
      <w:r w:rsidRPr="00601F16">
        <w:rPr>
          <w:rFonts w:ascii="Arial" w:eastAsia="Calibri" w:hAnsi="Arial" w:cs="Arial"/>
          <w:sz w:val="16"/>
          <w:szCs w:val="16"/>
          <w:lang w:val="es-ES" w:eastAsia="es-MX"/>
        </w:rPr>
        <w:t>, en lo que corresponde a la Región de las Américas.</w:t>
      </w:r>
    </w:p>
  </w:footnote>
  <w:footnote w:id="12">
    <w:p w14:paraId="3FA48555" w14:textId="2E7FF764" w:rsidR="00F82F44" w:rsidRPr="000242BC" w:rsidRDefault="00F82F44">
      <w:pPr>
        <w:pStyle w:val="Textonotapie"/>
        <w:rPr>
          <w:rFonts w:ascii="Arial" w:hAnsi="Arial" w:cs="Arial"/>
          <w:sz w:val="16"/>
          <w:szCs w:val="16"/>
        </w:rPr>
      </w:pPr>
      <w:r w:rsidRPr="000242BC">
        <w:rPr>
          <w:rStyle w:val="Refdenotaalpie"/>
          <w:rFonts w:ascii="Arial" w:hAnsi="Arial" w:cs="Arial"/>
          <w:sz w:val="16"/>
          <w:szCs w:val="16"/>
        </w:rPr>
        <w:footnoteRef/>
      </w:r>
      <w:r w:rsidRPr="000242BC">
        <w:rPr>
          <w:rFonts w:ascii="Arial" w:hAnsi="Arial" w:cs="Arial"/>
          <w:sz w:val="16"/>
          <w:szCs w:val="16"/>
        </w:rPr>
        <w:t xml:space="preserve"> Consultable en: </w:t>
      </w:r>
      <w:hyperlink r:id="rId8" w:history="1">
        <w:r w:rsidRPr="000242BC">
          <w:rPr>
            <w:rStyle w:val="Hipervnculo"/>
            <w:rFonts w:ascii="Arial" w:hAnsi="Arial" w:cs="Arial"/>
            <w:sz w:val="16"/>
            <w:szCs w:val="16"/>
          </w:rPr>
          <w:t>https://www.itu.int/dms_pubrec/itu-r/rec/sm/R-REC-SM.1538-1-200302-S!!PDF-S.pdf</w:t>
        </w:r>
      </w:hyperlink>
      <w:r w:rsidRPr="000242BC">
        <w:rPr>
          <w:rFonts w:ascii="Arial" w:hAnsi="Arial" w:cs="Arial"/>
          <w:sz w:val="16"/>
          <w:szCs w:val="16"/>
        </w:rPr>
        <w:t xml:space="preserve"> </w:t>
      </w:r>
    </w:p>
  </w:footnote>
  <w:footnote w:id="13">
    <w:p w14:paraId="19F59F25" w14:textId="77777777" w:rsidR="00F82F44" w:rsidRPr="009C61E6" w:rsidRDefault="00F82F44" w:rsidP="00111939">
      <w:pPr>
        <w:pStyle w:val="Textonotapie"/>
        <w:jc w:val="left"/>
        <w:rPr>
          <w:rFonts w:ascii="Arial" w:hAnsi="Arial" w:cs="Arial"/>
          <w:sz w:val="16"/>
          <w:szCs w:val="16"/>
        </w:rPr>
      </w:pPr>
      <w:r w:rsidRPr="009C61E6">
        <w:rPr>
          <w:rStyle w:val="Refdenotaalpie"/>
          <w:rFonts w:ascii="Arial" w:hAnsi="Arial" w:cs="Arial"/>
          <w:sz w:val="16"/>
          <w:szCs w:val="16"/>
        </w:rPr>
        <w:footnoteRef/>
      </w:r>
      <w:r w:rsidRPr="009C61E6">
        <w:rPr>
          <w:rFonts w:ascii="Arial" w:hAnsi="Arial" w:cs="Arial"/>
          <w:sz w:val="16"/>
          <w:szCs w:val="16"/>
        </w:rPr>
        <w:t xml:space="preserve"> Consultable en: </w:t>
      </w:r>
      <w:hyperlink r:id="rId9" w:history="1">
        <w:r w:rsidRPr="009C61E6">
          <w:rPr>
            <w:rStyle w:val="Hipervnculo"/>
            <w:rFonts w:ascii="Arial" w:hAnsi="Arial" w:cs="Arial"/>
            <w:sz w:val="16"/>
            <w:szCs w:val="16"/>
          </w:rPr>
          <w:t>https://www.itu.int/pub/R-REP-SM.2153/es</w:t>
        </w:r>
      </w:hyperlink>
      <w:r w:rsidRPr="009C61E6">
        <w:rPr>
          <w:rFonts w:ascii="Arial" w:hAnsi="Arial" w:cs="Arial"/>
          <w:sz w:val="16"/>
          <w:szCs w:val="16"/>
        </w:rPr>
        <w:t xml:space="preserve"> </w:t>
      </w:r>
    </w:p>
  </w:footnote>
  <w:footnote w:id="14">
    <w:p w14:paraId="118C2C73" w14:textId="4AB832EE" w:rsidR="00F82F44" w:rsidRPr="009C61E6" w:rsidRDefault="00F82F44" w:rsidP="00D24868">
      <w:pPr>
        <w:pStyle w:val="Textonotapie"/>
        <w:jc w:val="left"/>
        <w:rPr>
          <w:rFonts w:ascii="Arial" w:hAnsi="Arial" w:cs="Arial"/>
          <w:sz w:val="16"/>
          <w:szCs w:val="16"/>
        </w:rPr>
      </w:pPr>
      <w:r w:rsidRPr="009C61E6">
        <w:rPr>
          <w:rStyle w:val="Refdenotaalpie"/>
          <w:rFonts w:ascii="Arial" w:hAnsi="Arial" w:cs="Arial"/>
          <w:sz w:val="16"/>
          <w:szCs w:val="16"/>
        </w:rPr>
        <w:footnoteRef/>
      </w:r>
      <w:r w:rsidRPr="009C61E6">
        <w:rPr>
          <w:rFonts w:ascii="Arial" w:hAnsi="Arial" w:cs="Arial"/>
          <w:sz w:val="16"/>
          <w:szCs w:val="16"/>
        </w:rPr>
        <w:t xml:space="preserve"> Consultable en: </w:t>
      </w:r>
      <w:hyperlink r:id="rId10" w:history="1">
        <w:r w:rsidRPr="009C61E6">
          <w:rPr>
            <w:rStyle w:val="Hipervnculo"/>
            <w:rFonts w:ascii="Arial" w:hAnsi="Arial" w:cs="Arial"/>
            <w:sz w:val="16"/>
            <w:szCs w:val="16"/>
          </w:rPr>
          <w:t>http://www.dof.gob.mx/normasOficiales/4081/cofetel/cofetel.htm</w:t>
        </w:r>
      </w:hyperlink>
    </w:p>
  </w:footnote>
  <w:footnote w:id="15">
    <w:p w14:paraId="44491D17" w14:textId="4B373A9D" w:rsidR="00F82F44" w:rsidRPr="009C61E6" w:rsidRDefault="00F82F44" w:rsidP="00D24868">
      <w:pPr>
        <w:pStyle w:val="Textonotapie"/>
        <w:jc w:val="left"/>
        <w:rPr>
          <w:rFonts w:ascii="Arial" w:hAnsi="Arial" w:cs="Arial"/>
          <w:sz w:val="16"/>
          <w:szCs w:val="16"/>
        </w:rPr>
      </w:pPr>
      <w:r w:rsidRPr="009C61E6">
        <w:rPr>
          <w:rStyle w:val="Refdenotaalpie"/>
          <w:rFonts w:ascii="Arial" w:hAnsi="Arial" w:cs="Arial"/>
          <w:sz w:val="16"/>
          <w:szCs w:val="16"/>
        </w:rPr>
        <w:footnoteRef/>
      </w:r>
      <w:r w:rsidRPr="009C61E6">
        <w:rPr>
          <w:rFonts w:ascii="Arial" w:hAnsi="Arial" w:cs="Arial"/>
          <w:sz w:val="16"/>
          <w:szCs w:val="16"/>
        </w:rPr>
        <w:t xml:space="preserve"> Consultable en: </w:t>
      </w:r>
      <w:hyperlink r:id="rId11" w:history="1">
        <w:r w:rsidRPr="009C61E6">
          <w:rPr>
            <w:rStyle w:val="Hipervnculo"/>
            <w:rFonts w:ascii="Arial" w:hAnsi="Arial" w:cs="Arial"/>
            <w:sz w:val="16"/>
            <w:szCs w:val="16"/>
          </w:rPr>
          <w:t>https://www.gob.mx/cms/uploads/attachment/file/107522/LEYFEDERALSOBREMETROLOGIAYNORMALIZACION.pdf</w:t>
        </w:r>
      </w:hyperlink>
    </w:p>
  </w:footnote>
  <w:footnote w:id="16">
    <w:p w14:paraId="28E7AEFA" w14:textId="53263CDF" w:rsidR="00F82F44" w:rsidRPr="009C61E6" w:rsidRDefault="00F82F44" w:rsidP="00D24868">
      <w:pPr>
        <w:pStyle w:val="Textonotapie"/>
        <w:jc w:val="left"/>
        <w:rPr>
          <w:rFonts w:ascii="Arial" w:hAnsi="Arial" w:cs="Arial"/>
          <w:sz w:val="16"/>
          <w:szCs w:val="16"/>
        </w:rPr>
      </w:pPr>
      <w:r w:rsidRPr="009C61E6">
        <w:rPr>
          <w:rStyle w:val="Refdenotaalpie"/>
          <w:rFonts w:ascii="Arial" w:hAnsi="Arial" w:cs="Arial"/>
          <w:sz w:val="16"/>
          <w:szCs w:val="16"/>
        </w:rPr>
        <w:footnoteRef/>
      </w:r>
      <w:r w:rsidRPr="009C61E6">
        <w:rPr>
          <w:rFonts w:ascii="Arial" w:hAnsi="Arial" w:cs="Arial"/>
          <w:sz w:val="16"/>
          <w:szCs w:val="16"/>
        </w:rPr>
        <w:t xml:space="preserve"> Consultable en: </w:t>
      </w:r>
      <w:hyperlink r:id="rId12" w:history="1">
        <w:r w:rsidRPr="009C61E6">
          <w:rPr>
            <w:rStyle w:val="Hipervnculo"/>
            <w:rFonts w:ascii="Arial" w:hAnsi="Arial" w:cs="Arial"/>
            <w:sz w:val="16"/>
            <w:szCs w:val="16"/>
          </w:rPr>
          <w:t>http://www.ift.org.mx/industria/consultas-publicas/consulta-publica-sobre-el-anteproyecto-de-disposicion-tecnica-ift-008-2015-sistemas-de</w:t>
        </w:r>
      </w:hyperlink>
      <w:r w:rsidRPr="009C61E6">
        <w:rPr>
          <w:rFonts w:ascii="Arial" w:hAnsi="Arial" w:cs="Arial"/>
          <w:sz w:val="16"/>
          <w:szCs w:val="16"/>
        </w:rPr>
        <w:t xml:space="preserve"> </w:t>
      </w:r>
    </w:p>
  </w:footnote>
  <w:footnote w:id="17">
    <w:p w14:paraId="64AB3F6C" w14:textId="77777777" w:rsidR="00F82F44" w:rsidRPr="009C61E6" w:rsidRDefault="00F82F44" w:rsidP="007B6E7E">
      <w:pPr>
        <w:pStyle w:val="Textonotapie"/>
        <w:rPr>
          <w:rFonts w:ascii="Arial" w:hAnsi="Arial" w:cs="Arial"/>
          <w:sz w:val="16"/>
          <w:szCs w:val="16"/>
        </w:rPr>
      </w:pPr>
      <w:r w:rsidRPr="009C61E6">
        <w:rPr>
          <w:rStyle w:val="Refdenotaalpie"/>
          <w:rFonts w:ascii="Arial" w:hAnsi="Arial" w:cs="Arial"/>
          <w:sz w:val="16"/>
          <w:szCs w:val="16"/>
        </w:rPr>
        <w:footnoteRef/>
      </w:r>
      <w:r w:rsidRPr="009C61E6">
        <w:rPr>
          <w:rFonts w:ascii="Arial" w:hAnsi="Arial" w:cs="Arial"/>
          <w:sz w:val="16"/>
          <w:szCs w:val="16"/>
        </w:rPr>
        <w:t xml:space="preserve"> Consultable en: </w:t>
      </w:r>
      <w:hyperlink r:id="rId13" w:history="1">
        <w:r w:rsidRPr="009C61E6">
          <w:rPr>
            <w:rStyle w:val="Hipervnculo"/>
            <w:rFonts w:ascii="Arial" w:hAnsi="Arial" w:cs="Arial"/>
            <w:sz w:val="16"/>
            <w:szCs w:val="16"/>
          </w:rPr>
          <w:t>https://www.dof.gob.mx/nota_detalle.php?codigo=5411997&amp;fecha=19/10/2015</w:t>
        </w:r>
      </w:hyperlink>
    </w:p>
  </w:footnote>
  <w:footnote w:id="18">
    <w:p w14:paraId="76EFFDCE" w14:textId="2BFA4F73" w:rsidR="00F82F44" w:rsidRPr="0020249B" w:rsidRDefault="00F82F44" w:rsidP="00E77934">
      <w:pPr>
        <w:pStyle w:val="Textonotapie"/>
        <w:rPr>
          <w:rFonts w:ascii="Arial" w:hAnsi="Arial" w:cs="Arial"/>
          <w:sz w:val="16"/>
          <w:szCs w:val="16"/>
        </w:rPr>
      </w:pPr>
      <w:r w:rsidRPr="000F5664">
        <w:rPr>
          <w:rStyle w:val="Refdenotaalpie"/>
          <w:rFonts w:ascii="Arial" w:hAnsi="Arial" w:cs="Arial"/>
          <w:sz w:val="14"/>
          <w:szCs w:val="14"/>
        </w:rPr>
        <w:footnoteRef/>
      </w:r>
      <w:r w:rsidRPr="000F5664">
        <w:rPr>
          <w:rFonts w:ascii="Arial" w:hAnsi="Arial" w:cs="Arial"/>
          <w:sz w:val="14"/>
          <w:szCs w:val="14"/>
        </w:rPr>
        <w:t xml:space="preserve"> El Reglamento de Radiocomunicaciones se encuentra disponible </w:t>
      </w:r>
      <w:r>
        <w:rPr>
          <w:rFonts w:ascii="Arial" w:hAnsi="Arial" w:cs="Arial"/>
          <w:sz w:val="14"/>
          <w:szCs w:val="14"/>
        </w:rPr>
        <w:t>para su consulta en</w:t>
      </w:r>
      <w:r w:rsidRPr="000F5664">
        <w:rPr>
          <w:rFonts w:ascii="Arial" w:hAnsi="Arial" w:cs="Arial"/>
          <w:sz w:val="14"/>
          <w:szCs w:val="14"/>
        </w:rPr>
        <w:t xml:space="preserve">: </w:t>
      </w:r>
      <w:hyperlink r:id="rId14" w:history="1">
        <w:r w:rsidRPr="000F5664">
          <w:rPr>
            <w:rStyle w:val="Hipervnculo"/>
            <w:rFonts w:ascii="Arial" w:hAnsi="Arial" w:cs="Arial"/>
            <w:sz w:val="14"/>
            <w:szCs w:val="14"/>
          </w:rPr>
          <w:t>https://www.itu.int/pub/R-REG-RR-2016/es</w:t>
        </w:r>
      </w:hyperlink>
    </w:p>
  </w:footnote>
  <w:footnote w:id="19">
    <w:p w14:paraId="57EBF513" w14:textId="77777777" w:rsidR="00F82F44" w:rsidRPr="009C61E6" w:rsidRDefault="00F82F44" w:rsidP="007237A0">
      <w:pPr>
        <w:pStyle w:val="Textonotapie"/>
        <w:rPr>
          <w:rFonts w:ascii="Arial" w:hAnsi="Arial" w:cs="Arial"/>
          <w:sz w:val="16"/>
          <w:szCs w:val="16"/>
        </w:rPr>
      </w:pPr>
      <w:r w:rsidRPr="009C61E6">
        <w:rPr>
          <w:rStyle w:val="Refdenotaalpie"/>
          <w:rFonts w:ascii="Arial" w:hAnsi="Arial" w:cs="Arial"/>
          <w:sz w:val="16"/>
          <w:szCs w:val="16"/>
        </w:rPr>
        <w:footnoteRef/>
      </w:r>
      <w:r w:rsidRPr="009C61E6">
        <w:rPr>
          <w:rFonts w:ascii="Arial" w:hAnsi="Arial" w:cs="Arial"/>
          <w:sz w:val="16"/>
          <w:szCs w:val="16"/>
        </w:rPr>
        <w:t xml:space="preserve"> Unión Internacional de Telecomunicaciones. (2016). Manual sobre la Gestión nacional del espectro 2015. Ginebra, Suiza. Consultable en: </w:t>
      </w:r>
      <w:hyperlink r:id="rId15" w:history="1">
        <w:r w:rsidRPr="009C61E6">
          <w:rPr>
            <w:rStyle w:val="Hipervnculo"/>
            <w:rFonts w:ascii="Arial" w:hAnsi="Arial" w:cs="Arial"/>
            <w:sz w:val="16"/>
            <w:szCs w:val="16"/>
          </w:rPr>
          <w:t>https://www.itu.int/dms_pub/itu-r/opb/hdb/R-HDB-21-2015-PDF-S.pdf</w:t>
        </w:r>
      </w:hyperlink>
    </w:p>
  </w:footnote>
  <w:footnote w:id="20">
    <w:p w14:paraId="46878138" w14:textId="0ACBD7CA" w:rsidR="00F82F44" w:rsidRPr="00A714DB" w:rsidRDefault="00F82F44" w:rsidP="00DF60D6">
      <w:pPr>
        <w:pStyle w:val="Textonotapie"/>
        <w:rPr>
          <w:rFonts w:ascii="ITC Avant Garde" w:hAnsi="ITC Avant Garde"/>
          <w:sz w:val="14"/>
          <w:szCs w:val="16"/>
        </w:rPr>
      </w:pPr>
      <w:r w:rsidRPr="00B14CC1">
        <w:rPr>
          <w:rStyle w:val="Refdenotaalpie"/>
          <w:rFonts w:ascii="Arial" w:hAnsi="Arial" w:cs="Arial"/>
          <w:sz w:val="14"/>
          <w:szCs w:val="14"/>
        </w:rPr>
        <w:footnoteRef/>
      </w:r>
      <w:r w:rsidRPr="00B14CC1">
        <w:rPr>
          <w:rFonts w:ascii="Arial" w:hAnsi="Arial" w:cs="Arial"/>
          <w:sz w:val="14"/>
          <w:szCs w:val="14"/>
        </w:rPr>
        <w:t xml:space="preserve"> Consultable en: </w:t>
      </w:r>
      <w:hyperlink r:id="rId16" w:history="1">
        <w:r w:rsidRPr="00B14CC1">
          <w:rPr>
            <w:rStyle w:val="Hipervnculo"/>
            <w:rFonts w:ascii="Arial" w:hAnsi="Arial" w:cs="Arial"/>
            <w:sz w:val="14"/>
            <w:szCs w:val="14"/>
          </w:rPr>
          <w:t>https://www.itu.int/rec/R-REC-SM.2103-0-201709-I/es</w:t>
        </w:r>
      </w:hyperlink>
    </w:p>
  </w:footnote>
  <w:footnote w:id="21">
    <w:p w14:paraId="4B6B16C3" w14:textId="77777777" w:rsidR="00F82F44" w:rsidRPr="00B14CC1" w:rsidRDefault="00F82F44" w:rsidP="00DF60D6">
      <w:pPr>
        <w:pStyle w:val="Textonotapie"/>
        <w:rPr>
          <w:rFonts w:ascii="Arial" w:hAnsi="Arial" w:cs="Arial"/>
          <w:sz w:val="14"/>
          <w:szCs w:val="14"/>
        </w:rPr>
      </w:pPr>
      <w:r w:rsidRPr="00B14CC1">
        <w:rPr>
          <w:rStyle w:val="Refdenotaalpie"/>
          <w:rFonts w:ascii="Arial" w:hAnsi="Arial" w:cs="Arial"/>
          <w:sz w:val="14"/>
          <w:szCs w:val="14"/>
        </w:rPr>
        <w:footnoteRef/>
      </w:r>
      <w:r w:rsidRPr="00B14CC1">
        <w:rPr>
          <w:rFonts w:ascii="Arial" w:hAnsi="Arial" w:cs="Arial"/>
          <w:sz w:val="14"/>
          <w:szCs w:val="14"/>
        </w:rPr>
        <w:t xml:space="preserve"> Consultable en: </w:t>
      </w:r>
      <w:hyperlink r:id="rId17" w:history="1">
        <w:r w:rsidRPr="00B14CC1">
          <w:rPr>
            <w:rStyle w:val="Hipervnculo"/>
            <w:rFonts w:ascii="Arial" w:hAnsi="Arial" w:cs="Arial"/>
            <w:sz w:val="14"/>
            <w:szCs w:val="14"/>
          </w:rPr>
          <w:t>https://www.itu.int/pub/R-REP-SM.2153-7-2019/es</w:t>
        </w:r>
      </w:hyperlink>
    </w:p>
  </w:footnote>
  <w:footnote w:id="22">
    <w:p w14:paraId="6A845CD3" w14:textId="77777777" w:rsidR="00F82F44" w:rsidRPr="00C5233D" w:rsidRDefault="00F82F44" w:rsidP="00DF60D6">
      <w:pPr>
        <w:pStyle w:val="Textonotapie"/>
        <w:rPr>
          <w:rFonts w:ascii="Arial" w:hAnsi="Arial" w:cs="Arial"/>
          <w:sz w:val="14"/>
          <w:szCs w:val="14"/>
        </w:rPr>
      </w:pPr>
      <w:r w:rsidRPr="00C5233D">
        <w:rPr>
          <w:rStyle w:val="Refdenotaalpie"/>
          <w:rFonts w:ascii="Arial" w:hAnsi="Arial" w:cs="Arial"/>
          <w:sz w:val="14"/>
          <w:szCs w:val="14"/>
        </w:rPr>
        <w:footnoteRef/>
      </w:r>
      <w:r w:rsidRPr="00C5233D">
        <w:rPr>
          <w:rFonts w:ascii="Arial" w:hAnsi="Arial" w:cs="Arial"/>
          <w:sz w:val="14"/>
          <w:szCs w:val="14"/>
        </w:rPr>
        <w:t xml:space="preserve"> Consultable en: </w:t>
      </w:r>
      <w:hyperlink r:id="rId18" w:history="1">
        <w:r w:rsidRPr="00C5233D">
          <w:rPr>
            <w:rStyle w:val="Hipervnculo"/>
            <w:rFonts w:ascii="Arial" w:hAnsi="Arial" w:cs="Arial"/>
            <w:sz w:val="14"/>
            <w:szCs w:val="14"/>
          </w:rPr>
          <w:t>https://www.itu.int/md/R19-RA19-C-0054/es</w:t>
        </w:r>
      </w:hyperlink>
    </w:p>
  </w:footnote>
  <w:footnote w:id="23">
    <w:p w14:paraId="6E90F70A" w14:textId="3BEAC9EF" w:rsidR="00F82F44" w:rsidRPr="00A95E38" w:rsidRDefault="00F82F44">
      <w:pPr>
        <w:pStyle w:val="Textonotapie"/>
        <w:rPr>
          <w:rFonts w:ascii="Arial" w:hAnsi="Arial" w:cs="Arial"/>
          <w:sz w:val="16"/>
          <w:szCs w:val="16"/>
        </w:rPr>
      </w:pPr>
      <w:r w:rsidRPr="00A95E38">
        <w:rPr>
          <w:rStyle w:val="Refdenotaalpie"/>
          <w:rFonts w:ascii="Arial" w:hAnsi="Arial" w:cs="Arial"/>
          <w:sz w:val="16"/>
          <w:szCs w:val="16"/>
        </w:rPr>
        <w:footnoteRef/>
      </w:r>
      <w:r w:rsidRPr="00A95E38">
        <w:rPr>
          <w:rFonts w:ascii="Arial" w:hAnsi="Arial" w:cs="Arial"/>
          <w:sz w:val="16"/>
          <w:szCs w:val="16"/>
        </w:rPr>
        <w:t xml:space="preserve"> Consultable en: </w:t>
      </w:r>
      <w:hyperlink r:id="rId19" w:history="1">
        <w:r w:rsidRPr="00A95E38">
          <w:rPr>
            <w:rStyle w:val="Hipervnculo"/>
            <w:rFonts w:ascii="Arial" w:hAnsi="Arial" w:cs="Arial"/>
            <w:sz w:val="16"/>
            <w:szCs w:val="16"/>
          </w:rPr>
          <w:t>https://transition.fcc.gov/oet/spectrum/table/fcctable.pdf</w:t>
        </w:r>
      </w:hyperlink>
    </w:p>
  </w:footnote>
  <w:footnote w:id="24">
    <w:p w14:paraId="4D1E985B" w14:textId="454011D1" w:rsidR="00F82F44" w:rsidRDefault="00F82F44" w:rsidP="00EE21C1">
      <w:pPr>
        <w:pStyle w:val="Notasalpie"/>
      </w:pPr>
      <w:r>
        <w:rPr>
          <w:rStyle w:val="Refdenotaalpie"/>
        </w:rPr>
        <w:footnoteRef/>
      </w:r>
      <w:r>
        <w:t xml:space="preserve"> Consultable en: </w:t>
      </w:r>
      <w:hyperlink r:id="rId20" w:history="1">
        <w:r>
          <w:rPr>
            <w:rStyle w:val="Hipervnculo"/>
          </w:rPr>
          <w:t>https://www.ecfr.gov/cgi-bin/text-idx?SID=7751ac4e65b2cb5157c0eab86ccfcfb9&amp;mc=true&amp;node=se47.1.15_1247&amp;rgn=div8</w:t>
        </w:r>
      </w:hyperlink>
    </w:p>
  </w:footnote>
  <w:footnote w:id="25">
    <w:p w14:paraId="158F091E" w14:textId="77777777" w:rsidR="00F82F44" w:rsidRDefault="00F82F44" w:rsidP="00864D78">
      <w:pPr>
        <w:pStyle w:val="Notasalpie"/>
      </w:pPr>
      <w:r>
        <w:rPr>
          <w:rStyle w:val="Refdenotaalpie"/>
        </w:rPr>
        <w:footnoteRef/>
      </w:r>
      <w:r>
        <w:t xml:space="preserve"> Consultable en: </w:t>
      </w:r>
      <w:hyperlink r:id="rId21" w:history="1">
        <w:r>
          <w:rPr>
            <w:rStyle w:val="Hipervnculo"/>
          </w:rPr>
          <w:t>https://www.ecfr.gov/cgi-bin/text-idx?SID=7751ac4e65b2cb5157c0eab86ccfcfb9&amp;mc=true&amp;node=se47.1.15_1245&amp;rgn=div8</w:t>
        </w:r>
      </w:hyperlink>
    </w:p>
  </w:footnote>
  <w:footnote w:id="26">
    <w:p w14:paraId="5D2410B7" w14:textId="77777777" w:rsidR="00F82F44" w:rsidRDefault="00F82F44" w:rsidP="00093444">
      <w:pPr>
        <w:pStyle w:val="Notasalpie"/>
      </w:pPr>
      <w:r w:rsidRPr="00FE02BA">
        <w:rPr>
          <w:rStyle w:val="Refdenotaalpie"/>
        </w:rPr>
        <w:footnoteRef/>
      </w:r>
      <w:r w:rsidRPr="00FE02BA">
        <w:t xml:space="preserve"> Consultable en: </w:t>
      </w:r>
      <w:hyperlink r:id="rId22" w:history="1">
        <w:r w:rsidRPr="00FE02BA">
          <w:rPr>
            <w:rStyle w:val="Hipervnculo"/>
          </w:rPr>
          <w:t>https://www.ecfr.gov/cgi-bin/text-idx?SID=7751ac4e65b2cb5157c0eab86ccfcfb9&amp;mc=true&amp;node=se47.1.15_1249&amp;rgn=div8</w:t>
        </w:r>
      </w:hyperlink>
    </w:p>
  </w:footnote>
  <w:footnote w:id="27">
    <w:p w14:paraId="3F1E6D4B" w14:textId="77777777" w:rsidR="00F82F44" w:rsidRPr="00A714DB" w:rsidRDefault="00F82F44">
      <w:pPr>
        <w:pStyle w:val="Textonotapie"/>
        <w:rPr>
          <w:rFonts w:ascii="ITC Avant Garde" w:hAnsi="ITC Avant Garde"/>
          <w:sz w:val="14"/>
          <w:szCs w:val="16"/>
        </w:rPr>
      </w:pPr>
      <w:r w:rsidRPr="00D96C9B">
        <w:rPr>
          <w:rStyle w:val="Refdenotaalpie"/>
          <w:rFonts w:ascii="Arial" w:hAnsi="Arial" w:cs="Arial"/>
          <w:sz w:val="14"/>
          <w:szCs w:val="14"/>
        </w:rPr>
        <w:footnoteRef/>
      </w:r>
      <w:r w:rsidRPr="00D96C9B">
        <w:rPr>
          <w:rFonts w:ascii="Arial" w:hAnsi="Arial" w:cs="Arial"/>
          <w:sz w:val="14"/>
          <w:szCs w:val="14"/>
        </w:rPr>
        <w:t xml:space="preserve"> Consultable en: </w:t>
      </w:r>
      <w:hyperlink r:id="rId23" w:history="1">
        <w:r w:rsidRPr="00D96C9B">
          <w:rPr>
            <w:rStyle w:val="Hipervnculo"/>
            <w:rFonts w:ascii="Arial" w:hAnsi="Arial" w:cs="Arial"/>
            <w:sz w:val="14"/>
            <w:szCs w:val="14"/>
          </w:rPr>
          <w:t>https://www.ic.gc.ca/eic/site/smt-gst.nsf/vwapj/SMSE-07-18-CTFA-2018.pdf/$file/SMSE-07-18-CTFA-2018.pdf</w:t>
        </w:r>
      </w:hyperlink>
    </w:p>
  </w:footnote>
  <w:footnote w:id="28">
    <w:p w14:paraId="75756A2D" w14:textId="45EAD899" w:rsidR="00F82F44" w:rsidRPr="00BA2D7C" w:rsidRDefault="00F82F44">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4" w:history="1">
        <w:r w:rsidRPr="00BA2D7C">
          <w:rPr>
            <w:rStyle w:val="Hipervnculo"/>
            <w:rFonts w:ascii="Arial" w:hAnsi="Arial" w:cs="Arial"/>
            <w:sz w:val="14"/>
            <w:szCs w:val="14"/>
          </w:rPr>
          <w:t>https://www.ic.gc.ca/eic/site/smt-gst.nsf/eng/sf01049.html</w:t>
        </w:r>
      </w:hyperlink>
    </w:p>
  </w:footnote>
  <w:footnote w:id="29">
    <w:p w14:paraId="7D52D1F9" w14:textId="77777777" w:rsidR="00F82F44" w:rsidRPr="00BA2D7C" w:rsidRDefault="00F82F44" w:rsidP="001C3542">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5" w:history="1">
        <w:r w:rsidRPr="00BA2D7C">
          <w:rPr>
            <w:rStyle w:val="Hipervnculo"/>
            <w:rFonts w:ascii="Arial" w:hAnsi="Arial" w:cs="Arial"/>
            <w:sz w:val="14"/>
            <w:szCs w:val="14"/>
          </w:rPr>
          <w:t>https://www.ic.gc.ca/eic/site/smt-gst.nsf/eng/h_sf06121.html</w:t>
        </w:r>
      </w:hyperlink>
    </w:p>
  </w:footnote>
  <w:footnote w:id="30">
    <w:p w14:paraId="18625763" w14:textId="77777777" w:rsidR="00F82F44" w:rsidRPr="00BA2D7C" w:rsidRDefault="00F82F44" w:rsidP="00C94C61">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6" w:history="1">
        <w:r w:rsidRPr="00BA2D7C">
          <w:rPr>
            <w:rStyle w:val="Hipervnculo"/>
            <w:rFonts w:ascii="Arial" w:hAnsi="Arial" w:cs="Arial"/>
            <w:sz w:val="14"/>
            <w:szCs w:val="14"/>
          </w:rPr>
          <w:t>https://www.ic.gc.ca/eic/site/smt-gst.nsf/eng/sf09092.html</w:t>
        </w:r>
      </w:hyperlink>
    </w:p>
  </w:footnote>
  <w:footnote w:id="31">
    <w:p w14:paraId="3F3E3638" w14:textId="77777777" w:rsidR="00F82F44" w:rsidRPr="00C62CF9" w:rsidRDefault="00F82F44" w:rsidP="008F197E">
      <w:pPr>
        <w:pStyle w:val="Textonotapie"/>
        <w:rPr>
          <w:rFonts w:ascii="ITC Avant Garde" w:hAnsi="ITC Avant Garde"/>
          <w:sz w:val="14"/>
          <w:szCs w:val="16"/>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7" w:history="1">
        <w:r w:rsidRPr="00BA2D7C">
          <w:rPr>
            <w:rStyle w:val="Hipervnculo"/>
            <w:rFonts w:ascii="Arial" w:hAnsi="Arial" w:cs="Arial"/>
            <w:sz w:val="14"/>
            <w:szCs w:val="14"/>
          </w:rPr>
          <w:t>https://www.ic.gc.ca/eic/site/smt-gst.nsf/eng/sf10971.html</w:t>
        </w:r>
      </w:hyperlink>
    </w:p>
  </w:footnote>
  <w:footnote w:id="32">
    <w:p w14:paraId="7D1F0A77" w14:textId="77777777" w:rsidR="00F82F44" w:rsidRPr="00BA2D7C" w:rsidRDefault="00F82F44" w:rsidP="008F197E">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8" w:history="1">
        <w:r w:rsidRPr="00BA2D7C">
          <w:rPr>
            <w:rStyle w:val="Hipervnculo"/>
            <w:rFonts w:ascii="Arial" w:hAnsi="Arial" w:cs="Arial"/>
            <w:sz w:val="14"/>
            <w:szCs w:val="14"/>
          </w:rPr>
          <w:t>https://www.ic.gc.ca/eic/site/smt-gst.nsf/eng/sf01320.html</w:t>
        </w:r>
      </w:hyperlink>
    </w:p>
  </w:footnote>
  <w:footnote w:id="33">
    <w:p w14:paraId="612324CB" w14:textId="0E7FA87F" w:rsidR="00F82F44" w:rsidRPr="00C62CF9" w:rsidRDefault="00F82F44">
      <w:pPr>
        <w:pStyle w:val="Textonotapie"/>
        <w:rPr>
          <w:rFonts w:ascii="ITC Avant Garde" w:hAnsi="ITC Avant Garde"/>
          <w:sz w:val="14"/>
          <w:szCs w:val="16"/>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29" w:history="1">
        <w:r w:rsidRPr="00BA2D7C">
          <w:rPr>
            <w:rStyle w:val="Hipervnculo"/>
            <w:rFonts w:ascii="Arial" w:hAnsi="Arial" w:cs="Arial"/>
            <w:sz w:val="14"/>
            <w:szCs w:val="14"/>
          </w:rPr>
          <w:t>https://www.ic.gc.ca/eic/site/smt-gst.nsf/eng/sf10971.html</w:t>
        </w:r>
      </w:hyperlink>
    </w:p>
  </w:footnote>
  <w:footnote w:id="34">
    <w:p w14:paraId="387FC319" w14:textId="77777777" w:rsidR="00F82F44" w:rsidRPr="00BA2D7C" w:rsidRDefault="00F82F44" w:rsidP="008F197E">
      <w:pPr>
        <w:pStyle w:val="Textonotapie"/>
        <w:rPr>
          <w:rFonts w:ascii="Arial" w:hAnsi="Arial" w:cs="Arial"/>
          <w:sz w:val="14"/>
          <w:szCs w:val="14"/>
        </w:rPr>
      </w:pPr>
      <w:r w:rsidRPr="00BA2D7C">
        <w:rPr>
          <w:rStyle w:val="Refdenotaalpie"/>
          <w:rFonts w:ascii="Arial" w:hAnsi="Arial" w:cs="Arial"/>
          <w:sz w:val="14"/>
          <w:szCs w:val="14"/>
        </w:rPr>
        <w:footnoteRef/>
      </w:r>
      <w:r w:rsidRPr="00BA2D7C">
        <w:rPr>
          <w:rFonts w:ascii="Arial" w:hAnsi="Arial" w:cs="Arial"/>
          <w:sz w:val="14"/>
          <w:szCs w:val="14"/>
        </w:rPr>
        <w:t xml:space="preserve"> Consultable en: </w:t>
      </w:r>
      <w:hyperlink r:id="rId30" w:history="1">
        <w:r w:rsidRPr="00BA2D7C">
          <w:rPr>
            <w:rStyle w:val="Hipervnculo"/>
            <w:rFonts w:ascii="Arial" w:hAnsi="Arial" w:cs="Arial"/>
            <w:sz w:val="14"/>
            <w:szCs w:val="14"/>
          </w:rPr>
          <w:t>https://www.ic.gc.ca/eic/site/smt-gst.nsf/eng/sf01320.html</w:t>
        </w:r>
      </w:hyperlink>
    </w:p>
  </w:footnote>
  <w:footnote w:id="35">
    <w:p w14:paraId="037454E7" w14:textId="6E44F19C" w:rsidR="00F82F44" w:rsidRDefault="00F82F44" w:rsidP="00CE2D6D">
      <w:pPr>
        <w:pStyle w:val="Notasalpie"/>
      </w:pPr>
      <w:r>
        <w:rPr>
          <w:rStyle w:val="Refdenotaalpie"/>
        </w:rPr>
        <w:footnoteRef/>
      </w:r>
      <w:r>
        <w:t xml:space="preserve"> Consultable en: </w:t>
      </w:r>
      <w:hyperlink r:id="rId31" w:history="1">
        <w:r>
          <w:rPr>
            <w:rStyle w:val="Hipervnculo"/>
          </w:rPr>
          <w:t>https://www.ic.gc.ca/eic/site/smt-gst.nsf/vwapj/sp120.pdf/$FILE/sp120.pdf</w:t>
        </w:r>
      </w:hyperlink>
    </w:p>
  </w:footnote>
  <w:footnote w:id="36">
    <w:p w14:paraId="0E087FBA" w14:textId="77777777" w:rsidR="00F82F44" w:rsidRDefault="00F82F44" w:rsidP="00CE2D6D">
      <w:pPr>
        <w:pStyle w:val="Notasalpie"/>
      </w:pPr>
      <w:r>
        <w:rPr>
          <w:rStyle w:val="Refdenotaalpie"/>
        </w:rPr>
        <w:footnoteRef/>
      </w:r>
      <w:r>
        <w:t xml:space="preserve"> Consultable en: </w:t>
      </w:r>
      <w:hyperlink r:id="rId32" w:history="1">
        <w:r>
          <w:rPr>
            <w:rStyle w:val="Hipervnculo"/>
          </w:rPr>
          <w:t>https://www.mintic.gov.co/portal/inicio/Ministerio/Instituciones-Relacionadas/Agencia-Nacional-del-Espectro-ANE/</w:t>
        </w:r>
      </w:hyperlink>
    </w:p>
  </w:footnote>
  <w:footnote w:id="37">
    <w:p w14:paraId="21A67751" w14:textId="77777777" w:rsidR="00F82F44" w:rsidRDefault="00F82F44" w:rsidP="00CE2D6D">
      <w:pPr>
        <w:pStyle w:val="Notasalpie"/>
      </w:pPr>
      <w:r>
        <w:rPr>
          <w:rStyle w:val="Refdenotaalpie"/>
        </w:rPr>
        <w:footnoteRef/>
      </w:r>
      <w:r>
        <w:t xml:space="preserve"> Consultable en: </w:t>
      </w:r>
      <w:hyperlink r:id="rId33" w:history="1">
        <w:r>
          <w:rPr>
            <w:rStyle w:val="Hipervnculo"/>
          </w:rPr>
          <w:t>https://www.mintic.gov.co/portal/inicio/Ministerio/Acerca-del-MinTIC/</w:t>
        </w:r>
      </w:hyperlink>
    </w:p>
  </w:footnote>
  <w:footnote w:id="38">
    <w:p w14:paraId="77C4F2C6" w14:textId="77777777" w:rsidR="00F82F44" w:rsidRDefault="00F82F44" w:rsidP="00CE2D6D">
      <w:pPr>
        <w:pStyle w:val="Notasalpie"/>
      </w:pPr>
      <w:r>
        <w:rPr>
          <w:rStyle w:val="Refdenotaalpie"/>
        </w:rPr>
        <w:footnoteRef/>
      </w:r>
      <w:r>
        <w:t xml:space="preserve"> Consultable en: </w:t>
      </w:r>
      <w:hyperlink r:id="rId34" w:history="1">
        <w:r>
          <w:rPr>
            <w:rStyle w:val="Hipervnculo"/>
          </w:rPr>
          <w:t>https://www.mintic.gov.co/portal/inicio/3707:Ley-1341-de-2009</w:t>
        </w:r>
      </w:hyperlink>
    </w:p>
  </w:footnote>
  <w:footnote w:id="39">
    <w:p w14:paraId="0B86835E" w14:textId="77777777" w:rsidR="00F82F44" w:rsidRDefault="00F82F44" w:rsidP="00CE2D6D">
      <w:pPr>
        <w:pStyle w:val="Notasalpie"/>
      </w:pPr>
      <w:r>
        <w:rPr>
          <w:rStyle w:val="Refdenotaalpie"/>
        </w:rPr>
        <w:footnoteRef/>
      </w:r>
      <w:r>
        <w:t xml:space="preserve"> Consultable en: </w:t>
      </w:r>
      <w:hyperlink r:id="rId35" w:history="1">
        <w:r>
          <w:rPr>
            <w:rStyle w:val="Hipervnculo"/>
          </w:rPr>
          <w:t>https://portalespectro.ane.gov.co:10253/JsonConfigAne/CNABF.pdf</w:t>
        </w:r>
      </w:hyperlink>
    </w:p>
  </w:footnote>
  <w:footnote w:id="40">
    <w:p w14:paraId="48AB4216" w14:textId="77777777" w:rsidR="00F82F44" w:rsidRDefault="00F82F44" w:rsidP="00220B44">
      <w:pPr>
        <w:pStyle w:val="Notasalpie"/>
      </w:pPr>
      <w:r>
        <w:rPr>
          <w:rStyle w:val="Refdenotaalpie"/>
        </w:rPr>
        <w:footnoteRef/>
      </w:r>
      <w:r>
        <w:t xml:space="preserve"> Consultable en: </w:t>
      </w:r>
      <w:hyperlink r:id="rId36" w:history="1">
        <w:r>
          <w:rPr>
            <w:rStyle w:val="Hipervnculo"/>
          </w:rPr>
          <w:t>http://legal.legis.com.co/document/Index?obra=legcol&amp;document=legcol_f2db4816f9df4c4ca049bb4bfac79744</w:t>
        </w:r>
      </w:hyperlink>
    </w:p>
  </w:footnote>
  <w:footnote w:id="41">
    <w:p w14:paraId="49DB1680" w14:textId="77777777" w:rsidR="00F82F44" w:rsidRPr="00BC45D0" w:rsidRDefault="00F82F44" w:rsidP="00BC45D0">
      <w:pPr>
        <w:pStyle w:val="Textonotapie"/>
        <w:rPr>
          <w:rFonts w:ascii="Arial" w:hAnsi="Arial" w:cs="Arial"/>
          <w:sz w:val="16"/>
          <w:szCs w:val="16"/>
        </w:rPr>
      </w:pPr>
      <w:r w:rsidRPr="00BC45D0">
        <w:rPr>
          <w:rStyle w:val="Refdenotaalpie"/>
          <w:rFonts w:ascii="Arial" w:hAnsi="Arial" w:cs="Arial"/>
          <w:sz w:val="16"/>
          <w:szCs w:val="16"/>
        </w:rPr>
        <w:footnoteRef/>
      </w:r>
      <w:r w:rsidRPr="00BC45D0">
        <w:rPr>
          <w:rFonts w:ascii="Arial" w:hAnsi="Arial" w:cs="Arial"/>
          <w:sz w:val="16"/>
          <w:szCs w:val="16"/>
        </w:rPr>
        <w:t xml:space="preserve"> Consultable en: </w:t>
      </w:r>
      <w:hyperlink r:id="rId37" w:history="1">
        <w:r w:rsidRPr="00BC45D0">
          <w:rPr>
            <w:rStyle w:val="Hipervnculo"/>
            <w:rFonts w:ascii="Arial" w:hAnsi="Arial" w:cs="Arial"/>
            <w:sz w:val="16"/>
            <w:szCs w:val="16"/>
          </w:rPr>
          <w:t>https://www.bluetooth.com/learn-about-bluetooth/bluetooth-technology/range/</w:t>
        </w:r>
      </w:hyperlink>
    </w:p>
  </w:footnote>
  <w:footnote w:id="42">
    <w:p w14:paraId="74FB0968" w14:textId="77777777" w:rsidR="00F82F44" w:rsidRPr="00BC45D0" w:rsidRDefault="00F82F44" w:rsidP="00BC45D0">
      <w:pPr>
        <w:pStyle w:val="Textonotapie"/>
        <w:rPr>
          <w:rFonts w:ascii="Arial" w:hAnsi="Arial" w:cs="Arial"/>
          <w:sz w:val="16"/>
          <w:szCs w:val="16"/>
        </w:rPr>
      </w:pPr>
      <w:r w:rsidRPr="00BC45D0">
        <w:rPr>
          <w:rStyle w:val="Refdenotaalpie"/>
          <w:rFonts w:ascii="Arial" w:hAnsi="Arial" w:cs="Arial"/>
          <w:sz w:val="16"/>
          <w:szCs w:val="16"/>
        </w:rPr>
        <w:footnoteRef/>
      </w:r>
      <w:r w:rsidRPr="00BC45D0">
        <w:rPr>
          <w:rFonts w:ascii="Arial" w:hAnsi="Arial" w:cs="Arial"/>
          <w:sz w:val="16"/>
          <w:szCs w:val="16"/>
        </w:rPr>
        <w:t xml:space="preserve"> Consultable en: </w:t>
      </w:r>
      <w:hyperlink r:id="rId38" w:history="1">
        <w:r w:rsidRPr="00BC45D0">
          <w:rPr>
            <w:rStyle w:val="Hipervnculo"/>
            <w:rFonts w:ascii="Arial" w:hAnsi="Arial" w:cs="Arial"/>
            <w:sz w:val="16"/>
            <w:szCs w:val="16"/>
          </w:rPr>
          <w:t>https://www.bluetooth.com/learn-about-bluetooth/bluetooth-technology/radio-versions/</w:t>
        </w:r>
      </w:hyperlink>
    </w:p>
  </w:footnote>
  <w:footnote w:id="43">
    <w:p w14:paraId="5C83690B" w14:textId="53CFE8E8" w:rsidR="00F82F44" w:rsidRPr="00C65976" w:rsidRDefault="00F82F44">
      <w:pPr>
        <w:pStyle w:val="Textonotapie"/>
        <w:rPr>
          <w:rFonts w:ascii="Arial" w:hAnsi="Arial" w:cs="Arial"/>
          <w:sz w:val="16"/>
          <w:szCs w:val="16"/>
        </w:rPr>
      </w:pPr>
      <w:r w:rsidRPr="00C65976">
        <w:rPr>
          <w:rStyle w:val="Refdenotaalpie"/>
          <w:rFonts w:ascii="Arial" w:hAnsi="Arial" w:cs="Arial"/>
          <w:sz w:val="16"/>
          <w:szCs w:val="16"/>
        </w:rPr>
        <w:footnoteRef/>
      </w:r>
      <w:r w:rsidRPr="00C65976">
        <w:rPr>
          <w:rFonts w:ascii="Arial" w:hAnsi="Arial" w:cs="Arial"/>
          <w:sz w:val="16"/>
          <w:szCs w:val="16"/>
        </w:rPr>
        <w:t xml:space="preserve"> Consultable en: </w:t>
      </w:r>
      <w:hyperlink r:id="rId39" w:history="1">
        <w:r w:rsidRPr="00C65976">
          <w:rPr>
            <w:rStyle w:val="Hipervnculo"/>
            <w:rFonts w:ascii="Arial" w:hAnsi="Arial" w:cs="Arial"/>
            <w:sz w:val="16"/>
            <w:szCs w:val="16"/>
          </w:rPr>
          <w:t>https://www.digi.com/xbee</w:t>
        </w:r>
      </w:hyperlink>
    </w:p>
  </w:footnote>
  <w:footnote w:id="44">
    <w:p w14:paraId="704B32A8" w14:textId="77777777" w:rsidR="00F82F44" w:rsidRPr="00BC45D0" w:rsidRDefault="00F82F44" w:rsidP="004048D5">
      <w:pPr>
        <w:pStyle w:val="Notasalpie"/>
        <w:rPr>
          <w:sz w:val="16"/>
          <w:szCs w:val="16"/>
        </w:rPr>
      </w:pPr>
      <w:r w:rsidRPr="00BC45D0">
        <w:rPr>
          <w:rStyle w:val="Refdenotaalpie"/>
          <w:sz w:val="16"/>
          <w:szCs w:val="16"/>
        </w:rPr>
        <w:footnoteRef/>
      </w:r>
      <w:r w:rsidRPr="00BC45D0">
        <w:rPr>
          <w:sz w:val="16"/>
          <w:szCs w:val="16"/>
        </w:rPr>
        <w:t xml:space="preserve"> Consultable en: </w:t>
      </w:r>
      <w:hyperlink r:id="rId40" w:history="1">
        <w:r w:rsidRPr="00BC45D0">
          <w:rPr>
            <w:rStyle w:val="Hipervnculo"/>
            <w:sz w:val="16"/>
            <w:szCs w:val="16"/>
          </w:rPr>
          <w:t>https://zigbeealliance.org/es/solution/Zigbee/</w:t>
        </w:r>
      </w:hyperlink>
      <w:r w:rsidRPr="00BC45D0">
        <w:rPr>
          <w:sz w:val="16"/>
          <w:szCs w:val="16"/>
        </w:rPr>
        <w:t xml:space="preserve"> </w:t>
      </w:r>
    </w:p>
  </w:footnote>
  <w:footnote w:id="45">
    <w:p w14:paraId="1B432ADF" w14:textId="7B371AD7" w:rsidR="00F82F44" w:rsidRPr="0035532A" w:rsidRDefault="00F82F44">
      <w:pPr>
        <w:pStyle w:val="Textonotapie"/>
        <w:rPr>
          <w:rFonts w:ascii="Arial" w:hAnsi="Arial" w:cs="Arial"/>
          <w:sz w:val="16"/>
          <w:szCs w:val="16"/>
        </w:rPr>
      </w:pPr>
      <w:r w:rsidRPr="0035532A">
        <w:rPr>
          <w:rStyle w:val="Refdenotaalpie"/>
          <w:rFonts w:ascii="Arial" w:hAnsi="Arial" w:cs="Arial"/>
          <w:sz w:val="16"/>
          <w:szCs w:val="16"/>
        </w:rPr>
        <w:footnoteRef/>
      </w:r>
      <w:r w:rsidRPr="0035532A">
        <w:rPr>
          <w:rFonts w:ascii="Arial" w:hAnsi="Arial" w:cs="Arial"/>
          <w:sz w:val="16"/>
          <w:szCs w:val="16"/>
        </w:rPr>
        <w:t xml:space="preserve"> Consultable en: </w:t>
      </w:r>
      <w:hyperlink r:id="rId41" w:history="1">
        <w:r w:rsidRPr="0035532A">
          <w:rPr>
            <w:rStyle w:val="Hipervnculo"/>
            <w:rFonts w:ascii="Arial" w:hAnsi="Arial" w:cs="Arial"/>
            <w:sz w:val="16"/>
            <w:szCs w:val="16"/>
          </w:rPr>
          <w:t>https://www.wi-fi.org/</w:t>
        </w:r>
      </w:hyperlink>
    </w:p>
  </w:footnote>
  <w:footnote w:id="46">
    <w:p w14:paraId="0437BEEB" w14:textId="2ACCE399" w:rsidR="00F82F44" w:rsidRPr="0035532A" w:rsidRDefault="00F82F44" w:rsidP="00BC45D0">
      <w:pPr>
        <w:pStyle w:val="Textonotapie"/>
        <w:rPr>
          <w:rFonts w:ascii="Arial" w:hAnsi="Arial" w:cs="Arial"/>
          <w:sz w:val="16"/>
          <w:szCs w:val="16"/>
        </w:rPr>
      </w:pPr>
      <w:r w:rsidRPr="0035532A">
        <w:rPr>
          <w:rStyle w:val="Refdenotaalpie"/>
          <w:rFonts w:ascii="Arial" w:hAnsi="Arial" w:cs="Arial"/>
          <w:sz w:val="16"/>
          <w:szCs w:val="16"/>
        </w:rPr>
        <w:footnoteRef/>
      </w:r>
      <w:r w:rsidRPr="0035532A">
        <w:rPr>
          <w:rFonts w:ascii="Arial" w:hAnsi="Arial" w:cs="Arial"/>
          <w:sz w:val="16"/>
          <w:szCs w:val="16"/>
        </w:rPr>
        <w:t xml:space="preserve"> </w:t>
      </w:r>
      <w:r>
        <w:rPr>
          <w:rFonts w:ascii="Arial" w:hAnsi="Arial" w:cs="Arial"/>
          <w:sz w:val="16"/>
          <w:szCs w:val="16"/>
        </w:rPr>
        <w:t>C</w:t>
      </w:r>
      <w:r w:rsidRPr="0035532A">
        <w:rPr>
          <w:rFonts w:ascii="Arial" w:hAnsi="Arial" w:cs="Arial"/>
          <w:sz w:val="16"/>
          <w:szCs w:val="16"/>
        </w:rPr>
        <w:t xml:space="preserve">onsultable en: </w:t>
      </w:r>
      <w:hyperlink r:id="rId42" w:history="1">
        <w:r w:rsidRPr="0035532A">
          <w:rPr>
            <w:rStyle w:val="Hipervnculo"/>
            <w:rFonts w:ascii="Arial" w:hAnsi="Arial" w:cs="Arial"/>
            <w:sz w:val="16"/>
            <w:szCs w:val="16"/>
          </w:rPr>
          <w:t>https://www.itu.int/dms_pubrec/itu-r/rec/m/R-REC-M.1450-5-201404-I!!PDF-S.pdf</w:t>
        </w:r>
      </w:hyperlink>
    </w:p>
  </w:footnote>
  <w:footnote w:id="47">
    <w:p w14:paraId="51E5804C" w14:textId="40F2157C" w:rsidR="00F82F44" w:rsidRPr="00D75FBE" w:rsidRDefault="00F82F44" w:rsidP="00B84167">
      <w:pPr>
        <w:pStyle w:val="Textonotapie"/>
        <w:rPr>
          <w:rFonts w:ascii="Arial" w:hAnsi="Arial" w:cs="Arial"/>
          <w:sz w:val="16"/>
          <w:szCs w:val="16"/>
        </w:rPr>
      </w:pPr>
      <w:r w:rsidRPr="00D75FBE">
        <w:rPr>
          <w:rStyle w:val="Refdenotaalpie"/>
          <w:rFonts w:ascii="Arial" w:hAnsi="Arial" w:cs="Arial"/>
          <w:sz w:val="16"/>
          <w:szCs w:val="16"/>
        </w:rPr>
        <w:footnoteRef/>
      </w:r>
      <w:r w:rsidRPr="00D75FBE">
        <w:rPr>
          <w:rFonts w:ascii="Arial" w:hAnsi="Arial" w:cs="Arial"/>
          <w:sz w:val="16"/>
          <w:szCs w:val="16"/>
        </w:rPr>
        <w:t xml:space="preserve"> Consultable en: </w:t>
      </w:r>
      <w:hyperlink r:id="rId43" w:history="1">
        <w:r w:rsidRPr="00D75FBE">
          <w:rPr>
            <w:rStyle w:val="Hipervnculo"/>
            <w:rFonts w:ascii="Arial" w:hAnsi="Arial" w:cs="Arial"/>
            <w:sz w:val="16"/>
            <w:szCs w:val="16"/>
          </w:rPr>
          <w:t>https://www.iso.org/standard/68145.html</w:t>
        </w:r>
      </w:hyperlink>
    </w:p>
  </w:footnote>
  <w:footnote w:id="48">
    <w:p w14:paraId="01364323" w14:textId="42A69FF1" w:rsidR="00F82F44" w:rsidRPr="00D75FBE" w:rsidRDefault="00F82F44" w:rsidP="00F50442">
      <w:pPr>
        <w:pStyle w:val="Textonotapie"/>
        <w:rPr>
          <w:rFonts w:ascii="Arial" w:hAnsi="Arial" w:cs="Arial"/>
          <w:sz w:val="16"/>
          <w:szCs w:val="16"/>
        </w:rPr>
      </w:pPr>
      <w:r w:rsidRPr="00D75FBE">
        <w:rPr>
          <w:rStyle w:val="Refdenotaalpie"/>
          <w:rFonts w:ascii="Arial" w:hAnsi="Arial" w:cs="Arial"/>
          <w:sz w:val="16"/>
          <w:szCs w:val="16"/>
        </w:rPr>
        <w:footnoteRef/>
      </w:r>
      <w:r w:rsidRPr="00D75FBE">
        <w:rPr>
          <w:rFonts w:ascii="Arial" w:hAnsi="Arial" w:cs="Arial"/>
          <w:sz w:val="16"/>
          <w:szCs w:val="16"/>
        </w:rPr>
        <w:t xml:space="preserve"> Consultable en: </w:t>
      </w:r>
      <w:hyperlink r:id="rId44" w:history="1">
        <w:r w:rsidRPr="00D75FBE">
          <w:rPr>
            <w:rStyle w:val="Hipervnculo"/>
            <w:rFonts w:ascii="Arial" w:hAnsi="Arial" w:cs="Arial"/>
            <w:sz w:val="16"/>
            <w:szCs w:val="16"/>
          </w:rPr>
          <w:t>https://www.itu.int/pub/R-REP-SM.2255-2012/es</w:t>
        </w:r>
      </w:hyperlink>
    </w:p>
  </w:footnote>
  <w:footnote w:id="49">
    <w:p w14:paraId="47B48192" w14:textId="3CBC69F6" w:rsidR="00F82F44" w:rsidRPr="00D75FBE" w:rsidRDefault="00F82F44" w:rsidP="00B84167">
      <w:pPr>
        <w:pStyle w:val="Textonotapie"/>
        <w:rPr>
          <w:rFonts w:ascii="Arial" w:hAnsi="Arial" w:cs="Arial"/>
          <w:sz w:val="16"/>
          <w:szCs w:val="16"/>
        </w:rPr>
      </w:pPr>
      <w:r w:rsidRPr="00D75FBE">
        <w:rPr>
          <w:rStyle w:val="Refdenotaalpie"/>
          <w:rFonts w:ascii="Arial" w:hAnsi="Arial" w:cs="Arial"/>
          <w:sz w:val="16"/>
          <w:szCs w:val="16"/>
        </w:rPr>
        <w:footnoteRef/>
      </w:r>
      <w:r w:rsidRPr="00D75FBE">
        <w:rPr>
          <w:rFonts w:ascii="Arial" w:hAnsi="Arial" w:cs="Arial"/>
          <w:sz w:val="16"/>
          <w:szCs w:val="16"/>
        </w:rPr>
        <w:t xml:space="preserve"> Consultable en: </w:t>
      </w:r>
      <w:hyperlink r:id="rId45" w:history="1">
        <w:r w:rsidRPr="00D75FBE">
          <w:rPr>
            <w:rStyle w:val="Hipervnculo"/>
            <w:rFonts w:ascii="Arial" w:hAnsi="Arial" w:cs="Arial"/>
            <w:sz w:val="16"/>
            <w:szCs w:val="16"/>
          </w:rPr>
          <w:t>https://www.itu.int/dms_pub/itu-r/opb/rep/R-REP-SM.2153-7-2019-PDF-S.pdf</w:t>
        </w:r>
      </w:hyperlink>
    </w:p>
  </w:footnote>
  <w:footnote w:id="50">
    <w:p w14:paraId="72DBA091" w14:textId="249D2759" w:rsidR="00F82F44" w:rsidRPr="00D75FBE" w:rsidRDefault="00F82F44" w:rsidP="002139A1">
      <w:pPr>
        <w:pStyle w:val="Textonotapie"/>
        <w:ind w:right="-802"/>
        <w:jc w:val="left"/>
        <w:rPr>
          <w:rFonts w:ascii="Arial" w:hAnsi="Arial" w:cs="Arial"/>
          <w:sz w:val="16"/>
          <w:szCs w:val="16"/>
          <w:lang w:val="es-ES"/>
        </w:rPr>
      </w:pPr>
      <w:r w:rsidRPr="00D75FBE">
        <w:rPr>
          <w:rStyle w:val="Refdenotaalpie"/>
          <w:rFonts w:ascii="Arial" w:hAnsi="Arial" w:cs="Arial"/>
          <w:sz w:val="16"/>
          <w:szCs w:val="16"/>
        </w:rPr>
        <w:footnoteRef/>
      </w:r>
      <w:r w:rsidRPr="00D75FBE">
        <w:rPr>
          <w:rFonts w:ascii="Arial" w:hAnsi="Arial" w:cs="Arial"/>
          <w:sz w:val="16"/>
          <w:szCs w:val="16"/>
          <w:lang w:val="es-ES"/>
        </w:rPr>
        <w:t xml:space="preserve"> Consultable en: </w:t>
      </w:r>
      <w:hyperlink r:id="rId46" w:history="1">
        <w:r w:rsidRPr="00D75FBE">
          <w:rPr>
            <w:rStyle w:val="Hipervnculo"/>
            <w:rFonts w:ascii="Arial" w:hAnsi="Arial" w:cs="Arial"/>
            <w:sz w:val="16"/>
            <w:szCs w:val="16"/>
            <w:lang w:val="es-ES"/>
          </w:rPr>
          <w:t>https://www.ecfr.gov/cgi-bin/text-idx?SID=c7be03a4f7b02514cea89421fc363794&amp;mc=true&amp;tpl=/ecfrbrowse/Title47/47cfr15_main_02.tpl</w:t>
        </w:r>
      </w:hyperlink>
    </w:p>
  </w:footnote>
  <w:footnote w:id="51">
    <w:p w14:paraId="6EABD568" w14:textId="77777777" w:rsidR="00F82F44" w:rsidRPr="00740C73" w:rsidRDefault="00F82F44" w:rsidP="002139A1">
      <w:pPr>
        <w:pStyle w:val="Textonotapie"/>
        <w:ind w:right="-802"/>
        <w:rPr>
          <w:rFonts w:ascii="Arial" w:hAnsi="Arial" w:cs="Arial"/>
          <w:sz w:val="16"/>
          <w:szCs w:val="16"/>
          <w:lang w:val="es-ES"/>
        </w:rPr>
      </w:pPr>
      <w:r w:rsidRPr="00D75FBE">
        <w:rPr>
          <w:rStyle w:val="Refdenotaalpie"/>
          <w:rFonts w:ascii="Arial" w:hAnsi="Arial" w:cs="Arial"/>
          <w:sz w:val="16"/>
          <w:szCs w:val="16"/>
        </w:rPr>
        <w:footnoteRef/>
      </w:r>
      <w:r w:rsidRPr="00D75FBE">
        <w:rPr>
          <w:rFonts w:ascii="Arial" w:hAnsi="Arial" w:cs="Arial"/>
          <w:sz w:val="16"/>
          <w:szCs w:val="16"/>
        </w:rPr>
        <w:t xml:space="preserve"> </w:t>
      </w:r>
      <w:r w:rsidRPr="00D75FBE">
        <w:rPr>
          <w:rFonts w:ascii="Arial" w:hAnsi="Arial" w:cs="Arial"/>
          <w:sz w:val="16"/>
          <w:szCs w:val="16"/>
          <w:lang w:val="es-ES"/>
        </w:rPr>
        <w:t xml:space="preserve">Consultable en: </w:t>
      </w:r>
      <w:hyperlink r:id="rId47" w:history="1">
        <w:r w:rsidRPr="00D75FBE">
          <w:rPr>
            <w:rStyle w:val="Hipervnculo"/>
            <w:rFonts w:ascii="Arial" w:hAnsi="Arial" w:cs="Arial"/>
            <w:sz w:val="16"/>
            <w:szCs w:val="16"/>
            <w:lang w:val="es-ES"/>
          </w:rPr>
          <w:t>https://www.etsi.org/deliver/etsi_en/300400_300499/300440/02.01.01_30/en_300440v020101v.pdf</w:t>
        </w:r>
      </w:hyperlink>
    </w:p>
  </w:footnote>
  <w:footnote w:id="52">
    <w:p w14:paraId="5126E500" w14:textId="61A8FC7F" w:rsidR="00F82F44" w:rsidRPr="00740C73" w:rsidRDefault="00F82F44" w:rsidP="002139A1">
      <w:pPr>
        <w:pStyle w:val="Textonotapie"/>
        <w:ind w:right="-802"/>
        <w:rPr>
          <w:rFonts w:ascii="Arial" w:hAnsi="Arial" w:cs="Arial"/>
          <w:sz w:val="16"/>
          <w:szCs w:val="16"/>
          <w:lang w:val="es-ES"/>
        </w:rPr>
      </w:pPr>
      <w:r w:rsidRPr="00740C73">
        <w:rPr>
          <w:rStyle w:val="Refdenotaalpie"/>
          <w:rFonts w:ascii="Arial" w:hAnsi="Arial" w:cs="Arial"/>
          <w:sz w:val="16"/>
          <w:szCs w:val="16"/>
        </w:rPr>
        <w:footnoteRef/>
      </w:r>
      <w:r w:rsidRPr="00740C73">
        <w:rPr>
          <w:rFonts w:ascii="Arial" w:hAnsi="Arial" w:cs="Arial"/>
          <w:sz w:val="16"/>
          <w:szCs w:val="16"/>
        </w:rPr>
        <w:t xml:space="preserve"> </w:t>
      </w:r>
      <w:r w:rsidRPr="00740C73">
        <w:rPr>
          <w:rFonts w:ascii="Arial" w:hAnsi="Arial" w:cs="Arial"/>
          <w:sz w:val="16"/>
          <w:szCs w:val="16"/>
          <w:lang w:val="es-ES"/>
        </w:rPr>
        <w:t xml:space="preserve">Consultable en: </w:t>
      </w:r>
      <w:hyperlink r:id="rId48" w:history="1">
        <w:r w:rsidRPr="00740C73">
          <w:rPr>
            <w:rStyle w:val="Hipervnculo"/>
            <w:rFonts w:ascii="Arial" w:hAnsi="Arial" w:cs="Arial"/>
            <w:sz w:val="16"/>
            <w:szCs w:val="16"/>
            <w:lang w:val="es-ES"/>
          </w:rPr>
          <w:t>https://www.etsi.org/deliver/etsi_en/300400_300499/30044002/01.04.01_60/en_30044002v010401p.pdf</w:t>
        </w:r>
      </w:hyperlink>
    </w:p>
  </w:footnote>
  <w:footnote w:id="53">
    <w:p w14:paraId="2C49CD73" w14:textId="77777777" w:rsidR="00F82F44" w:rsidRPr="00740C73" w:rsidRDefault="00F82F44" w:rsidP="00DB7BC2">
      <w:pPr>
        <w:pStyle w:val="Textonotapie"/>
        <w:ind w:right="-802"/>
        <w:rPr>
          <w:rFonts w:ascii="Arial" w:hAnsi="Arial" w:cs="Arial"/>
          <w:sz w:val="16"/>
          <w:szCs w:val="16"/>
          <w:lang w:val="es-ES"/>
        </w:rPr>
      </w:pPr>
      <w:r w:rsidRPr="00740C73">
        <w:rPr>
          <w:rStyle w:val="Refdenotaalpie"/>
          <w:rFonts w:ascii="Arial" w:hAnsi="Arial" w:cs="Arial"/>
          <w:sz w:val="16"/>
          <w:szCs w:val="16"/>
        </w:rPr>
        <w:footnoteRef/>
      </w:r>
      <w:r w:rsidRPr="00740C73">
        <w:rPr>
          <w:rFonts w:ascii="Arial" w:hAnsi="Arial" w:cs="Arial"/>
          <w:sz w:val="16"/>
          <w:szCs w:val="16"/>
          <w:lang w:val="es-ES"/>
        </w:rPr>
        <w:t xml:space="preserve"> Consultable en: </w:t>
      </w:r>
      <w:hyperlink r:id="rId49" w:history="1">
        <w:r w:rsidRPr="00740C73">
          <w:rPr>
            <w:rStyle w:val="Hipervnculo"/>
            <w:rFonts w:ascii="Arial" w:hAnsi="Arial" w:cs="Arial"/>
            <w:sz w:val="16"/>
            <w:szCs w:val="16"/>
            <w:lang w:val="es-ES"/>
          </w:rPr>
          <w:t>https://ec.europa.eu/docsroom/documents/26843/attachments/1/translations/en/renditions/pdf</w:t>
        </w:r>
      </w:hyperlink>
    </w:p>
  </w:footnote>
  <w:footnote w:id="54">
    <w:p w14:paraId="21C81ED9" w14:textId="77777777" w:rsidR="00F82F44" w:rsidRPr="00740C73" w:rsidRDefault="00F82F44" w:rsidP="006149B0">
      <w:pPr>
        <w:pStyle w:val="Textonotapie"/>
        <w:ind w:right="-802"/>
        <w:rPr>
          <w:rFonts w:ascii="Arial" w:hAnsi="Arial" w:cs="Arial"/>
          <w:sz w:val="16"/>
          <w:szCs w:val="16"/>
          <w:lang w:val="es-ES"/>
        </w:rPr>
      </w:pPr>
      <w:r w:rsidRPr="00740C73">
        <w:rPr>
          <w:rStyle w:val="Refdenotaalpie"/>
          <w:rFonts w:ascii="Arial" w:hAnsi="Arial" w:cs="Arial"/>
          <w:sz w:val="16"/>
          <w:szCs w:val="16"/>
        </w:rPr>
        <w:footnoteRef/>
      </w:r>
      <w:r w:rsidRPr="00740C73">
        <w:rPr>
          <w:rFonts w:ascii="Arial" w:hAnsi="Arial" w:cs="Arial"/>
          <w:sz w:val="16"/>
          <w:szCs w:val="16"/>
        </w:rPr>
        <w:t xml:space="preserve"> </w:t>
      </w:r>
      <w:r w:rsidRPr="00740C73">
        <w:rPr>
          <w:rFonts w:ascii="Arial" w:hAnsi="Arial" w:cs="Arial"/>
          <w:sz w:val="16"/>
          <w:szCs w:val="16"/>
          <w:lang w:val="es-ES"/>
        </w:rPr>
        <w:t xml:space="preserve">Consultable en: </w:t>
      </w:r>
      <w:hyperlink r:id="rId50" w:history="1">
        <w:r w:rsidRPr="00740C73">
          <w:rPr>
            <w:rStyle w:val="Hipervnculo"/>
            <w:rFonts w:ascii="Arial" w:hAnsi="Arial" w:cs="Arial"/>
            <w:sz w:val="16"/>
            <w:szCs w:val="16"/>
            <w:lang w:val="es-ES"/>
          </w:rPr>
          <w:t>https://www.etsi.org/deliver/etsi_en/300700_300799/30076101/01.02.01_60/en_30076101v010201p.pdf</w:t>
        </w:r>
      </w:hyperlink>
    </w:p>
  </w:footnote>
  <w:footnote w:id="55">
    <w:p w14:paraId="5885BE13" w14:textId="6A6E5E16" w:rsidR="00F82F44" w:rsidRPr="00457436" w:rsidRDefault="00F82F44" w:rsidP="00B84167">
      <w:pPr>
        <w:pStyle w:val="Textonotapie"/>
        <w:rPr>
          <w:rFonts w:ascii="Arial" w:hAnsi="Arial" w:cs="Arial"/>
          <w:sz w:val="16"/>
          <w:szCs w:val="16"/>
          <w:lang w:val="es-ES"/>
        </w:rPr>
      </w:pPr>
      <w:r w:rsidRPr="00457436">
        <w:rPr>
          <w:rStyle w:val="Refdenotaalpie"/>
          <w:rFonts w:ascii="Arial" w:hAnsi="Arial" w:cs="Arial"/>
          <w:sz w:val="16"/>
          <w:szCs w:val="16"/>
        </w:rPr>
        <w:footnoteRef/>
      </w:r>
      <w:r w:rsidRPr="00457436">
        <w:rPr>
          <w:rFonts w:ascii="Arial" w:hAnsi="Arial" w:cs="Arial"/>
          <w:sz w:val="16"/>
          <w:szCs w:val="16"/>
        </w:rPr>
        <w:t xml:space="preserve"> </w:t>
      </w:r>
      <w:r w:rsidRPr="00457436">
        <w:rPr>
          <w:rFonts w:ascii="Arial" w:hAnsi="Arial" w:cs="Arial"/>
          <w:sz w:val="16"/>
          <w:szCs w:val="16"/>
          <w:lang w:val="es-ES"/>
        </w:rPr>
        <w:t xml:space="preserve">Consultable en: </w:t>
      </w:r>
      <w:hyperlink r:id="rId51" w:history="1">
        <w:r w:rsidRPr="00457436">
          <w:rPr>
            <w:rStyle w:val="Hipervnculo"/>
            <w:rFonts w:ascii="Arial" w:hAnsi="Arial" w:cs="Arial"/>
            <w:sz w:val="16"/>
            <w:szCs w:val="16"/>
          </w:rPr>
          <w:t>https://www.itu.int/dms_pub/itu-r/opb/rep/R-REP-SM.2153-7-2019-PDF-S.pdf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A70F" w14:textId="19E3DFEB" w:rsidR="00F82F44" w:rsidRDefault="00F82F44">
    <w:pPr>
      <w:pStyle w:val="Encabezado"/>
    </w:pPr>
    <w:r w:rsidRPr="00F57776">
      <w:rPr>
        <w:b/>
        <w:noProof/>
        <w:color w:val="808080" w:themeColor="background1" w:themeShade="80"/>
        <w:sz w:val="24"/>
        <w:lang w:eastAsia="es-MX"/>
      </w:rPr>
      <w:drawing>
        <wp:anchor distT="0" distB="0" distL="114300" distR="114300" simplePos="0" relativeHeight="251658240" behindDoc="0" locked="0" layoutInCell="1" allowOverlap="1" wp14:anchorId="3C75DB5E" wp14:editId="5A09E2F3">
          <wp:simplePos x="0" y="0"/>
          <wp:positionH relativeFrom="column">
            <wp:posOffset>3971346</wp:posOffset>
          </wp:positionH>
          <wp:positionV relativeFrom="paragraph">
            <wp:posOffset>-2540</wp:posOffset>
          </wp:positionV>
          <wp:extent cx="1910080" cy="393065"/>
          <wp:effectExtent l="0" t="0" r="0" b="698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s-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080" cy="393065"/>
                  </a:xfrm>
                  <a:prstGeom prst="rect">
                    <a:avLst/>
                  </a:prstGeom>
                </pic:spPr>
              </pic:pic>
            </a:graphicData>
          </a:graphic>
          <wp14:sizeRelH relativeFrom="page">
            <wp14:pctWidth>0</wp14:pctWidth>
          </wp14:sizeRelH>
          <wp14:sizeRelV relativeFrom="page">
            <wp14:pctHeight>0</wp14:pctHeight>
          </wp14:sizeRelV>
        </wp:anchor>
      </w:drawing>
    </w:r>
    <w:r>
      <w:rPr>
        <w:b/>
        <w:noProof/>
        <w:color w:val="808080" w:themeColor="background1" w:themeShade="80"/>
        <w:sz w:val="24"/>
        <w:lang w:eastAsia="es-MX"/>
      </w:rPr>
      <mc:AlternateContent>
        <mc:Choice Requires="wpg">
          <w:drawing>
            <wp:anchor distT="0" distB="0" distL="114300" distR="114300" simplePos="0" relativeHeight="251658241" behindDoc="0" locked="0" layoutInCell="1" allowOverlap="1" wp14:anchorId="5223B34D" wp14:editId="316AFA47">
              <wp:simplePos x="0" y="0"/>
              <wp:positionH relativeFrom="margin">
                <wp:posOffset>18167</wp:posOffset>
              </wp:positionH>
              <wp:positionV relativeFrom="paragraph">
                <wp:posOffset>269130</wp:posOffset>
              </wp:positionV>
              <wp:extent cx="5859973" cy="318770"/>
              <wp:effectExtent l="0" t="0" r="26670" b="24130"/>
              <wp:wrapNone/>
              <wp:docPr id="7" name="Grupo 7"/>
              <wp:cNvGraphicFramePr/>
              <a:graphic xmlns:a="http://schemas.openxmlformats.org/drawingml/2006/main">
                <a:graphicData uri="http://schemas.microsoft.com/office/word/2010/wordprocessingGroup">
                  <wpg:wgp>
                    <wpg:cNvGrpSpPr/>
                    <wpg:grpSpPr>
                      <a:xfrm>
                        <a:off x="0" y="0"/>
                        <a:ext cx="5859973" cy="318770"/>
                        <a:chOff x="0" y="0"/>
                        <a:chExt cx="5901070" cy="281763"/>
                      </a:xfrm>
                    </wpg:grpSpPr>
                    <wpg:grpSp>
                      <wpg:cNvPr id="9" name="Group 94710"/>
                      <wpg:cNvGrpSpPr/>
                      <wpg:grpSpPr>
                        <a:xfrm flipV="1">
                          <a:off x="0" y="33337"/>
                          <a:ext cx="5901070" cy="137042"/>
                          <a:chOff x="0" y="0"/>
                          <a:chExt cx="2571623" cy="12700"/>
                        </a:xfrm>
                      </wpg:grpSpPr>
                      <wps:wsp>
                        <wps:cNvPr id="10" name="Shape 117"/>
                        <wps:cNvSpPr/>
                        <wps:spPr>
                          <a:xfrm>
                            <a:off x="0" y="0"/>
                            <a:ext cx="2571623" cy="0"/>
                          </a:xfrm>
                          <a:custGeom>
                            <a:avLst/>
                            <a:gdLst/>
                            <a:ahLst/>
                            <a:cxnLst/>
                            <a:rect l="0" t="0" r="0" b="0"/>
                            <a:pathLst>
                              <a:path w="2571623">
                                <a:moveTo>
                                  <a:pt x="0" y="0"/>
                                </a:moveTo>
                                <a:lnTo>
                                  <a:pt x="2571623" y="0"/>
                                </a:lnTo>
                              </a:path>
                            </a:pathLst>
                          </a:custGeom>
                          <a:ln/>
                        </wps:spPr>
                        <wps:style>
                          <a:lnRef idx="3">
                            <a:schemeClr val="accent6"/>
                          </a:lnRef>
                          <a:fillRef idx="0">
                            <a:schemeClr val="accent6"/>
                          </a:fillRef>
                          <a:effectRef idx="2">
                            <a:schemeClr val="accent6"/>
                          </a:effectRef>
                          <a:fontRef idx="minor">
                            <a:schemeClr val="tx1"/>
                          </a:fontRef>
                        </wps:style>
                        <wps:bodyPr/>
                      </wps:wsp>
                    </wpg:grpSp>
                    <wpg:grpSp>
                      <wpg:cNvPr id="11" name="Group 94711"/>
                      <wpg:cNvGrpSpPr/>
                      <wpg:grpSpPr>
                        <a:xfrm flipV="1">
                          <a:off x="0" y="0"/>
                          <a:ext cx="5901055" cy="281763"/>
                          <a:chOff x="0" y="0"/>
                          <a:chExt cx="2571623" cy="12700"/>
                        </a:xfrm>
                      </wpg:grpSpPr>
                      <wps:wsp>
                        <wps:cNvPr id="18" name="Shape 118"/>
                        <wps:cNvSpPr/>
                        <wps:spPr>
                          <a:xfrm>
                            <a:off x="0" y="0"/>
                            <a:ext cx="2571623" cy="0"/>
                          </a:xfrm>
                          <a:custGeom>
                            <a:avLst/>
                            <a:gdLst/>
                            <a:ahLst/>
                            <a:cxnLst/>
                            <a:rect l="0" t="0" r="0" b="0"/>
                            <a:pathLst>
                              <a:path w="2571623">
                                <a:moveTo>
                                  <a:pt x="0" y="0"/>
                                </a:moveTo>
                                <a:lnTo>
                                  <a:pt x="2571623" y="0"/>
                                </a:lnTo>
                              </a:path>
                            </a:pathLst>
                          </a:custGeom>
                          <a:ln w="19050" cap="flat">
                            <a:miter lim="127000"/>
                          </a:ln>
                        </wps:spPr>
                        <wps:style>
                          <a:lnRef idx="1">
                            <a:srgbClr val="C1D42E"/>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2FF460F0" id="Grupo 7" o:spid="_x0000_s1026" style="position:absolute;margin-left:1.45pt;margin-top:21.2pt;width:461.4pt;height:25.1pt;z-index:251658241;mso-position-horizontal-relative:margin;mso-width-relative:margin;mso-height-relative:margin" coordsize="59010,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">
              <v:group id="Group 94710" o:spid="_x0000_s1027" style="position:absolute;top:333;width:59010;height:1370;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Shape 117" o:spid="_x0000_s1028"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" path="m,l2571623,e" filled="f" strokecolor="#70ad47 [3209]" strokeweight="1.5pt">
                  <v:stroke joinstyle="miter"/>
                  <v:path arrowok="t" textboxrect="0,0,2571623,0"/>
                </v:shape>
              </v:group>
              <v:group id="Group 94711" o:spid="_x0000_s1029" style="position:absolute;width:59010;height:2817;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 id="Shape 118" o:spid="_x0000_s1030"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" path="m,l2571623,e" filled="f" strokecolor="#c1d42e" strokeweight="1.5pt">
                  <v:stroke miterlimit="83231f" joinstyle="miter"/>
                  <v:path arrowok="t" textboxrect="0,0,2571623,0"/>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A15B" w14:textId="04C2A663" w:rsidR="00F82F44" w:rsidRDefault="00F82F44" w:rsidP="0044493F">
    <w:pPr>
      <w:pStyle w:val="Encabezado"/>
      <w:jc w:val="right"/>
    </w:pPr>
    <w:r w:rsidRPr="0017008C">
      <w:rPr>
        <w:rFonts w:cstheme="minorHAnsi"/>
        <w:b/>
        <w:noProof/>
        <w:lang w:eastAsia="es-MX"/>
      </w:rPr>
      <w:drawing>
        <wp:anchor distT="0" distB="0" distL="114300" distR="114300" simplePos="0" relativeHeight="251658242" behindDoc="0" locked="0" layoutInCell="1" allowOverlap="1" wp14:anchorId="4A9261C0" wp14:editId="1D3E802F">
          <wp:simplePos x="0" y="0"/>
          <wp:positionH relativeFrom="column">
            <wp:posOffset>4590728</wp:posOffset>
          </wp:positionH>
          <wp:positionV relativeFrom="paragraph">
            <wp:posOffset>166546</wp:posOffset>
          </wp:positionV>
          <wp:extent cx="1428351" cy="1066800"/>
          <wp:effectExtent l="0" t="0" r="635" b="0"/>
          <wp:wrapNone/>
          <wp:docPr id="16" name="Picture 6" descr="Macintosh HD:Users:luisbourbaki:Desktop:MANUA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uisbourbaki:Desktop:MANUAL-IF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946" t="6669" r="4865" b="11293"/>
                  <a:stretch/>
                </pic:blipFill>
                <pic:spPr bwMode="auto">
                  <a:xfrm>
                    <a:off x="0" y="0"/>
                    <a:ext cx="1428351"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DE043D" w14:textId="3271055D" w:rsidR="00F82F44" w:rsidRDefault="00F82F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32B4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5E27CD"/>
    <w:multiLevelType w:val="hybridMultilevel"/>
    <w:tmpl w:val="2C7612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3748A"/>
    <w:multiLevelType w:val="hybridMultilevel"/>
    <w:tmpl w:val="EA84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12E15"/>
    <w:multiLevelType w:val="hybridMultilevel"/>
    <w:tmpl w:val="8028F6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CC7802"/>
    <w:multiLevelType w:val="hybridMultilevel"/>
    <w:tmpl w:val="61C669E6"/>
    <w:lvl w:ilvl="0" w:tplc="355A0DF6">
      <w:start w:val="802"/>
      <w:numFmt w:val="bullet"/>
      <w:lvlText w:val="-"/>
      <w:lvlJc w:val="left"/>
      <w:pPr>
        <w:ind w:left="720" w:hanging="36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3746E9"/>
    <w:multiLevelType w:val="hybridMultilevel"/>
    <w:tmpl w:val="2ABCBFA0"/>
    <w:lvl w:ilvl="0" w:tplc="355A0DF6">
      <w:start w:val="80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E2E3D"/>
    <w:multiLevelType w:val="hybridMultilevel"/>
    <w:tmpl w:val="3CD4E4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E054B20"/>
    <w:multiLevelType w:val="hybridMultilevel"/>
    <w:tmpl w:val="DE1C899A"/>
    <w:lvl w:ilvl="0" w:tplc="355A0DF6">
      <w:start w:val="802"/>
      <w:numFmt w:val="bullet"/>
      <w:lvlText w:val="-"/>
      <w:lvlJc w:val="left"/>
      <w:pPr>
        <w:ind w:left="720" w:hanging="360"/>
      </w:pPr>
      <w:rPr>
        <w:rFonts w:ascii="ITC Avant Garde" w:eastAsiaTheme="minorHAnsi" w:hAnsi="ITC Avant Garde"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303E6F"/>
    <w:multiLevelType w:val="hybridMultilevel"/>
    <w:tmpl w:val="F0DCD1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F51FD6"/>
    <w:multiLevelType w:val="hybridMultilevel"/>
    <w:tmpl w:val="BFCCA744"/>
    <w:styleLink w:val="Estilo1"/>
    <w:lvl w:ilvl="0" w:tplc="8CF05AF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8C0B92"/>
    <w:multiLevelType w:val="hybridMultilevel"/>
    <w:tmpl w:val="1F60EC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90562"/>
    <w:multiLevelType w:val="multilevel"/>
    <w:tmpl w:val="FE6C22E8"/>
    <w:lvl w:ilvl="0">
      <w:start w:val="2"/>
      <w:numFmt w:val="upperRoman"/>
      <w:lvlText w:val="%1."/>
      <w:lvlJc w:val="left"/>
      <w:pPr>
        <w:ind w:left="3131" w:hanging="720"/>
      </w:pPr>
      <w:rPr>
        <w:rFonts w:hint="default"/>
        <w:b/>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2" w15:restartNumberingAfterBreak="0">
    <w:nsid w:val="35B06DC4"/>
    <w:multiLevelType w:val="hybridMultilevel"/>
    <w:tmpl w:val="A200649A"/>
    <w:lvl w:ilvl="0" w:tplc="355A0DF6">
      <w:start w:val="802"/>
      <w:numFmt w:val="bullet"/>
      <w:lvlText w:val="-"/>
      <w:lvlJc w:val="left"/>
      <w:pPr>
        <w:ind w:left="720" w:hanging="360"/>
      </w:pPr>
      <w:rPr>
        <w:rFonts w:ascii="ITC Avant Garde" w:eastAsiaTheme="minorHAnsi" w:hAnsi="ITC Avant Garde"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D70EE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2A7ED6"/>
    <w:multiLevelType w:val="hybridMultilevel"/>
    <w:tmpl w:val="6D84C6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8600B9"/>
    <w:multiLevelType w:val="hybridMultilevel"/>
    <w:tmpl w:val="8028F6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545CBE"/>
    <w:multiLevelType w:val="hybridMultilevel"/>
    <w:tmpl w:val="6C72F0B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4A0B47D8"/>
    <w:multiLevelType w:val="hybridMultilevel"/>
    <w:tmpl w:val="BFE0A764"/>
    <w:lvl w:ilvl="0" w:tplc="355A0DF6">
      <w:start w:val="80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852D00"/>
    <w:multiLevelType w:val="multilevel"/>
    <w:tmpl w:val="17740EE0"/>
    <w:lvl w:ilvl="0">
      <w:start w:val="1"/>
      <w:numFmt w:val="decimal"/>
      <w:pStyle w:val="TtuloTD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94374F"/>
    <w:multiLevelType w:val="multilevel"/>
    <w:tmpl w:val="097E7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62A4910"/>
    <w:multiLevelType w:val="hybridMultilevel"/>
    <w:tmpl w:val="37AABDDA"/>
    <w:lvl w:ilvl="0" w:tplc="E2E29F6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452AE6"/>
    <w:multiLevelType w:val="hybridMultilevel"/>
    <w:tmpl w:val="0848F7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F25D90"/>
    <w:multiLevelType w:val="multilevel"/>
    <w:tmpl w:val="4AFC3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5578BC"/>
    <w:multiLevelType w:val="hybridMultilevel"/>
    <w:tmpl w:val="F4EA616A"/>
    <w:lvl w:ilvl="0" w:tplc="E01C1C16">
      <w:start w:val="3"/>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734C7213"/>
    <w:multiLevelType w:val="hybridMultilevel"/>
    <w:tmpl w:val="41F25D90"/>
    <w:lvl w:ilvl="0" w:tplc="355A0DF6">
      <w:start w:val="802"/>
      <w:numFmt w:val="bullet"/>
      <w:lvlText w:val="-"/>
      <w:lvlJc w:val="left"/>
      <w:pPr>
        <w:ind w:left="2880" w:hanging="720"/>
      </w:pPr>
      <w:rPr>
        <w:rFonts w:ascii="ITC Avant Garde" w:eastAsiaTheme="minorHAnsi" w:hAnsi="ITC Avant Garde" w:cstheme="minorBidi"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6" w15:restartNumberingAfterBreak="0">
    <w:nsid w:val="74610476"/>
    <w:multiLevelType w:val="hybridMultilevel"/>
    <w:tmpl w:val="684A6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7D56F6"/>
    <w:multiLevelType w:val="hybridMultilevel"/>
    <w:tmpl w:val="E74E60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604ABC"/>
    <w:multiLevelType w:val="hybridMultilevel"/>
    <w:tmpl w:val="C79A07BC"/>
    <w:lvl w:ilvl="0" w:tplc="355A0DF6">
      <w:start w:val="802"/>
      <w:numFmt w:val="bullet"/>
      <w:lvlText w:val="-"/>
      <w:lvlJc w:val="left"/>
      <w:pPr>
        <w:ind w:left="1800" w:hanging="360"/>
      </w:pPr>
      <w:rPr>
        <w:rFonts w:ascii="ITC Avant Garde" w:eastAsiaTheme="minorHAnsi" w:hAnsi="ITC Avant Garde" w:cstheme="minorBid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9"/>
  </w:num>
  <w:num w:numId="2">
    <w:abstractNumId w:val="18"/>
  </w:num>
  <w:num w:numId="3">
    <w:abstractNumId w:val="0"/>
  </w:num>
  <w:num w:numId="4">
    <w:abstractNumId w:val="7"/>
  </w:num>
  <w:num w:numId="5">
    <w:abstractNumId w:val="6"/>
  </w:num>
  <w:num w:numId="6">
    <w:abstractNumId w:val="15"/>
  </w:num>
  <w:num w:numId="7">
    <w:abstractNumId w:val="3"/>
  </w:num>
  <w:num w:numId="8">
    <w:abstractNumId w:val="16"/>
  </w:num>
  <w:num w:numId="9">
    <w:abstractNumId w:val="8"/>
  </w:num>
  <w:num w:numId="10">
    <w:abstractNumId w:val="1"/>
  </w:num>
  <w:num w:numId="11">
    <w:abstractNumId w:val="27"/>
  </w:num>
  <w:num w:numId="12">
    <w:abstractNumId w:val="21"/>
  </w:num>
  <w:num w:numId="13">
    <w:abstractNumId w:val="14"/>
  </w:num>
  <w:num w:numId="14">
    <w:abstractNumId w:val="24"/>
  </w:num>
  <w:num w:numId="15">
    <w:abstractNumId w:val="11"/>
  </w:num>
  <w:num w:numId="16">
    <w:abstractNumId w:val="20"/>
  </w:num>
  <w:num w:numId="17">
    <w:abstractNumId w:val="25"/>
  </w:num>
  <w:num w:numId="18">
    <w:abstractNumId w:val="28"/>
  </w:num>
  <w:num w:numId="19">
    <w:abstractNumId w:val="2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6"/>
  </w:num>
  <w:num w:numId="34">
    <w:abstractNumId w:val="4"/>
  </w:num>
  <w:num w:numId="35">
    <w:abstractNumId w:val="12"/>
  </w:num>
  <w:num w:numId="36">
    <w:abstractNumId w:val="5"/>
  </w:num>
  <w:num w:numId="37">
    <w:abstractNumId w:val="10"/>
  </w:num>
  <w:num w:numId="38">
    <w:abstractNumId w:val="17"/>
  </w:num>
  <w:num w:numId="3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E"/>
    <w:rsid w:val="00000328"/>
    <w:rsid w:val="0000076A"/>
    <w:rsid w:val="00000FE1"/>
    <w:rsid w:val="00001A53"/>
    <w:rsid w:val="00001A82"/>
    <w:rsid w:val="00001CFB"/>
    <w:rsid w:val="00001EB1"/>
    <w:rsid w:val="00001FBA"/>
    <w:rsid w:val="0000232D"/>
    <w:rsid w:val="00002985"/>
    <w:rsid w:val="00002A42"/>
    <w:rsid w:val="00002E2A"/>
    <w:rsid w:val="000034A7"/>
    <w:rsid w:val="00003577"/>
    <w:rsid w:val="0000378A"/>
    <w:rsid w:val="000040B2"/>
    <w:rsid w:val="000041B8"/>
    <w:rsid w:val="00004664"/>
    <w:rsid w:val="0000476F"/>
    <w:rsid w:val="000049CE"/>
    <w:rsid w:val="0000574F"/>
    <w:rsid w:val="00005A71"/>
    <w:rsid w:val="000064D9"/>
    <w:rsid w:val="000068B6"/>
    <w:rsid w:val="00006BB1"/>
    <w:rsid w:val="0000725F"/>
    <w:rsid w:val="00007570"/>
    <w:rsid w:val="000077EE"/>
    <w:rsid w:val="00007ED1"/>
    <w:rsid w:val="000101FB"/>
    <w:rsid w:val="0001092C"/>
    <w:rsid w:val="000109BB"/>
    <w:rsid w:val="00010AFE"/>
    <w:rsid w:val="00010B9F"/>
    <w:rsid w:val="000113BD"/>
    <w:rsid w:val="000114D6"/>
    <w:rsid w:val="0001150B"/>
    <w:rsid w:val="00011FA4"/>
    <w:rsid w:val="00012226"/>
    <w:rsid w:val="00012ADF"/>
    <w:rsid w:val="00012CDD"/>
    <w:rsid w:val="00012FFE"/>
    <w:rsid w:val="0001301E"/>
    <w:rsid w:val="000136DF"/>
    <w:rsid w:val="00013A57"/>
    <w:rsid w:val="00014974"/>
    <w:rsid w:val="00014FAE"/>
    <w:rsid w:val="00016851"/>
    <w:rsid w:val="00016EE0"/>
    <w:rsid w:val="0001710D"/>
    <w:rsid w:val="000174FD"/>
    <w:rsid w:val="000179BD"/>
    <w:rsid w:val="0002005E"/>
    <w:rsid w:val="000203FA"/>
    <w:rsid w:val="000210CB"/>
    <w:rsid w:val="00021479"/>
    <w:rsid w:val="00021E5F"/>
    <w:rsid w:val="000220C3"/>
    <w:rsid w:val="00022AF0"/>
    <w:rsid w:val="0002309A"/>
    <w:rsid w:val="00023731"/>
    <w:rsid w:val="000242BC"/>
    <w:rsid w:val="00024415"/>
    <w:rsid w:val="00024420"/>
    <w:rsid w:val="000244BF"/>
    <w:rsid w:val="00024C3F"/>
    <w:rsid w:val="00024EA4"/>
    <w:rsid w:val="000253F7"/>
    <w:rsid w:val="0002560C"/>
    <w:rsid w:val="00025E77"/>
    <w:rsid w:val="00025E9C"/>
    <w:rsid w:val="000260CB"/>
    <w:rsid w:val="000264E4"/>
    <w:rsid w:val="0002755E"/>
    <w:rsid w:val="000305C5"/>
    <w:rsid w:val="0003063F"/>
    <w:rsid w:val="000308B2"/>
    <w:rsid w:val="0003100E"/>
    <w:rsid w:val="000318AB"/>
    <w:rsid w:val="000324F3"/>
    <w:rsid w:val="00032CC5"/>
    <w:rsid w:val="00033124"/>
    <w:rsid w:val="00033562"/>
    <w:rsid w:val="00033781"/>
    <w:rsid w:val="00033AF2"/>
    <w:rsid w:val="00033C41"/>
    <w:rsid w:val="00033EA0"/>
    <w:rsid w:val="00033FC3"/>
    <w:rsid w:val="000341B8"/>
    <w:rsid w:val="000341F8"/>
    <w:rsid w:val="00034395"/>
    <w:rsid w:val="00034909"/>
    <w:rsid w:val="00034F5E"/>
    <w:rsid w:val="00035107"/>
    <w:rsid w:val="000352E1"/>
    <w:rsid w:val="00035AF5"/>
    <w:rsid w:val="0003669B"/>
    <w:rsid w:val="000366B4"/>
    <w:rsid w:val="00036B9A"/>
    <w:rsid w:val="000378B4"/>
    <w:rsid w:val="00037B05"/>
    <w:rsid w:val="00037BA0"/>
    <w:rsid w:val="00040235"/>
    <w:rsid w:val="000409AD"/>
    <w:rsid w:val="000412C1"/>
    <w:rsid w:val="000412CF"/>
    <w:rsid w:val="0004166A"/>
    <w:rsid w:val="000417F7"/>
    <w:rsid w:val="00042192"/>
    <w:rsid w:val="000431C3"/>
    <w:rsid w:val="0004350B"/>
    <w:rsid w:val="00043A3D"/>
    <w:rsid w:val="00043C6D"/>
    <w:rsid w:val="00043D7C"/>
    <w:rsid w:val="000446D9"/>
    <w:rsid w:val="00044B06"/>
    <w:rsid w:val="00044CD4"/>
    <w:rsid w:val="00045D63"/>
    <w:rsid w:val="00046004"/>
    <w:rsid w:val="000461E2"/>
    <w:rsid w:val="00046905"/>
    <w:rsid w:val="00047A03"/>
    <w:rsid w:val="00047A86"/>
    <w:rsid w:val="00047C48"/>
    <w:rsid w:val="00047E04"/>
    <w:rsid w:val="000507BE"/>
    <w:rsid w:val="000507EA"/>
    <w:rsid w:val="0005185D"/>
    <w:rsid w:val="000532DE"/>
    <w:rsid w:val="000537D8"/>
    <w:rsid w:val="0005463E"/>
    <w:rsid w:val="00054B32"/>
    <w:rsid w:val="00054B8D"/>
    <w:rsid w:val="00054D51"/>
    <w:rsid w:val="00054FFB"/>
    <w:rsid w:val="00055AE6"/>
    <w:rsid w:val="00055C27"/>
    <w:rsid w:val="00055E91"/>
    <w:rsid w:val="00056599"/>
    <w:rsid w:val="000567AB"/>
    <w:rsid w:val="00056CD5"/>
    <w:rsid w:val="0005742E"/>
    <w:rsid w:val="0005744A"/>
    <w:rsid w:val="00057A46"/>
    <w:rsid w:val="00061785"/>
    <w:rsid w:val="00061C27"/>
    <w:rsid w:val="000623CF"/>
    <w:rsid w:val="00062427"/>
    <w:rsid w:val="000627DA"/>
    <w:rsid w:val="00062965"/>
    <w:rsid w:val="00062C57"/>
    <w:rsid w:val="00062F42"/>
    <w:rsid w:val="00063855"/>
    <w:rsid w:val="00063E2F"/>
    <w:rsid w:val="000656D4"/>
    <w:rsid w:val="0006594F"/>
    <w:rsid w:val="00065BA3"/>
    <w:rsid w:val="00066188"/>
    <w:rsid w:val="000663F7"/>
    <w:rsid w:val="00066638"/>
    <w:rsid w:val="00066684"/>
    <w:rsid w:val="00067B50"/>
    <w:rsid w:val="000703C1"/>
    <w:rsid w:val="000703E0"/>
    <w:rsid w:val="0007054E"/>
    <w:rsid w:val="000708D0"/>
    <w:rsid w:val="000708F7"/>
    <w:rsid w:val="00070F1B"/>
    <w:rsid w:val="00071BE5"/>
    <w:rsid w:val="00071D24"/>
    <w:rsid w:val="00071F38"/>
    <w:rsid w:val="00072069"/>
    <w:rsid w:val="000721F3"/>
    <w:rsid w:val="00072459"/>
    <w:rsid w:val="000726EE"/>
    <w:rsid w:val="00072D67"/>
    <w:rsid w:val="00072D9A"/>
    <w:rsid w:val="0007343A"/>
    <w:rsid w:val="00074531"/>
    <w:rsid w:val="000746B3"/>
    <w:rsid w:val="00074C20"/>
    <w:rsid w:val="00074CF9"/>
    <w:rsid w:val="0007506A"/>
    <w:rsid w:val="000758D3"/>
    <w:rsid w:val="00075A21"/>
    <w:rsid w:val="00075AFA"/>
    <w:rsid w:val="000764F2"/>
    <w:rsid w:val="00076687"/>
    <w:rsid w:val="00076913"/>
    <w:rsid w:val="00076A9F"/>
    <w:rsid w:val="00077815"/>
    <w:rsid w:val="00077B31"/>
    <w:rsid w:val="00077C34"/>
    <w:rsid w:val="00080578"/>
    <w:rsid w:val="00081295"/>
    <w:rsid w:val="000814B8"/>
    <w:rsid w:val="00081DB5"/>
    <w:rsid w:val="00081F25"/>
    <w:rsid w:val="000824B2"/>
    <w:rsid w:val="0008258F"/>
    <w:rsid w:val="00083633"/>
    <w:rsid w:val="00083A12"/>
    <w:rsid w:val="00083ED3"/>
    <w:rsid w:val="0008405A"/>
    <w:rsid w:val="000840B7"/>
    <w:rsid w:val="000842C4"/>
    <w:rsid w:val="0008442E"/>
    <w:rsid w:val="00084813"/>
    <w:rsid w:val="00084AFA"/>
    <w:rsid w:val="000850AA"/>
    <w:rsid w:val="00085321"/>
    <w:rsid w:val="00085549"/>
    <w:rsid w:val="00085756"/>
    <w:rsid w:val="0008583C"/>
    <w:rsid w:val="00085ED0"/>
    <w:rsid w:val="000860C3"/>
    <w:rsid w:val="0008625D"/>
    <w:rsid w:val="0008744C"/>
    <w:rsid w:val="00090154"/>
    <w:rsid w:val="00090AE1"/>
    <w:rsid w:val="00090CDA"/>
    <w:rsid w:val="0009161C"/>
    <w:rsid w:val="000918AC"/>
    <w:rsid w:val="00092173"/>
    <w:rsid w:val="00092A30"/>
    <w:rsid w:val="00093444"/>
    <w:rsid w:val="00093561"/>
    <w:rsid w:val="000936E2"/>
    <w:rsid w:val="000938FB"/>
    <w:rsid w:val="00093FD9"/>
    <w:rsid w:val="00094D4E"/>
    <w:rsid w:val="00094E5F"/>
    <w:rsid w:val="0009521F"/>
    <w:rsid w:val="0009522C"/>
    <w:rsid w:val="000953E9"/>
    <w:rsid w:val="00095732"/>
    <w:rsid w:val="00095B1C"/>
    <w:rsid w:val="0009657B"/>
    <w:rsid w:val="00096622"/>
    <w:rsid w:val="00096C6C"/>
    <w:rsid w:val="00096D3A"/>
    <w:rsid w:val="00096E52"/>
    <w:rsid w:val="000975CA"/>
    <w:rsid w:val="000A04FB"/>
    <w:rsid w:val="000A05D9"/>
    <w:rsid w:val="000A0EDB"/>
    <w:rsid w:val="000A10BF"/>
    <w:rsid w:val="000A1192"/>
    <w:rsid w:val="000A143B"/>
    <w:rsid w:val="000A154C"/>
    <w:rsid w:val="000A16A7"/>
    <w:rsid w:val="000A189F"/>
    <w:rsid w:val="000A19A0"/>
    <w:rsid w:val="000A2241"/>
    <w:rsid w:val="000A290D"/>
    <w:rsid w:val="000A2D93"/>
    <w:rsid w:val="000A3423"/>
    <w:rsid w:val="000A3569"/>
    <w:rsid w:val="000A379F"/>
    <w:rsid w:val="000A3832"/>
    <w:rsid w:val="000A3DA5"/>
    <w:rsid w:val="000A3E20"/>
    <w:rsid w:val="000A41E4"/>
    <w:rsid w:val="000A4A06"/>
    <w:rsid w:val="000A4E1F"/>
    <w:rsid w:val="000A5463"/>
    <w:rsid w:val="000A5522"/>
    <w:rsid w:val="000A6504"/>
    <w:rsid w:val="000A681D"/>
    <w:rsid w:val="000B0A3D"/>
    <w:rsid w:val="000B0ECE"/>
    <w:rsid w:val="000B10C1"/>
    <w:rsid w:val="000B1CAF"/>
    <w:rsid w:val="000B1E22"/>
    <w:rsid w:val="000B2A51"/>
    <w:rsid w:val="000B2BC4"/>
    <w:rsid w:val="000B2EA2"/>
    <w:rsid w:val="000B30C2"/>
    <w:rsid w:val="000B3A51"/>
    <w:rsid w:val="000B3F66"/>
    <w:rsid w:val="000B455A"/>
    <w:rsid w:val="000B4573"/>
    <w:rsid w:val="000B491B"/>
    <w:rsid w:val="000B499B"/>
    <w:rsid w:val="000B5820"/>
    <w:rsid w:val="000B5AC2"/>
    <w:rsid w:val="000B5DCB"/>
    <w:rsid w:val="000B5F80"/>
    <w:rsid w:val="000B66E7"/>
    <w:rsid w:val="000B6826"/>
    <w:rsid w:val="000B6DCA"/>
    <w:rsid w:val="000B6FC3"/>
    <w:rsid w:val="000B7583"/>
    <w:rsid w:val="000C010A"/>
    <w:rsid w:val="000C037A"/>
    <w:rsid w:val="000C0A26"/>
    <w:rsid w:val="000C0B26"/>
    <w:rsid w:val="000C0D94"/>
    <w:rsid w:val="000C0EBA"/>
    <w:rsid w:val="000C2061"/>
    <w:rsid w:val="000C2DF6"/>
    <w:rsid w:val="000C2FBC"/>
    <w:rsid w:val="000C30DE"/>
    <w:rsid w:val="000C35DF"/>
    <w:rsid w:val="000C36F6"/>
    <w:rsid w:val="000C3EB1"/>
    <w:rsid w:val="000C3F82"/>
    <w:rsid w:val="000C46A7"/>
    <w:rsid w:val="000C4CEA"/>
    <w:rsid w:val="000C5452"/>
    <w:rsid w:val="000C596E"/>
    <w:rsid w:val="000C5B30"/>
    <w:rsid w:val="000C5DED"/>
    <w:rsid w:val="000C602A"/>
    <w:rsid w:val="000C66C6"/>
    <w:rsid w:val="000C6D67"/>
    <w:rsid w:val="000C6FDD"/>
    <w:rsid w:val="000C788F"/>
    <w:rsid w:val="000C7F41"/>
    <w:rsid w:val="000D05FA"/>
    <w:rsid w:val="000D0B87"/>
    <w:rsid w:val="000D1103"/>
    <w:rsid w:val="000D1485"/>
    <w:rsid w:val="000D17F7"/>
    <w:rsid w:val="000D25D1"/>
    <w:rsid w:val="000D2B6D"/>
    <w:rsid w:val="000D2E68"/>
    <w:rsid w:val="000D3011"/>
    <w:rsid w:val="000D30BC"/>
    <w:rsid w:val="000D3545"/>
    <w:rsid w:val="000D3758"/>
    <w:rsid w:val="000D3A56"/>
    <w:rsid w:val="000D3D89"/>
    <w:rsid w:val="000D3E9B"/>
    <w:rsid w:val="000D4090"/>
    <w:rsid w:val="000D41D7"/>
    <w:rsid w:val="000D44C8"/>
    <w:rsid w:val="000D45D2"/>
    <w:rsid w:val="000D45F2"/>
    <w:rsid w:val="000D483C"/>
    <w:rsid w:val="000D48A6"/>
    <w:rsid w:val="000D4D56"/>
    <w:rsid w:val="000D4E35"/>
    <w:rsid w:val="000D508A"/>
    <w:rsid w:val="000D5AE5"/>
    <w:rsid w:val="000D5EF0"/>
    <w:rsid w:val="000D685C"/>
    <w:rsid w:val="000D6E31"/>
    <w:rsid w:val="000D6FAA"/>
    <w:rsid w:val="000D71F1"/>
    <w:rsid w:val="000D7904"/>
    <w:rsid w:val="000D7AF8"/>
    <w:rsid w:val="000D7BCA"/>
    <w:rsid w:val="000E0692"/>
    <w:rsid w:val="000E091A"/>
    <w:rsid w:val="000E0986"/>
    <w:rsid w:val="000E1257"/>
    <w:rsid w:val="000E15CF"/>
    <w:rsid w:val="000E179A"/>
    <w:rsid w:val="000E1822"/>
    <w:rsid w:val="000E1A9D"/>
    <w:rsid w:val="000E1DCA"/>
    <w:rsid w:val="000E2543"/>
    <w:rsid w:val="000E2683"/>
    <w:rsid w:val="000E274C"/>
    <w:rsid w:val="000E2BD0"/>
    <w:rsid w:val="000E3506"/>
    <w:rsid w:val="000E3929"/>
    <w:rsid w:val="000E3B17"/>
    <w:rsid w:val="000E4B10"/>
    <w:rsid w:val="000E52DE"/>
    <w:rsid w:val="000E53CA"/>
    <w:rsid w:val="000E5A63"/>
    <w:rsid w:val="000E6478"/>
    <w:rsid w:val="000E64A2"/>
    <w:rsid w:val="000E698B"/>
    <w:rsid w:val="000E6A62"/>
    <w:rsid w:val="000E70E6"/>
    <w:rsid w:val="000E72B5"/>
    <w:rsid w:val="000F00A5"/>
    <w:rsid w:val="000F04DD"/>
    <w:rsid w:val="000F0C7C"/>
    <w:rsid w:val="000F160F"/>
    <w:rsid w:val="000F1884"/>
    <w:rsid w:val="000F1ACC"/>
    <w:rsid w:val="000F26CE"/>
    <w:rsid w:val="000F274A"/>
    <w:rsid w:val="000F2966"/>
    <w:rsid w:val="000F2C0D"/>
    <w:rsid w:val="000F39E1"/>
    <w:rsid w:val="000F3D88"/>
    <w:rsid w:val="000F4678"/>
    <w:rsid w:val="000F4A0A"/>
    <w:rsid w:val="000F52C7"/>
    <w:rsid w:val="000F5664"/>
    <w:rsid w:val="000F5B5B"/>
    <w:rsid w:val="000F5DBB"/>
    <w:rsid w:val="000F60BA"/>
    <w:rsid w:val="000F615E"/>
    <w:rsid w:val="000F67E0"/>
    <w:rsid w:val="000F69D1"/>
    <w:rsid w:val="000F6F00"/>
    <w:rsid w:val="000F7120"/>
    <w:rsid w:val="000F79D5"/>
    <w:rsid w:val="000F7D6F"/>
    <w:rsid w:val="001000FA"/>
    <w:rsid w:val="0010098A"/>
    <w:rsid w:val="00101157"/>
    <w:rsid w:val="001011B3"/>
    <w:rsid w:val="00101270"/>
    <w:rsid w:val="001016DC"/>
    <w:rsid w:val="00101B88"/>
    <w:rsid w:val="00101C5B"/>
    <w:rsid w:val="00102437"/>
    <w:rsid w:val="001026C3"/>
    <w:rsid w:val="00102852"/>
    <w:rsid w:val="001029DB"/>
    <w:rsid w:val="00102B35"/>
    <w:rsid w:val="00102BCF"/>
    <w:rsid w:val="001035E0"/>
    <w:rsid w:val="00103654"/>
    <w:rsid w:val="00103FFF"/>
    <w:rsid w:val="001058AD"/>
    <w:rsid w:val="00105FFF"/>
    <w:rsid w:val="00106183"/>
    <w:rsid w:val="00106A4C"/>
    <w:rsid w:val="0010713A"/>
    <w:rsid w:val="001074AD"/>
    <w:rsid w:val="00107676"/>
    <w:rsid w:val="00110473"/>
    <w:rsid w:val="00110521"/>
    <w:rsid w:val="00110B9A"/>
    <w:rsid w:val="001112D6"/>
    <w:rsid w:val="00111939"/>
    <w:rsid w:val="00111A41"/>
    <w:rsid w:val="0011219B"/>
    <w:rsid w:val="001127C3"/>
    <w:rsid w:val="001128B2"/>
    <w:rsid w:val="001133DC"/>
    <w:rsid w:val="00113F0E"/>
    <w:rsid w:val="00114B57"/>
    <w:rsid w:val="00114C42"/>
    <w:rsid w:val="00114EDE"/>
    <w:rsid w:val="0011560E"/>
    <w:rsid w:val="00115DF3"/>
    <w:rsid w:val="001167C3"/>
    <w:rsid w:val="00116E73"/>
    <w:rsid w:val="00116EE2"/>
    <w:rsid w:val="0011719F"/>
    <w:rsid w:val="00120044"/>
    <w:rsid w:val="00120C29"/>
    <w:rsid w:val="00120FCF"/>
    <w:rsid w:val="00121956"/>
    <w:rsid w:val="00121F87"/>
    <w:rsid w:val="0012224F"/>
    <w:rsid w:val="001224D0"/>
    <w:rsid w:val="00122615"/>
    <w:rsid w:val="00122B6E"/>
    <w:rsid w:val="001232C8"/>
    <w:rsid w:val="0012333A"/>
    <w:rsid w:val="001237ED"/>
    <w:rsid w:val="00123CF9"/>
    <w:rsid w:val="00123E04"/>
    <w:rsid w:val="00123F31"/>
    <w:rsid w:val="00124125"/>
    <w:rsid w:val="001241A1"/>
    <w:rsid w:val="00124E1C"/>
    <w:rsid w:val="001251B2"/>
    <w:rsid w:val="0012520E"/>
    <w:rsid w:val="00125C71"/>
    <w:rsid w:val="00125D86"/>
    <w:rsid w:val="00126288"/>
    <w:rsid w:val="00126617"/>
    <w:rsid w:val="0012666D"/>
    <w:rsid w:val="001268AA"/>
    <w:rsid w:val="00126C68"/>
    <w:rsid w:val="0012724C"/>
    <w:rsid w:val="00127C57"/>
    <w:rsid w:val="001300F4"/>
    <w:rsid w:val="0013039E"/>
    <w:rsid w:val="00130CA1"/>
    <w:rsid w:val="00130CF3"/>
    <w:rsid w:val="00130DBB"/>
    <w:rsid w:val="0013100B"/>
    <w:rsid w:val="001314CB"/>
    <w:rsid w:val="001318A4"/>
    <w:rsid w:val="00132201"/>
    <w:rsid w:val="001323CF"/>
    <w:rsid w:val="001324AB"/>
    <w:rsid w:val="00133088"/>
    <w:rsid w:val="001332DB"/>
    <w:rsid w:val="001334CA"/>
    <w:rsid w:val="001339E3"/>
    <w:rsid w:val="00133A9F"/>
    <w:rsid w:val="00133EE4"/>
    <w:rsid w:val="00134250"/>
    <w:rsid w:val="00134775"/>
    <w:rsid w:val="00134A4A"/>
    <w:rsid w:val="00134B4E"/>
    <w:rsid w:val="00134BEE"/>
    <w:rsid w:val="001358A5"/>
    <w:rsid w:val="00136236"/>
    <w:rsid w:val="00136880"/>
    <w:rsid w:val="001368AB"/>
    <w:rsid w:val="001368D8"/>
    <w:rsid w:val="00136C2B"/>
    <w:rsid w:val="00136E69"/>
    <w:rsid w:val="001405E6"/>
    <w:rsid w:val="001409C9"/>
    <w:rsid w:val="00141397"/>
    <w:rsid w:val="001419CA"/>
    <w:rsid w:val="00141CE7"/>
    <w:rsid w:val="00142322"/>
    <w:rsid w:val="00142781"/>
    <w:rsid w:val="00142BF7"/>
    <w:rsid w:val="0014327C"/>
    <w:rsid w:val="00143866"/>
    <w:rsid w:val="00143AB4"/>
    <w:rsid w:val="00143C3E"/>
    <w:rsid w:val="00143CD5"/>
    <w:rsid w:val="00143ECF"/>
    <w:rsid w:val="001448C5"/>
    <w:rsid w:val="001449C0"/>
    <w:rsid w:val="00144FBC"/>
    <w:rsid w:val="001451D7"/>
    <w:rsid w:val="0014527D"/>
    <w:rsid w:val="001453ED"/>
    <w:rsid w:val="00145A0A"/>
    <w:rsid w:val="0014617E"/>
    <w:rsid w:val="00146885"/>
    <w:rsid w:val="00147685"/>
    <w:rsid w:val="00147FE1"/>
    <w:rsid w:val="00150240"/>
    <w:rsid w:val="0015039B"/>
    <w:rsid w:val="00151A11"/>
    <w:rsid w:val="001522CA"/>
    <w:rsid w:val="00152519"/>
    <w:rsid w:val="00152809"/>
    <w:rsid w:val="00152928"/>
    <w:rsid w:val="00152C30"/>
    <w:rsid w:val="001536D0"/>
    <w:rsid w:val="001538B1"/>
    <w:rsid w:val="001544EB"/>
    <w:rsid w:val="00154B97"/>
    <w:rsid w:val="00154CE7"/>
    <w:rsid w:val="00155713"/>
    <w:rsid w:val="001557E7"/>
    <w:rsid w:val="001558F2"/>
    <w:rsid w:val="00155BA2"/>
    <w:rsid w:val="001564DD"/>
    <w:rsid w:val="00157294"/>
    <w:rsid w:val="0015794D"/>
    <w:rsid w:val="00157E2C"/>
    <w:rsid w:val="00160F87"/>
    <w:rsid w:val="00161101"/>
    <w:rsid w:val="001614C9"/>
    <w:rsid w:val="0016173C"/>
    <w:rsid w:val="00161879"/>
    <w:rsid w:val="0016273F"/>
    <w:rsid w:val="00162923"/>
    <w:rsid w:val="00162BAB"/>
    <w:rsid w:val="00162D48"/>
    <w:rsid w:val="00162F0C"/>
    <w:rsid w:val="00163365"/>
    <w:rsid w:val="001633B5"/>
    <w:rsid w:val="00163687"/>
    <w:rsid w:val="001638F4"/>
    <w:rsid w:val="00163E7C"/>
    <w:rsid w:val="0016423A"/>
    <w:rsid w:val="00164301"/>
    <w:rsid w:val="00164B3E"/>
    <w:rsid w:val="00164D72"/>
    <w:rsid w:val="00164EEC"/>
    <w:rsid w:val="0016517A"/>
    <w:rsid w:val="00165302"/>
    <w:rsid w:val="00165337"/>
    <w:rsid w:val="00165718"/>
    <w:rsid w:val="001657D7"/>
    <w:rsid w:val="00165904"/>
    <w:rsid w:val="00166035"/>
    <w:rsid w:val="00166DD1"/>
    <w:rsid w:val="00166EC0"/>
    <w:rsid w:val="001677F0"/>
    <w:rsid w:val="0016797B"/>
    <w:rsid w:val="00167DBA"/>
    <w:rsid w:val="00167F6E"/>
    <w:rsid w:val="00170254"/>
    <w:rsid w:val="00170B5F"/>
    <w:rsid w:val="00170EB9"/>
    <w:rsid w:val="00171309"/>
    <w:rsid w:val="00171FD0"/>
    <w:rsid w:val="00172311"/>
    <w:rsid w:val="00172ACE"/>
    <w:rsid w:val="00172C4E"/>
    <w:rsid w:val="00172E60"/>
    <w:rsid w:val="00172FFF"/>
    <w:rsid w:val="001730D2"/>
    <w:rsid w:val="00173289"/>
    <w:rsid w:val="00173889"/>
    <w:rsid w:val="00174118"/>
    <w:rsid w:val="0017452A"/>
    <w:rsid w:val="001748AC"/>
    <w:rsid w:val="00174F15"/>
    <w:rsid w:val="00175118"/>
    <w:rsid w:val="00175546"/>
    <w:rsid w:val="00175C9C"/>
    <w:rsid w:val="0017608C"/>
    <w:rsid w:val="00176514"/>
    <w:rsid w:val="00176622"/>
    <w:rsid w:val="001769F9"/>
    <w:rsid w:val="00176AEE"/>
    <w:rsid w:val="00177BD0"/>
    <w:rsid w:val="00180152"/>
    <w:rsid w:val="001806F5"/>
    <w:rsid w:val="001810A2"/>
    <w:rsid w:val="0018138A"/>
    <w:rsid w:val="0018168D"/>
    <w:rsid w:val="00181938"/>
    <w:rsid w:val="00181E25"/>
    <w:rsid w:val="001820D9"/>
    <w:rsid w:val="0018296B"/>
    <w:rsid w:val="00182D22"/>
    <w:rsid w:val="00182E21"/>
    <w:rsid w:val="00183194"/>
    <w:rsid w:val="001834BA"/>
    <w:rsid w:val="001839F3"/>
    <w:rsid w:val="00183AF7"/>
    <w:rsid w:val="00183E0A"/>
    <w:rsid w:val="00183E8D"/>
    <w:rsid w:val="0018410B"/>
    <w:rsid w:val="001853AB"/>
    <w:rsid w:val="0018569C"/>
    <w:rsid w:val="00185815"/>
    <w:rsid w:val="0018594A"/>
    <w:rsid w:val="00186222"/>
    <w:rsid w:val="0018662F"/>
    <w:rsid w:val="001868D4"/>
    <w:rsid w:val="00187D70"/>
    <w:rsid w:val="001902E0"/>
    <w:rsid w:val="00190C68"/>
    <w:rsid w:val="00191566"/>
    <w:rsid w:val="00191F4D"/>
    <w:rsid w:val="00192AD6"/>
    <w:rsid w:val="00193B11"/>
    <w:rsid w:val="0019443F"/>
    <w:rsid w:val="00194A9C"/>
    <w:rsid w:val="00194BE1"/>
    <w:rsid w:val="00194C01"/>
    <w:rsid w:val="0019576D"/>
    <w:rsid w:val="00195CC0"/>
    <w:rsid w:val="001964E2"/>
    <w:rsid w:val="001966FA"/>
    <w:rsid w:val="00196863"/>
    <w:rsid w:val="00196D3D"/>
    <w:rsid w:val="00196F71"/>
    <w:rsid w:val="00197FED"/>
    <w:rsid w:val="001A0360"/>
    <w:rsid w:val="001A08B8"/>
    <w:rsid w:val="001A0B6E"/>
    <w:rsid w:val="001A1174"/>
    <w:rsid w:val="001A18F0"/>
    <w:rsid w:val="001A2318"/>
    <w:rsid w:val="001A25A3"/>
    <w:rsid w:val="001A299E"/>
    <w:rsid w:val="001A2AC2"/>
    <w:rsid w:val="001A3093"/>
    <w:rsid w:val="001A3302"/>
    <w:rsid w:val="001A3479"/>
    <w:rsid w:val="001A38B1"/>
    <w:rsid w:val="001A3A3C"/>
    <w:rsid w:val="001A4362"/>
    <w:rsid w:val="001A4A41"/>
    <w:rsid w:val="001A534F"/>
    <w:rsid w:val="001A5459"/>
    <w:rsid w:val="001A57CC"/>
    <w:rsid w:val="001A5C30"/>
    <w:rsid w:val="001A64E7"/>
    <w:rsid w:val="001A652B"/>
    <w:rsid w:val="001A6727"/>
    <w:rsid w:val="001A6A31"/>
    <w:rsid w:val="001A6B13"/>
    <w:rsid w:val="001A6B2A"/>
    <w:rsid w:val="001A6BFB"/>
    <w:rsid w:val="001A7D93"/>
    <w:rsid w:val="001B02F8"/>
    <w:rsid w:val="001B092A"/>
    <w:rsid w:val="001B0AA0"/>
    <w:rsid w:val="001B1658"/>
    <w:rsid w:val="001B1957"/>
    <w:rsid w:val="001B27BE"/>
    <w:rsid w:val="001B2E0E"/>
    <w:rsid w:val="001B415D"/>
    <w:rsid w:val="001B425D"/>
    <w:rsid w:val="001B4665"/>
    <w:rsid w:val="001B4B92"/>
    <w:rsid w:val="001B578C"/>
    <w:rsid w:val="001B5844"/>
    <w:rsid w:val="001B5F6B"/>
    <w:rsid w:val="001B62F1"/>
    <w:rsid w:val="001B6F18"/>
    <w:rsid w:val="001B71A0"/>
    <w:rsid w:val="001B7973"/>
    <w:rsid w:val="001B7BA0"/>
    <w:rsid w:val="001B7D4B"/>
    <w:rsid w:val="001C0942"/>
    <w:rsid w:val="001C0A0C"/>
    <w:rsid w:val="001C0B60"/>
    <w:rsid w:val="001C0CEE"/>
    <w:rsid w:val="001C0F2E"/>
    <w:rsid w:val="001C1088"/>
    <w:rsid w:val="001C1D40"/>
    <w:rsid w:val="001C28EE"/>
    <w:rsid w:val="001C2B2A"/>
    <w:rsid w:val="001C2D70"/>
    <w:rsid w:val="001C3241"/>
    <w:rsid w:val="001C3542"/>
    <w:rsid w:val="001C35FC"/>
    <w:rsid w:val="001C3AEE"/>
    <w:rsid w:val="001C4103"/>
    <w:rsid w:val="001C4752"/>
    <w:rsid w:val="001C4B59"/>
    <w:rsid w:val="001C4F27"/>
    <w:rsid w:val="001C5019"/>
    <w:rsid w:val="001C50D1"/>
    <w:rsid w:val="001C5166"/>
    <w:rsid w:val="001C541D"/>
    <w:rsid w:val="001C54D5"/>
    <w:rsid w:val="001C567E"/>
    <w:rsid w:val="001C56C1"/>
    <w:rsid w:val="001C56DD"/>
    <w:rsid w:val="001C5749"/>
    <w:rsid w:val="001C5F0B"/>
    <w:rsid w:val="001C6166"/>
    <w:rsid w:val="001C6498"/>
    <w:rsid w:val="001C67CA"/>
    <w:rsid w:val="001C7700"/>
    <w:rsid w:val="001D1813"/>
    <w:rsid w:val="001D2485"/>
    <w:rsid w:val="001D3A2D"/>
    <w:rsid w:val="001D3BD4"/>
    <w:rsid w:val="001D3D7A"/>
    <w:rsid w:val="001D3E4A"/>
    <w:rsid w:val="001D45A1"/>
    <w:rsid w:val="001D6726"/>
    <w:rsid w:val="001D6F78"/>
    <w:rsid w:val="001E02C6"/>
    <w:rsid w:val="001E0F55"/>
    <w:rsid w:val="001E1061"/>
    <w:rsid w:val="001E1712"/>
    <w:rsid w:val="001E17FD"/>
    <w:rsid w:val="001E27C8"/>
    <w:rsid w:val="001E2A56"/>
    <w:rsid w:val="001E2E33"/>
    <w:rsid w:val="001E2F5B"/>
    <w:rsid w:val="001E32B2"/>
    <w:rsid w:val="001E33F0"/>
    <w:rsid w:val="001E352F"/>
    <w:rsid w:val="001E49FE"/>
    <w:rsid w:val="001E4C20"/>
    <w:rsid w:val="001E4F34"/>
    <w:rsid w:val="001E51C7"/>
    <w:rsid w:val="001E54B9"/>
    <w:rsid w:val="001E58FA"/>
    <w:rsid w:val="001E5B72"/>
    <w:rsid w:val="001E659C"/>
    <w:rsid w:val="001E65BA"/>
    <w:rsid w:val="001E6884"/>
    <w:rsid w:val="001E68C3"/>
    <w:rsid w:val="001E6C15"/>
    <w:rsid w:val="001E7210"/>
    <w:rsid w:val="001E7233"/>
    <w:rsid w:val="001E7402"/>
    <w:rsid w:val="001E76EE"/>
    <w:rsid w:val="001E7D18"/>
    <w:rsid w:val="001F0117"/>
    <w:rsid w:val="001F0654"/>
    <w:rsid w:val="001F07A3"/>
    <w:rsid w:val="001F0D56"/>
    <w:rsid w:val="001F0E65"/>
    <w:rsid w:val="001F1682"/>
    <w:rsid w:val="001F1890"/>
    <w:rsid w:val="001F1DAD"/>
    <w:rsid w:val="001F1FAE"/>
    <w:rsid w:val="001F2126"/>
    <w:rsid w:val="001F23E3"/>
    <w:rsid w:val="001F24AB"/>
    <w:rsid w:val="001F261E"/>
    <w:rsid w:val="001F2AB4"/>
    <w:rsid w:val="001F320F"/>
    <w:rsid w:val="001F41E6"/>
    <w:rsid w:val="001F4A3F"/>
    <w:rsid w:val="001F4ADC"/>
    <w:rsid w:val="001F5A95"/>
    <w:rsid w:val="001F5C56"/>
    <w:rsid w:val="001F5CEB"/>
    <w:rsid w:val="001F5D10"/>
    <w:rsid w:val="001F64FD"/>
    <w:rsid w:val="001F65EC"/>
    <w:rsid w:val="001F66D5"/>
    <w:rsid w:val="001F69BB"/>
    <w:rsid w:val="001F6E87"/>
    <w:rsid w:val="001F6FA2"/>
    <w:rsid w:val="001F70EF"/>
    <w:rsid w:val="001F749C"/>
    <w:rsid w:val="002004DC"/>
    <w:rsid w:val="00200AE1"/>
    <w:rsid w:val="00200C90"/>
    <w:rsid w:val="00200FC6"/>
    <w:rsid w:val="00201B2A"/>
    <w:rsid w:val="00201E8C"/>
    <w:rsid w:val="0020239B"/>
    <w:rsid w:val="0020249B"/>
    <w:rsid w:val="002026EC"/>
    <w:rsid w:val="002028EB"/>
    <w:rsid w:val="00202F3C"/>
    <w:rsid w:val="00204011"/>
    <w:rsid w:val="0020412D"/>
    <w:rsid w:val="0020439F"/>
    <w:rsid w:val="00204706"/>
    <w:rsid w:val="002048D0"/>
    <w:rsid w:val="0020514B"/>
    <w:rsid w:val="0020547D"/>
    <w:rsid w:val="002054BD"/>
    <w:rsid w:val="0020559D"/>
    <w:rsid w:val="002057DD"/>
    <w:rsid w:val="002059C0"/>
    <w:rsid w:val="00205C7C"/>
    <w:rsid w:val="00206506"/>
    <w:rsid w:val="0020650C"/>
    <w:rsid w:val="00207251"/>
    <w:rsid w:val="00207689"/>
    <w:rsid w:val="00210191"/>
    <w:rsid w:val="00210476"/>
    <w:rsid w:val="002110DF"/>
    <w:rsid w:val="0021145F"/>
    <w:rsid w:val="00211598"/>
    <w:rsid w:val="0021171C"/>
    <w:rsid w:val="00211ADB"/>
    <w:rsid w:val="00212366"/>
    <w:rsid w:val="002127DB"/>
    <w:rsid w:val="00212A93"/>
    <w:rsid w:val="00212B8D"/>
    <w:rsid w:val="002130CF"/>
    <w:rsid w:val="00213185"/>
    <w:rsid w:val="00213369"/>
    <w:rsid w:val="002139A1"/>
    <w:rsid w:val="002147B4"/>
    <w:rsid w:val="00214F0D"/>
    <w:rsid w:val="00215294"/>
    <w:rsid w:val="00215320"/>
    <w:rsid w:val="002153C2"/>
    <w:rsid w:val="002153F3"/>
    <w:rsid w:val="00215E41"/>
    <w:rsid w:val="0021693F"/>
    <w:rsid w:val="00216AA3"/>
    <w:rsid w:val="00217B8A"/>
    <w:rsid w:val="00217BD0"/>
    <w:rsid w:val="00217CFF"/>
    <w:rsid w:val="00217E89"/>
    <w:rsid w:val="00217E97"/>
    <w:rsid w:val="002202DB"/>
    <w:rsid w:val="00220B44"/>
    <w:rsid w:val="00220E58"/>
    <w:rsid w:val="00221ABB"/>
    <w:rsid w:val="00221DE1"/>
    <w:rsid w:val="00221EB6"/>
    <w:rsid w:val="00222073"/>
    <w:rsid w:val="002232D1"/>
    <w:rsid w:val="00223B54"/>
    <w:rsid w:val="00223E9F"/>
    <w:rsid w:val="00223FFB"/>
    <w:rsid w:val="00224095"/>
    <w:rsid w:val="00224513"/>
    <w:rsid w:val="002247CF"/>
    <w:rsid w:val="00224F89"/>
    <w:rsid w:val="00224FB6"/>
    <w:rsid w:val="00225592"/>
    <w:rsid w:val="00225855"/>
    <w:rsid w:val="00225962"/>
    <w:rsid w:val="002265E3"/>
    <w:rsid w:val="00226BD6"/>
    <w:rsid w:val="00226E5C"/>
    <w:rsid w:val="002270A3"/>
    <w:rsid w:val="00227856"/>
    <w:rsid w:val="00227961"/>
    <w:rsid w:val="00227CD9"/>
    <w:rsid w:val="00227F04"/>
    <w:rsid w:val="002300FE"/>
    <w:rsid w:val="002309B4"/>
    <w:rsid w:val="00230D8F"/>
    <w:rsid w:val="00230EDF"/>
    <w:rsid w:val="00230F44"/>
    <w:rsid w:val="00230FD1"/>
    <w:rsid w:val="00231791"/>
    <w:rsid w:val="002319B4"/>
    <w:rsid w:val="00231A10"/>
    <w:rsid w:val="00231AE8"/>
    <w:rsid w:val="00232E23"/>
    <w:rsid w:val="002336AC"/>
    <w:rsid w:val="00233A6E"/>
    <w:rsid w:val="00233CC8"/>
    <w:rsid w:val="00234057"/>
    <w:rsid w:val="00234181"/>
    <w:rsid w:val="002341A2"/>
    <w:rsid w:val="00235531"/>
    <w:rsid w:val="0023581F"/>
    <w:rsid w:val="00236BDF"/>
    <w:rsid w:val="00236C37"/>
    <w:rsid w:val="00236CCB"/>
    <w:rsid w:val="00237197"/>
    <w:rsid w:val="0023720A"/>
    <w:rsid w:val="0023765A"/>
    <w:rsid w:val="00237933"/>
    <w:rsid w:val="00240027"/>
    <w:rsid w:val="00240951"/>
    <w:rsid w:val="00240D8C"/>
    <w:rsid w:val="00241086"/>
    <w:rsid w:val="002411A4"/>
    <w:rsid w:val="00241C2D"/>
    <w:rsid w:val="0024200D"/>
    <w:rsid w:val="0024227F"/>
    <w:rsid w:val="002423D4"/>
    <w:rsid w:val="00242530"/>
    <w:rsid w:val="00242600"/>
    <w:rsid w:val="002426FC"/>
    <w:rsid w:val="0024272C"/>
    <w:rsid w:val="00242DBF"/>
    <w:rsid w:val="002433C6"/>
    <w:rsid w:val="00243440"/>
    <w:rsid w:val="002444C7"/>
    <w:rsid w:val="00244AA1"/>
    <w:rsid w:val="00244EBD"/>
    <w:rsid w:val="00244FEA"/>
    <w:rsid w:val="0024542E"/>
    <w:rsid w:val="00245693"/>
    <w:rsid w:val="00245F12"/>
    <w:rsid w:val="0024769A"/>
    <w:rsid w:val="00247A72"/>
    <w:rsid w:val="00247BC2"/>
    <w:rsid w:val="00247CAA"/>
    <w:rsid w:val="00250A46"/>
    <w:rsid w:val="00250DFD"/>
    <w:rsid w:val="002513B2"/>
    <w:rsid w:val="0025155F"/>
    <w:rsid w:val="00251850"/>
    <w:rsid w:val="0025194B"/>
    <w:rsid w:val="00251AE2"/>
    <w:rsid w:val="00251F2D"/>
    <w:rsid w:val="00251F77"/>
    <w:rsid w:val="0025259B"/>
    <w:rsid w:val="00252800"/>
    <w:rsid w:val="0025299B"/>
    <w:rsid w:val="00252D72"/>
    <w:rsid w:val="00252FBB"/>
    <w:rsid w:val="002532E6"/>
    <w:rsid w:val="00253403"/>
    <w:rsid w:val="0025344B"/>
    <w:rsid w:val="002539F7"/>
    <w:rsid w:val="00254673"/>
    <w:rsid w:val="002548A6"/>
    <w:rsid w:val="00254913"/>
    <w:rsid w:val="002549A8"/>
    <w:rsid w:val="00254F71"/>
    <w:rsid w:val="00255270"/>
    <w:rsid w:val="0025550E"/>
    <w:rsid w:val="002558F7"/>
    <w:rsid w:val="0025621F"/>
    <w:rsid w:val="00256821"/>
    <w:rsid w:val="00256BA2"/>
    <w:rsid w:val="00256D11"/>
    <w:rsid w:val="00256FB0"/>
    <w:rsid w:val="00257053"/>
    <w:rsid w:val="00257569"/>
    <w:rsid w:val="0025756D"/>
    <w:rsid w:val="00257F46"/>
    <w:rsid w:val="0026027E"/>
    <w:rsid w:val="0026045E"/>
    <w:rsid w:val="002608F5"/>
    <w:rsid w:val="002610B6"/>
    <w:rsid w:val="002610BC"/>
    <w:rsid w:val="002611A3"/>
    <w:rsid w:val="0026125A"/>
    <w:rsid w:val="002613D8"/>
    <w:rsid w:val="00261620"/>
    <w:rsid w:val="002616F4"/>
    <w:rsid w:val="00262694"/>
    <w:rsid w:val="0026276A"/>
    <w:rsid w:val="00262B31"/>
    <w:rsid w:val="00263394"/>
    <w:rsid w:val="002644DA"/>
    <w:rsid w:val="00264508"/>
    <w:rsid w:val="00264A3A"/>
    <w:rsid w:val="00265192"/>
    <w:rsid w:val="002654F1"/>
    <w:rsid w:val="002657C4"/>
    <w:rsid w:val="002658DC"/>
    <w:rsid w:val="002661DD"/>
    <w:rsid w:val="0026640C"/>
    <w:rsid w:val="00266C79"/>
    <w:rsid w:val="00266D53"/>
    <w:rsid w:val="00267309"/>
    <w:rsid w:val="00267869"/>
    <w:rsid w:val="00267AAE"/>
    <w:rsid w:val="00267ADB"/>
    <w:rsid w:val="00267B98"/>
    <w:rsid w:val="00267C72"/>
    <w:rsid w:val="00267E0D"/>
    <w:rsid w:val="0027061E"/>
    <w:rsid w:val="00270A65"/>
    <w:rsid w:val="00270FDD"/>
    <w:rsid w:val="00271FDA"/>
    <w:rsid w:val="00272140"/>
    <w:rsid w:val="0027230D"/>
    <w:rsid w:val="0027289D"/>
    <w:rsid w:val="00273626"/>
    <w:rsid w:val="002738A6"/>
    <w:rsid w:val="00273E85"/>
    <w:rsid w:val="00274106"/>
    <w:rsid w:val="0027454C"/>
    <w:rsid w:val="00274612"/>
    <w:rsid w:val="00274795"/>
    <w:rsid w:val="00274976"/>
    <w:rsid w:val="00274C75"/>
    <w:rsid w:val="00274DEE"/>
    <w:rsid w:val="00274E97"/>
    <w:rsid w:val="00275665"/>
    <w:rsid w:val="00275700"/>
    <w:rsid w:val="0027634E"/>
    <w:rsid w:val="0027697F"/>
    <w:rsid w:val="00276C4A"/>
    <w:rsid w:val="002770CC"/>
    <w:rsid w:val="00277711"/>
    <w:rsid w:val="00277DB2"/>
    <w:rsid w:val="00277E4A"/>
    <w:rsid w:val="0028071F"/>
    <w:rsid w:val="00280C7F"/>
    <w:rsid w:val="0028109A"/>
    <w:rsid w:val="002815AD"/>
    <w:rsid w:val="002816CF"/>
    <w:rsid w:val="00281778"/>
    <w:rsid w:val="002820F5"/>
    <w:rsid w:val="0028279A"/>
    <w:rsid w:val="00282911"/>
    <w:rsid w:val="00282A49"/>
    <w:rsid w:val="00282ED4"/>
    <w:rsid w:val="002835FF"/>
    <w:rsid w:val="00284771"/>
    <w:rsid w:val="002849D8"/>
    <w:rsid w:val="00284B88"/>
    <w:rsid w:val="00285298"/>
    <w:rsid w:val="00285479"/>
    <w:rsid w:val="00285752"/>
    <w:rsid w:val="00285C36"/>
    <w:rsid w:val="00286572"/>
    <w:rsid w:val="002867B0"/>
    <w:rsid w:val="00286C52"/>
    <w:rsid w:val="00290497"/>
    <w:rsid w:val="00290AAA"/>
    <w:rsid w:val="0029105F"/>
    <w:rsid w:val="00291087"/>
    <w:rsid w:val="002911CB"/>
    <w:rsid w:val="00291AB5"/>
    <w:rsid w:val="00291E0F"/>
    <w:rsid w:val="00291F69"/>
    <w:rsid w:val="00292046"/>
    <w:rsid w:val="00293531"/>
    <w:rsid w:val="00293B66"/>
    <w:rsid w:val="00293F69"/>
    <w:rsid w:val="002945D3"/>
    <w:rsid w:val="00294888"/>
    <w:rsid w:val="002948C4"/>
    <w:rsid w:val="00294C1C"/>
    <w:rsid w:val="00294F1B"/>
    <w:rsid w:val="0029502C"/>
    <w:rsid w:val="00295186"/>
    <w:rsid w:val="002959A6"/>
    <w:rsid w:val="00295B81"/>
    <w:rsid w:val="00295EA9"/>
    <w:rsid w:val="00296344"/>
    <w:rsid w:val="0029698B"/>
    <w:rsid w:val="002977B5"/>
    <w:rsid w:val="00297996"/>
    <w:rsid w:val="00297E51"/>
    <w:rsid w:val="002A0425"/>
    <w:rsid w:val="002A061A"/>
    <w:rsid w:val="002A066C"/>
    <w:rsid w:val="002A099B"/>
    <w:rsid w:val="002A0F50"/>
    <w:rsid w:val="002A1560"/>
    <w:rsid w:val="002A157C"/>
    <w:rsid w:val="002A1BD4"/>
    <w:rsid w:val="002A1CF4"/>
    <w:rsid w:val="002A2234"/>
    <w:rsid w:val="002A23E6"/>
    <w:rsid w:val="002A2DED"/>
    <w:rsid w:val="002A328C"/>
    <w:rsid w:val="002A36D4"/>
    <w:rsid w:val="002A3A40"/>
    <w:rsid w:val="002A43AB"/>
    <w:rsid w:val="002A4AB1"/>
    <w:rsid w:val="002A5685"/>
    <w:rsid w:val="002A5B83"/>
    <w:rsid w:val="002A5DC5"/>
    <w:rsid w:val="002A5DE3"/>
    <w:rsid w:val="002A5EF9"/>
    <w:rsid w:val="002A62DA"/>
    <w:rsid w:val="002A65F2"/>
    <w:rsid w:val="002A6992"/>
    <w:rsid w:val="002A76B2"/>
    <w:rsid w:val="002A7738"/>
    <w:rsid w:val="002A79A4"/>
    <w:rsid w:val="002B0ED5"/>
    <w:rsid w:val="002B14C5"/>
    <w:rsid w:val="002B1566"/>
    <w:rsid w:val="002B16A2"/>
    <w:rsid w:val="002B1A1A"/>
    <w:rsid w:val="002B1D59"/>
    <w:rsid w:val="002B1D9E"/>
    <w:rsid w:val="002B1DC3"/>
    <w:rsid w:val="002B1FA3"/>
    <w:rsid w:val="002B29E7"/>
    <w:rsid w:val="002B2CAE"/>
    <w:rsid w:val="002B3B73"/>
    <w:rsid w:val="002B3BE6"/>
    <w:rsid w:val="002B3C5F"/>
    <w:rsid w:val="002B481F"/>
    <w:rsid w:val="002B4927"/>
    <w:rsid w:val="002B4CB0"/>
    <w:rsid w:val="002B55FC"/>
    <w:rsid w:val="002B57B3"/>
    <w:rsid w:val="002B5C07"/>
    <w:rsid w:val="002B5CAB"/>
    <w:rsid w:val="002B64E7"/>
    <w:rsid w:val="002B721E"/>
    <w:rsid w:val="002B73AB"/>
    <w:rsid w:val="002B7B25"/>
    <w:rsid w:val="002B7DAD"/>
    <w:rsid w:val="002C00D7"/>
    <w:rsid w:val="002C06E7"/>
    <w:rsid w:val="002C0EEA"/>
    <w:rsid w:val="002C1036"/>
    <w:rsid w:val="002C1558"/>
    <w:rsid w:val="002C1C4A"/>
    <w:rsid w:val="002C232B"/>
    <w:rsid w:val="002C2424"/>
    <w:rsid w:val="002C2893"/>
    <w:rsid w:val="002C32C4"/>
    <w:rsid w:val="002C3301"/>
    <w:rsid w:val="002C37C3"/>
    <w:rsid w:val="002C391F"/>
    <w:rsid w:val="002C3B04"/>
    <w:rsid w:val="002C41AB"/>
    <w:rsid w:val="002C46EA"/>
    <w:rsid w:val="002C4894"/>
    <w:rsid w:val="002C535D"/>
    <w:rsid w:val="002C5453"/>
    <w:rsid w:val="002C54E3"/>
    <w:rsid w:val="002C5C57"/>
    <w:rsid w:val="002C5E6A"/>
    <w:rsid w:val="002C6711"/>
    <w:rsid w:val="002C6922"/>
    <w:rsid w:val="002C6D3B"/>
    <w:rsid w:val="002C7BD0"/>
    <w:rsid w:val="002C7C71"/>
    <w:rsid w:val="002C7FB1"/>
    <w:rsid w:val="002D098C"/>
    <w:rsid w:val="002D0AD4"/>
    <w:rsid w:val="002D0B37"/>
    <w:rsid w:val="002D0B8A"/>
    <w:rsid w:val="002D15C2"/>
    <w:rsid w:val="002D1A2A"/>
    <w:rsid w:val="002D22BC"/>
    <w:rsid w:val="002D23D5"/>
    <w:rsid w:val="002D260D"/>
    <w:rsid w:val="002D32C9"/>
    <w:rsid w:val="002D332A"/>
    <w:rsid w:val="002D3859"/>
    <w:rsid w:val="002D45DA"/>
    <w:rsid w:val="002D4BCF"/>
    <w:rsid w:val="002D4ED3"/>
    <w:rsid w:val="002D51F1"/>
    <w:rsid w:val="002D5E1E"/>
    <w:rsid w:val="002D5F14"/>
    <w:rsid w:val="002D6410"/>
    <w:rsid w:val="002D64E1"/>
    <w:rsid w:val="002D7074"/>
    <w:rsid w:val="002D70B9"/>
    <w:rsid w:val="002D7C0D"/>
    <w:rsid w:val="002D7CBD"/>
    <w:rsid w:val="002E07B7"/>
    <w:rsid w:val="002E0981"/>
    <w:rsid w:val="002E1177"/>
    <w:rsid w:val="002E2151"/>
    <w:rsid w:val="002E2335"/>
    <w:rsid w:val="002E24B6"/>
    <w:rsid w:val="002E27EE"/>
    <w:rsid w:val="002E2C83"/>
    <w:rsid w:val="002E307A"/>
    <w:rsid w:val="002E365A"/>
    <w:rsid w:val="002E3CBE"/>
    <w:rsid w:val="002E45B0"/>
    <w:rsid w:val="002E5E4C"/>
    <w:rsid w:val="002E6410"/>
    <w:rsid w:val="002E7A2C"/>
    <w:rsid w:val="002E7C43"/>
    <w:rsid w:val="002E7E3A"/>
    <w:rsid w:val="002E7F7B"/>
    <w:rsid w:val="002F0393"/>
    <w:rsid w:val="002F0485"/>
    <w:rsid w:val="002F0F24"/>
    <w:rsid w:val="002F1612"/>
    <w:rsid w:val="002F16B9"/>
    <w:rsid w:val="002F19E0"/>
    <w:rsid w:val="002F2112"/>
    <w:rsid w:val="002F2802"/>
    <w:rsid w:val="002F388F"/>
    <w:rsid w:val="002F3A92"/>
    <w:rsid w:val="002F43D3"/>
    <w:rsid w:val="002F4536"/>
    <w:rsid w:val="002F4632"/>
    <w:rsid w:val="002F470A"/>
    <w:rsid w:val="002F4879"/>
    <w:rsid w:val="002F4A28"/>
    <w:rsid w:val="002F4CE9"/>
    <w:rsid w:val="002F4F25"/>
    <w:rsid w:val="002F57E0"/>
    <w:rsid w:val="002F5846"/>
    <w:rsid w:val="002F5949"/>
    <w:rsid w:val="002F5AAA"/>
    <w:rsid w:val="002F6029"/>
    <w:rsid w:val="002F61DC"/>
    <w:rsid w:val="002F64E6"/>
    <w:rsid w:val="002F659D"/>
    <w:rsid w:val="002F6AFB"/>
    <w:rsid w:val="002F6E43"/>
    <w:rsid w:val="002F72D5"/>
    <w:rsid w:val="002F7D26"/>
    <w:rsid w:val="002F7D4E"/>
    <w:rsid w:val="0030009D"/>
    <w:rsid w:val="0030015F"/>
    <w:rsid w:val="0030077E"/>
    <w:rsid w:val="00301395"/>
    <w:rsid w:val="00301A66"/>
    <w:rsid w:val="00301BF6"/>
    <w:rsid w:val="00301D1C"/>
    <w:rsid w:val="00301D65"/>
    <w:rsid w:val="003024E4"/>
    <w:rsid w:val="00302C10"/>
    <w:rsid w:val="00303417"/>
    <w:rsid w:val="003035C0"/>
    <w:rsid w:val="00304F0F"/>
    <w:rsid w:val="00305456"/>
    <w:rsid w:val="0030567A"/>
    <w:rsid w:val="00305AF0"/>
    <w:rsid w:val="00306116"/>
    <w:rsid w:val="003063E0"/>
    <w:rsid w:val="00306693"/>
    <w:rsid w:val="00306C03"/>
    <w:rsid w:val="00306CD5"/>
    <w:rsid w:val="00307B28"/>
    <w:rsid w:val="00310047"/>
    <w:rsid w:val="00310294"/>
    <w:rsid w:val="0031032A"/>
    <w:rsid w:val="003109FC"/>
    <w:rsid w:val="00311634"/>
    <w:rsid w:val="00311A03"/>
    <w:rsid w:val="003123B4"/>
    <w:rsid w:val="003124CF"/>
    <w:rsid w:val="00312A6B"/>
    <w:rsid w:val="00313075"/>
    <w:rsid w:val="003133D7"/>
    <w:rsid w:val="003135C8"/>
    <w:rsid w:val="00314162"/>
    <w:rsid w:val="0031484D"/>
    <w:rsid w:val="00315BE8"/>
    <w:rsid w:val="00315FAE"/>
    <w:rsid w:val="0031647C"/>
    <w:rsid w:val="003164E3"/>
    <w:rsid w:val="003167CF"/>
    <w:rsid w:val="003168C6"/>
    <w:rsid w:val="00316DF9"/>
    <w:rsid w:val="003171B8"/>
    <w:rsid w:val="003177D1"/>
    <w:rsid w:val="00317EAF"/>
    <w:rsid w:val="00321121"/>
    <w:rsid w:val="003217FD"/>
    <w:rsid w:val="00321D47"/>
    <w:rsid w:val="0032244E"/>
    <w:rsid w:val="00322654"/>
    <w:rsid w:val="00322C2E"/>
    <w:rsid w:val="0032321E"/>
    <w:rsid w:val="003239CB"/>
    <w:rsid w:val="0032414E"/>
    <w:rsid w:val="00324CCB"/>
    <w:rsid w:val="00324F00"/>
    <w:rsid w:val="0032599C"/>
    <w:rsid w:val="00326203"/>
    <w:rsid w:val="0032625C"/>
    <w:rsid w:val="00326766"/>
    <w:rsid w:val="00326AE7"/>
    <w:rsid w:val="00327099"/>
    <w:rsid w:val="0032741A"/>
    <w:rsid w:val="003275B9"/>
    <w:rsid w:val="0033029D"/>
    <w:rsid w:val="003305A0"/>
    <w:rsid w:val="003308CD"/>
    <w:rsid w:val="003314B3"/>
    <w:rsid w:val="00331BE1"/>
    <w:rsid w:val="00332416"/>
    <w:rsid w:val="00332571"/>
    <w:rsid w:val="00332BBB"/>
    <w:rsid w:val="00332C39"/>
    <w:rsid w:val="00332FA4"/>
    <w:rsid w:val="003338DB"/>
    <w:rsid w:val="00334C76"/>
    <w:rsid w:val="00335012"/>
    <w:rsid w:val="003353E4"/>
    <w:rsid w:val="0033625A"/>
    <w:rsid w:val="003363F4"/>
    <w:rsid w:val="00336813"/>
    <w:rsid w:val="00336E86"/>
    <w:rsid w:val="003371D0"/>
    <w:rsid w:val="00337702"/>
    <w:rsid w:val="00340510"/>
    <w:rsid w:val="003410FA"/>
    <w:rsid w:val="00341815"/>
    <w:rsid w:val="00341F9C"/>
    <w:rsid w:val="00342393"/>
    <w:rsid w:val="0034245C"/>
    <w:rsid w:val="003424C3"/>
    <w:rsid w:val="003429A2"/>
    <w:rsid w:val="003429F8"/>
    <w:rsid w:val="00342DA7"/>
    <w:rsid w:val="00343253"/>
    <w:rsid w:val="0034337B"/>
    <w:rsid w:val="00343476"/>
    <w:rsid w:val="00343FAA"/>
    <w:rsid w:val="00343FF3"/>
    <w:rsid w:val="00344294"/>
    <w:rsid w:val="003446AB"/>
    <w:rsid w:val="003447EF"/>
    <w:rsid w:val="0034526E"/>
    <w:rsid w:val="00345B22"/>
    <w:rsid w:val="0034661C"/>
    <w:rsid w:val="00346838"/>
    <w:rsid w:val="003470E8"/>
    <w:rsid w:val="003472CA"/>
    <w:rsid w:val="00350601"/>
    <w:rsid w:val="00350C16"/>
    <w:rsid w:val="0035124F"/>
    <w:rsid w:val="00351287"/>
    <w:rsid w:val="00352158"/>
    <w:rsid w:val="003524C2"/>
    <w:rsid w:val="0035261C"/>
    <w:rsid w:val="00352A54"/>
    <w:rsid w:val="00352EC8"/>
    <w:rsid w:val="003531AF"/>
    <w:rsid w:val="00353605"/>
    <w:rsid w:val="00353E20"/>
    <w:rsid w:val="00354994"/>
    <w:rsid w:val="00354C8D"/>
    <w:rsid w:val="00354E17"/>
    <w:rsid w:val="0035532A"/>
    <w:rsid w:val="00355768"/>
    <w:rsid w:val="00355B0B"/>
    <w:rsid w:val="00355FEB"/>
    <w:rsid w:val="003567FD"/>
    <w:rsid w:val="003569F1"/>
    <w:rsid w:val="00357479"/>
    <w:rsid w:val="00357744"/>
    <w:rsid w:val="00357CD6"/>
    <w:rsid w:val="00360042"/>
    <w:rsid w:val="003600C5"/>
    <w:rsid w:val="00360157"/>
    <w:rsid w:val="0036061D"/>
    <w:rsid w:val="003606D0"/>
    <w:rsid w:val="00361812"/>
    <w:rsid w:val="003618A2"/>
    <w:rsid w:val="003629A0"/>
    <w:rsid w:val="00362A90"/>
    <w:rsid w:val="00362C21"/>
    <w:rsid w:val="00363149"/>
    <w:rsid w:val="0036351C"/>
    <w:rsid w:val="00363EE9"/>
    <w:rsid w:val="00364509"/>
    <w:rsid w:val="00364D9F"/>
    <w:rsid w:val="00365041"/>
    <w:rsid w:val="0036510B"/>
    <w:rsid w:val="003652CB"/>
    <w:rsid w:val="003654AD"/>
    <w:rsid w:val="0036567A"/>
    <w:rsid w:val="00365741"/>
    <w:rsid w:val="00365C88"/>
    <w:rsid w:val="00365ED6"/>
    <w:rsid w:val="003660F2"/>
    <w:rsid w:val="003660FA"/>
    <w:rsid w:val="00366138"/>
    <w:rsid w:val="00366358"/>
    <w:rsid w:val="00366503"/>
    <w:rsid w:val="0036795A"/>
    <w:rsid w:val="0037050B"/>
    <w:rsid w:val="003705A7"/>
    <w:rsid w:val="00370642"/>
    <w:rsid w:val="00370DC9"/>
    <w:rsid w:val="00370F6A"/>
    <w:rsid w:val="003711C6"/>
    <w:rsid w:val="003713C0"/>
    <w:rsid w:val="00371C7A"/>
    <w:rsid w:val="00371DE6"/>
    <w:rsid w:val="00371E3F"/>
    <w:rsid w:val="0037243F"/>
    <w:rsid w:val="00372474"/>
    <w:rsid w:val="0037260C"/>
    <w:rsid w:val="003728DC"/>
    <w:rsid w:val="003731AB"/>
    <w:rsid w:val="003731E6"/>
    <w:rsid w:val="0037329F"/>
    <w:rsid w:val="00373842"/>
    <w:rsid w:val="00373B80"/>
    <w:rsid w:val="00374338"/>
    <w:rsid w:val="003743DD"/>
    <w:rsid w:val="00374608"/>
    <w:rsid w:val="00375456"/>
    <w:rsid w:val="00375692"/>
    <w:rsid w:val="0037616C"/>
    <w:rsid w:val="00376360"/>
    <w:rsid w:val="003763CD"/>
    <w:rsid w:val="00376712"/>
    <w:rsid w:val="003767B9"/>
    <w:rsid w:val="00377267"/>
    <w:rsid w:val="00377CE8"/>
    <w:rsid w:val="00380E9C"/>
    <w:rsid w:val="00380EE9"/>
    <w:rsid w:val="00380FA7"/>
    <w:rsid w:val="00380FBE"/>
    <w:rsid w:val="00381576"/>
    <w:rsid w:val="00382340"/>
    <w:rsid w:val="00382AA6"/>
    <w:rsid w:val="00382BD0"/>
    <w:rsid w:val="00383208"/>
    <w:rsid w:val="00383477"/>
    <w:rsid w:val="003836C4"/>
    <w:rsid w:val="00383835"/>
    <w:rsid w:val="00383998"/>
    <w:rsid w:val="00384234"/>
    <w:rsid w:val="00384B01"/>
    <w:rsid w:val="00384C7A"/>
    <w:rsid w:val="0038515D"/>
    <w:rsid w:val="00385343"/>
    <w:rsid w:val="00385F76"/>
    <w:rsid w:val="00385FFF"/>
    <w:rsid w:val="0038687D"/>
    <w:rsid w:val="00386A6C"/>
    <w:rsid w:val="00386B97"/>
    <w:rsid w:val="003870BE"/>
    <w:rsid w:val="0038740D"/>
    <w:rsid w:val="00387420"/>
    <w:rsid w:val="00387424"/>
    <w:rsid w:val="00387472"/>
    <w:rsid w:val="0038755A"/>
    <w:rsid w:val="00387717"/>
    <w:rsid w:val="00387A29"/>
    <w:rsid w:val="00387D8A"/>
    <w:rsid w:val="003908FB"/>
    <w:rsid w:val="003914A1"/>
    <w:rsid w:val="00391634"/>
    <w:rsid w:val="0039177F"/>
    <w:rsid w:val="00391E53"/>
    <w:rsid w:val="00391F61"/>
    <w:rsid w:val="0039201D"/>
    <w:rsid w:val="00392081"/>
    <w:rsid w:val="00392398"/>
    <w:rsid w:val="003929C9"/>
    <w:rsid w:val="00392A5B"/>
    <w:rsid w:val="00392D0A"/>
    <w:rsid w:val="0039439F"/>
    <w:rsid w:val="00394F47"/>
    <w:rsid w:val="0039505D"/>
    <w:rsid w:val="003950CB"/>
    <w:rsid w:val="00395CDD"/>
    <w:rsid w:val="0039662D"/>
    <w:rsid w:val="00397414"/>
    <w:rsid w:val="003974FB"/>
    <w:rsid w:val="00397B52"/>
    <w:rsid w:val="00397E76"/>
    <w:rsid w:val="003A0186"/>
    <w:rsid w:val="003A0681"/>
    <w:rsid w:val="003A0B54"/>
    <w:rsid w:val="003A0F26"/>
    <w:rsid w:val="003A113A"/>
    <w:rsid w:val="003A1144"/>
    <w:rsid w:val="003A38F3"/>
    <w:rsid w:val="003A3AF2"/>
    <w:rsid w:val="003A42F7"/>
    <w:rsid w:val="003A496A"/>
    <w:rsid w:val="003A4A2E"/>
    <w:rsid w:val="003A4EBC"/>
    <w:rsid w:val="003A5207"/>
    <w:rsid w:val="003A58E9"/>
    <w:rsid w:val="003A5983"/>
    <w:rsid w:val="003A612D"/>
    <w:rsid w:val="003A638F"/>
    <w:rsid w:val="003A6417"/>
    <w:rsid w:val="003A67C5"/>
    <w:rsid w:val="003A6F3C"/>
    <w:rsid w:val="003A7827"/>
    <w:rsid w:val="003A7ACD"/>
    <w:rsid w:val="003B0821"/>
    <w:rsid w:val="003B0B95"/>
    <w:rsid w:val="003B0C14"/>
    <w:rsid w:val="003B0C67"/>
    <w:rsid w:val="003B1311"/>
    <w:rsid w:val="003B13E3"/>
    <w:rsid w:val="003B16B9"/>
    <w:rsid w:val="003B2590"/>
    <w:rsid w:val="003B2F99"/>
    <w:rsid w:val="003B30AF"/>
    <w:rsid w:val="003B38B2"/>
    <w:rsid w:val="003B3E95"/>
    <w:rsid w:val="003B447D"/>
    <w:rsid w:val="003B4914"/>
    <w:rsid w:val="003B4A59"/>
    <w:rsid w:val="003B4C69"/>
    <w:rsid w:val="003B4F11"/>
    <w:rsid w:val="003B52C4"/>
    <w:rsid w:val="003B5985"/>
    <w:rsid w:val="003B618D"/>
    <w:rsid w:val="003B63A5"/>
    <w:rsid w:val="003B6844"/>
    <w:rsid w:val="003B6E85"/>
    <w:rsid w:val="003C06D0"/>
    <w:rsid w:val="003C1452"/>
    <w:rsid w:val="003C1536"/>
    <w:rsid w:val="003C165D"/>
    <w:rsid w:val="003C19DF"/>
    <w:rsid w:val="003C1C67"/>
    <w:rsid w:val="003C1CF6"/>
    <w:rsid w:val="003C1E5E"/>
    <w:rsid w:val="003C201E"/>
    <w:rsid w:val="003C3EC2"/>
    <w:rsid w:val="003C4DF3"/>
    <w:rsid w:val="003C4EB0"/>
    <w:rsid w:val="003C5087"/>
    <w:rsid w:val="003C5EFA"/>
    <w:rsid w:val="003C60A1"/>
    <w:rsid w:val="003C6588"/>
    <w:rsid w:val="003C65D2"/>
    <w:rsid w:val="003C67CD"/>
    <w:rsid w:val="003C691E"/>
    <w:rsid w:val="003C6974"/>
    <w:rsid w:val="003C7275"/>
    <w:rsid w:val="003C727C"/>
    <w:rsid w:val="003C737B"/>
    <w:rsid w:val="003C791B"/>
    <w:rsid w:val="003D01E3"/>
    <w:rsid w:val="003D02F7"/>
    <w:rsid w:val="003D03B8"/>
    <w:rsid w:val="003D054B"/>
    <w:rsid w:val="003D0760"/>
    <w:rsid w:val="003D0ADA"/>
    <w:rsid w:val="003D1033"/>
    <w:rsid w:val="003D1286"/>
    <w:rsid w:val="003D12E7"/>
    <w:rsid w:val="003D1951"/>
    <w:rsid w:val="003D237B"/>
    <w:rsid w:val="003D29F2"/>
    <w:rsid w:val="003D2B3F"/>
    <w:rsid w:val="003D2C19"/>
    <w:rsid w:val="003D2FC4"/>
    <w:rsid w:val="003D300F"/>
    <w:rsid w:val="003D3930"/>
    <w:rsid w:val="003D47B5"/>
    <w:rsid w:val="003D4B6C"/>
    <w:rsid w:val="003D534D"/>
    <w:rsid w:val="003D5A15"/>
    <w:rsid w:val="003D5C46"/>
    <w:rsid w:val="003D69FA"/>
    <w:rsid w:val="003D6CFC"/>
    <w:rsid w:val="003D7150"/>
    <w:rsid w:val="003D76CF"/>
    <w:rsid w:val="003D7B1A"/>
    <w:rsid w:val="003E0156"/>
    <w:rsid w:val="003E083A"/>
    <w:rsid w:val="003E19AC"/>
    <w:rsid w:val="003E2101"/>
    <w:rsid w:val="003E2502"/>
    <w:rsid w:val="003E2D15"/>
    <w:rsid w:val="003E3137"/>
    <w:rsid w:val="003E33AE"/>
    <w:rsid w:val="003E3425"/>
    <w:rsid w:val="003E391A"/>
    <w:rsid w:val="003E46C7"/>
    <w:rsid w:val="003E5656"/>
    <w:rsid w:val="003E5A10"/>
    <w:rsid w:val="003E5BA0"/>
    <w:rsid w:val="003E5D6F"/>
    <w:rsid w:val="003E60D1"/>
    <w:rsid w:val="003E6878"/>
    <w:rsid w:val="003E72AF"/>
    <w:rsid w:val="003E7409"/>
    <w:rsid w:val="003E7FFC"/>
    <w:rsid w:val="003F0215"/>
    <w:rsid w:val="003F03DA"/>
    <w:rsid w:val="003F0BC3"/>
    <w:rsid w:val="003F0DF1"/>
    <w:rsid w:val="003F150F"/>
    <w:rsid w:val="003F1BBF"/>
    <w:rsid w:val="003F1FFF"/>
    <w:rsid w:val="003F3688"/>
    <w:rsid w:val="003F4B43"/>
    <w:rsid w:val="003F4B7B"/>
    <w:rsid w:val="003F4E90"/>
    <w:rsid w:val="003F50F0"/>
    <w:rsid w:val="003F51C9"/>
    <w:rsid w:val="003F5447"/>
    <w:rsid w:val="003F5BB9"/>
    <w:rsid w:val="003F61DF"/>
    <w:rsid w:val="003F6756"/>
    <w:rsid w:val="003F6810"/>
    <w:rsid w:val="003F6826"/>
    <w:rsid w:val="003F742F"/>
    <w:rsid w:val="003F7709"/>
    <w:rsid w:val="003F77DC"/>
    <w:rsid w:val="003F77F2"/>
    <w:rsid w:val="003F7E35"/>
    <w:rsid w:val="00400728"/>
    <w:rsid w:val="00400CE3"/>
    <w:rsid w:val="00400ED4"/>
    <w:rsid w:val="00401412"/>
    <w:rsid w:val="00401716"/>
    <w:rsid w:val="00401F8D"/>
    <w:rsid w:val="0040258F"/>
    <w:rsid w:val="004028C7"/>
    <w:rsid w:val="00403308"/>
    <w:rsid w:val="004033BC"/>
    <w:rsid w:val="00403AAA"/>
    <w:rsid w:val="00403F6A"/>
    <w:rsid w:val="004048D5"/>
    <w:rsid w:val="00404B81"/>
    <w:rsid w:val="00404F89"/>
    <w:rsid w:val="0040538C"/>
    <w:rsid w:val="0040567B"/>
    <w:rsid w:val="0040580E"/>
    <w:rsid w:val="00405DE0"/>
    <w:rsid w:val="00406118"/>
    <w:rsid w:val="0040613C"/>
    <w:rsid w:val="00406261"/>
    <w:rsid w:val="00406676"/>
    <w:rsid w:val="004066C3"/>
    <w:rsid w:val="00406837"/>
    <w:rsid w:val="00406BBE"/>
    <w:rsid w:val="004075A6"/>
    <w:rsid w:val="00407605"/>
    <w:rsid w:val="00407EFA"/>
    <w:rsid w:val="0041018D"/>
    <w:rsid w:val="004102DF"/>
    <w:rsid w:val="0041074D"/>
    <w:rsid w:val="00410A16"/>
    <w:rsid w:val="00410C5B"/>
    <w:rsid w:val="00410E63"/>
    <w:rsid w:val="0041133C"/>
    <w:rsid w:val="00411487"/>
    <w:rsid w:val="00411490"/>
    <w:rsid w:val="00411B6B"/>
    <w:rsid w:val="00411BFD"/>
    <w:rsid w:val="0041252F"/>
    <w:rsid w:val="00412855"/>
    <w:rsid w:val="00412B9C"/>
    <w:rsid w:val="0041350F"/>
    <w:rsid w:val="00413C54"/>
    <w:rsid w:val="00414329"/>
    <w:rsid w:val="004148CB"/>
    <w:rsid w:val="004149EF"/>
    <w:rsid w:val="00415465"/>
    <w:rsid w:val="004154FC"/>
    <w:rsid w:val="004161C1"/>
    <w:rsid w:val="004164E8"/>
    <w:rsid w:val="00416C15"/>
    <w:rsid w:val="004200B5"/>
    <w:rsid w:val="004201C2"/>
    <w:rsid w:val="00420669"/>
    <w:rsid w:val="00420B17"/>
    <w:rsid w:val="00420FB4"/>
    <w:rsid w:val="00421516"/>
    <w:rsid w:val="00421625"/>
    <w:rsid w:val="00421786"/>
    <w:rsid w:val="0042189A"/>
    <w:rsid w:val="00421A10"/>
    <w:rsid w:val="00423111"/>
    <w:rsid w:val="00423234"/>
    <w:rsid w:val="00423B37"/>
    <w:rsid w:val="00423C5B"/>
    <w:rsid w:val="00423E14"/>
    <w:rsid w:val="004246CD"/>
    <w:rsid w:val="00424C2D"/>
    <w:rsid w:val="00425143"/>
    <w:rsid w:val="00425382"/>
    <w:rsid w:val="00425491"/>
    <w:rsid w:val="0042557D"/>
    <w:rsid w:val="00425C0A"/>
    <w:rsid w:val="00426437"/>
    <w:rsid w:val="004265AE"/>
    <w:rsid w:val="00426EC4"/>
    <w:rsid w:val="00427367"/>
    <w:rsid w:val="00427463"/>
    <w:rsid w:val="004277D3"/>
    <w:rsid w:val="00427893"/>
    <w:rsid w:val="00427E4D"/>
    <w:rsid w:val="00427F8A"/>
    <w:rsid w:val="00431106"/>
    <w:rsid w:val="0043196F"/>
    <w:rsid w:val="00431975"/>
    <w:rsid w:val="00431CDE"/>
    <w:rsid w:val="00432963"/>
    <w:rsid w:val="00432BCF"/>
    <w:rsid w:val="00433AEF"/>
    <w:rsid w:val="00433B90"/>
    <w:rsid w:val="00433D18"/>
    <w:rsid w:val="00435C45"/>
    <w:rsid w:val="00435E96"/>
    <w:rsid w:val="00435FAC"/>
    <w:rsid w:val="0043646B"/>
    <w:rsid w:val="00436629"/>
    <w:rsid w:val="00436967"/>
    <w:rsid w:val="00436D75"/>
    <w:rsid w:val="00436E1D"/>
    <w:rsid w:val="00437026"/>
    <w:rsid w:val="004378CD"/>
    <w:rsid w:val="004379CA"/>
    <w:rsid w:val="00437DD4"/>
    <w:rsid w:val="00437FE1"/>
    <w:rsid w:val="0044001D"/>
    <w:rsid w:val="00440ED3"/>
    <w:rsid w:val="00441063"/>
    <w:rsid w:val="0044127B"/>
    <w:rsid w:val="004417DE"/>
    <w:rsid w:val="004419DA"/>
    <w:rsid w:val="00441A75"/>
    <w:rsid w:val="00441E72"/>
    <w:rsid w:val="00442098"/>
    <w:rsid w:val="0044288A"/>
    <w:rsid w:val="00442C61"/>
    <w:rsid w:val="0044335E"/>
    <w:rsid w:val="0044371C"/>
    <w:rsid w:val="00443C2B"/>
    <w:rsid w:val="00443DF5"/>
    <w:rsid w:val="00443E27"/>
    <w:rsid w:val="004445B9"/>
    <w:rsid w:val="0044493F"/>
    <w:rsid w:val="00444A9C"/>
    <w:rsid w:val="00444DD7"/>
    <w:rsid w:val="00444E69"/>
    <w:rsid w:val="00444EAE"/>
    <w:rsid w:val="0044580E"/>
    <w:rsid w:val="00446929"/>
    <w:rsid w:val="00446BDA"/>
    <w:rsid w:val="00446BF5"/>
    <w:rsid w:val="00446EAE"/>
    <w:rsid w:val="0044704B"/>
    <w:rsid w:val="004501A4"/>
    <w:rsid w:val="004506DB"/>
    <w:rsid w:val="004509C3"/>
    <w:rsid w:val="00450A42"/>
    <w:rsid w:val="0045163F"/>
    <w:rsid w:val="00451E9A"/>
    <w:rsid w:val="0045217F"/>
    <w:rsid w:val="0045277A"/>
    <w:rsid w:val="0045285D"/>
    <w:rsid w:val="004529DC"/>
    <w:rsid w:val="00452CB4"/>
    <w:rsid w:val="004531ED"/>
    <w:rsid w:val="004537BE"/>
    <w:rsid w:val="0045474A"/>
    <w:rsid w:val="004548E4"/>
    <w:rsid w:val="0045575E"/>
    <w:rsid w:val="00455DAA"/>
    <w:rsid w:val="004564F7"/>
    <w:rsid w:val="00456E21"/>
    <w:rsid w:val="00457436"/>
    <w:rsid w:val="004579C6"/>
    <w:rsid w:val="00457FBC"/>
    <w:rsid w:val="00460E03"/>
    <w:rsid w:val="004613D9"/>
    <w:rsid w:val="00461603"/>
    <w:rsid w:val="00461823"/>
    <w:rsid w:val="00462338"/>
    <w:rsid w:val="0046273F"/>
    <w:rsid w:val="00462826"/>
    <w:rsid w:val="00462A42"/>
    <w:rsid w:val="004638E0"/>
    <w:rsid w:val="00463CFD"/>
    <w:rsid w:val="00464672"/>
    <w:rsid w:val="00464B76"/>
    <w:rsid w:val="00464E24"/>
    <w:rsid w:val="00465081"/>
    <w:rsid w:val="0046552E"/>
    <w:rsid w:val="00465813"/>
    <w:rsid w:val="00465D28"/>
    <w:rsid w:val="00465E7A"/>
    <w:rsid w:val="00466C09"/>
    <w:rsid w:val="00466E07"/>
    <w:rsid w:val="00466EA7"/>
    <w:rsid w:val="00466F24"/>
    <w:rsid w:val="0046748A"/>
    <w:rsid w:val="00467D9C"/>
    <w:rsid w:val="00467FCF"/>
    <w:rsid w:val="00470424"/>
    <w:rsid w:val="00470727"/>
    <w:rsid w:val="00470A35"/>
    <w:rsid w:val="00471631"/>
    <w:rsid w:val="00471D8E"/>
    <w:rsid w:val="00471EE1"/>
    <w:rsid w:val="00471F49"/>
    <w:rsid w:val="00472647"/>
    <w:rsid w:val="004731EA"/>
    <w:rsid w:val="004740F7"/>
    <w:rsid w:val="0047457B"/>
    <w:rsid w:val="00474E6D"/>
    <w:rsid w:val="00474F4D"/>
    <w:rsid w:val="00475759"/>
    <w:rsid w:val="00475D0D"/>
    <w:rsid w:val="004764D5"/>
    <w:rsid w:val="00476A4B"/>
    <w:rsid w:val="00476C72"/>
    <w:rsid w:val="00476EDE"/>
    <w:rsid w:val="00477158"/>
    <w:rsid w:val="00477D04"/>
    <w:rsid w:val="00477DED"/>
    <w:rsid w:val="004800AF"/>
    <w:rsid w:val="004814C2"/>
    <w:rsid w:val="00481615"/>
    <w:rsid w:val="00481621"/>
    <w:rsid w:val="00481653"/>
    <w:rsid w:val="0048182B"/>
    <w:rsid w:val="0048249D"/>
    <w:rsid w:val="0048256E"/>
    <w:rsid w:val="00483403"/>
    <w:rsid w:val="00483B3F"/>
    <w:rsid w:val="00483B56"/>
    <w:rsid w:val="00483E3D"/>
    <w:rsid w:val="004846FF"/>
    <w:rsid w:val="00484B0B"/>
    <w:rsid w:val="00484CDA"/>
    <w:rsid w:val="00485F03"/>
    <w:rsid w:val="00485FC5"/>
    <w:rsid w:val="00486FB6"/>
    <w:rsid w:val="00487146"/>
    <w:rsid w:val="0048775D"/>
    <w:rsid w:val="00487A19"/>
    <w:rsid w:val="00487CCB"/>
    <w:rsid w:val="004900CA"/>
    <w:rsid w:val="004902BA"/>
    <w:rsid w:val="00490550"/>
    <w:rsid w:val="0049055B"/>
    <w:rsid w:val="00490628"/>
    <w:rsid w:val="0049090D"/>
    <w:rsid w:val="00490B73"/>
    <w:rsid w:val="00490BCE"/>
    <w:rsid w:val="00490F34"/>
    <w:rsid w:val="00491EAD"/>
    <w:rsid w:val="004931AA"/>
    <w:rsid w:val="004944EA"/>
    <w:rsid w:val="00494692"/>
    <w:rsid w:val="004946E5"/>
    <w:rsid w:val="00494995"/>
    <w:rsid w:val="00494A9D"/>
    <w:rsid w:val="00494FA5"/>
    <w:rsid w:val="00494FC9"/>
    <w:rsid w:val="0049556B"/>
    <w:rsid w:val="0049603D"/>
    <w:rsid w:val="00496ACE"/>
    <w:rsid w:val="00497696"/>
    <w:rsid w:val="00497E76"/>
    <w:rsid w:val="004A0055"/>
    <w:rsid w:val="004A07A1"/>
    <w:rsid w:val="004A0AB2"/>
    <w:rsid w:val="004A0F43"/>
    <w:rsid w:val="004A1C7D"/>
    <w:rsid w:val="004A24B4"/>
    <w:rsid w:val="004A31E2"/>
    <w:rsid w:val="004A3366"/>
    <w:rsid w:val="004A3DA8"/>
    <w:rsid w:val="004A4CB4"/>
    <w:rsid w:val="004A5FA0"/>
    <w:rsid w:val="004A601B"/>
    <w:rsid w:val="004A6023"/>
    <w:rsid w:val="004A6CDA"/>
    <w:rsid w:val="004A74CF"/>
    <w:rsid w:val="004A7E78"/>
    <w:rsid w:val="004A7E9F"/>
    <w:rsid w:val="004B0B22"/>
    <w:rsid w:val="004B0E9C"/>
    <w:rsid w:val="004B17B1"/>
    <w:rsid w:val="004B19B5"/>
    <w:rsid w:val="004B1D36"/>
    <w:rsid w:val="004B1F05"/>
    <w:rsid w:val="004B1F6F"/>
    <w:rsid w:val="004B20B1"/>
    <w:rsid w:val="004B2943"/>
    <w:rsid w:val="004B2D9C"/>
    <w:rsid w:val="004B2DFF"/>
    <w:rsid w:val="004B3310"/>
    <w:rsid w:val="004B386B"/>
    <w:rsid w:val="004B3A1A"/>
    <w:rsid w:val="004B3AD2"/>
    <w:rsid w:val="004B3F2E"/>
    <w:rsid w:val="004B421F"/>
    <w:rsid w:val="004B472C"/>
    <w:rsid w:val="004B49C9"/>
    <w:rsid w:val="004B4A34"/>
    <w:rsid w:val="004B4CED"/>
    <w:rsid w:val="004B540A"/>
    <w:rsid w:val="004B5B44"/>
    <w:rsid w:val="004B5DD0"/>
    <w:rsid w:val="004B621D"/>
    <w:rsid w:val="004B631D"/>
    <w:rsid w:val="004B654F"/>
    <w:rsid w:val="004B6E02"/>
    <w:rsid w:val="004B7437"/>
    <w:rsid w:val="004B77A9"/>
    <w:rsid w:val="004B7C8C"/>
    <w:rsid w:val="004B7DEC"/>
    <w:rsid w:val="004B7EA4"/>
    <w:rsid w:val="004B7FDC"/>
    <w:rsid w:val="004C025A"/>
    <w:rsid w:val="004C0898"/>
    <w:rsid w:val="004C0A74"/>
    <w:rsid w:val="004C0ACE"/>
    <w:rsid w:val="004C0F05"/>
    <w:rsid w:val="004C0F7A"/>
    <w:rsid w:val="004C13E7"/>
    <w:rsid w:val="004C1602"/>
    <w:rsid w:val="004C1738"/>
    <w:rsid w:val="004C173C"/>
    <w:rsid w:val="004C2019"/>
    <w:rsid w:val="004C2752"/>
    <w:rsid w:val="004C2788"/>
    <w:rsid w:val="004C2A0E"/>
    <w:rsid w:val="004C2D51"/>
    <w:rsid w:val="004C2DDE"/>
    <w:rsid w:val="004C2E70"/>
    <w:rsid w:val="004C31B7"/>
    <w:rsid w:val="004C3219"/>
    <w:rsid w:val="004C3253"/>
    <w:rsid w:val="004C3311"/>
    <w:rsid w:val="004C33E3"/>
    <w:rsid w:val="004C35AB"/>
    <w:rsid w:val="004C3BF1"/>
    <w:rsid w:val="004C4049"/>
    <w:rsid w:val="004C4091"/>
    <w:rsid w:val="004C4DE5"/>
    <w:rsid w:val="004C57E3"/>
    <w:rsid w:val="004C6027"/>
    <w:rsid w:val="004C6224"/>
    <w:rsid w:val="004C6C34"/>
    <w:rsid w:val="004C7139"/>
    <w:rsid w:val="004C790E"/>
    <w:rsid w:val="004D007A"/>
    <w:rsid w:val="004D018D"/>
    <w:rsid w:val="004D01BC"/>
    <w:rsid w:val="004D08BA"/>
    <w:rsid w:val="004D0A5C"/>
    <w:rsid w:val="004D0DB2"/>
    <w:rsid w:val="004D15AB"/>
    <w:rsid w:val="004D175C"/>
    <w:rsid w:val="004D1884"/>
    <w:rsid w:val="004D1916"/>
    <w:rsid w:val="004D1E28"/>
    <w:rsid w:val="004D1E61"/>
    <w:rsid w:val="004D259D"/>
    <w:rsid w:val="004D25E4"/>
    <w:rsid w:val="004D2629"/>
    <w:rsid w:val="004D27ED"/>
    <w:rsid w:val="004D2B49"/>
    <w:rsid w:val="004D2DFC"/>
    <w:rsid w:val="004D2E43"/>
    <w:rsid w:val="004D2E58"/>
    <w:rsid w:val="004D2EE9"/>
    <w:rsid w:val="004D2EF6"/>
    <w:rsid w:val="004D308C"/>
    <w:rsid w:val="004D3246"/>
    <w:rsid w:val="004D4196"/>
    <w:rsid w:val="004D4780"/>
    <w:rsid w:val="004D4A94"/>
    <w:rsid w:val="004D50F8"/>
    <w:rsid w:val="004D5F16"/>
    <w:rsid w:val="004D65BD"/>
    <w:rsid w:val="004D77EB"/>
    <w:rsid w:val="004E01F4"/>
    <w:rsid w:val="004E02E5"/>
    <w:rsid w:val="004E0AFE"/>
    <w:rsid w:val="004E0B55"/>
    <w:rsid w:val="004E120C"/>
    <w:rsid w:val="004E1724"/>
    <w:rsid w:val="004E27CF"/>
    <w:rsid w:val="004E29A9"/>
    <w:rsid w:val="004E2AE6"/>
    <w:rsid w:val="004E2C07"/>
    <w:rsid w:val="004E394B"/>
    <w:rsid w:val="004E4216"/>
    <w:rsid w:val="004E44D2"/>
    <w:rsid w:val="004E47B9"/>
    <w:rsid w:val="004E48A5"/>
    <w:rsid w:val="004E4CC5"/>
    <w:rsid w:val="004E4EDA"/>
    <w:rsid w:val="004E5DFA"/>
    <w:rsid w:val="004E65B1"/>
    <w:rsid w:val="004E6824"/>
    <w:rsid w:val="004E6ED5"/>
    <w:rsid w:val="004E6F7F"/>
    <w:rsid w:val="004E7563"/>
    <w:rsid w:val="004E7A98"/>
    <w:rsid w:val="004E7DB6"/>
    <w:rsid w:val="004F055D"/>
    <w:rsid w:val="004F0A12"/>
    <w:rsid w:val="004F1B71"/>
    <w:rsid w:val="004F1DE9"/>
    <w:rsid w:val="004F2898"/>
    <w:rsid w:val="004F2C5F"/>
    <w:rsid w:val="004F31D6"/>
    <w:rsid w:val="004F3784"/>
    <w:rsid w:val="004F3C37"/>
    <w:rsid w:val="004F4391"/>
    <w:rsid w:val="004F44E0"/>
    <w:rsid w:val="004F4A5F"/>
    <w:rsid w:val="004F51CA"/>
    <w:rsid w:val="004F6961"/>
    <w:rsid w:val="004F7329"/>
    <w:rsid w:val="004F7A80"/>
    <w:rsid w:val="004F7C40"/>
    <w:rsid w:val="004F7EDC"/>
    <w:rsid w:val="004F7FEB"/>
    <w:rsid w:val="005007A1"/>
    <w:rsid w:val="00500B0E"/>
    <w:rsid w:val="00500D91"/>
    <w:rsid w:val="00501117"/>
    <w:rsid w:val="00501319"/>
    <w:rsid w:val="00501569"/>
    <w:rsid w:val="00501CC9"/>
    <w:rsid w:val="00502AE4"/>
    <w:rsid w:val="00503059"/>
    <w:rsid w:val="0050337A"/>
    <w:rsid w:val="005034E5"/>
    <w:rsid w:val="00504258"/>
    <w:rsid w:val="005042C2"/>
    <w:rsid w:val="00504F2E"/>
    <w:rsid w:val="005056E6"/>
    <w:rsid w:val="00507277"/>
    <w:rsid w:val="005074DB"/>
    <w:rsid w:val="005075E7"/>
    <w:rsid w:val="00507681"/>
    <w:rsid w:val="00507994"/>
    <w:rsid w:val="00507FC1"/>
    <w:rsid w:val="005103C5"/>
    <w:rsid w:val="0051122E"/>
    <w:rsid w:val="005114D6"/>
    <w:rsid w:val="005114F6"/>
    <w:rsid w:val="00512322"/>
    <w:rsid w:val="00512352"/>
    <w:rsid w:val="00512D79"/>
    <w:rsid w:val="005130B6"/>
    <w:rsid w:val="00513BC3"/>
    <w:rsid w:val="00513CC3"/>
    <w:rsid w:val="00514110"/>
    <w:rsid w:val="00514705"/>
    <w:rsid w:val="00514F4D"/>
    <w:rsid w:val="005151EC"/>
    <w:rsid w:val="00515E9D"/>
    <w:rsid w:val="0051616F"/>
    <w:rsid w:val="00516372"/>
    <w:rsid w:val="005163E0"/>
    <w:rsid w:val="005169B0"/>
    <w:rsid w:val="00516B76"/>
    <w:rsid w:val="00516BCF"/>
    <w:rsid w:val="0051716A"/>
    <w:rsid w:val="0051776D"/>
    <w:rsid w:val="00517ABE"/>
    <w:rsid w:val="00517D1F"/>
    <w:rsid w:val="005201A1"/>
    <w:rsid w:val="00520F91"/>
    <w:rsid w:val="0052100B"/>
    <w:rsid w:val="005213C8"/>
    <w:rsid w:val="0052172B"/>
    <w:rsid w:val="005217BC"/>
    <w:rsid w:val="00521BC3"/>
    <w:rsid w:val="005223C1"/>
    <w:rsid w:val="005238F5"/>
    <w:rsid w:val="00524595"/>
    <w:rsid w:val="005245C2"/>
    <w:rsid w:val="00524B64"/>
    <w:rsid w:val="00524C0B"/>
    <w:rsid w:val="00524F1E"/>
    <w:rsid w:val="00525056"/>
    <w:rsid w:val="0052519E"/>
    <w:rsid w:val="005251EA"/>
    <w:rsid w:val="00525219"/>
    <w:rsid w:val="005254C7"/>
    <w:rsid w:val="005255A1"/>
    <w:rsid w:val="00525688"/>
    <w:rsid w:val="0052589B"/>
    <w:rsid w:val="00525D18"/>
    <w:rsid w:val="00525DB6"/>
    <w:rsid w:val="005260F4"/>
    <w:rsid w:val="00526905"/>
    <w:rsid w:val="00526B07"/>
    <w:rsid w:val="00526E15"/>
    <w:rsid w:val="00527037"/>
    <w:rsid w:val="0052752A"/>
    <w:rsid w:val="0052773B"/>
    <w:rsid w:val="00527D2D"/>
    <w:rsid w:val="00527EED"/>
    <w:rsid w:val="0053030D"/>
    <w:rsid w:val="005307F4"/>
    <w:rsid w:val="00530916"/>
    <w:rsid w:val="00531823"/>
    <w:rsid w:val="00531B9E"/>
    <w:rsid w:val="00531D18"/>
    <w:rsid w:val="00532AD6"/>
    <w:rsid w:val="00532F5C"/>
    <w:rsid w:val="0053300B"/>
    <w:rsid w:val="0053375F"/>
    <w:rsid w:val="005349C5"/>
    <w:rsid w:val="00535685"/>
    <w:rsid w:val="005356E0"/>
    <w:rsid w:val="0053595D"/>
    <w:rsid w:val="00535B1F"/>
    <w:rsid w:val="00535E35"/>
    <w:rsid w:val="005360C5"/>
    <w:rsid w:val="005365C7"/>
    <w:rsid w:val="00536B6E"/>
    <w:rsid w:val="0053714F"/>
    <w:rsid w:val="0053737A"/>
    <w:rsid w:val="00537844"/>
    <w:rsid w:val="00537BDC"/>
    <w:rsid w:val="00537D0F"/>
    <w:rsid w:val="00540F4F"/>
    <w:rsid w:val="00541296"/>
    <w:rsid w:val="00541EC2"/>
    <w:rsid w:val="005428AE"/>
    <w:rsid w:val="005428E2"/>
    <w:rsid w:val="00542AE4"/>
    <w:rsid w:val="00542C74"/>
    <w:rsid w:val="00542EED"/>
    <w:rsid w:val="005435D1"/>
    <w:rsid w:val="0054382C"/>
    <w:rsid w:val="00543951"/>
    <w:rsid w:val="00543B29"/>
    <w:rsid w:val="00543EE6"/>
    <w:rsid w:val="005449C0"/>
    <w:rsid w:val="00544A83"/>
    <w:rsid w:val="00544E97"/>
    <w:rsid w:val="00544FE9"/>
    <w:rsid w:val="00545800"/>
    <w:rsid w:val="005458CE"/>
    <w:rsid w:val="00545A2C"/>
    <w:rsid w:val="00545A2F"/>
    <w:rsid w:val="00545CC0"/>
    <w:rsid w:val="0054639F"/>
    <w:rsid w:val="005463CB"/>
    <w:rsid w:val="005467BC"/>
    <w:rsid w:val="00547092"/>
    <w:rsid w:val="00547368"/>
    <w:rsid w:val="0054743E"/>
    <w:rsid w:val="00547642"/>
    <w:rsid w:val="005478AD"/>
    <w:rsid w:val="00547A84"/>
    <w:rsid w:val="00547F5E"/>
    <w:rsid w:val="00547F8F"/>
    <w:rsid w:val="005504C9"/>
    <w:rsid w:val="005506FF"/>
    <w:rsid w:val="005509D1"/>
    <w:rsid w:val="0055124A"/>
    <w:rsid w:val="005517D6"/>
    <w:rsid w:val="005518CA"/>
    <w:rsid w:val="00552184"/>
    <w:rsid w:val="00552484"/>
    <w:rsid w:val="005527C2"/>
    <w:rsid w:val="00552884"/>
    <w:rsid w:val="00552BD4"/>
    <w:rsid w:val="00552C2A"/>
    <w:rsid w:val="00552D54"/>
    <w:rsid w:val="00552E92"/>
    <w:rsid w:val="00552F31"/>
    <w:rsid w:val="005533CB"/>
    <w:rsid w:val="005538FD"/>
    <w:rsid w:val="00553911"/>
    <w:rsid w:val="00553E91"/>
    <w:rsid w:val="00554591"/>
    <w:rsid w:val="00554C81"/>
    <w:rsid w:val="0055503B"/>
    <w:rsid w:val="00555651"/>
    <w:rsid w:val="00555E1C"/>
    <w:rsid w:val="005564AA"/>
    <w:rsid w:val="005564F7"/>
    <w:rsid w:val="00556735"/>
    <w:rsid w:val="00556F83"/>
    <w:rsid w:val="005570AA"/>
    <w:rsid w:val="00557183"/>
    <w:rsid w:val="00557697"/>
    <w:rsid w:val="00557B99"/>
    <w:rsid w:val="00557E0E"/>
    <w:rsid w:val="00557F24"/>
    <w:rsid w:val="005604ED"/>
    <w:rsid w:val="0056090C"/>
    <w:rsid w:val="00560DE4"/>
    <w:rsid w:val="00560FC4"/>
    <w:rsid w:val="00561519"/>
    <w:rsid w:val="005616F2"/>
    <w:rsid w:val="00561802"/>
    <w:rsid w:val="0056185B"/>
    <w:rsid w:val="005618D4"/>
    <w:rsid w:val="00562289"/>
    <w:rsid w:val="00562400"/>
    <w:rsid w:val="005631BA"/>
    <w:rsid w:val="00563FE8"/>
    <w:rsid w:val="005640DF"/>
    <w:rsid w:val="005641CB"/>
    <w:rsid w:val="005648A4"/>
    <w:rsid w:val="00564D10"/>
    <w:rsid w:val="00564D93"/>
    <w:rsid w:val="00565A23"/>
    <w:rsid w:val="00565D78"/>
    <w:rsid w:val="00565F4D"/>
    <w:rsid w:val="00566CF3"/>
    <w:rsid w:val="005672DA"/>
    <w:rsid w:val="005672F2"/>
    <w:rsid w:val="0056797C"/>
    <w:rsid w:val="00567A8A"/>
    <w:rsid w:val="0057047F"/>
    <w:rsid w:val="00570E7B"/>
    <w:rsid w:val="0057116D"/>
    <w:rsid w:val="0057151E"/>
    <w:rsid w:val="0057214D"/>
    <w:rsid w:val="005721DB"/>
    <w:rsid w:val="00572216"/>
    <w:rsid w:val="005723CD"/>
    <w:rsid w:val="00572609"/>
    <w:rsid w:val="00572A18"/>
    <w:rsid w:val="005730CD"/>
    <w:rsid w:val="00573CC6"/>
    <w:rsid w:val="00573FF3"/>
    <w:rsid w:val="00575117"/>
    <w:rsid w:val="005753BE"/>
    <w:rsid w:val="00575413"/>
    <w:rsid w:val="005757A5"/>
    <w:rsid w:val="00575BCD"/>
    <w:rsid w:val="00576417"/>
    <w:rsid w:val="00576BEF"/>
    <w:rsid w:val="00576DC9"/>
    <w:rsid w:val="00577891"/>
    <w:rsid w:val="00577CF2"/>
    <w:rsid w:val="00577DBD"/>
    <w:rsid w:val="00577E7A"/>
    <w:rsid w:val="005808AC"/>
    <w:rsid w:val="0058091E"/>
    <w:rsid w:val="00581230"/>
    <w:rsid w:val="0058143E"/>
    <w:rsid w:val="00581518"/>
    <w:rsid w:val="00581653"/>
    <w:rsid w:val="00581908"/>
    <w:rsid w:val="00582EE7"/>
    <w:rsid w:val="00583894"/>
    <w:rsid w:val="00583948"/>
    <w:rsid w:val="00583981"/>
    <w:rsid w:val="005844B7"/>
    <w:rsid w:val="005845E5"/>
    <w:rsid w:val="00584C3D"/>
    <w:rsid w:val="00584EFA"/>
    <w:rsid w:val="005858DB"/>
    <w:rsid w:val="00585959"/>
    <w:rsid w:val="00585D58"/>
    <w:rsid w:val="00585E22"/>
    <w:rsid w:val="00586043"/>
    <w:rsid w:val="0058607B"/>
    <w:rsid w:val="005864B5"/>
    <w:rsid w:val="00586921"/>
    <w:rsid w:val="00586E98"/>
    <w:rsid w:val="0058713B"/>
    <w:rsid w:val="00587C24"/>
    <w:rsid w:val="00587FCF"/>
    <w:rsid w:val="00590408"/>
    <w:rsid w:val="0059041F"/>
    <w:rsid w:val="00591446"/>
    <w:rsid w:val="00591A32"/>
    <w:rsid w:val="005927BF"/>
    <w:rsid w:val="0059297B"/>
    <w:rsid w:val="00592D6B"/>
    <w:rsid w:val="0059306D"/>
    <w:rsid w:val="00593859"/>
    <w:rsid w:val="005939DD"/>
    <w:rsid w:val="005949D4"/>
    <w:rsid w:val="0059524E"/>
    <w:rsid w:val="00595909"/>
    <w:rsid w:val="00595E51"/>
    <w:rsid w:val="0059680D"/>
    <w:rsid w:val="00596851"/>
    <w:rsid w:val="005968A9"/>
    <w:rsid w:val="00596E0D"/>
    <w:rsid w:val="00597653"/>
    <w:rsid w:val="00597A1F"/>
    <w:rsid w:val="00597C85"/>
    <w:rsid w:val="005A00D7"/>
    <w:rsid w:val="005A0241"/>
    <w:rsid w:val="005A0A03"/>
    <w:rsid w:val="005A1012"/>
    <w:rsid w:val="005A17C4"/>
    <w:rsid w:val="005A20A8"/>
    <w:rsid w:val="005A235A"/>
    <w:rsid w:val="005A27EB"/>
    <w:rsid w:val="005A2A18"/>
    <w:rsid w:val="005A35B7"/>
    <w:rsid w:val="005A3F27"/>
    <w:rsid w:val="005A4122"/>
    <w:rsid w:val="005A4314"/>
    <w:rsid w:val="005A4686"/>
    <w:rsid w:val="005A4BF4"/>
    <w:rsid w:val="005A5B80"/>
    <w:rsid w:val="005A605C"/>
    <w:rsid w:val="005A6764"/>
    <w:rsid w:val="005A67E7"/>
    <w:rsid w:val="005A6AAC"/>
    <w:rsid w:val="005A6CA3"/>
    <w:rsid w:val="005A72AD"/>
    <w:rsid w:val="005A76EF"/>
    <w:rsid w:val="005B02CD"/>
    <w:rsid w:val="005B0406"/>
    <w:rsid w:val="005B0F86"/>
    <w:rsid w:val="005B10BA"/>
    <w:rsid w:val="005B117A"/>
    <w:rsid w:val="005B16DB"/>
    <w:rsid w:val="005B1E2F"/>
    <w:rsid w:val="005B2059"/>
    <w:rsid w:val="005B2109"/>
    <w:rsid w:val="005B246A"/>
    <w:rsid w:val="005B327A"/>
    <w:rsid w:val="005B32A1"/>
    <w:rsid w:val="005B32CB"/>
    <w:rsid w:val="005B3EFE"/>
    <w:rsid w:val="005B408D"/>
    <w:rsid w:val="005B48F6"/>
    <w:rsid w:val="005B4C8E"/>
    <w:rsid w:val="005B4D0F"/>
    <w:rsid w:val="005B523E"/>
    <w:rsid w:val="005B5544"/>
    <w:rsid w:val="005B5E46"/>
    <w:rsid w:val="005B6101"/>
    <w:rsid w:val="005B63F8"/>
    <w:rsid w:val="005B6F15"/>
    <w:rsid w:val="005B732F"/>
    <w:rsid w:val="005B773B"/>
    <w:rsid w:val="005C0696"/>
    <w:rsid w:val="005C08CE"/>
    <w:rsid w:val="005C0A14"/>
    <w:rsid w:val="005C0B65"/>
    <w:rsid w:val="005C0FEC"/>
    <w:rsid w:val="005C1F6E"/>
    <w:rsid w:val="005C2126"/>
    <w:rsid w:val="005C2244"/>
    <w:rsid w:val="005C2BE7"/>
    <w:rsid w:val="005C2D7A"/>
    <w:rsid w:val="005C2FD6"/>
    <w:rsid w:val="005C32EF"/>
    <w:rsid w:val="005C34D2"/>
    <w:rsid w:val="005C41D4"/>
    <w:rsid w:val="005C46CF"/>
    <w:rsid w:val="005C4B06"/>
    <w:rsid w:val="005C4BB4"/>
    <w:rsid w:val="005C50F7"/>
    <w:rsid w:val="005C5144"/>
    <w:rsid w:val="005C5235"/>
    <w:rsid w:val="005C56EA"/>
    <w:rsid w:val="005C5DC0"/>
    <w:rsid w:val="005C5EF1"/>
    <w:rsid w:val="005C5F0F"/>
    <w:rsid w:val="005C5F4D"/>
    <w:rsid w:val="005C6D18"/>
    <w:rsid w:val="005C7103"/>
    <w:rsid w:val="005D01F6"/>
    <w:rsid w:val="005D0204"/>
    <w:rsid w:val="005D084F"/>
    <w:rsid w:val="005D0B11"/>
    <w:rsid w:val="005D1162"/>
    <w:rsid w:val="005D1433"/>
    <w:rsid w:val="005D1CE7"/>
    <w:rsid w:val="005D28A3"/>
    <w:rsid w:val="005D2A8C"/>
    <w:rsid w:val="005D3169"/>
    <w:rsid w:val="005D3532"/>
    <w:rsid w:val="005D3A7A"/>
    <w:rsid w:val="005D3AA8"/>
    <w:rsid w:val="005D446C"/>
    <w:rsid w:val="005D458C"/>
    <w:rsid w:val="005D4795"/>
    <w:rsid w:val="005D4D1C"/>
    <w:rsid w:val="005D52B7"/>
    <w:rsid w:val="005D5A0B"/>
    <w:rsid w:val="005D5B04"/>
    <w:rsid w:val="005D5F12"/>
    <w:rsid w:val="005D6040"/>
    <w:rsid w:val="005D6A66"/>
    <w:rsid w:val="005D6EB2"/>
    <w:rsid w:val="005D7002"/>
    <w:rsid w:val="005D7397"/>
    <w:rsid w:val="005D75F4"/>
    <w:rsid w:val="005D7A6D"/>
    <w:rsid w:val="005D7C8C"/>
    <w:rsid w:val="005D7E35"/>
    <w:rsid w:val="005D7F5B"/>
    <w:rsid w:val="005E017C"/>
    <w:rsid w:val="005E0B87"/>
    <w:rsid w:val="005E0FDA"/>
    <w:rsid w:val="005E0FE8"/>
    <w:rsid w:val="005E1058"/>
    <w:rsid w:val="005E10AE"/>
    <w:rsid w:val="005E12D9"/>
    <w:rsid w:val="005E1C3E"/>
    <w:rsid w:val="005E1DDD"/>
    <w:rsid w:val="005E20A3"/>
    <w:rsid w:val="005E23CA"/>
    <w:rsid w:val="005E285E"/>
    <w:rsid w:val="005E2CF0"/>
    <w:rsid w:val="005E2D4A"/>
    <w:rsid w:val="005E3161"/>
    <w:rsid w:val="005E3654"/>
    <w:rsid w:val="005E39E4"/>
    <w:rsid w:val="005E3D21"/>
    <w:rsid w:val="005E40B3"/>
    <w:rsid w:val="005E4904"/>
    <w:rsid w:val="005E4DE5"/>
    <w:rsid w:val="005E4E1A"/>
    <w:rsid w:val="005E4F21"/>
    <w:rsid w:val="005E596B"/>
    <w:rsid w:val="005E5EED"/>
    <w:rsid w:val="005E5F05"/>
    <w:rsid w:val="005E6350"/>
    <w:rsid w:val="005E6EBD"/>
    <w:rsid w:val="005E7CE6"/>
    <w:rsid w:val="005E7F64"/>
    <w:rsid w:val="005F0436"/>
    <w:rsid w:val="005F064E"/>
    <w:rsid w:val="005F22E2"/>
    <w:rsid w:val="005F26A7"/>
    <w:rsid w:val="005F27D2"/>
    <w:rsid w:val="005F2FBC"/>
    <w:rsid w:val="005F3DAC"/>
    <w:rsid w:val="005F40A9"/>
    <w:rsid w:val="005F43B7"/>
    <w:rsid w:val="005F456F"/>
    <w:rsid w:val="005F4927"/>
    <w:rsid w:val="005F499E"/>
    <w:rsid w:val="005F4CEC"/>
    <w:rsid w:val="005F4EDB"/>
    <w:rsid w:val="005F5020"/>
    <w:rsid w:val="005F562B"/>
    <w:rsid w:val="005F5F74"/>
    <w:rsid w:val="005F604A"/>
    <w:rsid w:val="005F6422"/>
    <w:rsid w:val="005F6586"/>
    <w:rsid w:val="005F65A0"/>
    <w:rsid w:val="005F667C"/>
    <w:rsid w:val="005F6B8A"/>
    <w:rsid w:val="005F6D2B"/>
    <w:rsid w:val="005F70ED"/>
    <w:rsid w:val="005F798D"/>
    <w:rsid w:val="00600071"/>
    <w:rsid w:val="006000EB"/>
    <w:rsid w:val="00600529"/>
    <w:rsid w:val="00600837"/>
    <w:rsid w:val="00601862"/>
    <w:rsid w:val="00601A38"/>
    <w:rsid w:val="00601F16"/>
    <w:rsid w:val="00602137"/>
    <w:rsid w:val="00602716"/>
    <w:rsid w:val="00602D45"/>
    <w:rsid w:val="00602FAD"/>
    <w:rsid w:val="00602FCC"/>
    <w:rsid w:val="006038A5"/>
    <w:rsid w:val="006039D0"/>
    <w:rsid w:val="00603AF5"/>
    <w:rsid w:val="00603E58"/>
    <w:rsid w:val="006041A4"/>
    <w:rsid w:val="006047C8"/>
    <w:rsid w:val="00604CB9"/>
    <w:rsid w:val="00604F1A"/>
    <w:rsid w:val="006051EB"/>
    <w:rsid w:val="006052C3"/>
    <w:rsid w:val="0060553B"/>
    <w:rsid w:val="006061FB"/>
    <w:rsid w:val="00606ED9"/>
    <w:rsid w:val="00606FF6"/>
    <w:rsid w:val="006071F3"/>
    <w:rsid w:val="006075C2"/>
    <w:rsid w:val="00607B83"/>
    <w:rsid w:val="00607B8F"/>
    <w:rsid w:val="00607F6F"/>
    <w:rsid w:val="0061028A"/>
    <w:rsid w:val="00610648"/>
    <w:rsid w:val="00610D76"/>
    <w:rsid w:val="00610F18"/>
    <w:rsid w:val="00610FAA"/>
    <w:rsid w:val="00611111"/>
    <w:rsid w:val="00611366"/>
    <w:rsid w:val="006119BA"/>
    <w:rsid w:val="00611DCE"/>
    <w:rsid w:val="0061230A"/>
    <w:rsid w:val="0061290B"/>
    <w:rsid w:val="006129C0"/>
    <w:rsid w:val="00612AA4"/>
    <w:rsid w:val="0061326F"/>
    <w:rsid w:val="00613453"/>
    <w:rsid w:val="006135D0"/>
    <w:rsid w:val="00613BAD"/>
    <w:rsid w:val="006148BB"/>
    <w:rsid w:val="006148F8"/>
    <w:rsid w:val="006149B0"/>
    <w:rsid w:val="00615688"/>
    <w:rsid w:val="006159BA"/>
    <w:rsid w:val="00616719"/>
    <w:rsid w:val="00616E12"/>
    <w:rsid w:val="00617791"/>
    <w:rsid w:val="006203ED"/>
    <w:rsid w:val="0062075A"/>
    <w:rsid w:val="00622585"/>
    <w:rsid w:val="00622846"/>
    <w:rsid w:val="00623D92"/>
    <w:rsid w:val="00624696"/>
    <w:rsid w:val="00624ACA"/>
    <w:rsid w:val="006251C2"/>
    <w:rsid w:val="00625A3D"/>
    <w:rsid w:val="006261B0"/>
    <w:rsid w:val="006265A5"/>
    <w:rsid w:val="00627397"/>
    <w:rsid w:val="00627551"/>
    <w:rsid w:val="0062767E"/>
    <w:rsid w:val="006276AC"/>
    <w:rsid w:val="006277C4"/>
    <w:rsid w:val="006277EB"/>
    <w:rsid w:val="00627845"/>
    <w:rsid w:val="00627B51"/>
    <w:rsid w:val="00627EFC"/>
    <w:rsid w:val="0063007E"/>
    <w:rsid w:val="006300AB"/>
    <w:rsid w:val="00630174"/>
    <w:rsid w:val="00630343"/>
    <w:rsid w:val="00630C05"/>
    <w:rsid w:val="0063107D"/>
    <w:rsid w:val="006311F5"/>
    <w:rsid w:val="00631A2F"/>
    <w:rsid w:val="00631B76"/>
    <w:rsid w:val="00631B8B"/>
    <w:rsid w:val="00632105"/>
    <w:rsid w:val="0063234F"/>
    <w:rsid w:val="006325E6"/>
    <w:rsid w:val="00632967"/>
    <w:rsid w:val="00633EB9"/>
    <w:rsid w:val="006345E5"/>
    <w:rsid w:val="00634639"/>
    <w:rsid w:val="00634C59"/>
    <w:rsid w:val="006351E1"/>
    <w:rsid w:val="0063556E"/>
    <w:rsid w:val="00635C2E"/>
    <w:rsid w:val="00635DFC"/>
    <w:rsid w:val="00635F22"/>
    <w:rsid w:val="00636109"/>
    <w:rsid w:val="00636338"/>
    <w:rsid w:val="00636A8F"/>
    <w:rsid w:val="00636FA8"/>
    <w:rsid w:val="006370A5"/>
    <w:rsid w:val="00637101"/>
    <w:rsid w:val="006376B7"/>
    <w:rsid w:val="0063796D"/>
    <w:rsid w:val="00637F88"/>
    <w:rsid w:val="00640126"/>
    <w:rsid w:val="0064023F"/>
    <w:rsid w:val="006403DE"/>
    <w:rsid w:val="00640866"/>
    <w:rsid w:val="00640EFD"/>
    <w:rsid w:val="006412E7"/>
    <w:rsid w:val="006413CD"/>
    <w:rsid w:val="006415C1"/>
    <w:rsid w:val="006416A3"/>
    <w:rsid w:val="00641A99"/>
    <w:rsid w:val="00641B14"/>
    <w:rsid w:val="00642B0E"/>
    <w:rsid w:val="00642DEA"/>
    <w:rsid w:val="00643205"/>
    <w:rsid w:val="00643F41"/>
    <w:rsid w:val="006443CE"/>
    <w:rsid w:val="006445E5"/>
    <w:rsid w:val="00644769"/>
    <w:rsid w:val="0064480B"/>
    <w:rsid w:val="0064481B"/>
    <w:rsid w:val="00644DF4"/>
    <w:rsid w:val="00646984"/>
    <w:rsid w:val="00646FCE"/>
    <w:rsid w:val="006470C2"/>
    <w:rsid w:val="006478DD"/>
    <w:rsid w:val="00647BFA"/>
    <w:rsid w:val="00647CA3"/>
    <w:rsid w:val="006507A9"/>
    <w:rsid w:val="00650BC3"/>
    <w:rsid w:val="006512CA"/>
    <w:rsid w:val="00651D81"/>
    <w:rsid w:val="00652466"/>
    <w:rsid w:val="00652599"/>
    <w:rsid w:val="0065263A"/>
    <w:rsid w:val="0065285D"/>
    <w:rsid w:val="00653076"/>
    <w:rsid w:val="00654E30"/>
    <w:rsid w:val="006550AE"/>
    <w:rsid w:val="00655309"/>
    <w:rsid w:val="0065539B"/>
    <w:rsid w:val="00655BA0"/>
    <w:rsid w:val="006564CC"/>
    <w:rsid w:val="00656687"/>
    <w:rsid w:val="00656767"/>
    <w:rsid w:val="0065685F"/>
    <w:rsid w:val="00656C1B"/>
    <w:rsid w:val="00656CD9"/>
    <w:rsid w:val="00656ED1"/>
    <w:rsid w:val="00657245"/>
    <w:rsid w:val="00657487"/>
    <w:rsid w:val="00657DFF"/>
    <w:rsid w:val="00657FDB"/>
    <w:rsid w:val="0066045B"/>
    <w:rsid w:val="0066084B"/>
    <w:rsid w:val="00660A1D"/>
    <w:rsid w:val="006611C1"/>
    <w:rsid w:val="006617DE"/>
    <w:rsid w:val="00662541"/>
    <w:rsid w:val="00662D33"/>
    <w:rsid w:val="00662E8F"/>
    <w:rsid w:val="00663A54"/>
    <w:rsid w:val="00663FAC"/>
    <w:rsid w:val="00663FFD"/>
    <w:rsid w:val="006642F3"/>
    <w:rsid w:val="006643A4"/>
    <w:rsid w:val="00664DC2"/>
    <w:rsid w:val="00664F3B"/>
    <w:rsid w:val="0066508A"/>
    <w:rsid w:val="006654D3"/>
    <w:rsid w:val="00665DCD"/>
    <w:rsid w:val="00665F02"/>
    <w:rsid w:val="006660EC"/>
    <w:rsid w:val="00666382"/>
    <w:rsid w:val="006666F6"/>
    <w:rsid w:val="00667039"/>
    <w:rsid w:val="0066710E"/>
    <w:rsid w:val="0066711D"/>
    <w:rsid w:val="00667A4D"/>
    <w:rsid w:val="00667DCC"/>
    <w:rsid w:val="00667E3E"/>
    <w:rsid w:val="006701C8"/>
    <w:rsid w:val="00670696"/>
    <w:rsid w:val="00670F39"/>
    <w:rsid w:val="00670FE9"/>
    <w:rsid w:val="00671123"/>
    <w:rsid w:val="006713E0"/>
    <w:rsid w:val="0067211E"/>
    <w:rsid w:val="00673CF1"/>
    <w:rsid w:val="00673FEB"/>
    <w:rsid w:val="00674FDE"/>
    <w:rsid w:val="006751B4"/>
    <w:rsid w:val="00675625"/>
    <w:rsid w:val="00675665"/>
    <w:rsid w:val="006756DC"/>
    <w:rsid w:val="006757E7"/>
    <w:rsid w:val="0067621A"/>
    <w:rsid w:val="0067733C"/>
    <w:rsid w:val="006773BB"/>
    <w:rsid w:val="006773E6"/>
    <w:rsid w:val="0067740A"/>
    <w:rsid w:val="0067777B"/>
    <w:rsid w:val="00677BAA"/>
    <w:rsid w:val="00677BDA"/>
    <w:rsid w:val="006804DF"/>
    <w:rsid w:val="006807E2"/>
    <w:rsid w:val="0068084A"/>
    <w:rsid w:val="006808F1"/>
    <w:rsid w:val="00680AEA"/>
    <w:rsid w:val="00680E13"/>
    <w:rsid w:val="00680EE5"/>
    <w:rsid w:val="0068106E"/>
    <w:rsid w:val="006819EC"/>
    <w:rsid w:val="00681A25"/>
    <w:rsid w:val="00681A40"/>
    <w:rsid w:val="00681C50"/>
    <w:rsid w:val="00681EBF"/>
    <w:rsid w:val="00682081"/>
    <w:rsid w:val="0068266B"/>
    <w:rsid w:val="00682AFB"/>
    <w:rsid w:val="00682D2D"/>
    <w:rsid w:val="00683508"/>
    <w:rsid w:val="00683C7F"/>
    <w:rsid w:val="006844D9"/>
    <w:rsid w:val="0068489D"/>
    <w:rsid w:val="00685019"/>
    <w:rsid w:val="00685282"/>
    <w:rsid w:val="00685464"/>
    <w:rsid w:val="0068550F"/>
    <w:rsid w:val="00685539"/>
    <w:rsid w:val="00685B92"/>
    <w:rsid w:val="00685E32"/>
    <w:rsid w:val="006868F0"/>
    <w:rsid w:val="00687640"/>
    <w:rsid w:val="00687688"/>
    <w:rsid w:val="006904F7"/>
    <w:rsid w:val="006907DF"/>
    <w:rsid w:val="00690914"/>
    <w:rsid w:val="00691809"/>
    <w:rsid w:val="0069186A"/>
    <w:rsid w:val="00691900"/>
    <w:rsid w:val="006921CA"/>
    <w:rsid w:val="0069249E"/>
    <w:rsid w:val="006929A7"/>
    <w:rsid w:val="00692BB4"/>
    <w:rsid w:val="00692E0F"/>
    <w:rsid w:val="00692F13"/>
    <w:rsid w:val="00693B52"/>
    <w:rsid w:val="00693F08"/>
    <w:rsid w:val="00693F37"/>
    <w:rsid w:val="006942CE"/>
    <w:rsid w:val="00695168"/>
    <w:rsid w:val="006951D8"/>
    <w:rsid w:val="006954A2"/>
    <w:rsid w:val="00695625"/>
    <w:rsid w:val="00695DF1"/>
    <w:rsid w:val="00696527"/>
    <w:rsid w:val="00696832"/>
    <w:rsid w:val="00696868"/>
    <w:rsid w:val="00696893"/>
    <w:rsid w:val="00696D25"/>
    <w:rsid w:val="00697350"/>
    <w:rsid w:val="0069769C"/>
    <w:rsid w:val="006976AA"/>
    <w:rsid w:val="00697CEA"/>
    <w:rsid w:val="00697DD7"/>
    <w:rsid w:val="006A0017"/>
    <w:rsid w:val="006A02F9"/>
    <w:rsid w:val="006A0624"/>
    <w:rsid w:val="006A0B49"/>
    <w:rsid w:val="006A0F55"/>
    <w:rsid w:val="006A1C98"/>
    <w:rsid w:val="006A1E34"/>
    <w:rsid w:val="006A28AD"/>
    <w:rsid w:val="006A3045"/>
    <w:rsid w:val="006A45C3"/>
    <w:rsid w:val="006A52EB"/>
    <w:rsid w:val="006A5C58"/>
    <w:rsid w:val="006A6AAC"/>
    <w:rsid w:val="006A6AF1"/>
    <w:rsid w:val="006A710B"/>
    <w:rsid w:val="006B017E"/>
    <w:rsid w:val="006B022C"/>
    <w:rsid w:val="006B0405"/>
    <w:rsid w:val="006B062F"/>
    <w:rsid w:val="006B0872"/>
    <w:rsid w:val="006B0D2E"/>
    <w:rsid w:val="006B0DFA"/>
    <w:rsid w:val="006B14B2"/>
    <w:rsid w:val="006B1633"/>
    <w:rsid w:val="006B181B"/>
    <w:rsid w:val="006B1C05"/>
    <w:rsid w:val="006B24FB"/>
    <w:rsid w:val="006B2A04"/>
    <w:rsid w:val="006B2BD9"/>
    <w:rsid w:val="006B3654"/>
    <w:rsid w:val="006B3E5F"/>
    <w:rsid w:val="006B465B"/>
    <w:rsid w:val="006B4AF9"/>
    <w:rsid w:val="006B4BB5"/>
    <w:rsid w:val="006B57D2"/>
    <w:rsid w:val="006B5A92"/>
    <w:rsid w:val="006B5F5D"/>
    <w:rsid w:val="006B6FE5"/>
    <w:rsid w:val="006B7342"/>
    <w:rsid w:val="006B7407"/>
    <w:rsid w:val="006B7423"/>
    <w:rsid w:val="006B787B"/>
    <w:rsid w:val="006B7918"/>
    <w:rsid w:val="006B7920"/>
    <w:rsid w:val="006B7E67"/>
    <w:rsid w:val="006B7F78"/>
    <w:rsid w:val="006C03B8"/>
    <w:rsid w:val="006C09FB"/>
    <w:rsid w:val="006C0CE6"/>
    <w:rsid w:val="006C15E5"/>
    <w:rsid w:val="006C1801"/>
    <w:rsid w:val="006C1E47"/>
    <w:rsid w:val="006C2B43"/>
    <w:rsid w:val="006C2E5A"/>
    <w:rsid w:val="006C3463"/>
    <w:rsid w:val="006C3575"/>
    <w:rsid w:val="006C35F1"/>
    <w:rsid w:val="006C3602"/>
    <w:rsid w:val="006C38FE"/>
    <w:rsid w:val="006C4355"/>
    <w:rsid w:val="006C442A"/>
    <w:rsid w:val="006C46B3"/>
    <w:rsid w:val="006C4A41"/>
    <w:rsid w:val="006C519F"/>
    <w:rsid w:val="006C5DF3"/>
    <w:rsid w:val="006C5F11"/>
    <w:rsid w:val="006C603C"/>
    <w:rsid w:val="006C6057"/>
    <w:rsid w:val="006C61AD"/>
    <w:rsid w:val="006C6297"/>
    <w:rsid w:val="006C69EC"/>
    <w:rsid w:val="006C7236"/>
    <w:rsid w:val="006C729E"/>
    <w:rsid w:val="006C740E"/>
    <w:rsid w:val="006C750C"/>
    <w:rsid w:val="006C7592"/>
    <w:rsid w:val="006C75E9"/>
    <w:rsid w:val="006C77B6"/>
    <w:rsid w:val="006D06C0"/>
    <w:rsid w:val="006D0838"/>
    <w:rsid w:val="006D0AF0"/>
    <w:rsid w:val="006D0FA6"/>
    <w:rsid w:val="006D10DC"/>
    <w:rsid w:val="006D1B25"/>
    <w:rsid w:val="006D1B5E"/>
    <w:rsid w:val="006D1BFC"/>
    <w:rsid w:val="006D2B82"/>
    <w:rsid w:val="006D2DB3"/>
    <w:rsid w:val="006D336C"/>
    <w:rsid w:val="006D35C8"/>
    <w:rsid w:val="006D4320"/>
    <w:rsid w:val="006D46CD"/>
    <w:rsid w:val="006D48E9"/>
    <w:rsid w:val="006D4F34"/>
    <w:rsid w:val="006D55B5"/>
    <w:rsid w:val="006D57D2"/>
    <w:rsid w:val="006D5CE5"/>
    <w:rsid w:val="006D634D"/>
    <w:rsid w:val="006D6525"/>
    <w:rsid w:val="006D6708"/>
    <w:rsid w:val="006D670C"/>
    <w:rsid w:val="006D6905"/>
    <w:rsid w:val="006D6DD0"/>
    <w:rsid w:val="006D7393"/>
    <w:rsid w:val="006D7C46"/>
    <w:rsid w:val="006E0117"/>
    <w:rsid w:val="006E03F0"/>
    <w:rsid w:val="006E0B94"/>
    <w:rsid w:val="006E0E2E"/>
    <w:rsid w:val="006E1252"/>
    <w:rsid w:val="006E1623"/>
    <w:rsid w:val="006E1662"/>
    <w:rsid w:val="006E19C7"/>
    <w:rsid w:val="006E1E6F"/>
    <w:rsid w:val="006E20A5"/>
    <w:rsid w:val="006E2395"/>
    <w:rsid w:val="006E2550"/>
    <w:rsid w:val="006E25CA"/>
    <w:rsid w:val="006E27E3"/>
    <w:rsid w:val="006E2CC6"/>
    <w:rsid w:val="006E2E82"/>
    <w:rsid w:val="006E3802"/>
    <w:rsid w:val="006E393D"/>
    <w:rsid w:val="006E3B3B"/>
    <w:rsid w:val="006E3F22"/>
    <w:rsid w:val="006E4755"/>
    <w:rsid w:val="006E47DA"/>
    <w:rsid w:val="006E4ECE"/>
    <w:rsid w:val="006E519D"/>
    <w:rsid w:val="006E55F4"/>
    <w:rsid w:val="006E56C5"/>
    <w:rsid w:val="006E57A7"/>
    <w:rsid w:val="006E5A32"/>
    <w:rsid w:val="006E5B8E"/>
    <w:rsid w:val="006E5EA6"/>
    <w:rsid w:val="006E6021"/>
    <w:rsid w:val="006E60A0"/>
    <w:rsid w:val="006E6101"/>
    <w:rsid w:val="006E61C2"/>
    <w:rsid w:val="006E6C84"/>
    <w:rsid w:val="006E6CB5"/>
    <w:rsid w:val="006E7BBC"/>
    <w:rsid w:val="006F07C8"/>
    <w:rsid w:val="006F0910"/>
    <w:rsid w:val="006F0927"/>
    <w:rsid w:val="006F1564"/>
    <w:rsid w:val="006F166D"/>
    <w:rsid w:val="006F1FAA"/>
    <w:rsid w:val="006F2756"/>
    <w:rsid w:val="006F35E7"/>
    <w:rsid w:val="006F36C2"/>
    <w:rsid w:val="006F3958"/>
    <w:rsid w:val="006F423E"/>
    <w:rsid w:val="006F4BD9"/>
    <w:rsid w:val="006F4F2D"/>
    <w:rsid w:val="006F5980"/>
    <w:rsid w:val="006F5C2D"/>
    <w:rsid w:val="006F5C39"/>
    <w:rsid w:val="006F5D8E"/>
    <w:rsid w:val="006F636E"/>
    <w:rsid w:val="006F6B7A"/>
    <w:rsid w:val="006F6B9A"/>
    <w:rsid w:val="006F7191"/>
    <w:rsid w:val="006F73B7"/>
    <w:rsid w:val="006F74E5"/>
    <w:rsid w:val="006F7616"/>
    <w:rsid w:val="006F77A7"/>
    <w:rsid w:val="006F7FB1"/>
    <w:rsid w:val="00700071"/>
    <w:rsid w:val="00700811"/>
    <w:rsid w:val="0070113E"/>
    <w:rsid w:val="00701330"/>
    <w:rsid w:val="00701A1D"/>
    <w:rsid w:val="00701B46"/>
    <w:rsid w:val="00701FB0"/>
    <w:rsid w:val="007020E5"/>
    <w:rsid w:val="00702690"/>
    <w:rsid w:val="00702778"/>
    <w:rsid w:val="00702C0C"/>
    <w:rsid w:val="0070426F"/>
    <w:rsid w:val="007042B1"/>
    <w:rsid w:val="00704648"/>
    <w:rsid w:val="007052BA"/>
    <w:rsid w:val="00705457"/>
    <w:rsid w:val="0070552C"/>
    <w:rsid w:val="0070560F"/>
    <w:rsid w:val="0070576A"/>
    <w:rsid w:val="00705B3B"/>
    <w:rsid w:val="00706215"/>
    <w:rsid w:val="00706228"/>
    <w:rsid w:val="007062C7"/>
    <w:rsid w:val="00706D57"/>
    <w:rsid w:val="00707CAD"/>
    <w:rsid w:val="00710693"/>
    <w:rsid w:val="00710853"/>
    <w:rsid w:val="00711374"/>
    <w:rsid w:val="007114E3"/>
    <w:rsid w:val="00711756"/>
    <w:rsid w:val="00711972"/>
    <w:rsid w:val="00711DB6"/>
    <w:rsid w:val="00712188"/>
    <w:rsid w:val="00712391"/>
    <w:rsid w:val="0071268A"/>
    <w:rsid w:val="00712CC4"/>
    <w:rsid w:val="00712D07"/>
    <w:rsid w:val="007134D2"/>
    <w:rsid w:val="0071388C"/>
    <w:rsid w:val="007138D4"/>
    <w:rsid w:val="00713B55"/>
    <w:rsid w:val="00714B94"/>
    <w:rsid w:val="00714CFE"/>
    <w:rsid w:val="00715F70"/>
    <w:rsid w:val="00716409"/>
    <w:rsid w:val="007173C2"/>
    <w:rsid w:val="00717F50"/>
    <w:rsid w:val="00720326"/>
    <w:rsid w:val="00720F32"/>
    <w:rsid w:val="007216D1"/>
    <w:rsid w:val="00721D73"/>
    <w:rsid w:val="00722394"/>
    <w:rsid w:val="0072246F"/>
    <w:rsid w:val="0072250D"/>
    <w:rsid w:val="007237A0"/>
    <w:rsid w:val="00723DF4"/>
    <w:rsid w:val="00723F91"/>
    <w:rsid w:val="00724083"/>
    <w:rsid w:val="0072414B"/>
    <w:rsid w:val="007241F3"/>
    <w:rsid w:val="00724699"/>
    <w:rsid w:val="00724C94"/>
    <w:rsid w:val="00725038"/>
    <w:rsid w:val="00725160"/>
    <w:rsid w:val="00725391"/>
    <w:rsid w:val="007256DC"/>
    <w:rsid w:val="00725946"/>
    <w:rsid w:val="00725A25"/>
    <w:rsid w:val="007261B7"/>
    <w:rsid w:val="0072631B"/>
    <w:rsid w:val="007263E4"/>
    <w:rsid w:val="00726553"/>
    <w:rsid w:val="00726675"/>
    <w:rsid w:val="0072675B"/>
    <w:rsid w:val="00726B65"/>
    <w:rsid w:val="00726BA7"/>
    <w:rsid w:val="00726BCC"/>
    <w:rsid w:val="00727251"/>
    <w:rsid w:val="00727A04"/>
    <w:rsid w:val="007302D4"/>
    <w:rsid w:val="00730F85"/>
    <w:rsid w:val="007312F7"/>
    <w:rsid w:val="007314A7"/>
    <w:rsid w:val="007314D9"/>
    <w:rsid w:val="00731D99"/>
    <w:rsid w:val="007323F5"/>
    <w:rsid w:val="00732ABA"/>
    <w:rsid w:val="0073320E"/>
    <w:rsid w:val="00733990"/>
    <w:rsid w:val="007343DD"/>
    <w:rsid w:val="00734ADC"/>
    <w:rsid w:val="00734C01"/>
    <w:rsid w:val="00734DC1"/>
    <w:rsid w:val="00735442"/>
    <w:rsid w:val="00735483"/>
    <w:rsid w:val="00735FF5"/>
    <w:rsid w:val="00736106"/>
    <w:rsid w:val="0073667D"/>
    <w:rsid w:val="00736D2C"/>
    <w:rsid w:val="00737149"/>
    <w:rsid w:val="007402CB"/>
    <w:rsid w:val="00740B2F"/>
    <w:rsid w:val="00740C73"/>
    <w:rsid w:val="007412D5"/>
    <w:rsid w:val="0074143C"/>
    <w:rsid w:val="0074187F"/>
    <w:rsid w:val="00741A52"/>
    <w:rsid w:val="00741C20"/>
    <w:rsid w:val="00741C49"/>
    <w:rsid w:val="00742849"/>
    <w:rsid w:val="00742BAE"/>
    <w:rsid w:val="00742D11"/>
    <w:rsid w:val="00742EFD"/>
    <w:rsid w:val="007431B7"/>
    <w:rsid w:val="00743249"/>
    <w:rsid w:val="007434A3"/>
    <w:rsid w:val="00743848"/>
    <w:rsid w:val="00744031"/>
    <w:rsid w:val="00744163"/>
    <w:rsid w:val="007449BC"/>
    <w:rsid w:val="00744A3A"/>
    <w:rsid w:val="00744CD7"/>
    <w:rsid w:val="00744D9E"/>
    <w:rsid w:val="00744DB8"/>
    <w:rsid w:val="007452AD"/>
    <w:rsid w:val="00745386"/>
    <w:rsid w:val="00745793"/>
    <w:rsid w:val="00745B17"/>
    <w:rsid w:val="0074619D"/>
    <w:rsid w:val="0074620B"/>
    <w:rsid w:val="007466FF"/>
    <w:rsid w:val="00746770"/>
    <w:rsid w:val="00746CB0"/>
    <w:rsid w:val="00746FEA"/>
    <w:rsid w:val="00747C52"/>
    <w:rsid w:val="00747CA6"/>
    <w:rsid w:val="00747E67"/>
    <w:rsid w:val="0075020B"/>
    <w:rsid w:val="007503D6"/>
    <w:rsid w:val="00750F52"/>
    <w:rsid w:val="00751BEB"/>
    <w:rsid w:val="00752040"/>
    <w:rsid w:val="00752270"/>
    <w:rsid w:val="00752563"/>
    <w:rsid w:val="00753308"/>
    <w:rsid w:val="007534ED"/>
    <w:rsid w:val="00753870"/>
    <w:rsid w:val="00753BC3"/>
    <w:rsid w:val="00753E37"/>
    <w:rsid w:val="00754013"/>
    <w:rsid w:val="0075426F"/>
    <w:rsid w:val="0075431D"/>
    <w:rsid w:val="0075449E"/>
    <w:rsid w:val="0075460C"/>
    <w:rsid w:val="00754762"/>
    <w:rsid w:val="00754E79"/>
    <w:rsid w:val="00755106"/>
    <w:rsid w:val="00755454"/>
    <w:rsid w:val="00755A96"/>
    <w:rsid w:val="0075623B"/>
    <w:rsid w:val="00756C15"/>
    <w:rsid w:val="00757164"/>
    <w:rsid w:val="0075766C"/>
    <w:rsid w:val="00760231"/>
    <w:rsid w:val="007603BE"/>
    <w:rsid w:val="007610DB"/>
    <w:rsid w:val="00761630"/>
    <w:rsid w:val="0076169D"/>
    <w:rsid w:val="00762540"/>
    <w:rsid w:val="00762FA8"/>
    <w:rsid w:val="007637CE"/>
    <w:rsid w:val="00763A89"/>
    <w:rsid w:val="007644F5"/>
    <w:rsid w:val="0076457A"/>
    <w:rsid w:val="007645C2"/>
    <w:rsid w:val="00764AAF"/>
    <w:rsid w:val="00764AC9"/>
    <w:rsid w:val="0076508C"/>
    <w:rsid w:val="007653B7"/>
    <w:rsid w:val="00765562"/>
    <w:rsid w:val="00765A27"/>
    <w:rsid w:val="00766091"/>
    <w:rsid w:val="0076648B"/>
    <w:rsid w:val="00766500"/>
    <w:rsid w:val="00766744"/>
    <w:rsid w:val="007667B6"/>
    <w:rsid w:val="00766946"/>
    <w:rsid w:val="007670EE"/>
    <w:rsid w:val="007672D6"/>
    <w:rsid w:val="0077022F"/>
    <w:rsid w:val="00770865"/>
    <w:rsid w:val="00770DC1"/>
    <w:rsid w:val="007714A2"/>
    <w:rsid w:val="00771B16"/>
    <w:rsid w:val="00772574"/>
    <w:rsid w:val="007725A4"/>
    <w:rsid w:val="007729DB"/>
    <w:rsid w:val="00773280"/>
    <w:rsid w:val="007736DE"/>
    <w:rsid w:val="007737CD"/>
    <w:rsid w:val="00773876"/>
    <w:rsid w:val="00773EEA"/>
    <w:rsid w:val="00774899"/>
    <w:rsid w:val="007748DD"/>
    <w:rsid w:val="007748EE"/>
    <w:rsid w:val="00775192"/>
    <w:rsid w:val="00775672"/>
    <w:rsid w:val="00775A45"/>
    <w:rsid w:val="0077606F"/>
    <w:rsid w:val="00776316"/>
    <w:rsid w:val="0077657E"/>
    <w:rsid w:val="00776B27"/>
    <w:rsid w:val="00776BE4"/>
    <w:rsid w:val="00776CAF"/>
    <w:rsid w:val="00776FB2"/>
    <w:rsid w:val="0077704A"/>
    <w:rsid w:val="00777723"/>
    <w:rsid w:val="00777780"/>
    <w:rsid w:val="00777DFC"/>
    <w:rsid w:val="00777E4A"/>
    <w:rsid w:val="00780A7A"/>
    <w:rsid w:val="00781070"/>
    <w:rsid w:val="0078171A"/>
    <w:rsid w:val="00782690"/>
    <w:rsid w:val="007827AE"/>
    <w:rsid w:val="00782885"/>
    <w:rsid w:val="00782C38"/>
    <w:rsid w:val="00782C4E"/>
    <w:rsid w:val="00782F4B"/>
    <w:rsid w:val="00783349"/>
    <w:rsid w:val="00783464"/>
    <w:rsid w:val="00783A83"/>
    <w:rsid w:val="00783ABC"/>
    <w:rsid w:val="00783D3E"/>
    <w:rsid w:val="00783DBA"/>
    <w:rsid w:val="00784469"/>
    <w:rsid w:val="00784ACE"/>
    <w:rsid w:val="00784E99"/>
    <w:rsid w:val="0078552A"/>
    <w:rsid w:val="007855E1"/>
    <w:rsid w:val="0078578E"/>
    <w:rsid w:val="00785955"/>
    <w:rsid w:val="00785AA3"/>
    <w:rsid w:val="00785AFF"/>
    <w:rsid w:val="00785B94"/>
    <w:rsid w:val="00785DF1"/>
    <w:rsid w:val="007868AB"/>
    <w:rsid w:val="00787156"/>
    <w:rsid w:val="0078739C"/>
    <w:rsid w:val="007900ED"/>
    <w:rsid w:val="0079099E"/>
    <w:rsid w:val="0079174E"/>
    <w:rsid w:val="00791B3F"/>
    <w:rsid w:val="007922A7"/>
    <w:rsid w:val="00792D71"/>
    <w:rsid w:val="00792E24"/>
    <w:rsid w:val="0079342D"/>
    <w:rsid w:val="00793C45"/>
    <w:rsid w:val="007942B3"/>
    <w:rsid w:val="007949BE"/>
    <w:rsid w:val="00794AAA"/>
    <w:rsid w:val="00795339"/>
    <w:rsid w:val="00796281"/>
    <w:rsid w:val="0079640F"/>
    <w:rsid w:val="00796B3F"/>
    <w:rsid w:val="00796C98"/>
    <w:rsid w:val="00797171"/>
    <w:rsid w:val="0079741C"/>
    <w:rsid w:val="007A0274"/>
    <w:rsid w:val="007A076D"/>
    <w:rsid w:val="007A07AA"/>
    <w:rsid w:val="007A07E5"/>
    <w:rsid w:val="007A15B3"/>
    <w:rsid w:val="007A257C"/>
    <w:rsid w:val="007A2B52"/>
    <w:rsid w:val="007A36DE"/>
    <w:rsid w:val="007A36F5"/>
    <w:rsid w:val="007A386D"/>
    <w:rsid w:val="007A3A13"/>
    <w:rsid w:val="007A4880"/>
    <w:rsid w:val="007A55F0"/>
    <w:rsid w:val="007A59DD"/>
    <w:rsid w:val="007A5A4B"/>
    <w:rsid w:val="007A5AC8"/>
    <w:rsid w:val="007A5E67"/>
    <w:rsid w:val="007A6061"/>
    <w:rsid w:val="007A611D"/>
    <w:rsid w:val="007A618A"/>
    <w:rsid w:val="007A6D45"/>
    <w:rsid w:val="007A6F1F"/>
    <w:rsid w:val="007A7158"/>
    <w:rsid w:val="007A728B"/>
    <w:rsid w:val="007A7615"/>
    <w:rsid w:val="007A7A57"/>
    <w:rsid w:val="007A7A98"/>
    <w:rsid w:val="007A7CC4"/>
    <w:rsid w:val="007A7EE1"/>
    <w:rsid w:val="007B037B"/>
    <w:rsid w:val="007B0B65"/>
    <w:rsid w:val="007B1672"/>
    <w:rsid w:val="007B1A81"/>
    <w:rsid w:val="007B2590"/>
    <w:rsid w:val="007B2CCD"/>
    <w:rsid w:val="007B2FFE"/>
    <w:rsid w:val="007B33A7"/>
    <w:rsid w:val="007B43AD"/>
    <w:rsid w:val="007B45B6"/>
    <w:rsid w:val="007B498F"/>
    <w:rsid w:val="007B4C7E"/>
    <w:rsid w:val="007B4D53"/>
    <w:rsid w:val="007B4E1B"/>
    <w:rsid w:val="007B5657"/>
    <w:rsid w:val="007B57D1"/>
    <w:rsid w:val="007B61EA"/>
    <w:rsid w:val="007B6203"/>
    <w:rsid w:val="007B694B"/>
    <w:rsid w:val="007B6A5A"/>
    <w:rsid w:val="007B6E7E"/>
    <w:rsid w:val="007B70BD"/>
    <w:rsid w:val="007B71C6"/>
    <w:rsid w:val="007C008F"/>
    <w:rsid w:val="007C00B6"/>
    <w:rsid w:val="007C0B29"/>
    <w:rsid w:val="007C0DD4"/>
    <w:rsid w:val="007C140A"/>
    <w:rsid w:val="007C1598"/>
    <w:rsid w:val="007C19B2"/>
    <w:rsid w:val="007C2134"/>
    <w:rsid w:val="007C2D40"/>
    <w:rsid w:val="007C2D62"/>
    <w:rsid w:val="007C384E"/>
    <w:rsid w:val="007C3FE7"/>
    <w:rsid w:val="007C4083"/>
    <w:rsid w:val="007C46D3"/>
    <w:rsid w:val="007C4C3F"/>
    <w:rsid w:val="007C575D"/>
    <w:rsid w:val="007C5F48"/>
    <w:rsid w:val="007C647E"/>
    <w:rsid w:val="007C6A05"/>
    <w:rsid w:val="007C708D"/>
    <w:rsid w:val="007C70CA"/>
    <w:rsid w:val="007C750D"/>
    <w:rsid w:val="007C78BE"/>
    <w:rsid w:val="007C7ADD"/>
    <w:rsid w:val="007C7DB9"/>
    <w:rsid w:val="007D034D"/>
    <w:rsid w:val="007D0369"/>
    <w:rsid w:val="007D03F4"/>
    <w:rsid w:val="007D0A18"/>
    <w:rsid w:val="007D0A7F"/>
    <w:rsid w:val="007D0C6C"/>
    <w:rsid w:val="007D0D53"/>
    <w:rsid w:val="007D0EA6"/>
    <w:rsid w:val="007D120A"/>
    <w:rsid w:val="007D12DA"/>
    <w:rsid w:val="007D1A9B"/>
    <w:rsid w:val="007D1BBD"/>
    <w:rsid w:val="007D22E7"/>
    <w:rsid w:val="007D286D"/>
    <w:rsid w:val="007D2BE6"/>
    <w:rsid w:val="007D2E0B"/>
    <w:rsid w:val="007D3364"/>
    <w:rsid w:val="007D3CA8"/>
    <w:rsid w:val="007D3D0E"/>
    <w:rsid w:val="007D45DF"/>
    <w:rsid w:val="007D4E9D"/>
    <w:rsid w:val="007D544A"/>
    <w:rsid w:val="007D6029"/>
    <w:rsid w:val="007D64B2"/>
    <w:rsid w:val="007D68A7"/>
    <w:rsid w:val="007D725B"/>
    <w:rsid w:val="007D7558"/>
    <w:rsid w:val="007D78B8"/>
    <w:rsid w:val="007D79F1"/>
    <w:rsid w:val="007D7A8F"/>
    <w:rsid w:val="007D7BD3"/>
    <w:rsid w:val="007D7D7B"/>
    <w:rsid w:val="007D7E3B"/>
    <w:rsid w:val="007E01B9"/>
    <w:rsid w:val="007E04BB"/>
    <w:rsid w:val="007E0FAE"/>
    <w:rsid w:val="007E19D3"/>
    <w:rsid w:val="007E1AB8"/>
    <w:rsid w:val="007E221C"/>
    <w:rsid w:val="007E26F0"/>
    <w:rsid w:val="007E2B43"/>
    <w:rsid w:val="007E2D40"/>
    <w:rsid w:val="007E371C"/>
    <w:rsid w:val="007E3E76"/>
    <w:rsid w:val="007E43EF"/>
    <w:rsid w:val="007E483B"/>
    <w:rsid w:val="007E4E51"/>
    <w:rsid w:val="007E5269"/>
    <w:rsid w:val="007E59C5"/>
    <w:rsid w:val="007E5AB8"/>
    <w:rsid w:val="007E5B95"/>
    <w:rsid w:val="007E6039"/>
    <w:rsid w:val="007E65AB"/>
    <w:rsid w:val="007E6681"/>
    <w:rsid w:val="007E6F45"/>
    <w:rsid w:val="007E7294"/>
    <w:rsid w:val="007E784F"/>
    <w:rsid w:val="007E7AE4"/>
    <w:rsid w:val="007E7BBA"/>
    <w:rsid w:val="007E7F1A"/>
    <w:rsid w:val="007F0799"/>
    <w:rsid w:val="007F0A33"/>
    <w:rsid w:val="007F13E4"/>
    <w:rsid w:val="007F1422"/>
    <w:rsid w:val="007F18DA"/>
    <w:rsid w:val="007F19F0"/>
    <w:rsid w:val="007F1C8A"/>
    <w:rsid w:val="007F29B8"/>
    <w:rsid w:val="007F2A1F"/>
    <w:rsid w:val="007F2A43"/>
    <w:rsid w:val="007F2DC5"/>
    <w:rsid w:val="007F3121"/>
    <w:rsid w:val="007F3574"/>
    <w:rsid w:val="007F376A"/>
    <w:rsid w:val="007F3BB8"/>
    <w:rsid w:val="007F3E61"/>
    <w:rsid w:val="007F4246"/>
    <w:rsid w:val="007F43F3"/>
    <w:rsid w:val="007F47C5"/>
    <w:rsid w:val="007F4D1C"/>
    <w:rsid w:val="007F55D8"/>
    <w:rsid w:val="007F55DB"/>
    <w:rsid w:val="007F5D54"/>
    <w:rsid w:val="007F668A"/>
    <w:rsid w:val="007F7194"/>
    <w:rsid w:val="007F76D0"/>
    <w:rsid w:val="007F7AC0"/>
    <w:rsid w:val="00800B00"/>
    <w:rsid w:val="00800C83"/>
    <w:rsid w:val="008017CF"/>
    <w:rsid w:val="00801B53"/>
    <w:rsid w:val="00801E6A"/>
    <w:rsid w:val="00802083"/>
    <w:rsid w:val="0080268B"/>
    <w:rsid w:val="008028D4"/>
    <w:rsid w:val="008032F4"/>
    <w:rsid w:val="00803326"/>
    <w:rsid w:val="0080357B"/>
    <w:rsid w:val="0080393E"/>
    <w:rsid w:val="00803AD8"/>
    <w:rsid w:val="00803D2C"/>
    <w:rsid w:val="008047B3"/>
    <w:rsid w:val="00805137"/>
    <w:rsid w:val="0080518C"/>
    <w:rsid w:val="00805419"/>
    <w:rsid w:val="008058B3"/>
    <w:rsid w:val="0080596D"/>
    <w:rsid w:val="008060AA"/>
    <w:rsid w:val="008063CF"/>
    <w:rsid w:val="0080693A"/>
    <w:rsid w:val="00806E92"/>
    <w:rsid w:val="00806EF2"/>
    <w:rsid w:val="00806F93"/>
    <w:rsid w:val="0080765A"/>
    <w:rsid w:val="008079F8"/>
    <w:rsid w:val="00807E14"/>
    <w:rsid w:val="008101AA"/>
    <w:rsid w:val="008103FE"/>
    <w:rsid w:val="00810E35"/>
    <w:rsid w:val="0081115F"/>
    <w:rsid w:val="0081130C"/>
    <w:rsid w:val="008121B9"/>
    <w:rsid w:val="00812272"/>
    <w:rsid w:val="008122A6"/>
    <w:rsid w:val="00812697"/>
    <w:rsid w:val="00812A5B"/>
    <w:rsid w:val="00812B35"/>
    <w:rsid w:val="00812F2B"/>
    <w:rsid w:val="008134D2"/>
    <w:rsid w:val="008136C8"/>
    <w:rsid w:val="00813A73"/>
    <w:rsid w:val="00813EFE"/>
    <w:rsid w:val="008142C5"/>
    <w:rsid w:val="00814BC4"/>
    <w:rsid w:val="00815113"/>
    <w:rsid w:val="00815750"/>
    <w:rsid w:val="00815CCA"/>
    <w:rsid w:val="00815D1F"/>
    <w:rsid w:val="00815ECC"/>
    <w:rsid w:val="00816071"/>
    <w:rsid w:val="00816215"/>
    <w:rsid w:val="00816264"/>
    <w:rsid w:val="00816479"/>
    <w:rsid w:val="00816496"/>
    <w:rsid w:val="00817C81"/>
    <w:rsid w:val="008202EA"/>
    <w:rsid w:val="008204B5"/>
    <w:rsid w:val="008204C6"/>
    <w:rsid w:val="00820525"/>
    <w:rsid w:val="00820F5E"/>
    <w:rsid w:val="008213BE"/>
    <w:rsid w:val="008217F5"/>
    <w:rsid w:val="00821935"/>
    <w:rsid w:val="00821BA7"/>
    <w:rsid w:val="0082265D"/>
    <w:rsid w:val="00822676"/>
    <w:rsid w:val="00823282"/>
    <w:rsid w:val="00823448"/>
    <w:rsid w:val="0082355E"/>
    <w:rsid w:val="00823B13"/>
    <w:rsid w:val="00823B8E"/>
    <w:rsid w:val="00823D15"/>
    <w:rsid w:val="0082407A"/>
    <w:rsid w:val="0082440C"/>
    <w:rsid w:val="00824BAC"/>
    <w:rsid w:val="00824D7A"/>
    <w:rsid w:val="008252B2"/>
    <w:rsid w:val="00825793"/>
    <w:rsid w:val="00825FCB"/>
    <w:rsid w:val="008265AB"/>
    <w:rsid w:val="0082720F"/>
    <w:rsid w:val="00827635"/>
    <w:rsid w:val="008305A9"/>
    <w:rsid w:val="00830787"/>
    <w:rsid w:val="00830F85"/>
    <w:rsid w:val="008311C3"/>
    <w:rsid w:val="00831443"/>
    <w:rsid w:val="008318F8"/>
    <w:rsid w:val="00831DB7"/>
    <w:rsid w:val="00831DDA"/>
    <w:rsid w:val="008320E4"/>
    <w:rsid w:val="00832430"/>
    <w:rsid w:val="008327D7"/>
    <w:rsid w:val="00832A6B"/>
    <w:rsid w:val="00832A6F"/>
    <w:rsid w:val="00832A7E"/>
    <w:rsid w:val="008331ED"/>
    <w:rsid w:val="008334C6"/>
    <w:rsid w:val="00833BED"/>
    <w:rsid w:val="008343D3"/>
    <w:rsid w:val="00834A4D"/>
    <w:rsid w:val="00834BB8"/>
    <w:rsid w:val="00834DE1"/>
    <w:rsid w:val="00834F7D"/>
    <w:rsid w:val="0083597A"/>
    <w:rsid w:val="00835AB0"/>
    <w:rsid w:val="00835D93"/>
    <w:rsid w:val="0083608F"/>
    <w:rsid w:val="008370EE"/>
    <w:rsid w:val="0084006E"/>
    <w:rsid w:val="00840103"/>
    <w:rsid w:val="0084011D"/>
    <w:rsid w:val="00840485"/>
    <w:rsid w:val="00840B84"/>
    <w:rsid w:val="00840DC8"/>
    <w:rsid w:val="00841584"/>
    <w:rsid w:val="00841665"/>
    <w:rsid w:val="00841EE4"/>
    <w:rsid w:val="008423F1"/>
    <w:rsid w:val="00842725"/>
    <w:rsid w:val="008427A6"/>
    <w:rsid w:val="00843400"/>
    <w:rsid w:val="00843438"/>
    <w:rsid w:val="00843439"/>
    <w:rsid w:val="0084380E"/>
    <w:rsid w:val="00843BEA"/>
    <w:rsid w:val="00844B46"/>
    <w:rsid w:val="00844CAD"/>
    <w:rsid w:val="008458FF"/>
    <w:rsid w:val="00845AE0"/>
    <w:rsid w:val="00845BE8"/>
    <w:rsid w:val="00845FA8"/>
    <w:rsid w:val="0084612B"/>
    <w:rsid w:val="0084620A"/>
    <w:rsid w:val="0084654C"/>
    <w:rsid w:val="0084690A"/>
    <w:rsid w:val="00847871"/>
    <w:rsid w:val="00847E8B"/>
    <w:rsid w:val="00847EEC"/>
    <w:rsid w:val="00847F8B"/>
    <w:rsid w:val="00847FFD"/>
    <w:rsid w:val="008507B1"/>
    <w:rsid w:val="00851017"/>
    <w:rsid w:val="0085144A"/>
    <w:rsid w:val="00852362"/>
    <w:rsid w:val="00852FB8"/>
    <w:rsid w:val="008535D2"/>
    <w:rsid w:val="00853611"/>
    <w:rsid w:val="008539F3"/>
    <w:rsid w:val="00853E2E"/>
    <w:rsid w:val="0085489D"/>
    <w:rsid w:val="00854AF1"/>
    <w:rsid w:val="00854CA4"/>
    <w:rsid w:val="00854E7C"/>
    <w:rsid w:val="00855987"/>
    <w:rsid w:val="00855BE1"/>
    <w:rsid w:val="008560C2"/>
    <w:rsid w:val="0085677C"/>
    <w:rsid w:val="00857B02"/>
    <w:rsid w:val="00857BC9"/>
    <w:rsid w:val="00857DE9"/>
    <w:rsid w:val="00860274"/>
    <w:rsid w:val="00860684"/>
    <w:rsid w:val="00860A27"/>
    <w:rsid w:val="00860FB6"/>
    <w:rsid w:val="0086181D"/>
    <w:rsid w:val="008621F7"/>
    <w:rsid w:val="008624FF"/>
    <w:rsid w:val="0086271F"/>
    <w:rsid w:val="00862912"/>
    <w:rsid w:val="008629C8"/>
    <w:rsid w:val="008629F3"/>
    <w:rsid w:val="00863121"/>
    <w:rsid w:val="0086350D"/>
    <w:rsid w:val="00863841"/>
    <w:rsid w:val="00864686"/>
    <w:rsid w:val="0086494C"/>
    <w:rsid w:val="00864D78"/>
    <w:rsid w:val="00865498"/>
    <w:rsid w:val="00866197"/>
    <w:rsid w:val="008668B4"/>
    <w:rsid w:val="008668D4"/>
    <w:rsid w:val="008672C1"/>
    <w:rsid w:val="00867489"/>
    <w:rsid w:val="008679CE"/>
    <w:rsid w:val="00867C3D"/>
    <w:rsid w:val="00870019"/>
    <w:rsid w:val="00870A85"/>
    <w:rsid w:val="00870AD2"/>
    <w:rsid w:val="008711CD"/>
    <w:rsid w:val="008712DB"/>
    <w:rsid w:val="00871355"/>
    <w:rsid w:val="00871717"/>
    <w:rsid w:val="00871835"/>
    <w:rsid w:val="0087196B"/>
    <w:rsid w:val="00871AA4"/>
    <w:rsid w:val="00871FD4"/>
    <w:rsid w:val="00872773"/>
    <w:rsid w:val="008733E7"/>
    <w:rsid w:val="00873A89"/>
    <w:rsid w:val="00873B58"/>
    <w:rsid w:val="00873BFB"/>
    <w:rsid w:val="00874848"/>
    <w:rsid w:val="00875889"/>
    <w:rsid w:val="0087595A"/>
    <w:rsid w:val="008761D1"/>
    <w:rsid w:val="00876AD1"/>
    <w:rsid w:val="0087715C"/>
    <w:rsid w:val="00880322"/>
    <w:rsid w:val="008804E5"/>
    <w:rsid w:val="008809CE"/>
    <w:rsid w:val="00880C69"/>
    <w:rsid w:val="00881200"/>
    <w:rsid w:val="00881542"/>
    <w:rsid w:val="0088188E"/>
    <w:rsid w:val="00881A2E"/>
    <w:rsid w:val="00881A3A"/>
    <w:rsid w:val="008828A8"/>
    <w:rsid w:val="008828AC"/>
    <w:rsid w:val="00882B12"/>
    <w:rsid w:val="00882C1A"/>
    <w:rsid w:val="00882FAB"/>
    <w:rsid w:val="00883458"/>
    <w:rsid w:val="0088349F"/>
    <w:rsid w:val="00883592"/>
    <w:rsid w:val="00883AAF"/>
    <w:rsid w:val="00883EA9"/>
    <w:rsid w:val="00883FDE"/>
    <w:rsid w:val="008846E8"/>
    <w:rsid w:val="00884A30"/>
    <w:rsid w:val="00884C31"/>
    <w:rsid w:val="00884FF3"/>
    <w:rsid w:val="0088531A"/>
    <w:rsid w:val="00885806"/>
    <w:rsid w:val="00885843"/>
    <w:rsid w:val="00886022"/>
    <w:rsid w:val="00886202"/>
    <w:rsid w:val="0088697E"/>
    <w:rsid w:val="0088722A"/>
    <w:rsid w:val="008872AB"/>
    <w:rsid w:val="008874F8"/>
    <w:rsid w:val="00890513"/>
    <w:rsid w:val="0089129B"/>
    <w:rsid w:val="008917A2"/>
    <w:rsid w:val="00891AB3"/>
    <w:rsid w:val="00891BEB"/>
    <w:rsid w:val="00891E7D"/>
    <w:rsid w:val="008923C3"/>
    <w:rsid w:val="00892423"/>
    <w:rsid w:val="008929A2"/>
    <w:rsid w:val="00892F06"/>
    <w:rsid w:val="00893050"/>
    <w:rsid w:val="00893348"/>
    <w:rsid w:val="008936D8"/>
    <w:rsid w:val="0089390B"/>
    <w:rsid w:val="00894750"/>
    <w:rsid w:val="0089486F"/>
    <w:rsid w:val="008948FD"/>
    <w:rsid w:val="00894F8B"/>
    <w:rsid w:val="00895033"/>
    <w:rsid w:val="00895170"/>
    <w:rsid w:val="008960EC"/>
    <w:rsid w:val="0089613F"/>
    <w:rsid w:val="008961B5"/>
    <w:rsid w:val="008962FC"/>
    <w:rsid w:val="0089671C"/>
    <w:rsid w:val="00896868"/>
    <w:rsid w:val="00896C23"/>
    <w:rsid w:val="00896CB6"/>
    <w:rsid w:val="00896F5D"/>
    <w:rsid w:val="00897045"/>
    <w:rsid w:val="008976AB"/>
    <w:rsid w:val="00897DDE"/>
    <w:rsid w:val="00897F43"/>
    <w:rsid w:val="008A02DD"/>
    <w:rsid w:val="008A047E"/>
    <w:rsid w:val="008A0743"/>
    <w:rsid w:val="008A15C2"/>
    <w:rsid w:val="008A1691"/>
    <w:rsid w:val="008A18CC"/>
    <w:rsid w:val="008A1A0F"/>
    <w:rsid w:val="008A1A55"/>
    <w:rsid w:val="008A2007"/>
    <w:rsid w:val="008A2953"/>
    <w:rsid w:val="008A2CC1"/>
    <w:rsid w:val="008A2DCB"/>
    <w:rsid w:val="008A2F9E"/>
    <w:rsid w:val="008A3160"/>
    <w:rsid w:val="008A33DE"/>
    <w:rsid w:val="008A35F2"/>
    <w:rsid w:val="008A378D"/>
    <w:rsid w:val="008A3864"/>
    <w:rsid w:val="008A397F"/>
    <w:rsid w:val="008A40AF"/>
    <w:rsid w:val="008A4237"/>
    <w:rsid w:val="008A4ACF"/>
    <w:rsid w:val="008A4F3C"/>
    <w:rsid w:val="008A634F"/>
    <w:rsid w:val="008A6C4F"/>
    <w:rsid w:val="008A7260"/>
    <w:rsid w:val="008A7644"/>
    <w:rsid w:val="008A7A0D"/>
    <w:rsid w:val="008B0469"/>
    <w:rsid w:val="008B185F"/>
    <w:rsid w:val="008B1EC7"/>
    <w:rsid w:val="008B24E4"/>
    <w:rsid w:val="008B2865"/>
    <w:rsid w:val="008B2932"/>
    <w:rsid w:val="008B2A25"/>
    <w:rsid w:val="008B314C"/>
    <w:rsid w:val="008B31C6"/>
    <w:rsid w:val="008B3329"/>
    <w:rsid w:val="008B3C83"/>
    <w:rsid w:val="008B3D21"/>
    <w:rsid w:val="008B4AEE"/>
    <w:rsid w:val="008B51C2"/>
    <w:rsid w:val="008B5309"/>
    <w:rsid w:val="008B5454"/>
    <w:rsid w:val="008B588B"/>
    <w:rsid w:val="008B5A06"/>
    <w:rsid w:val="008B5DA2"/>
    <w:rsid w:val="008B6004"/>
    <w:rsid w:val="008B7985"/>
    <w:rsid w:val="008B7EA4"/>
    <w:rsid w:val="008B7FAE"/>
    <w:rsid w:val="008B7FDD"/>
    <w:rsid w:val="008C04AC"/>
    <w:rsid w:val="008C0519"/>
    <w:rsid w:val="008C104A"/>
    <w:rsid w:val="008C1271"/>
    <w:rsid w:val="008C12F3"/>
    <w:rsid w:val="008C12FF"/>
    <w:rsid w:val="008C145C"/>
    <w:rsid w:val="008C15C2"/>
    <w:rsid w:val="008C179D"/>
    <w:rsid w:val="008C1A29"/>
    <w:rsid w:val="008C1CD3"/>
    <w:rsid w:val="008C2247"/>
    <w:rsid w:val="008C243D"/>
    <w:rsid w:val="008C24D7"/>
    <w:rsid w:val="008C26D3"/>
    <w:rsid w:val="008C2CBD"/>
    <w:rsid w:val="008C3985"/>
    <w:rsid w:val="008C3F6C"/>
    <w:rsid w:val="008C41FB"/>
    <w:rsid w:val="008C4203"/>
    <w:rsid w:val="008C4898"/>
    <w:rsid w:val="008C4B66"/>
    <w:rsid w:val="008C4E3D"/>
    <w:rsid w:val="008C5039"/>
    <w:rsid w:val="008C5741"/>
    <w:rsid w:val="008C5844"/>
    <w:rsid w:val="008C65CA"/>
    <w:rsid w:val="008C678F"/>
    <w:rsid w:val="008C6810"/>
    <w:rsid w:val="008C6E63"/>
    <w:rsid w:val="008C70ED"/>
    <w:rsid w:val="008C7325"/>
    <w:rsid w:val="008C7897"/>
    <w:rsid w:val="008C7A0F"/>
    <w:rsid w:val="008D0648"/>
    <w:rsid w:val="008D0AFE"/>
    <w:rsid w:val="008D15F4"/>
    <w:rsid w:val="008D1A86"/>
    <w:rsid w:val="008D1FB2"/>
    <w:rsid w:val="008D2058"/>
    <w:rsid w:val="008D23CC"/>
    <w:rsid w:val="008D299D"/>
    <w:rsid w:val="008D2A1B"/>
    <w:rsid w:val="008D3099"/>
    <w:rsid w:val="008D36E7"/>
    <w:rsid w:val="008D3D47"/>
    <w:rsid w:val="008D4540"/>
    <w:rsid w:val="008D468E"/>
    <w:rsid w:val="008D4B0A"/>
    <w:rsid w:val="008D4B50"/>
    <w:rsid w:val="008D5022"/>
    <w:rsid w:val="008D50E1"/>
    <w:rsid w:val="008D5997"/>
    <w:rsid w:val="008D5AB3"/>
    <w:rsid w:val="008D5D7F"/>
    <w:rsid w:val="008D5ED3"/>
    <w:rsid w:val="008D62C3"/>
    <w:rsid w:val="008D64BB"/>
    <w:rsid w:val="008D6995"/>
    <w:rsid w:val="008D6A7C"/>
    <w:rsid w:val="008D6BB7"/>
    <w:rsid w:val="008D6DE5"/>
    <w:rsid w:val="008D6FEA"/>
    <w:rsid w:val="008D7E1B"/>
    <w:rsid w:val="008E0006"/>
    <w:rsid w:val="008E0258"/>
    <w:rsid w:val="008E02B5"/>
    <w:rsid w:val="008E0784"/>
    <w:rsid w:val="008E0AEC"/>
    <w:rsid w:val="008E1B15"/>
    <w:rsid w:val="008E1B46"/>
    <w:rsid w:val="008E1C4B"/>
    <w:rsid w:val="008E240D"/>
    <w:rsid w:val="008E2967"/>
    <w:rsid w:val="008E2CFF"/>
    <w:rsid w:val="008E2D33"/>
    <w:rsid w:val="008E4059"/>
    <w:rsid w:val="008E4305"/>
    <w:rsid w:val="008E43E7"/>
    <w:rsid w:val="008E44BC"/>
    <w:rsid w:val="008E454D"/>
    <w:rsid w:val="008E460F"/>
    <w:rsid w:val="008E4C0B"/>
    <w:rsid w:val="008E4CA9"/>
    <w:rsid w:val="008E52F8"/>
    <w:rsid w:val="008E5515"/>
    <w:rsid w:val="008E559B"/>
    <w:rsid w:val="008E5B62"/>
    <w:rsid w:val="008E6218"/>
    <w:rsid w:val="008E640A"/>
    <w:rsid w:val="008E65E9"/>
    <w:rsid w:val="008E6F5B"/>
    <w:rsid w:val="008E7007"/>
    <w:rsid w:val="008E78AD"/>
    <w:rsid w:val="008F04AE"/>
    <w:rsid w:val="008F0645"/>
    <w:rsid w:val="008F0706"/>
    <w:rsid w:val="008F0FB8"/>
    <w:rsid w:val="008F10D1"/>
    <w:rsid w:val="008F1477"/>
    <w:rsid w:val="008F14A9"/>
    <w:rsid w:val="008F187F"/>
    <w:rsid w:val="008F189C"/>
    <w:rsid w:val="008F197E"/>
    <w:rsid w:val="008F2A7F"/>
    <w:rsid w:val="008F2B6A"/>
    <w:rsid w:val="008F3380"/>
    <w:rsid w:val="008F358D"/>
    <w:rsid w:val="008F3ED7"/>
    <w:rsid w:val="008F418A"/>
    <w:rsid w:val="008F498D"/>
    <w:rsid w:val="008F4A41"/>
    <w:rsid w:val="008F537A"/>
    <w:rsid w:val="008F54B0"/>
    <w:rsid w:val="008F5B4D"/>
    <w:rsid w:val="008F5BDD"/>
    <w:rsid w:val="008F5F31"/>
    <w:rsid w:val="008F660C"/>
    <w:rsid w:val="008F72F4"/>
    <w:rsid w:val="008F7C64"/>
    <w:rsid w:val="00900287"/>
    <w:rsid w:val="00900E71"/>
    <w:rsid w:val="009013AD"/>
    <w:rsid w:val="00901494"/>
    <w:rsid w:val="0090167E"/>
    <w:rsid w:val="00901D93"/>
    <w:rsid w:val="009039C5"/>
    <w:rsid w:val="00903BEE"/>
    <w:rsid w:val="00903C58"/>
    <w:rsid w:val="00903F49"/>
    <w:rsid w:val="00903FCC"/>
    <w:rsid w:val="009041A3"/>
    <w:rsid w:val="00904354"/>
    <w:rsid w:val="00904433"/>
    <w:rsid w:val="00904B0E"/>
    <w:rsid w:val="009052CF"/>
    <w:rsid w:val="009055F3"/>
    <w:rsid w:val="00905EE7"/>
    <w:rsid w:val="00906859"/>
    <w:rsid w:val="00906D3F"/>
    <w:rsid w:val="00906FFF"/>
    <w:rsid w:val="00907334"/>
    <w:rsid w:val="009073C2"/>
    <w:rsid w:val="009105AA"/>
    <w:rsid w:val="00910D0C"/>
    <w:rsid w:val="009113F9"/>
    <w:rsid w:val="00911581"/>
    <w:rsid w:val="00911989"/>
    <w:rsid w:val="00911A71"/>
    <w:rsid w:val="00911B82"/>
    <w:rsid w:val="009120C2"/>
    <w:rsid w:val="009120E0"/>
    <w:rsid w:val="00912714"/>
    <w:rsid w:val="0091340E"/>
    <w:rsid w:val="009135A8"/>
    <w:rsid w:val="009136A4"/>
    <w:rsid w:val="00913900"/>
    <w:rsid w:val="009139F4"/>
    <w:rsid w:val="00914096"/>
    <w:rsid w:val="009147E7"/>
    <w:rsid w:val="00914EA5"/>
    <w:rsid w:val="009157A6"/>
    <w:rsid w:val="00915A0A"/>
    <w:rsid w:val="00916285"/>
    <w:rsid w:val="00916A27"/>
    <w:rsid w:val="00917257"/>
    <w:rsid w:val="00917788"/>
    <w:rsid w:val="00917C0B"/>
    <w:rsid w:val="00917E32"/>
    <w:rsid w:val="00917E60"/>
    <w:rsid w:val="00920B95"/>
    <w:rsid w:val="00921818"/>
    <w:rsid w:val="0092197D"/>
    <w:rsid w:val="00921C42"/>
    <w:rsid w:val="00921ECF"/>
    <w:rsid w:val="00922987"/>
    <w:rsid w:val="0092326B"/>
    <w:rsid w:val="009237E0"/>
    <w:rsid w:val="009237E5"/>
    <w:rsid w:val="00923A87"/>
    <w:rsid w:val="00923D6D"/>
    <w:rsid w:val="009241D7"/>
    <w:rsid w:val="00924349"/>
    <w:rsid w:val="009246E1"/>
    <w:rsid w:val="00924872"/>
    <w:rsid w:val="0092553B"/>
    <w:rsid w:val="00925602"/>
    <w:rsid w:val="00925B5A"/>
    <w:rsid w:val="00925EA9"/>
    <w:rsid w:val="009261EB"/>
    <w:rsid w:val="009262C2"/>
    <w:rsid w:val="009265DD"/>
    <w:rsid w:val="009265E6"/>
    <w:rsid w:val="00926A35"/>
    <w:rsid w:val="00926C04"/>
    <w:rsid w:val="00927377"/>
    <w:rsid w:val="00927931"/>
    <w:rsid w:val="00927B5C"/>
    <w:rsid w:val="00927DF5"/>
    <w:rsid w:val="00930074"/>
    <w:rsid w:val="009308B3"/>
    <w:rsid w:val="00930BC0"/>
    <w:rsid w:val="00930C8E"/>
    <w:rsid w:val="00930E4D"/>
    <w:rsid w:val="0093189C"/>
    <w:rsid w:val="00932057"/>
    <w:rsid w:val="009332E6"/>
    <w:rsid w:val="009333E1"/>
    <w:rsid w:val="00933686"/>
    <w:rsid w:val="00933AEF"/>
    <w:rsid w:val="00933D68"/>
    <w:rsid w:val="00933ED1"/>
    <w:rsid w:val="0093473E"/>
    <w:rsid w:val="00934CFD"/>
    <w:rsid w:val="009350B9"/>
    <w:rsid w:val="00935106"/>
    <w:rsid w:val="009351F2"/>
    <w:rsid w:val="00935CAA"/>
    <w:rsid w:val="0093635D"/>
    <w:rsid w:val="009369A7"/>
    <w:rsid w:val="00936D71"/>
    <w:rsid w:val="0093702D"/>
    <w:rsid w:val="00937451"/>
    <w:rsid w:val="00937B0A"/>
    <w:rsid w:val="00937C10"/>
    <w:rsid w:val="00937CFC"/>
    <w:rsid w:val="009408E6"/>
    <w:rsid w:val="009409BC"/>
    <w:rsid w:val="00940B4F"/>
    <w:rsid w:val="009410C0"/>
    <w:rsid w:val="009417BF"/>
    <w:rsid w:val="0094228B"/>
    <w:rsid w:val="009425DE"/>
    <w:rsid w:val="00943089"/>
    <w:rsid w:val="00943343"/>
    <w:rsid w:val="00943578"/>
    <w:rsid w:val="009435F5"/>
    <w:rsid w:val="00943885"/>
    <w:rsid w:val="00943AA2"/>
    <w:rsid w:val="00943E38"/>
    <w:rsid w:val="009453D8"/>
    <w:rsid w:val="009454D4"/>
    <w:rsid w:val="0094561F"/>
    <w:rsid w:val="0094575F"/>
    <w:rsid w:val="00945AED"/>
    <w:rsid w:val="00945E7A"/>
    <w:rsid w:val="00945EB3"/>
    <w:rsid w:val="00946027"/>
    <w:rsid w:val="0094608F"/>
    <w:rsid w:val="00946208"/>
    <w:rsid w:val="009464CA"/>
    <w:rsid w:val="0094682F"/>
    <w:rsid w:val="00946A5D"/>
    <w:rsid w:val="00946DE2"/>
    <w:rsid w:val="00947123"/>
    <w:rsid w:val="0094718E"/>
    <w:rsid w:val="00947236"/>
    <w:rsid w:val="00947475"/>
    <w:rsid w:val="00947496"/>
    <w:rsid w:val="009477CB"/>
    <w:rsid w:val="00947CD8"/>
    <w:rsid w:val="0095028D"/>
    <w:rsid w:val="0095076E"/>
    <w:rsid w:val="009507DB"/>
    <w:rsid w:val="00950B29"/>
    <w:rsid w:val="009521BF"/>
    <w:rsid w:val="009522BD"/>
    <w:rsid w:val="00952BE3"/>
    <w:rsid w:val="00952C1E"/>
    <w:rsid w:val="00952C8C"/>
    <w:rsid w:val="00952EE7"/>
    <w:rsid w:val="0095334E"/>
    <w:rsid w:val="009544A3"/>
    <w:rsid w:val="00954F78"/>
    <w:rsid w:val="009551F4"/>
    <w:rsid w:val="00955303"/>
    <w:rsid w:val="009557E0"/>
    <w:rsid w:val="00955D14"/>
    <w:rsid w:val="00955FCD"/>
    <w:rsid w:val="00956214"/>
    <w:rsid w:val="009565BA"/>
    <w:rsid w:val="0095679A"/>
    <w:rsid w:val="0095696C"/>
    <w:rsid w:val="00956B82"/>
    <w:rsid w:val="00956EE7"/>
    <w:rsid w:val="00957C0B"/>
    <w:rsid w:val="00957EF5"/>
    <w:rsid w:val="00957F7C"/>
    <w:rsid w:val="00960350"/>
    <w:rsid w:val="009606D1"/>
    <w:rsid w:val="0096087B"/>
    <w:rsid w:val="00961301"/>
    <w:rsid w:val="00961358"/>
    <w:rsid w:val="00961710"/>
    <w:rsid w:val="009617A4"/>
    <w:rsid w:val="0096218C"/>
    <w:rsid w:val="009622D7"/>
    <w:rsid w:val="00962D53"/>
    <w:rsid w:val="009633C3"/>
    <w:rsid w:val="009633EE"/>
    <w:rsid w:val="0096370A"/>
    <w:rsid w:val="00963C8F"/>
    <w:rsid w:val="00963EE3"/>
    <w:rsid w:val="00964E0C"/>
    <w:rsid w:val="00964E6E"/>
    <w:rsid w:val="009652CD"/>
    <w:rsid w:val="0096537F"/>
    <w:rsid w:val="0096539A"/>
    <w:rsid w:val="00965FAD"/>
    <w:rsid w:val="009662C1"/>
    <w:rsid w:val="00966464"/>
    <w:rsid w:val="009668F0"/>
    <w:rsid w:val="00966E45"/>
    <w:rsid w:val="009670C9"/>
    <w:rsid w:val="009671CE"/>
    <w:rsid w:val="0096729E"/>
    <w:rsid w:val="00967336"/>
    <w:rsid w:val="00967696"/>
    <w:rsid w:val="00967ABB"/>
    <w:rsid w:val="00967E63"/>
    <w:rsid w:val="00970443"/>
    <w:rsid w:val="00971D08"/>
    <w:rsid w:val="009730A2"/>
    <w:rsid w:val="00973989"/>
    <w:rsid w:val="00974252"/>
    <w:rsid w:val="0097540E"/>
    <w:rsid w:val="009759F3"/>
    <w:rsid w:val="00975FEC"/>
    <w:rsid w:val="00976237"/>
    <w:rsid w:val="00976255"/>
    <w:rsid w:val="00976A39"/>
    <w:rsid w:val="009772BD"/>
    <w:rsid w:val="00977447"/>
    <w:rsid w:val="00977E58"/>
    <w:rsid w:val="00977E8D"/>
    <w:rsid w:val="00980080"/>
    <w:rsid w:val="00980269"/>
    <w:rsid w:val="00980EC1"/>
    <w:rsid w:val="00981C0B"/>
    <w:rsid w:val="0098271E"/>
    <w:rsid w:val="00982B64"/>
    <w:rsid w:val="00982BC8"/>
    <w:rsid w:val="00982D95"/>
    <w:rsid w:val="00982DEF"/>
    <w:rsid w:val="00983219"/>
    <w:rsid w:val="00983A3D"/>
    <w:rsid w:val="0098444D"/>
    <w:rsid w:val="00984548"/>
    <w:rsid w:val="00984A1C"/>
    <w:rsid w:val="00984AA1"/>
    <w:rsid w:val="00984B85"/>
    <w:rsid w:val="00984DC7"/>
    <w:rsid w:val="009854FF"/>
    <w:rsid w:val="00985DB8"/>
    <w:rsid w:val="00985ED6"/>
    <w:rsid w:val="00986154"/>
    <w:rsid w:val="00986170"/>
    <w:rsid w:val="0098627E"/>
    <w:rsid w:val="009869FC"/>
    <w:rsid w:val="00986E64"/>
    <w:rsid w:val="00987545"/>
    <w:rsid w:val="0099110F"/>
    <w:rsid w:val="00991895"/>
    <w:rsid w:val="00991B32"/>
    <w:rsid w:val="0099220D"/>
    <w:rsid w:val="00992566"/>
    <w:rsid w:val="00992715"/>
    <w:rsid w:val="009939D7"/>
    <w:rsid w:val="00993BBB"/>
    <w:rsid w:val="00993DB9"/>
    <w:rsid w:val="00993FC5"/>
    <w:rsid w:val="009940EF"/>
    <w:rsid w:val="0099435B"/>
    <w:rsid w:val="00994D55"/>
    <w:rsid w:val="00995075"/>
    <w:rsid w:val="0099572C"/>
    <w:rsid w:val="009961BB"/>
    <w:rsid w:val="00996630"/>
    <w:rsid w:val="00996D6D"/>
    <w:rsid w:val="00996F4B"/>
    <w:rsid w:val="00997695"/>
    <w:rsid w:val="00997D88"/>
    <w:rsid w:val="009A0122"/>
    <w:rsid w:val="009A0620"/>
    <w:rsid w:val="009A0E91"/>
    <w:rsid w:val="009A0EA9"/>
    <w:rsid w:val="009A132D"/>
    <w:rsid w:val="009A1AC1"/>
    <w:rsid w:val="009A20DE"/>
    <w:rsid w:val="009A246B"/>
    <w:rsid w:val="009A2B9D"/>
    <w:rsid w:val="009A2D04"/>
    <w:rsid w:val="009A2DA6"/>
    <w:rsid w:val="009A35AC"/>
    <w:rsid w:val="009A3A9F"/>
    <w:rsid w:val="009A3AF2"/>
    <w:rsid w:val="009A5828"/>
    <w:rsid w:val="009A68BB"/>
    <w:rsid w:val="009A69A6"/>
    <w:rsid w:val="009A6FC7"/>
    <w:rsid w:val="009A72B8"/>
    <w:rsid w:val="009A747A"/>
    <w:rsid w:val="009A76DC"/>
    <w:rsid w:val="009A7B17"/>
    <w:rsid w:val="009A7B3C"/>
    <w:rsid w:val="009A7D15"/>
    <w:rsid w:val="009B092F"/>
    <w:rsid w:val="009B14CF"/>
    <w:rsid w:val="009B1628"/>
    <w:rsid w:val="009B17E9"/>
    <w:rsid w:val="009B1B52"/>
    <w:rsid w:val="009B1D47"/>
    <w:rsid w:val="009B1F81"/>
    <w:rsid w:val="009B3048"/>
    <w:rsid w:val="009B31E4"/>
    <w:rsid w:val="009B350B"/>
    <w:rsid w:val="009B3FB4"/>
    <w:rsid w:val="009B44E6"/>
    <w:rsid w:val="009B47F4"/>
    <w:rsid w:val="009B483B"/>
    <w:rsid w:val="009B4AEB"/>
    <w:rsid w:val="009B4E4F"/>
    <w:rsid w:val="009B5034"/>
    <w:rsid w:val="009B52CD"/>
    <w:rsid w:val="009B597D"/>
    <w:rsid w:val="009B5B56"/>
    <w:rsid w:val="009B5FC7"/>
    <w:rsid w:val="009B6436"/>
    <w:rsid w:val="009B69B2"/>
    <w:rsid w:val="009B69FD"/>
    <w:rsid w:val="009B6AAC"/>
    <w:rsid w:val="009B751B"/>
    <w:rsid w:val="009B7D84"/>
    <w:rsid w:val="009C04C9"/>
    <w:rsid w:val="009C1595"/>
    <w:rsid w:val="009C15F8"/>
    <w:rsid w:val="009C1B46"/>
    <w:rsid w:val="009C1B8C"/>
    <w:rsid w:val="009C2107"/>
    <w:rsid w:val="009C28A0"/>
    <w:rsid w:val="009C3177"/>
    <w:rsid w:val="009C31D1"/>
    <w:rsid w:val="009C32EF"/>
    <w:rsid w:val="009C3832"/>
    <w:rsid w:val="009C3E40"/>
    <w:rsid w:val="009C46EF"/>
    <w:rsid w:val="009C4BF6"/>
    <w:rsid w:val="009C4C07"/>
    <w:rsid w:val="009C4CDC"/>
    <w:rsid w:val="009C50FE"/>
    <w:rsid w:val="009C5179"/>
    <w:rsid w:val="009C5379"/>
    <w:rsid w:val="009C5862"/>
    <w:rsid w:val="009C5894"/>
    <w:rsid w:val="009C5B15"/>
    <w:rsid w:val="009C615F"/>
    <w:rsid w:val="009C61E6"/>
    <w:rsid w:val="009C6591"/>
    <w:rsid w:val="009C6AC6"/>
    <w:rsid w:val="009C72FC"/>
    <w:rsid w:val="009C76F0"/>
    <w:rsid w:val="009D0518"/>
    <w:rsid w:val="009D070C"/>
    <w:rsid w:val="009D0907"/>
    <w:rsid w:val="009D0A61"/>
    <w:rsid w:val="009D0E24"/>
    <w:rsid w:val="009D1DC8"/>
    <w:rsid w:val="009D239C"/>
    <w:rsid w:val="009D2447"/>
    <w:rsid w:val="009D293F"/>
    <w:rsid w:val="009D2E69"/>
    <w:rsid w:val="009D3834"/>
    <w:rsid w:val="009D471A"/>
    <w:rsid w:val="009D4A17"/>
    <w:rsid w:val="009D4D10"/>
    <w:rsid w:val="009D50B3"/>
    <w:rsid w:val="009D52F7"/>
    <w:rsid w:val="009D538A"/>
    <w:rsid w:val="009D53B0"/>
    <w:rsid w:val="009D53BF"/>
    <w:rsid w:val="009D575E"/>
    <w:rsid w:val="009D5E5F"/>
    <w:rsid w:val="009D6001"/>
    <w:rsid w:val="009D60F1"/>
    <w:rsid w:val="009D68D0"/>
    <w:rsid w:val="009D69EA"/>
    <w:rsid w:val="009D6D80"/>
    <w:rsid w:val="009D72CF"/>
    <w:rsid w:val="009D770A"/>
    <w:rsid w:val="009D78AF"/>
    <w:rsid w:val="009D7DBD"/>
    <w:rsid w:val="009E037F"/>
    <w:rsid w:val="009E0524"/>
    <w:rsid w:val="009E06B7"/>
    <w:rsid w:val="009E12D7"/>
    <w:rsid w:val="009E12FD"/>
    <w:rsid w:val="009E135F"/>
    <w:rsid w:val="009E1796"/>
    <w:rsid w:val="009E17E5"/>
    <w:rsid w:val="009E18A5"/>
    <w:rsid w:val="009E1CC9"/>
    <w:rsid w:val="009E1D3B"/>
    <w:rsid w:val="009E1D93"/>
    <w:rsid w:val="009E1E09"/>
    <w:rsid w:val="009E203C"/>
    <w:rsid w:val="009E2CE0"/>
    <w:rsid w:val="009E3456"/>
    <w:rsid w:val="009E366B"/>
    <w:rsid w:val="009E3965"/>
    <w:rsid w:val="009E3984"/>
    <w:rsid w:val="009E4161"/>
    <w:rsid w:val="009E4915"/>
    <w:rsid w:val="009E4C1F"/>
    <w:rsid w:val="009E4E0D"/>
    <w:rsid w:val="009E52DD"/>
    <w:rsid w:val="009E60F0"/>
    <w:rsid w:val="009E65F4"/>
    <w:rsid w:val="009E6774"/>
    <w:rsid w:val="009E6CEE"/>
    <w:rsid w:val="009E72F8"/>
    <w:rsid w:val="009E7C66"/>
    <w:rsid w:val="009F0268"/>
    <w:rsid w:val="009F0436"/>
    <w:rsid w:val="009F0C64"/>
    <w:rsid w:val="009F145B"/>
    <w:rsid w:val="009F15E2"/>
    <w:rsid w:val="009F1643"/>
    <w:rsid w:val="009F1698"/>
    <w:rsid w:val="009F1A66"/>
    <w:rsid w:val="009F1BC2"/>
    <w:rsid w:val="009F220F"/>
    <w:rsid w:val="009F2488"/>
    <w:rsid w:val="009F31FD"/>
    <w:rsid w:val="009F336E"/>
    <w:rsid w:val="009F3CEC"/>
    <w:rsid w:val="009F3EFC"/>
    <w:rsid w:val="009F4541"/>
    <w:rsid w:val="009F4EE5"/>
    <w:rsid w:val="009F550A"/>
    <w:rsid w:val="009F5A17"/>
    <w:rsid w:val="009F6681"/>
    <w:rsid w:val="009F69A2"/>
    <w:rsid w:val="009F6B8B"/>
    <w:rsid w:val="009F6E7A"/>
    <w:rsid w:val="009F71B6"/>
    <w:rsid w:val="009F77DF"/>
    <w:rsid w:val="009F78BC"/>
    <w:rsid w:val="009F7D1D"/>
    <w:rsid w:val="00A000E7"/>
    <w:rsid w:val="00A00826"/>
    <w:rsid w:val="00A00E87"/>
    <w:rsid w:val="00A01B9C"/>
    <w:rsid w:val="00A01BFE"/>
    <w:rsid w:val="00A0215B"/>
    <w:rsid w:val="00A02FB2"/>
    <w:rsid w:val="00A0321E"/>
    <w:rsid w:val="00A036A7"/>
    <w:rsid w:val="00A040F3"/>
    <w:rsid w:val="00A04257"/>
    <w:rsid w:val="00A04BD4"/>
    <w:rsid w:val="00A04CFF"/>
    <w:rsid w:val="00A06155"/>
    <w:rsid w:val="00A0682C"/>
    <w:rsid w:val="00A068F7"/>
    <w:rsid w:val="00A069E2"/>
    <w:rsid w:val="00A076CA"/>
    <w:rsid w:val="00A07AA1"/>
    <w:rsid w:val="00A07C2E"/>
    <w:rsid w:val="00A1078E"/>
    <w:rsid w:val="00A108F9"/>
    <w:rsid w:val="00A10E9B"/>
    <w:rsid w:val="00A11087"/>
    <w:rsid w:val="00A117A7"/>
    <w:rsid w:val="00A11C48"/>
    <w:rsid w:val="00A11CED"/>
    <w:rsid w:val="00A12126"/>
    <w:rsid w:val="00A1264E"/>
    <w:rsid w:val="00A12A05"/>
    <w:rsid w:val="00A12A1F"/>
    <w:rsid w:val="00A138DC"/>
    <w:rsid w:val="00A13BCF"/>
    <w:rsid w:val="00A143CF"/>
    <w:rsid w:val="00A14892"/>
    <w:rsid w:val="00A14ED1"/>
    <w:rsid w:val="00A15B61"/>
    <w:rsid w:val="00A15B62"/>
    <w:rsid w:val="00A1680B"/>
    <w:rsid w:val="00A1693F"/>
    <w:rsid w:val="00A16E8F"/>
    <w:rsid w:val="00A17204"/>
    <w:rsid w:val="00A1779B"/>
    <w:rsid w:val="00A2090F"/>
    <w:rsid w:val="00A20964"/>
    <w:rsid w:val="00A20BF4"/>
    <w:rsid w:val="00A20C47"/>
    <w:rsid w:val="00A20D49"/>
    <w:rsid w:val="00A21218"/>
    <w:rsid w:val="00A214F3"/>
    <w:rsid w:val="00A21690"/>
    <w:rsid w:val="00A22035"/>
    <w:rsid w:val="00A2249B"/>
    <w:rsid w:val="00A232AE"/>
    <w:rsid w:val="00A238BF"/>
    <w:rsid w:val="00A24C64"/>
    <w:rsid w:val="00A24F6E"/>
    <w:rsid w:val="00A25B0C"/>
    <w:rsid w:val="00A25C67"/>
    <w:rsid w:val="00A25FEE"/>
    <w:rsid w:val="00A264FB"/>
    <w:rsid w:val="00A26BCE"/>
    <w:rsid w:val="00A26C80"/>
    <w:rsid w:val="00A278CE"/>
    <w:rsid w:val="00A27C0B"/>
    <w:rsid w:val="00A30CDD"/>
    <w:rsid w:val="00A31419"/>
    <w:rsid w:val="00A3165C"/>
    <w:rsid w:val="00A31756"/>
    <w:rsid w:val="00A326DD"/>
    <w:rsid w:val="00A32844"/>
    <w:rsid w:val="00A32AEC"/>
    <w:rsid w:val="00A32BA3"/>
    <w:rsid w:val="00A33DE9"/>
    <w:rsid w:val="00A348EA"/>
    <w:rsid w:val="00A35053"/>
    <w:rsid w:val="00A35802"/>
    <w:rsid w:val="00A35AFD"/>
    <w:rsid w:val="00A360C2"/>
    <w:rsid w:val="00A369C7"/>
    <w:rsid w:val="00A36B2A"/>
    <w:rsid w:val="00A36BF3"/>
    <w:rsid w:val="00A406DB"/>
    <w:rsid w:val="00A40860"/>
    <w:rsid w:val="00A413E2"/>
    <w:rsid w:val="00A418EC"/>
    <w:rsid w:val="00A419EC"/>
    <w:rsid w:val="00A41B12"/>
    <w:rsid w:val="00A41E2F"/>
    <w:rsid w:val="00A4285A"/>
    <w:rsid w:val="00A430B5"/>
    <w:rsid w:val="00A43C98"/>
    <w:rsid w:val="00A445D4"/>
    <w:rsid w:val="00A452C7"/>
    <w:rsid w:val="00A45349"/>
    <w:rsid w:val="00A45BC5"/>
    <w:rsid w:val="00A463AB"/>
    <w:rsid w:val="00A46564"/>
    <w:rsid w:val="00A46935"/>
    <w:rsid w:val="00A46B83"/>
    <w:rsid w:val="00A46E21"/>
    <w:rsid w:val="00A46FCC"/>
    <w:rsid w:val="00A4759C"/>
    <w:rsid w:val="00A4772E"/>
    <w:rsid w:val="00A4776B"/>
    <w:rsid w:val="00A478A0"/>
    <w:rsid w:val="00A47C1E"/>
    <w:rsid w:val="00A50BAE"/>
    <w:rsid w:val="00A510C3"/>
    <w:rsid w:val="00A51642"/>
    <w:rsid w:val="00A51796"/>
    <w:rsid w:val="00A51F6F"/>
    <w:rsid w:val="00A520ED"/>
    <w:rsid w:val="00A52213"/>
    <w:rsid w:val="00A52884"/>
    <w:rsid w:val="00A52EC2"/>
    <w:rsid w:val="00A53538"/>
    <w:rsid w:val="00A53A1C"/>
    <w:rsid w:val="00A53B21"/>
    <w:rsid w:val="00A5446C"/>
    <w:rsid w:val="00A546A5"/>
    <w:rsid w:val="00A54EEF"/>
    <w:rsid w:val="00A551B4"/>
    <w:rsid w:val="00A55792"/>
    <w:rsid w:val="00A55A14"/>
    <w:rsid w:val="00A55B2F"/>
    <w:rsid w:val="00A55C02"/>
    <w:rsid w:val="00A5603E"/>
    <w:rsid w:val="00A56F43"/>
    <w:rsid w:val="00A5732F"/>
    <w:rsid w:val="00A57A26"/>
    <w:rsid w:val="00A57EC0"/>
    <w:rsid w:val="00A6013B"/>
    <w:rsid w:val="00A601BF"/>
    <w:rsid w:val="00A604E0"/>
    <w:rsid w:val="00A6072D"/>
    <w:rsid w:val="00A60CD2"/>
    <w:rsid w:val="00A60E04"/>
    <w:rsid w:val="00A60EEF"/>
    <w:rsid w:val="00A61086"/>
    <w:rsid w:val="00A6124E"/>
    <w:rsid w:val="00A62A96"/>
    <w:rsid w:val="00A6375D"/>
    <w:rsid w:val="00A63C2F"/>
    <w:rsid w:val="00A63FBD"/>
    <w:rsid w:val="00A64039"/>
    <w:rsid w:val="00A640DD"/>
    <w:rsid w:val="00A646C5"/>
    <w:rsid w:val="00A64A27"/>
    <w:rsid w:val="00A64ADC"/>
    <w:rsid w:val="00A64B92"/>
    <w:rsid w:val="00A650B5"/>
    <w:rsid w:val="00A6591C"/>
    <w:rsid w:val="00A65E38"/>
    <w:rsid w:val="00A661D9"/>
    <w:rsid w:val="00A6632D"/>
    <w:rsid w:val="00A663D7"/>
    <w:rsid w:val="00A6695B"/>
    <w:rsid w:val="00A7005E"/>
    <w:rsid w:val="00A707DD"/>
    <w:rsid w:val="00A70997"/>
    <w:rsid w:val="00A714DB"/>
    <w:rsid w:val="00A71952"/>
    <w:rsid w:val="00A71D07"/>
    <w:rsid w:val="00A72242"/>
    <w:rsid w:val="00A723E7"/>
    <w:rsid w:val="00A72536"/>
    <w:rsid w:val="00A72781"/>
    <w:rsid w:val="00A727CA"/>
    <w:rsid w:val="00A72927"/>
    <w:rsid w:val="00A7298C"/>
    <w:rsid w:val="00A73596"/>
    <w:rsid w:val="00A73861"/>
    <w:rsid w:val="00A740F0"/>
    <w:rsid w:val="00A74346"/>
    <w:rsid w:val="00A7450D"/>
    <w:rsid w:val="00A75568"/>
    <w:rsid w:val="00A75D7A"/>
    <w:rsid w:val="00A76741"/>
    <w:rsid w:val="00A76857"/>
    <w:rsid w:val="00A76DF0"/>
    <w:rsid w:val="00A76E4F"/>
    <w:rsid w:val="00A771D5"/>
    <w:rsid w:val="00A806EA"/>
    <w:rsid w:val="00A809F8"/>
    <w:rsid w:val="00A8151D"/>
    <w:rsid w:val="00A8153D"/>
    <w:rsid w:val="00A826EC"/>
    <w:rsid w:val="00A82B2B"/>
    <w:rsid w:val="00A82C13"/>
    <w:rsid w:val="00A82C46"/>
    <w:rsid w:val="00A8358A"/>
    <w:rsid w:val="00A83707"/>
    <w:rsid w:val="00A8395D"/>
    <w:rsid w:val="00A83B46"/>
    <w:rsid w:val="00A83BB8"/>
    <w:rsid w:val="00A84964"/>
    <w:rsid w:val="00A84A77"/>
    <w:rsid w:val="00A84B05"/>
    <w:rsid w:val="00A85420"/>
    <w:rsid w:val="00A863E3"/>
    <w:rsid w:val="00A86B41"/>
    <w:rsid w:val="00A86B63"/>
    <w:rsid w:val="00A86DA6"/>
    <w:rsid w:val="00A8713F"/>
    <w:rsid w:val="00A87251"/>
    <w:rsid w:val="00A87321"/>
    <w:rsid w:val="00A87922"/>
    <w:rsid w:val="00A90222"/>
    <w:rsid w:val="00A90A1A"/>
    <w:rsid w:val="00A913B5"/>
    <w:rsid w:val="00A922BC"/>
    <w:rsid w:val="00A926BE"/>
    <w:rsid w:val="00A9294B"/>
    <w:rsid w:val="00A92CD0"/>
    <w:rsid w:val="00A92F56"/>
    <w:rsid w:val="00A945C6"/>
    <w:rsid w:val="00A954A3"/>
    <w:rsid w:val="00A95896"/>
    <w:rsid w:val="00A95932"/>
    <w:rsid w:val="00A95A0B"/>
    <w:rsid w:val="00A95B0A"/>
    <w:rsid w:val="00A95E38"/>
    <w:rsid w:val="00A96323"/>
    <w:rsid w:val="00A96A83"/>
    <w:rsid w:val="00A96F48"/>
    <w:rsid w:val="00A97544"/>
    <w:rsid w:val="00A97744"/>
    <w:rsid w:val="00A97997"/>
    <w:rsid w:val="00A97BD9"/>
    <w:rsid w:val="00AA02B4"/>
    <w:rsid w:val="00AA0308"/>
    <w:rsid w:val="00AA045A"/>
    <w:rsid w:val="00AA076B"/>
    <w:rsid w:val="00AA09A4"/>
    <w:rsid w:val="00AA0AC0"/>
    <w:rsid w:val="00AA0D78"/>
    <w:rsid w:val="00AA1126"/>
    <w:rsid w:val="00AA1215"/>
    <w:rsid w:val="00AA1383"/>
    <w:rsid w:val="00AA206E"/>
    <w:rsid w:val="00AA20C8"/>
    <w:rsid w:val="00AA2698"/>
    <w:rsid w:val="00AA29C7"/>
    <w:rsid w:val="00AA35D3"/>
    <w:rsid w:val="00AA374A"/>
    <w:rsid w:val="00AA3C06"/>
    <w:rsid w:val="00AA48ED"/>
    <w:rsid w:val="00AA5130"/>
    <w:rsid w:val="00AA5F6B"/>
    <w:rsid w:val="00AA601E"/>
    <w:rsid w:val="00AA6041"/>
    <w:rsid w:val="00AA75BC"/>
    <w:rsid w:val="00AA76A0"/>
    <w:rsid w:val="00AA76EA"/>
    <w:rsid w:val="00AB01CA"/>
    <w:rsid w:val="00AB0268"/>
    <w:rsid w:val="00AB0550"/>
    <w:rsid w:val="00AB089D"/>
    <w:rsid w:val="00AB0A9D"/>
    <w:rsid w:val="00AB0AEB"/>
    <w:rsid w:val="00AB0AF8"/>
    <w:rsid w:val="00AB0BC6"/>
    <w:rsid w:val="00AB1013"/>
    <w:rsid w:val="00AB11DE"/>
    <w:rsid w:val="00AB1FA9"/>
    <w:rsid w:val="00AB2000"/>
    <w:rsid w:val="00AB24AB"/>
    <w:rsid w:val="00AB25E8"/>
    <w:rsid w:val="00AB34CD"/>
    <w:rsid w:val="00AB3672"/>
    <w:rsid w:val="00AB3C9C"/>
    <w:rsid w:val="00AB3DBE"/>
    <w:rsid w:val="00AB41ED"/>
    <w:rsid w:val="00AB4269"/>
    <w:rsid w:val="00AB45CE"/>
    <w:rsid w:val="00AB45DB"/>
    <w:rsid w:val="00AB473F"/>
    <w:rsid w:val="00AB47F0"/>
    <w:rsid w:val="00AB4814"/>
    <w:rsid w:val="00AB4973"/>
    <w:rsid w:val="00AB4C83"/>
    <w:rsid w:val="00AB5932"/>
    <w:rsid w:val="00AB5D7B"/>
    <w:rsid w:val="00AB5D81"/>
    <w:rsid w:val="00AB6D79"/>
    <w:rsid w:val="00AB725C"/>
    <w:rsid w:val="00AB7527"/>
    <w:rsid w:val="00AB7535"/>
    <w:rsid w:val="00AC0C57"/>
    <w:rsid w:val="00AC1B0E"/>
    <w:rsid w:val="00AC1EE2"/>
    <w:rsid w:val="00AC1F7A"/>
    <w:rsid w:val="00AC1F9C"/>
    <w:rsid w:val="00AC204B"/>
    <w:rsid w:val="00AC2065"/>
    <w:rsid w:val="00AC225D"/>
    <w:rsid w:val="00AC2BD2"/>
    <w:rsid w:val="00AC31DC"/>
    <w:rsid w:val="00AC35DF"/>
    <w:rsid w:val="00AC3FB4"/>
    <w:rsid w:val="00AC4034"/>
    <w:rsid w:val="00AC43FC"/>
    <w:rsid w:val="00AC4ED3"/>
    <w:rsid w:val="00AC557B"/>
    <w:rsid w:val="00AC58B4"/>
    <w:rsid w:val="00AC59C4"/>
    <w:rsid w:val="00AC5EFC"/>
    <w:rsid w:val="00AC6076"/>
    <w:rsid w:val="00AC62D2"/>
    <w:rsid w:val="00AC6B97"/>
    <w:rsid w:val="00AC6C4F"/>
    <w:rsid w:val="00AC6EFD"/>
    <w:rsid w:val="00AC72B0"/>
    <w:rsid w:val="00AC7390"/>
    <w:rsid w:val="00AC7554"/>
    <w:rsid w:val="00AC7EE0"/>
    <w:rsid w:val="00AD0235"/>
    <w:rsid w:val="00AD0931"/>
    <w:rsid w:val="00AD093F"/>
    <w:rsid w:val="00AD0B14"/>
    <w:rsid w:val="00AD0DF9"/>
    <w:rsid w:val="00AD0E43"/>
    <w:rsid w:val="00AD161E"/>
    <w:rsid w:val="00AD19AD"/>
    <w:rsid w:val="00AD1AEF"/>
    <w:rsid w:val="00AD1E9B"/>
    <w:rsid w:val="00AD2273"/>
    <w:rsid w:val="00AD230D"/>
    <w:rsid w:val="00AD266E"/>
    <w:rsid w:val="00AD2F2A"/>
    <w:rsid w:val="00AD30D3"/>
    <w:rsid w:val="00AD31D0"/>
    <w:rsid w:val="00AD37DB"/>
    <w:rsid w:val="00AD3CD1"/>
    <w:rsid w:val="00AD489F"/>
    <w:rsid w:val="00AD5F6C"/>
    <w:rsid w:val="00AD6008"/>
    <w:rsid w:val="00AD62E5"/>
    <w:rsid w:val="00AD667E"/>
    <w:rsid w:val="00AD670E"/>
    <w:rsid w:val="00AD6AEF"/>
    <w:rsid w:val="00AD7765"/>
    <w:rsid w:val="00AD7AEF"/>
    <w:rsid w:val="00AD7B57"/>
    <w:rsid w:val="00AD7CAF"/>
    <w:rsid w:val="00AD7CF0"/>
    <w:rsid w:val="00AE0B92"/>
    <w:rsid w:val="00AE0DA4"/>
    <w:rsid w:val="00AE1389"/>
    <w:rsid w:val="00AE1429"/>
    <w:rsid w:val="00AE148C"/>
    <w:rsid w:val="00AE1533"/>
    <w:rsid w:val="00AE1536"/>
    <w:rsid w:val="00AE196F"/>
    <w:rsid w:val="00AE1B54"/>
    <w:rsid w:val="00AE1D37"/>
    <w:rsid w:val="00AE29C0"/>
    <w:rsid w:val="00AE2B57"/>
    <w:rsid w:val="00AE2EEA"/>
    <w:rsid w:val="00AE3331"/>
    <w:rsid w:val="00AE3419"/>
    <w:rsid w:val="00AE377E"/>
    <w:rsid w:val="00AE3A6C"/>
    <w:rsid w:val="00AE3EDC"/>
    <w:rsid w:val="00AE40AA"/>
    <w:rsid w:val="00AE47F3"/>
    <w:rsid w:val="00AE4954"/>
    <w:rsid w:val="00AE4A63"/>
    <w:rsid w:val="00AE4AF9"/>
    <w:rsid w:val="00AE50A7"/>
    <w:rsid w:val="00AE52FE"/>
    <w:rsid w:val="00AE53AE"/>
    <w:rsid w:val="00AE53EA"/>
    <w:rsid w:val="00AE5625"/>
    <w:rsid w:val="00AE5838"/>
    <w:rsid w:val="00AE58F1"/>
    <w:rsid w:val="00AE5A55"/>
    <w:rsid w:val="00AE5D99"/>
    <w:rsid w:val="00AE5F2B"/>
    <w:rsid w:val="00AE60F1"/>
    <w:rsid w:val="00AE65C7"/>
    <w:rsid w:val="00AE6A51"/>
    <w:rsid w:val="00AE70A0"/>
    <w:rsid w:val="00AE78BA"/>
    <w:rsid w:val="00AF02F0"/>
    <w:rsid w:val="00AF0C6D"/>
    <w:rsid w:val="00AF1119"/>
    <w:rsid w:val="00AF199C"/>
    <w:rsid w:val="00AF1CAE"/>
    <w:rsid w:val="00AF1F86"/>
    <w:rsid w:val="00AF1F92"/>
    <w:rsid w:val="00AF237F"/>
    <w:rsid w:val="00AF293D"/>
    <w:rsid w:val="00AF2943"/>
    <w:rsid w:val="00AF2A1D"/>
    <w:rsid w:val="00AF2D7C"/>
    <w:rsid w:val="00AF2DD6"/>
    <w:rsid w:val="00AF2E2B"/>
    <w:rsid w:val="00AF2EAD"/>
    <w:rsid w:val="00AF3293"/>
    <w:rsid w:val="00AF32ED"/>
    <w:rsid w:val="00AF357D"/>
    <w:rsid w:val="00AF35E0"/>
    <w:rsid w:val="00AF3AF7"/>
    <w:rsid w:val="00AF3E61"/>
    <w:rsid w:val="00AF4010"/>
    <w:rsid w:val="00AF4282"/>
    <w:rsid w:val="00AF4AAE"/>
    <w:rsid w:val="00AF4F7B"/>
    <w:rsid w:val="00AF6412"/>
    <w:rsid w:val="00AF6558"/>
    <w:rsid w:val="00AF663B"/>
    <w:rsid w:val="00AF69F3"/>
    <w:rsid w:val="00B01603"/>
    <w:rsid w:val="00B0189B"/>
    <w:rsid w:val="00B01F03"/>
    <w:rsid w:val="00B026DB"/>
    <w:rsid w:val="00B02748"/>
    <w:rsid w:val="00B02BB3"/>
    <w:rsid w:val="00B030D3"/>
    <w:rsid w:val="00B0334B"/>
    <w:rsid w:val="00B03A6D"/>
    <w:rsid w:val="00B04602"/>
    <w:rsid w:val="00B046E0"/>
    <w:rsid w:val="00B04CB1"/>
    <w:rsid w:val="00B05846"/>
    <w:rsid w:val="00B064FE"/>
    <w:rsid w:val="00B074C8"/>
    <w:rsid w:val="00B07557"/>
    <w:rsid w:val="00B0777C"/>
    <w:rsid w:val="00B07C05"/>
    <w:rsid w:val="00B1017C"/>
    <w:rsid w:val="00B101FE"/>
    <w:rsid w:val="00B111F4"/>
    <w:rsid w:val="00B1142E"/>
    <w:rsid w:val="00B11979"/>
    <w:rsid w:val="00B12088"/>
    <w:rsid w:val="00B122DD"/>
    <w:rsid w:val="00B123D4"/>
    <w:rsid w:val="00B12449"/>
    <w:rsid w:val="00B12BAF"/>
    <w:rsid w:val="00B12D95"/>
    <w:rsid w:val="00B1330F"/>
    <w:rsid w:val="00B13505"/>
    <w:rsid w:val="00B13CDC"/>
    <w:rsid w:val="00B148F2"/>
    <w:rsid w:val="00B14CC1"/>
    <w:rsid w:val="00B15531"/>
    <w:rsid w:val="00B16552"/>
    <w:rsid w:val="00B1688C"/>
    <w:rsid w:val="00B171C9"/>
    <w:rsid w:val="00B17658"/>
    <w:rsid w:val="00B176B6"/>
    <w:rsid w:val="00B17A65"/>
    <w:rsid w:val="00B209B0"/>
    <w:rsid w:val="00B20A9C"/>
    <w:rsid w:val="00B20ADF"/>
    <w:rsid w:val="00B2126C"/>
    <w:rsid w:val="00B2153E"/>
    <w:rsid w:val="00B22240"/>
    <w:rsid w:val="00B22932"/>
    <w:rsid w:val="00B23164"/>
    <w:rsid w:val="00B236B9"/>
    <w:rsid w:val="00B23A84"/>
    <w:rsid w:val="00B23C83"/>
    <w:rsid w:val="00B24036"/>
    <w:rsid w:val="00B24038"/>
    <w:rsid w:val="00B2417B"/>
    <w:rsid w:val="00B242E2"/>
    <w:rsid w:val="00B24D18"/>
    <w:rsid w:val="00B25CBD"/>
    <w:rsid w:val="00B25CF5"/>
    <w:rsid w:val="00B25F35"/>
    <w:rsid w:val="00B26014"/>
    <w:rsid w:val="00B2615B"/>
    <w:rsid w:val="00B2619F"/>
    <w:rsid w:val="00B26942"/>
    <w:rsid w:val="00B275F9"/>
    <w:rsid w:val="00B27D70"/>
    <w:rsid w:val="00B27EC4"/>
    <w:rsid w:val="00B301E7"/>
    <w:rsid w:val="00B30567"/>
    <w:rsid w:val="00B30BE3"/>
    <w:rsid w:val="00B30ECF"/>
    <w:rsid w:val="00B30EFF"/>
    <w:rsid w:val="00B30F65"/>
    <w:rsid w:val="00B31599"/>
    <w:rsid w:val="00B3164D"/>
    <w:rsid w:val="00B31A81"/>
    <w:rsid w:val="00B32135"/>
    <w:rsid w:val="00B327E0"/>
    <w:rsid w:val="00B33241"/>
    <w:rsid w:val="00B3354B"/>
    <w:rsid w:val="00B33586"/>
    <w:rsid w:val="00B34016"/>
    <w:rsid w:val="00B34553"/>
    <w:rsid w:val="00B34743"/>
    <w:rsid w:val="00B35075"/>
    <w:rsid w:val="00B35523"/>
    <w:rsid w:val="00B35606"/>
    <w:rsid w:val="00B3586C"/>
    <w:rsid w:val="00B35AB3"/>
    <w:rsid w:val="00B35FB8"/>
    <w:rsid w:val="00B35FDC"/>
    <w:rsid w:val="00B3616C"/>
    <w:rsid w:val="00B36245"/>
    <w:rsid w:val="00B3657C"/>
    <w:rsid w:val="00B3687E"/>
    <w:rsid w:val="00B369E2"/>
    <w:rsid w:val="00B372AB"/>
    <w:rsid w:val="00B3730C"/>
    <w:rsid w:val="00B3740C"/>
    <w:rsid w:val="00B37BD7"/>
    <w:rsid w:val="00B37BF2"/>
    <w:rsid w:val="00B37ED6"/>
    <w:rsid w:val="00B403B7"/>
    <w:rsid w:val="00B40808"/>
    <w:rsid w:val="00B408AB"/>
    <w:rsid w:val="00B40E1B"/>
    <w:rsid w:val="00B40EC0"/>
    <w:rsid w:val="00B4152D"/>
    <w:rsid w:val="00B426E0"/>
    <w:rsid w:val="00B431F4"/>
    <w:rsid w:val="00B43486"/>
    <w:rsid w:val="00B434F2"/>
    <w:rsid w:val="00B444EB"/>
    <w:rsid w:val="00B44D90"/>
    <w:rsid w:val="00B45185"/>
    <w:rsid w:val="00B45D8B"/>
    <w:rsid w:val="00B462FB"/>
    <w:rsid w:val="00B46481"/>
    <w:rsid w:val="00B46526"/>
    <w:rsid w:val="00B4678F"/>
    <w:rsid w:val="00B46B44"/>
    <w:rsid w:val="00B473B7"/>
    <w:rsid w:val="00B47825"/>
    <w:rsid w:val="00B47A6A"/>
    <w:rsid w:val="00B47EA8"/>
    <w:rsid w:val="00B47ECA"/>
    <w:rsid w:val="00B50441"/>
    <w:rsid w:val="00B50499"/>
    <w:rsid w:val="00B506CF"/>
    <w:rsid w:val="00B50940"/>
    <w:rsid w:val="00B50D9B"/>
    <w:rsid w:val="00B50E51"/>
    <w:rsid w:val="00B51214"/>
    <w:rsid w:val="00B5157D"/>
    <w:rsid w:val="00B5193D"/>
    <w:rsid w:val="00B51AFD"/>
    <w:rsid w:val="00B51E98"/>
    <w:rsid w:val="00B525CF"/>
    <w:rsid w:val="00B52790"/>
    <w:rsid w:val="00B527E4"/>
    <w:rsid w:val="00B52F61"/>
    <w:rsid w:val="00B531DF"/>
    <w:rsid w:val="00B53337"/>
    <w:rsid w:val="00B53AFE"/>
    <w:rsid w:val="00B53FD0"/>
    <w:rsid w:val="00B5423C"/>
    <w:rsid w:val="00B543A8"/>
    <w:rsid w:val="00B54BF5"/>
    <w:rsid w:val="00B55162"/>
    <w:rsid w:val="00B552D3"/>
    <w:rsid w:val="00B559E3"/>
    <w:rsid w:val="00B5641F"/>
    <w:rsid w:val="00B56915"/>
    <w:rsid w:val="00B572F7"/>
    <w:rsid w:val="00B576C5"/>
    <w:rsid w:val="00B600E5"/>
    <w:rsid w:val="00B60318"/>
    <w:rsid w:val="00B60870"/>
    <w:rsid w:val="00B60A46"/>
    <w:rsid w:val="00B61119"/>
    <w:rsid w:val="00B612C5"/>
    <w:rsid w:val="00B61543"/>
    <w:rsid w:val="00B61FCB"/>
    <w:rsid w:val="00B62673"/>
    <w:rsid w:val="00B628B4"/>
    <w:rsid w:val="00B62D20"/>
    <w:rsid w:val="00B632A2"/>
    <w:rsid w:val="00B63867"/>
    <w:rsid w:val="00B638F2"/>
    <w:rsid w:val="00B63A49"/>
    <w:rsid w:val="00B63F43"/>
    <w:rsid w:val="00B64ADD"/>
    <w:rsid w:val="00B64E6F"/>
    <w:rsid w:val="00B658B9"/>
    <w:rsid w:val="00B672EA"/>
    <w:rsid w:val="00B674D7"/>
    <w:rsid w:val="00B676DB"/>
    <w:rsid w:val="00B67C64"/>
    <w:rsid w:val="00B70050"/>
    <w:rsid w:val="00B70452"/>
    <w:rsid w:val="00B70654"/>
    <w:rsid w:val="00B71420"/>
    <w:rsid w:val="00B714B5"/>
    <w:rsid w:val="00B716D1"/>
    <w:rsid w:val="00B7198A"/>
    <w:rsid w:val="00B71D62"/>
    <w:rsid w:val="00B723E4"/>
    <w:rsid w:val="00B72BCD"/>
    <w:rsid w:val="00B72F99"/>
    <w:rsid w:val="00B733B5"/>
    <w:rsid w:val="00B7381A"/>
    <w:rsid w:val="00B73EC2"/>
    <w:rsid w:val="00B73F63"/>
    <w:rsid w:val="00B740A2"/>
    <w:rsid w:val="00B740F5"/>
    <w:rsid w:val="00B74301"/>
    <w:rsid w:val="00B74824"/>
    <w:rsid w:val="00B74BFB"/>
    <w:rsid w:val="00B759FA"/>
    <w:rsid w:val="00B75AD0"/>
    <w:rsid w:val="00B75FE1"/>
    <w:rsid w:val="00B7683E"/>
    <w:rsid w:val="00B7687C"/>
    <w:rsid w:val="00B769A6"/>
    <w:rsid w:val="00B76C8B"/>
    <w:rsid w:val="00B76EE1"/>
    <w:rsid w:val="00B77196"/>
    <w:rsid w:val="00B7724D"/>
    <w:rsid w:val="00B778AD"/>
    <w:rsid w:val="00B80010"/>
    <w:rsid w:val="00B80556"/>
    <w:rsid w:val="00B81451"/>
    <w:rsid w:val="00B815A3"/>
    <w:rsid w:val="00B81CBE"/>
    <w:rsid w:val="00B825D8"/>
    <w:rsid w:val="00B82640"/>
    <w:rsid w:val="00B8304F"/>
    <w:rsid w:val="00B831C3"/>
    <w:rsid w:val="00B831D2"/>
    <w:rsid w:val="00B833CC"/>
    <w:rsid w:val="00B83BEF"/>
    <w:rsid w:val="00B83C46"/>
    <w:rsid w:val="00B83E69"/>
    <w:rsid w:val="00B83FD9"/>
    <w:rsid w:val="00B84167"/>
    <w:rsid w:val="00B84C8A"/>
    <w:rsid w:val="00B864BF"/>
    <w:rsid w:val="00B8651A"/>
    <w:rsid w:val="00B86A95"/>
    <w:rsid w:val="00B86C9D"/>
    <w:rsid w:val="00B86E4F"/>
    <w:rsid w:val="00B870CD"/>
    <w:rsid w:val="00B87124"/>
    <w:rsid w:val="00B8786F"/>
    <w:rsid w:val="00B8793A"/>
    <w:rsid w:val="00B87B5A"/>
    <w:rsid w:val="00B900B0"/>
    <w:rsid w:val="00B90131"/>
    <w:rsid w:val="00B90597"/>
    <w:rsid w:val="00B908D4"/>
    <w:rsid w:val="00B911C3"/>
    <w:rsid w:val="00B913E9"/>
    <w:rsid w:val="00B914F1"/>
    <w:rsid w:val="00B91D02"/>
    <w:rsid w:val="00B92E1D"/>
    <w:rsid w:val="00B9300E"/>
    <w:rsid w:val="00B930F4"/>
    <w:rsid w:val="00B93D54"/>
    <w:rsid w:val="00B93F07"/>
    <w:rsid w:val="00B93F4C"/>
    <w:rsid w:val="00B93FE3"/>
    <w:rsid w:val="00B94056"/>
    <w:rsid w:val="00B94BFC"/>
    <w:rsid w:val="00B95348"/>
    <w:rsid w:val="00B953D1"/>
    <w:rsid w:val="00B956C1"/>
    <w:rsid w:val="00B95743"/>
    <w:rsid w:val="00B96462"/>
    <w:rsid w:val="00B964AC"/>
    <w:rsid w:val="00B96708"/>
    <w:rsid w:val="00B96DEE"/>
    <w:rsid w:val="00B96E7A"/>
    <w:rsid w:val="00B97138"/>
    <w:rsid w:val="00B9749F"/>
    <w:rsid w:val="00B976F9"/>
    <w:rsid w:val="00B97EC0"/>
    <w:rsid w:val="00BA017E"/>
    <w:rsid w:val="00BA0641"/>
    <w:rsid w:val="00BA0697"/>
    <w:rsid w:val="00BA0A28"/>
    <w:rsid w:val="00BA0E49"/>
    <w:rsid w:val="00BA0F49"/>
    <w:rsid w:val="00BA1082"/>
    <w:rsid w:val="00BA1317"/>
    <w:rsid w:val="00BA145C"/>
    <w:rsid w:val="00BA1740"/>
    <w:rsid w:val="00BA2D7C"/>
    <w:rsid w:val="00BA31A5"/>
    <w:rsid w:val="00BA3B91"/>
    <w:rsid w:val="00BA3E2E"/>
    <w:rsid w:val="00BA3FF8"/>
    <w:rsid w:val="00BA4336"/>
    <w:rsid w:val="00BA4686"/>
    <w:rsid w:val="00BA49B0"/>
    <w:rsid w:val="00BA49ED"/>
    <w:rsid w:val="00BA5160"/>
    <w:rsid w:val="00BA541F"/>
    <w:rsid w:val="00BA54F3"/>
    <w:rsid w:val="00BA5A0C"/>
    <w:rsid w:val="00BA5A3B"/>
    <w:rsid w:val="00BA5AED"/>
    <w:rsid w:val="00BA60DB"/>
    <w:rsid w:val="00BA6106"/>
    <w:rsid w:val="00BA6413"/>
    <w:rsid w:val="00BA652D"/>
    <w:rsid w:val="00BA7483"/>
    <w:rsid w:val="00BA7817"/>
    <w:rsid w:val="00BA79AF"/>
    <w:rsid w:val="00BB0497"/>
    <w:rsid w:val="00BB056D"/>
    <w:rsid w:val="00BB0B04"/>
    <w:rsid w:val="00BB0FD0"/>
    <w:rsid w:val="00BB13FB"/>
    <w:rsid w:val="00BB14F0"/>
    <w:rsid w:val="00BB1CB8"/>
    <w:rsid w:val="00BB262A"/>
    <w:rsid w:val="00BB2FA2"/>
    <w:rsid w:val="00BB3283"/>
    <w:rsid w:val="00BB36FA"/>
    <w:rsid w:val="00BB38BB"/>
    <w:rsid w:val="00BB3950"/>
    <w:rsid w:val="00BB3991"/>
    <w:rsid w:val="00BB39D1"/>
    <w:rsid w:val="00BB4590"/>
    <w:rsid w:val="00BB45CB"/>
    <w:rsid w:val="00BB4E0B"/>
    <w:rsid w:val="00BB4EE9"/>
    <w:rsid w:val="00BB6776"/>
    <w:rsid w:val="00BB69E2"/>
    <w:rsid w:val="00BB69F7"/>
    <w:rsid w:val="00BB6B22"/>
    <w:rsid w:val="00BB7017"/>
    <w:rsid w:val="00BB7148"/>
    <w:rsid w:val="00BB7EAA"/>
    <w:rsid w:val="00BC0207"/>
    <w:rsid w:val="00BC0274"/>
    <w:rsid w:val="00BC07F1"/>
    <w:rsid w:val="00BC0979"/>
    <w:rsid w:val="00BC13A3"/>
    <w:rsid w:val="00BC16ED"/>
    <w:rsid w:val="00BC18AA"/>
    <w:rsid w:val="00BC18BC"/>
    <w:rsid w:val="00BC1A92"/>
    <w:rsid w:val="00BC2A04"/>
    <w:rsid w:val="00BC2CD6"/>
    <w:rsid w:val="00BC2D91"/>
    <w:rsid w:val="00BC2FCA"/>
    <w:rsid w:val="00BC3D2D"/>
    <w:rsid w:val="00BC3EAF"/>
    <w:rsid w:val="00BC41C3"/>
    <w:rsid w:val="00BC45D0"/>
    <w:rsid w:val="00BC49FA"/>
    <w:rsid w:val="00BC52C9"/>
    <w:rsid w:val="00BC5B1B"/>
    <w:rsid w:val="00BC5B22"/>
    <w:rsid w:val="00BC5BA4"/>
    <w:rsid w:val="00BC5DA7"/>
    <w:rsid w:val="00BC5DF4"/>
    <w:rsid w:val="00BC5E99"/>
    <w:rsid w:val="00BC69D7"/>
    <w:rsid w:val="00BC7560"/>
    <w:rsid w:val="00BC7612"/>
    <w:rsid w:val="00BC7735"/>
    <w:rsid w:val="00BD011F"/>
    <w:rsid w:val="00BD03E2"/>
    <w:rsid w:val="00BD0C1D"/>
    <w:rsid w:val="00BD18D3"/>
    <w:rsid w:val="00BD19D8"/>
    <w:rsid w:val="00BD281C"/>
    <w:rsid w:val="00BD2873"/>
    <w:rsid w:val="00BD2B35"/>
    <w:rsid w:val="00BD3311"/>
    <w:rsid w:val="00BD3A72"/>
    <w:rsid w:val="00BD4155"/>
    <w:rsid w:val="00BD42B6"/>
    <w:rsid w:val="00BD42D0"/>
    <w:rsid w:val="00BD43AF"/>
    <w:rsid w:val="00BD4ADB"/>
    <w:rsid w:val="00BD4F63"/>
    <w:rsid w:val="00BD4FFC"/>
    <w:rsid w:val="00BD5600"/>
    <w:rsid w:val="00BD57C9"/>
    <w:rsid w:val="00BD5B9A"/>
    <w:rsid w:val="00BD5CAE"/>
    <w:rsid w:val="00BD5FBF"/>
    <w:rsid w:val="00BD60A4"/>
    <w:rsid w:val="00BD6364"/>
    <w:rsid w:val="00BD6422"/>
    <w:rsid w:val="00BD6C06"/>
    <w:rsid w:val="00BD6DC1"/>
    <w:rsid w:val="00BD6EE5"/>
    <w:rsid w:val="00BD707B"/>
    <w:rsid w:val="00BD70C7"/>
    <w:rsid w:val="00BD7800"/>
    <w:rsid w:val="00BD7BB8"/>
    <w:rsid w:val="00BD7FDD"/>
    <w:rsid w:val="00BE0405"/>
    <w:rsid w:val="00BE1E5E"/>
    <w:rsid w:val="00BE2275"/>
    <w:rsid w:val="00BE22CF"/>
    <w:rsid w:val="00BE2388"/>
    <w:rsid w:val="00BE24BD"/>
    <w:rsid w:val="00BE36DA"/>
    <w:rsid w:val="00BE398E"/>
    <w:rsid w:val="00BE3DC2"/>
    <w:rsid w:val="00BE428C"/>
    <w:rsid w:val="00BE44C3"/>
    <w:rsid w:val="00BE46C8"/>
    <w:rsid w:val="00BE54B8"/>
    <w:rsid w:val="00BE7090"/>
    <w:rsid w:val="00BE7130"/>
    <w:rsid w:val="00BE7EF1"/>
    <w:rsid w:val="00BF01E7"/>
    <w:rsid w:val="00BF058A"/>
    <w:rsid w:val="00BF07F8"/>
    <w:rsid w:val="00BF0B3E"/>
    <w:rsid w:val="00BF0B52"/>
    <w:rsid w:val="00BF0DB0"/>
    <w:rsid w:val="00BF0F76"/>
    <w:rsid w:val="00BF1050"/>
    <w:rsid w:val="00BF183F"/>
    <w:rsid w:val="00BF1A29"/>
    <w:rsid w:val="00BF1C75"/>
    <w:rsid w:val="00BF22C1"/>
    <w:rsid w:val="00BF2F2B"/>
    <w:rsid w:val="00BF3C17"/>
    <w:rsid w:val="00BF3C8C"/>
    <w:rsid w:val="00BF46A3"/>
    <w:rsid w:val="00BF49DA"/>
    <w:rsid w:val="00BF4DCF"/>
    <w:rsid w:val="00BF4F45"/>
    <w:rsid w:val="00BF4FB9"/>
    <w:rsid w:val="00BF5100"/>
    <w:rsid w:val="00BF5821"/>
    <w:rsid w:val="00BF5916"/>
    <w:rsid w:val="00BF5B91"/>
    <w:rsid w:val="00BF639C"/>
    <w:rsid w:val="00BF644E"/>
    <w:rsid w:val="00BF6F78"/>
    <w:rsid w:val="00BF721A"/>
    <w:rsid w:val="00BF7279"/>
    <w:rsid w:val="00C00191"/>
    <w:rsid w:val="00C00372"/>
    <w:rsid w:val="00C00B68"/>
    <w:rsid w:val="00C012A0"/>
    <w:rsid w:val="00C0170F"/>
    <w:rsid w:val="00C01CC4"/>
    <w:rsid w:val="00C020F9"/>
    <w:rsid w:val="00C02AD8"/>
    <w:rsid w:val="00C02C53"/>
    <w:rsid w:val="00C02F42"/>
    <w:rsid w:val="00C0349F"/>
    <w:rsid w:val="00C03733"/>
    <w:rsid w:val="00C03CE1"/>
    <w:rsid w:val="00C03D8E"/>
    <w:rsid w:val="00C03E79"/>
    <w:rsid w:val="00C04169"/>
    <w:rsid w:val="00C046AC"/>
    <w:rsid w:val="00C0491A"/>
    <w:rsid w:val="00C04D17"/>
    <w:rsid w:val="00C057CC"/>
    <w:rsid w:val="00C0592B"/>
    <w:rsid w:val="00C05931"/>
    <w:rsid w:val="00C05F81"/>
    <w:rsid w:val="00C0617F"/>
    <w:rsid w:val="00C066DC"/>
    <w:rsid w:val="00C06805"/>
    <w:rsid w:val="00C06893"/>
    <w:rsid w:val="00C07432"/>
    <w:rsid w:val="00C10884"/>
    <w:rsid w:val="00C10951"/>
    <w:rsid w:val="00C10CF4"/>
    <w:rsid w:val="00C11617"/>
    <w:rsid w:val="00C116AD"/>
    <w:rsid w:val="00C11CAC"/>
    <w:rsid w:val="00C121D0"/>
    <w:rsid w:val="00C121F0"/>
    <w:rsid w:val="00C123D0"/>
    <w:rsid w:val="00C12630"/>
    <w:rsid w:val="00C12F51"/>
    <w:rsid w:val="00C13100"/>
    <w:rsid w:val="00C1312C"/>
    <w:rsid w:val="00C13392"/>
    <w:rsid w:val="00C13BE0"/>
    <w:rsid w:val="00C13CF5"/>
    <w:rsid w:val="00C1453B"/>
    <w:rsid w:val="00C14729"/>
    <w:rsid w:val="00C1479F"/>
    <w:rsid w:val="00C14A7E"/>
    <w:rsid w:val="00C1596E"/>
    <w:rsid w:val="00C15DB2"/>
    <w:rsid w:val="00C16261"/>
    <w:rsid w:val="00C162CF"/>
    <w:rsid w:val="00C1632B"/>
    <w:rsid w:val="00C16589"/>
    <w:rsid w:val="00C1670E"/>
    <w:rsid w:val="00C16B48"/>
    <w:rsid w:val="00C16C97"/>
    <w:rsid w:val="00C17229"/>
    <w:rsid w:val="00C17305"/>
    <w:rsid w:val="00C174F7"/>
    <w:rsid w:val="00C17668"/>
    <w:rsid w:val="00C179B3"/>
    <w:rsid w:val="00C17A05"/>
    <w:rsid w:val="00C20794"/>
    <w:rsid w:val="00C20E1B"/>
    <w:rsid w:val="00C20F3E"/>
    <w:rsid w:val="00C212B7"/>
    <w:rsid w:val="00C21698"/>
    <w:rsid w:val="00C21DF9"/>
    <w:rsid w:val="00C21F7F"/>
    <w:rsid w:val="00C221D9"/>
    <w:rsid w:val="00C22285"/>
    <w:rsid w:val="00C2246D"/>
    <w:rsid w:val="00C225EB"/>
    <w:rsid w:val="00C2260F"/>
    <w:rsid w:val="00C2276A"/>
    <w:rsid w:val="00C23064"/>
    <w:rsid w:val="00C23304"/>
    <w:rsid w:val="00C236E0"/>
    <w:rsid w:val="00C23940"/>
    <w:rsid w:val="00C23C2E"/>
    <w:rsid w:val="00C23E0F"/>
    <w:rsid w:val="00C243B3"/>
    <w:rsid w:val="00C249A6"/>
    <w:rsid w:val="00C24FCF"/>
    <w:rsid w:val="00C252C6"/>
    <w:rsid w:val="00C25591"/>
    <w:rsid w:val="00C259BA"/>
    <w:rsid w:val="00C25C47"/>
    <w:rsid w:val="00C26286"/>
    <w:rsid w:val="00C2659E"/>
    <w:rsid w:val="00C309D9"/>
    <w:rsid w:val="00C30A0F"/>
    <w:rsid w:val="00C31056"/>
    <w:rsid w:val="00C31191"/>
    <w:rsid w:val="00C312D4"/>
    <w:rsid w:val="00C31681"/>
    <w:rsid w:val="00C317C5"/>
    <w:rsid w:val="00C31EB9"/>
    <w:rsid w:val="00C3233E"/>
    <w:rsid w:val="00C32D7B"/>
    <w:rsid w:val="00C330CF"/>
    <w:rsid w:val="00C3356C"/>
    <w:rsid w:val="00C338DF"/>
    <w:rsid w:val="00C33CA4"/>
    <w:rsid w:val="00C33D3D"/>
    <w:rsid w:val="00C3450E"/>
    <w:rsid w:val="00C3539D"/>
    <w:rsid w:val="00C356C6"/>
    <w:rsid w:val="00C3587E"/>
    <w:rsid w:val="00C360DA"/>
    <w:rsid w:val="00C36A26"/>
    <w:rsid w:val="00C36AF9"/>
    <w:rsid w:val="00C36B59"/>
    <w:rsid w:val="00C371DE"/>
    <w:rsid w:val="00C405FC"/>
    <w:rsid w:val="00C40A65"/>
    <w:rsid w:val="00C40BAE"/>
    <w:rsid w:val="00C40DBE"/>
    <w:rsid w:val="00C4159D"/>
    <w:rsid w:val="00C415E6"/>
    <w:rsid w:val="00C41E1F"/>
    <w:rsid w:val="00C42471"/>
    <w:rsid w:val="00C44BF2"/>
    <w:rsid w:val="00C44D69"/>
    <w:rsid w:val="00C44E00"/>
    <w:rsid w:val="00C4577F"/>
    <w:rsid w:val="00C45C87"/>
    <w:rsid w:val="00C46746"/>
    <w:rsid w:val="00C467EB"/>
    <w:rsid w:val="00C468DE"/>
    <w:rsid w:val="00C46C63"/>
    <w:rsid w:val="00C46CA6"/>
    <w:rsid w:val="00C47337"/>
    <w:rsid w:val="00C4757B"/>
    <w:rsid w:val="00C47756"/>
    <w:rsid w:val="00C4795B"/>
    <w:rsid w:val="00C47CF8"/>
    <w:rsid w:val="00C502D7"/>
    <w:rsid w:val="00C507FF"/>
    <w:rsid w:val="00C51560"/>
    <w:rsid w:val="00C517D4"/>
    <w:rsid w:val="00C5233D"/>
    <w:rsid w:val="00C52393"/>
    <w:rsid w:val="00C525A2"/>
    <w:rsid w:val="00C5280F"/>
    <w:rsid w:val="00C528FF"/>
    <w:rsid w:val="00C52971"/>
    <w:rsid w:val="00C529C8"/>
    <w:rsid w:val="00C5301F"/>
    <w:rsid w:val="00C5327B"/>
    <w:rsid w:val="00C54092"/>
    <w:rsid w:val="00C5475D"/>
    <w:rsid w:val="00C54AE6"/>
    <w:rsid w:val="00C552E7"/>
    <w:rsid w:val="00C55782"/>
    <w:rsid w:val="00C55A00"/>
    <w:rsid w:val="00C55C61"/>
    <w:rsid w:val="00C56229"/>
    <w:rsid w:val="00C5693B"/>
    <w:rsid w:val="00C56C04"/>
    <w:rsid w:val="00C56DBE"/>
    <w:rsid w:val="00C572D2"/>
    <w:rsid w:val="00C57481"/>
    <w:rsid w:val="00C57621"/>
    <w:rsid w:val="00C57902"/>
    <w:rsid w:val="00C57B63"/>
    <w:rsid w:val="00C57D59"/>
    <w:rsid w:val="00C60435"/>
    <w:rsid w:val="00C60924"/>
    <w:rsid w:val="00C60EA3"/>
    <w:rsid w:val="00C61250"/>
    <w:rsid w:val="00C6181F"/>
    <w:rsid w:val="00C621D9"/>
    <w:rsid w:val="00C62263"/>
    <w:rsid w:val="00C622BD"/>
    <w:rsid w:val="00C622C9"/>
    <w:rsid w:val="00C62592"/>
    <w:rsid w:val="00C628C6"/>
    <w:rsid w:val="00C62CF9"/>
    <w:rsid w:val="00C63328"/>
    <w:rsid w:val="00C63381"/>
    <w:rsid w:val="00C638F1"/>
    <w:rsid w:val="00C64155"/>
    <w:rsid w:val="00C64AE5"/>
    <w:rsid w:val="00C6531D"/>
    <w:rsid w:val="00C65367"/>
    <w:rsid w:val="00C654EC"/>
    <w:rsid w:val="00C65976"/>
    <w:rsid w:val="00C65A43"/>
    <w:rsid w:val="00C66AA8"/>
    <w:rsid w:val="00C67249"/>
    <w:rsid w:val="00C673F3"/>
    <w:rsid w:val="00C701D5"/>
    <w:rsid w:val="00C704C6"/>
    <w:rsid w:val="00C7069B"/>
    <w:rsid w:val="00C71546"/>
    <w:rsid w:val="00C7169E"/>
    <w:rsid w:val="00C719E6"/>
    <w:rsid w:val="00C71C76"/>
    <w:rsid w:val="00C72327"/>
    <w:rsid w:val="00C72486"/>
    <w:rsid w:val="00C725C7"/>
    <w:rsid w:val="00C72729"/>
    <w:rsid w:val="00C72CFD"/>
    <w:rsid w:val="00C730F3"/>
    <w:rsid w:val="00C7321F"/>
    <w:rsid w:val="00C734CB"/>
    <w:rsid w:val="00C73585"/>
    <w:rsid w:val="00C74409"/>
    <w:rsid w:val="00C74942"/>
    <w:rsid w:val="00C7500A"/>
    <w:rsid w:val="00C752A5"/>
    <w:rsid w:val="00C76E9C"/>
    <w:rsid w:val="00C76FC3"/>
    <w:rsid w:val="00C77027"/>
    <w:rsid w:val="00C7721C"/>
    <w:rsid w:val="00C773BF"/>
    <w:rsid w:val="00C77ED4"/>
    <w:rsid w:val="00C8025E"/>
    <w:rsid w:val="00C80807"/>
    <w:rsid w:val="00C80B3B"/>
    <w:rsid w:val="00C80C3C"/>
    <w:rsid w:val="00C81363"/>
    <w:rsid w:val="00C8193A"/>
    <w:rsid w:val="00C81A3E"/>
    <w:rsid w:val="00C81E08"/>
    <w:rsid w:val="00C81EC2"/>
    <w:rsid w:val="00C820C4"/>
    <w:rsid w:val="00C82225"/>
    <w:rsid w:val="00C82275"/>
    <w:rsid w:val="00C8239E"/>
    <w:rsid w:val="00C8256B"/>
    <w:rsid w:val="00C83408"/>
    <w:rsid w:val="00C835EC"/>
    <w:rsid w:val="00C836B2"/>
    <w:rsid w:val="00C83B78"/>
    <w:rsid w:val="00C83C23"/>
    <w:rsid w:val="00C83E57"/>
    <w:rsid w:val="00C8436C"/>
    <w:rsid w:val="00C84C15"/>
    <w:rsid w:val="00C84EE0"/>
    <w:rsid w:val="00C85050"/>
    <w:rsid w:val="00C850AA"/>
    <w:rsid w:val="00C8517C"/>
    <w:rsid w:val="00C851C2"/>
    <w:rsid w:val="00C855E7"/>
    <w:rsid w:val="00C856D0"/>
    <w:rsid w:val="00C85A92"/>
    <w:rsid w:val="00C85BA1"/>
    <w:rsid w:val="00C85C86"/>
    <w:rsid w:val="00C85E84"/>
    <w:rsid w:val="00C86857"/>
    <w:rsid w:val="00C86AFA"/>
    <w:rsid w:val="00C87ADC"/>
    <w:rsid w:val="00C90074"/>
    <w:rsid w:val="00C90B1A"/>
    <w:rsid w:val="00C90B25"/>
    <w:rsid w:val="00C910AD"/>
    <w:rsid w:val="00C9145F"/>
    <w:rsid w:val="00C9212D"/>
    <w:rsid w:val="00C922DE"/>
    <w:rsid w:val="00C92B0F"/>
    <w:rsid w:val="00C93193"/>
    <w:rsid w:val="00C9332E"/>
    <w:rsid w:val="00C933E5"/>
    <w:rsid w:val="00C93488"/>
    <w:rsid w:val="00C9352B"/>
    <w:rsid w:val="00C93AA3"/>
    <w:rsid w:val="00C94068"/>
    <w:rsid w:val="00C94349"/>
    <w:rsid w:val="00C9455B"/>
    <w:rsid w:val="00C948F8"/>
    <w:rsid w:val="00C94A09"/>
    <w:rsid w:val="00C94A32"/>
    <w:rsid w:val="00C94BE4"/>
    <w:rsid w:val="00C94C61"/>
    <w:rsid w:val="00C9591D"/>
    <w:rsid w:val="00C95D27"/>
    <w:rsid w:val="00C9748C"/>
    <w:rsid w:val="00C97AAA"/>
    <w:rsid w:val="00C97BF6"/>
    <w:rsid w:val="00CA03C8"/>
    <w:rsid w:val="00CA08D7"/>
    <w:rsid w:val="00CA1519"/>
    <w:rsid w:val="00CA3083"/>
    <w:rsid w:val="00CA35AD"/>
    <w:rsid w:val="00CA3ACA"/>
    <w:rsid w:val="00CA3C12"/>
    <w:rsid w:val="00CA4121"/>
    <w:rsid w:val="00CA446D"/>
    <w:rsid w:val="00CA4658"/>
    <w:rsid w:val="00CA46E4"/>
    <w:rsid w:val="00CA4AC3"/>
    <w:rsid w:val="00CA4EE8"/>
    <w:rsid w:val="00CA54B1"/>
    <w:rsid w:val="00CA5D96"/>
    <w:rsid w:val="00CA5F7A"/>
    <w:rsid w:val="00CA6068"/>
    <w:rsid w:val="00CA6364"/>
    <w:rsid w:val="00CA6438"/>
    <w:rsid w:val="00CA649F"/>
    <w:rsid w:val="00CA65FF"/>
    <w:rsid w:val="00CA68DC"/>
    <w:rsid w:val="00CA728F"/>
    <w:rsid w:val="00CA73CC"/>
    <w:rsid w:val="00CA74E7"/>
    <w:rsid w:val="00CB0A18"/>
    <w:rsid w:val="00CB0BF1"/>
    <w:rsid w:val="00CB0C6A"/>
    <w:rsid w:val="00CB0FF6"/>
    <w:rsid w:val="00CB1206"/>
    <w:rsid w:val="00CB160E"/>
    <w:rsid w:val="00CB2404"/>
    <w:rsid w:val="00CB26F1"/>
    <w:rsid w:val="00CB27E8"/>
    <w:rsid w:val="00CB2C19"/>
    <w:rsid w:val="00CB3BC0"/>
    <w:rsid w:val="00CB43A0"/>
    <w:rsid w:val="00CB43DE"/>
    <w:rsid w:val="00CB45EB"/>
    <w:rsid w:val="00CB6085"/>
    <w:rsid w:val="00CB6178"/>
    <w:rsid w:val="00CB66CA"/>
    <w:rsid w:val="00CB671F"/>
    <w:rsid w:val="00CB6B1F"/>
    <w:rsid w:val="00CB724B"/>
    <w:rsid w:val="00CB75CA"/>
    <w:rsid w:val="00CB7DBE"/>
    <w:rsid w:val="00CB7EC3"/>
    <w:rsid w:val="00CC064E"/>
    <w:rsid w:val="00CC0B79"/>
    <w:rsid w:val="00CC0DEB"/>
    <w:rsid w:val="00CC163B"/>
    <w:rsid w:val="00CC19A3"/>
    <w:rsid w:val="00CC23C8"/>
    <w:rsid w:val="00CC2467"/>
    <w:rsid w:val="00CC308E"/>
    <w:rsid w:val="00CC317A"/>
    <w:rsid w:val="00CC3320"/>
    <w:rsid w:val="00CC3C7E"/>
    <w:rsid w:val="00CC4054"/>
    <w:rsid w:val="00CC4087"/>
    <w:rsid w:val="00CC4938"/>
    <w:rsid w:val="00CC4CE1"/>
    <w:rsid w:val="00CC566A"/>
    <w:rsid w:val="00CC5F36"/>
    <w:rsid w:val="00CC69D2"/>
    <w:rsid w:val="00CC6BF7"/>
    <w:rsid w:val="00CC6CE5"/>
    <w:rsid w:val="00CC6E06"/>
    <w:rsid w:val="00CC711D"/>
    <w:rsid w:val="00CC751E"/>
    <w:rsid w:val="00CC7842"/>
    <w:rsid w:val="00CC788F"/>
    <w:rsid w:val="00CC79B6"/>
    <w:rsid w:val="00CD035B"/>
    <w:rsid w:val="00CD03A9"/>
    <w:rsid w:val="00CD05F5"/>
    <w:rsid w:val="00CD061D"/>
    <w:rsid w:val="00CD0CE5"/>
    <w:rsid w:val="00CD108B"/>
    <w:rsid w:val="00CD10F9"/>
    <w:rsid w:val="00CD11DA"/>
    <w:rsid w:val="00CD130B"/>
    <w:rsid w:val="00CD1759"/>
    <w:rsid w:val="00CD26E7"/>
    <w:rsid w:val="00CD2AA2"/>
    <w:rsid w:val="00CD2BFD"/>
    <w:rsid w:val="00CD3038"/>
    <w:rsid w:val="00CD40A8"/>
    <w:rsid w:val="00CD43A8"/>
    <w:rsid w:val="00CD47DB"/>
    <w:rsid w:val="00CD4DBB"/>
    <w:rsid w:val="00CD55A1"/>
    <w:rsid w:val="00CD57CA"/>
    <w:rsid w:val="00CD5AA2"/>
    <w:rsid w:val="00CD5CCC"/>
    <w:rsid w:val="00CD63E9"/>
    <w:rsid w:val="00CD6813"/>
    <w:rsid w:val="00CD6DA4"/>
    <w:rsid w:val="00CD7872"/>
    <w:rsid w:val="00CD7A4E"/>
    <w:rsid w:val="00CD7B82"/>
    <w:rsid w:val="00CE00C9"/>
    <w:rsid w:val="00CE02DC"/>
    <w:rsid w:val="00CE0317"/>
    <w:rsid w:val="00CE0798"/>
    <w:rsid w:val="00CE0C2C"/>
    <w:rsid w:val="00CE1C0D"/>
    <w:rsid w:val="00CE1EA4"/>
    <w:rsid w:val="00CE21B2"/>
    <w:rsid w:val="00CE22E1"/>
    <w:rsid w:val="00CE2572"/>
    <w:rsid w:val="00CE27CE"/>
    <w:rsid w:val="00CE2AEE"/>
    <w:rsid w:val="00CE2D6D"/>
    <w:rsid w:val="00CE377D"/>
    <w:rsid w:val="00CE4209"/>
    <w:rsid w:val="00CE423E"/>
    <w:rsid w:val="00CE459B"/>
    <w:rsid w:val="00CE511F"/>
    <w:rsid w:val="00CE56C2"/>
    <w:rsid w:val="00CE5866"/>
    <w:rsid w:val="00CE5DF2"/>
    <w:rsid w:val="00CE63F5"/>
    <w:rsid w:val="00CE64F8"/>
    <w:rsid w:val="00CE66B2"/>
    <w:rsid w:val="00CE6E0B"/>
    <w:rsid w:val="00CE7148"/>
    <w:rsid w:val="00CE78E7"/>
    <w:rsid w:val="00CE7AFB"/>
    <w:rsid w:val="00CF0004"/>
    <w:rsid w:val="00CF034D"/>
    <w:rsid w:val="00CF03C7"/>
    <w:rsid w:val="00CF095B"/>
    <w:rsid w:val="00CF0D2B"/>
    <w:rsid w:val="00CF12D3"/>
    <w:rsid w:val="00CF1935"/>
    <w:rsid w:val="00CF2082"/>
    <w:rsid w:val="00CF21F1"/>
    <w:rsid w:val="00CF2484"/>
    <w:rsid w:val="00CF35B7"/>
    <w:rsid w:val="00CF371D"/>
    <w:rsid w:val="00CF3FEA"/>
    <w:rsid w:val="00CF4145"/>
    <w:rsid w:val="00CF42D3"/>
    <w:rsid w:val="00CF4C45"/>
    <w:rsid w:val="00CF55EB"/>
    <w:rsid w:val="00CF5DA4"/>
    <w:rsid w:val="00CF6FB9"/>
    <w:rsid w:val="00CF7EA6"/>
    <w:rsid w:val="00D004EA"/>
    <w:rsid w:val="00D00CB1"/>
    <w:rsid w:val="00D00DBC"/>
    <w:rsid w:val="00D01CC6"/>
    <w:rsid w:val="00D01E5C"/>
    <w:rsid w:val="00D02286"/>
    <w:rsid w:val="00D02704"/>
    <w:rsid w:val="00D02816"/>
    <w:rsid w:val="00D02B06"/>
    <w:rsid w:val="00D02EDD"/>
    <w:rsid w:val="00D03004"/>
    <w:rsid w:val="00D036F1"/>
    <w:rsid w:val="00D0377E"/>
    <w:rsid w:val="00D03BAD"/>
    <w:rsid w:val="00D03D4C"/>
    <w:rsid w:val="00D03E6D"/>
    <w:rsid w:val="00D03F26"/>
    <w:rsid w:val="00D040FE"/>
    <w:rsid w:val="00D04282"/>
    <w:rsid w:val="00D0444F"/>
    <w:rsid w:val="00D04749"/>
    <w:rsid w:val="00D05272"/>
    <w:rsid w:val="00D05933"/>
    <w:rsid w:val="00D064A5"/>
    <w:rsid w:val="00D064B8"/>
    <w:rsid w:val="00D06984"/>
    <w:rsid w:val="00D06EB9"/>
    <w:rsid w:val="00D06F91"/>
    <w:rsid w:val="00D07BD6"/>
    <w:rsid w:val="00D07C07"/>
    <w:rsid w:val="00D07EB7"/>
    <w:rsid w:val="00D1009D"/>
    <w:rsid w:val="00D100EE"/>
    <w:rsid w:val="00D10227"/>
    <w:rsid w:val="00D1022B"/>
    <w:rsid w:val="00D116E8"/>
    <w:rsid w:val="00D11AA9"/>
    <w:rsid w:val="00D11EFB"/>
    <w:rsid w:val="00D1260C"/>
    <w:rsid w:val="00D1307F"/>
    <w:rsid w:val="00D13134"/>
    <w:rsid w:val="00D13490"/>
    <w:rsid w:val="00D135A9"/>
    <w:rsid w:val="00D135F7"/>
    <w:rsid w:val="00D137EC"/>
    <w:rsid w:val="00D13CAA"/>
    <w:rsid w:val="00D141D2"/>
    <w:rsid w:val="00D145C2"/>
    <w:rsid w:val="00D146BF"/>
    <w:rsid w:val="00D14C3A"/>
    <w:rsid w:val="00D14F07"/>
    <w:rsid w:val="00D1529E"/>
    <w:rsid w:val="00D15AF0"/>
    <w:rsid w:val="00D15E19"/>
    <w:rsid w:val="00D165B5"/>
    <w:rsid w:val="00D16910"/>
    <w:rsid w:val="00D16939"/>
    <w:rsid w:val="00D16EB1"/>
    <w:rsid w:val="00D17D82"/>
    <w:rsid w:val="00D20703"/>
    <w:rsid w:val="00D20715"/>
    <w:rsid w:val="00D211CF"/>
    <w:rsid w:val="00D21938"/>
    <w:rsid w:val="00D223EF"/>
    <w:rsid w:val="00D224CC"/>
    <w:rsid w:val="00D22B6C"/>
    <w:rsid w:val="00D22D63"/>
    <w:rsid w:val="00D22F4C"/>
    <w:rsid w:val="00D23047"/>
    <w:rsid w:val="00D23193"/>
    <w:rsid w:val="00D232E4"/>
    <w:rsid w:val="00D2373B"/>
    <w:rsid w:val="00D23763"/>
    <w:rsid w:val="00D2390B"/>
    <w:rsid w:val="00D23B25"/>
    <w:rsid w:val="00D242CA"/>
    <w:rsid w:val="00D24538"/>
    <w:rsid w:val="00D24868"/>
    <w:rsid w:val="00D25058"/>
    <w:rsid w:val="00D253C3"/>
    <w:rsid w:val="00D25775"/>
    <w:rsid w:val="00D257EF"/>
    <w:rsid w:val="00D25B93"/>
    <w:rsid w:val="00D26040"/>
    <w:rsid w:val="00D26160"/>
    <w:rsid w:val="00D26DE5"/>
    <w:rsid w:val="00D27244"/>
    <w:rsid w:val="00D274E2"/>
    <w:rsid w:val="00D276C0"/>
    <w:rsid w:val="00D27A8E"/>
    <w:rsid w:val="00D27FB4"/>
    <w:rsid w:val="00D30755"/>
    <w:rsid w:val="00D30CDF"/>
    <w:rsid w:val="00D3106B"/>
    <w:rsid w:val="00D310C9"/>
    <w:rsid w:val="00D313E2"/>
    <w:rsid w:val="00D31417"/>
    <w:rsid w:val="00D315E1"/>
    <w:rsid w:val="00D31C0B"/>
    <w:rsid w:val="00D31FC7"/>
    <w:rsid w:val="00D3276A"/>
    <w:rsid w:val="00D32811"/>
    <w:rsid w:val="00D32D05"/>
    <w:rsid w:val="00D32D38"/>
    <w:rsid w:val="00D330EB"/>
    <w:rsid w:val="00D33A2F"/>
    <w:rsid w:val="00D33C21"/>
    <w:rsid w:val="00D33FBA"/>
    <w:rsid w:val="00D3425B"/>
    <w:rsid w:val="00D34A35"/>
    <w:rsid w:val="00D35413"/>
    <w:rsid w:val="00D357DE"/>
    <w:rsid w:val="00D35AA2"/>
    <w:rsid w:val="00D35B5D"/>
    <w:rsid w:val="00D35EEA"/>
    <w:rsid w:val="00D36183"/>
    <w:rsid w:val="00D36438"/>
    <w:rsid w:val="00D369BF"/>
    <w:rsid w:val="00D375B9"/>
    <w:rsid w:val="00D37AD4"/>
    <w:rsid w:val="00D40015"/>
    <w:rsid w:val="00D40230"/>
    <w:rsid w:val="00D4050C"/>
    <w:rsid w:val="00D40560"/>
    <w:rsid w:val="00D40995"/>
    <w:rsid w:val="00D40A81"/>
    <w:rsid w:val="00D4149E"/>
    <w:rsid w:val="00D416FE"/>
    <w:rsid w:val="00D418BB"/>
    <w:rsid w:val="00D41ACC"/>
    <w:rsid w:val="00D41B68"/>
    <w:rsid w:val="00D41D3E"/>
    <w:rsid w:val="00D41D6B"/>
    <w:rsid w:val="00D426E4"/>
    <w:rsid w:val="00D4273A"/>
    <w:rsid w:val="00D42A18"/>
    <w:rsid w:val="00D433DC"/>
    <w:rsid w:val="00D43B24"/>
    <w:rsid w:val="00D45134"/>
    <w:rsid w:val="00D45154"/>
    <w:rsid w:val="00D45319"/>
    <w:rsid w:val="00D467C9"/>
    <w:rsid w:val="00D46882"/>
    <w:rsid w:val="00D4783E"/>
    <w:rsid w:val="00D5071E"/>
    <w:rsid w:val="00D50A7A"/>
    <w:rsid w:val="00D50E35"/>
    <w:rsid w:val="00D511A5"/>
    <w:rsid w:val="00D5129D"/>
    <w:rsid w:val="00D513FE"/>
    <w:rsid w:val="00D5156A"/>
    <w:rsid w:val="00D518AF"/>
    <w:rsid w:val="00D51AC2"/>
    <w:rsid w:val="00D51CA5"/>
    <w:rsid w:val="00D51CFE"/>
    <w:rsid w:val="00D51E42"/>
    <w:rsid w:val="00D52AA8"/>
    <w:rsid w:val="00D52D05"/>
    <w:rsid w:val="00D52E00"/>
    <w:rsid w:val="00D5376A"/>
    <w:rsid w:val="00D53873"/>
    <w:rsid w:val="00D53F38"/>
    <w:rsid w:val="00D54000"/>
    <w:rsid w:val="00D54EA5"/>
    <w:rsid w:val="00D5502D"/>
    <w:rsid w:val="00D55851"/>
    <w:rsid w:val="00D55CDE"/>
    <w:rsid w:val="00D55F17"/>
    <w:rsid w:val="00D5615F"/>
    <w:rsid w:val="00D5633D"/>
    <w:rsid w:val="00D56567"/>
    <w:rsid w:val="00D578CF"/>
    <w:rsid w:val="00D57978"/>
    <w:rsid w:val="00D6035B"/>
    <w:rsid w:val="00D60560"/>
    <w:rsid w:val="00D60B06"/>
    <w:rsid w:val="00D60B2D"/>
    <w:rsid w:val="00D60B93"/>
    <w:rsid w:val="00D60CBF"/>
    <w:rsid w:val="00D6128E"/>
    <w:rsid w:val="00D6195D"/>
    <w:rsid w:val="00D6220A"/>
    <w:rsid w:val="00D623FE"/>
    <w:rsid w:val="00D6252C"/>
    <w:rsid w:val="00D62739"/>
    <w:rsid w:val="00D62D07"/>
    <w:rsid w:val="00D62EE1"/>
    <w:rsid w:val="00D6383F"/>
    <w:rsid w:val="00D640BE"/>
    <w:rsid w:val="00D65686"/>
    <w:rsid w:val="00D656F4"/>
    <w:rsid w:val="00D65E8F"/>
    <w:rsid w:val="00D667A4"/>
    <w:rsid w:val="00D66B72"/>
    <w:rsid w:val="00D66CA2"/>
    <w:rsid w:val="00D66E67"/>
    <w:rsid w:val="00D67F29"/>
    <w:rsid w:val="00D70585"/>
    <w:rsid w:val="00D70815"/>
    <w:rsid w:val="00D70A89"/>
    <w:rsid w:val="00D71178"/>
    <w:rsid w:val="00D711DE"/>
    <w:rsid w:val="00D71E18"/>
    <w:rsid w:val="00D71ECD"/>
    <w:rsid w:val="00D71FEF"/>
    <w:rsid w:val="00D72460"/>
    <w:rsid w:val="00D72518"/>
    <w:rsid w:val="00D72581"/>
    <w:rsid w:val="00D72BC0"/>
    <w:rsid w:val="00D74DD0"/>
    <w:rsid w:val="00D74E09"/>
    <w:rsid w:val="00D74E22"/>
    <w:rsid w:val="00D75284"/>
    <w:rsid w:val="00D752A6"/>
    <w:rsid w:val="00D7562A"/>
    <w:rsid w:val="00D758D4"/>
    <w:rsid w:val="00D75B0E"/>
    <w:rsid w:val="00D75CCC"/>
    <w:rsid w:val="00D75FBE"/>
    <w:rsid w:val="00D76064"/>
    <w:rsid w:val="00D76ADD"/>
    <w:rsid w:val="00D76C3A"/>
    <w:rsid w:val="00D76FB5"/>
    <w:rsid w:val="00D77FE2"/>
    <w:rsid w:val="00D80975"/>
    <w:rsid w:val="00D80C1A"/>
    <w:rsid w:val="00D8129C"/>
    <w:rsid w:val="00D81CF8"/>
    <w:rsid w:val="00D81FF0"/>
    <w:rsid w:val="00D8204B"/>
    <w:rsid w:val="00D82B6E"/>
    <w:rsid w:val="00D83A1E"/>
    <w:rsid w:val="00D83BBF"/>
    <w:rsid w:val="00D83FD5"/>
    <w:rsid w:val="00D840C3"/>
    <w:rsid w:val="00D846BD"/>
    <w:rsid w:val="00D84CE3"/>
    <w:rsid w:val="00D84D77"/>
    <w:rsid w:val="00D85285"/>
    <w:rsid w:val="00D85413"/>
    <w:rsid w:val="00D858CF"/>
    <w:rsid w:val="00D860EE"/>
    <w:rsid w:val="00D86173"/>
    <w:rsid w:val="00D8622B"/>
    <w:rsid w:val="00D86494"/>
    <w:rsid w:val="00D866AB"/>
    <w:rsid w:val="00D866D1"/>
    <w:rsid w:val="00D868E0"/>
    <w:rsid w:val="00D87468"/>
    <w:rsid w:val="00D8773E"/>
    <w:rsid w:val="00D877AC"/>
    <w:rsid w:val="00D8783D"/>
    <w:rsid w:val="00D87CA0"/>
    <w:rsid w:val="00D90020"/>
    <w:rsid w:val="00D909BA"/>
    <w:rsid w:val="00D91040"/>
    <w:rsid w:val="00D9143E"/>
    <w:rsid w:val="00D9146C"/>
    <w:rsid w:val="00D91575"/>
    <w:rsid w:val="00D91AC9"/>
    <w:rsid w:val="00D91B7A"/>
    <w:rsid w:val="00D927BC"/>
    <w:rsid w:val="00D93E7C"/>
    <w:rsid w:val="00D951AC"/>
    <w:rsid w:val="00D96669"/>
    <w:rsid w:val="00D96AE6"/>
    <w:rsid w:val="00D96C9B"/>
    <w:rsid w:val="00D96E18"/>
    <w:rsid w:val="00D97040"/>
    <w:rsid w:val="00D97579"/>
    <w:rsid w:val="00DA00BB"/>
    <w:rsid w:val="00DA0345"/>
    <w:rsid w:val="00DA035D"/>
    <w:rsid w:val="00DA0426"/>
    <w:rsid w:val="00DA095A"/>
    <w:rsid w:val="00DA0A5F"/>
    <w:rsid w:val="00DA1227"/>
    <w:rsid w:val="00DA126F"/>
    <w:rsid w:val="00DA13AD"/>
    <w:rsid w:val="00DA1523"/>
    <w:rsid w:val="00DA1A0D"/>
    <w:rsid w:val="00DA1A5C"/>
    <w:rsid w:val="00DA2F8A"/>
    <w:rsid w:val="00DA34DC"/>
    <w:rsid w:val="00DA375A"/>
    <w:rsid w:val="00DA37D5"/>
    <w:rsid w:val="00DA3FCD"/>
    <w:rsid w:val="00DA4651"/>
    <w:rsid w:val="00DA4FA5"/>
    <w:rsid w:val="00DA50AC"/>
    <w:rsid w:val="00DA561E"/>
    <w:rsid w:val="00DA58E1"/>
    <w:rsid w:val="00DA5E0D"/>
    <w:rsid w:val="00DA61B0"/>
    <w:rsid w:val="00DA6341"/>
    <w:rsid w:val="00DA7598"/>
    <w:rsid w:val="00DA7A4E"/>
    <w:rsid w:val="00DA7F25"/>
    <w:rsid w:val="00DB0020"/>
    <w:rsid w:val="00DB0F4C"/>
    <w:rsid w:val="00DB1701"/>
    <w:rsid w:val="00DB17A8"/>
    <w:rsid w:val="00DB17C6"/>
    <w:rsid w:val="00DB19D7"/>
    <w:rsid w:val="00DB1D03"/>
    <w:rsid w:val="00DB1F87"/>
    <w:rsid w:val="00DB1FF1"/>
    <w:rsid w:val="00DB21B5"/>
    <w:rsid w:val="00DB2BA9"/>
    <w:rsid w:val="00DB2D33"/>
    <w:rsid w:val="00DB31E9"/>
    <w:rsid w:val="00DB32D5"/>
    <w:rsid w:val="00DB387C"/>
    <w:rsid w:val="00DB3A0D"/>
    <w:rsid w:val="00DB3B12"/>
    <w:rsid w:val="00DB43E6"/>
    <w:rsid w:val="00DB4C73"/>
    <w:rsid w:val="00DB56EF"/>
    <w:rsid w:val="00DB5B0D"/>
    <w:rsid w:val="00DB5D83"/>
    <w:rsid w:val="00DB67DC"/>
    <w:rsid w:val="00DB68D0"/>
    <w:rsid w:val="00DB6D98"/>
    <w:rsid w:val="00DB6FF2"/>
    <w:rsid w:val="00DB7127"/>
    <w:rsid w:val="00DB764B"/>
    <w:rsid w:val="00DB7674"/>
    <w:rsid w:val="00DB7853"/>
    <w:rsid w:val="00DB7BC2"/>
    <w:rsid w:val="00DB7F4E"/>
    <w:rsid w:val="00DC0E1F"/>
    <w:rsid w:val="00DC1209"/>
    <w:rsid w:val="00DC138E"/>
    <w:rsid w:val="00DC14F8"/>
    <w:rsid w:val="00DC160A"/>
    <w:rsid w:val="00DC16F9"/>
    <w:rsid w:val="00DC18BC"/>
    <w:rsid w:val="00DC1DF7"/>
    <w:rsid w:val="00DC1E3B"/>
    <w:rsid w:val="00DC1E8E"/>
    <w:rsid w:val="00DC28BB"/>
    <w:rsid w:val="00DC2919"/>
    <w:rsid w:val="00DC2A5B"/>
    <w:rsid w:val="00DC2F8A"/>
    <w:rsid w:val="00DC2FA9"/>
    <w:rsid w:val="00DC35B3"/>
    <w:rsid w:val="00DC39E3"/>
    <w:rsid w:val="00DC3E1B"/>
    <w:rsid w:val="00DC45B4"/>
    <w:rsid w:val="00DC46E5"/>
    <w:rsid w:val="00DC471F"/>
    <w:rsid w:val="00DC494C"/>
    <w:rsid w:val="00DC504E"/>
    <w:rsid w:val="00DC5D05"/>
    <w:rsid w:val="00DC63BE"/>
    <w:rsid w:val="00DC6936"/>
    <w:rsid w:val="00DC6B7C"/>
    <w:rsid w:val="00DC6E37"/>
    <w:rsid w:val="00DC749D"/>
    <w:rsid w:val="00DC7515"/>
    <w:rsid w:val="00DC793C"/>
    <w:rsid w:val="00DD190C"/>
    <w:rsid w:val="00DD1F86"/>
    <w:rsid w:val="00DD24CC"/>
    <w:rsid w:val="00DD2829"/>
    <w:rsid w:val="00DD2CDF"/>
    <w:rsid w:val="00DD2CEB"/>
    <w:rsid w:val="00DD323C"/>
    <w:rsid w:val="00DD3377"/>
    <w:rsid w:val="00DD3396"/>
    <w:rsid w:val="00DD4150"/>
    <w:rsid w:val="00DD4D6E"/>
    <w:rsid w:val="00DD590F"/>
    <w:rsid w:val="00DD5E16"/>
    <w:rsid w:val="00DD5FCA"/>
    <w:rsid w:val="00DD60FF"/>
    <w:rsid w:val="00DD6360"/>
    <w:rsid w:val="00DD6552"/>
    <w:rsid w:val="00DD6723"/>
    <w:rsid w:val="00DD699D"/>
    <w:rsid w:val="00DD6A54"/>
    <w:rsid w:val="00DD7801"/>
    <w:rsid w:val="00DD7C6C"/>
    <w:rsid w:val="00DE023A"/>
    <w:rsid w:val="00DE03D1"/>
    <w:rsid w:val="00DE042A"/>
    <w:rsid w:val="00DE070B"/>
    <w:rsid w:val="00DE0BE2"/>
    <w:rsid w:val="00DE0CF0"/>
    <w:rsid w:val="00DE1AA1"/>
    <w:rsid w:val="00DE1B66"/>
    <w:rsid w:val="00DE1DEC"/>
    <w:rsid w:val="00DE21E2"/>
    <w:rsid w:val="00DE2395"/>
    <w:rsid w:val="00DE30E0"/>
    <w:rsid w:val="00DE355D"/>
    <w:rsid w:val="00DE378A"/>
    <w:rsid w:val="00DE421D"/>
    <w:rsid w:val="00DE437A"/>
    <w:rsid w:val="00DE52DF"/>
    <w:rsid w:val="00DE547A"/>
    <w:rsid w:val="00DE555F"/>
    <w:rsid w:val="00DE5ADB"/>
    <w:rsid w:val="00DE5D9D"/>
    <w:rsid w:val="00DE5DB4"/>
    <w:rsid w:val="00DE5DCC"/>
    <w:rsid w:val="00DE66A3"/>
    <w:rsid w:val="00DE706B"/>
    <w:rsid w:val="00DE743C"/>
    <w:rsid w:val="00DE794E"/>
    <w:rsid w:val="00DE7AD9"/>
    <w:rsid w:val="00DF0D8F"/>
    <w:rsid w:val="00DF18FB"/>
    <w:rsid w:val="00DF247D"/>
    <w:rsid w:val="00DF2CCA"/>
    <w:rsid w:val="00DF3015"/>
    <w:rsid w:val="00DF32F5"/>
    <w:rsid w:val="00DF3E88"/>
    <w:rsid w:val="00DF4747"/>
    <w:rsid w:val="00DF5488"/>
    <w:rsid w:val="00DF567F"/>
    <w:rsid w:val="00DF5B0D"/>
    <w:rsid w:val="00DF5B49"/>
    <w:rsid w:val="00DF60D6"/>
    <w:rsid w:val="00DF64F4"/>
    <w:rsid w:val="00DF6597"/>
    <w:rsid w:val="00DF66DC"/>
    <w:rsid w:val="00DF670A"/>
    <w:rsid w:val="00DF6755"/>
    <w:rsid w:val="00DF7917"/>
    <w:rsid w:val="00DF79C5"/>
    <w:rsid w:val="00DF7ACA"/>
    <w:rsid w:val="00DF7DC3"/>
    <w:rsid w:val="00E00127"/>
    <w:rsid w:val="00E00B89"/>
    <w:rsid w:val="00E00FA8"/>
    <w:rsid w:val="00E010CB"/>
    <w:rsid w:val="00E01610"/>
    <w:rsid w:val="00E01709"/>
    <w:rsid w:val="00E022EA"/>
    <w:rsid w:val="00E023CC"/>
    <w:rsid w:val="00E0280E"/>
    <w:rsid w:val="00E028DD"/>
    <w:rsid w:val="00E0305D"/>
    <w:rsid w:val="00E03340"/>
    <w:rsid w:val="00E03CDA"/>
    <w:rsid w:val="00E03CFA"/>
    <w:rsid w:val="00E03D80"/>
    <w:rsid w:val="00E0455E"/>
    <w:rsid w:val="00E04D7B"/>
    <w:rsid w:val="00E05619"/>
    <w:rsid w:val="00E05D60"/>
    <w:rsid w:val="00E05E80"/>
    <w:rsid w:val="00E062F4"/>
    <w:rsid w:val="00E0630B"/>
    <w:rsid w:val="00E0630E"/>
    <w:rsid w:val="00E066B8"/>
    <w:rsid w:val="00E06DC3"/>
    <w:rsid w:val="00E06E70"/>
    <w:rsid w:val="00E0744C"/>
    <w:rsid w:val="00E07612"/>
    <w:rsid w:val="00E1148B"/>
    <w:rsid w:val="00E12536"/>
    <w:rsid w:val="00E12566"/>
    <w:rsid w:val="00E1273A"/>
    <w:rsid w:val="00E12C0D"/>
    <w:rsid w:val="00E12D53"/>
    <w:rsid w:val="00E13C89"/>
    <w:rsid w:val="00E140AD"/>
    <w:rsid w:val="00E142EB"/>
    <w:rsid w:val="00E150DA"/>
    <w:rsid w:val="00E155F1"/>
    <w:rsid w:val="00E157B3"/>
    <w:rsid w:val="00E1617E"/>
    <w:rsid w:val="00E165D0"/>
    <w:rsid w:val="00E168F3"/>
    <w:rsid w:val="00E16AF7"/>
    <w:rsid w:val="00E16CF0"/>
    <w:rsid w:val="00E17629"/>
    <w:rsid w:val="00E1763E"/>
    <w:rsid w:val="00E203EB"/>
    <w:rsid w:val="00E20C34"/>
    <w:rsid w:val="00E20CC3"/>
    <w:rsid w:val="00E21289"/>
    <w:rsid w:val="00E21587"/>
    <w:rsid w:val="00E216F5"/>
    <w:rsid w:val="00E217B9"/>
    <w:rsid w:val="00E217BE"/>
    <w:rsid w:val="00E21917"/>
    <w:rsid w:val="00E21CAC"/>
    <w:rsid w:val="00E2380B"/>
    <w:rsid w:val="00E23AFF"/>
    <w:rsid w:val="00E2434D"/>
    <w:rsid w:val="00E248F5"/>
    <w:rsid w:val="00E2493C"/>
    <w:rsid w:val="00E24977"/>
    <w:rsid w:val="00E24FB0"/>
    <w:rsid w:val="00E25B71"/>
    <w:rsid w:val="00E25D4C"/>
    <w:rsid w:val="00E25FFF"/>
    <w:rsid w:val="00E263CA"/>
    <w:rsid w:val="00E264AA"/>
    <w:rsid w:val="00E26524"/>
    <w:rsid w:val="00E2690F"/>
    <w:rsid w:val="00E26FD8"/>
    <w:rsid w:val="00E27580"/>
    <w:rsid w:val="00E27838"/>
    <w:rsid w:val="00E278DA"/>
    <w:rsid w:val="00E306FF"/>
    <w:rsid w:val="00E314CD"/>
    <w:rsid w:val="00E31A76"/>
    <w:rsid w:val="00E31DB7"/>
    <w:rsid w:val="00E31F58"/>
    <w:rsid w:val="00E32171"/>
    <w:rsid w:val="00E32490"/>
    <w:rsid w:val="00E32E69"/>
    <w:rsid w:val="00E335FF"/>
    <w:rsid w:val="00E33B93"/>
    <w:rsid w:val="00E346B2"/>
    <w:rsid w:val="00E34A37"/>
    <w:rsid w:val="00E34FF1"/>
    <w:rsid w:val="00E34FF6"/>
    <w:rsid w:val="00E351C5"/>
    <w:rsid w:val="00E353F2"/>
    <w:rsid w:val="00E3580A"/>
    <w:rsid w:val="00E3588A"/>
    <w:rsid w:val="00E35EC2"/>
    <w:rsid w:val="00E36DD9"/>
    <w:rsid w:val="00E36E27"/>
    <w:rsid w:val="00E37177"/>
    <w:rsid w:val="00E37676"/>
    <w:rsid w:val="00E37868"/>
    <w:rsid w:val="00E400CD"/>
    <w:rsid w:val="00E4095E"/>
    <w:rsid w:val="00E40A14"/>
    <w:rsid w:val="00E40DB5"/>
    <w:rsid w:val="00E40F19"/>
    <w:rsid w:val="00E4104A"/>
    <w:rsid w:val="00E41732"/>
    <w:rsid w:val="00E41757"/>
    <w:rsid w:val="00E41772"/>
    <w:rsid w:val="00E41E28"/>
    <w:rsid w:val="00E4210B"/>
    <w:rsid w:val="00E4247D"/>
    <w:rsid w:val="00E43B71"/>
    <w:rsid w:val="00E43C1A"/>
    <w:rsid w:val="00E43DA4"/>
    <w:rsid w:val="00E44342"/>
    <w:rsid w:val="00E44AA6"/>
    <w:rsid w:val="00E44C92"/>
    <w:rsid w:val="00E44FCA"/>
    <w:rsid w:val="00E452D1"/>
    <w:rsid w:val="00E458C3"/>
    <w:rsid w:val="00E4594A"/>
    <w:rsid w:val="00E4620B"/>
    <w:rsid w:val="00E463EE"/>
    <w:rsid w:val="00E46423"/>
    <w:rsid w:val="00E4645C"/>
    <w:rsid w:val="00E47E78"/>
    <w:rsid w:val="00E47F05"/>
    <w:rsid w:val="00E47F34"/>
    <w:rsid w:val="00E502B0"/>
    <w:rsid w:val="00E505DC"/>
    <w:rsid w:val="00E50AD6"/>
    <w:rsid w:val="00E5178C"/>
    <w:rsid w:val="00E51CC7"/>
    <w:rsid w:val="00E51F0D"/>
    <w:rsid w:val="00E5220C"/>
    <w:rsid w:val="00E52359"/>
    <w:rsid w:val="00E5242E"/>
    <w:rsid w:val="00E52572"/>
    <w:rsid w:val="00E53413"/>
    <w:rsid w:val="00E53505"/>
    <w:rsid w:val="00E5357A"/>
    <w:rsid w:val="00E538CB"/>
    <w:rsid w:val="00E53CCB"/>
    <w:rsid w:val="00E54348"/>
    <w:rsid w:val="00E544E3"/>
    <w:rsid w:val="00E546B4"/>
    <w:rsid w:val="00E5544C"/>
    <w:rsid w:val="00E5551A"/>
    <w:rsid w:val="00E5580A"/>
    <w:rsid w:val="00E55B69"/>
    <w:rsid w:val="00E5648E"/>
    <w:rsid w:val="00E56669"/>
    <w:rsid w:val="00E5670F"/>
    <w:rsid w:val="00E56E64"/>
    <w:rsid w:val="00E57475"/>
    <w:rsid w:val="00E57678"/>
    <w:rsid w:val="00E57B07"/>
    <w:rsid w:val="00E57DAD"/>
    <w:rsid w:val="00E57F9F"/>
    <w:rsid w:val="00E60596"/>
    <w:rsid w:val="00E60730"/>
    <w:rsid w:val="00E6111E"/>
    <w:rsid w:val="00E614AA"/>
    <w:rsid w:val="00E61744"/>
    <w:rsid w:val="00E61799"/>
    <w:rsid w:val="00E619EC"/>
    <w:rsid w:val="00E61DF0"/>
    <w:rsid w:val="00E61DF3"/>
    <w:rsid w:val="00E61E26"/>
    <w:rsid w:val="00E622BB"/>
    <w:rsid w:val="00E62558"/>
    <w:rsid w:val="00E62806"/>
    <w:rsid w:val="00E62808"/>
    <w:rsid w:val="00E62D6B"/>
    <w:rsid w:val="00E62D95"/>
    <w:rsid w:val="00E639A3"/>
    <w:rsid w:val="00E64BC4"/>
    <w:rsid w:val="00E6518B"/>
    <w:rsid w:val="00E65273"/>
    <w:rsid w:val="00E65456"/>
    <w:rsid w:val="00E65958"/>
    <w:rsid w:val="00E66580"/>
    <w:rsid w:val="00E66609"/>
    <w:rsid w:val="00E6690F"/>
    <w:rsid w:val="00E66D17"/>
    <w:rsid w:val="00E67110"/>
    <w:rsid w:val="00E67C84"/>
    <w:rsid w:val="00E67D2D"/>
    <w:rsid w:val="00E70024"/>
    <w:rsid w:val="00E7060C"/>
    <w:rsid w:val="00E70A35"/>
    <w:rsid w:val="00E70E34"/>
    <w:rsid w:val="00E71797"/>
    <w:rsid w:val="00E72378"/>
    <w:rsid w:val="00E725F1"/>
    <w:rsid w:val="00E72B94"/>
    <w:rsid w:val="00E72DAB"/>
    <w:rsid w:val="00E7303F"/>
    <w:rsid w:val="00E73281"/>
    <w:rsid w:val="00E7412E"/>
    <w:rsid w:val="00E74371"/>
    <w:rsid w:val="00E74847"/>
    <w:rsid w:val="00E74A0D"/>
    <w:rsid w:val="00E74B66"/>
    <w:rsid w:val="00E74DD1"/>
    <w:rsid w:val="00E752F8"/>
    <w:rsid w:val="00E755FD"/>
    <w:rsid w:val="00E761F2"/>
    <w:rsid w:val="00E76347"/>
    <w:rsid w:val="00E76441"/>
    <w:rsid w:val="00E764CA"/>
    <w:rsid w:val="00E76B3D"/>
    <w:rsid w:val="00E76C23"/>
    <w:rsid w:val="00E76EF0"/>
    <w:rsid w:val="00E770D2"/>
    <w:rsid w:val="00E778B1"/>
    <w:rsid w:val="00E77934"/>
    <w:rsid w:val="00E779D6"/>
    <w:rsid w:val="00E77C36"/>
    <w:rsid w:val="00E77CA3"/>
    <w:rsid w:val="00E80B14"/>
    <w:rsid w:val="00E80F77"/>
    <w:rsid w:val="00E815E8"/>
    <w:rsid w:val="00E8225A"/>
    <w:rsid w:val="00E822D8"/>
    <w:rsid w:val="00E823A3"/>
    <w:rsid w:val="00E8245D"/>
    <w:rsid w:val="00E824DB"/>
    <w:rsid w:val="00E82905"/>
    <w:rsid w:val="00E83852"/>
    <w:rsid w:val="00E8479C"/>
    <w:rsid w:val="00E8485B"/>
    <w:rsid w:val="00E84B3D"/>
    <w:rsid w:val="00E8501D"/>
    <w:rsid w:val="00E860F5"/>
    <w:rsid w:val="00E86A18"/>
    <w:rsid w:val="00E87032"/>
    <w:rsid w:val="00E875F0"/>
    <w:rsid w:val="00E87731"/>
    <w:rsid w:val="00E87C54"/>
    <w:rsid w:val="00E9069C"/>
    <w:rsid w:val="00E91161"/>
    <w:rsid w:val="00E91360"/>
    <w:rsid w:val="00E922C1"/>
    <w:rsid w:val="00E927C5"/>
    <w:rsid w:val="00E929B5"/>
    <w:rsid w:val="00E932AB"/>
    <w:rsid w:val="00E93390"/>
    <w:rsid w:val="00E937B1"/>
    <w:rsid w:val="00E939FA"/>
    <w:rsid w:val="00E93BAA"/>
    <w:rsid w:val="00E940D9"/>
    <w:rsid w:val="00E94461"/>
    <w:rsid w:val="00E94766"/>
    <w:rsid w:val="00E94802"/>
    <w:rsid w:val="00E94B48"/>
    <w:rsid w:val="00E9505A"/>
    <w:rsid w:val="00E951C8"/>
    <w:rsid w:val="00E951CB"/>
    <w:rsid w:val="00E95280"/>
    <w:rsid w:val="00E95A75"/>
    <w:rsid w:val="00E9611A"/>
    <w:rsid w:val="00E96B1E"/>
    <w:rsid w:val="00E96E49"/>
    <w:rsid w:val="00E97020"/>
    <w:rsid w:val="00E970A4"/>
    <w:rsid w:val="00E97500"/>
    <w:rsid w:val="00E977A5"/>
    <w:rsid w:val="00E97845"/>
    <w:rsid w:val="00E97D98"/>
    <w:rsid w:val="00EA01C2"/>
    <w:rsid w:val="00EA0DF6"/>
    <w:rsid w:val="00EA16A0"/>
    <w:rsid w:val="00EA1F59"/>
    <w:rsid w:val="00EA2A1B"/>
    <w:rsid w:val="00EA2A60"/>
    <w:rsid w:val="00EA35B1"/>
    <w:rsid w:val="00EA38AD"/>
    <w:rsid w:val="00EA3E15"/>
    <w:rsid w:val="00EA40C2"/>
    <w:rsid w:val="00EA4F76"/>
    <w:rsid w:val="00EA561A"/>
    <w:rsid w:val="00EA5C3F"/>
    <w:rsid w:val="00EA62F3"/>
    <w:rsid w:val="00EA73A4"/>
    <w:rsid w:val="00EB00B8"/>
    <w:rsid w:val="00EB01D1"/>
    <w:rsid w:val="00EB03F7"/>
    <w:rsid w:val="00EB09EC"/>
    <w:rsid w:val="00EB0DCD"/>
    <w:rsid w:val="00EB1060"/>
    <w:rsid w:val="00EB122E"/>
    <w:rsid w:val="00EB1356"/>
    <w:rsid w:val="00EB286B"/>
    <w:rsid w:val="00EB2CBF"/>
    <w:rsid w:val="00EB2CD4"/>
    <w:rsid w:val="00EB3639"/>
    <w:rsid w:val="00EB3B2C"/>
    <w:rsid w:val="00EB3E82"/>
    <w:rsid w:val="00EB45EA"/>
    <w:rsid w:val="00EB4760"/>
    <w:rsid w:val="00EB4770"/>
    <w:rsid w:val="00EB4935"/>
    <w:rsid w:val="00EB4A13"/>
    <w:rsid w:val="00EB4C5D"/>
    <w:rsid w:val="00EB4C95"/>
    <w:rsid w:val="00EB4CFE"/>
    <w:rsid w:val="00EB51C4"/>
    <w:rsid w:val="00EB5C5A"/>
    <w:rsid w:val="00EB6324"/>
    <w:rsid w:val="00EB6331"/>
    <w:rsid w:val="00EB65FC"/>
    <w:rsid w:val="00EB68F0"/>
    <w:rsid w:val="00EB6C35"/>
    <w:rsid w:val="00EB6CC4"/>
    <w:rsid w:val="00EB6DEE"/>
    <w:rsid w:val="00EB7241"/>
    <w:rsid w:val="00EB7BEB"/>
    <w:rsid w:val="00EC0147"/>
    <w:rsid w:val="00EC0DE7"/>
    <w:rsid w:val="00EC14AC"/>
    <w:rsid w:val="00EC1907"/>
    <w:rsid w:val="00EC1A5F"/>
    <w:rsid w:val="00EC22B2"/>
    <w:rsid w:val="00EC23A1"/>
    <w:rsid w:val="00EC2703"/>
    <w:rsid w:val="00EC30A1"/>
    <w:rsid w:val="00EC48C7"/>
    <w:rsid w:val="00EC4C02"/>
    <w:rsid w:val="00EC5638"/>
    <w:rsid w:val="00EC5A66"/>
    <w:rsid w:val="00EC5B07"/>
    <w:rsid w:val="00EC5D28"/>
    <w:rsid w:val="00EC5F44"/>
    <w:rsid w:val="00EC653C"/>
    <w:rsid w:val="00EC6574"/>
    <w:rsid w:val="00EC6768"/>
    <w:rsid w:val="00EC676E"/>
    <w:rsid w:val="00EC691C"/>
    <w:rsid w:val="00EC694B"/>
    <w:rsid w:val="00EC700C"/>
    <w:rsid w:val="00EC72E9"/>
    <w:rsid w:val="00EC737C"/>
    <w:rsid w:val="00EC75CB"/>
    <w:rsid w:val="00EC76F0"/>
    <w:rsid w:val="00ED0351"/>
    <w:rsid w:val="00ED0AF9"/>
    <w:rsid w:val="00ED1834"/>
    <w:rsid w:val="00ED1E77"/>
    <w:rsid w:val="00ED21BE"/>
    <w:rsid w:val="00ED22A2"/>
    <w:rsid w:val="00ED2684"/>
    <w:rsid w:val="00ED2928"/>
    <w:rsid w:val="00ED2BDA"/>
    <w:rsid w:val="00ED2BE2"/>
    <w:rsid w:val="00ED3C24"/>
    <w:rsid w:val="00ED4445"/>
    <w:rsid w:val="00ED47CA"/>
    <w:rsid w:val="00ED48C9"/>
    <w:rsid w:val="00ED4FEE"/>
    <w:rsid w:val="00ED502F"/>
    <w:rsid w:val="00ED53B9"/>
    <w:rsid w:val="00ED563E"/>
    <w:rsid w:val="00ED5A4E"/>
    <w:rsid w:val="00ED5CEF"/>
    <w:rsid w:val="00ED619F"/>
    <w:rsid w:val="00ED63CC"/>
    <w:rsid w:val="00ED6531"/>
    <w:rsid w:val="00ED69BE"/>
    <w:rsid w:val="00ED71D6"/>
    <w:rsid w:val="00ED7AEF"/>
    <w:rsid w:val="00ED7DD5"/>
    <w:rsid w:val="00EE07C1"/>
    <w:rsid w:val="00EE0ABE"/>
    <w:rsid w:val="00EE1BB0"/>
    <w:rsid w:val="00EE21C1"/>
    <w:rsid w:val="00EE30F6"/>
    <w:rsid w:val="00EE3447"/>
    <w:rsid w:val="00EE3639"/>
    <w:rsid w:val="00EE3671"/>
    <w:rsid w:val="00EE3B1B"/>
    <w:rsid w:val="00EE3E5E"/>
    <w:rsid w:val="00EE3E98"/>
    <w:rsid w:val="00EE3EEA"/>
    <w:rsid w:val="00EE43B7"/>
    <w:rsid w:val="00EE4A68"/>
    <w:rsid w:val="00EE5149"/>
    <w:rsid w:val="00EE5454"/>
    <w:rsid w:val="00EE577C"/>
    <w:rsid w:val="00EE5FF9"/>
    <w:rsid w:val="00EE607C"/>
    <w:rsid w:val="00EE63E9"/>
    <w:rsid w:val="00EE6672"/>
    <w:rsid w:val="00EE6A77"/>
    <w:rsid w:val="00EE6E1E"/>
    <w:rsid w:val="00EE73C7"/>
    <w:rsid w:val="00EE7435"/>
    <w:rsid w:val="00EE7668"/>
    <w:rsid w:val="00EE7857"/>
    <w:rsid w:val="00EE7C06"/>
    <w:rsid w:val="00EE7DE0"/>
    <w:rsid w:val="00EF0B47"/>
    <w:rsid w:val="00EF0D81"/>
    <w:rsid w:val="00EF1072"/>
    <w:rsid w:val="00EF1224"/>
    <w:rsid w:val="00EF1B15"/>
    <w:rsid w:val="00EF1B59"/>
    <w:rsid w:val="00EF21BE"/>
    <w:rsid w:val="00EF278A"/>
    <w:rsid w:val="00EF287F"/>
    <w:rsid w:val="00EF28B5"/>
    <w:rsid w:val="00EF3859"/>
    <w:rsid w:val="00EF3912"/>
    <w:rsid w:val="00EF3BCC"/>
    <w:rsid w:val="00EF3DD4"/>
    <w:rsid w:val="00EF4B9E"/>
    <w:rsid w:val="00EF4D72"/>
    <w:rsid w:val="00EF5115"/>
    <w:rsid w:val="00EF51EC"/>
    <w:rsid w:val="00EF51FB"/>
    <w:rsid w:val="00EF52AE"/>
    <w:rsid w:val="00EF5881"/>
    <w:rsid w:val="00EF5ECF"/>
    <w:rsid w:val="00EF6627"/>
    <w:rsid w:val="00EF6B90"/>
    <w:rsid w:val="00EF724D"/>
    <w:rsid w:val="00EF725B"/>
    <w:rsid w:val="00EF7532"/>
    <w:rsid w:val="00EF7821"/>
    <w:rsid w:val="00EF7EAF"/>
    <w:rsid w:val="00F003E5"/>
    <w:rsid w:val="00F00F58"/>
    <w:rsid w:val="00F01D6C"/>
    <w:rsid w:val="00F021B9"/>
    <w:rsid w:val="00F023A3"/>
    <w:rsid w:val="00F023E4"/>
    <w:rsid w:val="00F02464"/>
    <w:rsid w:val="00F024D2"/>
    <w:rsid w:val="00F0266F"/>
    <w:rsid w:val="00F02A8D"/>
    <w:rsid w:val="00F03440"/>
    <w:rsid w:val="00F03990"/>
    <w:rsid w:val="00F03A0C"/>
    <w:rsid w:val="00F03AC5"/>
    <w:rsid w:val="00F03DA7"/>
    <w:rsid w:val="00F04514"/>
    <w:rsid w:val="00F04AD6"/>
    <w:rsid w:val="00F04F9F"/>
    <w:rsid w:val="00F050B8"/>
    <w:rsid w:val="00F05649"/>
    <w:rsid w:val="00F05707"/>
    <w:rsid w:val="00F057A5"/>
    <w:rsid w:val="00F059BE"/>
    <w:rsid w:val="00F06612"/>
    <w:rsid w:val="00F06BEE"/>
    <w:rsid w:val="00F0717F"/>
    <w:rsid w:val="00F074D9"/>
    <w:rsid w:val="00F0775B"/>
    <w:rsid w:val="00F0787C"/>
    <w:rsid w:val="00F07FD5"/>
    <w:rsid w:val="00F104BE"/>
    <w:rsid w:val="00F10CB6"/>
    <w:rsid w:val="00F10F2C"/>
    <w:rsid w:val="00F1100B"/>
    <w:rsid w:val="00F11783"/>
    <w:rsid w:val="00F11CB0"/>
    <w:rsid w:val="00F11CE0"/>
    <w:rsid w:val="00F11F33"/>
    <w:rsid w:val="00F11F4F"/>
    <w:rsid w:val="00F1243B"/>
    <w:rsid w:val="00F12536"/>
    <w:rsid w:val="00F1281B"/>
    <w:rsid w:val="00F12B29"/>
    <w:rsid w:val="00F12FF6"/>
    <w:rsid w:val="00F13831"/>
    <w:rsid w:val="00F13AD6"/>
    <w:rsid w:val="00F13B62"/>
    <w:rsid w:val="00F149C2"/>
    <w:rsid w:val="00F149ED"/>
    <w:rsid w:val="00F14A7F"/>
    <w:rsid w:val="00F14AFC"/>
    <w:rsid w:val="00F15390"/>
    <w:rsid w:val="00F153AF"/>
    <w:rsid w:val="00F15CA6"/>
    <w:rsid w:val="00F15DAC"/>
    <w:rsid w:val="00F16100"/>
    <w:rsid w:val="00F161A2"/>
    <w:rsid w:val="00F16AE0"/>
    <w:rsid w:val="00F16BE0"/>
    <w:rsid w:val="00F170AD"/>
    <w:rsid w:val="00F1752E"/>
    <w:rsid w:val="00F177DE"/>
    <w:rsid w:val="00F20087"/>
    <w:rsid w:val="00F2098A"/>
    <w:rsid w:val="00F20C8B"/>
    <w:rsid w:val="00F212F5"/>
    <w:rsid w:val="00F22140"/>
    <w:rsid w:val="00F2227D"/>
    <w:rsid w:val="00F229BE"/>
    <w:rsid w:val="00F23421"/>
    <w:rsid w:val="00F235B8"/>
    <w:rsid w:val="00F2375C"/>
    <w:rsid w:val="00F2376D"/>
    <w:rsid w:val="00F24649"/>
    <w:rsid w:val="00F246F2"/>
    <w:rsid w:val="00F24A22"/>
    <w:rsid w:val="00F24BD5"/>
    <w:rsid w:val="00F250DF"/>
    <w:rsid w:val="00F256EB"/>
    <w:rsid w:val="00F25B5C"/>
    <w:rsid w:val="00F26658"/>
    <w:rsid w:val="00F26A0A"/>
    <w:rsid w:val="00F272B0"/>
    <w:rsid w:val="00F2735E"/>
    <w:rsid w:val="00F27440"/>
    <w:rsid w:val="00F27B65"/>
    <w:rsid w:val="00F27F08"/>
    <w:rsid w:val="00F3020B"/>
    <w:rsid w:val="00F30714"/>
    <w:rsid w:val="00F30CF6"/>
    <w:rsid w:val="00F30DB7"/>
    <w:rsid w:val="00F30FC6"/>
    <w:rsid w:val="00F31020"/>
    <w:rsid w:val="00F31991"/>
    <w:rsid w:val="00F32774"/>
    <w:rsid w:val="00F33339"/>
    <w:rsid w:val="00F33588"/>
    <w:rsid w:val="00F33BF3"/>
    <w:rsid w:val="00F33EA0"/>
    <w:rsid w:val="00F340CB"/>
    <w:rsid w:val="00F344BD"/>
    <w:rsid w:val="00F34F4E"/>
    <w:rsid w:val="00F3586D"/>
    <w:rsid w:val="00F36484"/>
    <w:rsid w:val="00F365FB"/>
    <w:rsid w:val="00F36BBA"/>
    <w:rsid w:val="00F37806"/>
    <w:rsid w:val="00F37D17"/>
    <w:rsid w:val="00F37D9D"/>
    <w:rsid w:val="00F4098F"/>
    <w:rsid w:val="00F409A7"/>
    <w:rsid w:val="00F40F88"/>
    <w:rsid w:val="00F4129E"/>
    <w:rsid w:val="00F4155F"/>
    <w:rsid w:val="00F417B7"/>
    <w:rsid w:val="00F41994"/>
    <w:rsid w:val="00F42100"/>
    <w:rsid w:val="00F42419"/>
    <w:rsid w:val="00F42518"/>
    <w:rsid w:val="00F425C4"/>
    <w:rsid w:val="00F426D9"/>
    <w:rsid w:val="00F4316F"/>
    <w:rsid w:val="00F4381E"/>
    <w:rsid w:val="00F43CB4"/>
    <w:rsid w:val="00F443B1"/>
    <w:rsid w:val="00F463CE"/>
    <w:rsid w:val="00F466A2"/>
    <w:rsid w:val="00F47760"/>
    <w:rsid w:val="00F477FD"/>
    <w:rsid w:val="00F479F1"/>
    <w:rsid w:val="00F47A0E"/>
    <w:rsid w:val="00F47D9E"/>
    <w:rsid w:val="00F47E29"/>
    <w:rsid w:val="00F50442"/>
    <w:rsid w:val="00F50557"/>
    <w:rsid w:val="00F5082F"/>
    <w:rsid w:val="00F5085F"/>
    <w:rsid w:val="00F50ADE"/>
    <w:rsid w:val="00F50BBC"/>
    <w:rsid w:val="00F5131B"/>
    <w:rsid w:val="00F51359"/>
    <w:rsid w:val="00F5137A"/>
    <w:rsid w:val="00F517F8"/>
    <w:rsid w:val="00F51A09"/>
    <w:rsid w:val="00F51B12"/>
    <w:rsid w:val="00F51C3A"/>
    <w:rsid w:val="00F51DD8"/>
    <w:rsid w:val="00F51E97"/>
    <w:rsid w:val="00F51FD2"/>
    <w:rsid w:val="00F5214F"/>
    <w:rsid w:val="00F522F0"/>
    <w:rsid w:val="00F531A4"/>
    <w:rsid w:val="00F538EA"/>
    <w:rsid w:val="00F53CAC"/>
    <w:rsid w:val="00F54137"/>
    <w:rsid w:val="00F54248"/>
    <w:rsid w:val="00F542E2"/>
    <w:rsid w:val="00F5497E"/>
    <w:rsid w:val="00F54A83"/>
    <w:rsid w:val="00F55015"/>
    <w:rsid w:val="00F55A87"/>
    <w:rsid w:val="00F55CD4"/>
    <w:rsid w:val="00F56393"/>
    <w:rsid w:val="00F56674"/>
    <w:rsid w:val="00F57A08"/>
    <w:rsid w:val="00F57C75"/>
    <w:rsid w:val="00F600B5"/>
    <w:rsid w:val="00F61018"/>
    <w:rsid w:val="00F61247"/>
    <w:rsid w:val="00F61506"/>
    <w:rsid w:val="00F61A06"/>
    <w:rsid w:val="00F61FC0"/>
    <w:rsid w:val="00F620BC"/>
    <w:rsid w:val="00F62192"/>
    <w:rsid w:val="00F63303"/>
    <w:rsid w:val="00F633DE"/>
    <w:rsid w:val="00F634EC"/>
    <w:rsid w:val="00F63679"/>
    <w:rsid w:val="00F63BA1"/>
    <w:rsid w:val="00F645DB"/>
    <w:rsid w:val="00F64FFF"/>
    <w:rsid w:val="00F65686"/>
    <w:rsid w:val="00F656A7"/>
    <w:rsid w:val="00F656C0"/>
    <w:rsid w:val="00F65E84"/>
    <w:rsid w:val="00F6642B"/>
    <w:rsid w:val="00F66437"/>
    <w:rsid w:val="00F67340"/>
    <w:rsid w:val="00F6768E"/>
    <w:rsid w:val="00F67FB4"/>
    <w:rsid w:val="00F67FF3"/>
    <w:rsid w:val="00F70031"/>
    <w:rsid w:val="00F701AB"/>
    <w:rsid w:val="00F7021F"/>
    <w:rsid w:val="00F70356"/>
    <w:rsid w:val="00F70436"/>
    <w:rsid w:val="00F70736"/>
    <w:rsid w:val="00F70C3D"/>
    <w:rsid w:val="00F718B4"/>
    <w:rsid w:val="00F718C8"/>
    <w:rsid w:val="00F720C7"/>
    <w:rsid w:val="00F7269D"/>
    <w:rsid w:val="00F72BB8"/>
    <w:rsid w:val="00F72E80"/>
    <w:rsid w:val="00F73523"/>
    <w:rsid w:val="00F736C1"/>
    <w:rsid w:val="00F73989"/>
    <w:rsid w:val="00F73FFF"/>
    <w:rsid w:val="00F7410C"/>
    <w:rsid w:val="00F74882"/>
    <w:rsid w:val="00F74A63"/>
    <w:rsid w:val="00F7545E"/>
    <w:rsid w:val="00F756DB"/>
    <w:rsid w:val="00F7578B"/>
    <w:rsid w:val="00F75E5F"/>
    <w:rsid w:val="00F768B3"/>
    <w:rsid w:val="00F76B96"/>
    <w:rsid w:val="00F76D7F"/>
    <w:rsid w:val="00F77066"/>
    <w:rsid w:val="00F770E8"/>
    <w:rsid w:val="00F77387"/>
    <w:rsid w:val="00F77C93"/>
    <w:rsid w:val="00F77FF8"/>
    <w:rsid w:val="00F807A2"/>
    <w:rsid w:val="00F8084D"/>
    <w:rsid w:val="00F808C6"/>
    <w:rsid w:val="00F8147C"/>
    <w:rsid w:val="00F8162F"/>
    <w:rsid w:val="00F817DF"/>
    <w:rsid w:val="00F81809"/>
    <w:rsid w:val="00F81A12"/>
    <w:rsid w:val="00F81FA5"/>
    <w:rsid w:val="00F82585"/>
    <w:rsid w:val="00F82A43"/>
    <w:rsid w:val="00F82EB5"/>
    <w:rsid w:val="00F82F44"/>
    <w:rsid w:val="00F83184"/>
    <w:rsid w:val="00F83674"/>
    <w:rsid w:val="00F8368F"/>
    <w:rsid w:val="00F83AAB"/>
    <w:rsid w:val="00F83EFA"/>
    <w:rsid w:val="00F8409F"/>
    <w:rsid w:val="00F840C8"/>
    <w:rsid w:val="00F84562"/>
    <w:rsid w:val="00F846E4"/>
    <w:rsid w:val="00F84956"/>
    <w:rsid w:val="00F84B4D"/>
    <w:rsid w:val="00F84EB5"/>
    <w:rsid w:val="00F85095"/>
    <w:rsid w:val="00F8581F"/>
    <w:rsid w:val="00F85838"/>
    <w:rsid w:val="00F858BE"/>
    <w:rsid w:val="00F85971"/>
    <w:rsid w:val="00F85D93"/>
    <w:rsid w:val="00F85E1E"/>
    <w:rsid w:val="00F85E8E"/>
    <w:rsid w:val="00F85F47"/>
    <w:rsid w:val="00F8603F"/>
    <w:rsid w:val="00F8639F"/>
    <w:rsid w:val="00F8662C"/>
    <w:rsid w:val="00F871C8"/>
    <w:rsid w:val="00F872D3"/>
    <w:rsid w:val="00F87B26"/>
    <w:rsid w:val="00F904F0"/>
    <w:rsid w:val="00F905E2"/>
    <w:rsid w:val="00F9074F"/>
    <w:rsid w:val="00F909E8"/>
    <w:rsid w:val="00F90B35"/>
    <w:rsid w:val="00F91128"/>
    <w:rsid w:val="00F915DC"/>
    <w:rsid w:val="00F91D8E"/>
    <w:rsid w:val="00F924B3"/>
    <w:rsid w:val="00F92F86"/>
    <w:rsid w:val="00F93052"/>
    <w:rsid w:val="00F9341D"/>
    <w:rsid w:val="00F93FEF"/>
    <w:rsid w:val="00F94031"/>
    <w:rsid w:val="00F94334"/>
    <w:rsid w:val="00F945B3"/>
    <w:rsid w:val="00F94FBE"/>
    <w:rsid w:val="00F959A7"/>
    <w:rsid w:val="00F95D0A"/>
    <w:rsid w:val="00F96E2C"/>
    <w:rsid w:val="00F96F12"/>
    <w:rsid w:val="00F973BA"/>
    <w:rsid w:val="00F976A1"/>
    <w:rsid w:val="00F978C9"/>
    <w:rsid w:val="00FA01FD"/>
    <w:rsid w:val="00FA03F6"/>
    <w:rsid w:val="00FA05C8"/>
    <w:rsid w:val="00FA0807"/>
    <w:rsid w:val="00FA08DD"/>
    <w:rsid w:val="00FA0B8D"/>
    <w:rsid w:val="00FA190B"/>
    <w:rsid w:val="00FA24E7"/>
    <w:rsid w:val="00FA266C"/>
    <w:rsid w:val="00FA266F"/>
    <w:rsid w:val="00FA3484"/>
    <w:rsid w:val="00FA388B"/>
    <w:rsid w:val="00FA3998"/>
    <w:rsid w:val="00FA39F0"/>
    <w:rsid w:val="00FA3B22"/>
    <w:rsid w:val="00FA3CE5"/>
    <w:rsid w:val="00FA4276"/>
    <w:rsid w:val="00FA4DAC"/>
    <w:rsid w:val="00FA501B"/>
    <w:rsid w:val="00FA56B2"/>
    <w:rsid w:val="00FA5A4C"/>
    <w:rsid w:val="00FA5AEB"/>
    <w:rsid w:val="00FA5B36"/>
    <w:rsid w:val="00FA5DE6"/>
    <w:rsid w:val="00FA669E"/>
    <w:rsid w:val="00FA6831"/>
    <w:rsid w:val="00FA751E"/>
    <w:rsid w:val="00FA7654"/>
    <w:rsid w:val="00FA7AFC"/>
    <w:rsid w:val="00FA7BA2"/>
    <w:rsid w:val="00FA7C0B"/>
    <w:rsid w:val="00FA7DC8"/>
    <w:rsid w:val="00FA7EF7"/>
    <w:rsid w:val="00FB0F26"/>
    <w:rsid w:val="00FB1256"/>
    <w:rsid w:val="00FB190D"/>
    <w:rsid w:val="00FB1F2A"/>
    <w:rsid w:val="00FB2030"/>
    <w:rsid w:val="00FB2A90"/>
    <w:rsid w:val="00FB3074"/>
    <w:rsid w:val="00FB3616"/>
    <w:rsid w:val="00FB3791"/>
    <w:rsid w:val="00FB385A"/>
    <w:rsid w:val="00FB3BF4"/>
    <w:rsid w:val="00FB45FB"/>
    <w:rsid w:val="00FB4788"/>
    <w:rsid w:val="00FB47BA"/>
    <w:rsid w:val="00FB4A34"/>
    <w:rsid w:val="00FB4C84"/>
    <w:rsid w:val="00FB4EEA"/>
    <w:rsid w:val="00FB539B"/>
    <w:rsid w:val="00FB551C"/>
    <w:rsid w:val="00FB5549"/>
    <w:rsid w:val="00FB67FD"/>
    <w:rsid w:val="00FB6B13"/>
    <w:rsid w:val="00FB6CC2"/>
    <w:rsid w:val="00FB6CEE"/>
    <w:rsid w:val="00FB70A2"/>
    <w:rsid w:val="00FB75ED"/>
    <w:rsid w:val="00FB79EA"/>
    <w:rsid w:val="00FC0DEC"/>
    <w:rsid w:val="00FC12B6"/>
    <w:rsid w:val="00FC131E"/>
    <w:rsid w:val="00FC1521"/>
    <w:rsid w:val="00FC160C"/>
    <w:rsid w:val="00FC1ADF"/>
    <w:rsid w:val="00FC210F"/>
    <w:rsid w:val="00FC2177"/>
    <w:rsid w:val="00FC24C9"/>
    <w:rsid w:val="00FC348F"/>
    <w:rsid w:val="00FC35CA"/>
    <w:rsid w:val="00FC3DF2"/>
    <w:rsid w:val="00FC4419"/>
    <w:rsid w:val="00FC4439"/>
    <w:rsid w:val="00FC4757"/>
    <w:rsid w:val="00FC5439"/>
    <w:rsid w:val="00FC587C"/>
    <w:rsid w:val="00FC62CD"/>
    <w:rsid w:val="00FC6313"/>
    <w:rsid w:val="00FC64EC"/>
    <w:rsid w:val="00FC67FB"/>
    <w:rsid w:val="00FC734E"/>
    <w:rsid w:val="00FC7383"/>
    <w:rsid w:val="00FC77E8"/>
    <w:rsid w:val="00FC7BCC"/>
    <w:rsid w:val="00FC7FDC"/>
    <w:rsid w:val="00FD00A0"/>
    <w:rsid w:val="00FD0AE2"/>
    <w:rsid w:val="00FD0C18"/>
    <w:rsid w:val="00FD1891"/>
    <w:rsid w:val="00FD2023"/>
    <w:rsid w:val="00FD3C59"/>
    <w:rsid w:val="00FD40F2"/>
    <w:rsid w:val="00FD44FC"/>
    <w:rsid w:val="00FD4571"/>
    <w:rsid w:val="00FD4CB7"/>
    <w:rsid w:val="00FD5075"/>
    <w:rsid w:val="00FD5F2E"/>
    <w:rsid w:val="00FD68D4"/>
    <w:rsid w:val="00FD6F9C"/>
    <w:rsid w:val="00FD77F2"/>
    <w:rsid w:val="00FD7A7F"/>
    <w:rsid w:val="00FD7E82"/>
    <w:rsid w:val="00FE02BA"/>
    <w:rsid w:val="00FE0317"/>
    <w:rsid w:val="00FE0A07"/>
    <w:rsid w:val="00FE0A88"/>
    <w:rsid w:val="00FE0AEE"/>
    <w:rsid w:val="00FE129E"/>
    <w:rsid w:val="00FE1907"/>
    <w:rsid w:val="00FE1923"/>
    <w:rsid w:val="00FE1A68"/>
    <w:rsid w:val="00FE2429"/>
    <w:rsid w:val="00FE29D5"/>
    <w:rsid w:val="00FE3C08"/>
    <w:rsid w:val="00FE4226"/>
    <w:rsid w:val="00FE4DE3"/>
    <w:rsid w:val="00FE56B3"/>
    <w:rsid w:val="00FE572D"/>
    <w:rsid w:val="00FE5986"/>
    <w:rsid w:val="00FE67EC"/>
    <w:rsid w:val="00FE6D0D"/>
    <w:rsid w:val="00FE7439"/>
    <w:rsid w:val="00FF0085"/>
    <w:rsid w:val="00FF00F6"/>
    <w:rsid w:val="00FF053F"/>
    <w:rsid w:val="00FF066B"/>
    <w:rsid w:val="00FF0B5D"/>
    <w:rsid w:val="00FF16D2"/>
    <w:rsid w:val="00FF19A0"/>
    <w:rsid w:val="00FF1A66"/>
    <w:rsid w:val="00FF207B"/>
    <w:rsid w:val="00FF2DEB"/>
    <w:rsid w:val="00FF2F53"/>
    <w:rsid w:val="00FF307B"/>
    <w:rsid w:val="00FF31D7"/>
    <w:rsid w:val="00FF330E"/>
    <w:rsid w:val="00FF3E30"/>
    <w:rsid w:val="00FF41D3"/>
    <w:rsid w:val="00FF4928"/>
    <w:rsid w:val="00FF4CB5"/>
    <w:rsid w:val="00FF5AFB"/>
    <w:rsid w:val="00FF5CD1"/>
    <w:rsid w:val="00FF62E6"/>
    <w:rsid w:val="00FF67DC"/>
    <w:rsid w:val="00FF686E"/>
    <w:rsid w:val="00FF6BC3"/>
    <w:rsid w:val="00FF6CB9"/>
    <w:rsid w:val="00FF6EB3"/>
    <w:rsid w:val="00FF6EC2"/>
    <w:rsid w:val="00FF7120"/>
    <w:rsid w:val="00FF734B"/>
    <w:rsid w:val="00FF743D"/>
    <w:rsid w:val="00FF7935"/>
    <w:rsid w:val="00FF7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B4CC70"/>
  <w15:chartTrackingRefBased/>
  <w15:docId w15:val="{60BDEA82-5D29-4848-B181-CF71F921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7"/>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5"/>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CB4"/>
    <w:pPr>
      <w:spacing w:after="0"/>
      <w:jc w:val="both"/>
    </w:pPr>
    <w:rPr>
      <w:lang w:val="es-MX"/>
    </w:rPr>
  </w:style>
  <w:style w:type="paragraph" w:styleId="Ttulo1">
    <w:name w:val="heading 1"/>
    <w:basedOn w:val="Normal"/>
    <w:next w:val="Normal"/>
    <w:link w:val="Ttulo1Car"/>
    <w:uiPriority w:val="9"/>
    <w:qFormat/>
    <w:rsid w:val="00BC45D0"/>
    <w:pPr>
      <w:keepNext/>
      <w:keepLines/>
      <w:spacing w:line="240" w:lineRule="auto"/>
      <w:outlineLvl w:val="0"/>
    </w:pPr>
    <w:rPr>
      <w:rFonts w:ascii="Arial" w:hAnsi="Arial" w:cs="Arial"/>
      <w:b/>
      <w:bCs/>
      <w:smallCaps/>
      <w:color w:val="69A12B"/>
      <w:sz w:val="24"/>
      <w:lang w:eastAsia="en-GB"/>
    </w:rPr>
  </w:style>
  <w:style w:type="paragraph" w:styleId="Ttulo2">
    <w:name w:val="heading 2"/>
    <w:basedOn w:val="Ttulo1"/>
    <w:next w:val="Normal"/>
    <w:link w:val="Ttulo2Car"/>
    <w:uiPriority w:val="9"/>
    <w:unhideWhenUsed/>
    <w:qFormat/>
    <w:rsid w:val="00BC45D0"/>
    <w:pPr>
      <w:ind w:left="426"/>
      <w:outlineLvl w:val="1"/>
    </w:pPr>
    <w:rPr>
      <w:smallCaps w:val="0"/>
      <w:sz w:val="22"/>
    </w:rPr>
  </w:style>
  <w:style w:type="paragraph" w:styleId="Ttulo3">
    <w:name w:val="heading 3"/>
    <w:basedOn w:val="Ttulo1"/>
    <w:next w:val="Normal"/>
    <w:link w:val="Ttulo3Car"/>
    <w:uiPriority w:val="9"/>
    <w:unhideWhenUsed/>
    <w:qFormat/>
    <w:rsid w:val="00E17629"/>
    <w:pPr>
      <w:ind w:left="1224" w:hanging="504"/>
      <w:outlineLvl w:val="2"/>
    </w:pPr>
    <w:rPr>
      <w:b w:val="0"/>
      <w:smallCaps w:val="0"/>
      <w:sz w:val="22"/>
    </w:rPr>
  </w:style>
  <w:style w:type="paragraph" w:styleId="Ttulo4">
    <w:name w:val="heading 4"/>
    <w:basedOn w:val="Ttulo1"/>
    <w:next w:val="Normal"/>
    <w:link w:val="Ttulo4Car"/>
    <w:uiPriority w:val="9"/>
    <w:unhideWhenUsed/>
    <w:qFormat/>
    <w:rsid w:val="0026027E"/>
    <w:pPr>
      <w:ind w:left="1728" w:hanging="648"/>
      <w:outlineLvl w:val="3"/>
    </w:pPr>
    <w:rPr>
      <w:b w:val="0"/>
      <w:smallCaps w:val="0"/>
      <w:sz w:val="22"/>
    </w:rPr>
  </w:style>
  <w:style w:type="paragraph" w:styleId="Ttulo5">
    <w:name w:val="heading 5"/>
    <w:basedOn w:val="Ttulo4"/>
    <w:next w:val="Normal"/>
    <w:link w:val="Ttulo5Car"/>
    <w:uiPriority w:val="9"/>
    <w:unhideWhenUsed/>
    <w:qFormat/>
    <w:rsid w:val="00E940D9"/>
    <w:pPr>
      <w:ind w:left="1418" w:hanging="1418"/>
      <w:outlineLvl w:val="4"/>
    </w:pPr>
  </w:style>
  <w:style w:type="paragraph" w:styleId="Ttulo6">
    <w:name w:val="heading 6"/>
    <w:basedOn w:val="Normal"/>
    <w:next w:val="Normal"/>
    <w:link w:val="Ttulo6Car"/>
    <w:uiPriority w:val="9"/>
    <w:unhideWhenUsed/>
    <w:qFormat/>
    <w:rsid w:val="00E940D9"/>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940D9"/>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940D9"/>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E940D9"/>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45D0"/>
    <w:rPr>
      <w:rFonts w:ascii="Arial" w:hAnsi="Arial" w:cs="Arial"/>
      <w:b/>
      <w:bCs/>
      <w:smallCaps/>
      <w:color w:val="69A12B"/>
      <w:sz w:val="24"/>
      <w:lang w:val="es-MX" w:eastAsia="en-GB"/>
    </w:rPr>
  </w:style>
  <w:style w:type="table" w:styleId="Tablaconcuadrcula">
    <w:name w:val="Table Grid"/>
    <w:basedOn w:val="Tablanormal"/>
    <w:uiPriority w:val="39"/>
    <w:rsid w:val="00DA3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nfasis6">
    <w:name w:val="Grid Table 6 Colorful Accent 6"/>
    <w:basedOn w:val="Tablanormal"/>
    <w:uiPriority w:val="51"/>
    <w:rsid w:val="00A53A1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erenciaintensa">
    <w:name w:val="Intense Reference"/>
    <w:basedOn w:val="Fuentedeprrafopredeter"/>
    <w:uiPriority w:val="32"/>
    <w:qFormat/>
    <w:rsid w:val="00A53A1C"/>
    <w:rPr>
      <w:b/>
      <w:bCs/>
      <w:smallCaps/>
      <w:color w:val="5B9BD5" w:themeColor="accent1"/>
      <w:spacing w:val="5"/>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numbere"/>
    <w:basedOn w:val="Normal"/>
    <w:link w:val="PrrafodelistaCar"/>
    <w:uiPriority w:val="34"/>
    <w:qFormat/>
    <w:rsid w:val="00EB4CFE"/>
    <w:pPr>
      <w:ind w:left="720"/>
      <w:contextualSpacing/>
    </w:pPr>
  </w:style>
  <w:style w:type="character" w:styleId="Hipervnculo">
    <w:name w:val="Hyperlink"/>
    <w:basedOn w:val="Fuentedeprrafopredeter"/>
    <w:uiPriority w:val="99"/>
    <w:unhideWhenUsed/>
    <w:rsid w:val="00DC1E8E"/>
    <w:rPr>
      <w:color w:val="0563C1" w:themeColor="hyperlink"/>
      <w:u w:val="single"/>
    </w:rPr>
  </w:style>
  <w:style w:type="paragraph" w:customStyle="1" w:styleId="Listavistosa-nfasis11">
    <w:name w:val="Lista vistosa - Énfasis 11"/>
    <w:basedOn w:val="Normal"/>
    <w:uiPriority w:val="34"/>
    <w:qFormat/>
    <w:rsid w:val="00165337"/>
    <w:pPr>
      <w:ind w:left="720"/>
      <w:contextualSpacing/>
    </w:pPr>
    <w:rPr>
      <w:rFonts w:ascii="Calibri" w:eastAsia="Calibri" w:hAnsi="Calibri" w:cs="Times New Roman"/>
    </w:rPr>
  </w:style>
  <w:style w:type="character" w:customStyle="1" w:styleId="apple-converted-space">
    <w:name w:val="apple-converted-space"/>
    <w:basedOn w:val="Fuentedeprrafopredeter"/>
    <w:rsid w:val="007343DD"/>
  </w:style>
  <w:style w:type="paragraph" w:styleId="Sinespaciado">
    <w:name w:val="No Spacing"/>
    <w:link w:val="SinespaciadoCar"/>
    <w:uiPriority w:val="1"/>
    <w:qFormat/>
    <w:rsid w:val="00D10227"/>
    <w:pPr>
      <w:spacing w:after="0" w:line="240" w:lineRule="auto"/>
    </w:pPr>
    <w:rPr>
      <w:rFonts w:eastAsiaTheme="minorEastAsia"/>
      <w:lang w:eastAsia="en-GB"/>
    </w:rPr>
  </w:style>
  <w:style w:type="character" w:customStyle="1" w:styleId="SinespaciadoCar">
    <w:name w:val="Sin espaciado Car"/>
    <w:basedOn w:val="Fuentedeprrafopredeter"/>
    <w:link w:val="Sinespaciado"/>
    <w:uiPriority w:val="1"/>
    <w:rsid w:val="00D10227"/>
    <w:rPr>
      <w:rFonts w:eastAsiaTheme="minorEastAsia"/>
      <w:lang w:eastAsia="en-GB"/>
    </w:rPr>
  </w:style>
  <w:style w:type="paragraph" w:styleId="Encabezado">
    <w:name w:val="header"/>
    <w:basedOn w:val="Normal"/>
    <w:link w:val="EncabezadoCar"/>
    <w:uiPriority w:val="99"/>
    <w:unhideWhenUsed/>
    <w:rsid w:val="00D1022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10227"/>
    <w:rPr>
      <w:lang w:val="es-MX"/>
    </w:rPr>
  </w:style>
  <w:style w:type="paragraph" w:styleId="Piedepgina">
    <w:name w:val="footer"/>
    <w:basedOn w:val="Normal"/>
    <w:link w:val="PiedepginaCar"/>
    <w:uiPriority w:val="99"/>
    <w:unhideWhenUsed/>
    <w:rsid w:val="00D1022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10227"/>
    <w:rPr>
      <w:lang w:val="es-MX"/>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8E5515"/>
    <w:pPr>
      <w:spacing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8E5515"/>
    <w:rPr>
      <w:sz w:val="20"/>
      <w:szCs w:val="20"/>
      <w:lang w:val="es-MX"/>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
    <w:basedOn w:val="Fuentedeprrafopredeter"/>
    <w:uiPriority w:val="99"/>
    <w:unhideWhenUsed/>
    <w:rsid w:val="008E5515"/>
    <w:rPr>
      <w:vertAlign w:val="superscript"/>
    </w:rPr>
  </w:style>
  <w:style w:type="paragraph" w:styleId="TtuloTDC">
    <w:name w:val="TOC Heading"/>
    <w:basedOn w:val="Ttulo1"/>
    <w:next w:val="Normal"/>
    <w:uiPriority w:val="39"/>
    <w:unhideWhenUsed/>
    <w:qFormat/>
    <w:rsid w:val="005D5F12"/>
    <w:pPr>
      <w:numPr>
        <w:numId w:val="2"/>
      </w:numPr>
      <w:outlineLvl w:val="9"/>
    </w:pPr>
  </w:style>
  <w:style w:type="paragraph" w:styleId="TDC1">
    <w:name w:val="toc 1"/>
    <w:basedOn w:val="Normal"/>
    <w:next w:val="Normal"/>
    <w:autoRedefine/>
    <w:uiPriority w:val="39"/>
    <w:unhideWhenUsed/>
    <w:qFormat/>
    <w:rsid w:val="00DF18FB"/>
    <w:pPr>
      <w:tabs>
        <w:tab w:val="left" w:pos="440"/>
        <w:tab w:val="right" w:leader="dot" w:pos="8494"/>
      </w:tabs>
      <w:spacing w:after="100" w:line="100" w:lineRule="atLeast"/>
      <w:ind w:left="284" w:hanging="284"/>
    </w:pPr>
    <w:rPr>
      <w:rFonts w:ascii="Arial" w:hAnsi="Arial"/>
      <w:b/>
      <w:noProof/>
      <w:sz w:val="18"/>
    </w:rPr>
  </w:style>
  <w:style w:type="paragraph" w:styleId="NormalWeb">
    <w:name w:val="Normal (Web)"/>
    <w:basedOn w:val="Normal"/>
    <w:uiPriority w:val="99"/>
    <w:unhideWhenUsed/>
    <w:rsid w:val="00B81CB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adecuadrcula5oscura-nfasis61">
    <w:name w:val="Tabla de cuadrícula 5 oscura - Énfasis 61"/>
    <w:basedOn w:val="Tablanormal"/>
    <w:uiPriority w:val="50"/>
    <w:rsid w:val="00B96E7A"/>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6concolores-nfasis61">
    <w:name w:val="Tabla de cuadrícula 6 con colores - Énfasis 61"/>
    <w:basedOn w:val="Tablanormal"/>
    <w:uiPriority w:val="51"/>
    <w:rsid w:val="00B96E7A"/>
    <w:pPr>
      <w:spacing w:after="0" w:line="240" w:lineRule="auto"/>
    </w:pPr>
    <w:rPr>
      <w:rFonts w:ascii="Calibri" w:eastAsia="Calibri" w:hAnsi="Calibri" w:cs="Times New Roman"/>
      <w:color w:val="538135"/>
      <w:sz w:val="20"/>
      <w:szCs w:val="20"/>
      <w:lang w:val="es-MX"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61">
    <w:name w:val="Tabla de lista 1 clara - Énfasis 61"/>
    <w:basedOn w:val="Tablanormal"/>
    <w:uiPriority w:val="46"/>
    <w:rsid w:val="00B96E7A"/>
    <w:pPr>
      <w:spacing w:after="0" w:line="240" w:lineRule="auto"/>
    </w:pPr>
    <w:rPr>
      <w:rFonts w:ascii="Calibri" w:eastAsia="Calibri" w:hAnsi="Calibri" w:cs="Times New Roman"/>
      <w:sz w:val="20"/>
      <w:szCs w:val="20"/>
      <w:lang w:val="es-MX" w:eastAsia="es-MX"/>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deglobo">
    <w:name w:val="Balloon Text"/>
    <w:basedOn w:val="Normal"/>
    <w:link w:val="TextodegloboCar"/>
    <w:uiPriority w:val="99"/>
    <w:semiHidden/>
    <w:unhideWhenUsed/>
    <w:rsid w:val="00B96E7A"/>
    <w:pPr>
      <w:spacing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B96E7A"/>
    <w:rPr>
      <w:rFonts w:ascii="Segoe UI" w:eastAsia="Calibri" w:hAnsi="Segoe UI" w:cs="Segoe UI"/>
      <w:sz w:val="18"/>
      <w:szCs w:val="18"/>
      <w:lang w:val="es-MX"/>
    </w:rPr>
  </w:style>
  <w:style w:type="character" w:styleId="Refdecomentario">
    <w:name w:val="annotation reference"/>
    <w:basedOn w:val="Fuentedeprrafopredeter"/>
    <w:uiPriority w:val="99"/>
    <w:semiHidden/>
    <w:unhideWhenUsed/>
    <w:rsid w:val="00B96E7A"/>
    <w:rPr>
      <w:sz w:val="16"/>
      <w:szCs w:val="16"/>
    </w:rPr>
  </w:style>
  <w:style w:type="paragraph" w:styleId="Textocomentario">
    <w:name w:val="annotation text"/>
    <w:basedOn w:val="Normal"/>
    <w:link w:val="TextocomentarioCar"/>
    <w:uiPriority w:val="99"/>
    <w:unhideWhenUsed/>
    <w:rsid w:val="00B96E7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B96E7A"/>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B96E7A"/>
    <w:rPr>
      <w:b/>
      <w:bCs/>
    </w:rPr>
  </w:style>
  <w:style w:type="character" w:customStyle="1" w:styleId="AsuntodelcomentarioCar">
    <w:name w:val="Asunto del comentario Car"/>
    <w:basedOn w:val="TextocomentarioCar"/>
    <w:link w:val="Asuntodelcomentario"/>
    <w:uiPriority w:val="99"/>
    <w:semiHidden/>
    <w:rsid w:val="00B96E7A"/>
    <w:rPr>
      <w:rFonts w:ascii="Calibri" w:eastAsia="Calibri" w:hAnsi="Calibri" w:cs="Times New Roman"/>
      <w:b/>
      <w:bCs/>
      <w:sz w:val="20"/>
      <w:szCs w:val="20"/>
      <w:lang w:val="es-MX"/>
    </w:rPr>
  </w:style>
  <w:style w:type="character" w:styleId="Hipervnculovisitado">
    <w:name w:val="FollowedHyperlink"/>
    <w:basedOn w:val="Fuentedeprrafopredeter"/>
    <w:uiPriority w:val="99"/>
    <w:semiHidden/>
    <w:unhideWhenUsed/>
    <w:rsid w:val="00444E69"/>
    <w:rPr>
      <w:color w:val="954F72" w:themeColor="followedHyperlink"/>
      <w:u w:val="single"/>
    </w:rPr>
  </w:style>
  <w:style w:type="paragraph" w:styleId="Revisin">
    <w:name w:val="Revision"/>
    <w:hidden/>
    <w:uiPriority w:val="99"/>
    <w:semiHidden/>
    <w:rsid w:val="00444E69"/>
    <w:pPr>
      <w:spacing w:after="0" w:line="240" w:lineRule="auto"/>
    </w:pPr>
  </w:style>
  <w:style w:type="table" w:styleId="Tabladecuadrcula4-nfasis6">
    <w:name w:val="Grid Table 4 Accent 6"/>
    <w:basedOn w:val="Tablanormal"/>
    <w:uiPriority w:val="49"/>
    <w:rsid w:val="00FE03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tenido">
    <w:name w:val="contenido"/>
    <w:basedOn w:val="Normal"/>
    <w:rsid w:val="00F273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C13E7"/>
    <w:pPr>
      <w:autoSpaceDE w:val="0"/>
      <w:autoSpaceDN w:val="0"/>
      <w:adjustRightInd w:val="0"/>
      <w:spacing w:after="0" w:line="240" w:lineRule="auto"/>
    </w:pPr>
    <w:rPr>
      <w:rFonts w:ascii="Times New Roman" w:hAnsi="Times New Roman" w:cs="Times New Roman"/>
      <w:color w:val="000000"/>
      <w:sz w:val="24"/>
      <w:szCs w:val="24"/>
      <w:lang w:val="es-MX"/>
    </w:rPr>
  </w:style>
  <w:style w:type="character" w:customStyle="1" w:styleId="font14">
    <w:name w:val="font14"/>
    <w:basedOn w:val="Fuentedeprrafopredeter"/>
    <w:rsid w:val="008621F7"/>
  </w:style>
  <w:style w:type="character" w:customStyle="1" w:styleId="tab30px">
    <w:name w:val="tab30px"/>
    <w:basedOn w:val="Fuentedeprrafopredeter"/>
    <w:rsid w:val="008621F7"/>
  </w:style>
  <w:style w:type="character" w:customStyle="1" w:styleId="Ttulo3Car">
    <w:name w:val="Título 3 Car"/>
    <w:basedOn w:val="Fuentedeprrafopredeter"/>
    <w:link w:val="Ttulo3"/>
    <w:uiPriority w:val="9"/>
    <w:rsid w:val="00E940D9"/>
    <w:rPr>
      <w:rFonts w:ascii="Arial" w:hAnsi="Arial" w:cs="Arial"/>
      <w:bCs/>
      <w:color w:val="69A12B"/>
      <w:lang w:val="es-MX" w:eastAsia="en-GB"/>
    </w:rPr>
  </w:style>
  <w:style w:type="paragraph" w:customStyle="1" w:styleId="Texto">
    <w:name w:val="Texto"/>
    <w:basedOn w:val="Normal"/>
    <w:link w:val="TextoCar"/>
    <w:rsid w:val="00054FFB"/>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054FFB"/>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BC45D0"/>
    <w:rPr>
      <w:rFonts w:ascii="Arial" w:hAnsi="Arial" w:cs="Arial"/>
      <w:b/>
      <w:bCs/>
      <w:color w:val="69A12B"/>
      <w:lang w:val="es-MX" w:eastAsia="en-GB"/>
    </w:rPr>
  </w:style>
  <w:style w:type="paragraph" w:styleId="TDC2">
    <w:name w:val="toc 2"/>
    <w:basedOn w:val="Normal"/>
    <w:next w:val="Normal"/>
    <w:autoRedefine/>
    <w:uiPriority w:val="39"/>
    <w:unhideWhenUsed/>
    <w:qFormat/>
    <w:rsid w:val="0025344B"/>
    <w:pPr>
      <w:spacing w:after="100" w:line="100" w:lineRule="atLeast"/>
      <w:ind w:left="511" w:hanging="284"/>
    </w:pPr>
    <w:rPr>
      <w:rFonts w:ascii="ITC Avant Garde" w:hAnsi="ITC Avant Garde"/>
      <w:sz w:val="18"/>
    </w:rPr>
  </w:style>
  <w:style w:type="paragraph" w:styleId="TDC3">
    <w:name w:val="toc 3"/>
    <w:basedOn w:val="Normal"/>
    <w:next w:val="Normal"/>
    <w:autoRedefine/>
    <w:uiPriority w:val="39"/>
    <w:unhideWhenUsed/>
    <w:qFormat/>
    <w:rsid w:val="0025344B"/>
    <w:pPr>
      <w:spacing w:after="100" w:line="100" w:lineRule="atLeast"/>
      <w:ind w:left="738" w:hanging="284"/>
    </w:pPr>
    <w:rPr>
      <w:rFonts w:ascii="ITC Avant Garde" w:hAnsi="ITC Avant Garde"/>
      <w:sz w:val="18"/>
    </w:rPr>
  </w:style>
  <w:style w:type="paragraph" w:styleId="Subttulo">
    <w:name w:val="Subtitle"/>
    <w:basedOn w:val="Normal"/>
    <w:next w:val="Normal"/>
    <w:link w:val="SubttuloCar"/>
    <w:uiPriority w:val="11"/>
    <w:qFormat/>
    <w:rsid w:val="007A027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A0274"/>
    <w:rPr>
      <w:rFonts w:eastAsiaTheme="minorEastAsia"/>
      <w:color w:val="5A5A5A" w:themeColor="text1" w:themeTint="A5"/>
      <w:spacing w:val="15"/>
    </w:rPr>
  </w:style>
  <w:style w:type="table" w:styleId="Tabladecuadrcula4-nfasis3">
    <w:name w:val="Grid Table 4 Accent 3"/>
    <w:basedOn w:val="Tablanormal"/>
    <w:uiPriority w:val="49"/>
    <w:rsid w:val="00F477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F">
    <w:name w:val="TF"/>
    <w:aliases w:val="left"/>
    <w:basedOn w:val="Normal"/>
    <w:link w:val="TFChar"/>
    <w:rsid w:val="00EE7857"/>
    <w:pPr>
      <w:keepLines/>
      <w:spacing w:after="240" w:line="240" w:lineRule="auto"/>
      <w:jc w:val="center"/>
    </w:pPr>
    <w:rPr>
      <w:rFonts w:ascii="Arial" w:eastAsia="Times New Roman" w:hAnsi="Arial" w:cs="Times New Roman"/>
      <w:b/>
      <w:sz w:val="20"/>
      <w:szCs w:val="20"/>
      <w:lang w:val="x-none"/>
    </w:rPr>
  </w:style>
  <w:style w:type="character" w:customStyle="1" w:styleId="TFChar">
    <w:name w:val="TF Char"/>
    <w:link w:val="TF"/>
    <w:rsid w:val="00EE7857"/>
    <w:rPr>
      <w:rFonts w:ascii="Arial" w:eastAsia="Times New Roman" w:hAnsi="Arial" w:cs="Times New Roman"/>
      <w:b/>
      <w:sz w:val="20"/>
      <w:szCs w:val="20"/>
      <w:lang w:val="x-none"/>
    </w:rPr>
  </w:style>
  <w:style w:type="paragraph" w:customStyle="1" w:styleId="TH">
    <w:name w:val="TH"/>
    <w:basedOn w:val="Normal"/>
    <w:link w:val="THChar"/>
    <w:rsid w:val="00706228"/>
    <w:pPr>
      <w:keepNext/>
      <w:keepLines/>
      <w:spacing w:before="60" w:after="180" w:line="240" w:lineRule="auto"/>
      <w:jc w:val="center"/>
    </w:pPr>
    <w:rPr>
      <w:rFonts w:ascii="Arial" w:eastAsia="Times New Roman" w:hAnsi="Arial" w:cs="Times New Roman"/>
      <w:b/>
      <w:sz w:val="20"/>
      <w:szCs w:val="20"/>
      <w:lang w:val="x-none"/>
    </w:rPr>
  </w:style>
  <w:style w:type="character" w:customStyle="1" w:styleId="THChar">
    <w:name w:val="TH Char"/>
    <w:link w:val="TH"/>
    <w:qFormat/>
    <w:rsid w:val="00706228"/>
    <w:rPr>
      <w:rFonts w:ascii="Arial" w:eastAsia="Times New Roman" w:hAnsi="Arial" w:cs="Times New Roman"/>
      <w:b/>
      <w:sz w:val="20"/>
      <w:szCs w:val="20"/>
      <w:lang w:val="x-none"/>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3C5087"/>
    <w:rPr>
      <w:lang w:val="es-MX"/>
    </w:rPr>
  </w:style>
  <w:style w:type="numbering" w:customStyle="1" w:styleId="Estilo1">
    <w:name w:val="Estilo1"/>
    <w:uiPriority w:val="99"/>
    <w:rsid w:val="003C5087"/>
    <w:pPr>
      <w:numPr>
        <w:numId w:val="1"/>
      </w:numPr>
    </w:pPr>
  </w:style>
  <w:style w:type="paragraph" w:styleId="Cita">
    <w:name w:val="Quote"/>
    <w:basedOn w:val="Normal"/>
    <w:next w:val="Normal"/>
    <w:link w:val="CitaCar"/>
    <w:uiPriority w:val="29"/>
    <w:qFormat/>
    <w:rsid w:val="00C309D9"/>
    <w:pPr>
      <w:ind w:left="864" w:right="864"/>
    </w:pPr>
    <w:rPr>
      <w:rFonts w:eastAsia="Arial Unicode MS"/>
      <w:i/>
      <w:iCs/>
      <w:color w:val="000000" w:themeColor="text1"/>
      <w:sz w:val="20"/>
      <w:szCs w:val="20"/>
    </w:rPr>
  </w:style>
  <w:style w:type="character" w:customStyle="1" w:styleId="CitaCar">
    <w:name w:val="Cita Car"/>
    <w:basedOn w:val="Fuentedeprrafopredeter"/>
    <w:link w:val="Cita"/>
    <w:uiPriority w:val="29"/>
    <w:rsid w:val="00C309D9"/>
    <w:rPr>
      <w:rFonts w:eastAsia="Arial Unicode MS"/>
      <w:i/>
      <w:iCs/>
      <w:color w:val="000000" w:themeColor="text1"/>
      <w:sz w:val="20"/>
      <w:szCs w:val="20"/>
      <w:lang w:val="es-MX"/>
    </w:rPr>
  </w:style>
  <w:style w:type="character" w:styleId="Textoennegrita">
    <w:name w:val="Strong"/>
    <w:basedOn w:val="Fuentedeprrafopredeter"/>
    <w:uiPriority w:val="22"/>
    <w:qFormat/>
    <w:rsid w:val="00996D6D"/>
    <w:rPr>
      <w:b/>
      <w:bCs/>
    </w:rPr>
  </w:style>
  <w:style w:type="character" w:styleId="nfasis">
    <w:name w:val="Emphasis"/>
    <w:basedOn w:val="Fuentedeprrafopredeter"/>
    <w:uiPriority w:val="20"/>
    <w:qFormat/>
    <w:rsid w:val="00996D6D"/>
    <w:rPr>
      <w:i/>
      <w:iCs/>
    </w:rPr>
  </w:style>
  <w:style w:type="paragraph" w:styleId="HTMLconformatoprevio">
    <w:name w:val="HTML Preformatted"/>
    <w:basedOn w:val="Normal"/>
    <w:link w:val="HTMLconformatoprevioCar"/>
    <w:uiPriority w:val="99"/>
    <w:semiHidden/>
    <w:unhideWhenUsed/>
    <w:rsid w:val="001C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C5166"/>
    <w:rPr>
      <w:rFonts w:ascii="Courier New" w:eastAsia="Times New Roman" w:hAnsi="Courier New" w:cs="Courier New"/>
      <w:sz w:val="20"/>
      <w:szCs w:val="20"/>
      <w:lang w:val="es-MX" w:eastAsia="es-MX"/>
    </w:rPr>
  </w:style>
  <w:style w:type="character" w:customStyle="1" w:styleId="Ttulo4Car">
    <w:name w:val="Título 4 Car"/>
    <w:basedOn w:val="Fuentedeprrafopredeter"/>
    <w:link w:val="Ttulo4"/>
    <w:uiPriority w:val="9"/>
    <w:rsid w:val="00E940D9"/>
    <w:rPr>
      <w:rFonts w:ascii="Arial" w:hAnsi="Arial" w:cs="Arial"/>
      <w:bCs/>
      <w:color w:val="69A12B"/>
      <w:lang w:val="es-MX" w:eastAsia="en-GB"/>
    </w:rPr>
  </w:style>
  <w:style w:type="character" w:customStyle="1" w:styleId="Ttulo5Car">
    <w:name w:val="Título 5 Car"/>
    <w:basedOn w:val="Fuentedeprrafopredeter"/>
    <w:link w:val="Ttulo5"/>
    <w:uiPriority w:val="9"/>
    <w:rsid w:val="00E940D9"/>
    <w:rPr>
      <w:rFonts w:ascii="ITC Avant Garde" w:hAnsi="ITC Avant Garde" w:cstheme="minorHAnsi"/>
      <w:b/>
      <w:bCs/>
      <w:color w:val="70AD47" w:themeColor="accent6"/>
      <w:lang w:val="es-MX"/>
      <w14:textOutline w14:w="9525" w14:cap="flat" w14:cmpd="sng" w14:algn="ctr">
        <w14:noFill/>
        <w14:prstDash w14:val="solid"/>
        <w14:round/>
      </w14:textOutline>
    </w:rPr>
  </w:style>
  <w:style w:type="paragraph" w:styleId="Ttulo">
    <w:name w:val="Title"/>
    <w:basedOn w:val="Normal"/>
    <w:next w:val="Normal"/>
    <w:link w:val="TtuloCar"/>
    <w:uiPriority w:val="10"/>
    <w:qFormat/>
    <w:rsid w:val="00555E1C"/>
    <w:pPr>
      <w:jc w:val="center"/>
    </w:pPr>
    <w:rPr>
      <w:rFonts w:cstheme="minorHAnsi"/>
      <w:b/>
      <w:color w:val="92D050"/>
      <w:sz w:val="80"/>
      <w:szCs w:val="80"/>
    </w:rPr>
  </w:style>
  <w:style w:type="character" w:customStyle="1" w:styleId="TtuloCar">
    <w:name w:val="Título Car"/>
    <w:basedOn w:val="Fuentedeprrafopredeter"/>
    <w:link w:val="Ttulo"/>
    <w:uiPriority w:val="10"/>
    <w:rsid w:val="00555E1C"/>
    <w:rPr>
      <w:rFonts w:cstheme="minorHAnsi"/>
      <w:b/>
      <w:color w:val="92D050"/>
      <w:sz w:val="80"/>
      <w:szCs w:val="80"/>
      <w:lang w:val="es-MX"/>
    </w:rPr>
  </w:style>
  <w:style w:type="paragraph" w:customStyle="1" w:styleId="TAH">
    <w:name w:val="TAH"/>
    <w:basedOn w:val="Normal"/>
    <w:link w:val="TAHCar"/>
    <w:rsid w:val="001557E7"/>
    <w:pPr>
      <w:keepNext/>
      <w:keepLines/>
      <w:spacing w:line="240" w:lineRule="auto"/>
      <w:jc w:val="center"/>
    </w:pPr>
    <w:rPr>
      <w:rFonts w:ascii="Arial" w:eastAsia="Times New Roman" w:hAnsi="Arial" w:cs="Times New Roman"/>
      <w:b/>
      <w:sz w:val="18"/>
      <w:szCs w:val="20"/>
      <w:lang w:val="en-GB"/>
    </w:rPr>
  </w:style>
  <w:style w:type="character" w:customStyle="1" w:styleId="TAHCar">
    <w:name w:val="TAH Car"/>
    <w:link w:val="TAH"/>
    <w:locked/>
    <w:rsid w:val="001557E7"/>
    <w:rPr>
      <w:rFonts w:ascii="Arial" w:eastAsia="Times New Roman" w:hAnsi="Arial" w:cs="Times New Roman"/>
      <w:b/>
      <w:sz w:val="18"/>
      <w:szCs w:val="20"/>
    </w:rPr>
  </w:style>
  <w:style w:type="character" w:customStyle="1" w:styleId="Ttulo6Car">
    <w:name w:val="Título 6 Car"/>
    <w:basedOn w:val="Fuentedeprrafopredeter"/>
    <w:link w:val="Ttulo6"/>
    <w:uiPriority w:val="9"/>
    <w:rsid w:val="00E940D9"/>
    <w:rPr>
      <w:rFonts w:asciiTheme="majorHAnsi" w:eastAsiaTheme="majorEastAsia" w:hAnsiTheme="majorHAnsi" w:cstheme="majorBidi"/>
      <w:color w:val="1F4D78" w:themeColor="accent1" w:themeShade="7F"/>
      <w:lang w:val="es-MX"/>
    </w:rPr>
  </w:style>
  <w:style w:type="character" w:customStyle="1" w:styleId="Ttulo7Car">
    <w:name w:val="Título 7 Car"/>
    <w:basedOn w:val="Fuentedeprrafopredeter"/>
    <w:link w:val="Ttulo7"/>
    <w:uiPriority w:val="9"/>
    <w:semiHidden/>
    <w:rsid w:val="00E940D9"/>
    <w:rPr>
      <w:rFonts w:asciiTheme="majorHAnsi" w:eastAsiaTheme="majorEastAsia" w:hAnsiTheme="majorHAnsi" w:cstheme="majorBidi"/>
      <w:i/>
      <w:iCs/>
      <w:color w:val="1F4D78" w:themeColor="accent1" w:themeShade="7F"/>
      <w:lang w:val="es-MX"/>
    </w:rPr>
  </w:style>
  <w:style w:type="character" w:customStyle="1" w:styleId="Ttulo8Car">
    <w:name w:val="Título 8 Car"/>
    <w:basedOn w:val="Fuentedeprrafopredeter"/>
    <w:link w:val="Ttulo8"/>
    <w:uiPriority w:val="9"/>
    <w:semiHidden/>
    <w:rsid w:val="00E940D9"/>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rsid w:val="00E940D9"/>
    <w:rPr>
      <w:rFonts w:asciiTheme="majorHAnsi" w:eastAsiaTheme="majorEastAsia" w:hAnsiTheme="majorHAnsi" w:cstheme="majorBidi"/>
      <w:i/>
      <w:iCs/>
      <w:color w:val="272727" w:themeColor="text1" w:themeTint="D8"/>
      <w:sz w:val="21"/>
      <w:szCs w:val="21"/>
      <w:lang w:val="es-MX"/>
    </w:rPr>
  </w:style>
  <w:style w:type="paragraph" w:styleId="Descripcin">
    <w:name w:val="caption"/>
    <w:basedOn w:val="Normal"/>
    <w:next w:val="Normal"/>
    <w:uiPriority w:val="35"/>
    <w:unhideWhenUsed/>
    <w:qFormat/>
    <w:rsid w:val="00BA145C"/>
    <w:pPr>
      <w:spacing w:line="240" w:lineRule="auto"/>
      <w:jc w:val="center"/>
    </w:pPr>
    <w:rPr>
      <w:rFonts w:ascii="ITC Avant Garde" w:hAnsi="ITC Avant Garde"/>
      <w:b/>
      <w:i/>
      <w:iCs/>
      <w:color w:val="70AD47" w:themeColor="accent6"/>
      <w:sz w:val="18"/>
      <w:szCs w:val="18"/>
    </w:rPr>
  </w:style>
  <w:style w:type="paragraph" w:styleId="Tabladeilustraciones">
    <w:name w:val="table of figures"/>
    <w:basedOn w:val="Normal"/>
    <w:next w:val="Normal"/>
    <w:autoRedefine/>
    <w:uiPriority w:val="99"/>
    <w:unhideWhenUsed/>
    <w:qFormat/>
    <w:rsid w:val="00923D6D"/>
    <w:pPr>
      <w:jc w:val="left"/>
    </w:pPr>
    <w:rPr>
      <w:rFonts w:ascii="ITC Avant Garde" w:hAnsi="ITC Avant Garde" w:cstheme="minorHAnsi"/>
      <w:i/>
      <w:iCs/>
      <w:color w:val="70AD47" w:themeColor="accent6"/>
      <w:sz w:val="16"/>
      <w:szCs w:val="20"/>
    </w:rPr>
  </w:style>
  <w:style w:type="table" w:styleId="Tabladecuadrcula1clara-nfasis6">
    <w:name w:val="Grid Table 1 Light Accent 6"/>
    <w:basedOn w:val="Tablanormal"/>
    <w:uiPriority w:val="46"/>
    <w:rsid w:val="00BF6F7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a2">
    <w:name w:val="List 2"/>
    <w:basedOn w:val="Normal"/>
    <w:uiPriority w:val="99"/>
    <w:unhideWhenUsed/>
    <w:rsid w:val="00D578CF"/>
    <w:pPr>
      <w:ind w:left="566" w:hanging="283"/>
      <w:contextualSpacing/>
    </w:pPr>
  </w:style>
  <w:style w:type="paragraph" w:styleId="Lista3">
    <w:name w:val="List 3"/>
    <w:basedOn w:val="Normal"/>
    <w:uiPriority w:val="99"/>
    <w:unhideWhenUsed/>
    <w:rsid w:val="00D578CF"/>
    <w:pPr>
      <w:ind w:left="849" w:hanging="283"/>
      <w:contextualSpacing/>
    </w:pPr>
  </w:style>
  <w:style w:type="paragraph" w:styleId="Fecha">
    <w:name w:val="Date"/>
    <w:basedOn w:val="Normal"/>
    <w:next w:val="Normal"/>
    <w:link w:val="FechaCar"/>
    <w:uiPriority w:val="99"/>
    <w:unhideWhenUsed/>
    <w:rsid w:val="00D578CF"/>
  </w:style>
  <w:style w:type="character" w:customStyle="1" w:styleId="FechaCar">
    <w:name w:val="Fecha Car"/>
    <w:basedOn w:val="Fuentedeprrafopredeter"/>
    <w:link w:val="Fecha"/>
    <w:uiPriority w:val="99"/>
    <w:rsid w:val="00D578CF"/>
    <w:rPr>
      <w:lang w:val="es-MX"/>
    </w:rPr>
  </w:style>
  <w:style w:type="paragraph" w:styleId="Listaconvietas">
    <w:name w:val="List Bullet"/>
    <w:basedOn w:val="Normal"/>
    <w:uiPriority w:val="99"/>
    <w:unhideWhenUsed/>
    <w:rsid w:val="00D578CF"/>
    <w:pPr>
      <w:numPr>
        <w:numId w:val="3"/>
      </w:numPr>
      <w:contextualSpacing/>
    </w:pPr>
  </w:style>
  <w:style w:type="paragraph" w:styleId="Textoindependiente">
    <w:name w:val="Body Text"/>
    <w:basedOn w:val="Normal"/>
    <w:link w:val="TextoindependienteCar"/>
    <w:uiPriority w:val="99"/>
    <w:unhideWhenUsed/>
    <w:rsid w:val="00D578CF"/>
    <w:pPr>
      <w:spacing w:after="120"/>
    </w:pPr>
  </w:style>
  <w:style w:type="character" w:customStyle="1" w:styleId="TextoindependienteCar">
    <w:name w:val="Texto independiente Car"/>
    <w:basedOn w:val="Fuentedeprrafopredeter"/>
    <w:link w:val="Textoindependiente"/>
    <w:uiPriority w:val="99"/>
    <w:rsid w:val="00D578CF"/>
    <w:rPr>
      <w:lang w:val="es-MX"/>
    </w:rPr>
  </w:style>
  <w:style w:type="paragraph" w:styleId="Sangradetextonormal">
    <w:name w:val="Body Text Indent"/>
    <w:basedOn w:val="Normal"/>
    <w:link w:val="SangradetextonormalCar"/>
    <w:uiPriority w:val="99"/>
    <w:semiHidden/>
    <w:unhideWhenUsed/>
    <w:rsid w:val="00D578CF"/>
    <w:pPr>
      <w:spacing w:after="120"/>
      <w:ind w:left="283"/>
    </w:pPr>
  </w:style>
  <w:style w:type="character" w:customStyle="1" w:styleId="SangradetextonormalCar">
    <w:name w:val="Sangría de texto normal Car"/>
    <w:basedOn w:val="Fuentedeprrafopredeter"/>
    <w:link w:val="Sangradetextonormal"/>
    <w:uiPriority w:val="99"/>
    <w:semiHidden/>
    <w:rsid w:val="00D578CF"/>
    <w:rPr>
      <w:lang w:val="es-MX"/>
    </w:rPr>
  </w:style>
  <w:style w:type="paragraph" w:styleId="Textoindependienteprimerasangra2">
    <w:name w:val="Body Text First Indent 2"/>
    <w:basedOn w:val="Sangradetextonormal"/>
    <w:link w:val="Textoindependienteprimerasangra2Car"/>
    <w:uiPriority w:val="99"/>
    <w:unhideWhenUsed/>
    <w:rsid w:val="00D578C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578CF"/>
    <w:rPr>
      <w:lang w:val="es-MX"/>
    </w:rPr>
  </w:style>
  <w:style w:type="paragraph" w:styleId="Encabezadodenota">
    <w:name w:val="Note Heading"/>
    <w:basedOn w:val="Normal"/>
    <w:next w:val="Normal"/>
    <w:link w:val="EncabezadodenotaCar"/>
    <w:uiPriority w:val="99"/>
    <w:unhideWhenUsed/>
    <w:rsid w:val="00D578CF"/>
    <w:pPr>
      <w:spacing w:line="240" w:lineRule="auto"/>
    </w:pPr>
  </w:style>
  <w:style w:type="character" w:customStyle="1" w:styleId="EncabezadodenotaCar">
    <w:name w:val="Encabezado de nota Car"/>
    <w:basedOn w:val="Fuentedeprrafopredeter"/>
    <w:link w:val="Encabezadodenota"/>
    <w:uiPriority w:val="99"/>
    <w:rsid w:val="00D578CF"/>
    <w:rPr>
      <w:lang w:val="es-MX"/>
    </w:rPr>
  </w:style>
  <w:style w:type="paragraph" w:styleId="Textonotaalfinal">
    <w:name w:val="endnote text"/>
    <w:basedOn w:val="Normal"/>
    <w:link w:val="TextonotaalfinalCar"/>
    <w:uiPriority w:val="99"/>
    <w:semiHidden/>
    <w:unhideWhenUsed/>
    <w:rsid w:val="00334C7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334C76"/>
    <w:rPr>
      <w:sz w:val="20"/>
      <w:szCs w:val="20"/>
      <w:lang w:val="es-MX"/>
    </w:rPr>
  </w:style>
  <w:style w:type="character" w:styleId="Refdenotaalfinal">
    <w:name w:val="endnote reference"/>
    <w:basedOn w:val="Fuentedeprrafopredeter"/>
    <w:uiPriority w:val="99"/>
    <w:semiHidden/>
    <w:unhideWhenUsed/>
    <w:rsid w:val="00334C76"/>
    <w:rPr>
      <w:vertAlign w:val="superscript"/>
    </w:rPr>
  </w:style>
  <w:style w:type="paragraph" w:customStyle="1" w:styleId="leglisttextstandard">
    <w:name w:val="leglisttextstandard"/>
    <w:basedOn w:val="Normal"/>
    <w:rsid w:val="00901494"/>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styleId="Textodelmarcadordeposicin">
    <w:name w:val="Placeholder Text"/>
    <w:basedOn w:val="Fuentedeprrafopredeter"/>
    <w:uiPriority w:val="99"/>
    <w:semiHidden/>
    <w:rsid w:val="00EF3BCC"/>
    <w:rPr>
      <w:color w:val="808080"/>
    </w:rPr>
  </w:style>
  <w:style w:type="paragraph" w:customStyle="1" w:styleId="Notasalpie">
    <w:name w:val="Notas al pie"/>
    <w:basedOn w:val="Textonotapie"/>
    <w:link w:val="NotasalpieCar"/>
    <w:qFormat/>
    <w:rsid w:val="00A96A83"/>
    <w:pPr>
      <w:jc w:val="left"/>
    </w:pPr>
    <w:rPr>
      <w:rFonts w:ascii="Arial" w:hAnsi="Arial" w:cs="Arial"/>
      <w:sz w:val="14"/>
      <w:szCs w:val="14"/>
    </w:rPr>
  </w:style>
  <w:style w:type="character" w:customStyle="1" w:styleId="NotasalpieCar">
    <w:name w:val="Notas al pie Car"/>
    <w:basedOn w:val="TextonotapieCar"/>
    <w:link w:val="Notasalpie"/>
    <w:rsid w:val="00A96A83"/>
    <w:rPr>
      <w:rFonts w:ascii="Arial" w:hAnsi="Arial" w:cs="Arial"/>
      <w:sz w:val="14"/>
      <w:szCs w:val="14"/>
      <w:lang w:val="es-MX"/>
    </w:rPr>
  </w:style>
  <w:style w:type="paragraph" w:customStyle="1" w:styleId="ANOTACION">
    <w:name w:val="ANOTACION"/>
    <w:basedOn w:val="Normal"/>
    <w:link w:val="ANOTACIONCar"/>
    <w:rsid w:val="008668D4"/>
    <w:pPr>
      <w:spacing w:before="101" w:after="101" w:line="216" w:lineRule="atLeast"/>
      <w:jc w:val="center"/>
    </w:pPr>
    <w:rPr>
      <w:rFonts w:eastAsiaTheme="minorEastAsia"/>
      <w:b/>
      <w:sz w:val="18"/>
      <w:szCs w:val="20"/>
      <w:lang w:val="es-ES_tradnl"/>
    </w:rPr>
  </w:style>
  <w:style w:type="character" w:customStyle="1" w:styleId="ANOTACIONCar">
    <w:name w:val="ANOTACION Car"/>
    <w:link w:val="ANOTACION"/>
    <w:locked/>
    <w:rsid w:val="008668D4"/>
    <w:rPr>
      <w:rFonts w:eastAsiaTheme="minorEastAsia"/>
      <w:b/>
      <w:sz w:val="1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788">
      <w:bodyDiv w:val="1"/>
      <w:marLeft w:val="0"/>
      <w:marRight w:val="0"/>
      <w:marTop w:val="0"/>
      <w:marBottom w:val="0"/>
      <w:divBdr>
        <w:top w:val="none" w:sz="0" w:space="0" w:color="auto"/>
        <w:left w:val="none" w:sz="0" w:space="0" w:color="auto"/>
        <w:bottom w:val="none" w:sz="0" w:space="0" w:color="auto"/>
        <w:right w:val="none" w:sz="0" w:space="0" w:color="auto"/>
      </w:divBdr>
      <w:divsChild>
        <w:div w:id="798381010">
          <w:marLeft w:val="446"/>
          <w:marRight w:val="0"/>
          <w:marTop w:val="0"/>
          <w:marBottom w:val="0"/>
          <w:divBdr>
            <w:top w:val="none" w:sz="0" w:space="0" w:color="auto"/>
            <w:left w:val="none" w:sz="0" w:space="0" w:color="auto"/>
            <w:bottom w:val="none" w:sz="0" w:space="0" w:color="auto"/>
            <w:right w:val="none" w:sz="0" w:space="0" w:color="auto"/>
          </w:divBdr>
        </w:div>
        <w:div w:id="973831543">
          <w:marLeft w:val="446"/>
          <w:marRight w:val="0"/>
          <w:marTop w:val="0"/>
          <w:marBottom w:val="0"/>
          <w:divBdr>
            <w:top w:val="none" w:sz="0" w:space="0" w:color="auto"/>
            <w:left w:val="none" w:sz="0" w:space="0" w:color="auto"/>
            <w:bottom w:val="none" w:sz="0" w:space="0" w:color="auto"/>
            <w:right w:val="none" w:sz="0" w:space="0" w:color="auto"/>
          </w:divBdr>
        </w:div>
        <w:div w:id="1147548799">
          <w:marLeft w:val="446"/>
          <w:marRight w:val="0"/>
          <w:marTop w:val="0"/>
          <w:marBottom w:val="0"/>
          <w:divBdr>
            <w:top w:val="none" w:sz="0" w:space="0" w:color="auto"/>
            <w:left w:val="none" w:sz="0" w:space="0" w:color="auto"/>
            <w:bottom w:val="none" w:sz="0" w:space="0" w:color="auto"/>
            <w:right w:val="none" w:sz="0" w:space="0" w:color="auto"/>
          </w:divBdr>
        </w:div>
        <w:div w:id="1544633474">
          <w:marLeft w:val="446"/>
          <w:marRight w:val="0"/>
          <w:marTop w:val="0"/>
          <w:marBottom w:val="0"/>
          <w:divBdr>
            <w:top w:val="none" w:sz="0" w:space="0" w:color="auto"/>
            <w:left w:val="none" w:sz="0" w:space="0" w:color="auto"/>
            <w:bottom w:val="none" w:sz="0" w:space="0" w:color="auto"/>
            <w:right w:val="none" w:sz="0" w:space="0" w:color="auto"/>
          </w:divBdr>
        </w:div>
        <w:div w:id="1874688671">
          <w:marLeft w:val="446"/>
          <w:marRight w:val="0"/>
          <w:marTop w:val="0"/>
          <w:marBottom w:val="0"/>
          <w:divBdr>
            <w:top w:val="none" w:sz="0" w:space="0" w:color="auto"/>
            <w:left w:val="none" w:sz="0" w:space="0" w:color="auto"/>
            <w:bottom w:val="none" w:sz="0" w:space="0" w:color="auto"/>
            <w:right w:val="none" w:sz="0" w:space="0" w:color="auto"/>
          </w:divBdr>
        </w:div>
      </w:divsChild>
    </w:div>
    <w:div w:id="44331475">
      <w:bodyDiv w:val="1"/>
      <w:marLeft w:val="0"/>
      <w:marRight w:val="0"/>
      <w:marTop w:val="0"/>
      <w:marBottom w:val="0"/>
      <w:divBdr>
        <w:top w:val="none" w:sz="0" w:space="0" w:color="auto"/>
        <w:left w:val="none" w:sz="0" w:space="0" w:color="auto"/>
        <w:bottom w:val="none" w:sz="0" w:space="0" w:color="auto"/>
        <w:right w:val="none" w:sz="0" w:space="0" w:color="auto"/>
      </w:divBdr>
    </w:div>
    <w:div w:id="76366791">
      <w:bodyDiv w:val="1"/>
      <w:marLeft w:val="0"/>
      <w:marRight w:val="0"/>
      <w:marTop w:val="0"/>
      <w:marBottom w:val="0"/>
      <w:divBdr>
        <w:top w:val="none" w:sz="0" w:space="0" w:color="auto"/>
        <w:left w:val="none" w:sz="0" w:space="0" w:color="auto"/>
        <w:bottom w:val="none" w:sz="0" w:space="0" w:color="auto"/>
        <w:right w:val="none" w:sz="0" w:space="0" w:color="auto"/>
      </w:divBdr>
    </w:div>
    <w:div w:id="153647003">
      <w:bodyDiv w:val="1"/>
      <w:marLeft w:val="0"/>
      <w:marRight w:val="0"/>
      <w:marTop w:val="0"/>
      <w:marBottom w:val="0"/>
      <w:divBdr>
        <w:top w:val="none" w:sz="0" w:space="0" w:color="auto"/>
        <w:left w:val="none" w:sz="0" w:space="0" w:color="auto"/>
        <w:bottom w:val="none" w:sz="0" w:space="0" w:color="auto"/>
        <w:right w:val="none" w:sz="0" w:space="0" w:color="auto"/>
      </w:divBdr>
    </w:div>
    <w:div w:id="171798088">
      <w:bodyDiv w:val="1"/>
      <w:marLeft w:val="0"/>
      <w:marRight w:val="0"/>
      <w:marTop w:val="0"/>
      <w:marBottom w:val="0"/>
      <w:divBdr>
        <w:top w:val="none" w:sz="0" w:space="0" w:color="auto"/>
        <w:left w:val="none" w:sz="0" w:space="0" w:color="auto"/>
        <w:bottom w:val="none" w:sz="0" w:space="0" w:color="auto"/>
        <w:right w:val="none" w:sz="0" w:space="0" w:color="auto"/>
      </w:divBdr>
    </w:div>
    <w:div w:id="198396975">
      <w:bodyDiv w:val="1"/>
      <w:marLeft w:val="0"/>
      <w:marRight w:val="0"/>
      <w:marTop w:val="0"/>
      <w:marBottom w:val="0"/>
      <w:divBdr>
        <w:top w:val="none" w:sz="0" w:space="0" w:color="auto"/>
        <w:left w:val="none" w:sz="0" w:space="0" w:color="auto"/>
        <w:bottom w:val="none" w:sz="0" w:space="0" w:color="auto"/>
        <w:right w:val="none" w:sz="0" w:space="0" w:color="auto"/>
      </w:divBdr>
    </w:div>
    <w:div w:id="258103299">
      <w:bodyDiv w:val="1"/>
      <w:marLeft w:val="0"/>
      <w:marRight w:val="0"/>
      <w:marTop w:val="0"/>
      <w:marBottom w:val="0"/>
      <w:divBdr>
        <w:top w:val="none" w:sz="0" w:space="0" w:color="auto"/>
        <w:left w:val="none" w:sz="0" w:space="0" w:color="auto"/>
        <w:bottom w:val="none" w:sz="0" w:space="0" w:color="auto"/>
        <w:right w:val="none" w:sz="0" w:space="0" w:color="auto"/>
      </w:divBdr>
      <w:divsChild>
        <w:div w:id="201284174">
          <w:marLeft w:val="446"/>
          <w:marRight w:val="0"/>
          <w:marTop w:val="0"/>
          <w:marBottom w:val="0"/>
          <w:divBdr>
            <w:top w:val="none" w:sz="0" w:space="0" w:color="auto"/>
            <w:left w:val="none" w:sz="0" w:space="0" w:color="auto"/>
            <w:bottom w:val="none" w:sz="0" w:space="0" w:color="auto"/>
            <w:right w:val="none" w:sz="0" w:space="0" w:color="auto"/>
          </w:divBdr>
        </w:div>
        <w:div w:id="475100325">
          <w:marLeft w:val="446"/>
          <w:marRight w:val="0"/>
          <w:marTop w:val="0"/>
          <w:marBottom w:val="0"/>
          <w:divBdr>
            <w:top w:val="none" w:sz="0" w:space="0" w:color="auto"/>
            <w:left w:val="none" w:sz="0" w:space="0" w:color="auto"/>
            <w:bottom w:val="none" w:sz="0" w:space="0" w:color="auto"/>
            <w:right w:val="none" w:sz="0" w:space="0" w:color="auto"/>
          </w:divBdr>
        </w:div>
        <w:div w:id="618030366">
          <w:marLeft w:val="446"/>
          <w:marRight w:val="0"/>
          <w:marTop w:val="0"/>
          <w:marBottom w:val="0"/>
          <w:divBdr>
            <w:top w:val="none" w:sz="0" w:space="0" w:color="auto"/>
            <w:left w:val="none" w:sz="0" w:space="0" w:color="auto"/>
            <w:bottom w:val="none" w:sz="0" w:space="0" w:color="auto"/>
            <w:right w:val="none" w:sz="0" w:space="0" w:color="auto"/>
          </w:divBdr>
        </w:div>
        <w:div w:id="928730034">
          <w:marLeft w:val="446"/>
          <w:marRight w:val="0"/>
          <w:marTop w:val="0"/>
          <w:marBottom w:val="0"/>
          <w:divBdr>
            <w:top w:val="none" w:sz="0" w:space="0" w:color="auto"/>
            <w:left w:val="none" w:sz="0" w:space="0" w:color="auto"/>
            <w:bottom w:val="none" w:sz="0" w:space="0" w:color="auto"/>
            <w:right w:val="none" w:sz="0" w:space="0" w:color="auto"/>
          </w:divBdr>
        </w:div>
        <w:div w:id="1052264820">
          <w:marLeft w:val="446"/>
          <w:marRight w:val="0"/>
          <w:marTop w:val="0"/>
          <w:marBottom w:val="0"/>
          <w:divBdr>
            <w:top w:val="none" w:sz="0" w:space="0" w:color="auto"/>
            <w:left w:val="none" w:sz="0" w:space="0" w:color="auto"/>
            <w:bottom w:val="none" w:sz="0" w:space="0" w:color="auto"/>
            <w:right w:val="none" w:sz="0" w:space="0" w:color="auto"/>
          </w:divBdr>
        </w:div>
      </w:divsChild>
    </w:div>
    <w:div w:id="274797605">
      <w:bodyDiv w:val="1"/>
      <w:marLeft w:val="0"/>
      <w:marRight w:val="0"/>
      <w:marTop w:val="0"/>
      <w:marBottom w:val="0"/>
      <w:divBdr>
        <w:top w:val="none" w:sz="0" w:space="0" w:color="auto"/>
        <w:left w:val="none" w:sz="0" w:space="0" w:color="auto"/>
        <w:bottom w:val="none" w:sz="0" w:space="0" w:color="auto"/>
        <w:right w:val="none" w:sz="0" w:space="0" w:color="auto"/>
      </w:divBdr>
    </w:div>
    <w:div w:id="310015543">
      <w:bodyDiv w:val="1"/>
      <w:marLeft w:val="0"/>
      <w:marRight w:val="0"/>
      <w:marTop w:val="0"/>
      <w:marBottom w:val="0"/>
      <w:divBdr>
        <w:top w:val="none" w:sz="0" w:space="0" w:color="auto"/>
        <w:left w:val="none" w:sz="0" w:space="0" w:color="auto"/>
        <w:bottom w:val="none" w:sz="0" w:space="0" w:color="auto"/>
        <w:right w:val="none" w:sz="0" w:space="0" w:color="auto"/>
      </w:divBdr>
    </w:div>
    <w:div w:id="341397898">
      <w:bodyDiv w:val="1"/>
      <w:marLeft w:val="0"/>
      <w:marRight w:val="0"/>
      <w:marTop w:val="0"/>
      <w:marBottom w:val="0"/>
      <w:divBdr>
        <w:top w:val="none" w:sz="0" w:space="0" w:color="auto"/>
        <w:left w:val="none" w:sz="0" w:space="0" w:color="auto"/>
        <w:bottom w:val="none" w:sz="0" w:space="0" w:color="auto"/>
        <w:right w:val="none" w:sz="0" w:space="0" w:color="auto"/>
      </w:divBdr>
    </w:div>
    <w:div w:id="395011409">
      <w:bodyDiv w:val="1"/>
      <w:marLeft w:val="0"/>
      <w:marRight w:val="0"/>
      <w:marTop w:val="0"/>
      <w:marBottom w:val="0"/>
      <w:divBdr>
        <w:top w:val="none" w:sz="0" w:space="0" w:color="auto"/>
        <w:left w:val="none" w:sz="0" w:space="0" w:color="auto"/>
        <w:bottom w:val="none" w:sz="0" w:space="0" w:color="auto"/>
        <w:right w:val="none" w:sz="0" w:space="0" w:color="auto"/>
      </w:divBdr>
    </w:div>
    <w:div w:id="395200529">
      <w:bodyDiv w:val="1"/>
      <w:marLeft w:val="0"/>
      <w:marRight w:val="0"/>
      <w:marTop w:val="0"/>
      <w:marBottom w:val="0"/>
      <w:divBdr>
        <w:top w:val="none" w:sz="0" w:space="0" w:color="auto"/>
        <w:left w:val="none" w:sz="0" w:space="0" w:color="auto"/>
        <w:bottom w:val="none" w:sz="0" w:space="0" w:color="auto"/>
        <w:right w:val="none" w:sz="0" w:space="0" w:color="auto"/>
      </w:divBdr>
      <w:divsChild>
        <w:div w:id="58794952">
          <w:marLeft w:val="1440"/>
          <w:marRight w:val="0"/>
          <w:marTop w:val="0"/>
          <w:marBottom w:val="0"/>
          <w:divBdr>
            <w:top w:val="none" w:sz="0" w:space="0" w:color="auto"/>
            <w:left w:val="none" w:sz="0" w:space="0" w:color="auto"/>
            <w:bottom w:val="none" w:sz="0" w:space="0" w:color="auto"/>
            <w:right w:val="none" w:sz="0" w:space="0" w:color="auto"/>
          </w:divBdr>
        </w:div>
        <w:div w:id="77949176">
          <w:marLeft w:val="1166"/>
          <w:marRight w:val="0"/>
          <w:marTop w:val="0"/>
          <w:marBottom w:val="0"/>
          <w:divBdr>
            <w:top w:val="none" w:sz="0" w:space="0" w:color="auto"/>
            <w:left w:val="none" w:sz="0" w:space="0" w:color="auto"/>
            <w:bottom w:val="none" w:sz="0" w:space="0" w:color="auto"/>
            <w:right w:val="none" w:sz="0" w:space="0" w:color="auto"/>
          </w:divBdr>
        </w:div>
        <w:div w:id="180552139">
          <w:marLeft w:val="446"/>
          <w:marRight w:val="0"/>
          <w:marTop w:val="0"/>
          <w:marBottom w:val="0"/>
          <w:divBdr>
            <w:top w:val="none" w:sz="0" w:space="0" w:color="auto"/>
            <w:left w:val="none" w:sz="0" w:space="0" w:color="auto"/>
            <w:bottom w:val="none" w:sz="0" w:space="0" w:color="auto"/>
            <w:right w:val="none" w:sz="0" w:space="0" w:color="auto"/>
          </w:divBdr>
        </w:div>
        <w:div w:id="203716919">
          <w:marLeft w:val="1440"/>
          <w:marRight w:val="0"/>
          <w:marTop w:val="0"/>
          <w:marBottom w:val="0"/>
          <w:divBdr>
            <w:top w:val="none" w:sz="0" w:space="0" w:color="auto"/>
            <w:left w:val="none" w:sz="0" w:space="0" w:color="auto"/>
            <w:bottom w:val="none" w:sz="0" w:space="0" w:color="auto"/>
            <w:right w:val="none" w:sz="0" w:space="0" w:color="auto"/>
          </w:divBdr>
        </w:div>
        <w:div w:id="498885682">
          <w:marLeft w:val="1440"/>
          <w:marRight w:val="0"/>
          <w:marTop w:val="0"/>
          <w:marBottom w:val="0"/>
          <w:divBdr>
            <w:top w:val="none" w:sz="0" w:space="0" w:color="auto"/>
            <w:left w:val="none" w:sz="0" w:space="0" w:color="auto"/>
            <w:bottom w:val="none" w:sz="0" w:space="0" w:color="auto"/>
            <w:right w:val="none" w:sz="0" w:space="0" w:color="auto"/>
          </w:divBdr>
        </w:div>
        <w:div w:id="583490740">
          <w:marLeft w:val="1440"/>
          <w:marRight w:val="0"/>
          <w:marTop w:val="0"/>
          <w:marBottom w:val="0"/>
          <w:divBdr>
            <w:top w:val="none" w:sz="0" w:space="0" w:color="auto"/>
            <w:left w:val="none" w:sz="0" w:space="0" w:color="auto"/>
            <w:bottom w:val="none" w:sz="0" w:space="0" w:color="auto"/>
            <w:right w:val="none" w:sz="0" w:space="0" w:color="auto"/>
          </w:divBdr>
        </w:div>
        <w:div w:id="776872202">
          <w:marLeft w:val="1166"/>
          <w:marRight w:val="0"/>
          <w:marTop w:val="0"/>
          <w:marBottom w:val="0"/>
          <w:divBdr>
            <w:top w:val="none" w:sz="0" w:space="0" w:color="auto"/>
            <w:left w:val="none" w:sz="0" w:space="0" w:color="auto"/>
            <w:bottom w:val="none" w:sz="0" w:space="0" w:color="auto"/>
            <w:right w:val="none" w:sz="0" w:space="0" w:color="auto"/>
          </w:divBdr>
        </w:div>
        <w:div w:id="809905371">
          <w:marLeft w:val="446"/>
          <w:marRight w:val="0"/>
          <w:marTop w:val="0"/>
          <w:marBottom w:val="0"/>
          <w:divBdr>
            <w:top w:val="none" w:sz="0" w:space="0" w:color="auto"/>
            <w:left w:val="none" w:sz="0" w:space="0" w:color="auto"/>
            <w:bottom w:val="none" w:sz="0" w:space="0" w:color="auto"/>
            <w:right w:val="none" w:sz="0" w:space="0" w:color="auto"/>
          </w:divBdr>
        </w:div>
        <w:div w:id="1395198265">
          <w:marLeft w:val="1440"/>
          <w:marRight w:val="0"/>
          <w:marTop w:val="0"/>
          <w:marBottom w:val="0"/>
          <w:divBdr>
            <w:top w:val="none" w:sz="0" w:space="0" w:color="auto"/>
            <w:left w:val="none" w:sz="0" w:space="0" w:color="auto"/>
            <w:bottom w:val="none" w:sz="0" w:space="0" w:color="auto"/>
            <w:right w:val="none" w:sz="0" w:space="0" w:color="auto"/>
          </w:divBdr>
        </w:div>
        <w:div w:id="1875196545">
          <w:marLeft w:val="1166"/>
          <w:marRight w:val="0"/>
          <w:marTop w:val="0"/>
          <w:marBottom w:val="0"/>
          <w:divBdr>
            <w:top w:val="none" w:sz="0" w:space="0" w:color="auto"/>
            <w:left w:val="none" w:sz="0" w:space="0" w:color="auto"/>
            <w:bottom w:val="none" w:sz="0" w:space="0" w:color="auto"/>
            <w:right w:val="none" w:sz="0" w:space="0" w:color="auto"/>
          </w:divBdr>
        </w:div>
        <w:div w:id="1888028746">
          <w:marLeft w:val="446"/>
          <w:marRight w:val="0"/>
          <w:marTop w:val="0"/>
          <w:marBottom w:val="0"/>
          <w:divBdr>
            <w:top w:val="none" w:sz="0" w:space="0" w:color="auto"/>
            <w:left w:val="none" w:sz="0" w:space="0" w:color="auto"/>
            <w:bottom w:val="none" w:sz="0" w:space="0" w:color="auto"/>
            <w:right w:val="none" w:sz="0" w:space="0" w:color="auto"/>
          </w:divBdr>
        </w:div>
        <w:div w:id="1893074632">
          <w:marLeft w:val="446"/>
          <w:marRight w:val="0"/>
          <w:marTop w:val="0"/>
          <w:marBottom w:val="0"/>
          <w:divBdr>
            <w:top w:val="none" w:sz="0" w:space="0" w:color="auto"/>
            <w:left w:val="none" w:sz="0" w:space="0" w:color="auto"/>
            <w:bottom w:val="none" w:sz="0" w:space="0" w:color="auto"/>
            <w:right w:val="none" w:sz="0" w:space="0" w:color="auto"/>
          </w:divBdr>
        </w:div>
      </w:divsChild>
    </w:div>
    <w:div w:id="455951022">
      <w:bodyDiv w:val="1"/>
      <w:marLeft w:val="0"/>
      <w:marRight w:val="0"/>
      <w:marTop w:val="0"/>
      <w:marBottom w:val="0"/>
      <w:divBdr>
        <w:top w:val="none" w:sz="0" w:space="0" w:color="auto"/>
        <w:left w:val="none" w:sz="0" w:space="0" w:color="auto"/>
        <w:bottom w:val="none" w:sz="0" w:space="0" w:color="auto"/>
        <w:right w:val="none" w:sz="0" w:space="0" w:color="auto"/>
      </w:divBdr>
    </w:div>
    <w:div w:id="490799414">
      <w:bodyDiv w:val="1"/>
      <w:marLeft w:val="0"/>
      <w:marRight w:val="0"/>
      <w:marTop w:val="0"/>
      <w:marBottom w:val="0"/>
      <w:divBdr>
        <w:top w:val="none" w:sz="0" w:space="0" w:color="auto"/>
        <w:left w:val="none" w:sz="0" w:space="0" w:color="auto"/>
        <w:bottom w:val="none" w:sz="0" w:space="0" w:color="auto"/>
        <w:right w:val="none" w:sz="0" w:space="0" w:color="auto"/>
      </w:divBdr>
    </w:div>
    <w:div w:id="497773279">
      <w:bodyDiv w:val="1"/>
      <w:marLeft w:val="0"/>
      <w:marRight w:val="0"/>
      <w:marTop w:val="0"/>
      <w:marBottom w:val="0"/>
      <w:divBdr>
        <w:top w:val="none" w:sz="0" w:space="0" w:color="auto"/>
        <w:left w:val="none" w:sz="0" w:space="0" w:color="auto"/>
        <w:bottom w:val="none" w:sz="0" w:space="0" w:color="auto"/>
        <w:right w:val="none" w:sz="0" w:space="0" w:color="auto"/>
      </w:divBdr>
      <w:divsChild>
        <w:div w:id="774594948">
          <w:marLeft w:val="360"/>
          <w:marRight w:val="0"/>
          <w:marTop w:val="0"/>
          <w:marBottom w:val="0"/>
          <w:divBdr>
            <w:top w:val="none" w:sz="0" w:space="0" w:color="auto"/>
            <w:left w:val="none" w:sz="0" w:space="0" w:color="auto"/>
            <w:bottom w:val="none" w:sz="0" w:space="0" w:color="auto"/>
            <w:right w:val="none" w:sz="0" w:space="0" w:color="auto"/>
          </w:divBdr>
        </w:div>
        <w:div w:id="1047410870">
          <w:marLeft w:val="360"/>
          <w:marRight w:val="0"/>
          <w:marTop w:val="0"/>
          <w:marBottom w:val="0"/>
          <w:divBdr>
            <w:top w:val="none" w:sz="0" w:space="0" w:color="auto"/>
            <w:left w:val="none" w:sz="0" w:space="0" w:color="auto"/>
            <w:bottom w:val="none" w:sz="0" w:space="0" w:color="auto"/>
            <w:right w:val="none" w:sz="0" w:space="0" w:color="auto"/>
          </w:divBdr>
        </w:div>
        <w:div w:id="1466848331">
          <w:marLeft w:val="360"/>
          <w:marRight w:val="0"/>
          <w:marTop w:val="0"/>
          <w:marBottom w:val="0"/>
          <w:divBdr>
            <w:top w:val="none" w:sz="0" w:space="0" w:color="auto"/>
            <w:left w:val="none" w:sz="0" w:space="0" w:color="auto"/>
            <w:bottom w:val="none" w:sz="0" w:space="0" w:color="auto"/>
            <w:right w:val="none" w:sz="0" w:space="0" w:color="auto"/>
          </w:divBdr>
        </w:div>
        <w:div w:id="2005234199">
          <w:marLeft w:val="360"/>
          <w:marRight w:val="0"/>
          <w:marTop w:val="0"/>
          <w:marBottom w:val="0"/>
          <w:divBdr>
            <w:top w:val="none" w:sz="0" w:space="0" w:color="auto"/>
            <w:left w:val="none" w:sz="0" w:space="0" w:color="auto"/>
            <w:bottom w:val="none" w:sz="0" w:space="0" w:color="auto"/>
            <w:right w:val="none" w:sz="0" w:space="0" w:color="auto"/>
          </w:divBdr>
        </w:div>
        <w:div w:id="2090888228">
          <w:marLeft w:val="360"/>
          <w:marRight w:val="0"/>
          <w:marTop w:val="0"/>
          <w:marBottom w:val="0"/>
          <w:divBdr>
            <w:top w:val="none" w:sz="0" w:space="0" w:color="auto"/>
            <w:left w:val="none" w:sz="0" w:space="0" w:color="auto"/>
            <w:bottom w:val="none" w:sz="0" w:space="0" w:color="auto"/>
            <w:right w:val="none" w:sz="0" w:space="0" w:color="auto"/>
          </w:divBdr>
        </w:div>
      </w:divsChild>
    </w:div>
    <w:div w:id="5095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559776">
          <w:marLeft w:val="446"/>
          <w:marRight w:val="0"/>
          <w:marTop w:val="0"/>
          <w:marBottom w:val="0"/>
          <w:divBdr>
            <w:top w:val="none" w:sz="0" w:space="0" w:color="auto"/>
            <w:left w:val="none" w:sz="0" w:space="0" w:color="auto"/>
            <w:bottom w:val="none" w:sz="0" w:space="0" w:color="auto"/>
            <w:right w:val="none" w:sz="0" w:space="0" w:color="auto"/>
          </w:divBdr>
        </w:div>
        <w:div w:id="1167012173">
          <w:marLeft w:val="446"/>
          <w:marRight w:val="0"/>
          <w:marTop w:val="0"/>
          <w:marBottom w:val="0"/>
          <w:divBdr>
            <w:top w:val="none" w:sz="0" w:space="0" w:color="auto"/>
            <w:left w:val="none" w:sz="0" w:space="0" w:color="auto"/>
            <w:bottom w:val="none" w:sz="0" w:space="0" w:color="auto"/>
            <w:right w:val="none" w:sz="0" w:space="0" w:color="auto"/>
          </w:divBdr>
        </w:div>
        <w:div w:id="1169756944">
          <w:marLeft w:val="446"/>
          <w:marRight w:val="0"/>
          <w:marTop w:val="0"/>
          <w:marBottom w:val="0"/>
          <w:divBdr>
            <w:top w:val="none" w:sz="0" w:space="0" w:color="auto"/>
            <w:left w:val="none" w:sz="0" w:space="0" w:color="auto"/>
            <w:bottom w:val="none" w:sz="0" w:space="0" w:color="auto"/>
            <w:right w:val="none" w:sz="0" w:space="0" w:color="auto"/>
          </w:divBdr>
        </w:div>
        <w:div w:id="1361081028">
          <w:marLeft w:val="446"/>
          <w:marRight w:val="0"/>
          <w:marTop w:val="0"/>
          <w:marBottom w:val="0"/>
          <w:divBdr>
            <w:top w:val="none" w:sz="0" w:space="0" w:color="auto"/>
            <w:left w:val="none" w:sz="0" w:space="0" w:color="auto"/>
            <w:bottom w:val="none" w:sz="0" w:space="0" w:color="auto"/>
            <w:right w:val="none" w:sz="0" w:space="0" w:color="auto"/>
          </w:divBdr>
        </w:div>
        <w:div w:id="1891384946">
          <w:marLeft w:val="446"/>
          <w:marRight w:val="0"/>
          <w:marTop w:val="0"/>
          <w:marBottom w:val="0"/>
          <w:divBdr>
            <w:top w:val="none" w:sz="0" w:space="0" w:color="auto"/>
            <w:left w:val="none" w:sz="0" w:space="0" w:color="auto"/>
            <w:bottom w:val="none" w:sz="0" w:space="0" w:color="auto"/>
            <w:right w:val="none" w:sz="0" w:space="0" w:color="auto"/>
          </w:divBdr>
        </w:div>
      </w:divsChild>
    </w:div>
    <w:div w:id="543761587">
      <w:bodyDiv w:val="1"/>
      <w:marLeft w:val="0"/>
      <w:marRight w:val="0"/>
      <w:marTop w:val="0"/>
      <w:marBottom w:val="0"/>
      <w:divBdr>
        <w:top w:val="none" w:sz="0" w:space="0" w:color="auto"/>
        <w:left w:val="none" w:sz="0" w:space="0" w:color="auto"/>
        <w:bottom w:val="none" w:sz="0" w:space="0" w:color="auto"/>
        <w:right w:val="none" w:sz="0" w:space="0" w:color="auto"/>
      </w:divBdr>
      <w:divsChild>
        <w:div w:id="229852829">
          <w:marLeft w:val="446"/>
          <w:marRight w:val="0"/>
          <w:marTop w:val="0"/>
          <w:marBottom w:val="0"/>
          <w:divBdr>
            <w:top w:val="none" w:sz="0" w:space="0" w:color="auto"/>
            <w:left w:val="none" w:sz="0" w:space="0" w:color="auto"/>
            <w:bottom w:val="none" w:sz="0" w:space="0" w:color="auto"/>
            <w:right w:val="none" w:sz="0" w:space="0" w:color="auto"/>
          </w:divBdr>
        </w:div>
        <w:div w:id="655378981">
          <w:marLeft w:val="446"/>
          <w:marRight w:val="0"/>
          <w:marTop w:val="0"/>
          <w:marBottom w:val="0"/>
          <w:divBdr>
            <w:top w:val="none" w:sz="0" w:space="0" w:color="auto"/>
            <w:left w:val="none" w:sz="0" w:space="0" w:color="auto"/>
            <w:bottom w:val="none" w:sz="0" w:space="0" w:color="auto"/>
            <w:right w:val="none" w:sz="0" w:space="0" w:color="auto"/>
          </w:divBdr>
        </w:div>
        <w:div w:id="1226379880">
          <w:marLeft w:val="446"/>
          <w:marRight w:val="0"/>
          <w:marTop w:val="0"/>
          <w:marBottom w:val="0"/>
          <w:divBdr>
            <w:top w:val="none" w:sz="0" w:space="0" w:color="auto"/>
            <w:left w:val="none" w:sz="0" w:space="0" w:color="auto"/>
            <w:bottom w:val="none" w:sz="0" w:space="0" w:color="auto"/>
            <w:right w:val="none" w:sz="0" w:space="0" w:color="auto"/>
          </w:divBdr>
        </w:div>
        <w:div w:id="2077589007">
          <w:marLeft w:val="446"/>
          <w:marRight w:val="0"/>
          <w:marTop w:val="0"/>
          <w:marBottom w:val="0"/>
          <w:divBdr>
            <w:top w:val="none" w:sz="0" w:space="0" w:color="auto"/>
            <w:left w:val="none" w:sz="0" w:space="0" w:color="auto"/>
            <w:bottom w:val="none" w:sz="0" w:space="0" w:color="auto"/>
            <w:right w:val="none" w:sz="0" w:space="0" w:color="auto"/>
          </w:divBdr>
        </w:div>
        <w:div w:id="2104178608">
          <w:marLeft w:val="446"/>
          <w:marRight w:val="0"/>
          <w:marTop w:val="0"/>
          <w:marBottom w:val="0"/>
          <w:divBdr>
            <w:top w:val="none" w:sz="0" w:space="0" w:color="auto"/>
            <w:left w:val="none" w:sz="0" w:space="0" w:color="auto"/>
            <w:bottom w:val="none" w:sz="0" w:space="0" w:color="auto"/>
            <w:right w:val="none" w:sz="0" w:space="0" w:color="auto"/>
          </w:divBdr>
        </w:div>
        <w:div w:id="2110856718">
          <w:marLeft w:val="446"/>
          <w:marRight w:val="0"/>
          <w:marTop w:val="0"/>
          <w:marBottom w:val="0"/>
          <w:divBdr>
            <w:top w:val="none" w:sz="0" w:space="0" w:color="auto"/>
            <w:left w:val="none" w:sz="0" w:space="0" w:color="auto"/>
            <w:bottom w:val="none" w:sz="0" w:space="0" w:color="auto"/>
            <w:right w:val="none" w:sz="0" w:space="0" w:color="auto"/>
          </w:divBdr>
        </w:div>
      </w:divsChild>
    </w:div>
    <w:div w:id="647788771">
      <w:bodyDiv w:val="1"/>
      <w:marLeft w:val="0"/>
      <w:marRight w:val="0"/>
      <w:marTop w:val="0"/>
      <w:marBottom w:val="0"/>
      <w:divBdr>
        <w:top w:val="none" w:sz="0" w:space="0" w:color="auto"/>
        <w:left w:val="none" w:sz="0" w:space="0" w:color="auto"/>
        <w:bottom w:val="none" w:sz="0" w:space="0" w:color="auto"/>
        <w:right w:val="none" w:sz="0" w:space="0" w:color="auto"/>
      </w:divBdr>
    </w:div>
    <w:div w:id="682515748">
      <w:bodyDiv w:val="1"/>
      <w:marLeft w:val="0"/>
      <w:marRight w:val="0"/>
      <w:marTop w:val="0"/>
      <w:marBottom w:val="0"/>
      <w:divBdr>
        <w:top w:val="none" w:sz="0" w:space="0" w:color="auto"/>
        <w:left w:val="none" w:sz="0" w:space="0" w:color="auto"/>
        <w:bottom w:val="none" w:sz="0" w:space="0" w:color="auto"/>
        <w:right w:val="none" w:sz="0" w:space="0" w:color="auto"/>
      </w:divBdr>
    </w:div>
    <w:div w:id="717633011">
      <w:bodyDiv w:val="1"/>
      <w:marLeft w:val="0"/>
      <w:marRight w:val="0"/>
      <w:marTop w:val="0"/>
      <w:marBottom w:val="0"/>
      <w:divBdr>
        <w:top w:val="none" w:sz="0" w:space="0" w:color="auto"/>
        <w:left w:val="none" w:sz="0" w:space="0" w:color="auto"/>
        <w:bottom w:val="none" w:sz="0" w:space="0" w:color="auto"/>
        <w:right w:val="none" w:sz="0" w:space="0" w:color="auto"/>
      </w:divBdr>
      <w:divsChild>
        <w:div w:id="78914522">
          <w:marLeft w:val="446"/>
          <w:marRight w:val="0"/>
          <w:marTop w:val="0"/>
          <w:marBottom w:val="0"/>
          <w:divBdr>
            <w:top w:val="none" w:sz="0" w:space="0" w:color="auto"/>
            <w:left w:val="none" w:sz="0" w:space="0" w:color="auto"/>
            <w:bottom w:val="none" w:sz="0" w:space="0" w:color="auto"/>
            <w:right w:val="none" w:sz="0" w:space="0" w:color="auto"/>
          </w:divBdr>
        </w:div>
        <w:div w:id="700786455">
          <w:marLeft w:val="446"/>
          <w:marRight w:val="0"/>
          <w:marTop w:val="0"/>
          <w:marBottom w:val="0"/>
          <w:divBdr>
            <w:top w:val="none" w:sz="0" w:space="0" w:color="auto"/>
            <w:left w:val="none" w:sz="0" w:space="0" w:color="auto"/>
            <w:bottom w:val="none" w:sz="0" w:space="0" w:color="auto"/>
            <w:right w:val="none" w:sz="0" w:space="0" w:color="auto"/>
          </w:divBdr>
        </w:div>
        <w:div w:id="999700819">
          <w:marLeft w:val="446"/>
          <w:marRight w:val="0"/>
          <w:marTop w:val="0"/>
          <w:marBottom w:val="0"/>
          <w:divBdr>
            <w:top w:val="none" w:sz="0" w:space="0" w:color="auto"/>
            <w:left w:val="none" w:sz="0" w:space="0" w:color="auto"/>
            <w:bottom w:val="none" w:sz="0" w:space="0" w:color="auto"/>
            <w:right w:val="none" w:sz="0" w:space="0" w:color="auto"/>
          </w:divBdr>
        </w:div>
        <w:div w:id="1112632511">
          <w:marLeft w:val="446"/>
          <w:marRight w:val="0"/>
          <w:marTop w:val="0"/>
          <w:marBottom w:val="0"/>
          <w:divBdr>
            <w:top w:val="none" w:sz="0" w:space="0" w:color="auto"/>
            <w:left w:val="none" w:sz="0" w:space="0" w:color="auto"/>
            <w:bottom w:val="none" w:sz="0" w:space="0" w:color="auto"/>
            <w:right w:val="none" w:sz="0" w:space="0" w:color="auto"/>
          </w:divBdr>
        </w:div>
        <w:div w:id="1260528349">
          <w:marLeft w:val="446"/>
          <w:marRight w:val="0"/>
          <w:marTop w:val="0"/>
          <w:marBottom w:val="0"/>
          <w:divBdr>
            <w:top w:val="none" w:sz="0" w:space="0" w:color="auto"/>
            <w:left w:val="none" w:sz="0" w:space="0" w:color="auto"/>
            <w:bottom w:val="none" w:sz="0" w:space="0" w:color="auto"/>
            <w:right w:val="none" w:sz="0" w:space="0" w:color="auto"/>
          </w:divBdr>
        </w:div>
        <w:div w:id="2112361154">
          <w:marLeft w:val="446"/>
          <w:marRight w:val="0"/>
          <w:marTop w:val="0"/>
          <w:marBottom w:val="0"/>
          <w:divBdr>
            <w:top w:val="none" w:sz="0" w:space="0" w:color="auto"/>
            <w:left w:val="none" w:sz="0" w:space="0" w:color="auto"/>
            <w:bottom w:val="none" w:sz="0" w:space="0" w:color="auto"/>
            <w:right w:val="none" w:sz="0" w:space="0" w:color="auto"/>
          </w:divBdr>
        </w:div>
      </w:divsChild>
    </w:div>
    <w:div w:id="758454108">
      <w:bodyDiv w:val="1"/>
      <w:marLeft w:val="0"/>
      <w:marRight w:val="0"/>
      <w:marTop w:val="0"/>
      <w:marBottom w:val="0"/>
      <w:divBdr>
        <w:top w:val="none" w:sz="0" w:space="0" w:color="auto"/>
        <w:left w:val="none" w:sz="0" w:space="0" w:color="auto"/>
        <w:bottom w:val="none" w:sz="0" w:space="0" w:color="auto"/>
        <w:right w:val="none" w:sz="0" w:space="0" w:color="auto"/>
      </w:divBdr>
    </w:div>
    <w:div w:id="827135275">
      <w:bodyDiv w:val="1"/>
      <w:marLeft w:val="0"/>
      <w:marRight w:val="0"/>
      <w:marTop w:val="0"/>
      <w:marBottom w:val="0"/>
      <w:divBdr>
        <w:top w:val="none" w:sz="0" w:space="0" w:color="auto"/>
        <w:left w:val="none" w:sz="0" w:space="0" w:color="auto"/>
        <w:bottom w:val="none" w:sz="0" w:space="0" w:color="auto"/>
        <w:right w:val="none" w:sz="0" w:space="0" w:color="auto"/>
      </w:divBdr>
      <w:divsChild>
        <w:div w:id="1402169920">
          <w:marLeft w:val="0"/>
          <w:marRight w:val="0"/>
          <w:marTop w:val="0"/>
          <w:marBottom w:val="0"/>
          <w:divBdr>
            <w:top w:val="none" w:sz="0" w:space="0" w:color="auto"/>
            <w:left w:val="none" w:sz="0" w:space="0" w:color="auto"/>
            <w:bottom w:val="none" w:sz="0" w:space="0" w:color="auto"/>
            <w:right w:val="none" w:sz="0" w:space="0" w:color="auto"/>
          </w:divBdr>
          <w:divsChild>
            <w:div w:id="736630631">
              <w:marLeft w:val="12300"/>
              <w:marRight w:val="0"/>
              <w:marTop w:val="0"/>
              <w:marBottom w:val="0"/>
              <w:divBdr>
                <w:top w:val="none" w:sz="0" w:space="0" w:color="auto"/>
                <w:left w:val="none" w:sz="0" w:space="0" w:color="auto"/>
                <w:bottom w:val="none" w:sz="0" w:space="0" w:color="auto"/>
                <w:right w:val="none" w:sz="0" w:space="0" w:color="auto"/>
              </w:divBdr>
              <w:divsChild>
                <w:div w:id="1169829856">
                  <w:marLeft w:val="0"/>
                  <w:marRight w:val="0"/>
                  <w:marTop w:val="0"/>
                  <w:marBottom w:val="0"/>
                  <w:divBdr>
                    <w:top w:val="none" w:sz="0" w:space="0" w:color="auto"/>
                    <w:left w:val="none" w:sz="0" w:space="0" w:color="auto"/>
                    <w:bottom w:val="none" w:sz="0" w:space="0" w:color="auto"/>
                    <w:right w:val="none" w:sz="0" w:space="0" w:color="auto"/>
                  </w:divBdr>
                  <w:divsChild>
                    <w:div w:id="2044938213">
                      <w:marLeft w:val="0"/>
                      <w:marRight w:val="0"/>
                      <w:marTop w:val="0"/>
                      <w:marBottom w:val="390"/>
                      <w:divBdr>
                        <w:top w:val="none" w:sz="0" w:space="0" w:color="auto"/>
                        <w:left w:val="none" w:sz="0" w:space="0" w:color="auto"/>
                        <w:bottom w:val="none" w:sz="0" w:space="0" w:color="auto"/>
                        <w:right w:val="none" w:sz="0" w:space="0" w:color="auto"/>
                      </w:divBdr>
                      <w:divsChild>
                        <w:div w:id="295530250">
                          <w:marLeft w:val="30"/>
                          <w:marRight w:val="-480"/>
                          <w:marTop w:val="90"/>
                          <w:marBottom w:val="0"/>
                          <w:divBdr>
                            <w:top w:val="none" w:sz="0" w:space="0" w:color="auto"/>
                            <w:left w:val="none" w:sz="0" w:space="0" w:color="auto"/>
                            <w:bottom w:val="none" w:sz="0" w:space="0" w:color="auto"/>
                            <w:right w:val="none" w:sz="0" w:space="0" w:color="auto"/>
                          </w:divBdr>
                          <w:divsChild>
                            <w:div w:id="1473134694">
                              <w:marLeft w:val="0"/>
                              <w:marRight w:val="0"/>
                              <w:marTop w:val="0"/>
                              <w:marBottom w:val="0"/>
                              <w:divBdr>
                                <w:top w:val="none" w:sz="0" w:space="0" w:color="auto"/>
                                <w:left w:val="none" w:sz="0" w:space="0" w:color="auto"/>
                                <w:bottom w:val="none" w:sz="0" w:space="0" w:color="auto"/>
                                <w:right w:val="none" w:sz="0" w:space="0" w:color="auto"/>
                              </w:divBdr>
                              <w:divsChild>
                                <w:div w:id="1711607174">
                                  <w:marLeft w:val="0"/>
                                  <w:marRight w:val="0"/>
                                  <w:marTop w:val="0"/>
                                  <w:marBottom w:val="0"/>
                                  <w:divBdr>
                                    <w:top w:val="none" w:sz="0" w:space="0" w:color="auto"/>
                                    <w:left w:val="none" w:sz="0" w:space="0" w:color="auto"/>
                                    <w:bottom w:val="none" w:sz="0" w:space="0" w:color="auto"/>
                                    <w:right w:val="none" w:sz="0" w:space="0" w:color="auto"/>
                                  </w:divBdr>
                                  <w:divsChild>
                                    <w:div w:id="673386970">
                                      <w:marLeft w:val="0"/>
                                      <w:marRight w:val="0"/>
                                      <w:marTop w:val="0"/>
                                      <w:marBottom w:val="0"/>
                                      <w:divBdr>
                                        <w:top w:val="none" w:sz="0" w:space="0" w:color="auto"/>
                                        <w:left w:val="none" w:sz="0" w:space="0" w:color="auto"/>
                                        <w:bottom w:val="none" w:sz="0" w:space="0" w:color="auto"/>
                                        <w:right w:val="none" w:sz="0" w:space="0" w:color="auto"/>
                                      </w:divBdr>
                                      <w:divsChild>
                                        <w:div w:id="201284755">
                                          <w:marLeft w:val="0"/>
                                          <w:marRight w:val="0"/>
                                          <w:marTop w:val="0"/>
                                          <w:marBottom w:val="0"/>
                                          <w:divBdr>
                                            <w:top w:val="none" w:sz="0" w:space="0" w:color="auto"/>
                                            <w:left w:val="none" w:sz="0" w:space="0" w:color="auto"/>
                                            <w:bottom w:val="none" w:sz="0" w:space="0" w:color="auto"/>
                                            <w:right w:val="none" w:sz="0" w:space="0" w:color="auto"/>
                                          </w:divBdr>
                                          <w:divsChild>
                                            <w:div w:id="127012508">
                                              <w:marLeft w:val="225"/>
                                              <w:marRight w:val="225"/>
                                              <w:marTop w:val="360"/>
                                              <w:marBottom w:val="0"/>
                                              <w:divBdr>
                                                <w:top w:val="none" w:sz="0" w:space="0" w:color="auto"/>
                                                <w:left w:val="none" w:sz="0" w:space="0" w:color="auto"/>
                                                <w:bottom w:val="none" w:sz="0" w:space="0" w:color="auto"/>
                                                <w:right w:val="none" w:sz="0" w:space="0" w:color="auto"/>
                                              </w:divBdr>
                                            </w:div>
                                            <w:div w:id="525826187">
                                              <w:marLeft w:val="0"/>
                                              <w:marRight w:val="0"/>
                                              <w:marTop w:val="0"/>
                                              <w:marBottom w:val="0"/>
                                              <w:divBdr>
                                                <w:top w:val="none" w:sz="0" w:space="0" w:color="auto"/>
                                                <w:left w:val="none" w:sz="0" w:space="0" w:color="auto"/>
                                                <w:bottom w:val="none" w:sz="0" w:space="0" w:color="auto"/>
                                                <w:right w:val="none" w:sz="0" w:space="0" w:color="auto"/>
                                              </w:divBdr>
                                              <w:divsChild>
                                                <w:div w:id="96803002">
                                                  <w:marLeft w:val="0"/>
                                                  <w:marRight w:val="0"/>
                                                  <w:marTop w:val="45"/>
                                                  <w:marBottom w:val="0"/>
                                                  <w:divBdr>
                                                    <w:top w:val="none" w:sz="0" w:space="0" w:color="auto"/>
                                                    <w:left w:val="none" w:sz="0" w:space="0" w:color="auto"/>
                                                    <w:bottom w:val="none" w:sz="0" w:space="0" w:color="auto"/>
                                                    <w:right w:val="none" w:sz="0" w:space="0" w:color="auto"/>
                                                  </w:divBdr>
                                                </w:div>
                                                <w:div w:id="431822428">
                                                  <w:marLeft w:val="0"/>
                                                  <w:marRight w:val="0"/>
                                                  <w:marTop w:val="0"/>
                                                  <w:marBottom w:val="0"/>
                                                  <w:divBdr>
                                                    <w:top w:val="none" w:sz="0" w:space="0" w:color="auto"/>
                                                    <w:left w:val="none" w:sz="0" w:space="0" w:color="auto"/>
                                                    <w:bottom w:val="none" w:sz="0" w:space="0" w:color="auto"/>
                                                    <w:right w:val="none" w:sz="0" w:space="0" w:color="auto"/>
                                                  </w:divBdr>
                                                </w:div>
                                                <w:div w:id="777605390">
                                                  <w:marLeft w:val="0"/>
                                                  <w:marRight w:val="0"/>
                                                  <w:marTop w:val="0"/>
                                                  <w:marBottom w:val="0"/>
                                                  <w:divBdr>
                                                    <w:top w:val="none" w:sz="0" w:space="0" w:color="auto"/>
                                                    <w:left w:val="none" w:sz="0" w:space="0" w:color="auto"/>
                                                    <w:bottom w:val="none" w:sz="0" w:space="0" w:color="auto"/>
                                                    <w:right w:val="none" w:sz="0" w:space="0" w:color="auto"/>
                                                  </w:divBdr>
                                                </w:div>
                                                <w:div w:id="964847894">
                                                  <w:marLeft w:val="0"/>
                                                  <w:marRight w:val="0"/>
                                                  <w:marTop w:val="45"/>
                                                  <w:marBottom w:val="0"/>
                                                  <w:divBdr>
                                                    <w:top w:val="none" w:sz="0" w:space="0" w:color="auto"/>
                                                    <w:left w:val="none" w:sz="0" w:space="0" w:color="auto"/>
                                                    <w:bottom w:val="none" w:sz="0" w:space="0" w:color="auto"/>
                                                    <w:right w:val="none" w:sz="0" w:space="0" w:color="auto"/>
                                                  </w:divBdr>
                                                </w:div>
                                                <w:div w:id="1216966502">
                                                  <w:marLeft w:val="0"/>
                                                  <w:marRight w:val="0"/>
                                                  <w:marTop w:val="45"/>
                                                  <w:marBottom w:val="0"/>
                                                  <w:divBdr>
                                                    <w:top w:val="none" w:sz="0" w:space="0" w:color="auto"/>
                                                    <w:left w:val="none" w:sz="0" w:space="0" w:color="auto"/>
                                                    <w:bottom w:val="none" w:sz="0" w:space="0" w:color="auto"/>
                                                    <w:right w:val="none" w:sz="0" w:space="0" w:color="auto"/>
                                                  </w:divBdr>
                                                </w:div>
                                                <w:div w:id="19775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6764">
                                          <w:marLeft w:val="0"/>
                                          <w:marRight w:val="0"/>
                                          <w:marTop w:val="0"/>
                                          <w:marBottom w:val="0"/>
                                          <w:divBdr>
                                            <w:top w:val="single" w:sz="6" w:space="0" w:color="EBEBEB"/>
                                            <w:left w:val="none" w:sz="0" w:space="0" w:color="auto"/>
                                            <w:bottom w:val="none" w:sz="0" w:space="0" w:color="auto"/>
                                            <w:right w:val="none" w:sz="0" w:space="0" w:color="auto"/>
                                          </w:divBdr>
                                          <w:divsChild>
                                            <w:div w:id="1676029961">
                                              <w:marLeft w:val="0"/>
                                              <w:marRight w:val="0"/>
                                              <w:marTop w:val="0"/>
                                              <w:marBottom w:val="0"/>
                                              <w:divBdr>
                                                <w:top w:val="none" w:sz="0" w:space="0" w:color="auto"/>
                                                <w:left w:val="none" w:sz="0" w:space="0" w:color="auto"/>
                                                <w:bottom w:val="none" w:sz="0" w:space="0" w:color="auto"/>
                                                <w:right w:val="none" w:sz="0" w:space="0" w:color="auto"/>
                                              </w:divBdr>
                                              <w:divsChild>
                                                <w:div w:id="2060543119">
                                                  <w:marLeft w:val="0"/>
                                                  <w:marRight w:val="0"/>
                                                  <w:marTop w:val="0"/>
                                                  <w:marBottom w:val="0"/>
                                                  <w:divBdr>
                                                    <w:top w:val="none" w:sz="0" w:space="0" w:color="auto"/>
                                                    <w:left w:val="none" w:sz="0" w:space="0" w:color="auto"/>
                                                    <w:bottom w:val="none" w:sz="0" w:space="0" w:color="auto"/>
                                                    <w:right w:val="none" w:sz="0" w:space="0" w:color="auto"/>
                                                  </w:divBdr>
                                                  <w:divsChild>
                                                    <w:div w:id="881357415">
                                                      <w:marLeft w:val="0"/>
                                                      <w:marRight w:val="0"/>
                                                      <w:marTop w:val="195"/>
                                                      <w:marBottom w:val="195"/>
                                                      <w:divBdr>
                                                        <w:top w:val="none" w:sz="0" w:space="0" w:color="auto"/>
                                                        <w:left w:val="none" w:sz="0" w:space="0" w:color="auto"/>
                                                        <w:bottom w:val="none" w:sz="0" w:space="0" w:color="auto"/>
                                                        <w:right w:val="none" w:sz="0" w:space="0" w:color="auto"/>
                                                      </w:divBdr>
                                                      <w:divsChild>
                                                        <w:div w:id="1421750720">
                                                          <w:marLeft w:val="0"/>
                                                          <w:marRight w:val="0"/>
                                                          <w:marTop w:val="0"/>
                                                          <w:marBottom w:val="0"/>
                                                          <w:divBdr>
                                                            <w:top w:val="none" w:sz="0" w:space="0" w:color="auto"/>
                                                            <w:left w:val="none" w:sz="0" w:space="0" w:color="auto"/>
                                                            <w:bottom w:val="none" w:sz="0" w:space="0" w:color="auto"/>
                                                            <w:right w:val="none" w:sz="0" w:space="0" w:color="auto"/>
                                                          </w:divBdr>
                                                          <w:divsChild>
                                                            <w:div w:id="8488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001995">
                                          <w:marLeft w:val="0"/>
                                          <w:marRight w:val="0"/>
                                          <w:marTop w:val="0"/>
                                          <w:marBottom w:val="0"/>
                                          <w:divBdr>
                                            <w:top w:val="none" w:sz="0" w:space="0" w:color="auto"/>
                                            <w:left w:val="none" w:sz="0" w:space="0" w:color="auto"/>
                                            <w:bottom w:val="none" w:sz="0" w:space="0" w:color="auto"/>
                                            <w:right w:val="none" w:sz="0" w:space="0" w:color="auto"/>
                                          </w:divBdr>
                                          <w:divsChild>
                                            <w:div w:id="1035816128">
                                              <w:marLeft w:val="0"/>
                                              <w:marRight w:val="0"/>
                                              <w:marTop w:val="0"/>
                                              <w:marBottom w:val="0"/>
                                              <w:divBdr>
                                                <w:top w:val="none" w:sz="0" w:space="0" w:color="auto"/>
                                                <w:left w:val="none" w:sz="0" w:space="0" w:color="auto"/>
                                                <w:bottom w:val="none" w:sz="0" w:space="0" w:color="auto"/>
                                                <w:right w:val="none" w:sz="0" w:space="0" w:color="auto"/>
                                              </w:divBdr>
                                              <w:divsChild>
                                                <w:div w:id="744182568">
                                                  <w:marLeft w:val="0"/>
                                                  <w:marRight w:val="0"/>
                                                  <w:marTop w:val="0"/>
                                                  <w:marBottom w:val="0"/>
                                                  <w:divBdr>
                                                    <w:top w:val="none" w:sz="0" w:space="0" w:color="auto"/>
                                                    <w:left w:val="none" w:sz="0" w:space="0" w:color="auto"/>
                                                    <w:bottom w:val="none" w:sz="0" w:space="0" w:color="auto"/>
                                                    <w:right w:val="none" w:sz="0" w:space="0" w:color="auto"/>
                                                  </w:divBdr>
                                                  <w:divsChild>
                                                    <w:div w:id="1033190672">
                                                      <w:marLeft w:val="0"/>
                                                      <w:marRight w:val="0"/>
                                                      <w:marTop w:val="0"/>
                                                      <w:marBottom w:val="0"/>
                                                      <w:divBdr>
                                                        <w:top w:val="none" w:sz="0" w:space="0" w:color="auto"/>
                                                        <w:left w:val="none" w:sz="0" w:space="0" w:color="auto"/>
                                                        <w:bottom w:val="none" w:sz="0" w:space="0" w:color="auto"/>
                                                        <w:right w:val="none" w:sz="0" w:space="0" w:color="auto"/>
                                                      </w:divBdr>
                                                      <w:divsChild>
                                                        <w:div w:id="944075859">
                                                          <w:marLeft w:val="0"/>
                                                          <w:marRight w:val="0"/>
                                                          <w:marTop w:val="0"/>
                                                          <w:marBottom w:val="0"/>
                                                          <w:divBdr>
                                                            <w:top w:val="none" w:sz="0" w:space="0" w:color="auto"/>
                                                            <w:left w:val="none" w:sz="0" w:space="0" w:color="auto"/>
                                                            <w:bottom w:val="none" w:sz="0" w:space="0" w:color="auto"/>
                                                            <w:right w:val="none" w:sz="0" w:space="0" w:color="auto"/>
                                                          </w:divBdr>
                                                          <w:divsChild>
                                                            <w:div w:id="1468469851">
                                                              <w:marLeft w:val="0"/>
                                                              <w:marRight w:val="0"/>
                                                              <w:marTop w:val="0"/>
                                                              <w:marBottom w:val="0"/>
                                                              <w:divBdr>
                                                                <w:top w:val="none" w:sz="0" w:space="0" w:color="auto"/>
                                                                <w:left w:val="none" w:sz="0" w:space="0" w:color="auto"/>
                                                                <w:bottom w:val="none" w:sz="0" w:space="0" w:color="auto"/>
                                                                <w:right w:val="none" w:sz="0" w:space="0" w:color="auto"/>
                                                              </w:divBdr>
                                                              <w:divsChild>
                                                                <w:div w:id="428352230">
                                                                  <w:marLeft w:val="0"/>
                                                                  <w:marRight w:val="0"/>
                                                                  <w:marTop w:val="0"/>
                                                                  <w:marBottom w:val="0"/>
                                                                  <w:divBdr>
                                                                    <w:top w:val="none" w:sz="0" w:space="0" w:color="auto"/>
                                                                    <w:left w:val="none" w:sz="0" w:space="0" w:color="auto"/>
                                                                    <w:bottom w:val="none" w:sz="0" w:space="0" w:color="auto"/>
                                                                    <w:right w:val="none" w:sz="0" w:space="0" w:color="auto"/>
                                                                  </w:divBdr>
                                                                </w:div>
                                                              </w:divsChild>
                                                            </w:div>
                                                            <w:div w:id="1502358211">
                                                              <w:marLeft w:val="0"/>
                                                              <w:marRight w:val="0"/>
                                                              <w:marTop w:val="0"/>
                                                              <w:marBottom w:val="0"/>
                                                              <w:divBdr>
                                                                <w:top w:val="none" w:sz="0" w:space="0" w:color="auto"/>
                                                                <w:left w:val="none" w:sz="0" w:space="0" w:color="auto"/>
                                                                <w:bottom w:val="none" w:sz="0" w:space="0" w:color="auto"/>
                                                                <w:right w:val="none" w:sz="0" w:space="0" w:color="auto"/>
                                                              </w:divBdr>
                                                              <w:divsChild>
                                                                <w:div w:id="1120489800">
                                                                  <w:marLeft w:val="0"/>
                                                                  <w:marRight w:val="0"/>
                                                                  <w:marTop w:val="0"/>
                                                                  <w:marBottom w:val="0"/>
                                                                  <w:divBdr>
                                                                    <w:top w:val="none" w:sz="0" w:space="0" w:color="auto"/>
                                                                    <w:left w:val="none" w:sz="0" w:space="0" w:color="auto"/>
                                                                    <w:bottom w:val="none" w:sz="0" w:space="0" w:color="auto"/>
                                                                    <w:right w:val="none" w:sz="0" w:space="0" w:color="auto"/>
                                                                  </w:divBdr>
                                                                  <w:divsChild>
                                                                    <w:div w:id="816997888">
                                                                      <w:marLeft w:val="0"/>
                                                                      <w:marRight w:val="0"/>
                                                                      <w:marTop w:val="0"/>
                                                                      <w:marBottom w:val="0"/>
                                                                      <w:divBdr>
                                                                        <w:top w:val="none" w:sz="0" w:space="0" w:color="auto"/>
                                                                        <w:left w:val="none" w:sz="0" w:space="0" w:color="auto"/>
                                                                        <w:bottom w:val="none" w:sz="0" w:space="0" w:color="auto"/>
                                                                        <w:right w:val="none" w:sz="0" w:space="0" w:color="auto"/>
                                                                      </w:divBdr>
                                                                      <w:divsChild>
                                                                        <w:div w:id="1817337574">
                                                                          <w:marLeft w:val="0"/>
                                                                          <w:marRight w:val="0"/>
                                                                          <w:marTop w:val="0"/>
                                                                          <w:marBottom w:val="0"/>
                                                                          <w:divBdr>
                                                                            <w:top w:val="none" w:sz="0" w:space="0" w:color="auto"/>
                                                                            <w:left w:val="none" w:sz="0" w:space="0" w:color="auto"/>
                                                                            <w:bottom w:val="none" w:sz="0" w:space="0" w:color="auto"/>
                                                                            <w:right w:val="none" w:sz="0" w:space="0" w:color="auto"/>
                                                                          </w:divBdr>
                                                                          <w:divsChild>
                                                                            <w:div w:id="1702318282">
                                                                              <w:marLeft w:val="0"/>
                                                                              <w:marRight w:val="0"/>
                                                                              <w:marTop w:val="0"/>
                                                                              <w:marBottom w:val="0"/>
                                                                              <w:divBdr>
                                                                                <w:top w:val="none" w:sz="0" w:space="0" w:color="auto"/>
                                                                                <w:left w:val="none" w:sz="0" w:space="0" w:color="auto"/>
                                                                                <w:bottom w:val="none" w:sz="0" w:space="0" w:color="auto"/>
                                                                                <w:right w:val="none" w:sz="0" w:space="0" w:color="auto"/>
                                                                              </w:divBdr>
                                                                              <w:divsChild>
                                                                                <w:div w:id="1576088806">
                                                                                  <w:marLeft w:val="0"/>
                                                                                  <w:marRight w:val="0"/>
                                                                                  <w:marTop w:val="0"/>
                                                                                  <w:marBottom w:val="0"/>
                                                                                  <w:divBdr>
                                                                                    <w:top w:val="none" w:sz="0" w:space="0" w:color="auto"/>
                                                                                    <w:left w:val="none" w:sz="0" w:space="0" w:color="auto"/>
                                                                                    <w:bottom w:val="none" w:sz="0" w:space="0" w:color="auto"/>
                                                                                    <w:right w:val="none" w:sz="0" w:space="0" w:color="auto"/>
                                                                                  </w:divBdr>
                                                                                  <w:divsChild>
                                                                                    <w:div w:id="380058048">
                                                                                      <w:marLeft w:val="0"/>
                                                                                      <w:marRight w:val="0"/>
                                                                                      <w:marTop w:val="0"/>
                                                                                      <w:marBottom w:val="0"/>
                                                                                      <w:divBdr>
                                                                                        <w:top w:val="none" w:sz="0" w:space="0" w:color="auto"/>
                                                                                        <w:left w:val="none" w:sz="0" w:space="0" w:color="auto"/>
                                                                                        <w:bottom w:val="none" w:sz="0" w:space="0" w:color="auto"/>
                                                                                        <w:right w:val="none" w:sz="0" w:space="0" w:color="auto"/>
                                                                                      </w:divBdr>
                                                                                      <w:divsChild>
                                                                                        <w:div w:id="1371609227">
                                                                                          <w:marLeft w:val="0"/>
                                                                                          <w:marRight w:val="360"/>
                                                                                          <w:marTop w:val="0"/>
                                                                                          <w:marBottom w:val="0"/>
                                                                                          <w:divBdr>
                                                                                            <w:top w:val="none" w:sz="0" w:space="0" w:color="auto"/>
                                                                                            <w:left w:val="none" w:sz="0" w:space="0" w:color="auto"/>
                                                                                            <w:bottom w:val="none" w:sz="0" w:space="0" w:color="auto"/>
                                                                                            <w:right w:val="none" w:sz="0" w:space="0" w:color="auto"/>
                                                                                          </w:divBdr>
                                                                                        </w:div>
                                                                                      </w:divsChild>
                                                                                    </w:div>
                                                                                    <w:div w:id="749042369">
                                                                                      <w:marLeft w:val="0"/>
                                                                                      <w:marRight w:val="0"/>
                                                                                      <w:marTop w:val="0"/>
                                                                                      <w:marBottom w:val="0"/>
                                                                                      <w:divBdr>
                                                                                        <w:top w:val="none" w:sz="0" w:space="0" w:color="auto"/>
                                                                                        <w:left w:val="none" w:sz="0" w:space="0" w:color="auto"/>
                                                                                        <w:bottom w:val="none" w:sz="0" w:space="0" w:color="auto"/>
                                                                                        <w:right w:val="none" w:sz="0" w:space="0" w:color="auto"/>
                                                                                      </w:divBdr>
                                                                                      <w:divsChild>
                                                                                        <w:div w:id="41682155">
                                                                                          <w:marLeft w:val="0"/>
                                                                                          <w:marRight w:val="360"/>
                                                                                          <w:marTop w:val="0"/>
                                                                                          <w:marBottom w:val="0"/>
                                                                                          <w:divBdr>
                                                                                            <w:top w:val="none" w:sz="0" w:space="0" w:color="auto"/>
                                                                                            <w:left w:val="none" w:sz="0" w:space="0" w:color="auto"/>
                                                                                            <w:bottom w:val="none" w:sz="0" w:space="0" w:color="auto"/>
                                                                                            <w:right w:val="none" w:sz="0" w:space="0" w:color="auto"/>
                                                                                          </w:divBdr>
                                                                                        </w:div>
                                                                                      </w:divsChild>
                                                                                    </w:div>
                                                                                    <w:div w:id="1739786987">
                                                                                      <w:marLeft w:val="0"/>
                                                                                      <w:marRight w:val="0"/>
                                                                                      <w:marTop w:val="0"/>
                                                                                      <w:marBottom w:val="0"/>
                                                                                      <w:divBdr>
                                                                                        <w:top w:val="none" w:sz="0" w:space="0" w:color="auto"/>
                                                                                        <w:left w:val="none" w:sz="0" w:space="0" w:color="auto"/>
                                                                                        <w:bottom w:val="none" w:sz="0" w:space="0" w:color="auto"/>
                                                                                        <w:right w:val="none" w:sz="0" w:space="0" w:color="auto"/>
                                                                                      </w:divBdr>
                                                                                      <w:divsChild>
                                                                                        <w:div w:id="1057970311">
                                                                                          <w:marLeft w:val="0"/>
                                                                                          <w:marRight w:val="360"/>
                                                                                          <w:marTop w:val="0"/>
                                                                                          <w:marBottom w:val="0"/>
                                                                                          <w:divBdr>
                                                                                            <w:top w:val="none" w:sz="0" w:space="0" w:color="auto"/>
                                                                                            <w:left w:val="none" w:sz="0" w:space="0" w:color="auto"/>
                                                                                            <w:bottom w:val="none" w:sz="0" w:space="0" w:color="auto"/>
                                                                                            <w:right w:val="none" w:sz="0" w:space="0" w:color="auto"/>
                                                                                          </w:divBdr>
                                                                                        </w:div>
                                                                                      </w:divsChild>
                                                                                    </w:div>
                                                                                    <w:div w:id="208603073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060870">
                                                  <w:marLeft w:val="0"/>
                                                  <w:marRight w:val="0"/>
                                                  <w:marTop w:val="0"/>
                                                  <w:marBottom w:val="0"/>
                                                  <w:divBdr>
                                                    <w:top w:val="none" w:sz="0" w:space="0" w:color="auto"/>
                                                    <w:left w:val="none" w:sz="0" w:space="0" w:color="auto"/>
                                                    <w:bottom w:val="none" w:sz="0" w:space="0" w:color="auto"/>
                                                    <w:right w:val="none" w:sz="0" w:space="0" w:color="auto"/>
                                                  </w:divBdr>
                                                  <w:divsChild>
                                                    <w:div w:id="733091724">
                                                      <w:marLeft w:val="0"/>
                                                      <w:marRight w:val="0"/>
                                                      <w:marTop w:val="0"/>
                                                      <w:marBottom w:val="0"/>
                                                      <w:divBdr>
                                                        <w:top w:val="none" w:sz="0" w:space="0" w:color="auto"/>
                                                        <w:left w:val="none" w:sz="0" w:space="0" w:color="auto"/>
                                                        <w:bottom w:val="none" w:sz="0" w:space="0" w:color="auto"/>
                                                        <w:right w:val="none" w:sz="0" w:space="0" w:color="auto"/>
                                                      </w:divBdr>
                                                      <w:divsChild>
                                                        <w:div w:id="765348470">
                                                          <w:marLeft w:val="0"/>
                                                          <w:marRight w:val="0"/>
                                                          <w:marTop w:val="0"/>
                                                          <w:marBottom w:val="0"/>
                                                          <w:divBdr>
                                                            <w:top w:val="none" w:sz="0" w:space="0" w:color="auto"/>
                                                            <w:left w:val="none" w:sz="0" w:space="0" w:color="auto"/>
                                                            <w:bottom w:val="none" w:sz="0" w:space="0" w:color="auto"/>
                                                            <w:right w:val="none" w:sz="0" w:space="0" w:color="auto"/>
                                                          </w:divBdr>
                                                          <w:divsChild>
                                                            <w:div w:id="2054576342">
                                                              <w:marLeft w:val="0"/>
                                                              <w:marRight w:val="0"/>
                                                              <w:marTop w:val="0"/>
                                                              <w:marBottom w:val="0"/>
                                                              <w:divBdr>
                                                                <w:top w:val="none" w:sz="0" w:space="0" w:color="auto"/>
                                                                <w:left w:val="none" w:sz="0" w:space="0" w:color="auto"/>
                                                                <w:bottom w:val="none" w:sz="0" w:space="0" w:color="auto"/>
                                                                <w:right w:val="none" w:sz="0" w:space="0" w:color="auto"/>
                                                              </w:divBdr>
                                                              <w:divsChild>
                                                                <w:div w:id="14369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076203">
          <w:marLeft w:val="0"/>
          <w:marRight w:val="0"/>
          <w:marTop w:val="0"/>
          <w:marBottom w:val="0"/>
          <w:divBdr>
            <w:top w:val="none" w:sz="0" w:space="0" w:color="auto"/>
            <w:left w:val="none" w:sz="0" w:space="0" w:color="auto"/>
            <w:bottom w:val="none" w:sz="0" w:space="0" w:color="auto"/>
            <w:right w:val="none" w:sz="0" w:space="0" w:color="auto"/>
          </w:divBdr>
          <w:divsChild>
            <w:div w:id="445126363">
              <w:marLeft w:val="2250"/>
              <w:marRight w:val="3960"/>
              <w:marTop w:val="0"/>
              <w:marBottom w:val="0"/>
              <w:divBdr>
                <w:top w:val="none" w:sz="0" w:space="0" w:color="auto"/>
                <w:left w:val="none" w:sz="0" w:space="0" w:color="auto"/>
                <w:bottom w:val="none" w:sz="0" w:space="0" w:color="auto"/>
                <w:right w:val="none" w:sz="0" w:space="0" w:color="auto"/>
              </w:divBdr>
              <w:divsChild>
                <w:div w:id="255017361">
                  <w:marLeft w:val="0"/>
                  <w:marRight w:val="0"/>
                  <w:marTop w:val="0"/>
                  <w:marBottom w:val="0"/>
                  <w:divBdr>
                    <w:top w:val="none" w:sz="0" w:space="0" w:color="auto"/>
                    <w:left w:val="none" w:sz="0" w:space="0" w:color="auto"/>
                    <w:bottom w:val="none" w:sz="0" w:space="0" w:color="auto"/>
                    <w:right w:val="none" w:sz="0" w:space="0" w:color="auto"/>
                  </w:divBdr>
                  <w:divsChild>
                    <w:div w:id="855733660">
                      <w:marLeft w:val="0"/>
                      <w:marRight w:val="0"/>
                      <w:marTop w:val="0"/>
                      <w:marBottom w:val="0"/>
                      <w:divBdr>
                        <w:top w:val="none" w:sz="0" w:space="0" w:color="auto"/>
                        <w:left w:val="none" w:sz="0" w:space="0" w:color="auto"/>
                        <w:bottom w:val="none" w:sz="0" w:space="0" w:color="auto"/>
                        <w:right w:val="none" w:sz="0" w:space="0" w:color="auto"/>
                      </w:divBdr>
                      <w:divsChild>
                        <w:div w:id="276910384">
                          <w:marLeft w:val="0"/>
                          <w:marRight w:val="0"/>
                          <w:marTop w:val="0"/>
                          <w:marBottom w:val="0"/>
                          <w:divBdr>
                            <w:top w:val="none" w:sz="0" w:space="0" w:color="auto"/>
                            <w:left w:val="none" w:sz="0" w:space="0" w:color="auto"/>
                            <w:bottom w:val="none" w:sz="0" w:space="0" w:color="auto"/>
                            <w:right w:val="none" w:sz="0" w:space="0" w:color="auto"/>
                          </w:divBdr>
                          <w:divsChild>
                            <w:div w:id="524558782">
                              <w:marLeft w:val="0"/>
                              <w:marRight w:val="0"/>
                              <w:marTop w:val="0"/>
                              <w:marBottom w:val="420"/>
                              <w:divBdr>
                                <w:top w:val="none" w:sz="0" w:space="0" w:color="auto"/>
                                <w:left w:val="none" w:sz="0" w:space="0" w:color="auto"/>
                                <w:bottom w:val="none" w:sz="0" w:space="0" w:color="auto"/>
                                <w:right w:val="none" w:sz="0" w:space="0" w:color="auto"/>
                              </w:divBdr>
                              <w:divsChild>
                                <w:div w:id="434251820">
                                  <w:marLeft w:val="0"/>
                                  <w:marRight w:val="0"/>
                                  <w:marTop w:val="0"/>
                                  <w:marBottom w:val="0"/>
                                  <w:divBdr>
                                    <w:top w:val="none" w:sz="0" w:space="0" w:color="auto"/>
                                    <w:left w:val="none" w:sz="0" w:space="0" w:color="auto"/>
                                    <w:bottom w:val="none" w:sz="0" w:space="0" w:color="auto"/>
                                    <w:right w:val="none" w:sz="0" w:space="0" w:color="auto"/>
                                  </w:divBdr>
                                </w:div>
                                <w:div w:id="1650134041">
                                  <w:marLeft w:val="0"/>
                                  <w:marRight w:val="0"/>
                                  <w:marTop w:val="0"/>
                                  <w:marBottom w:val="0"/>
                                  <w:divBdr>
                                    <w:top w:val="none" w:sz="0" w:space="0" w:color="auto"/>
                                    <w:left w:val="none" w:sz="0" w:space="0" w:color="auto"/>
                                    <w:bottom w:val="none" w:sz="0" w:space="0" w:color="auto"/>
                                    <w:right w:val="none" w:sz="0" w:space="0" w:color="auto"/>
                                  </w:divBdr>
                                  <w:divsChild>
                                    <w:div w:id="673580355">
                                      <w:marLeft w:val="0"/>
                                      <w:marRight w:val="0"/>
                                      <w:marTop w:val="0"/>
                                      <w:marBottom w:val="0"/>
                                      <w:divBdr>
                                        <w:top w:val="none" w:sz="0" w:space="0" w:color="auto"/>
                                        <w:left w:val="none" w:sz="0" w:space="0" w:color="auto"/>
                                        <w:bottom w:val="none" w:sz="0" w:space="0" w:color="auto"/>
                                        <w:right w:val="none" w:sz="0" w:space="0" w:color="auto"/>
                                      </w:divBdr>
                                    </w:div>
                                    <w:div w:id="11073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732097">
                  <w:marLeft w:val="0"/>
                  <w:marRight w:val="0"/>
                  <w:marTop w:val="0"/>
                  <w:marBottom w:val="0"/>
                  <w:divBdr>
                    <w:top w:val="none" w:sz="0" w:space="0" w:color="auto"/>
                    <w:left w:val="none" w:sz="0" w:space="0" w:color="auto"/>
                    <w:bottom w:val="none" w:sz="0" w:space="0" w:color="auto"/>
                    <w:right w:val="none" w:sz="0" w:space="0" w:color="auto"/>
                  </w:divBdr>
                  <w:divsChild>
                    <w:div w:id="316227403">
                      <w:marLeft w:val="0"/>
                      <w:marRight w:val="0"/>
                      <w:marTop w:val="0"/>
                      <w:marBottom w:val="0"/>
                      <w:divBdr>
                        <w:top w:val="none" w:sz="0" w:space="0" w:color="auto"/>
                        <w:left w:val="none" w:sz="0" w:space="0" w:color="auto"/>
                        <w:bottom w:val="none" w:sz="0" w:space="0" w:color="auto"/>
                        <w:right w:val="none" w:sz="0" w:space="0" w:color="auto"/>
                      </w:divBdr>
                      <w:divsChild>
                        <w:div w:id="1697847228">
                          <w:marLeft w:val="0"/>
                          <w:marRight w:val="0"/>
                          <w:marTop w:val="0"/>
                          <w:marBottom w:val="0"/>
                          <w:divBdr>
                            <w:top w:val="none" w:sz="0" w:space="0" w:color="auto"/>
                            <w:left w:val="none" w:sz="0" w:space="0" w:color="auto"/>
                            <w:bottom w:val="none" w:sz="0" w:space="0" w:color="auto"/>
                            <w:right w:val="none" w:sz="0" w:space="0" w:color="auto"/>
                          </w:divBdr>
                          <w:divsChild>
                            <w:div w:id="1588416764">
                              <w:marLeft w:val="0"/>
                              <w:marRight w:val="0"/>
                              <w:marTop w:val="90"/>
                              <w:marBottom w:val="0"/>
                              <w:divBdr>
                                <w:top w:val="none" w:sz="0" w:space="0" w:color="auto"/>
                                <w:left w:val="none" w:sz="0" w:space="0" w:color="auto"/>
                                <w:bottom w:val="none" w:sz="0" w:space="0" w:color="auto"/>
                                <w:right w:val="none" w:sz="0" w:space="0" w:color="auto"/>
                              </w:divBdr>
                              <w:divsChild>
                                <w:div w:id="153183368">
                                  <w:marLeft w:val="0"/>
                                  <w:marRight w:val="0"/>
                                  <w:marTop w:val="0"/>
                                  <w:marBottom w:val="0"/>
                                  <w:divBdr>
                                    <w:top w:val="none" w:sz="0" w:space="0" w:color="auto"/>
                                    <w:left w:val="none" w:sz="0" w:space="0" w:color="auto"/>
                                    <w:bottom w:val="none" w:sz="0" w:space="0" w:color="auto"/>
                                    <w:right w:val="none" w:sz="0" w:space="0" w:color="auto"/>
                                  </w:divBdr>
                                  <w:divsChild>
                                    <w:div w:id="336033274">
                                      <w:marLeft w:val="0"/>
                                      <w:marRight w:val="0"/>
                                      <w:marTop w:val="0"/>
                                      <w:marBottom w:val="0"/>
                                      <w:divBdr>
                                        <w:top w:val="none" w:sz="0" w:space="0" w:color="auto"/>
                                        <w:left w:val="none" w:sz="0" w:space="0" w:color="auto"/>
                                        <w:bottom w:val="none" w:sz="0" w:space="0" w:color="auto"/>
                                        <w:right w:val="none" w:sz="0" w:space="0" w:color="auto"/>
                                      </w:divBdr>
                                      <w:divsChild>
                                        <w:div w:id="295531612">
                                          <w:marLeft w:val="0"/>
                                          <w:marRight w:val="0"/>
                                          <w:marTop w:val="0"/>
                                          <w:marBottom w:val="390"/>
                                          <w:divBdr>
                                            <w:top w:val="none" w:sz="0" w:space="0" w:color="auto"/>
                                            <w:left w:val="none" w:sz="0" w:space="0" w:color="auto"/>
                                            <w:bottom w:val="none" w:sz="0" w:space="0" w:color="auto"/>
                                            <w:right w:val="none" w:sz="0" w:space="0" w:color="auto"/>
                                          </w:divBdr>
                                          <w:divsChild>
                                            <w:div w:id="1779711848">
                                              <w:marLeft w:val="0"/>
                                              <w:marRight w:val="0"/>
                                              <w:marTop w:val="0"/>
                                              <w:marBottom w:val="0"/>
                                              <w:divBdr>
                                                <w:top w:val="none" w:sz="0" w:space="0" w:color="auto"/>
                                                <w:left w:val="none" w:sz="0" w:space="0" w:color="auto"/>
                                                <w:bottom w:val="none" w:sz="0" w:space="0" w:color="auto"/>
                                                <w:right w:val="none" w:sz="0" w:space="0" w:color="auto"/>
                                              </w:divBdr>
                                              <w:divsChild>
                                                <w:div w:id="222757989">
                                                  <w:marLeft w:val="-240"/>
                                                  <w:marRight w:val="-240"/>
                                                  <w:marTop w:val="0"/>
                                                  <w:marBottom w:val="0"/>
                                                  <w:divBdr>
                                                    <w:top w:val="none" w:sz="0" w:space="0" w:color="auto"/>
                                                    <w:left w:val="none" w:sz="0" w:space="0" w:color="auto"/>
                                                    <w:bottom w:val="none" w:sz="0" w:space="0" w:color="auto"/>
                                                    <w:right w:val="none" w:sz="0" w:space="0" w:color="auto"/>
                                                  </w:divBdr>
                                                  <w:divsChild>
                                                    <w:div w:id="439839488">
                                                      <w:marLeft w:val="0"/>
                                                      <w:marRight w:val="0"/>
                                                      <w:marTop w:val="0"/>
                                                      <w:marBottom w:val="0"/>
                                                      <w:divBdr>
                                                        <w:top w:val="none" w:sz="0" w:space="0" w:color="auto"/>
                                                        <w:left w:val="none" w:sz="0" w:space="0" w:color="auto"/>
                                                        <w:bottom w:val="none" w:sz="0" w:space="0" w:color="auto"/>
                                                        <w:right w:val="none" w:sz="0" w:space="0" w:color="auto"/>
                                                      </w:divBdr>
                                                      <w:divsChild>
                                                        <w:div w:id="432870275">
                                                          <w:marLeft w:val="0"/>
                                                          <w:marRight w:val="0"/>
                                                          <w:marTop w:val="0"/>
                                                          <w:marBottom w:val="0"/>
                                                          <w:divBdr>
                                                            <w:top w:val="none" w:sz="0" w:space="0" w:color="auto"/>
                                                            <w:left w:val="none" w:sz="0" w:space="0" w:color="auto"/>
                                                            <w:bottom w:val="none" w:sz="0" w:space="0" w:color="auto"/>
                                                            <w:right w:val="none" w:sz="0" w:space="0" w:color="auto"/>
                                                          </w:divBdr>
                                                          <w:divsChild>
                                                            <w:div w:id="402920520">
                                                              <w:marLeft w:val="0"/>
                                                              <w:marRight w:val="0"/>
                                                              <w:marTop w:val="0"/>
                                                              <w:marBottom w:val="0"/>
                                                              <w:divBdr>
                                                                <w:top w:val="none" w:sz="0" w:space="0" w:color="auto"/>
                                                                <w:left w:val="none" w:sz="0" w:space="0" w:color="auto"/>
                                                                <w:bottom w:val="none" w:sz="0" w:space="0" w:color="auto"/>
                                                                <w:right w:val="none" w:sz="0" w:space="0" w:color="auto"/>
                                                              </w:divBdr>
                                                              <w:divsChild>
                                                                <w:div w:id="1212496317">
                                                                  <w:marLeft w:val="0"/>
                                                                  <w:marRight w:val="0"/>
                                                                  <w:marTop w:val="0"/>
                                                                  <w:marBottom w:val="0"/>
                                                                  <w:divBdr>
                                                                    <w:top w:val="none" w:sz="0" w:space="0" w:color="auto"/>
                                                                    <w:left w:val="none" w:sz="0" w:space="0" w:color="auto"/>
                                                                    <w:bottom w:val="none" w:sz="0" w:space="0" w:color="auto"/>
                                                                    <w:right w:val="none" w:sz="0" w:space="0" w:color="auto"/>
                                                                  </w:divBdr>
                                                                  <w:divsChild>
                                                                    <w:div w:id="349454175">
                                                                      <w:marLeft w:val="0"/>
                                                                      <w:marRight w:val="0"/>
                                                                      <w:marTop w:val="0"/>
                                                                      <w:marBottom w:val="0"/>
                                                                      <w:divBdr>
                                                                        <w:top w:val="none" w:sz="0" w:space="0" w:color="auto"/>
                                                                        <w:left w:val="none" w:sz="0" w:space="0" w:color="auto"/>
                                                                        <w:bottom w:val="none" w:sz="0" w:space="0" w:color="auto"/>
                                                                        <w:right w:val="none" w:sz="0" w:space="0" w:color="auto"/>
                                                                      </w:divBdr>
                                                                    </w:div>
                                                                    <w:div w:id="109760014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02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0670">
                                      <w:marLeft w:val="0"/>
                                      <w:marRight w:val="0"/>
                                      <w:marTop w:val="0"/>
                                      <w:marBottom w:val="0"/>
                                      <w:divBdr>
                                        <w:top w:val="none" w:sz="0" w:space="0" w:color="auto"/>
                                        <w:left w:val="none" w:sz="0" w:space="0" w:color="auto"/>
                                        <w:bottom w:val="none" w:sz="0" w:space="0" w:color="auto"/>
                                        <w:right w:val="none" w:sz="0" w:space="0" w:color="auto"/>
                                      </w:divBdr>
                                      <w:divsChild>
                                        <w:div w:id="645865675">
                                          <w:marLeft w:val="0"/>
                                          <w:marRight w:val="0"/>
                                          <w:marTop w:val="0"/>
                                          <w:marBottom w:val="0"/>
                                          <w:divBdr>
                                            <w:top w:val="none" w:sz="0" w:space="0" w:color="auto"/>
                                            <w:left w:val="none" w:sz="0" w:space="0" w:color="auto"/>
                                            <w:bottom w:val="none" w:sz="0" w:space="0" w:color="auto"/>
                                            <w:right w:val="none" w:sz="0" w:space="0" w:color="auto"/>
                                          </w:divBdr>
                                          <w:divsChild>
                                            <w:div w:id="374043221">
                                              <w:marLeft w:val="0"/>
                                              <w:marRight w:val="0"/>
                                              <w:marTop w:val="0"/>
                                              <w:marBottom w:val="390"/>
                                              <w:divBdr>
                                                <w:top w:val="none" w:sz="0" w:space="0" w:color="auto"/>
                                                <w:left w:val="none" w:sz="0" w:space="0" w:color="auto"/>
                                                <w:bottom w:val="none" w:sz="0" w:space="0" w:color="auto"/>
                                                <w:right w:val="none" w:sz="0" w:space="0" w:color="auto"/>
                                              </w:divBdr>
                                              <w:divsChild>
                                                <w:div w:id="1686205755">
                                                  <w:marLeft w:val="0"/>
                                                  <w:marRight w:val="0"/>
                                                  <w:marTop w:val="0"/>
                                                  <w:marBottom w:val="0"/>
                                                  <w:divBdr>
                                                    <w:top w:val="none" w:sz="0" w:space="0" w:color="auto"/>
                                                    <w:left w:val="none" w:sz="0" w:space="0" w:color="auto"/>
                                                    <w:bottom w:val="none" w:sz="0" w:space="0" w:color="auto"/>
                                                    <w:right w:val="none" w:sz="0" w:space="0" w:color="auto"/>
                                                  </w:divBdr>
                                                  <w:divsChild>
                                                    <w:div w:id="2044942288">
                                                      <w:marLeft w:val="0"/>
                                                      <w:marRight w:val="0"/>
                                                      <w:marTop w:val="0"/>
                                                      <w:marBottom w:val="0"/>
                                                      <w:divBdr>
                                                        <w:top w:val="none" w:sz="0" w:space="0" w:color="auto"/>
                                                        <w:left w:val="none" w:sz="0" w:space="0" w:color="auto"/>
                                                        <w:bottom w:val="none" w:sz="0" w:space="0" w:color="auto"/>
                                                        <w:right w:val="none" w:sz="0" w:space="0" w:color="auto"/>
                                                      </w:divBdr>
                                                      <w:divsChild>
                                                        <w:div w:id="553661854">
                                                          <w:marLeft w:val="0"/>
                                                          <w:marRight w:val="0"/>
                                                          <w:marTop w:val="0"/>
                                                          <w:marBottom w:val="0"/>
                                                          <w:divBdr>
                                                            <w:top w:val="none" w:sz="0" w:space="0" w:color="auto"/>
                                                            <w:left w:val="none" w:sz="0" w:space="0" w:color="auto"/>
                                                            <w:bottom w:val="none" w:sz="0" w:space="0" w:color="auto"/>
                                                            <w:right w:val="none" w:sz="0" w:space="0" w:color="auto"/>
                                                          </w:divBdr>
                                                          <w:divsChild>
                                                            <w:div w:id="1167862728">
                                                              <w:marLeft w:val="0"/>
                                                              <w:marRight w:val="0"/>
                                                              <w:marTop w:val="0"/>
                                                              <w:marBottom w:val="0"/>
                                                              <w:divBdr>
                                                                <w:top w:val="none" w:sz="0" w:space="0" w:color="auto"/>
                                                                <w:left w:val="none" w:sz="0" w:space="0" w:color="auto"/>
                                                                <w:bottom w:val="none" w:sz="0" w:space="0" w:color="auto"/>
                                                                <w:right w:val="none" w:sz="0" w:space="0" w:color="auto"/>
                                                              </w:divBdr>
                                                              <w:divsChild>
                                                                <w:div w:id="1019356271">
                                                                  <w:marLeft w:val="0"/>
                                                                  <w:marRight w:val="0"/>
                                                                  <w:marTop w:val="0"/>
                                                                  <w:marBottom w:val="0"/>
                                                                  <w:divBdr>
                                                                    <w:top w:val="none" w:sz="0" w:space="0" w:color="auto"/>
                                                                    <w:left w:val="none" w:sz="0" w:space="0" w:color="auto"/>
                                                                    <w:bottom w:val="none" w:sz="0" w:space="0" w:color="auto"/>
                                                                    <w:right w:val="none" w:sz="0" w:space="0" w:color="auto"/>
                                                                  </w:divBdr>
                                                                  <w:divsChild>
                                                                    <w:div w:id="2010282671">
                                                                      <w:marLeft w:val="45"/>
                                                                      <w:marRight w:val="45"/>
                                                                      <w:marTop w:val="15"/>
                                                                      <w:marBottom w:val="0"/>
                                                                      <w:divBdr>
                                                                        <w:top w:val="none" w:sz="0" w:space="0" w:color="auto"/>
                                                                        <w:left w:val="none" w:sz="0" w:space="0" w:color="auto"/>
                                                                        <w:bottom w:val="none" w:sz="0" w:space="0" w:color="auto"/>
                                                                        <w:right w:val="none" w:sz="0" w:space="0" w:color="auto"/>
                                                                      </w:divBdr>
                                                                      <w:divsChild>
                                                                        <w:div w:id="5179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77446">
                                              <w:marLeft w:val="0"/>
                                              <w:marRight w:val="0"/>
                                              <w:marTop w:val="0"/>
                                              <w:marBottom w:val="390"/>
                                              <w:divBdr>
                                                <w:top w:val="none" w:sz="0" w:space="0" w:color="auto"/>
                                                <w:left w:val="none" w:sz="0" w:space="0" w:color="auto"/>
                                                <w:bottom w:val="none" w:sz="0" w:space="0" w:color="auto"/>
                                                <w:right w:val="none" w:sz="0" w:space="0" w:color="auto"/>
                                              </w:divBdr>
                                              <w:divsChild>
                                                <w:div w:id="1648119978">
                                                  <w:marLeft w:val="0"/>
                                                  <w:marRight w:val="0"/>
                                                  <w:marTop w:val="0"/>
                                                  <w:marBottom w:val="0"/>
                                                  <w:divBdr>
                                                    <w:top w:val="none" w:sz="0" w:space="0" w:color="auto"/>
                                                    <w:left w:val="none" w:sz="0" w:space="0" w:color="auto"/>
                                                    <w:bottom w:val="none" w:sz="0" w:space="0" w:color="auto"/>
                                                    <w:right w:val="none" w:sz="0" w:space="0" w:color="auto"/>
                                                  </w:divBdr>
                                                  <w:divsChild>
                                                    <w:div w:id="1528180765">
                                                      <w:marLeft w:val="0"/>
                                                      <w:marRight w:val="0"/>
                                                      <w:marTop w:val="0"/>
                                                      <w:marBottom w:val="0"/>
                                                      <w:divBdr>
                                                        <w:top w:val="none" w:sz="0" w:space="0" w:color="auto"/>
                                                        <w:left w:val="none" w:sz="0" w:space="0" w:color="auto"/>
                                                        <w:bottom w:val="none" w:sz="0" w:space="0" w:color="auto"/>
                                                        <w:right w:val="none" w:sz="0" w:space="0" w:color="auto"/>
                                                      </w:divBdr>
                                                      <w:divsChild>
                                                        <w:div w:id="1602491839">
                                                          <w:marLeft w:val="0"/>
                                                          <w:marRight w:val="0"/>
                                                          <w:marTop w:val="0"/>
                                                          <w:marBottom w:val="0"/>
                                                          <w:divBdr>
                                                            <w:top w:val="none" w:sz="0" w:space="0" w:color="auto"/>
                                                            <w:left w:val="none" w:sz="0" w:space="0" w:color="auto"/>
                                                            <w:bottom w:val="none" w:sz="0" w:space="0" w:color="auto"/>
                                                            <w:right w:val="none" w:sz="0" w:space="0" w:color="auto"/>
                                                          </w:divBdr>
                                                          <w:divsChild>
                                                            <w:div w:id="983973184">
                                                              <w:marLeft w:val="0"/>
                                                              <w:marRight w:val="0"/>
                                                              <w:marTop w:val="0"/>
                                                              <w:marBottom w:val="0"/>
                                                              <w:divBdr>
                                                                <w:top w:val="none" w:sz="0" w:space="0" w:color="auto"/>
                                                                <w:left w:val="none" w:sz="0" w:space="0" w:color="auto"/>
                                                                <w:bottom w:val="none" w:sz="0" w:space="0" w:color="auto"/>
                                                                <w:right w:val="none" w:sz="0" w:space="0" w:color="auto"/>
                                                              </w:divBdr>
                                                              <w:divsChild>
                                                                <w:div w:id="1018845612">
                                                                  <w:marLeft w:val="0"/>
                                                                  <w:marRight w:val="0"/>
                                                                  <w:marTop w:val="0"/>
                                                                  <w:marBottom w:val="0"/>
                                                                  <w:divBdr>
                                                                    <w:top w:val="none" w:sz="0" w:space="0" w:color="auto"/>
                                                                    <w:left w:val="none" w:sz="0" w:space="0" w:color="auto"/>
                                                                    <w:bottom w:val="none" w:sz="0" w:space="0" w:color="auto"/>
                                                                    <w:right w:val="none" w:sz="0" w:space="0" w:color="auto"/>
                                                                  </w:divBdr>
                                                                  <w:divsChild>
                                                                    <w:div w:id="451049238">
                                                                      <w:marLeft w:val="45"/>
                                                                      <w:marRight w:val="45"/>
                                                                      <w:marTop w:val="15"/>
                                                                      <w:marBottom w:val="0"/>
                                                                      <w:divBdr>
                                                                        <w:top w:val="none" w:sz="0" w:space="0" w:color="auto"/>
                                                                        <w:left w:val="none" w:sz="0" w:space="0" w:color="auto"/>
                                                                        <w:bottom w:val="none" w:sz="0" w:space="0" w:color="auto"/>
                                                                        <w:right w:val="none" w:sz="0" w:space="0" w:color="auto"/>
                                                                      </w:divBdr>
                                                                      <w:divsChild>
                                                                        <w:div w:id="8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568828">
                                              <w:marLeft w:val="0"/>
                                              <w:marRight w:val="0"/>
                                              <w:marTop w:val="0"/>
                                              <w:marBottom w:val="390"/>
                                              <w:divBdr>
                                                <w:top w:val="none" w:sz="0" w:space="0" w:color="auto"/>
                                                <w:left w:val="none" w:sz="0" w:space="0" w:color="auto"/>
                                                <w:bottom w:val="none" w:sz="0" w:space="0" w:color="auto"/>
                                                <w:right w:val="none" w:sz="0" w:space="0" w:color="auto"/>
                                              </w:divBdr>
                                              <w:divsChild>
                                                <w:div w:id="1383095203">
                                                  <w:marLeft w:val="0"/>
                                                  <w:marRight w:val="0"/>
                                                  <w:marTop w:val="0"/>
                                                  <w:marBottom w:val="0"/>
                                                  <w:divBdr>
                                                    <w:top w:val="none" w:sz="0" w:space="0" w:color="auto"/>
                                                    <w:left w:val="none" w:sz="0" w:space="0" w:color="auto"/>
                                                    <w:bottom w:val="none" w:sz="0" w:space="0" w:color="auto"/>
                                                    <w:right w:val="none" w:sz="0" w:space="0" w:color="auto"/>
                                                  </w:divBdr>
                                                  <w:divsChild>
                                                    <w:div w:id="259065695">
                                                      <w:marLeft w:val="0"/>
                                                      <w:marRight w:val="0"/>
                                                      <w:marTop w:val="0"/>
                                                      <w:marBottom w:val="0"/>
                                                      <w:divBdr>
                                                        <w:top w:val="none" w:sz="0" w:space="0" w:color="auto"/>
                                                        <w:left w:val="none" w:sz="0" w:space="0" w:color="auto"/>
                                                        <w:bottom w:val="none" w:sz="0" w:space="0" w:color="auto"/>
                                                        <w:right w:val="none" w:sz="0" w:space="0" w:color="auto"/>
                                                      </w:divBdr>
                                                      <w:divsChild>
                                                        <w:div w:id="1080441617">
                                                          <w:marLeft w:val="0"/>
                                                          <w:marRight w:val="0"/>
                                                          <w:marTop w:val="0"/>
                                                          <w:marBottom w:val="0"/>
                                                          <w:divBdr>
                                                            <w:top w:val="none" w:sz="0" w:space="0" w:color="auto"/>
                                                            <w:left w:val="none" w:sz="0" w:space="0" w:color="auto"/>
                                                            <w:bottom w:val="none" w:sz="0" w:space="0" w:color="auto"/>
                                                            <w:right w:val="none" w:sz="0" w:space="0" w:color="auto"/>
                                                          </w:divBdr>
                                                          <w:divsChild>
                                                            <w:div w:id="1565066812">
                                                              <w:marLeft w:val="0"/>
                                                              <w:marRight w:val="0"/>
                                                              <w:marTop w:val="0"/>
                                                              <w:marBottom w:val="0"/>
                                                              <w:divBdr>
                                                                <w:top w:val="none" w:sz="0" w:space="0" w:color="auto"/>
                                                                <w:left w:val="none" w:sz="0" w:space="0" w:color="auto"/>
                                                                <w:bottom w:val="none" w:sz="0" w:space="0" w:color="auto"/>
                                                                <w:right w:val="none" w:sz="0" w:space="0" w:color="auto"/>
                                                              </w:divBdr>
                                                              <w:divsChild>
                                                                <w:div w:id="1945070812">
                                                                  <w:marLeft w:val="0"/>
                                                                  <w:marRight w:val="0"/>
                                                                  <w:marTop w:val="0"/>
                                                                  <w:marBottom w:val="0"/>
                                                                  <w:divBdr>
                                                                    <w:top w:val="none" w:sz="0" w:space="0" w:color="auto"/>
                                                                    <w:left w:val="none" w:sz="0" w:space="0" w:color="auto"/>
                                                                    <w:bottom w:val="none" w:sz="0" w:space="0" w:color="auto"/>
                                                                    <w:right w:val="none" w:sz="0" w:space="0" w:color="auto"/>
                                                                  </w:divBdr>
                                                                  <w:divsChild>
                                                                    <w:div w:id="714817150">
                                                                      <w:marLeft w:val="45"/>
                                                                      <w:marRight w:val="45"/>
                                                                      <w:marTop w:val="15"/>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648051">
                                              <w:marLeft w:val="0"/>
                                              <w:marRight w:val="0"/>
                                              <w:marTop w:val="0"/>
                                              <w:marBottom w:val="390"/>
                                              <w:divBdr>
                                                <w:top w:val="none" w:sz="0" w:space="0" w:color="auto"/>
                                                <w:left w:val="none" w:sz="0" w:space="0" w:color="auto"/>
                                                <w:bottom w:val="none" w:sz="0" w:space="0" w:color="auto"/>
                                                <w:right w:val="none" w:sz="0" w:space="0" w:color="auto"/>
                                              </w:divBdr>
                                              <w:divsChild>
                                                <w:div w:id="959343558">
                                                  <w:marLeft w:val="0"/>
                                                  <w:marRight w:val="0"/>
                                                  <w:marTop w:val="0"/>
                                                  <w:marBottom w:val="0"/>
                                                  <w:divBdr>
                                                    <w:top w:val="none" w:sz="0" w:space="0" w:color="auto"/>
                                                    <w:left w:val="none" w:sz="0" w:space="0" w:color="auto"/>
                                                    <w:bottom w:val="none" w:sz="0" w:space="0" w:color="auto"/>
                                                    <w:right w:val="none" w:sz="0" w:space="0" w:color="auto"/>
                                                  </w:divBdr>
                                                  <w:divsChild>
                                                    <w:div w:id="408233644">
                                                      <w:marLeft w:val="0"/>
                                                      <w:marRight w:val="0"/>
                                                      <w:marTop w:val="0"/>
                                                      <w:marBottom w:val="0"/>
                                                      <w:divBdr>
                                                        <w:top w:val="none" w:sz="0" w:space="0" w:color="auto"/>
                                                        <w:left w:val="none" w:sz="0" w:space="0" w:color="auto"/>
                                                        <w:bottom w:val="none" w:sz="0" w:space="0" w:color="auto"/>
                                                        <w:right w:val="none" w:sz="0" w:space="0" w:color="auto"/>
                                                      </w:divBdr>
                                                      <w:divsChild>
                                                        <w:div w:id="904297061">
                                                          <w:marLeft w:val="0"/>
                                                          <w:marRight w:val="0"/>
                                                          <w:marTop w:val="0"/>
                                                          <w:marBottom w:val="0"/>
                                                          <w:divBdr>
                                                            <w:top w:val="none" w:sz="0" w:space="0" w:color="auto"/>
                                                            <w:left w:val="none" w:sz="0" w:space="0" w:color="auto"/>
                                                            <w:bottom w:val="none" w:sz="0" w:space="0" w:color="auto"/>
                                                            <w:right w:val="none" w:sz="0" w:space="0" w:color="auto"/>
                                                          </w:divBdr>
                                                          <w:divsChild>
                                                            <w:div w:id="758411794">
                                                              <w:marLeft w:val="0"/>
                                                              <w:marRight w:val="0"/>
                                                              <w:marTop w:val="0"/>
                                                              <w:marBottom w:val="0"/>
                                                              <w:divBdr>
                                                                <w:top w:val="none" w:sz="0" w:space="0" w:color="auto"/>
                                                                <w:left w:val="none" w:sz="0" w:space="0" w:color="auto"/>
                                                                <w:bottom w:val="none" w:sz="0" w:space="0" w:color="auto"/>
                                                                <w:right w:val="none" w:sz="0" w:space="0" w:color="auto"/>
                                                              </w:divBdr>
                                                              <w:divsChild>
                                                                <w:div w:id="1922373074">
                                                                  <w:marLeft w:val="0"/>
                                                                  <w:marRight w:val="0"/>
                                                                  <w:marTop w:val="0"/>
                                                                  <w:marBottom w:val="0"/>
                                                                  <w:divBdr>
                                                                    <w:top w:val="none" w:sz="0" w:space="0" w:color="auto"/>
                                                                    <w:left w:val="none" w:sz="0" w:space="0" w:color="auto"/>
                                                                    <w:bottom w:val="none" w:sz="0" w:space="0" w:color="auto"/>
                                                                    <w:right w:val="none" w:sz="0" w:space="0" w:color="auto"/>
                                                                  </w:divBdr>
                                                                  <w:divsChild>
                                                                    <w:div w:id="171918530">
                                                                      <w:marLeft w:val="45"/>
                                                                      <w:marRight w:val="45"/>
                                                                      <w:marTop w:val="15"/>
                                                                      <w:marBottom w:val="0"/>
                                                                      <w:divBdr>
                                                                        <w:top w:val="none" w:sz="0" w:space="0" w:color="auto"/>
                                                                        <w:left w:val="none" w:sz="0" w:space="0" w:color="auto"/>
                                                                        <w:bottom w:val="none" w:sz="0" w:space="0" w:color="auto"/>
                                                                        <w:right w:val="none" w:sz="0" w:space="0" w:color="auto"/>
                                                                      </w:divBdr>
                                                                      <w:divsChild>
                                                                        <w:div w:id="113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04320">
                                              <w:marLeft w:val="0"/>
                                              <w:marRight w:val="0"/>
                                              <w:marTop w:val="0"/>
                                              <w:marBottom w:val="390"/>
                                              <w:divBdr>
                                                <w:top w:val="none" w:sz="0" w:space="0" w:color="auto"/>
                                                <w:left w:val="none" w:sz="0" w:space="0" w:color="auto"/>
                                                <w:bottom w:val="none" w:sz="0" w:space="0" w:color="auto"/>
                                                <w:right w:val="none" w:sz="0" w:space="0" w:color="auto"/>
                                              </w:divBdr>
                                              <w:divsChild>
                                                <w:div w:id="1988632156">
                                                  <w:marLeft w:val="0"/>
                                                  <w:marRight w:val="0"/>
                                                  <w:marTop w:val="0"/>
                                                  <w:marBottom w:val="0"/>
                                                  <w:divBdr>
                                                    <w:top w:val="none" w:sz="0" w:space="0" w:color="auto"/>
                                                    <w:left w:val="none" w:sz="0" w:space="0" w:color="auto"/>
                                                    <w:bottom w:val="none" w:sz="0" w:space="0" w:color="auto"/>
                                                    <w:right w:val="none" w:sz="0" w:space="0" w:color="auto"/>
                                                  </w:divBdr>
                                                  <w:divsChild>
                                                    <w:div w:id="1635018599">
                                                      <w:marLeft w:val="0"/>
                                                      <w:marRight w:val="0"/>
                                                      <w:marTop w:val="0"/>
                                                      <w:marBottom w:val="0"/>
                                                      <w:divBdr>
                                                        <w:top w:val="none" w:sz="0" w:space="0" w:color="auto"/>
                                                        <w:left w:val="none" w:sz="0" w:space="0" w:color="auto"/>
                                                        <w:bottom w:val="none" w:sz="0" w:space="0" w:color="auto"/>
                                                        <w:right w:val="none" w:sz="0" w:space="0" w:color="auto"/>
                                                      </w:divBdr>
                                                      <w:divsChild>
                                                        <w:div w:id="1350453566">
                                                          <w:marLeft w:val="0"/>
                                                          <w:marRight w:val="0"/>
                                                          <w:marTop w:val="0"/>
                                                          <w:marBottom w:val="0"/>
                                                          <w:divBdr>
                                                            <w:top w:val="none" w:sz="0" w:space="0" w:color="auto"/>
                                                            <w:left w:val="none" w:sz="0" w:space="0" w:color="auto"/>
                                                            <w:bottom w:val="none" w:sz="0" w:space="0" w:color="auto"/>
                                                            <w:right w:val="none" w:sz="0" w:space="0" w:color="auto"/>
                                                          </w:divBdr>
                                                          <w:divsChild>
                                                            <w:div w:id="406809089">
                                                              <w:marLeft w:val="0"/>
                                                              <w:marRight w:val="0"/>
                                                              <w:marTop w:val="0"/>
                                                              <w:marBottom w:val="0"/>
                                                              <w:divBdr>
                                                                <w:top w:val="none" w:sz="0" w:space="0" w:color="auto"/>
                                                                <w:left w:val="none" w:sz="0" w:space="0" w:color="auto"/>
                                                                <w:bottom w:val="none" w:sz="0" w:space="0" w:color="auto"/>
                                                                <w:right w:val="none" w:sz="0" w:space="0" w:color="auto"/>
                                                              </w:divBdr>
                                                              <w:divsChild>
                                                                <w:div w:id="2013070363">
                                                                  <w:marLeft w:val="0"/>
                                                                  <w:marRight w:val="0"/>
                                                                  <w:marTop w:val="0"/>
                                                                  <w:marBottom w:val="0"/>
                                                                  <w:divBdr>
                                                                    <w:top w:val="none" w:sz="0" w:space="0" w:color="auto"/>
                                                                    <w:left w:val="none" w:sz="0" w:space="0" w:color="auto"/>
                                                                    <w:bottom w:val="none" w:sz="0" w:space="0" w:color="auto"/>
                                                                    <w:right w:val="none" w:sz="0" w:space="0" w:color="auto"/>
                                                                  </w:divBdr>
                                                                  <w:divsChild>
                                                                    <w:div w:id="381709536">
                                                                      <w:marLeft w:val="45"/>
                                                                      <w:marRight w:val="45"/>
                                                                      <w:marTop w:val="15"/>
                                                                      <w:marBottom w:val="0"/>
                                                                      <w:divBdr>
                                                                        <w:top w:val="none" w:sz="0" w:space="0" w:color="auto"/>
                                                                        <w:left w:val="none" w:sz="0" w:space="0" w:color="auto"/>
                                                                        <w:bottom w:val="none" w:sz="0" w:space="0" w:color="auto"/>
                                                                        <w:right w:val="none" w:sz="0" w:space="0" w:color="auto"/>
                                                                      </w:divBdr>
                                                                      <w:divsChild>
                                                                        <w:div w:id="12067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980325">
                                              <w:marLeft w:val="0"/>
                                              <w:marRight w:val="0"/>
                                              <w:marTop w:val="0"/>
                                              <w:marBottom w:val="390"/>
                                              <w:divBdr>
                                                <w:top w:val="none" w:sz="0" w:space="0" w:color="auto"/>
                                                <w:left w:val="none" w:sz="0" w:space="0" w:color="auto"/>
                                                <w:bottom w:val="none" w:sz="0" w:space="0" w:color="auto"/>
                                                <w:right w:val="none" w:sz="0" w:space="0" w:color="auto"/>
                                              </w:divBdr>
                                              <w:divsChild>
                                                <w:div w:id="1186292488">
                                                  <w:marLeft w:val="0"/>
                                                  <w:marRight w:val="0"/>
                                                  <w:marTop w:val="0"/>
                                                  <w:marBottom w:val="0"/>
                                                  <w:divBdr>
                                                    <w:top w:val="none" w:sz="0" w:space="0" w:color="auto"/>
                                                    <w:left w:val="none" w:sz="0" w:space="0" w:color="auto"/>
                                                    <w:bottom w:val="none" w:sz="0" w:space="0" w:color="auto"/>
                                                    <w:right w:val="none" w:sz="0" w:space="0" w:color="auto"/>
                                                  </w:divBdr>
                                                  <w:divsChild>
                                                    <w:div w:id="1223103584">
                                                      <w:marLeft w:val="0"/>
                                                      <w:marRight w:val="0"/>
                                                      <w:marTop w:val="0"/>
                                                      <w:marBottom w:val="0"/>
                                                      <w:divBdr>
                                                        <w:top w:val="none" w:sz="0" w:space="0" w:color="auto"/>
                                                        <w:left w:val="none" w:sz="0" w:space="0" w:color="auto"/>
                                                        <w:bottom w:val="none" w:sz="0" w:space="0" w:color="auto"/>
                                                        <w:right w:val="none" w:sz="0" w:space="0" w:color="auto"/>
                                                      </w:divBdr>
                                                      <w:divsChild>
                                                        <w:div w:id="595207">
                                                          <w:marLeft w:val="0"/>
                                                          <w:marRight w:val="0"/>
                                                          <w:marTop w:val="0"/>
                                                          <w:marBottom w:val="0"/>
                                                          <w:divBdr>
                                                            <w:top w:val="none" w:sz="0" w:space="0" w:color="auto"/>
                                                            <w:left w:val="none" w:sz="0" w:space="0" w:color="auto"/>
                                                            <w:bottom w:val="none" w:sz="0" w:space="0" w:color="auto"/>
                                                            <w:right w:val="none" w:sz="0" w:space="0" w:color="auto"/>
                                                          </w:divBdr>
                                                          <w:divsChild>
                                                            <w:div w:id="598023006">
                                                              <w:marLeft w:val="0"/>
                                                              <w:marRight w:val="0"/>
                                                              <w:marTop w:val="0"/>
                                                              <w:marBottom w:val="0"/>
                                                              <w:divBdr>
                                                                <w:top w:val="none" w:sz="0" w:space="0" w:color="auto"/>
                                                                <w:left w:val="none" w:sz="0" w:space="0" w:color="auto"/>
                                                                <w:bottom w:val="none" w:sz="0" w:space="0" w:color="auto"/>
                                                                <w:right w:val="none" w:sz="0" w:space="0" w:color="auto"/>
                                                              </w:divBdr>
                                                              <w:divsChild>
                                                                <w:div w:id="1206720931">
                                                                  <w:marLeft w:val="0"/>
                                                                  <w:marRight w:val="0"/>
                                                                  <w:marTop w:val="0"/>
                                                                  <w:marBottom w:val="0"/>
                                                                  <w:divBdr>
                                                                    <w:top w:val="none" w:sz="0" w:space="0" w:color="auto"/>
                                                                    <w:left w:val="none" w:sz="0" w:space="0" w:color="auto"/>
                                                                    <w:bottom w:val="none" w:sz="0" w:space="0" w:color="auto"/>
                                                                    <w:right w:val="none" w:sz="0" w:space="0" w:color="auto"/>
                                                                  </w:divBdr>
                                                                  <w:divsChild>
                                                                    <w:div w:id="800921880">
                                                                      <w:marLeft w:val="45"/>
                                                                      <w:marRight w:val="45"/>
                                                                      <w:marTop w:val="15"/>
                                                                      <w:marBottom w:val="0"/>
                                                                      <w:divBdr>
                                                                        <w:top w:val="none" w:sz="0" w:space="0" w:color="auto"/>
                                                                        <w:left w:val="none" w:sz="0" w:space="0" w:color="auto"/>
                                                                        <w:bottom w:val="none" w:sz="0" w:space="0" w:color="auto"/>
                                                                        <w:right w:val="none" w:sz="0" w:space="0" w:color="auto"/>
                                                                      </w:divBdr>
                                                                      <w:divsChild>
                                                                        <w:div w:id="120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731451">
                                              <w:marLeft w:val="0"/>
                                              <w:marRight w:val="0"/>
                                              <w:marTop w:val="0"/>
                                              <w:marBottom w:val="420"/>
                                              <w:divBdr>
                                                <w:top w:val="none" w:sz="0" w:space="0" w:color="auto"/>
                                                <w:left w:val="none" w:sz="0" w:space="0" w:color="auto"/>
                                                <w:bottom w:val="none" w:sz="0" w:space="0" w:color="auto"/>
                                                <w:right w:val="none" w:sz="0" w:space="0" w:color="auto"/>
                                              </w:divBdr>
                                              <w:divsChild>
                                                <w:div w:id="2132361697">
                                                  <w:marLeft w:val="0"/>
                                                  <w:marRight w:val="0"/>
                                                  <w:marTop w:val="0"/>
                                                  <w:marBottom w:val="0"/>
                                                  <w:divBdr>
                                                    <w:top w:val="none" w:sz="0" w:space="0" w:color="auto"/>
                                                    <w:left w:val="none" w:sz="0" w:space="0" w:color="auto"/>
                                                    <w:bottom w:val="none" w:sz="0" w:space="0" w:color="auto"/>
                                                    <w:right w:val="none" w:sz="0" w:space="0" w:color="auto"/>
                                                  </w:divBdr>
                                                  <w:divsChild>
                                                    <w:div w:id="581646310">
                                                      <w:marLeft w:val="0"/>
                                                      <w:marRight w:val="0"/>
                                                      <w:marTop w:val="0"/>
                                                      <w:marBottom w:val="0"/>
                                                      <w:divBdr>
                                                        <w:top w:val="none" w:sz="0" w:space="0" w:color="auto"/>
                                                        <w:left w:val="none" w:sz="0" w:space="0" w:color="auto"/>
                                                        <w:bottom w:val="none" w:sz="0" w:space="0" w:color="auto"/>
                                                        <w:right w:val="none" w:sz="0" w:space="0" w:color="auto"/>
                                                      </w:divBdr>
                                                      <w:divsChild>
                                                        <w:div w:id="1959487046">
                                                          <w:marLeft w:val="0"/>
                                                          <w:marRight w:val="0"/>
                                                          <w:marTop w:val="0"/>
                                                          <w:marBottom w:val="0"/>
                                                          <w:divBdr>
                                                            <w:top w:val="none" w:sz="0" w:space="0" w:color="auto"/>
                                                            <w:left w:val="none" w:sz="0" w:space="0" w:color="auto"/>
                                                            <w:bottom w:val="none" w:sz="0" w:space="0" w:color="auto"/>
                                                            <w:right w:val="none" w:sz="0" w:space="0" w:color="auto"/>
                                                          </w:divBdr>
                                                          <w:divsChild>
                                                            <w:div w:id="715278914">
                                                              <w:marLeft w:val="0"/>
                                                              <w:marRight w:val="0"/>
                                                              <w:marTop w:val="0"/>
                                                              <w:marBottom w:val="0"/>
                                                              <w:divBdr>
                                                                <w:top w:val="none" w:sz="0" w:space="0" w:color="auto"/>
                                                                <w:left w:val="none" w:sz="0" w:space="0" w:color="auto"/>
                                                                <w:bottom w:val="none" w:sz="0" w:space="0" w:color="auto"/>
                                                                <w:right w:val="none" w:sz="0" w:space="0" w:color="auto"/>
                                                              </w:divBdr>
                                                              <w:divsChild>
                                                                <w:div w:id="113906423">
                                                                  <w:marLeft w:val="0"/>
                                                                  <w:marRight w:val="0"/>
                                                                  <w:marTop w:val="0"/>
                                                                  <w:marBottom w:val="0"/>
                                                                  <w:divBdr>
                                                                    <w:top w:val="none" w:sz="0" w:space="0" w:color="auto"/>
                                                                    <w:left w:val="none" w:sz="0" w:space="0" w:color="auto"/>
                                                                    <w:bottom w:val="none" w:sz="0" w:space="0" w:color="auto"/>
                                                                    <w:right w:val="none" w:sz="0" w:space="0" w:color="auto"/>
                                                                  </w:divBdr>
                                                                  <w:divsChild>
                                                                    <w:div w:id="1813131774">
                                                                      <w:marLeft w:val="45"/>
                                                                      <w:marRight w:val="45"/>
                                                                      <w:marTop w:val="15"/>
                                                                      <w:marBottom w:val="0"/>
                                                                      <w:divBdr>
                                                                        <w:top w:val="none" w:sz="0" w:space="0" w:color="auto"/>
                                                                        <w:left w:val="none" w:sz="0" w:space="0" w:color="auto"/>
                                                                        <w:bottom w:val="none" w:sz="0" w:space="0" w:color="auto"/>
                                                                        <w:right w:val="none" w:sz="0" w:space="0" w:color="auto"/>
                                                                      </w:divBdr>
                                                                      <w:divsChild>
                                                                        <w:div w:id="996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093719">
                                      <w:marLeft w:val="0"/>
                                      <w:marRight w:val="0"/>
                                      <w:marTop w:val="0"/>
                                      <w:marBottom w:val="0"/>
                                      <w:divBdr>
                                        <w:top w:val="none" w:sz="0" w:space="0" w:color="auto"/>
                                        <w:left w:val="none" w:sz="0" w:space="0" w:color="auto"/>
                                        <w:bottom w:val="none" w:sz="0" w:space="0" w:color="auto"/>
                                        <w:right w:val="none" w:sz="0" w:space="0" w:color="auto"/>
                                      </w:divBdr>
                                      <w:divsChild>
                                        <w:div w:id="1159271610">
                                          <w:marLeft w:val="0"/>
                                          <w:marRight w:val="0"/>
                                          <w:marTop w:val="0"/>
                                          <w:marBottom w:val="390"/>
                                          <w:divBdr>
                                            <w:top w:val="none" w:sz="0" w:space="0" w:color="auto"/>
                                            <w:left w:val="none" w:sz="0" w:space="0" w:color="auto"/>
                                            <w:bottom w:val="none" w:sz="0" w:space="0" w:color="auto"/>
                                            <w:right w:val="none" w:sz="0" w:space="0" w:color="auto"/>
                                          </w:divBdr>
                                          <w:divsChild>
                                            <w:div w:id="167865617">
                                              <w:marLeft w:val="0"/>
                                              <w:marRight w:val="0"/>
                                              <w:marTop w:val="0"/>
                                              <w:marBottom w:val="0"/>
                                              <w:divBdr>
                                                <w:top w:val="none" w:sz="0" w:space="0" w:color="auto"/>
                                                <w:left w:val="none" w:sz="0" w:space="0" w:color="auto"/>
                                                <w:bottom w:val="none" w:sz="0" w:space="0" w:color="auto"/>
                                                <w:right w:val="none" w:sz="0" w:space="0" w:color="auto"/>
                                              </w:divBdr>
                                              <w:divsChild>
                                                <w:div w:id="683822499">
                                                  <w:marLeft w:val="0"/>
                                                  <w:marRight w:val="0"/>
                                                  <w:marTop w:val="0"/>
                                                  <w:marBottom w:val="0"/>
                                                  <w:divBdr>
                                                    <w:top w:val="none" w:sz="0" w:space="0" w:color="auto"/>
                                                    <w:left w:val="none" w:sz="0" w:space="0" w:color="auto"/>
                                                    <w:bottom w:val="none" w:sz="0" w:space="0" w:color="auto"/>
                                                    <w:right w:val="none" w:sz="0" w:space="0" w:color="auto"/>
                                                  </w:divBdr>
                                                  <w:divsChild>
                                                    <w:div w:id="2061590639">
                                                      <w:marLeft w:val="0"/>
                                                      <w:marRight w:val="0"/>
                                                      <w:marTop w:val="0"/>
                                                      <w:marBottom w:val="0"/>
                                                      <w:divBdr>
                                                        <w:top w:val="none" w:sz="0" w:space="0" w:color="auto"/>
                                                        <w:left w:val="none" w:sz="0" w:space="0" w:color="auto"/>
                                                        <w:bottom w:val="none" w:sz="0" w:space="0" w:color="auto"/>
                                                        <w:right w:val="none" w:sz="0" w:space="0" w:color="auto"/>
                                                      </w:divBdr>
                                                      <w:divsChild>
                                                        <w:div w:id="20208439">
                                                          <w:marLeft w:val="0"/>
                                                          <w:marRight w:val="0"/>
                                                          <w:marTop w:val="0"/>
                                                          <w:marBottom w:val="0"/>
                                                          <w:divBdr>
                                                            <w:top w:val="none" w:sz="0" w:space="0" w:color="auto"/>
                                                            <w:left w:val="none" w:sz="0" w:space="0" w:color="auto"/>
                                                            <w:bottom w:val="none" w:sz="0" w:space="0" w:color="auto"/>
                                                            <w:right w:val="none" w:sz="0" w:space="0" w:color="auto"/>
                                                          </w:divBdr>
                                                          <w:divsChild>
                                                            <w:div w:id="755516067">
                                                              <w:marLeft w:val="0"/>
                                                              <w:marRight w:val="0"/>
                                                              <w:marTop w:val="0"/>
                                                              <w:marBottom w:val="0"/>
                                                              <w:divBdr>
                                                                <w:top w:val="none" w:sz="0" w:space="0" w:color="auto"/>
                                                                <w:left w:val="none" w:sz="0" w:space="0" w:color="auto"/>
                                                                <w:bottom w:val="none" w:sz="0" w:space="0" w:color="auto"/>
                                                                <w:right w:val="none" w:sz="0" w:space="0" w:color="auto"/>
                                                              </w:divBdr>
                                                              <w:divsChild>
                                                                <w:div w:id="2079790703">
                                                                  <w:marLeft w:val="45"/>
                                                                  <w:marRight w:val="45"/>
                                                                  <w:marTop w:val="15"/>
                                                                  <w:marBottom w:val="0"/>
                                                                  <w:divBdr>
                                                                    <w:top w:val="none" w:sz="0" w:space="0" w:color="auto"/>
                                                                    <w:left w:val="none" w:sz="0" w:space="0" w:color="auto"/>
                                                                    <w:bottom w:val="none" w:sz="0" w:space="0" w:color="auto"/>
                                                                    <w:right w:val="none" w:sz="0" w:space="0" w:color="auto"/>
                                                                  </w:divBdr>
                                                                  <w:divsChild>
                                                                    <w:div w:id="8483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296240">
                                      <w:marLeft w:val="0"/>
                                      <w:marRight w:val="0"/>
                                      <w:marTop w:val="0"/>
                                      <w:marBottom w:val="0"/>
                                      <w:divBdr>
                                        <w:top w:val="none" w:sz="0" w:space="0" w:color="auto"/>
                                        <w:left w:val="none" w:sz="0" w:space="0" w:color="auto"/>
                                        <w:bottom w:val="none" w:sz="0" w:space="0" w:color="auto"/>
                                        <w:right w:val="none" w:sz="0" w:space="0" w:color="auto"/>
                                      </w:divBdr>
                                      <w:divsChild>
                                        <w:div w:id="75792024">
                                          <w:marLeft w:val="0"/>
                                          <w:marRight w:val="0"/>
                                          <w:marTop w:val="0"/>
                                          <w:marBottom w:val="0"/>
                                          <w:divBdr>
                                            <w:top w:val="none" w:sz="0" w:space="0" w:color="auto"/>
                                            <w:left w:val="none" w:sz="0" w:space="0" w:color="auto"/>
                                            <w:bottom w:val="none" w:sz="0" w:space="0" w:color="auto"/>
                                            <w:right w:val="none" w:sz="0" w:space="0" w:color="auto"/>
                                          </w:divBdr>
                                          <w:divsChild>
                                            <w:div w:id="269167255">
                                              <w:marLeft w:val="0"/>
                                              <w:marRight w:val="0"/>
                                              <w:marTop w:val="0"/>
                                              <w:marBottom w:val="0"/>
                                              <w:divBdr>
                                                <w:top w:val="none" w:sz="0" w:space="0" w:color="auto"/>
                                                <w:left w:val="none" w:sz="0" w:space="0" w:color="auto"/>
                                                <w:bottom w:val="none" w:sz="0" w:space="0" w:color="auto"/>
                                                <w:right w:val="none" w:sz="0" w:space="0" w:color="auto"/>
                                              </w:divBdr>
                                              <w:divsChild>
                                                <w:div w:id="1412122809">
                                                  <w:marLeft w:val="-240"/>
                                                  <w:marRight w:val="-240"/>
                                                  <w:marTop w:val="0"/>
                                                  <w:marBottom w:val="465"/>
                                                  <w:divBdr>
                                                    <w:top w:val="none" w:sz="0" w:space="0" w:color="auto"/>
                                                    <w:left w:val="none" w:sz="0" w:space="0" w:color="auto"/>
                                                    <w:bottom w:val="none" w:sz="0" w:space="0" w:color="auto"/>
                                                    <w:right w:val="none" w:sz="0" w:space="0" w:color="auto"/>
                                                  </w:divBdr>
                                                  <w:divsChild>
                                                    <w:div w:id="2095742477">
                                                      <w:marLeft w:val="0"/>
                                                      <w:marRight w:val="0"/>
                                                      <w:marTop w:val="0"/>
                                                      <w:marBottom w:val="0"/>
                                                      <w:divBdr>
                                                        <w:top w:val="none" w:sz="0" w:space="0" w:color="auto"/>
                                                        <w:left w:val="none" w:sz="0" w:space="0" w:color="auto"/>
                                                        <w:bottom w:val="none" w:sz="0" w:space="0" w:color="auto"/>
                                                        <w:right w:val="none" w:sz="0" w:space="0" w:color="auto"/>
                                                      </w:divBdr>
                                                      <w:divsChild>
                                                        <w:div w:id="77554840">
                                                          <w:marLeft w:val="0"/>
                                                          <w:marRight w:val="0"/>
                                                          <w:marTop w:val="0"/>
                                                          <w:marBottom w:val="0"/>
                                                          <w:divBdr>
                                                            <w:top w:val="none" w:sz="0" w:space="0" w:color="auto"/>
                                                            <w:left w:val="none" w:sz="0" w:space="0" w:color="auto"/>
                                                            <w:bottom w:val="none" w:sz="0" w:space="0" w:color="auto"/>
                                                            <w:right w:val="none" w:sz="0" w:space="0" w:color="auto"/>
                                                          </w:divBdr>
                                                          <w:divsChild>
                                                            <w:div w:id="1091045460">
                                                              <w:marLeft w:val="0"/>
                                                              <w:marRight w:val="0"/>
                                                              <w:marTop w:val="0"/>
                                                              <w:marBottom w:val="0"/>
                                                              <w:divBdr>
                                                                <w:top w:val="none" w:sz="0" w:space="0" w:color="auto"/>
                                                                <w:left w:val="none" w:sz="0" w:space="0" w:color="auto"/>
                                                                <w:bottom w:val="none" w:sz="0" w:space="0" w:color="auto"/>
                                                                <w:right w:val="none" w:sz="0" w:space="0" w:color="auto"/>
                                                              </w:divBdr>
                                                              <w:divsChild>
                                                                <w:div w:id="1053970246">
                                                                  <w:marLeft w:val="0"/>
                                                                  <w:marRight w:val="0"/>
                                                                  <w:marTop w:val="0"/>
                                                                  <w:marBottom w:val="0"/>
                                                                  <w:divBdr>
                                                                    <w:top w:val="none" w:sz="0" w:space="0" w:color="auto"/>
                                                                    <w:left w:val="none" w:sz="0" w:space="0" w:color="auto"/>
                                                                    <w:bottom w:val="none" w:sz="0" w:space="0" w:color="auto"/>
                                                                    <w:right w:val="none" w:sz="0" w:space="0" w:color="auto"/>
                                                                  </w:divBdr>
                                                                  <w:divsChild>
                                                                    <w:div w:id="341736989">
                                                                      <w:marLeft w:val="0"/>
                                                                      <w:marRight w:val="0"/>
                                                                      <w:marTop w:val="0"/>
                                                                      <w:marBottom w:val="0"/>
                                                                      <w:divBdr>
                                                                        <w:top w:val="none" w:sz="0" w:space="0" w:color="auto"/>
                                                                        <w:left w:val="none" w:sz="0" w:space="0" w:color="auto"/>
                                                                        <w:bottom w:val="none" w:sz="0" w:space="0" w:color="auto"/>
                                                                        <w:right w:val="none" w:sz="0" w:space="0" w:color="auto"/>
                                                                      </w:divBdr>
                                                                      <w:divsChild>
                                                                        <w:div w:id="380979996">
                                                                          <w:marLeft w:val="0"/>
                                                                          <w:marRight w:val="0"/>
                                                                          <w:marTop w:val="0"/>
                                                                          <w:marBottom w:val="0"/>
                                                                          <w:divBdr>
                                                                            <w:top w:val="none" w:sz="0" w:space="0" w:color="auto"/>
                                                                            <w:left w:val="none" w:sz="0" w:space="0" w:color="auto"/>
                                                                            <w:bottom w:val="none" w:sz="0" w:space="0" w:color="auto"/>
                                                                            <w:right w:val="none" w:sz="0" w:space="0" w:color="auto"/>
                                                                          </w:divBdr>
                                                                          <w:divsChild>
                                                                            <w:div w:id="417138699">
                                                                              <w:marLeft w:val="0"/>
                                                                              <w:marRight w:val="240"/>
                                                                              <w:marTop w:val="0"/>
                                                                              <w:marBottom w:val="60"/>
                                                                              <w:divBdr>
                                                                                <w:top w:val="none" w:sz="0" w:space="0" w:color="auto"/>
                                                                                <w:left w:val="none" w:sz="0" w:space="0" w:color="auto"/>
                                                                                <w:bottom w:val="none" w:sz="0" w:space="0" w:color="auto"/>
                                                                                <w:right w:val="none" w:sz="0" w:space="0" w:color="auto"/>
                                                                              </w:divBdr>
                                                                              <w:divsChild>
                                                                                <w:div w:id="400955074">
                                                                                  <w:marLeft w:val="0"/>
                                                                                  <w:marRight w:val="0"/>
                                                                                  <w:marTop w:val="0"/>
                                                                                  <w:marBottom w:val="0"/>
                                                                                  <w:divBdr>
                                                                                    <w:top w:val="none" w:sz="0" w:space="0" w:color="auto"/>
                                                                                    <w:left w:val="none" w:sz="0" w:space="0" w:color="auto"/>
                                                                                    <w:bottom w:val="none" w:sz="0" w:space="0" w:color="auto"/>
                                                                                    <w:right w:val="none" w:sz="0" w:space="0" w:color="auto"/>
                                                                                  </w:divBdr>
                                                                                  <w:divsChild>
                                                                                    <w:div w:id="433939110">
                                                                                      <w:marLeft w:val="0"/>
                                                                                      <w:marRight w:val="0"/>
                                                                                      <w:marTop w:val="0"/>
                                                                                      <w:marBottom w:val="0"/>
                                                                                      <w:divBdr>
                                                                                        <w:top w:val="none" w:sz="0" w:space="0" w:color="auto"/>
                                                                                        <w:left w:val="none" w:sz="0" w:space="0" w:color="auto"/>
                                                                                        <w:bottom w:val="none" w:sz="0" w:space="0" w:color="auto"/>
                                                                                        <w:right w:val="none" w:sz="0" w:space="0" w:color="auto"/>
                                                                                      </w:divBdr>
                                                                                      <w:divsChild>
                                                                                        <w:div w:id="2173976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87319690">
                                                                              <w:marLeft w:val="0"/>
                                                                              <w:marRight w:val="240"/>
                                                                              <w:marTop w:val="0"/>
                                                                              <w:marBottom w:val="60"/>
                                                                              <w:divBdr>
                                                                                <w:top w:val="none" w:sz="0" w:space="0" w:color="auto"/>
                                                                                <w:left w:val="none" w:sz="0" w:space="0" w:color="auto"/>
                                                                                <w:bottom w:val="none" w:sz="0" w:space="0" w:color="auto"/>
                                                                                <w:right w:val="none" w:sz="0" w:space="0" w:color="auto"/>
                                                                              </w:divBdr>
                                                                              <w:divsChild>
                                                                                <w:div w:id="1366439559">
                                                                                  <w:marLeft w:val="0"/>
                                                                                  <w:marRight w:val="0"/>
                                                                                  <w:marTop w:val="0"/>
                                                                                  <w:marBottom w:val="0"/>
                                                                                  <w:divBdr>
                                                                                    <w:top w:val="none" w:sz="0" w:space="0" w:color="auto"/>
                                                                                    <w:left w:val="none" w:sz="0" w:space="0" w:color="auto"/>
                                                                                    <w:bottom w:val="none" w:sz="0" w:space="0" w:color="auto"/>
                                                                                    <w:right w:val="none" w:sz="0" w:space="0" w:color="auto"/>
                                                                                  </w:divBdr>
                                                                                  <w:divsChild>
                                                                                    <w:div w:id="1557014539">
                                                                                      <w:marLeft w:val="0"/>
                                                                                      <w:marRight w:val="0"/>
                                                                                      <w:marTop w:val="0"/>
                                                                                      <w:marBottom w:val="0"/>
                                                                                      <w:divBdr>
                                                                                        <w:top w:val="none" w:sz="0" w:space="0" w:color="auto"/>
                                                                                        <w:left w:val="none" w:sz="0" w:space="0" w:color="auto"/>
                                                                                        <w:bottom w:val="none" w:sz="0" w:space="0" w:color="auto"/>
                                                                                        <w:right w:val="none" w:sz="0" w:space="0" w:color="auto"/>
                                                                                      </w:divBdr>
                                                                                      <w:divsChild>
                                                                                        <w:div w:id="13818290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917176">
                                                          <w:marLeft w:val="0"/>
                                                          <w:marRight w:val="0"/>
                                                          <w:marTop w:val="0"/>
                                                          <w:marBottom w:val="0"/>
                                                          <w:divBdr>
                                                            <w:top w:val="none" w:sz="0" w:space="0" w:color="auto"/>
                                                            <w:left w:val="none" w:sz="0" w:space="0" w:color="auto"/>
                                                            <w:bottom w:val="none" w:sz="0" w:space="0" w:color="auto"/>
                                                            <w:right w:val="none" w:sz="0" w:space="0" w:color="auto"/>
                                                          </w:divBdr>
                                                        </w:div>
                                                        <w:div w:id="1162544582">
                                                          <w:marLeft w:val="0"/>
                                                          <w:marRight w:val="0"/>
                                                          <w:marTop w:val="0"/>
                                                          <w:marBottom w:val="0"/>
                                                          <w:divBdr>
                                                            <w:top w:val="none" w:sz="0" w:space="0" w:color="auto"/>
                                                            <w:left w:val="none" w:sz="0" w:space="0" w:color="auto"/>
                                                            <w:bottom w:val="none" w:sz="0" w:space="0" w:color="auto"/>
                                                            <w:right w:val="none" w:sz="0" w:space="0" w:color="auto"/>
                                                          </w:divBdr>
                                                          <w:divsChild>
                                                            <w:div w:id="1338801659">
                                                              <w:marLeft w:val="0"/>
                                                              <w:marRight w:val="0"/>
                                                              <w:marTop w:val="0"/>
                                                              <w:marBottom w:val="0"/>
                                                              <w:divBdr>
                                                                <w:top w:val="single" w:sz="6" w:space="0" w:color="E5E5E5"/>
                                                                <w:left w:val="none" w:sz="0" w:space="0" w:color="auto"/>
                                                                <w:bottom w:val="none" w:sz="0" w:space="0" w:color="auto"/>
                                                                <w:right w:val="none" w:sz="0" w:space="0" w:color="auto"/>
                                                              </w:divBdr>
                                                              <w:divsChild>
                                                                <w:div w:id="690912750">
                                                                  <w:marLeft w:val="0"/>
                                                                  <w:marRight w:val="0"/>
                                                                  <w:marTop w:val="0"/>
                                                                  <w:marBottom w:val="0"/>
                                                                  <w:divBdr>
                                                                    <w:top w:val="none" w:sz="0" w:space="0" w:color="auto"/>
                                                                    <w:left w:val="none" w:sz="0" w:space="0" w:color="auto"/>
                                                                    <w:bottom w:val="none" w:sz="0" w:space="0" w:color="auto"/>
                                                                    <w:right w:val="none" w:sz="0" w:space="0" w:color="auto"/>
                                                                  </w:divBdr>
                                                                  <w:divsChild>
                                                                    <w:div w:id="266498614">
                                                                      <w:marLeft w:val="0"/>
                                                                      <w:marRight w:val="0"/>
                                                                      <w:marTop w:val="0"/>
                                                                      <w:marBottom w:val="0"/>
                                                                      <w:divBdr>
                                                                        <w:top w:val="none" w:sz="0" w:space="0" w:color="auto"/>
                                                                        <w:left w:val="none" w:sz="0" w:space="0" w:color="auto"/>
                                                                        <w:bottom w:val="none" w:sz="0" w:space="0" w:color="auto"/>
                                                                        <w:right w:val="none" w:sz="0" w:space="0" w:color="auto"/>
                                                                      </w:divBdr>
                                                                      <w:divsChild>
                                                                        <w:div w:id="427048945">
                                                                          <w:marLeft w:val="0"/>
                                                                          <w:marRight w:val="0"/>
                                                                          <w:marTop w:val="0"/>
                                                                          <w:marBottom w:val="0"/>
                                                                          <w:divBdr>
                                                                            <w:top w:val="none" w:sz="0" w:space="0" w:color="auto"/>
                                                                            <w:left w:val="none" w:sz="0" w:space="0" w:color="auto"/>
                                                                            <w:bottom w:val="none" w:sz="0" w:space="0" w:color="auto"/>
                                                                            <w:right w:val="none" w:sz="0" w:space="0" w:color="auto"/>
                                                                          </w:divBdr>
                                                                          <w:divsChild>
                                                                            <w:div w:id="158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4625">
                                                              <w:marLeft w:val="0"/>
                                                              <w:marRight w:val="0"/>
                                                              <w:marTop w:val="0"/>
                                                              <w:marBottom w:val="0"/>
                                                              <w:divBdr>
                                                                <w:top w:val="single" w:sz="6" w:space="0" w:color="EBEBEB"/>
                                                                <w:left w:val="single" w:sz="2" w:space="0" w:color="EBEBEB"/>
                                                                <w:bottom w:val="single" w:sz="2" w:space="0" w:color="EBEBEB"/>
                                                                <w:right w:val="single" w:sz="2" w:space="0" w:color="EBEBEB"/>
                                                              </w:divBdr>
                                                              <w:divsChild>
                                                                <w:div w:id="315916219">
                                                                  <w:marLeft w:val="0"/>
                                                                  <w:marRight w:val="0"/>
                                                                  <w:marTop w:val="0"/>
                                                                  <w:marBottom w:val="0"/>
                                                                  <w:divBdr>
                                                                    <w:top w:val="none" w:sz="0" w:space="0" w:color="auto"/>
                                                                    <w:left w:val="none" w:sz="0" w:space="0" w:color="auto"/>
                                                                    <w:bottom w:val="none" w:sz="0" w:space="0" w:color="auto"/>
                                                                    <w:right w:val="none" w:sz="0" w:space="0" w:color="auto"/>
                                                                  </w:divBdr>
                                                                  <w:divsChild>
                                                                    <w:div w:id="674963842">
                                                                      <w:marLeft w:val="0"/>
                                                                      <w:marRight w:val="0"/>
                                                                      <w:marTop w:val="0"/>
                                                                      <w:marBottom w:val="0"/>
                                                                      <w:divBdr>
                                                                        <w:top w:val="none" w:sz="0" w:space="0" w:color="auto"/>
                                                                        <w:left w:val="none" w:sz="0" w:space="0" w:color="auto"/>
                                                                        <w:bottom w:val="none" w:sz="0" w:space="0" w:color="auto"/>
                                                                        <w:right w:val="none" w:sz="0" w:space="0" w:color="auto"/>
                                                                      </w:divBdr>
                                                                      <w:divsChild>
                                                                        <w:div w:id="2058308537">
                                                                          <w:marLeft w:val="0"/>
                                                                          <w:marRight w:val="0"/>
                                                                          <w:marTop w:val="0"/>
                                                                          <w:marBottom w:val="0"/>
                                                                          <w:divBdr>
                                                                            <w:top w:val="none" w:sz="0" w:space="0" w:color="auto"/>
                                                                            <w:left w:val="none" w:sz="0" w:space="0" w:color="auto"/>
                                                                            <w:bottom w:val="none" w:sz="0" w:space="0" w:color="auto"/>
                                                                            <w:right w:val="none" w:sz="0" w:space="0" w:color="auto"/>
                                                                          </w:divBdr>
                                                                          <w:divsChild>
                                                                            <w:div w:id="1159927889">
                                                                              <w:marLeft w:val="0"/>
                                                                              <w:marRight w:val="0"/>
                                                                              <w:marTop w:val="0"/>
                                                                              <w:marBottom w:val="0"/>
                                                                              <w:divBdr>
                                                                                <w:top w:val="none" w:sz="0" w:space="0" w:color="auto"/>
                                                                                <w:left w:val="none" w:sz="0" w:space="0" w:color="auto"/>
                                                                                <w:bottom w:val="none" w:sz="0" w:space="0" w:color="auto"/>
                                                                                <w:right w:val="none" w:sz="0" w:space="0" w:color="auto"/>
                                                                              </w:divBdr>
                                                                              <w:divsChild>
                                                                                <w:div w:id="1935623898">
                                                                                  <w:marLeft w:val="0"/>
                                                                                  <w:marRight w:val="0"/>
                                                                                  <w:marTop w:val="120"/>
                                                                                  <w:marBottom w:val="0"/>
                                                                                  <w:divBdr>
                                                                                    <w:top w:val="none" w:sz="0" w:space="0" w:color="auto"/>
                                                                                    <w:left w:val="none" w:sz="0" w:space="0" w:color="auto"/>
                                                                                    <w:bottom w:val="none" w:sz="0" w:space="0" w:color="auto"/>
                                                                                    <w:right w:val="none" w:sz="0" w:space="0" w:color="auto"/>
                                                                                  </w:divBdr>
                                                                                </w:div>
                                                                              </w:divsChild>
                                                                            </w:div>
                                                                            <w:div w:id="1514801272">
                                                                              <w:marLeft w:val="0"/>
                                                                              <w:marRight w:val="0"/>
                                                                              <w:marTop w:val="0"/>
                                                                              <w:marBottom w:val="0"/>
                                                                              <w:divBdr>
                                                                                <w:top w:val="none" w:sz="0" w:space="0" w:color="auto"/>
                                                                                <w:left w:val="none" w:sz="0" w:space="0" w:color="auto"/>
                                                                                <w:bottom w:val="none" w:sz="0" w:space="0" w:color="auto"/>
                                                                                <w:right w:val="none" w:sz="0" w:space="0" w:color="auto"/>
                                                                              </w:divBdr>
                                                                              <w:divsChild>
                                                                                <w:div w:id="1039744480">
                                                                                  <w:marLeft w:val="0"/>
                                                                                  <w:marRight w:val="0"/>
                                                                                  <w:marTop w:val="0"/>
                                                                                  <w:marBottom w:val="0"/>
                                                                                  <w:divBdr>
                                                                                    <w:top w:val="none" w:sz="0" w:space="0" w:color="auto"/>
                                                                                    <w:left w:val="none" w:sz="0" w:space="0" w:color="auto"/>
                                                                                    <w:bottom w:val="none" w:sz="0" w:space="0" w:color="auto"/>
                                                                                    <w:right w:val="none" w:sz="0" w:space="0" w:color="auto"/>
                                                                                  </w:divBdr>
                                                                                </w:div>
                                                                                <w:div w:id="1579553766">
                                                                                  <w:marLeft w:val="0"/>
                                                                                  <w:marRight w:val="0"/>
                                                                                  <w:marTop w:val="0"/>
                                                                                  <w:marBottom w:val="0"/>
                                                                                  <w:divBdr>
                                                                                    <w:top w:val="none" w:sz="0" w:space="0" w:color="auto"/>
                                                                                    <w:left w:val="none" w:sz="0" w:space="0" w:color="auto"/>
                                                                                    <w:bottom w:val="none" w:sz="0" w:space="0" w:color="auto"/>
                                                                                    <w:right w:val="none" w:sz="0" w:space="0" w:color="auto"/>
                                                                                  </w:divBdr>
                                                                                </w:div>
                                                                                <w:div w:id="1641879653">
                                                                                  <w:marLeft w:val="0"/>
                                                                                  <w:marRight w:val="0"/>
                                                                                  <w:marTop w:val="0"/>
                                                                                  <w:marBottom w:val="0"/>
                                                                                  <w:divBdr>
                                                                                    <w:top w:val="none" w:sz="0" w:space="0" w:color="auto"/>
                                                                                    <w:left w:val="none" w:sz="0" w:space="0" w:color="auto"/>
                                                                                    <w:bottom w:val="none" w:sz="0" w:space="0" w:color="auto"/>
                                                                                    <w:right w:val="none" w:sz="0" w:space="0" w:color="auto"/>
                                                                                  </w:divBdr>
                                                                                </w:div>
                                                                                <w:div w:id="1821842486">
                                                                                  <w:marLeft w:val="0"/>
                                                                                  <w:marRight w:val="0"/>
                                                                                  <w:marTop w:val="0"/>
                                                                                  <w:marBottom w:val="0"/>
                                                                                  <w:divBdr>
                                                                                    <w:top w:val="none" w:sz="0" w:space="0" w:color="auto"/>
                                                                                    <w:left w:val="none" w:sz="0" w:space="0" w:color="auto"/>
                                                                                    <w:bottom w:val="none" w:sz="0" w:space="0" w:color="auto"/>
                                                                                    <w:right w:val="none" w:sz="0" w:space="0" w:color="auto"/>
                                                                                  </w:divBdr>
                                                                                </w:div>
                                                                              </w:divsChild>
                                                                            </w:div>
                                                                            <w:div w:id="1694918195">
                                                                              <w:marLeft w:val="0"/>
                                                                              <w:marRight w:val="0"/>
                                                                              <w:marTop w:val="0"/>
                                                                              <w:marBottom w:val="0"/>
                                                                              <w:divBdr>
                                                                                <w:top w:val="none" w:sz="0" w:space="0" w:color="auto"/>
                                                                                <w:left w:val="none" w:sz="0" w:space="0" w:color="auto"/>
                                                                                <w:bottom w:val="none" w:sz="0" w:space="0" w:color="auto"/>
                                                                                <w:right w:val="none" w:sz="0" w:space="0" w:color="auto"/>
                                                                              </w:divBdr>
                                                                              <w:divsChild>
                                                                                <w:div w:id="7892051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94829327">
                                                                  <w:marLeft w:val="0"/>
                                                                  <w:marRight w:val="0"/>
                                                                  <w:marTop w:val="0"/>
                                                                  <w:marBottom w:val="0"/>
                                                                  <w:divBdr>
                                                                    <w:top w:val="none" w:sz="0" w:space="0" w:color="auto"/>
                                                                    <w:left w:val="none" w:sz="0" w:space="0" w:color="auto"/>
                                                                    <w:bottom w:val="none" w:sz="0" w:space="0" w:color="auto"/>
                                                                    <w:right w:val="none" w:sz="0" w:space="0" w:color="auto"/>
                                                                  </w:divBdr>
                                                                  <w:divsChild>
                                                                    <w:div w:id="141118667">
                                                                      <w:marLeft w:val="0"/>
                                                                      <w:marRight w:val="0"/>
                                                                      <w:marTop w:val="0"/>
                                                                      <w:marBottom w:val="0"/>
                                                                      <w:divBdr>
                                                                        <w:top w:val="none" w:sz="0" w:space="0" w:color="auto"/>
                                                                        <w:left w:val="none" w:sz="0" w:space="0" w:color="auto"/>
                                                                        <w:bottom w:val="none" w:sz="0" w:space="0" w:color="auto"/>
                                                                        <w:right w:val="none" w:sz="0" w:space="0" w:color="auto"/>
                                                                      </w:divBdr>
                                                                      <w:divsChild>
                                                                        <w:div w:id="54013802">
                                                                          <w:marLeft w:val="0"/>
                                                                          <w:marRight w:val="0"/>
                                                                          <w:marTop w:val="0"/>
                                                                          <w:marBottom w:val="0"/>
                                                                          <w:divBdr>
                                                                            <w:top w:val="none" w:sz="0" w:space="0" w:color="auto"/>
                                                                            <w:left w:val="none" w:sz="0" w:space="0" w:color="auto"/>
                                                                            <w:bottom w:val="none" w:sz="0" w:space="0" w:color="auto"/>
                                                                            <w:right w:val="none" w:sz="0" w:space="0" w:color="auto"/>
                                                                          </w:divBdr>
                                                                          <w:divsChild>
                                                                            <w:div w:id="62266587">
                                                                              <w:marLeft w:val="0"/>
                                                                              <w:marRight w:val="0"/>
                                                                              <w:marTop w:val="0"/>
                                                                              <w:marBottom w:val="0"/>
                                                                              <w:divBdr>
                                                                                <w:top w:val="none" w:sz="0" w:space="0" w:color="auto"/>
                                                                                <w:left w:val="none" w:sz="0" w:space="0" w:color="auto"/>
                                                                                <w:bottom w:val="none" w:sz="0" w:space="0" w:color="auto"/>
                                                                                <w:right w:val="none" w:sz="0" w:space="0" w:color="auto"/>
                                                                              </w:divBdr>
                                                                              <w:divsChild>
                                                                                <w:div w:id="1865747220">
                                                                                  <w:marLeft w:val="0"/>
                                                                                  <w:marRight w:val="0"/>
                                                                                  <w:marTop w:val="120"/>
                                                                                  <w:marBottom w:val="0"/>
                                                                                  <w:divBdr>
                                                                                    <w:top w:val="none" w:sz="0" w:space="0" w:color="auto"/>
                                                                                    <w:left w:val="none" w:sz="0" w:space="0" w:color="auto"/>
                                                                                    <w:bottom w:val="none" w:sz="0" w:space="0" w:color="auto"/>
                                                                                    <w:right w:val="none" w:sz="0" w:space="0" w:color="auto"/>
                                                                                  </w:divBdr>
                                                                                </w:div>
                                                                              </w:divsChild>
                                                                            </w:div>
                                                                            <w:div w:id="1392650382">
                                                                              <w:marLeft w:val="0"/>
                                                                              <w:marRight w:val="0"/>
                                                                              <w:marTop w:val="0"/>
                                                                              <w:marBottom w:val="0"/>
                                                                              <w:divBdr>
                                                                                <w:top w:val="none" w:sz="0" w:space="0" w:color="auto"/>
                                                                                <w:left w:val="none" w:sz="0" w:space="0" w:color="auto"/>
                                                                                <w:bottom w:val="none" w:sz="0" w:space="0" w:color="auto"/>
                                                                                <w:right w:val="none" w:sz="0" w:space="0" w:color="auto"/>
                                                                              </w:divBdr>
                                                                              <w:divsChild>
                                                                                <w:div w:id="160706511">
                                                                                  <w:marLeft w:val="0"/>
                                                                                  <w:marRight w:val="0"/>
                                                                                  <w:marTop w:val="0"/>
                                                                                  <w:marBottom w:val="0"/>
                                                                                  <w:divBdr>
                                                                                    <w:top w:val="none" w:sz="0" w:space="0" w:color="auto"/>
                                                                                    <w:left w:val="none" w:sz="0" w:space="0" w:color="auto"/>
                                                                                    <w:bottom w:val="none" w:sz="0" w:space="0" w:color="auto"/>
                                                                                    <w:right w:val="none" w:sz="0" w:space="0" w:color="auto"/>
                                                                                  </w:divBdr>
                                                                                </w:div>
                                                                                <w:div w:id="1035696360">
                                                                                  <w:marLeft w:val="0"/>
                                                                                  <w:marRight w:val="0"/>
                                                                                  <w:marTop w:val="0"/>
                                                                                  <w:marBottom w:val="0"/>
                                                                                  <w:divBdr>
                                                                                    <w:top w:val="none" w:sz="0" w:space="0" w:color="auto"/>
                                                                                    <w:left w:val="none" w:sz="0" w:space="0" w:color="auto"/>
                                                                                    <w:bottom w:val="none" w:sz="0" w:space="0" w:color="auto"/>
                                                                                    <w:right w:val="none" w:sz="0" w:space="0" w:color="auto"/>
                                                                                  </w:divBdr>
                                                                                </w:div>
                                                                                <w:div w:id="1075009388">
                                                                                  <w:marLeft w:val="0"/>
                                                                                  <w:marRight w:val="0"/>
                                                                                  <w:marTop w:val="0"/>
                                                                                  <w:marBottom w:val="0"/>
                                                                                  <w:divBdr>
                                                                                    <w:top w:val="none" w:sz="0" w:space="0" w:color="auto"/>
                                                                                    <w:left w:val="none" w:sz="0" w:space="0" w:color="auto"/>
                                                                                    <w:bottom w:val="none" w:sz="0" w:space="0" w:color="auto"/>
                                                                                    <w:right w:val="none" w:sz="0" w:space="0" w:color="auto"/>
                                                                                  </w:divBdr>
                                                                                </w:div>
                                                                                <w:div w:id="1505824698">
                                                                                  <w:marLeft w:val="0"/>
                                                                                  <w:marRight w:val="0"/>
                                                                                  <w:marTop w:val="0"/>
                                                                                  <w:marBottom w:val="0"/>
                                                                                  <w:divBdr>
                                                                                    <w:top w:val="none" w:sz="0" w:space="0" w:color="auto"/>
                                                                                    <w:left w:val="none" w:sz="0" w:space="0" w:color="auto"/>
                                                                                    <w:bottom w:val="none" w:sz="0" w:space="0" w:color="auto"/>
                                                                                    <w:right w:val="none" w:sz="0" w:space="0" w:color="auto"/>
                                                                                  </w:divBdr>
                                                                                </w:div>
                                                                              </w:divsChild>
                                                                            </w:div>
                                                                            <w:div w:id="1873878056">
                                                                              <w:marLeft w:val="0"/>
                                                                              <w:marRight w:val="0"/>
                                                                              <w:marTop w:val="0"/>
                                                                              <w:marBottom w:val="0"/>
                                                                              <w:divBdr>
                                                                                <w:top w:val="none" w:sz="0" w:space="0" w:color="auto"/>
                                                                                <w:left w:val="none" w:sz="0" w:space="0" w:color="auto"/>
                                                                                <w:bottom w:val="none" w:sz="0" w:space="0" w:color="auto"/>
                                                                                <w:right w:val="none" w:sz="0" w:space="0" w:color="auto"/>
                                                                              </w:divBdr>
                                                                              <w:divsChild>
                                                                                <w:div w:id="6147503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94021357">
                                                                  <w:marLeft w:val="0"/>
                                                                  <w:marRight w:val="0"/>
                                                                  <w:marTop w:val="0"/>
                                                                  <w:marBottom w:val="0"/>
                                                                  <w:divBdr>
                                                                    <w:top w:val="none" w:sz="0" w:space="0" w:color="auto"/>
                                                                    <w:left w:val="none" w:sz="0" w:space="0" w:color="auto"/>
                                                                    <w:bottom w:val="none" w:sz="0" w:space="0" w:color="auto"/>
                                                                    <w:right w:val="none" w:sz="0" w:space="0" w:color="auto"/>
                                                                  </w:divBdr>
                                                                  <w:divsChild>
                                                                    <w:div w:id="609750249">
                                                                      <w:marLeft w:val="0"/>
                                                                      <w:marRight w:val="0"/>
                                                                      <w:marTop w:val="0"/>
                                                                      <w:marBottom w:val="0"/>
                                                                      <w:divBdr>
                                                                        <w:top w:val="none" w:sz="0" w:space="0" w:color="auto"/>
                                                                        <w:left w:val="none" w:sz="0" w:space="0" w:color="auto"/>
                                                                        <w:bottom w:val="none" w:sz="0" w:space="0" w:color="auto"/>
                                                                        <w:right w:val="none" w:sz="0" w:space="0" w:color="auto"/>
                                                                      </w:divBdr>
                                                                      <w:divsChild>
                                                                        <w:div w:id="1881747564">
                                                                          <w:marLeft w:val="0"/>
                                                                          <w:marRight w:val="0"/>
                                                                          <w:marTop w:val="0"/>
                                                                          <w:marBottom w:val="0"/>
                                                                          <w:divBdr>
                                                                            <w:top w:val="none" w:sz="0" w:space="0" w:color="auto"/>
                                                                            <w:left w:val="none" w:sz="0" w:space="0" w:color="auto"/>
                                                                            <w:bottom w:val="none" w:sz="0" w:space="0" w:color="auto"/>
                                                                            <w:right w:val="none" w:sz="0" w:space="0" w:color="auto"/>
                                                                          </w:divBdr>
                                                                          <w:divsChild>
                                                                            <w:div w:id="255528807">
                                                                              <w:marLeft w:val="0"/>
                                                                              <w:marRight w:val="0"/>
                                                                              <w:marTop w:val="0"/>
                                                                              <w:marBottom w:val="0"/>
                                                                              <w:divBdr>
                                                                                <w:top w:val="none" w:sz="0" w:space="0" w:color="auto"/>
                                                                                <w:left w:val="none" w:sz="0" w:space="0" w:color="auto"/>
                                                                                <w:bottom w:val="none" w:sz="0" w:space="0" w:color="auto"/>
                                                                                <w:right w:val="none" w:sz="0" w:space="0" w:color="auto"/>
                                                                              </w:divBdr>
                                                                              <w:divsChild>
                                                                                <w:div w:id="2023312973">
                                                                                  <w:marLeft w:val="0"/>
                                                                                  <w:marRight w:val="0"/>
                                                                                  <w:marTop w:val="120"/>
                                                                                  <w:marBottom w:val="0"/>
                                                                                  <w:divBdr>
                                                                                    <w:top w:val="none" w:sz="0" w:space="0" w:color="auto"/>
                                                                                    <w:left w:val="none" w:sz="0" w:space="0" w:color="auto"/>
                                                                                    <w:bottom w:val="none" w:sz="0" w:space="0" w:color="auto"/>
                                                                                    <w:right w:val="none" w:sz="0" w:space="0" w:color="auto"/>
                                                                                  </w:divBdr>
                                                                                </w:div>
                                                                              </w:divsChild>
                                                                            </w:div>
                                                                            <w:div w:id="1012488378">
                                                                              <w:marLeft w:val="0"/>
                                                                              <w:marRight w:val="0"/>
                                                                              <w:marTop w:val="0"/>
                                                                              <w:marBottom w:val="0"/>
                                                                              <w:divBdr>
                                                                                <w:top w:val="none" w:sz="0" w:space="0" w:color="auto"/>
                                                                                <w:left w:val="none" w:sz="0" w:space="0" w:color="auto"/>
                                                                                <w:bottom w:val="none" w:sz="0" w:space="0" w:color="auto"/>
                                                                                <w:right w:val="none" w:sz="0" w:space="0" w:color="auto"/>
                                                                              </w:divBdr>
                                                                              <w:divsChild>
                                                                                <w:div w:id="1011686243">
                                                                                  <w:marLeft w:val="0"/>
                                                                                  <w:marRight w:val="0"/>
                                                                                  <w:marTop w:val="0"/>
                                                                                  <w:marBottom w:val="0"/>
                                                                                  <w:divBdr>
                                                                                    <w:top w:val="none" w:sz="0" w:space="0" w:color="auto"/>
                                                                                    <w:left w:val="none" w:sz="0" w:space="0" w:color="auto"/>
                                                                                    <w:bottom w:val="none" w:sz="0" w:space="0" w:color="auto"/>
                                                                                    <w:right w:val="none" w:sz="0" w:space="0" w:color="auto"/>
                                                                                  </w:divBdr>
                                                                                </w:div>
                                                                                <w:div w:id="1169252334">
                                                                                  <w:marLeft w:val="0"/>
                                                                                  <w:marRight w:val="0"/>
                                                                                  <w:marTop w:val="0"/>
                                                                                  <w:marBottom w:val="0"/>
                                                                                  <w:divBdr>
                                                                                    <w:top w:val="none" w:sz="0" w:space="0" w:color="auto"/>
                                                                                    <w:left w:val="none" w:sz="0" w:space="0" w:color="auto"/>
                                                                                    <w:bottom w:val="none" w:sz="0" w:space="0" w:color="auto"/>
                                                                                    <w:right w:val="none" w:sz="0" w:space="0" w:color="auto"/>
                                                                                  </w:divBdr>
                                                                                </w:div>
                                                                                <w:div w:id="1580754811">
                                                                                  <w:marLeft w:val="0"/>
                                                                                  <w:marRight w:val="0"/>
                                                                                  <w:marTop w:val="0"/>
                                                                                  <w:marBottom w:val="0"/>
                                                                                  <w:divBdr>
                                                                                    <w:top w:val="none" w:sz="0" w:space="0" w:color="auto"/>
                                                                                    <w:left w:val="none" w:sz="0" w:space="0" w:color="auto"/>
                                                                                    <w:bottom w:val="none" w:sz="0" w:space="0" w:color="auto"/>
                                                                                    <w:right w:val="none" w:sz="0" w:space="0" w:color="auto"/>
                                                                                  </w:divBdr>
                                                                                </w:div>
                                                                                <w:div w:id="1899627658">
                                                                                  <w:marLeft w:val="0"/>
                                                                                  <w:marRight w:val="0"/>
                                                                                  <w:marTop w:val="0"/>
                                                                                  <w:marBottom w:val="0"/>
                                                                                  <w:divBdr>
                                                                                    <w:top w:val="none" w:sz="0" w:space="0" w:color="auto"/>
                                                                                    <w:left w:val="none" w:sz="0" w:space="0" w:color="auto"/>
                                                                                    <w:bottom w:val="none" w:sz="0" w:space="0" w:color="auto"/>
                                                                                    <w:right w:val="none" w:sz="0" w:space="0" w:color="auto"/>
                                                                                  </w:divBdr>
                                                                                </w:div>
                                                                              </w:divsChild>
                                                                            </w:div>
                                                                            <w:div w:id="1957908639">
                                                                              <w:marLeft w:val="0"/>
                                                                              <w:marRight w:val="0"/>
                                                                              <w:marTop w:val="0"/>
                                                                              <w:marBottom w:val="0"/>
                                                                              <w:divBdr>
                                                                                <w:top w:val="none" w:sz="0" w:space="0" w:color="auto"/>
                                                                                <w:left w:val="none" w:sz="0" w:space="0" w:color="auto"/>
                                                                                <w:bottom w:val="none" w:sz="0" w:space="0" w:color="auto"/>
                                                                                <w:right w:val="none" w:sz="0" w:space="0" w:color="auto"/>
                                                                              </w:divBdr>
                                                                              <w:divsChild>
                                                                                <w:div w:id="6796267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053706">
                                      <w:marLeft w:val="0"/>
                                      <w:marRight w:val="0"/>
                                      <w:marTop w:val="0"/>
                                      <w:marBottom w:val="0"/>
                                      <w:divBdr>
                                        <w:top w:val="none" w:sz="0" w:space="0" w:color="auto"/>
                                        <w:left w:val="none" w:sz="0" w:space="0" w:color="auto"/>
                                        <w:bottom w:val="none" w:sz="0" w:space="0" w:color="auto"/>
                                        <w:right w:val="none" w:sz="0" w:space="0" w:color="auto"/>
                                      </w:divBdr>
                                      <w:divsChild>
                                        <w:div w:id="89667142">
                                          <w:marLeft w:val="0"/>
                                          <w:marRight w:val="0"/>
                                          <w:marTop w:val="0"/>
                                          <w:marBottom w:val="390"/>
                                          <w:divBdr>
                                            <w:top w:val="none" w:sz="0" w:space="0" w:color="auto"/>
                                            <w:left w:val="none" w:sz="0" w:space="0" w:color="auto"/>
                                            <w:bottom w:val="none" w:sz="0" w:space="0" w:color="auto"/>
                                            <w:right w:val="none" w:sz="0" w:space="0" w:color="auto"/>
                                          </w:divBdr>
                                          <w:divsChild>
                                            <w:div w:id="2132091219">
                                              <w:marLeft w:val="0"/>
                                              <w:marRight w:val="0"/>
                                              <w:marTop w:val="0"/>
                                              <w:marBottom w:val="0"/>
                                              <w:divBdr>
                                                <w:top w:val="none" w:sz="0" w:space="0" w:color="auto"/>
                                                <w:left w:val="none" w:sz="0" w:space="0" w:color="auto"/>
                                                <w:bottom w:val="none" w:sz="0" w:space="0" w:color="auto"/>
                                                <w:right w:val="none" w:sz="0" w:space="0" w:color="auto"/>
                                              </w:divBdr>
                                              <w:divsChild>
                                                <w:div w:id="728302747">
                                                  <w:marLeft w:val="0"/>
                                                  <w:marRight w:val="0"/>
                                                  <w:marTop w:val="30"/>
                                                  <w:marBottom w:val="0"/>
                                                  <w:divBdr>
                                                    <w:top w:val="none" w:sz="0" w:space="0" w:color="auto"/>
                                                    <w:left w:val="none" w:sz="0" w:space="0" w:color="auto"/>
                                                    <w:bottom w:val="none" w:sz="0" w:space="0" w:color="auto"/>
                                                    <w:right w:val="none" w:sz="0" w:space="0" w:color="auto"/>
                                                  </w:divBdr>
                                                  <w:divsChild>
                                                    <w:div w:id="1233005001">
                                                      <w:marLeft w:val="0"/>
                                                      <w:marRight w:val="0"/>
                                                      <w:marTop w:val="0"/>
                                                      <w:marBottom w:val="0"/>
                                                      <w:divBdr>
                                                        <w:top w:val="none" w:sz="0" w:space="0" w:color="auto"/>
                                                        <w:left w:val="none" w:sz="0" w:space="0" w:color="auto"/>
                                                        <w:bottom w:val="none" w:sz="0" w:space="0" w:color="auto"/>
                                                        <w:right w:val="none" w:sz="0" w:space="0" w:color="auto"/>
                                                      </w:divBdr>
                                                      <w:divsChild>
                                                        <w:div w:id="15059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5134">
                                                  <w:marLeft w:val="0"/>
                                                  <w:marRight w:val="0"/>
                                                  <w:marTop w:val="0"/>
                                                  <w:marBottom w:val="0"/>
                                                  <w:divBdr>
                                                    <w:top w:val="none" w:sz="0" w:space="0" w:color="auto"/>
                                                    <w:left w:val="none" w:sz="0" w:space="0" w:color="auto"/>
                                                    <w:bottom w:val="none" w:sz="0" w:space="0" w:color="auto"/>
                                                    <w:right w:val="none" w:sz="0" w:space="0" w:color="auto"/>
                                                  </w:divBdr>
                                                  <w:divsChild>
                                                    <w:div w:id="793594349">
                                                      <w:marLeft w:val="0"/>
                                                      <w:marRight w:val="0"/>
                                                      <w:marTop w:val="0"/>
                                                      <w:marBottom w:val="0"/>
                                                      <w:divBdr>
                                                        <w:top w:val="none" w:sz="0" w:space="0" w:color="auto"/>
                                                        <w:left w:val="none" w:sz="0" w:space="0" w:color="auto"/>
                                                        <w:bottom w:val="none" w:sz="0" w:space="0" w:color="auto"/>
                                                        <w:right w:val="none" w:sz="0" w:space="0" w:color="auto"/>
                                                      </w:divBdr>
                                                      <w:divsChild>
                                                        <w:div w:id="1781296157">
                                                          <w:marLeft w:val="0"/>
                                                          <w:marRight w:val="0"/>
                                                          <w:marTop w:val="0"/>
                                                          <w:marBottom w:val="0"/>
                                                          <w:divBdr>
                                                            <w:top w:val="none" w:sz="0" w:space="0" w:color="auto"/>
                                                            <w:left w:val="none" w:sz="0" w:space="0" w:color="auto"/>
                                                            <w:bottom w:val="none" w:sz="0" w:space="0" w:color="auto"/>
                                                            <w:right w:val="none" w:sz="0" w:space="0" w:color="auto"/>
                                                          </w:divBdr>
                                                          <w:divsChild>
                                                            <w:div w:id="753163120">
                                                              <w:marLeft w:val="0"/>
                                                              <w:marRight w:val="0"/>
                                                              <w:marTop w:val="0"/>
                                                              <w:marBottom w:val="0"/>
                                                              <w:divBdr>
                                                                <w:top w:val="none" w:sz="0" w:space="0" w:color="auto"/>
                                                                <w:left w:val="none" w:sz="0" w:space="0" w:color="auto"/>
                                                                <w:bottom w:val="none" w:sz="0" w:space="0" w:color="auto"/>
                                                                <w:right w:val="none" w:sz="0" w:space="0" w:color="auto"/>
                                                              </w:divBdr>
                                                              <w:divsChild>
                                                                <w:div w:id="2037271552">
                                                                  <w:marLeft w:val="0"/>
                                                                  <w:marRight w:val="0"/>
                                                                  <w:marTop w:val="0"/>
                                                                  <w:marBottom w:val="0"/>
                                                                  <w:divBdr>
                                                                    <w:top w:val="none" w:sz="0" w:space="0" w:color="auto"/>
                                                                    <w:left w:val="none" w:sz="0" w:space="0" w:color="auto"/>
                                                                    <w:bottom w:val="none" w:sz="0" w:space="0" w:color="auto"/>
                                                                    <w:right w:val="none" w:sz="0" w:space="0" w:color="auto"/>
                                                                  </w:divBdr>
                                                                  <w:divsChild>
                                                                    <w:div w:id="1963072637">
                                                                      <w:marLeft w:val="45"/>
                                                                      <w:marRight w:val="45"/>
                                                                      <w:marTop w:val="15"/>
                                                                      <w:marBottom w:val="0"/>
                                                                      <w:divBdr>
                                                                        <w:top w:val="none" w:sz="0" w:space="0" w:color="auto"/>
                                                                        <w:left w:val="none" w:sz="0" w:space="0" w:color="auto"/>
                                                                        <w:bottom w:val="none" w:sz="0" w:space="0" w:color="auto"/>
                                                                        <w:right w:val="none" w:sz="0" w:space="0" w:color="auto"/>
                                                                      </w:divBdr>
                                                                      <w:divsChild>
                                                                        <w:div w:id="5218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130764">
                  <w:marLeft w:val="0"/>
                  <w:marRight w:val="0"/>
                  <w:marTop w:val="0"/>
                  <w:marBottom w:val="0"/>
                  <w:divBdr>
                    <w:top w:val="none" w:sz="0" w:space="0" w:color="auto"/>
                    <w:left w:val="none" w:sz="0" w:space="0" w:color="auto"/>
                    <w:bottom w:val="none" w:sz="0" w:space="0" w:color="auto"/>
                    <w:right w:val="none" w:sz="0" w:space="0" w:color="auto"/>
                  </w:divBdr>
                  <w:divsChild>
                    <w:div w:id="578363757">
                      <w:marLeft w:val="0"/>
                      <w:marRight w:val="0"/>
                      <w:marTop w:val="0"/>
                      <w:marBottom w:val="0"/>
                      <w:divBdr>
                        <w:top w:val="none" w:sz="0" w:space="0" w:color="auto"/>
                        <w:left w:val="none" w:sz="0" w:space="0" w:color="auto"/>
                        <w:bottom w:val="none" w:sz="0" w:space="0" w:color="auto"/>
                        <w:right w:val="none" w:sz="0" w:space="0" w:color="auto"/>
                      </w:divBdr>
                      <w:divsChild>
                        <w:div w:id="8006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923557">
      <w:bodyDiv w:val="1"/>
      <w:marLeft w:val="0"/>
      <w:marRight w:val="0"/>
      <w:marTop w:val="0"/>
      <w:marBottom w:val="0"/>
      <w:divBdr>
        <w:top w:val="none" w:sz="0" w:space="0" w:color="auto"/>
        <w:left w:val="none" w:sz="0" w:space="0" w:color="auto"/>
        <w:bottom w:val="none" w:sz="0" w:space="0" w:color="auto"/>
        <w:right w:val="none" w:sz="0" w:space="0" w:color="auto"/>
      </w:divBdr>
    </w:div>
    <w:div w:id="938027666">
      <w:bodyDiv w:val="1"/>
      <w:marLeft w:val="0"/>
      <w:marRight w:val="0"/>
      <w:marTop w:val="0"/>
      <w:marBottom w:val="0"/>
      <w:divBdr>
        <w:top w:val="none" w:sz="0" w:space="0" w:color="auto"/>
        <w:left w:val="none" w:sz="0" w:space="0" w:color="auto"/>
        <w:bottom w:val="none" w:sz="0" w:space="0" w:color="auto"/>
        <w:right w:val="none" w:sz="0" w:space="0" w:color="auto"/>
      </w:divBdr>
      <w:divsChild>
        <w:div w:id="363678686">
          <w:marLeft w:val="0"/>
          <w:marRight w:val="0"/>
          <w:marTop w:val="0"/>
          <w:marBottom w:val="0"/>
          <w:divBdr>
            <w:top w:val="none" w:sz="0" w:space="0" w:color="auto"/>
            <w:left w:val="none" w:sz="0" w:space="0" w:color="auto"/>
            <w:bottom w:val="none" w:sz="0" w:space="0" w:color="auto"/>
            <w:right w:val="none" w:sz="0" w:space="0" w:color="auto"/>
          </w:divBdr>
          <w:divsChild>
            <w:div w:id="746547">
              <w:marLeft w:val="2250"/>
              <w:marRight w:val="3960"/>
              <w:marTop w:val="0"/>
              <w:marBottom w:val="0"/>
              <w:divBdr>
                <w:top w:val="none" w:sz="0" w:space="0" w:color="auto"/>
                <w:left w:val="none" w:sz="0" w:space="0" w:color="auto"/>
                <w:bottom w:val="none" w:sz="0" w:space="0" w:color="auto"/>
                <w:right w:val="none" w:sz="0" w:space="0" w:color="auto"/>
              </w:divBdr>
              <w:divsChild>
                <w:div w:id="1295795600">
                  <w:marLeft w:val="0"/>
                  <w:marRight w:val="0"/>
                  <w:marTop w:val="0"/>
                  <w:marBottom w:val="0"/>
                  <w:divBdr>
                    <w:top w:val="none" w:sz="0" w:space="0" w:color="auto"/>
                    <w:left w:val="none" w:sz="0" w:space="0" w:color="auto"/>
                    <w:bottom w:val="none" w:sz="0" w:space="0" w:color="auto"/>
                    <w:right w:val="none" w:sz="0" w:space="0" w:color="auto"/>
                  </w:divBdr>
                  <w:divsChild>
                    <w:div w:id="143006710">
                      <w:marLeft w:val="0"/>
                      <w:marRight w:val="0"/>
                      <w:marTop w:val="0"/>
                      <w:marBottom w:val="0"/>
                      <w:divBdr>
                        <w:top w:val="none" w:sz="0" w:space="0" w:color="auto"/>
                        <w:left w:val="none" w:sz="0" w:space="0" w:color="auto"/>
                        <w:bottom w:val="none" w:sz="0" w:space="0" w:color="auto"/>
                        <w:right w:val="none" w:sz="0" w:space="0" w:color="auto"/>
                      </w:divBdr>
                      <w:divsChild>
                        <w:div w:id="1148785919">
                          <w:marLeft w:val="0"/>
                          <w:marRight w:val="0"/>
                          <w:marTop w:val="0"/>
                          <w:marBottom w:val="0"/>
                          <w:divBdr>
                            <w:top w:val="none" w:sz="0" w:space="0" w:color="auto"/>
                            <w:left w:val="none" w:sz="0" w:space="0" w:color="auto"/>
                            <w:bottom w:val="none" w:sz="0" w:space="0" w:color="auto"/>
                            <w:right w:val="none" w:sz="0" w:space="0" w:color="auto"/>
                          </w:divBdr>
                          <w:divsChild>
                            <w:div w:id="1106660442">
                              <w:marLeft w:val="0"/>
                              <w:marRight w:val="0"/>
                              <w:marTop w:val="0"/>
                              <w:marBottom w:val="420"/>
                              <w:divBdr>
                                <w:top w:val="none" w:sz="0" w:space="0" w:color="auto"/>
                                <w:left w:val="none" w:sz="0" w:space="0" w:color="auto"/>
                                <w:bottom w:val="none" w:sz="0" w:space="0" w:color="auto"/>
                                <w:right w:val="none" w:sz="0" w:space="0" w:color="auto"/>
                              </w:divBdr>
                              <w:divsChild>
                                <w:div w:id="311253123">
                                  <w:marLeft w:val="0"/>
                                  <w:marRight w:val="0"/>
                                  <w:marTop w:val="0"/>
                                  <w:marBottom w:val="0"/>
                                  <w:divBdr>
                                    <w:top w:val="none" w:sz="0" w:space="0" w:color="auto"/>
                                    <w:left w:val="none" w:sz="0" w:space="0" w:color="auto"/>
                                    <w:bottom w:val="none" w:sz="0" w:space="0" w:color="auto"/>
                                    <w:right w:val="none" w:sz="0" w:space="0" w:color="auto"/>
                                  </w:divBdr>
                                </w:div>
                                <w:div w:id="1627081274">
                                  <w:marLeft w:val="0"/>
                                  <w:marRight w:val="0"/>
                                  <w:marTop w:val="0"/>
                                  <w:marBottom w:val="0"/>
                                  <w:divBdr>
                                    <w:top w:val="none" w:sz="0" w:space="0" w:color="auto"/>
                                    <w:left w:val="none" w:sz="0" w:space="0" w:color="auto"/>
                                    <w:bottom w:val="none" w:sz="0" w:space="0" w:color="auto"/>
                                    <w:right w:val="none" w:sz="0" w:space="0" w:color="auto"/>
                                  </w:divBdr>
                                  <w:divsChild>
                                    <w:div w:id="741215459">
                                      <w:marLeft w:val="0"/>
                                      <w:marRight w:val="0"/>
                                      <w:marTop w:val="0"/>
                                      <w:marBottom w:val="0"/>
                                      <w:divBdr>
                                        <w:top w:val="none" w:sz="0" w:space="0" w:color="auto"/>
                                        <w:left w:val="none" w:sz="0" w:space="0" w:color="auto"/>
                                        <w:bottom w:val="none" w:sz="0" w:space="0" w:color="auto"/>
                                        <w:right w:val="none" w:sz="0" w:space="0" w:color="auto"/>
                                      </w:divBdr>
                                    </w:div>
                                    <w:div w:id="18136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45329">
                  <w:marLeft w:val="0"/>
                  <w:marRight w:val="0"/>
                  <w:marTop w:val="0"/>
                  <w:marBottom w:val="0"/>
                  <w:divBdr>
                    <w:top w:val="none" w:sz="0" w:space="0" w:color="auto"/>
                    <w:left w:val="none" w:sz="0" w:space="0" w:color="auto"/>
                    <w:bottom w:val="none" w:sz="0" w:space="0" w:color="auto"/>
                    <w:right w:val="none" w:sz="0" w:space="0" w:color="auto"/>
                  </w:divBdr>
                  <w:divsChild>
                    <w:div w:id="160779141">
                      <w:marLeft w:val="0"/>
                      <w:marRight w:val="0"/>
                      <w:marTop w:val="0"/>
                      <w:marBottom w:val="0"/>
                      <w:divBdr>
                        <w:top w:val="none" w:sz="0" w:space="0" w:color="auto"/>
                        <w:left w:val="none" w:sz="0" w:space="0" w:color="auto"/>
                        <w:bottom w:val="none" w:sz="0" w:space="0" w:color="auto"/>
                        <w:right w:val="none" w:sz="0" w:space="0" w:color="auto"/>
                      </w:divBdr>
                      <w:divsChild>
                        <w:div w:id="684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7658">
                  <w:marLeft w:val="0"/>
                  <w:marRight w:val="0"/>
                  <w:marTop w:val="0"/>
                  <w:marBottom w:val="0"/>
                  <w:divBdr>
                    <w:top w:val="none" w:sz="0" w:space="0" w:color="auto"/>
                    <w:left w:val="none" w:sz="0" w:space="0" w:color="auto"/>
                    <w:bottom w:val="none" w:sz="0" w:space="0" w:color="auto"/>
                    <w:right w:val="none" w:sz="0" w:space="0" w:color="auto"/>
                  </w:divBdr>
                  <w:divsChild>
                    <w:div w:id="233321145">
                      <w:marLeft w:val="0"/>
                      <w:marRight w:val="0"/>
                      <w:marTop w:val="0"/>
                      <w:marBottom w:val="0"/>
                      <w:divBdr>
                        <w:top w:val="none" w:sz="0" w:space="0" w:color="auto"/>
                        <w:left w:val="none" w:sz="0" w:space="0" w:color="auto"/>
                        <w:bottom w:val="none" w:sz="0" w:space="0" w:color="auto"/>
                        <w:right w:val="none" w:sz="0" w:space="0" w:color="auto"/>
                      </w:divBdr>
                      <w:divsChild>
                        <w:div w:id="2124955940">
                          <w:marLeft w:val="0"/>
                          <w:marRight w:val="0"/>
                          <w:marTop w:val="0"/>
                          <w:marBottom w:val="0"/>
                          <w:divBdr>
                            <w:top w:val="none" w:sz="0" w:space="0" w:color="auto"/>
                            <w:left w:val="none" w:sz="0" w:space="0" w:color="auto"/>
                            <w:bottom w:val="none" w:sz="0" w:space="0" w:color="auto"/>
                            <w:right w:val="none" w:sz="0" w:space="0" w:color="auto"/>
                          </w:divBdr>
                          <w:divsChild>
                            <w:div w:id="1164590304">
                              <w:marLeft w:val="0"/>
                              <w:marRight w:val="0"/>
                              <w:marTop w:val="90"/>
                              <w:marBottom w:val="0"/>
                              <w:divBdr>
                                <w:top w:val="none" w:sz="0" w:space="0" w:color="auto"/>
                                <w:left w:val="none" w:sz="0" w:space="0" w:color="auto"/>
                                <w:bottom w:val="none" w:sz="0" w:space="0" w:color="auto"/>
                                <w:right w:val="none" w:sz="0" w:space="0" w:color="auto"/>
                              </w:divBdr>
                              <w:divsChild>
                                <w:div w:id="2083020915">
                                  <w:marLeft w:val="0"/>
                                  <w:marRight w:val="0"/>
                                  <w:marTop w:val="0"/>
                                  <w:marBottom w:val="0"/>
                                  <w:divBdr>
                                    <w:top w:val="none" w:sz="0" w:space="0" w:color="auto"/>
                                    <w:left w:val="none" w:sz="0" w:space="0" w:color="auto"/>
                                    <w:bottom w:val="none" w:sz="0" w:space="0" w:color="auto"/>
                                    <w:right w:val="none" w:sz="0" w:space="0" w:color="auto"/>
                                  </w:divBdr>
                                  <w:divsChild>
                                    <w:div w:id="323120549">
                                      <w:marLeft w:val="0"/>
                                      <w:marRight w:val="0"/>
                                      <w:marTop w:val="0"/>
                                      <w:marBottom w:val="0"/>
                                      <w:divBdr>
                                        <w:top w:val="none" w:sz="0" w:space="0" w:color="auto"/>
                                        <w:left w:val="none" w:sz="0" w:space="0" w:color="auto"/>
                                        <w:bottom w:val="none" w:sz="0" w:space="0" w:color="auto"/>
                                        <w:right w:val="none" w:sz="0" w:space="0" w:color="auto"/>
                                      </w:divBdr>
                                      <w:divsChild>
                                        <w:div w:id="41293092">
                                          <w:marLeft w:val="0"/>
                                          <w:marRight w:val="0"/>
                                          <w:marTop w:val="0"/>
                                          <w:marBottom w:val="0"/>
                                          <w:divBdr>
                                            <w:top w:val="none" w:sz="0" w:space="0" w:color="auto"/>
                                            <w:left w:val="none" w:sz="0" w:space="0" w:color="auto"/>
                                            <w:bottom w:val="none" w:sz="0" w:space="0" w:color="auto"/>
                                            <w:right w:val="none" w:sz="0" w:space="0" w:color="auto"/>
                                          </w:divBdr>
                                          <w:divsChild>
                                            <w:div w:id="327364356">
                                              <w:marLeft w:val="0"/>
                                              <w:marRight w:val="0"/>
                                              <w:marTop w:val="0"/>
                                              <w:marBottom w:val="390"/>
                                              <w:divBdr>
                                                <w:top w:val="none" w:sz="0" w:space="0" w:color="auto"/>
                                                <w:left w:val="none" w:sz="0" w:space="0" w:color="auto"/>
                                                <w:bottom w:val="none" w:sz="0" w:space="0" w:color="auto"/>
                                                <w:right w:val="none" w:sz="0" w:space="0" w:color="auto"/>
                                              </w:divBdr>
                                              <w:divsChild>
                                                <w:div w:id="1338386078">
                                                  <w:marLeft w:val="0"/>
                                                  <w:marRight w:val="0"/>
                                                  <w:marTop w:val="0"/>
                                                  <w:marBottom w:val="0"/>
                                                  <w:divBdr>
                                                    <w:top w:val="none" w:sz="0" w:space="0" w:color="auto"/>
                                                    <w:left w:val="none" w:sz="0" w:space="0" w:color="auto"/>
                                                    <w:bottom w:val="none" w:sz="0" w:space="0" w:color="auto"/>
                                                    <w:right w:val="none" w:sz="0" w:space="0" w:color="auto"/>
                                                  </w:divBdr>
                                                  <w:divsChild>
                                                    <w:div w:id="481432306">
                                                      <w:marLeft w:val="0"/>
                                                      <w:marRight w:val="0"/>
                                                      <w:marTop w:val="0"/>
                                                      <w:marBottom w:val="0"/>
                                                      <w:divBdr>
                                                        <w:top w:val="none" w:sz="0" w:space="0" w:color="auto"/>
                                                        <w:left w:val="none" w:sz="0" w:space="0" w:color="auto"/>
                                                        <w:bottom w:val="none" w:sz="0" w:space="0" w:color="auto"/>
                                                        <w:right w:val="none" w:sz="0" w:space="0" w:color="auto"/>
                                                      </w:divBdr>
                                                      <w:divsChild>
                                                        <w:div w:id="118956629">
                                                          <w:marLeft w:val="0"/>
                                                          <w:marRight w:val="0"/>
                                                          <w:marTop w:val="0"/>
                                                          <w:marBottom w:val="0"/>
                                                          <w:divBdr>
                                                            <w:top w:val="none" w:sz="0" w:space="0" w:color="auto"/>
                                                            <w:left w:val="none" w:sz="0" w:space="0" w:color="auto"/>
                                                            <w:bottom w:val="none" w:sz="0" w:space="0" w:color="auto"/>
                                                            <w:right w:val="none" w:sz="0" w:space="0" w:color="auto"/>
                                                          </w:divBdr>
                                                          <w:divsChild>
                                                            <w:div w:id="1845002022">
                                                              <w:marLeft w:val="0"/>
                                                              <w:marRight w:val="0"/>
                                                              <w:marTop w:val="0"/>
                                                              <w:marBottom w:val="0"/>
                                                              <w:divBdr>
                                                                <w:top w:val="none" w:sz="0" w:space="0" w:color="auto"/>
                                                                <w:left w:val="none" w:sz="0" w:space="0" w:color="auto"/>
                                                                <w:bottom w:val="none" w:sz="0" w:space="0" w:color="auto"/>
                                                                <w:right w:val="none" w:sz="0" w:space="0" w:color="auto"/>
                                                              </w:divBdr>
                                                            </w:div>
                                                          </w:divsChild>
                                                        </w:div>
                                                        <w:div w:id="2093700245">
                                                          <w:marLeft w:val="0"/>
                                                          <w:marRight w:val="0"/>
                                                          <w:marTop w:val="0"/>
                                                          <w:marBottom w:val="0"/>
                                                          <w:divBdr>
                                                            <w:top w:val="none" w:sz="0" w:space="0" w:color="auto"/>
                                                            <w:left w:val="none" w:sz="0" w:space="0" w:color="auto"/>
                                                            <w:bottom w:val="none" w:sz="0" w:space="0" w:color="auto"/>
                                                            <w:right w:val="none" w:sz="0" w:space="0" w:color="auto"/>
                                                          </w:divBdr>
                                                          <w:divsChild>
                                                            <w:div w:id="67268695">
                                                              <w:marLeft w:val="0"/>
                                                              <w:marRight w:val="0"/>
                                                              <w:marTop w:val="0"/>
                                                              <w:marBottom w:val="0"/>
                                                              <w:divBdr>
                                                                <w:top w:val="none" w:sz="0" w:space="0" w:color="auto"/>
                                                                <w:left w:val="none" w:sz="0" w:space="0" w:color="auto"/>
                                                                <w:bottom w:val="none" w:sz="0" w:space="0" w:color="auto"/>
                                                                <w:right w:val="none" w:sz="0" w:space="0" w:color="auto"/>
                                                              </w:divBdr>
                                                            </w:div>
                                                            <w:div w:id="285350390">
                                                              <w:marLeft w:val="45"/>
                                                              <w:marRight w:val="45"/>
                                                              <w:marTop w:val="15"/>
                                                              <w:marBottom w:val="0"/>
                                                              <w:divBdr>
                                                                <w:top w:val="none" w:sz="0" w:space="0" w:color="auto"/>
                                                                <w:left w:val="none" w:sz="0" w:space="0" w:color="auto"/>
                                                                <w:bottom w:val="none" w:sz="0" w:space="0" w:color="auto"/>
                                                                <w:right w:val="none" w:sz="0" w:space="0" w:color="auto"/>
                                                              </w:divBdr>
                                                              <w:divsChild>
                                                                <w:div w:id="1235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854872">
                                              <w:marLeft w:val="0"/>
                                              <w:marRight w:val="0"/>
                                              <w:marTop w:val="0"/>
                                              <w:marBottom w:val="390"/>
                                              <w:divBdr>
                                                <w:top w:val="none" w:sz="0" w:space="0" w:color="auto"/>
                                                <w:left w:val="none" w:sz="0" w:space="0" w:color="auto"/>
                                                <w:bottom w:val="none" w:sz="0" w:space="0" w:color="auto"/>
                                                <w:right w:val="none" w:sz="0" w:space="0" w:color="auto"/>
                                              </w:divBdr>
                                              <w:divsChild>
                                                <w:div w:id="531307499">
                                                  <w:marLeft w:val="0"/>
                                                  <w:marRight w:val="0"/>
                                                  <w:marTop w:val="0"/>
                                                  <w:marBottom w:val="0"/>
                                                  <w:divBdr>
                                                    <w:top w:val="none" w:sz="0" w:space="0" w:color="auto"/>
                                                    <w:left w:val="none" w:sz="0" w:space="0" w:color="auto"/>
                                                    <w:bottom w:val="none" w:sz="0" w:space="0" w:color="auto"/>
                                                    <w:right w:val="none" w:sz="0" w:space="0" w:color="auto"/>
                                                  </w:divBdr>
                                                  <w:divsChild>
                                                    <w:div w:id="483666070">
                                                      <w:marLeft w:val="0"/>
                                                      <w:marRight w:val="0"/>
                                                      <w:marTop w:val="0"/>
                                                      <w:marBottom w:val="0"/>
                                                      <w:divBdr>
                                                        <w:top w:val="none" w:sz="0" w:space="0" w:color="auto"/>
                                                        <w:left w:val="none" w:sz="0" w:space="0" w:color="auto"/>
                                                        <w:bottom w:val="none" w:sz="0" w:space="0" w:color="auto"/>
                                                        <w:right w:val="none" w:sz="0" w:space="0" w:color="auto"/>
                                                      </w:divBdr>
                                                      <w:divsChild>
                                                        <w:div w:id="495803582">
                                                          <w:marLeft w:val="0"/>
                                                          <w:marRight w:val="0"/>
                                                          <w:marTop w:val="0"/>
                                                          <w:marBottom w:val="0"/>
                                                          <w:divBdr>
                                                            <w:top w:val="none" w:sz="0" w:space="0" w:color="auto"/>
                                                            <w:left w:val="none" w:sz="0" w:space="0" w:color="auto"/>
                                                            <w:bottom w:val="none" w:sz="0" w:space="0" w:color="auto"/>
                                                            <w:right w:val="none" w:sz="0" w:space="0" w:color="auto"/>
                                                          </w:divBdr>
                                                          <w:divsChild>
                                                            <w:div w:id="1016927245">
                                                              <w:marLeft w:val="0"/>
                                                              <w:marRight w:val="0"/>
                                                              <w:marTop w:val="0"/>
                                                              <w:marBottom w:val="0"/>
                                                              <w:divBdr>
                                                                <w:top w:val="none" w:sz="0" w:space="0" w:color="auto"/>
                                                                <w:left w:val="none" w:sz="0" w:space="0" w:color="auto"/>
                                                                <w:bottom w:val="none" w:sz="0" w:space="0" w:color="auto"/>
                                                                <w:right w:val="none" w:sz="0" w:space="0" w:color="auto"/>
                                                              </w:divBdr>
                                                            </w:div>
                                                            <w:div w:id="1475173523">
                                                              <w:marLeft w:val="45"/>
                                                              <w:marRight w:val="45"/>
                                                              <w:marTop w:val="15"/>
                                                              <w:marBottom w:val="0"/>
                                                              <w:divBdr>
                                                                <w:top w:val="none" w:sz="0" w:space="0" w:color="auto"/>
                                                                <w:left w:val="none" w:sz="0" w:space="0" w:color="auto"/>
                                                                <w:bottom w:val="none" w:sz="0" w:space="0" w:color="auto"/>
                                                                <w:right w:val="none" w:sz="0" w:space="0" w:color="auto"/>
                                                              </w:divBdr>
                                                              <w:divsChild>
                                                                <w:div w:id="7942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2300">
                                                          <w:marLeft w:val="0"/>
                                                          <w:marRight w:val="0"/>
                                                          <w:marTop w:val="0"/>
                                                          <w:marBottom w:val="0"/>
                                                          <w:divBdr>
                                                            <w:top w:val="none" w:sz="0" w:space="0" w:color="auto"/>
                                                            <w:left w:val="none" w:sz="0" w:space="0" w:color="auto"/>
                                                            <w:bottom w:val="none" w:sz="0" w:space="0" w:color="auto"/>
                                                            <w:right w:val="none" w:sz="0" w:space="0" w:color="auto"/>
                                                          </w:divBdr>
                                                          <w:divsChild>
                                                            <w:div w:id="3777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18771">
                                              <w:marLeft w:val="0"/>
                                              <w:marRight w:val="0"/>
                                              <w:marTop w:val="0"/>
                                              <w:marBottom w:val="390"/>
                                              <w:divBdr>
                                                <w:top w:val="none" w:sz="0" w:space="0" w:color="auto"/>
                                                <w:left w:val="none" w:sz="0" w:space="0" w:color="auto"/>
                                                <w:bottom w:val="none" w:sz="0" w:space="0" w:color="auto"/>
                                                <w:right w:val="none" w:sz="0" w:space="0" w:color="auto"/>
                                              </w:divBdr>
                                              <w:divsChild>
                                                <w:div w:id="1300843106">
                                                  <w:marLeft w:val="0"/>
                                                  <w:marRight w:val="0"/>
                                                  <w:marTop w:val="0"/>
                                                  <w:marBottom w:val="0"/>
                                                  <w:divBdr>
                                                    <w:top w:val="none" w:sz="0" w:space="0" w:color="auto"/>
                                                    <w:left w:val="none" w:sz="0" w:space="0" w:color="auto"/>
                                                    <w:bottom w:val="none" w:sz="0" w:space="0" w:color="auto"/>
                                                    <w:right w:val="none" w:sz="0" w:space="0" w:color="auto"/>
                                                  </w:divBdr>
                                                  <w:divsChild>
                                                    <w:div w:id="654263339">
                                                      <w:marLeft w:val="0"/>
                                                      <w:marRight w:val="0"/>
                                                      <w:marTop w:val="0"/>
                                                      <w:marBottom w:val="0"/>
                                                      <w:divBdr>
                                                        <w:top w:val="none" w:sz="0" w:space="0" w:color="auto"/>
                                                        <w:left w:val="none" w:sz="0" w:space="0" w:color="auto"/>
                                                        <w:bottom w:val="none" w:sz="0" w:space="0" w:color="auto"/>
                                                        <w:right w:val="none" w:sz="0" w:space="0" w:color="auto"/>
                                                      </w:divBdr>
                                                      <w:divsChild>
                                                        <w:div w:id="31806384">
                                                          <w:marLeft w:val="0"/>
                                                          <w:marRight w:val="0"/>
                                                          <w:marTop w:val="0"/>
                                                          <w:marBottom w:val="0"/>
                                                          <w:divBdr>
                                                            <w:top w:val="none" w:sz="0" w:space="0" w:color="auto"/>
                                                            <w:left w:val="none" w:sz="0" w:space="0" w:color="auto"/>
                                                            <w:bottom w:val="none" w:sz="0" w:space="0" w:color="auto"/>
                                                            <w:right w:val="none" w:sz="0" w:space="0" w:color="auto"/>
                                                          </w:divBdr>
                                                          <w:divsChild>
                                                            <w:div w:id="1775200303">
                                                              <w:marLeft w:val="0"/>
                                                              <w:marRight w:val="0"/>
                                                              <w:marTop w:val="0"/>
                                                              <w:marBottom w:val="0"/>
                                                              <w:divBdr>
                                                                <w:top w:val="none" w:sz="0" w:space="0" w:color="auto"/>
                                                                <w:left w:val="none" w:sz="0" w:space="0" w:color="auto"/>
                                                                <w:bottom w:val="none" w:sz="0" w:space="0" w:color="auto"/>
                                                                <w:right w:val="none" w:sz="0" w:space="0" w:color="auto"/>
                                                              </w:divBdr>
                                                            </w:div>
                                                          </w:divsChild>
                                                        </w:div>
                                                        <w:div w:id="535048845">
                                                          <w:marLeft w:val="0"/>
                                                          <w:marRight w:val="0"/>
                                                          <w:marTop w:val="0"/>
                                                          <w:marBottom w:val="0"/>
                                                          <w:divBdr>
                                                            <w:top w:val="none" w:sz="0" w:space="0" w:color="auto"/>
                                                            <w:left w:val="none" w:sz="0" w:space="0" w:color="auto"/>
                                                            <w:bottom w:val="none" w:sz="0" w:space="0" w:color="auto"/>
                                                            <w:right w:val="none" w:sz="0" w:space="0" w:color="auto"/>
                                                          </w:divBdr>
                                                          <w:divsChild>
                                                            <w:div w:id="1722631290">
                                                              <w:marLeft w:val="45"/>
                                                              <w:marRight w:val="45"/>
                                                              <w:marTop w:val="15"/>
                                                              <w:marBottom w:val="0"/>
                                                              <w:divBdr>
                                                                <w:top w:val="none" w:sz="0" w:space="0" w:color="auto"/>
                                                                <w:left w:val="none" w:sz="0" w:space="0" w:color="auto"/>
                                                                <w:bottom w:val="none" w:sz="0" w:space="0" w:color="auto"/>
                                                                <w:right w:val="none" w:sz="0" w:space="0" w:color="auto"/>
                                                              </w:divBdr>
                                                              <w:divsChild>
                                                                <w:div w:id="2141921598">
                                                                  <w:marLeft w:val="0"/>
                                                                  <w:marRight w:val="0"/>
                                                                  <w:marTop w:val="0"/>
                                                                  <w:marBottom w:val="0"/>
                                                                  <w:divBdr>
                                                                    <w:top w:val="none" w:sz="0" w:space="0" w:color="auto"/>
                                                                    <w:left w:val="none" w:sz="0" w:space="0" w:color="auto"/>
                                                                    <w:bottom w:val="none" w:sz="0" w:space="0" w:color="auto"/>
                                                                    <w:right w:val="none" w:sz="0" w:space="0" w:color="auto"/>
                                                                  </w:divBdr>
                                                                </w:div>
                                                              </w:divsChild>
                                                            </w:div>
                                                            <w:div w:id="18447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20607">
                                              <w:marLeft w:val="0"/>
                                              <w:marRight w:val="0"/>
                                              <w:marTop w:val="0"/>
                                              <w:marBottom w:val="420"/>
                                              <w:divBdr>
                                                <w:top w:val="none" w:sz="0" w:space="0" w:color="auto"/>
                                                <w:left w:val="none" w:sz="0" w:space="0" w:color="auto"/>
                                                <w:bottom w:val="none" w:sz="0" w:space="0" w:color="auto"/>
                                                <w:right w:val="none" w:sz="0" w:space="0" w:color="auto"/>
                                              </w:divBdr>
                                              <w:divsChild>
                                                <w:div w:id="1992249327">
                                                  <w:marLeft w:val="0"/>
                                                  <w:marRight w:val="0"/>
                                                  <w:marTop w:val="0"/>
                                                  <w:marBottom w:val="0"/>
                                                  <w:divBdr>
                                                    <w:top w:val="none" w:sz="0" w:space="0" w:color="auto"/>
                                                    <w:left w:val="none" w:sz="0" w:space="0" w:color="auto"/>
                                                    <w:bottom w:val="none" w:sz="0" w:space="0" w:color="auto"/>
                                                    <w:right w:val="none" w:sz="0" w:space="0" w:color="auto"/>
                                                  </w:divBdr>
                                                  <w:divsChild>
                                                    <w:div w:id="1016729013">
                                                      <w:marLeft w:val="0"/>
                                                      <w:marRight w:val="0"/>
                                                      <w:marTop w:val="0"/>
                                                      <w:marBottom w:val="0"/>
                                                      <w:divBdr>
                                                        <w:top w:val="none" w:sz="0" w:space="0" w:color="auto"/>
                                                        <w:left w:val="none" w:sz="0" w:space="0" w:color="auto"/>
                                                        <w:bottom w:val="none" w:sz="0" w:space="0" w:color="auto"/>
                                                        <w:right w:val="none" w:sz="0" w:space="0" w:color="auto"/>
                                                      </w:divBdr>
                                                      <w:divsChild>
                                                        <w:div w:id="12845124">
                                                          <w:marLeft w:val="0"/>
                                                          <w:marRight w:val="0"/>
                                                          <w:marTop w:val="0"/>
                                                          <w:marBottom w:val="0"/>
                                                          <w:divBdr>
                                                            <w:top w:val="none" w:sz="0" w:space="0" w:color="auto"/>
                                                            <w:left w:val="none" w:sz="0" w:space="0" w:color="auto"/>
                                                            <w:bottom w:val="none" w:sz="0" w:space="0" w:color="auto"/>
                                                            <w:right w:val="none" w:sz="0" w:space="0" w:color="auto"/>
                                                          </w:divBdr>
                                                          <w:divsChild>
                                                            <w:div w:id="511728786">
                                                              <w:marLeft w:val="0"/>
                                                              <w:marRight w:val="0"/>
                                                              <w:marTop w:val="0"/>
                                                              <w:marBottom w:val="0"/>
                                                              <w:divBdr>
                                                                <w:top w:val="none" w:sz="0" w:space="0" w:color="auto"/>
                                                                <w:left w:val="none" w:sz="0" w:space="0" w:color="auto"/>
                                                                <w:bottom w:val="none" w:sz="0" w:space="0" w:color="auto"/>
                                                                <w:right w:val="none" w:sz="0" w:space="0" w:color="auto"/>
                                                              </w:divBdr>
                                                            </w:div>
                                                          </w:divsChild>
                                                        </w:div>
                                                        <w:div w:id="897132901">
                                                          <w:marLeft w:val="0"/>
                                                          <w:marRight w:val="0"/>
                                                          <w:marTop w:val="0"/>
                                                          <w:marBottom w:val="0"/>
                                                          <w:divBdr>
                                                            <w:top w:val="none" w:sz="0" w:space="0" w:color="auto"/>
                                                            <w:left w:val="none" w:sz="0" w:space="0" w:color="auto"/>
                                                            <w:bottom w:val="none" w:sz="0" w:space="0" w:color="auto"/>
                                                            <w:right w:val="none" w:sz="0" w:space="0" w:color="auto"/>
                                                          </w:divBdr>
                                                          <w:divsChild>
                                                            <w:div w:id="1393692102">
                                                              <w:marLeft w:val="0"/>
                                                              <w:marRight w:val="0"/>
                                                              <w:marTop w:val="0"/>
                                                              <w:marBottom w:val="0"/>
                                                              <w:divBdr>
                                                                <w:top w:val="none" w:sz="0" w:space="0" w:color="auto"/>
                                                                <w:left w:val="none" w:sz="0" w:space="0" w:color="auto"/>
                                                                <w:bottom w:val="none" w:sz="0" w:space="0" w:color="auto"/>
                                                                <w:right w:val="none" w:sz="0" w:space="0" w:color="auto"/>
                                                              </w:divBdr>
                                                            </w:div>
                                                            <w:div w:id="2051369966">
                                                              <w:marLeft w:val="45"/>
                                                              <w:marRight w:val="45"/>
                                                              <w:marTop w:val="15"/>
                                                              <w:marBottom w:val="0"/>
                                                              <w:divBdr>
                                                                <w:top w:val="none" w:sz="0" w:space="0" w:color="auto"/>
                                                                <w:left w:val="none" w:sz="0" w:space="0" w:color="auto"/>
                                                                <w:bottom w:val="none" w:sz="0" w:space="0" w:color="auto"/>
                                                                <w:right w:val="none" w:sz="0" w:space="0" w:color="auto"/>
                                                              </w:divBdr>
                                                              <w:divsChild>
                                                                <w:div w:id="10017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41067">
                                              <w:marLeft w:val="0"/>
                                              <w:marRight w:val="0"/>
                                              <w:marTop w:val="0"/>
                                              <w:marBottom w:val="390"/>
                                              <w:divBdr>
                                                <w:top w:val="none" w:sz="0" w:space="0" w:color="auto"/>
                                                <w:left w:val="none" w:sz="0" w:space="0" w:color="auto"/>
                                                <w:bottom w:val="none" w:sz="0" w:space="0" w:color="auto"/>
                                                <w:right w:val="none" w:sz="0" w:space="0" w:color="auto"/>
                                              </w:divBdr>
                                              <w:divsChild>
                                                <w:div w:id="1950158517">
                                                  <w:marLeft w:val="0"/>
                                                  <w:marRight w:val="0"/>
                                                  <w:marTop w:val="0"/>
                                                  <w:marBottom w:val="0"/>
                                                  <w:divBdr>
                                                    <w:top w:val="none" w:sz="0" w:space="0" w:color="auto"/>
                                                    <w:left w:val="none" w:sz="0" w:space="0" w:color="auto"/>
                                                    <w:bottom w:val="none" w:sz="0" w:space="0" w:color="auto"/>
                                                    <w:right w:val="none" w:sz="0" w:space="0" w:color="auto"/>
                                                  </w:divBdr>
                                                  <w:divsChild>
                                                    <w:div w:id="244917524">
                                                      <w:marLeft w:val="0"/>
                                                      <w:marRight w:val="0"/>
                                                      <w:marTop w:val="0"/>
                                                      <w:marBottom w:val="0"/>
                                                      <w:divBdr>
                                                        <w:top w:val="none" w:sz="0" w:space="0" w:color="auto"/>
                                                        <w:left w:val="none" w:sz="0" w:space="0" w:color="auto"/>
                                                        <w:bottom w:val="none" w:sz="0" w:space="0" w:color="auto"/>
                                                        <w:right w:val="none" w:sz="0" w:space="0" w:color="auto"/>
                                                      </w:divBdr>
                                                      <w:divsChild>
                                                        <w:div w:id="53815277">
                                                          <w:marLeft w:val="0"/>
                                                          <w:marRight w:val="0"/>
                                                          <w:marTop w:val="0"/>
                                                          <w:marBottom w:val="0"/>
                                                          <w:divBdr>
                                                            <w:top w:val="none" w:sz="0" w:space="0" w:color="auto"/>
                                                            <w:left w:val="none" w:sz="0" w:space="0" w:color="auto"/>
                                                            <w:bottom w:val="none" w:sz="0" w:space="0" w:color="auto"/>
                                                            <w:right w:val="none" w:sz="0" w:space="0" w:color="auto"/>
                                                          </w:divBdr>
                                                          <w:divsChild>
                                                            <w:div w:id="350568646">
                                                              <w:marLeft w:val="45"/>
                                                              <w:marRight w:val="45"/>
                                                              <w:marTop w:val="15"/>
                                                              <w:marBottom w:val="0"/>
                                                              <w:divBdr>
                                                                <w:top w:val="none" w:sz="0" w:space="0" w:color="auto"/>
                                                                <w:left w:val="none" w:sz="0" w:space="0" w:color="auto"/>
                                                                <w:bottom w:val="none" w:sz="0" w:space="0" w:color="auto"/>
                                                                <w:right w:val="none" w:sz="0" w:space="0" w:color="auto"/>
                                                              </w:divBdr>
                                                              <w:divsChild>
                                                                <w:div w:id="251743575">
                                                                  <w:marLeft w:val="0"/>
                                                                  <w:marRight w:val="0"/>
                                                                  <w:marTop w:val="0"/>
                                                                  <w:marBottom w:val="0"/>
                                                                  <w:divBdr>
                                                                    <w:top w:val="none" w:sz="0" w:space="0" w:color="auto"/>
                                                                    <w:left w:val="none" w:sz="0" w:space="0" w:color="auto"/>
                                                                    <w:bottom w:val="none" w:sz="0" w:space="0" w:color="auto"/>
                                                                    <w:right w:val="none" w:sz="0" w:space="0" w:color="auto"/>
                                                                  </w:divBdr>
                                                                </w:div>
                                                              </w:divsChild>
                                                            </w:div>
                                                            <w:div w:id="1129978676">
                                                              <w:marLeft w:val="0"/>
                                                              <w:marRight w:val="0"/>
                                                              <w:marTop w:val="0"/>
                                                              <w:marBottom w:val="0"/>
                                                              <w:divBdr>
                                                                <w:top w:val="none" w:sz="0" w:space="0" w:color="auto"/>
                                                                <w:left w:val="none" w:sz="0" w:space="0" w:color="auto"/>
                                                                <w:bottom w:val="none" w:sz="0" w:space="0" w:color="auto"/>
                                                                <w:right w:val="none" w:sz="0" w:space="0" w:color="auto"/>
                                                              </w:divBdr>
                                                            </w:div>
                                                          </w:divsChild>
                                                        </w:div>
                                                        <w:div w:id="1620989471">
                                                          <w:marLeft w:val="0"/>
                                                          <w:marRight w:val="0"/>
                                                          <w:marTop w:val="0"/>
                                                          <w:marBottom w:val="0"/>
                                                          <w:divBdr>
                                                            <w:top w:val="none" w:sz="0" w:space="0" w:color="auto"/>
                                                            <w:left w:val="none" w:sz="0" w:space="0" w:color="auto"/>
                                                            <w:bottom w:val="none" w:sz="0" w:space="0" w:color="auto"/>
                                                            <w:right w:val="none" w:sz="0" w:space="0" w:color="auto"/>
                                                          </w:divBdr>
                                                          <w:divsChild>
                                                            <w:div w:id="13028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2731">
                                              <w:marLeft w:val="0"/>
                                              <w:marRight w:val="0"/>
                                              <w:marTop w:val="0"/>
                                              <w:marBottom w:val="390"/>
                                              <w:divBdr>
                                                <w:top w:val="none" w:sz="0" w:space="0" w:color="auto"/>
                                                <w:left w:val="none" w:sz="0" w:space="0" w:color="auto"/>
                                                <w:bottom w:val="none" w:sz="0" w:space="0" w:color="auto"/>
                                                <w:right w:val="none" w:sz="0" w:space="0" w:color="auto"/>
                                              </w:divBdr>
                                              <w:divsChild>
                                                <w:div w:id="1639912992">
                                                  <w:marLeft w:val="0"/>
                                                  <w:marRight w:val="0"/>
                                                  <w:marTop w:val="0"/>
                                                  <w:marBottom w:val="0"/>
                                                  <w:divBdr>
                                                    <w:top w:val="none" w:sz="0" w:space="0" w:color="auto"/>
                                                    <w:left w:val="none" w:sz="0" w:space="0" w:color="auto"/>
                                                    <w:bottom w:val="none" w:sz="0" w:space="0" w:color="auto"/>
                                                    <w:right w:val="none" w:sz="0" w:space="0" w:color="auto"/>
                                                  </w:divBdr>
                                                  <w:divsChild>
                                                    <w:div w:id="1247348652">
                                                      <w:marLeft w:val="0"/>
                                                      <w:marRight w:val="0"/>
                                                      <w:marTop w:val="0"/>
                                                      <w:marBottom w:val="0"/>
                                                      <w:divBdr>
                                                        <w:top w:val="none" w:sz="0" w:space="0" w:color="auto"/>
                                                        <w:left w:val="none" w:sz="0" w:space="0" w:color="auto"/>
                                                        <w:bottom w:val="none" w:sz="0" w:space="0" w:color="auto"/>
                                                        <w:right w:val="none" w:sz="0" w:space="0" w:color="auto"/>
                                                      </w:divBdr>
                                                      <w:divsChild>
                                                        <w:div w:id="716319842">
                                                          <w:marLeft w:val="0"/>
                                                          <w:marRight w:val="0"/>
                                                          <w:marTop w:val="0"/>
                                                          <w:marBottom w:val="0"/>
                                                          <w:divBdr>
                                                            <w:top w:val="none" w:sz="0" w:space="0" w:color="auto"/>
                                                            <w:left w:val="none" w:sz="0" w:space="0" w:color="auto"/>
                                                            <w:bottom w:val="none" w:sz="0" w:space="0" w:color="auto"/>
                                                            <w:right w:val="none" w:sz="0" w:space="0" w:color="auto"/>
                                                          </w:divBdr>
                                                          <w:divsChild>
                                                            <w:div w:id="2000308554">
                                                              <w:marLeft w:val="0"/>
                                                              <w:marRight w:val="0"/>
                                                              <w:marTop w:val="0"/>
                                                              <w:marBottom w:val="0"/>
                                                              <w:divBdr>
                                                                <w:top w:val="none" w:sz="0" w:space="0" w:color="auto"/>
                                                                <w:left w:val="none" w:sz="0" w:space="0" w:color="auto"/>
                                                                <w:bottom w:val="none" w:sz="0" w:space="0" w:color="auto"/>
                                                                <w:right w:val="none" w:sz="0" w:space="0" w:color="auto"/>
                                                              </w:divBdr>
                                                            </w:div>
                                                          </w:divsChild>
                                                        </w:div>
                                                        <w:div w:id="2016347446">
                                                          <w:marLeft w:val="0"/>
                                                          <w:marRight w:val="0"/>
                                                          <w:marTop w:val="0"/>
                                                          <w:marBottom w:val="0"/>
                                                          <w:divBdr>
                                                            <w:top w:val="none" w:sz="0" w:space="0" w:color="auto"/>
                                                            <w:left w:val="none" w:sz="0" w:space="0" w:color="auto"/>
                                                            <w:bottom w:val="none" w:sz="0" w:space="0" w:color="auto"/>
                                                            <w:right w:val="none" w:sz="0" w:space="0" w:color="auto"/>
                                                          </w:divBdr>
                                                          <w:divsChild>
                                                            <w:div w:id="680666725">
                                                              <w:marLeft w:val="0"/>
                                                              <w:marRight w:val="0"/>
                                                              <w:marTop w:val="0"/>
                                                              <w:marBottom w:val="0"/>
                                                              <w:divBdr>
                                                                <w:top w:val="none" w:sz="0" w:space="0" w:color="auto"/>
                                                                <w:left w:val="none" w:sz="0" w:space="0" w:color="auto"/>
                                                                <w:bottom w:val="none" w:sz="0" w:space="0" w:color="auto"/>
                                                                <w:right w:val="none" w:sz="0" w:space="0" w:color="auto"/>
                                                              </w:divBdr>
                                                            </w:div>
                                                            <w:div w:id="857276846">
                                                              <w:marLeft w:val="45"/>
                                                              <w:marRight w:val="45"/>
                                                              <w:marTop w:val="15"/>
                                                              <w:marBottom w:val="0"/>
                                                              <w:divBdr>
                                                                <w:top w:val="none" w:sz="0" w:space="0" w:color="auto"/>
                                                                <w:left w:val="none" w:sz="0" w:space="0" w:color="auto"/>
                                                                <w:bottom w:val="none" w:sz="0" w:space="0" w:color="auto"/>
                                                                <w:right w:val="none" w:sz="0" w:space="0" w:color="auto"/>
                                                              </w:divBdr>
                                                              <w:divsChild>
                                                                <w:div w:id="8839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20535">
                                              <w:marLeft w:val="0"/>
                                              <w:marRight w:val="0"/>
                                              <w:marTop w:val="0"/>
                                              <w:marBottom w:val="390"/>
                                              <w:divBdr>
                                                <w:top w:val="none" w:sz="0" w:space="0" w:color="auto"/>
                                                <w:left w:val="none" w:sz="0" w:space="0" w:color="auto"/>
                                                <w:bottom w:val="none" w:sz="0" w:space="0" w:color="auto"/>
                                                <w:right w:val="none" w:sz="0" w:space="0" w:color="auto"/>
                                              </w:divBdr>
                                              <w:divsChild>
                                                <w:div w:id="193659730">
                                                  <w:marLeft w:val="0"/>
                                                  <w:marRight w:val="0"/>
                                                  <w:marTop w:val="0"/>
                                                  <w:marBottom w:val="0"/>
                                                  <w:divBdr>
                                                    <w:top w:val="none" w:sz="0" w:space="0" w:color="auto"/>
                                                    <w:left w:val="none" w:sz="0" w:space="0" w:color="auto"/>
                                                    <w:bottom w:val="none" w:sz="0" w:space="0" w:color="auto"/>
                                                    <w:right w:val="none" w:sz="0" w:space="0" w:color="auto"/>
                                                  </w:divBdr>
                                                  <w:divsChild>
                                                    <w:div w:id="1239634943">
                                                      <w:marLeft w:val="0"/>
                                                      <w:marRight w:val="0"/>
                                                      <w:marTop w:val="0"/>
                                                      <w:marBottom w:val="0"/>
                                                      <w:divBdr>
                                                        <w:top w:val="none" w:sz="0" w:space="0" w:color="auto"/>
                                                        <w:left w:val="none" w:sz="0" w:space="0" w:color="auto"/>
                                                        <w:bottom w:val="none" w:sz="0" w:space="0" w:color="auto"/>
                                                        <w:right w:val="none" w:sz="0" w:space="0" w:color="auto"/>
                                                      </w:divBdr>
                                                      <w:divsChild>
                                                        <w:div w:id="548303560">
                                                          <w:marLeft w:val="0"/>
                                                          <w:marRight w:val="0"/>
                                                          <w:marTop w:val="0"/>
                                                          <w:marBottom w:val="0"/>
                                                          <w:divBdr>
                                                            <w:top w:val="none" w:sz="0" w:space="0" w:color="auto"/>
                                                            <w:left w:val="none" w:sz="0" w:space="0" w:color="auto"/>
                                                            <w:bottom w:val="none" w:sz="0" w:space="0" w:color="auto"/>
                                                            <w:right w:val="none" w:sz="0" w:space="0" w:color="auto"/>
                                                          </w:divBdr>
                                                          <w:divsChild>
                                                            <w:div w:id="1066684141">
                                                              <w:marLeft w:val="0"/>
                                                              <w:marRight w:val="0"/>
                                                              <w:marTop w:val="0"/>
                                                              <w:marBottom w:val="0"/>
                                                              <w:divBdr>
                                                                <w:top w:val="none" w:sz="0" w:space="0" w:color="auto"/>
                                                                <w:left w:val="none" w:sz="0" w:space="0" w:color="auto"/>
                                                                <w:bottom w:val="none" w:sz="0" w:space="0" w:color="auto"/>
                                                                <w:right w:val="none" w:sz="0" w:space="0" w:color="auto"/>
                                                              </w:divBdr>
                                                            </w:div>
                                                            <w:div w:id="1085302121">
                                                              <w:marLeft w:val="45"/>
                                                              <w:marRight w:val="45"/>
                                                              <w:marTop w:val="15"/>
                                                              <w:marBottom w:val="0"/>
                                                              <w:divBdr>
                                                                <w:top w:val="none" w:sz="0" w:space="0" w:color="auto"/>
                                                                <w:left w:val="none" w:sz="0" w:space="0" w:color="auto"/>
                                                                <w:bottom w:val="none" w:sz="0" w:space="0" w:color="auto"/>
                                                                <w:right w:val="none" w:sz="0" w:space="0" w:color="auto"/>
                                                              </w:divBdr>
                                                              <w:divsChild>
                                                                <w:div w:id="17246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0450">
                                                          <w:marLeft w:val="0"/>
                                                          <w:marRight w:val="0"/>
                                                          <w:marTop w:val="0"/>
                                                          <w:marBottom w:val="0"/>
                                                          <w:divBdr>
                                                            <w:top w:val="none" w:sz="0" w:space="0" w:color="auto"/>
                                                            <w:left w:val="none" w:sz="0" w:space="0" w:color="auto"/>
                                                            <w:bottom w:val="none" w:sz="0" w:space="0" w:color="auto"/>
                                                            <w:right w:val="none" w:sz="0" w:space="0" w:color="auto"/>
                                                          </w:divBdr>
                                                          <w:divsChild>
                                                            <w:div w:id="4803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5968">
                                              <w:marLeft w:val="0"/>
                                              <w:marRight w:val="0"/>
                                              <w:marTop w:val="0"/>
                                              <w:marBottom w:val="390"/>
                                              <w:divBdr>
                                                <w:top w:val="none" w:sz="0" w:space="0" w:color="auto"/>
                                                <w:left w:val="none" w:sz="0" w:space="0" w:color="auto"/>
                                                <w:bottom w:val="none" w:sz="0" w:space="0" w:color="auto"/>
                                                <w:right w:val="none" w:sz="0" w:space="0" w:color="auto"/>
                                              </w:divBdr>
                                              <w:divsChild>
                                                <w:div w:id="831144710">
                                                  <w:marLeft w:val="0"/>
                                                  <w:marRight w:val="0"/>
                                                  <w:marTop w:val="0"/>
                                                  <w:marBottom w:val="0"/>
                                                  <w:divBdr>
                                                    <w:top w:val="none" w:sz="0" w:space="0" w:color="auto"/>
                                                    <w:left w:val="none" w:sz="0" w:space="0" w:color="auto"/>
                                                    <w:bottom w:val="none" w:sz="0" w:space="0" w:color="auto"/>
                                                    <w:right w:val="none" w:sz="0" w:space="0" w:color="auto"/>
                                                  </w:divBdr>
                                                  <w:divsChild>
                                                    <w:div w:id="408891600">
                                                      <w:marLeft w:val="0"/>
                                                      <w:marRight w:val="0"/>
                                                      <w:marTop w:val="0"/>
                                                      <w:marBottom w:val="0"/>
                                                      <w:divBdr>
                                                        <w:top w:val="none" w:sz="0" w:space="0" w:color="auto"/>
                                                        <w:left w:val="none" w:sz="0" w:space="0" w:color="auto"/>
                                                        <w:bottom w:val="none" w:sz="0" w:space="0" w:color="auto"/>
                                                        <w:right w:val="none" w:sz="0" w:space="0" w:color="auto"/>
                                                      </w:divBdr>
                                                      <w:divsChild>
                                                        <w:div w:id="508521911">
                                                          <w:marLeft w:val="0"/>
                                                          <w:marRight w:val="0"/>
                                                          <w:marTop w:val="0"/>
                                                          <w:marBottom w:val="0"/>
                                                          <w:divBdr>
                                                            <w:top w:val="none" w:sz="0" w:space="0" w:color="auto"/>
                                                            <w:left w:val="none" w:sz="0" w:space="0" w:color="auto"/>
                                                            <w:bottom w:val="none" w:sz="0" w:space="0" w:color="auto"/>
                                                            <w:right w:val="none" w:sz="0" w:space="0" w:color="auto"/>
                                                          </w:divBdr>
                                                          <w:divsChild>
                                                            <w:div w:id="878738588">
                                                              <w:marLeft w:val="45"/>
                                                              <w:marRight w:val="45"/>
                                                              <w:marTop w:val="15"/>
                                                              <w:marBottom w:val="0"/>
                                                              <w:divBdr>
                                                                <w:top w:val="none" w:sz="0" w:space="0" w:color="auto"/>
                                                                <w:left w:val="none" w:sz="0" w:space="0" w:color="auto"/>
                                                                <w:bottom w:val="none" w:sz="0" w:space="0" w:color="auto"/>
                                                                <w:right w:val="none" w:sz="0" w:space="0" w:color="auto"/>
                                                              </w:divBdr>
                                                              <w:divsChild>
                                                                <w:div w:id="1341811023">
                                                                  <w:marLeft w:val="0"/>
                                                                  <w:marRight w:val="0"/>
                                                                  <w:marTop w:val="0"/>
                                                                  <w:marBottom w:val="0"/>
                                                                  <w:divBdr>
                                                                    <w:top w:val="none" w:sz="0" w:space="0" w:color="auto"/>
                                                                    <w:left w:val="none" w:sz="0" w:space="0" w:color="auto"/>
                                                                    <w:bottom w:val="none" w:sz="0" w:space="0" w:color="auto"/>
                                                                    <w:right w:val="none" w:sz="0" w:space="0" w:color="auto"/>
                                                                  </w:divBdr>
                                                                </w:div>
                                                              </w:divsChild>
                                                            </w:div>
                                                            <w:div w:id="1518621928">
                                                              <w:marLeft w:val="0"/>
                                                              <w:marRight w:val="0"/>
                                                              <w:marTop w:val="0"/>
                                                              <w:marBottom w:val="0"/>
                                                              <w:divBdr>
                                                                <w:top w:val="none" w:sz="0" w:space="0" w:color="auto"/>
                                                                <w:left w:val="none" w:sz="0" w:space="0" w:color="auto"/>
                                                                <w:bottom w:val="none" w:sz="0" w:space="0" w:color="auto"/>
                                                                <w:right w:val="none" w:sz="0" w:space="0" w:color="auto"/>
                                                              </w:divBdr>
                                                            </w:div>
                                                          </w:divsChild>
                                                        </w:div>
                                                        <w:div w:id="982546034">
                                                          <w:marLeft w:val="0"/>
                                                          <w:marRight w:val="0"/>
                                                          <w:marTop w:val="0"/>
                                                          <w:marBottom w:val="0"/>
                                                          <w:divBdr>
                                                            <w:top w:val="none" w:sz="0" w:space="0" w:color="auto"/>
                                                            <w:left w:val="none" w:sz="0" w:space="0" w:color="auto"/>
                                                            <w:bottom w:val="none" w:sz="0" w:space="0" w:color="auto"/>
                                                            <w:right w:val="none" w:sz="0" w:space="0" w:color="auto"/>
                                                          </w:divBdr>
                                                          <w:divsChild>
                                                            <w:div w:id="10571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01496">
                                              <w:marLeft w:val="0"/>
                                              <w:marRight w:val="0"/>
                                              <w:marTop w:val="0"/>
                                              <w:marBottom w:val="390"/>
                                              <w:divBdr>
                                                <w:top w:val="none" w:sz="0" w:space="0" w:color="auto"/>
                                                <w:left w:val="none" w:sz="0" w:space="0" w:color="auto"/>
                                                <w:bottom w:val="none" w:sz="0" w:space="0" w:color="auto"/>
                                                <w:right w:val="none" w:sz="0" w:space="0" w:color="auto"/>
                                              </w:divBdr>
                                              <w:divsChild>
                                                <w:div w:id="560596408">
                                                  <w:marLeft w:val="0"/>
                                                  <w:marRight w:val="0"/>
                                                  <w:marTop w:val="0"/>
                                                  <w:marBottom w:val="0"/>
                                                  <w:divBdr>
                                                    <w:top w:val="none" w:sz="0" w:space="0" w:color="auto"/>
                                                    <w:left w:val="none" w:sz="0" w:space="0" w:color="auto"/>
                                                    <w:bottom w:val="none" w:sz="0" w:space="0" w:color="auto"/>
                                                    <w:right w:val="none" w:sz="0" w:space="0" w:color="auto"/>
                                                  </w:divBdr>
                                                  <w:divsChild>
                                                    <w:div w:id="398134117">
                                                      <w:marLeft w:val="0"/>
                                                      <w:marRight w:val="0"/>
                                                      <w:marTop w:val="0"/>
                                                      <w:marBottom w:val="0"/>
                                                      <w:divBdr>
                                                        <w:top w:val="none" w:sz="0" w:space="0" w:color="auto"/>
                                                        <w:left w:val="none" w:sz="0" w:space="0" w:color="auto"/>
                                                        <w:bottom w:val="none" w:sz="0" w:space="0" w:color="auto"/>
                                                        <w:right w:val="none" w:sz="0" w:space="0" w:color="auto"/>
                                                      </w:divBdr>
                                                      <w:divsChild>
                                                        <w:div w:id="915238390">
                                                          <w:marLeft w:val="0"/>
                                                          <w:marRight w:val="0"/>
                                                          <w:marTop w:val="0"/>
                                                          <w:marBottom w:val="0"/>
                                                          <w:divBdr>
                                                            <w:top w:val="none" w:sz="0" w:space="0" w:color="auto"/>
                                                            <w:left w:val="none" w:sz="0" w:space="0" w:color="auto"/>
                                                            <w:bottom w:val="none" w:sz="0" w:space="0" w:color="auto"/>
                                                            <w:right w:val="none" w:sz="0" w:space="0" w:color="auto"/>
                                                          </w:divBdr>
                                                          <w:divsChild>
                                                            <w:div w:id="113250854">
                                                              <w:marLeft w:val="45"/>
                                                              <w:marRight w:val="45"/>
                                                              <w:marTop w:val="15"/>
                                                              <w:marBottom w:val="0"/>
                                                              <w:divBdr>
                                                                <w:top w:val="none" w:sz="0" w:space="0" w:color="auto"/>
                                                                <w:left w:val="none" w:sz="0" w:space="0" w:color="auto"/>
                                                                <w:bottom w:val="none" w:sz="0" w:space="0" w:color="auto"/>
                                                                <w:right w:val="none" w:sz="0" w:space="0" w:color="auto"/>
                                                              </w:divBdr>
                                                              <w:divsChild>
                                                                <w:div w:id="2129809310">
                                                                  <w:marLeft w:val="0"/>
                                                                  <w:marRight w:val="0"/>
                                                                  <w:marTop w:val="0"/>
                                                                  <w:marBottom w:val="0"/>
                                                                  <w:divBdr>
                                                                    <w:top w:val="none" w:sz="0" w:space="0" w:color="auto"/>
                                                                    <w:left w:val="none" w:sz="0" w:space="0" w:color="auto"/>
                                                                    <w:bottom w:val="none" w:sz="0" w:space="0" w:color="auto"/>
                                                                    <w:right w:val="none" w:sz="0" w:space="0" w:color="auto"/>
                                                                  </w:divBdr>
                                                                </w:div>
                                                              </w:divsChild>
                                                            </w:div>
                                                            <w:div w:id="1468277955">
                                                              <w:marLeft w:val="0"/>
                                                              <w:marRight w:val="0"/>
                                                              <w:marTop w:val="0"/>
                                                              <w:marBottom w:val="0"/>
                                                              <w:divBdr>
                                                                <w:top w:val="none" w:sz="0" w:space="0" w:color="auto"/>
                                                                <w:left w:val="none" w:sz="0" w:space="0" w:color="auto"/>
                                                                <w:bottom w:val="none" w:sz="0" w:space="0" w:color="auto"/>
                                                                <w:right w:val="none" w:sz="0" w:space="0" w:color="auto"/>
                                                              </w:divBdr>
                                                            </w:div>
                                                          </w:divsChild>
                                                        </w:div>
                                                        <w:div w:id="1731727378">
                                                          <w:marLeft w:val="0"/>
                                                          <w:marRight w:val="0"/>
                                                          <w:marTop w:val="0"/>
                                                          <w:marBottom w:val="0"/>
                                                          <w:divBdr>
                                                            <w:top w:val="none" w:sz="0" w:space="0" w:color="auto"/>
                                                            <w:left w:val="none" w:sz="0" w:space="0" w:color="auto"/>
                                                            <w:bottom w:val="none" w:sz="0" w:space="0" w:color="auto"/>
                                                            <w:right w:val="none" w:sz="0" w:space="0" w:color="auto"/>
                                                          </w:divBdr>
                                                          <w:divsChild>
                                                            <w:div w:id="5871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33904">
                                              <w:marLeft w:val="0"/>
                                              <w:marRight w:val="0"/>
                                              <w:marTop w:val="0"/>
                                              <w:marBottom w:val="390"/>
                                              <w:divBdr>
                                                <w:top w:val="none" w:sz="0" w:space="0" w:color="auto"/>
                                                <w:left w:val="none" w:sz="0" w:space="0" w:color="auto"/>
                                                <w:bottom w:val="none" w:sz="0" w:space="0" w:color="auto"/>
                                                <w:right w:val="none" w:sz="0" w:space="0" w:color="auto"/>
                                              </w:divBdr>
                                              <w:divsChild>
                                                <w:div w:id="702097617">
                                                  <w:marLeft w:val="0"/>
                                                  <w:marRight w:val="0"/>
                                                  <w:marTop w:val="0"/>
                                                  <w:marBottom w:val="0"/>
                                                  <w:divBdr>
                                                    <w:top w:val="none" w:sz="0" w:space="0" w:color="auto"/>
                                                    <w:left w:val="none" w:sz="0" w:space="0" w:color="auto"/>
                                                    <w:bottom w:val="none" w:sz="0" w:space="0" w:color="auto"/>
                                                    <w:right w:val="none" w:sz="0" w:space="0" w:color="auto"/>
                                                  </w:divBdr>
                                                  <w:divsChild>
                                                    <w:div w:id="1601258291">
                                                      <w:marLeft w:val="0"/>
                                                      <w:marRight w:val="0"/>
                                                      <w:marTop w:val="0"/>
                                                      <w:marBottom w:val="0"/>
                                                      <w:divBdr>
                                                        <w:top w:val="none" w:sz="0" w:space="0" w:color="auto"/>
                                                        <w:left w:val="none" w:sz="0" w:space="0" w:color="auto"/>
                                                        <w:bottom w:val="none" w:sz="0" w:space="0" w:color="auto"/>
                                                        <w:right w:val="none" w:sz="0" w:space="0" w:color="auto"/>
                                                      </w:divBdr>
                                                      <w:divsChild>
                                                        <w:div w:id="420493635">
                                                          <w:marLeft w:val="0"/>
                                                          <w:marRight w:val="0"/>
                                                          <w:marTop w:val="0"/>
                                                          <w:marBottom w:val="0"/>
                                                          <w:divBdr>
                                                            <w:top w:val="none" w:sz="0" w:space="0" w:color="auto"/>
                                                            <w:left w:val="none" w:sz="0" w:space="0" w:color="auto"/>
                                                            <w:bottom w:val="none" w:sz="0" w:space="0" w:color="auto"/>
                                                            <w:right w:val="none" w:sz="0" w:space="0" w:color="auto"/>
                                                          </w:divBdr>
                                                          <w:divsChild>
                                                            <w:div w:id="405953871">
                                                              <w:marLeft w:val="0"/>
                                                              <w:marRight w:val="0"/>
                                                              <w:marTop w:val="0"/>
                                                              <w:marBottom w:val="0"/>
                                                              <w:divBdr>
                                                                <w:top w:val="none" w:sz="0" w:space="0" w:color="auto"/>
                                                                <w:left w:val="none" w:sz="0" w:space="0" w:color="auto"/>
                                                                <w:bottom w:val="none" w:sz="0" w:space="0" w:color="auto"/>
                                                                <w:right w:val="none" w:sz="0" w:space="0" w:color="auto"/>
                                                              </w:divBdr>
                                                            </w:div>
                                                            <w:div w:id="1054040985">
                                                              <w:marLeft w:val="45"/>
                                                              <w:marRight w:val="45"/>
                                                              <w:marTop w:val="15"/>
                                                              <w:marBottom w:val="0"/>
                                                              <w:divBdr>
                                                                <w:top w:val="none" w:sz="0" w:space="0" w:color="auto"/>
                                                                <w:left w:val="none" w:sz="0" w:space="0" w:color="auto"/>
                                                                <w:bottom w:val="none" w:sz="0" w:space="0" w:color="auto"/>
                                                                <w:right w:val="none" w:sz="0" w:space="0" w:color="auto"/>
                                                              </w:divBdr>
                                                              <w:divsChild>
                                                                <w:div w:id="5354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3045">
                                                          <w:marLeft w:val="0"/>
                                                          <w:marRight w:val="0"/>
                                                          <w:marTop w:val="0"/>
                                                          <w:marBottom w:val="0"/>
                                                          <w:divBdr>
                                                            <w:top w:val="none" w:sz="0" w:space="0" w:color="auto"/>
                                                            <w:left w:val="none" w:sz="0" w:space="0" w:color="auto"/>
                                                            <w:bottom w:val="none" w:sz="0" w:space="0" w:color="auto"/>
                                                            <w:right w:val="none" w:sz="0" w:space="0" w:color="auto"/>
                                                          </w:divBdr>
                                                          <w:divsChild>
                                                            <w:div w:id="12209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93841">
                                      <w:marLeft w:val="0"/>
                                      <w:marRight w:val="0"/>
                                      <w:marTop w:val="0"/>
                                      <w:marBottom w:val="0"/>
                                      <w:divBdr>
                                        <w:top w:val="none" w:sz="0" w:space="0" w:color="auto"/>
                                        <w:left w:val="none" w:sz="0" w:space="0" w:color="auto"/>
                                        <w:bottom w:val="none" w:sz="0" w:space="0" w:color="auto"/>
                                        <w:right w:val="none" w:sz="0" w:space="0" w:color="auto"/>
                                      </w:divBdr>
                                      <w:divsChild>
                                        <w:div w:id="841354579">
                                          <w:marLeft w:val="0"/>
                                          <w:marRight w:val="0"/>
                                          <w:marTop w:val="0"/>
                                          <w:marBottom w:val="390"/>
                                          <w:divBdr>
                                            <w:top w:val="none" w:sz="0" w:space="0" w:color="auto"/>
                                            <w:left w:val="none" w:sz="0" w:space="0" w:color="auto"/>
                                            <w:bottom w:val="none" w:sz="0" w:space="0" w:color="auto"/>
                                            <w:right w:val="none" w:sz="0" w:space="0" w:color="auto"/>
                                          </w:divBdr>
                                          <w:divsChild>
                                            <w:div w:id="1397238098">
                                              <w:marLeft w:val="0"/>
                                              <w:marRight w:val="0"/>
                                              <w:marTop w:val="0"/>
                                              <w:marBottom w:val="0"/>
                                              <w:divBdr>
                                                <w:top w:val="none" w:sz="0" w:space="0" w:color="auto"/>
                                                <w:left w:val="none" w:sz="0" w:space="0" w:color="auto"/>
                                                <w:bottom w:val="none" w:sz="0" w:space="0" w:color="auto"/>
                                                <w:right w:val="none" w:sz="0" w:space="0" w:color="auto"/>
                                              </w:divBdr>
                                              <w:divsChild>
                                                <w:div w:id="335420930">
                                                  <w:marLeft w:val="-300"/>
                                                  <w:marRight w:val="-300"/>
                                                  <w:marTop w:val="0"/>
                                                  <w:marBottom w:val="0"/>
                                                  <w:divBdr>
                                                    <w:top w:val="single" w:sz="6" w:space="8" w:color="DFE1E5"/>
                                                    <w:left w:val="single" w:sz="6" w:space="15" w:color="DFE1E5"/>
                                                    <w:bottom w:val="single" w:sz="6" w:space="8" w:color="DFE1E5"/>
                                                    <w:right w:val="single" w:sz="6" w:space="15" w:color="DFE1E5"/>
                                                  </w:divBdr>
                                                  <w:divsChild>
                                                    <w:div w:id="1953977200">
                                                      <w:marLeft w:val="0"/>
                                                      <w:marRight w:val="0"/>
                                                      <w:marTop w:val="0"/>
                                                      <w:marBottom w:val="0"/>
                                                      <w:divBdr>
                                                        <w:top w:val="none" w:sz="0" w:space="0" w:color="auto"/>
                                                        <w:left w:val="none" w:sz="0" w:space="0" w:color="auto"/>
                                                        <w:bottom w:val="none" w:sz="0" w:space="0" w:color="auto"/>
                                                        <w:right w:val="none" w:sz="0" w:space="0" w:color="auto"/>
                                                      </w:divBdr>
                                                      <w:divsChild>
                                                        <w:div w:id="1755397244">
                                                          <w:marLeft w:val="0"/>
                                                          <w:marRight w:val="0"/>
                                                          <w:marTop w:val="0"/>
                                                          <w:marBottom w:val="0"/>
                                                          <w:divBdr>
                                                            <w:top w:val="none" w:sz="0" w:space="0" w:color="auto"/>
                                                            <w:left w:val="none" w:sz="0" w:space="0" w:color="auto"/>
                                                            <w:bottom w:val="none" w:sz="0" w:space="0" w:color="auto"/>
                                                            <w:right w:val="none" w:sz="0" w:space="0" w:color="auto"/>
                                                          </w:divBdr>
                                                          <w:divsChild>
                                                            <w:div w:id="955867909">
                                                              <w:marLeft w:val="0"/>
                                                              <w:marRight w:val="0"/>
                                                              <w:marTop w:val="0"/>
                                                              <w:marBottom w:val="0"/>
                                                              <w:divBdr>
                                                                <w:top w:val="none" w:sz="0" w:space="0" w:color="auto"/>
                                                                <w:left w:val="none" w:sz="0" w:space="0" w:color="auto"/>
                                                                <w:bottom w:val="none" w:sz="0" w:space="0" w:color="auto"/>
                                                                <w:right w:val="none" w:sz="0" w:space="0" w:color="auto"/>
                                                              </w:divBdr>
                                                              <w:divsChild>
                                                                <w:div w:id="1117875886">
                                                                  <w:marLeft w:val="0"/>
                                                                  <w:marRight w:val="0"/>
                                                                  <w:marTop w:val="0"/>
                                                                  <w:marBottom w:val="0"/>
                                                                  <w:divBdr>
                                                                    <w:top w:val="none" w:sz="0" w:space="0" w:color="auto"/>
                                                                    <w:left w:val="none" w:sz="0" w:space="0" w:color="auto"/>
                                                                    <w:bottom w:val="none" w:sz="0" w:space="0" w:color="auto"/>
                                                                    <w:right w:val="none" w:sz="0" w:space="0" w:color="auto"/>
                                                                  </w:divBdr>
                                                                  <w:divsChild>
                                                                    <w:div w:id="141046799">
                                                                      <w:marLeft w:val="-45"/>
                                                                      <w:marRight w:val="0"/>
                                                                      <w:marTop w:val="0"/>
                                                                      <w:marBottom w:val="0"/>
                                                                      <w:divBdr>
                                                                        <w:top w:val="single" w:sz="6" w:space="0" w:color="FFFFFF"/>
                                                                        <w:left w:val="single" w:sz="6" w:space="0" w:color="FFFFFF"/>
                                                                        <w:bottom w:val="single" w:sz="6" w:space="0" w:color="FFFFFF"/>
                                                                        <w:right w:val="single" w:sz="6" w:space="0" w:color="FFFFFF"/>
                                                                      </w:divBdr>
                                                                    </w:div>
                                                                    <w:div w:id="1365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5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160399">
      <w:bodyDiv w:val="1"/>
      <w:marLeft w:val="0"/>
      <w:marRight w:val="0"/>
      <w:marTop w:val="0"/>
      <w:marBottom w:val="0"/>
      <w:divBdr>
        <w:top w:val="none" w:sz="0" w:space="0" w:color="auto"/>
        <w:left w:val="none" w:sz="0" w:space="0" w:color="auto"/>
        <w:bottom w:val="none" w:sz="0" w:space="0" w:color="auto"/>
        <w:right w:val="none" w:sz="0" w:space="0" w:color="auto"/>
      </w:divBdr>
      <w:divsChild>
        <w:div w:id="705712245">
          <w:marLeft w:val="446"/>
          <w:marRight w:val="0"/>
          <w:marTop w:val="0"/>
          <w:marBottom w:val="0"/>
          <w:divBdr>
            <w:top w:val="none" w:sz="0" w:space="0" w:color="auto"/>
            <w:left w:val="none" w:sz="0" w:space="0" w:color="auto"/>
            <w:bottom w:val="none" w:sz="0" w:space="0" w:color="auto"/>
            <w:right w:val="none" w:sz="0" w:space="0" w:color="auto"/>
          </w:divBdr>
        </w:div>
        <w:div w:id="720397819">
          <w:marLeft w:val="446"/>
          <w:marRight w:val="0"/>
          <w:marTop w:val="0"/>
          <w:marBottom w:val="0"/>
          <w:divBdr>
            <w:top w:val="none" w:sz="0" w:space="0" w:color="auto"/>
            <w:left w:val="none" w:sz="0" w:space="0" w:color="auto"/>
            <w:bottom w:val="none" w:sz="0" w:space="0" w:color="auto"/>
            <w:right w:val="none" w:sz="0" w:space="0" w:color="auto"/>
          </w:divBdr>
        </w:div>
        <w:div w:id="744229942">
          <w:marLeft w:val="446"/>
          <w:marRight w:val="0"/>
          <w:marTop w:val="0"/>
          <w:marBottom w:val="0"/>
          <w:divBdr>
            <w:top w:val="none" w:sz="0" w:space="0" w:color="auto"/>
            <w:left w:val="none" w:sz="0" w:space="0" w:color="auto"/>
            <w:bottom w:val="none" w:sz="0" w:space="0" w:color="auto"/>
            <w:right w:val="none" w:sz="0" w:space="0" w:color="auto"/>
          </w:divBdr>
        </w:div>
        <w:div w:id="1135870562">
          <w:marLeft w:val="446"/>
          <w:marRight w:val="0"/>
          <w:marTop w:val="0"/>
          <w:marBottom w:val="0"/>
          <w:divBdr>
            <w:top w:val="none" w:sz="0" w:space="0" w:color="auto"/>
            <w:left w:val="none" w:sz="0" w:space="0" w:color="auto"/>
            <w:bottom w:val="none" w:sz="0" w:space="0" w:color="auto"/>
            <w:right w:val="none" w:sz="0" w:space="0" w:color="auto"/>
          </w:divBdr>
        </w:div>
        <w:div w:id="1831366531">
          <w:marLeft w:val="446"/>
          <w:marRight w:val="0"/>
          <w:marTop w:val="0"/>
          <w:marBottom w:val="0"/>
          <w:divBdr>
            <w:top w:val="none" w:sz="0" w:space="0" w:color="auto"/>
            <w:left w:val="none" w:sz="0" w:space="0" w:color="auto"/>
            <w:bottom w:val="none" w:sz="0" w:space="0" w:color="auto"/>
            <w:right w:val="none" w:sz="0" w:space="0" w:color="auto"/>
          </w:divBdr>
        </w:div>
      </w:divsChild>
    </w:div>
    <w:div w:id="1098067140">
      <w:bodyDiv w:val="1"/>
      <w:marLeft w:val="0"/>
      <w:marRight w:val="0"/>
      <w:marTop w:val="0"/>
      <w:marBottom w:val="0"/>
      <w:divBdr>
        <w:top w:val="none" w:sz="0" w:space="0" w:color="auto"/>
        <w:left w:val="none" w:sz="0" w:space="0" w:color="auto"/>
        <w:bottom w:val="none" w:sz="0" w:space="0" w:color="auto"/>
        <w:right w:val="none" w:sz="0" w:space="0" w:color="auto"/>
      </w:divBdr>
    </w:div>
    <w:div w:id="1120077362">
      <w:bodyDiv w:val="1"/>
      <w:marLeft w:val="0"/>
      <w:marRight w:val="0"/>
      <w:marTop w:val="0"/>
      <w:marBottom w:val="0"/>
      <w:divBdr>
        <w:top w:val="none" w:sz="0" w:space="0" w:color="auto"/>
        <w:left w:val="none" w:sz="0" w:space="0" w:color="auto"/>
        <w:bottom w:val="none" w:sz="0" w:space="0" w:color="auto"/>
        <w:right w:val="none" w:sz="0" w:space="0" w:color="auto"/>
      </w:divBdr>
    </w:div>
    <w:div w:id="1131552127">
      <w:bodyDiv w:val="1"/>
      <w:marLeft w:val="0"/>
      <w:marRight w:val="0"/>
      <w:marTop w:val="0"/>
      <w:marBottom w:val="0"/>
      <w:divBdr>
        <w:top w:val="none" w:sz="0" w:space="0" w:color="auto"/>
        <w:left w:val="none" w:sz="0" w:space="0" w:color="auto"/>
        <w:bottom w:val="none" w:sz="0" w:space="0" w:color="auto"/>
        <w:right w:val="none" w:sz="0" w:space="0" w:color="auto"/>
      </w:divBdr>
    </w:div>
    <w:div w:id="1211964664">
      <w:bodyDiv w:val="1"/>
      <w:marLeft w:val="0"/>
      <w:marRight w:val="0"/>
      <w:marTop w:val="0"/>
      <w:marBottom w:val="0"/>
      <w:divBdr>
        <w:top w:val="none" w:sz="0" w:space="0" w:color="auto"/>
        <w:left w:val="none" w:sz="0" w:space="0" w:color="auto"/>
        <w:bottom w:val="none" w:sz="0" w:space="0" w:color="auto"/>
        <w:right w:val="none" w:sz="0" w:space="0" w:color="auto"/>
      </w:divBdr>
    </w:div>
    <w:div w:id="1235050409">
      <w:bodyDiv w:val="1"/>
      <w:marLeft w:val="0"/>
      <w:marRight w:val="0"/>
      <w:marTop w:val="0"/>
      <w:marBottom w:val="0"/>
      <w:divBdr>
        <w:top w:val="none" w:sz="0" w:space="0" w:color="auto"/>
        <w:left w:val="none" w:sz="0" w:space="0" w:color="auto"/>
        <w:bottom w:val="none" w:sz="0" w:space="0" w:color="auto"/>
        <w:right w:val="none" w:sz="0" w:space="0" w:color="auto"/>
      </w:divBdr>
    </w:div>
    <w:div w:id="1272709747">
      <w:bodyDiv w:val="1"/>
      <w:marLeft w:val="0"/>
      <w:marRight w:val="0"/>
      <w:marTop w:val="0"/>
      <w:marBottom w:val="0"/>
      <w:divBdr>
        <w:top w:val="none" w:sz="0" w:space="0" w:color="auto"/>
        <w:left w:val="none" w:sz="0" w:space="0" w:color="auto"/>
        <w:bottom w:val="none" w:sz="0" w:space="0" w:color="auto"/>
        <w:right w:val="none" w:sz="0" w:space="0" w:color="auto"/>
      </w:divBdr>
    </w:div>
    <w:div w:id="1303997676">
      <w:bodyDiv w:val="1"/>
      <w:marLeft w:val="0"/>
      <w:marRight w:val="0"/>
      <w:marTop w:val="0"/>
      <w:marBottom w:val="0"/>
      <w:divBdr>
        <w:top w:val="none" w:sz="0" w:space="0" w:color="auto"/>
        <w:left w:val="none" w:sz="0" w:space="0" w:color="auto"/>
        <w:bottom w:val="none" w:sz="0" w:space="0" w:color="auto"/>
        <w:right w:val="none" w:sz="0" w:space="0" w:color="auto"/>
      </w:divBdr>
      <w:divsChild>
        <w:div w:id="449281789">
          <w:marLeft w:val="450"/>
          <w:marRight w:val="0"/>
          <w:marTop w:val="0"/>
          <w:marBottom w:val="0"/>
          <w:divBdr>
            <w:top w:val="none" w:sz="0" w:space="0" w:color="auto"/>
            <w:left w:val="none" w:sz="0" w:space="0" w:color="auto"/>
            <w:bottom w:val="none" w:sz="0" w:space="0" w:color="auto"/>
            <w:right w:val="none" w:sz="0" w:space="0" w:color="auto"/>
          </w:divBdr>
        </w:div>
        <w:div w:id="2019960275">
          <w:marLeft w:val="450"/>
          <w:marRight w:val="0"/>
          <w:marTop w:val="0"/>
          <w:marBottom w:val="0"/>
          <w:divBdr>
            <w:top w:val="none" w:sz="0" w:space="0" w:color="auto"/>
            <w:left w:val="none" w:sz="0" w:space="0" w:color="auto"/>
            <w:bottom w:val="none" w:sz="0" w:space="0" w:color="auto"/>
            <w:right w:val="none" w:sz="0" w:space="0" w:color="auto"/>
          </w:divBdr>
        </w:div>
      </w:divsChild>
    </w:div>
    <w:div w:id="1370914049">
      <w:bodyDiv w:val="1"/>
      <w:marLeft w:val="0"/>
      <w:marRight w:val="0"/>
      <w:marTop w:val="0"/>
      <w:marBottom w:val="0"/>
      <w:divBdr>
        <w:top w:val="none" w:sz="0" w:space="0" w:color="auto"/>
        <w:left w:val="none" w:sz="0" w:space="0" w:color="auto"/>
        <w:bottom w:val="none" w:sz="0" w:space="0" w:color="auto"/>
        <w:right w:val="none" w:sz="0" w:space="0" w:color="auto"/>
      </w:divBdr>
    </w:div>
    <w:div w:id="1483501439">
      <w:bodyDiv w:val="1"/>
      <w:marLeft w:val="0"/>
      <w:marRight w:val="0"/>
      <w:marTop w:val="0"/>
      <w:marBottom w:val="0"/>
      <w:divBdr>
        <w:top w:val="none" w:sz="0" w:space="0" w:color="auto"/>
        <w:left w:val="none" w:sz="0" w:space="0" w:color="auto"/>
        <w:bottom w:val="none" w:sz="0" w:space="0" w:color="auto"/>
        <w:right w:val="none" w:sz="0" w:space="0" w:color="auto"/>
      </w:divBdr>
    </w:div>
    <w:div w:id="1487937893">
      <w:bodyDiv w:val="1"/>
      <w:marLeft w:val="0"/>
      <w:marRight w:val="0"/>
      <w:marTop w:val="0"/>
      <w:marBottom w:val="0"/>
      <w:divBdr>
        <w:top w:val="none" w:sz="0" w:space="0" w:color="auto"/>
        <w:left w:val="none" w:sz="0" w:space="0" w:color="auto"/>
        <w:bottom w:val="none" w:sz="0" w:space="0" w:color="auto"/>
        <w:right w:val="none" w:sz="0" w:space="0" w:color="auto"/>
      </w:divBdr>
    </w:div>
    <w:div w:id="1679111604">
      <w:bodyDiv w:val="1"/>
      <w:marLeft w:val="0"/>
      <w:marRight w:val="0"/>
      <w:marTop w:val="0"/>
      <w:marBottom w:val="0"/>
      <w:divBdr>
        <w:top w:val="none" w:sz="0" w:space="0" w:color="auto"/>
        <w:left w:val="none" w:sz="0" w:space="0" w:color="auto"/>
        <w:bottom w:val="none" w:sz="0" w:space="0" w:color="auto"/>
        <w:right w:val="none" w:sz="0" w:space="0" w:color="auto"/>
      </w:divBdr>
    </w:div>
    <w:div w:id="1770589613">
      <w:bodyDiv w:val="1"/>
      <w:marLeft w:val="0"/>
      <w:marRight w:val="0"/>
      <w:marTop w:val="0"/>
      <w:marBottom w:val="0"/>
      <w:divBdr>
        <w:top w:val="none" w:sz="0" w:space="0" w:color="auto"/>
        <w:left w:val="none" w:sz="0" w:space="0" w:color="auto"/>
        <w:bottom w:val="none" w:sz="0" w:space="0" w:color="auto"/>
        <w:right w:val="none" w:sz="0" w:space="0" w:color="auto"/>
      </w:divBdr>
      <w:divsChild>
        <w:div w:id="15812187">
          <w:marLeft w:val="446"/>
          <w:marRight w:val="0"/>
          <w:marTop w:val="0"/>
          <w:marBottom w:val="0"/>
          <w:divBdr>
            <w:top w:val="none" w:sz="0" w:space="0" w:color="auto"/>
            <w:left w:val="none" w:sz="0" w:space="0" w:color="auto"/>
            <w:bottom w:val="none" w:sz="0" w:space="0" w:color="auto"/>
            <w:right w:val="none" w:sz="0" w:space="0" w:color="auto"/>
          </w:divBdr>
        </w:div>
        <w:div w:id="733892183">
          <w:marLeft w:val="446"/>
          <w:marRight w:val="0"/>
          <w:marTop w:val="0"/>
          <w:marBottom w:val="0"/>
          <w:divBdr>
            <w:top w:val="none" w:sz="0" w:space="0" w:color="auto"/>
            <w:left w:val="none" w:sz="0" w:space="0" w:color="auto"/>
            <w:bottom w:val="none" w:sz="0" w:space="0" w:color="auto"/>
            <w:right w:val="none" w:sz="0" w:space="0" w:color="auto"/>
          </w:divBdr>
        </w:div>
        <w:div w:id="1088305455">
          <w:marLeft w:val="446"/>
          <w:marRight w:val="0"/>
          <w:marTop w:val="0"/>
          <w:marBottom w:val="0"/>
          <w:divBdr>
            <w:top w:val="none" w:sz="0" w:space="0" w:color="auto"/>
            <w:left w:val="none" w:sz="0" w:space="0" w:color="auto"/>
            <w:bottom w:val="none" w:sz="0" w:space="0" w:color="auto"/>
            <w:right w:val="none" w:sz="0" w:space="0" w:color="auto"/>
          </w:divBdr>
        </w:div>
        <w:div w:id="1182015852">
          <w:marLeft w:val="446"/>
          <w:marRight w:val="0"/>
          <w:marTop w:val="0"/>
          <w:marBottom w:val="0"/>
          <w:divBdr>
            <w:top w:val="none" w:sz="0" w:space="0" w:color="auto"/>
            <w:left w:val="none" w:sz="0" w:space="0" w:color="auto"/>
            <w:bottom w:val="none" w:sz="0" w:space="0" w:color="auto"/>
            <w:right w:val="none" w:sz="0" w:space="0" w:color="auto"/>
          </w:divBdr>
        </w:div>
      </w:divsChild>
    </w:div>
    <w:div w:id="1845627051">
      <w:bodyDiv w:val="1"/>
      <w:marLeft w:val="0"/>
      <w:marRight w:val="0"/>
      <w:marTop w:val="0"/>
      <w:marBottom w:val="0"/>
      <w:divBdr>
        <w:top w:val="none" w:sz="0" w:space="0" w:color="auto"/>
        <w:left w:val="none" w:sz="0" w:space="0" w:color="auto"/>
        <w:bottom w:val="none" w:sz="0" w:space="0" w:color="auto"/>
        <w:right w:val="none" w:sz="0" w:space="0" w:color="auto"/>
      </w:divBdr>
    </w:div>
    <w:div w:id="1903367548">
      <w:bodyDiv w:val="1"/>
      <w:marLeft w:val="0"/>
      <w:marRight w:val="0"/>
      <w:marTop w:val="0"/>
      <w:marBottom w:val="0"/>
      <w:divBdr>
        <w:top w:val="none" w:sz="0" w:space="0" w:color="auto"/>
        <w:left w:val="none" w:sz="0" w:space="0" w:color="auto"/>
        <w:bottom w:val="none" w:sz="0" w:space="0" w:color="auto"/>
        <w:right w:val="none" w:sz="0" w:space="0" w:color="auto"/>
      </w:divBdr>
      <w:divsChild>
        <w:div w:id="189605985">
          <w:marLeft w:val="446"/>
          <w:marRight w:val="0"/>
          <w:marTop w:val="0"/>
          <w:marBottom w:val="0"/>
          <w:divBdr>
            <w:top w:val="none" w:sz="0" w:space="0" w:color="auto"/>
            <w:left w:val="none" w:sz="0" w:space="0" w:color="auto"/>
            <w:bottom w:val="none" w:sz="0" w:space="0" w:color="auto"/>
            <w:right w:val="none" w:sz="0" w:space="0" w:color="auto"/>
          </w:divBdr>
        </w:div>
        <w:div w:id="881094532">
          <w:marLeft w:val="446"/>
          <w:marRight w:val="0"/>
          <w:marTop w:val="0"/>
          <w:marBottom w:val="0"/>
          <w:divBdr>
            <w:top w:val="none" w:sz="0" w:space="0" w:color="auto"/>
            <w:left w:val="none" w:sz="0" w:space="0" w:color="auto"/>
            <w:bottom w:val="none" w:sz="0" w:space="0" w:color="auto"/>
            <w:right w:val="none" w:sz="0" w:space="0" w:color="auto"/>
          </w:divBdr>
        </w:div>
        <w:div w:id="1603294472">
          <w:marLeft w:val="446"/>
          <w:marRight w:val="0"/>
          <w:marTop w:val="0"/>
          <w:marBottom w:val="0"/>
          <w:divBdr>
            <w:top w:val="none" w:sz="0" w:space="0" w:color="auto"/>
            <w:left w:val="none" w:sz="0" w:space="0" w:color="auto"/>
            <w:bottom w:val="none" w:sz="0" w:space="0" w:color="auto"/>
            <w:right w:val="none" w:sz="0" w:space="0" w:color="auto"/>
          </w:divBdr>
        </w:div>
        <w:div w:id="1771469820">
          <w:marLeft w:val="446"/>
          <w:marRight w:val="0"/>
          <w:marTop w:val="0"/>
          <w:marBottom w:val="0"/>
          <w:divBdr>
            <w:top w:val="none" w:sz="0" w:space="0" w:color="auto"/>
            <w:left w:val="none" w:sz="0" w:space="0" w:color="auto"/>
            <w:bottom w:val="none" w:sz="0" w:space="0" w:color="auto"/>
            <w:right w:val="none" w:sz="0" w:space="0" w:color="auto"/>
          </w:divBdr>
        </w:div>
        <w:div w:id="2055811976">
          <w:marLeft w:val="446"/>
          <w:marRight w:val="0"/>
          <w:marTop w:val="0"/>
          <w:marBottom w:val="0"/>
          <w:divBdr>
            <w:top w:val="none" w:sz="0" w:space="0" w:color="auto"/>
            <w:left w:val="none" w:sz="0" w:space="0" w:color="auto"/>
            <w:bottom w:val="none" w:sz="0" w:space="0" w:color="auto"/>
            <w:right w:val="none" w:sz="0" w:space="0" w:color="auto"/>
          </w:divBdr>
        </w:div>
      </w:divsChild>
    </w:div>
    <w:div w:id="1988243002">
      <w:bodyDiv w:val="1"/>
      <w:marLeft w:val="0"/>
      <w:marRight w:val="0"/>
      <w:marTop w:val="0"/>
      <w:marBottom w:val="0"/>
      <w:divBdr>
        <w:top w:val="none" w:sz="0" w:space="0" w:color="auto"/>
        <w:left w:val="none" w:sz="0" w:space="0" w:color="auto"/>
        <w:bottom w:val="none" w:sz="0" w:space="0" w:color="auto"/>
        <w:right w:val="none" w:sz="0" w:space="0" w:color="auto"/>
      </w:divBdr>
      <w:divsChild>
        <w:div w:id="654719528">
          <w:marLeft w:val="446"/>
          <w:marRight w:val="0"/>
          <w:marTop w:val="0"/>
          <w:marBottom w:val="0"/>
          <w:divBdr>
            <w:top w:val="none" w:sz="0" w:space="0" w:color="auto"/>
            <w:left w:val="none" w:sz="0" w:space="0" w:color="auto"/>
            <w:bottom w:val="none" w:sz="0" w:space="0" w:color="auto"/>
            <w:right w:val="none" w:sz="0" w:space="0" w:color="auto"/>
          </w:divBdr>
        </w:div>
        <w:div w:id="1141119850">
          <w:marLeft w:val="446"/>
          <w:marRight w:val="0"/>
          <w:marTop w:val="0"/>
          <w:marBottom w:val="0"/>
          <w:divBdr>
            <w:top w:val="none" w:sz="0" w:space="0" w:color="auto"/>
            <w:left w:val="none" w:sz="0" w:space="0" w:color="auto"/>
            <w:bottom w:val="none" w:sz="0" w:space="0" w:color="auto"/>
            <w:right w:val="none" w:sz="0" w:space="0" w:color="auto"/>
          </w:divBdr>
        </w:div>
        <w:div w:id="1361201918">
          <w:marLeft w:val="446"/>
          <w:marRight w:val="0"/>
          <w:marTop w:val="0"/>
          <w:marBottom w:val="0"/>
          <w:divBdr>
            <w:top w:val="none" w:sz="0" w:space="0" w:color="auto"/>
            <w:left w:val="none" w:sz="0" w:space="0" w:color="auto"/>
            <w:bottom w:val="none" w:sz="0" w:space="0" w:color="auto"/>
            <w:right w:val="none" w:sz="0" w:space="0" w:color="auto"/>
          </w:divBdr>
        </w:div>
        <w:div w:id="1509371106">
          <w:marLeft w:val="446"/>
          <w:marRight w:val="0"/>
          <w:marTop w:val="0"/>
          <w:marBottom w:val="0"/>
          <w:divBdr>
            <w:top w:val="none" w:sz="0" w:space="0" w:color="auto"/>
            <w:left w:val="none" w:sz="0" w:space="0" w:color="auto"/>
            <w:bottom w:val="none" w:sz="0" w:space="0" w:color="auto"/>
            <w:right w:val="none" w:sz="0" w:space="0" w:color="auto"/>
          </w:divBdr>
        </w:div>
        <w:div w:id="2033920403">
          <w:marLeft w:val="446"/>
          <w:marRight w:val="0"/>
          <w:marTop w:val="0"/>
          <w:marBottom w:val="0"/>
          <w:divBdr>
            <w:top w:val="none" w:sz="0" w:space="0" w:color="auto"/>
            <w:left w:val="none" w:sz="0" w:space="0" w:color="auto"/>
            <w:bottom w:val="none" w:sz="0" w:space="0" w:color="auto"/>
            <w:right w:val="none" w:sz="0" w:space="0" w:color="auto"/>
          </w:divBdr>
        </w:div>
      </w:divsChild>
    </w:div>
    <w:div w:id="1995063101">
      <w:bodyDiv w:val="1"/>
      <w:marLeft w:val="0"/>
      <w:marRight w:val="0"/>
      <w:marTop w:val="0"/>
      <w:marBottom w:val="0"/>
      <w:divBdr>
        <w:top w:val="none" w:sz="0" w:space="0" w:color="auto"/>
        <w:left w:val="none" w:sz="0" w:space="0" w:color="auto"/>
        <w:bottom w:val="none" w:sz="0" w:space="0" w:color="auto"/>
        <w:right w:val="none" w:sz="0" w:space="0" w:color="auto"/>
      </w:divBdr>
    </w:div>
    <w:div w:id="1999457750">
      <w:bodyDiv w:val="1"/>
      <w:marLeft w:val="0"/>
      <w:marRight w:val="0"/>
      <w:marTop w:val="0"/>
      <w:marBottom w:val="0"/>
      <w:divBdr>
        <w:top w:val="none" w:sz="0" w:space="0" w:color="auto"/>
        <w:left w:val="none" w:sz="0" w:space="0" w:color="auto"/>
        <w:bottom w:val="none" w:sz="0" w:space="0" w:color="auto"/>
        <w:right w:val="none" w:sz="0" w:space="0" w:color="auto"/>
      </w:divBdr>
      <w:divsChild>
        <w:div w:id="54403020">
          <w:marLeft w:val="0"/>
          <w:marRight w:val="0"/>
          <w:marTop w:val="0"/>
          <w:marBottom w:val="101"/>
          <w:divBdr>
            <w:top w:val="none" w:sz="0" w:space="0" w:color="auto"/>
            <w:left w:val="none" w:sz="0" w:space="0" w:color="auto"/>
            <w:bottom w:val="none" w:sz="0" w:space="0" w:color="auto"/>
            <w:right w:val="none" w:sz="0" w:space="0" w:color="auto"/>
          </w:divBdr>
        </w:div>
        <w:div w:id="118232909">
          <w:marLeft w:val="0"/>
          <w:marRight w:val="0"/>
          <w:marTop w:val="0"/>
          <w:marBottom w:val="101"/>
          <w:divBdr>
            <w:top w:val="none" w:sz="0" w:space="0" w:color="auto"/>
            <w:left w:val="none" w:sz="0" w:space="0" w:color="auto"/>
            <w:bottom w:val="none" w:sz="0" w:space="0" w:color="auto"/>
            <w:right w:val="none" w:sz="0" w:space="0" w:color="auto"/>
          </w:divBdr>
        </w:div>
      </w:divsChild>
    </w:div>
    <w:div w:id="2050647085">
      <w:bodyDiv w:val="1"/>
      <w:marLeft w:val="0"/>
      <w:marRight w:val="0"/>
      <w:marTop w:val="0"/>
      <w:marBottom w:val="0"/>
      <w:divBdr>
        <w:top w:val="none" w:sz="0" w:space="0" w:color="auto"/>
        <w:left w:val="none" w:sz="0" w:space="0" w:color="auto"/>
        <w:bottom w:val="none" w:sz="0" w:space="0" w:color="auto"/>
        <w:right w:val="none" w:sz="0" w:space="0" w:color="auto"/>
      </w:divBdr>
      <w:divsChild>
        <w:div w:id="171651122">
          <w:marLeft w:val="0"/>
          <w:marRight w:val="0"/>
          <w:marTop w:val="0"/>
          <w:marBottom w:val="0"/>
          <w:divBdr>
            <w:top w:val="none" w:sz="0" w:space="0" w:color="auto"/>
            <w:left w:val="none" w:sz="0" w:space="0" w:color="auto"/>
            <w:bottom w:val="none" w:sz="0" w:space="0" w:color="auto"/>
            <w:right w:val="none" w:sz="0" w:space="0" w:color="auto"/>
          </w:divBdr>
        </w:div>
        <w:div w:id="18818076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 w:id="2143113766">
      <w:bodyDiv w:val="1"/>
      <w:marLeft w:val="0"/>
      <w:marRight w:val="0"/>
      <w:marTop w:val="0"/>
      <w:marBottom w:val="0"/>
      <w:divBdr>
        <w:top w:val="none" w:sz="0" w:space="0" w:color="auto"/>
        <w:left w:val="none" w:sz="0" w:space="0" w:color="auto"/>
        <w:bottom w:val="none" w:sz="0" w:space="0" w:color="auto"/>
        <w:right w:val="none" w:sz="0" w:space="0" w:color="auto"/>
      </w:divBdr>
      <w:divsChild>
        <w:div w:id="159200997">
          <w:marLeft w:val="446"/>
          <w:marRight w:val="0"/>
          <w:marTop w:val="0"/>
          <w:marBottom w:val="0"/>
          <w:divBdr>
            <w:top w:val="none" w:sz="0" w:space="0" w:color="auto"/>
            <w:left w:val="none" w:sz="0" w:space="0" w:color="auto"/>
            <w:bottom w:val="none" w:sz="0" w:space="0" w:color="auto"/>
            <w:right w:val="none" w:sz="0" w:space="0" w:color="auto"/>
          </w:divBdr>
        </w:div>
        <w:div w:id="470446593">
          <w:marLeft w:val="446"/>
          <w:marRight w:val="0"/>
          <w:marTop w:val="0"/>
          <w:marBottom w:val="0"/>
          <w:divBdr>
            <w:top w:val="none" w:sz="0" w:space="0" w:color="auto"/>
            <w:left w:val="none" w:sz="0" w:space="0" w:color="auto"/>
            <w:bottom w:val="none" w:sz="0" w:space="0" w:color="auto"/>
            <w:right w:val="none" w:sz="0" w:space="0" w:color="auto"/>
          </w:divBdr>
        </w:div>
        <w:div w:id="621159342">
          <w:marLeft w:val="446"/>
          <w:marRight w:val="0"/>
          <w:marTop w:val="0"/>
          <w:marBottom w:val="0"/>
          <w:divBdr>
            <w:top w:val="none" w:sz="0" w:space="0" w:color="auto"/>
            <w:left w:val="none" w:sz="0" w:space="0" w:color="auto"/>
            <w:bottom w:val="none" w:sz="0" w:space="0" w:color="auto"/>
            <w:right w:val="none" w:sz="0" w:space="0" w:color="auto"/>
          </w:divBdr>
        </w:div>
        <w:div w:id="919632432">
          <w:marLeft w:val="446"/>
          <w:marRight w:val="0"/>
          <w:marTop w:val="0"/>
          <w:marBottom w:val="0"/>
          <w:divBdr>
            <w:top w:val="none" w:sz="0" w:space="0" w:color="auto"/>
            <w:left w:val="none" w:sz="0" w:space="0" w:color="auto"/>
            <w:bottom w:val="none" w:sz="0" w:space="0" w:color="auto"/>
            <w:right w:val="none" w:sz="0" w:space="0" w:color="auto"/>
          </w:divBdr>
        </w:div>
        <w:div w:id="1152873874">
          <w:marLeft w:val="446"/>
          <w:marRight w:val="0"/>
          <w:marTop w:val="0"/>
          <w:marBottom w:val="0"/>
          <w:divBdr>
            <w:top w:val="none" w:sz="0" w:space="0" w:color="auto"/>
            <w:left w:val="none" w:sz="0" w:space="0" w:color="auto"/>
            <w:bottom w:val="none" w:sz="0" w:space="0" w:color="auto"/>
            <w:right w:val="none" w:sz="0" w:space="0" w:color="auto"/>
          </w:divBdr>
        </w:div>
        <w:div w:id="14069540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3" Type="http://schemas.openxmlformats.org/officeDocument/2006/relationships/hyperlink" Target="https://www.dof.gob.mx/nota_detalle.php?codigo=5411997&amp;fecha=19/10/2015" TargetMode="External"/><Relationship Id="rId18" Type="http://schemas.openxmlformats.org/officeDocument/2006/relationships/hyperlink" Target="https://www.itu.int/md/R19-RA19-C-0054/es" TargetMode="External"/><Relationship Id="rId26" Type="http://schemas.openxmlformats.org/officeDocument/2006/relationships/hyperlink" Target="https://www.ic.gc.ca/eic/site/smt-gst.nsf/eng/sf09092.html" TargetMode="External"/><Relationship Id="rId39" Type="http://schemas.openxmlformats.org/officeDocument/2006/relationships/hyperlink" Target="https://www.digi.com/xbee" TargetMode="External"/><Relationship Id="rId21" Type="http://schemas.openxmlformats.org/officeDocument/2006/relationships/hyperlink" Target="https://www.ecfr.gov/cgi-bin/text-idx?SID=7751ac4e65b2cb5157c0eab86ccfcfb9&amp;mc=true&amp;node=se47.1.15_1245&amp;rgn=div8" TargetMode="External"/><Relationship Id="rId34" Type="http://schemas.openxmlformats.org/officeDocument/2006/relationships/hyperlink" Target="https://www.mintic.gov.co/portal/inicio/3707:Ley-1341-de-2009" TargetMode="External"/><Relationship Id="rId42" Type="http://schemas.openxmlformats.org/officeDocument/2006/relationships/hyperlink" Target="https://www.itu.int/dms_pubrec/itu-r/rec/m/R-REC-M.1450-5-201404-I!!PDF-S.pdf" TargetMode="External"/><Relationship Id="rId47" Type="http://schemas.openxmlformats.org/officeDocument/2006/relationships/hyperlink" Target="https://www.etsi.org/deliver/etsi_en/300400_300499/300440/02.01.01_30/en_300440v020101v.pdf" TargetMode="External"/><Relationship Id="rId50" Type="http://schemas.openxmlformats.org/officeDocument/2006/relationships/hyperlink" Target="https://www.etsi.org/deliver/etsi_en/300700_300799/30076101/01.02.01_60/en_30076101v010201p.pdf" TargetMode="External"/><Relationship Id="rId7" Type="http://schemas.openxmlformats.org/officeDocument/2006/relationships/hyperlink" Target="http://www.dof.gob.mx/nota_detalle.php?codigo=4913219&amp;fecha=13/03/2006" TargetMode="External"/><Relationship Id="rId2" Type="http://schemas.openxmlformats.org/officeDocument/2006/relationships/hyperlink" Target="http://cter.ift.org.mx/dashboard" TargetMode="External"/><Relationship Id="rId16" Type="http://schemas.openxmlformats.org/officeDocument/2006/relationships/hyperlink" Target="https://www.itu.int/rec/R-REC-SM.2103-0-201709-I/es" TargetMode="External"/><Relationship Id="rId29" Type="http://schemas.openxmlformats.org/officeDocument/2006/relationships/hyperlink" Target="https://www.ic.gc.ca/eic/site/smt-gst.nsf/eng/sf10971.html" TargetMode="External"/><Relationship Id="rId11" Type="http://schemas.openxmlformats.org/officeDocument/2006/relationships/hyperlink" Target="https://www.gob.mx/cms/uploads/attachment/file/107522/LEYFEDERALSOBREMETROLOGIAYNORMALIZACION.pdf" TargetMode="External"/><Relationship Id="rId24" Type="http://schemas.openxmlformats.org/officeDocument/2006/relationships/hyperlink" Target="https://www.ic.gc.ca/eic/site/smt-gst.nsf/eng/sf01049.html" TargetMode="External"/><Relationship Id="rId32" Type="http://schemas.openxmlformats.org/officeDocument/2006/relationships/hyperlink" Target="https://www.mintic.gov.co/portal/inicio/Ministerio/Instituciones-Relacionadas/Agencia-Nacional-del-Espectro-ANE/" TargetMode="External"/><Relationship Id="rId37" Type="http://schemas.openxmlformats.org/officeDocument/2006/relationships/hyperlink" Target="https://www.bluetooth.com/learn-about-bluetooth/bluetooth-technology/range/" TargetMode="External"/><Relationship Id="rId40" Type="http://schemas.openxmlformats.org/officeDocument/2006/relationships/hyperlink" Target="https://zigbeealliance.org/es/solution/Zigbee/" TargetMode="External"/><Relationship Id="rId45" Type="http://schemas.openxmlformats.org/officeDocument/2006/relationships/hyperlink" Target="https://www.itu.int/dms_pub/itu-r/opb/rep/R-REP-SM.2153-7-2019-PDF-S.pdf" TargetMode="External"/><Relationship Id="rId5" Type="http://schemas.openxmlformats.org/officeDocument/2006/relationships/hyperlink" Target="https://www.dof.gob.mx/nota_detalle.php?codigo=5539626&amp;fecha=01/10/2018" TargetMode="External"/><Relationship Id="rId15" Type="http://schemas.openxmlformats.org/officeDocument/2006/relationships/hyperlink" Target="https://www.itu.int/dms_pub/itu-r/opb/hdb/R-HDB-21-2015-PDF-S.pdf" TargetMode="External"/><Relationship Id="rId23" Type="http://schemas.openxmlformats.org/officeDocument/2006/relationships/hyperlink" Target="https://www.ic.gc.ca/eic/site/smt-gst.nsf/vwapj/SMSE-07-18-CTFA-2018.pdf/$file/SMSE-07-18-CTFA-2018.pdf" TargetMode="External"/><Relationship Id="rId28" Type="http://schemas.openxmlformats.org/officeDocument/2006/relationships/hyperlink" Target="https://www.ic.gc.ca/eic/site/smt-gst.nsf/eng/sf01320.html" TargetMode="External"/><Relationship Id="rId36" Type="http://schemas.openxmlformats.org/officeDocument/2006/relationships/hyperlink" Target="http://legal.legis.com.co/document/Index?obra=legcol&amp;document=legcol_f2db4816f9df4c4ca049bb4bfac79744" TargetMode="External"/><Relationship Id="rId49" Type="http://schemas.openxmlformats.org/officeDocument/2006/relationships/hyperlink" Target="https://ec.europa.eu/docsroom/documents/26843/attachments/1/translations/en/renditions/pdf" TargetMode="External"/><Relationship Id="rId10" Type="http://schemas.openxmlformats.org/officeDocument/2006/relationships/hyperlink" Target="http://www.dof.gob.mx/normasOficiales/4081/cofetel/cofetel.htm" TargetMode="External"/><Relationship Id="rId19" Type="http://schemas.openxmlformats.org/officeDocument/2006/relationships/hyperlink" Target="https://transition.fcc.gov/oet/spectrum/table/fcctable.pdf" TargetMode="External"/><Relationship Id="rId31" Type="http://schemas.openxmlformats.org/officeDocument/2006/relationships/hyperlink" Target="https://www.ic.gc.ca/eic/site/smt-gst.nsf/vwapj/sp120.pdf/$FILE/sp120.pdf" TargetMode="External"/><Relationship Id="rId44" Type="http://schemas.openxmlformats.org/officeDocument/2006/relationships/hyperlink" Target="https://www.itu.int/pub/R-REP-SM.2255-2012/es" TargetMode="External"/><Relationship Id="rId4" Type="http://schemas.openxmlformats.org/officeDocument/2006/relationships/hyperlink" Target="http://legislacion.scjn.gob.mx/Buscador/Paginas/wfProcesoLegislativoCompleto.aspx?IdOrd=101766&amp;IdRef=1&amp;IdProc=1" TargetMode="External"/><Relationship Id="rId9" Type="http://schemas.openxmlformats.org/officeDocument/2006/relationships/hyperlink" Target="https://www.itu.int/pub/R-REP-SM.2153/es" TargetMode="External"/><Relationship Id="rId14" Type="http://schemas.openxmlformats.org/officeDocument/2006/relationships/hyperlink" Target="https://www.itu.int/pub/R-REG-RR-2016/es" TargetMode="External"/><Relationship Id="rId22" Type="http://schemas.openxmlformats.org/officeDocument/2006/relationships/hyperlink" Target="https://www.ecfr.gov/cgi-bin/text-idx?SID=7751ac4e65b2cb5157c0eab86ccfcfb9&amp;mc=true&amp;node=se47.1.15_1249&amp;rgn=div8" TargetMode="External"/><Relationship Id="rId27" Type="http://schemas.openxmlformats.org/officeDocument/2006/relationships/hyperlink" Target="https://www.ic.gc.ca/eic/site/smt-gst.nsf/eng/sf10971.html" TargetMode="External"/><Relationship Id="rId30" Type="http://schemas.openxmlformats.org/officeDocument/2006/relationships/hyperlink" Target="https://www.ic.gc.ca/eic/site/smt-gst.nsf/eng/sf01320.html" TargetMode="External"/><Relationship Id="rId35" Type="http://schemas.openxmlformats.org/officeDocument/2006/relationships/hyperlink" Target="https://portalespectro.ane.gov.co:10253/JsonConfigAne/CNABF.pdf" TargetMode="External"/><Relationship Id="rId43" Type="http://schemas.openxmlformats.org/officeDocument/2006/relationships/hyperlink" Target="https://www.iso.org/standard/68145.html" TargetMode="External"/><Relationship Id="rId48" Type="http://schemas.openxmlformats.org/officeDocument/2006/relationships/hyperlink" Target="https://www.etsi.org/deliver/etsi_en/300400_300499/30044002/01.04.01_60/en_30044002v010401p.pdf" TargetMode="External"/><Relationship Id="rId8" Type="http://schemas.openxmlformats.org/officeDocument/2006/relationships/hyperlink" Target="https://www.itu.int/dms_pubrec/itu-r/rec/sm/R-REC-SM.1538-1-200302-S!!PDF-S.pdf" TargetMode="External"/><Relationship Id="rId51" Type="http://schemas.openxmlformats.org/officeDocument/2006/relationships/hyperlink" Target="https://www.itu.int/dms_pub/itu-r/opb/rep/R-REP-SM.2153-7-2019-PDF-S.pdf" TargetMode="External"/><Relationship Id="rId3" Type="http://schemas.openxmlformats.org/officeDocument/2006/relationships/hyperlink" Target="http://dof.gob.mx/nota_detalle.php?codigo=4913219&amp;fecha=13/03/200" TargetMode="External"/><Relationship Id="rId12" Type="http://schemas.openxmlformats.org/officeDocument/2006/relationships/hyperlink" Target="http://www.ift.org.mx/industria/consultas-publicas/consulta-publica-sobre-el-anteproyecto-de-disposicion-tecnica-ift-008-2015-sistemas-de" TargetMode="External"/><Relationship Id="rId17" Type="http://schemas.openxmlformats.org/officeDocument/2006/relationships/hyperlink" Target="https://www.itu.int/pub/R-REP-SM.2153-7-2019/es" TargetMode="External"/><Relationship Id="rId25" Type="http://schemas.openxmlformats.org/officeDocument/2006/relationships/hyperlink" Target="https://www.ic.gc.ca/eic/site/smt-gst.nsf/eng/h_sf06121.html" TargetMode="External"/><Relationship Id="rId33" Type="http://schemas.openxmlformats.org/officeDocument/2006/relationships/hyperlink" Target="https://www.mintic.gov.co/portal/inicio/Ministerio/Acerca-del-MinTIC/" TargetMode="External"/><Relationship Id="rId38" Type="http://schemas.openxmlformats.org/officeDocument/2006/relationships/hyperlink" Target="https://www.bluetooth.com/learn-about-bluetooth/bluetooth-technology/radio-versions/" TargetMode="External"/><Relationship Id="rId46" Type="http://schemas.openxmlformats.org/officeDocument/2006/relationships/hyperlink" Target="https://www.ecfr.gov/cgi-bin/text-idx?SID=c7be03a4f7b02514cea89421fc363794&amp;mc=true&amp;tpl=/ecfrbrowse/Title47/47cfr15_main_02.tpl" TargetMode="External"/><Relationship Id="rId20" Type="http://schemas.openxmlformats.org/officeDocument/2006/relationships/hyperlink" Target="https://www.ecfr.gov/cgi-bin/text-idx?SID=7751ac4e65b2cb5157c0eab86ccfcfb9&amp;mc=true&amp;node=se47.1.15_1247&amp;rgn=div8" TargetMode="External"/><Relationship Id="rId41" Type="http://schemas.openxmlformats.org/officeDocument/2006/relationships/hyperlink" Target="https://www.wi-fi.org/" TargetMode="External"/><Relationship Id="rId1" Type="http://schemas.openxmlformats.org/officeDocument/2006/relationships/hyperlink" Target="http://dof.gob.mx/nota_detalle.php?codigo=4913219&amp;fecha=13/03/200" TargetMode="External"/><Relationship Id="rId6" Type="http://schemas.openxmlformats.org/officeDocument/2006/relationships/hyperlink" Target="http://www.ift.org.mx/sites/default/files/contenidogeneral/espectro-radioelectrico/inventariodebandasdefrecuenciasdeusolibre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9CA4F-D136-4F57-BB70-FC6DA2F05341}">
  <ds:schemaRefs>
    <ds:schemaRef ds:uri="http://schemas.microsoft.com/sharepoint/v3/contenttype/forms"/>
  </ds:schemaRefs>
</ds:datastoreItem>
</file>

<file path=customXml/itemProps2.xml><?xml version="1.0" encoding="utf-8"?>
<ds:datastoreItem xmlns:ds="http://schemas.openxmlformats.org/officeDocument/2006/customXml" ds:itemID="{150393B6-F4DB-490C-B8F8-82A4C1B49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D3684E-A8EE-4E8F-8288-1F3290EA0954}">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AD12368-4AD8-4BB9-A03E-C8705DD7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15631</Words>
  <Characters>85971</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javier.amado@ift.org.mx</dc:creator>
  <cp:keywords/>
  <dc:description/>
  <cp:lastModifiedBy>UER</cp:lastModifiedBy>
  <cp:revision>3</cp:revision>
  <dcterms:created xsi:type="dcterms:W3CDTF">2020-08-06T21:31:00Z</dcterms:created>
  <dcterms:modified xsi:type="dcterms:W3CDTF">2020-08-06T21:31:00Z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