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95D" w:rsidRDefault="00842F5C" w:rsidP="00A76E99">
      <w:pPr>
        <w:jc w:val="both"/>
        <w:rPr>
          <w:rFonts w:ascii="ITC Avant Garde" w:hAnsi="ITC Avant Garde" w:cs="Tahoma"/>
          <w:b/>
          <w:bCs/>
          <w:color w:val="000000"/>
          <w:sz w:val="22"/>
          <w:szCs w:val="22"/>
          <w:lang w:val="es-ES_tradnl" w:eastAsia="es-MX"/>
        </w:rPr>
      </w:pPr>
      <w:r w:rsidRPr="00842F5C">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w:t>
      </w:r>
      <w:r>
        <w:rPr>
          <w:rFonts w:ascii="ITC Avant Garde" w:hAnsi="ITC Avant Garde" w:cs="Tahoma"/>
          <w:b/>
          <w:bCs/>
          <w:color w:val="000000"/>
          <w:sz w:val="22"/>
          <w:szCs w:val="22"/>
          <w:lang w:val="es-ES_tradnl" w:eastAsia="es-MX"/>
        </w:rPr>
        <w:t xml:space="preserve">IARES A LA RADIODIFUSIÓN, Y SE </w:t>
      </w:r>
      <w:r w:rsidRPr="00842F5C">
        <w:rPr>
          <w:rFonts w:ascii="ITC Avant Garde" w:hAnsi="ITC Avant Garde" w:cs="Tahoma"/>
          <w:b/>
          <w:bCs/>
          <w:color w:val="000000"/>
          <w:sz w:val="22"/>
          <w:szCs w:val="22"/>
          <w:lang w:val="es-ES_tradnl" w:eastAsia="es-MX"/>
        </w:rPr>
        <w:t>MODIFICAN DIVERSAS DISPOSICIONES TÉCNICAS EN MATERIA DE RADIODIFUSIÓN PARA LA DESREGULACIÓN Y SIMPLIFICACIÓN DE ÉSTOS</w:t>
      </w:r>
    </w:p>
    <w:p w:rsidR="00291E8D" w:rsidRPr="00044BBD" w:rsidRDefault="00291E8D" w:rsidP="00A76E99">
      <w:pPr>
        <w:jc w:val="both"/>
        <w:rPr>
          <w:rFonts w:ascii="ITC Avant Garde" w:hAnsi="ITC Avant Garde"/>
          <w:sz w:val="22"/>
          <w:szCs w:val="22"/>
        </w:rPr>
      </w:pPr>
    </w:p>
    <w:p w:rsidR="00DB3D67" w:rsidRDefault="00DB3D67" w:rsidP="00DB3D67">
      <w:pPr>
        <w:jc w:val="both"/>
        <w:rPr>
          <w:rFonts w:ascii="ITC Avant Garde" w:hAnsi="ITC Avant Garde" w:cs="Arial"/>
          <w:sz w:val="22"/>
          <w:szCs w:val="22"/>
        </w:rPr>
      </w:pPr>
      <w:r w:rsidRPr="00044BBD">
        <w:rPr>
          <w:rFonts w:ascii="ITC Avant Garde" w:hAnsi="ITC Avant Garde" w:cs="Arial"/>
          <w:b/>
          <w:sz w:val="22"/>
          <w:szCs w:val="22"/>
        </w:rPr>
        <w:t>PRIMERO</w:t>
      </w:r>
      <w:r>
        <w:rPr>
          <w:rFonts w:ascii="ITC Avant Garde" w:hAnsi="ITC Avant Garde" w:cs="Arial"/>
          <w:sz w:val="22"/>
          <w:szCs w:val="22"/>
        </w:rPr>
        <w:t>.</w:t>
      </w:r>
      <w:r w:rsidRPr="008F7ECB">
        <w:t xml:space="preserve"> </w:t>
      </w:r>
      <w:r w:rsidRPr="008F7ECB">
        <w:rPr>
          <w:rFonts w:ascii="ITC Avant Garde" w:hAnsi="ITC Avant Garde" w:cs="Arial"/>
          <w:sz w:val="22"/>
          <w:szCs w:val="22"/>
        </w:rPr>
        <w:t>Las presentes medidas tienen por objeto emplear la desregulación y la simplificación administrativa como herramientas para eficientar los trámites y servicios a cargo del Instituto, facilitar su presentación y disminuir las cargas administrativas a sus regulados como una política pública continua.</w:t>
      </w:r>
    </w:p>
    <w:p w:rsidR="00DB3D67" w:rsidRDefault="00DB3D67" w:rsidP="00DB3D67">
      <w:pPr>
        <w:jc w:val="both"/>
        <w:rPr>
          <w:rFonts w:ascii="ITC Avant Garde" w:hAnsi="ITC Avant Garde" w:cs="Arial"/>
          <w:sz w:val="22"/>
          <w:szCs w:val="22"/>
        </w:rPr>
      </w:pPr>
    </w:p>
    <w:p w:rsidR="00DB3D67" w:rsidRPr="00044BBD" w:rsidRDefault="00DB3D67" w:rsidP="00DB3D67">
      <w:pPr>
        <w:jc w:val="both"/>
        <w:rPr>
          <w:rFonts w:ascii="ITC Avant Garde" w:hAnsi="ITC Avant Garde" w:cs="Arial"/>
          <w:sz w:val="22"/>
          <w:szCs w:val="22"/>
        </w:rPr>
      </w:pPr>
      <w:r w:rsidRPr="00024543">
        <w:rPr>
          <w:rFonts w:ascii="ITC Avant Garde" w:hAnsi="ITC Avant Garde" w:cs="Arial"/>
          <w:b/>
          <w:sz w:val="22"/>
          <w:szCs w:val="22"/>
        </w:rPr>
        <w:t>SEGUNDO</w:t>
      </w:r>
      <w:r>
        <w:rPr>
          <w:rFonts w:ascii="ITC Avant Garde" w:hAnsi="ITC Avant Garde" w:cs="Arial"/>
          <w:sz w:val="22"/>
          <w:szCs w:val="22"/>
        </w:rPr>
        <w:t xml:space="preserve">.  Se da a conocer el formato para la presentación del trámite de </w:t>
      </w:r>
      <w:r w:rsidRPr="00044BBD">
        <w:rPr>
          <w:rFonts w:ascii="ITC Avant Garde" w:hAnsi="ITC Avant Garde" w:cs="Arial"/>
          <w:sz w:val="22"/>
          <w:szCs w:val="22"/>
        </w:rPr>
        <w:t xml:space="preserve">“Solicitud de autorización para la instalación o modificación técnica de estaciones de radiodifusión (Estaciones principales, plantas emergentes y, en su caso, equipos complementarios)”, </w:t>
      </w:r>
      <w:r>
        <w:rPr>
          <w:rFonts w:ascii="ITC Avant Garde" w:hAnsi="ITC Avant Garde" w:cs="Arial"/>
          <w:sz w:val="22"/>
          <w:szCs w:val="22"/>
        </w:rPr>
        <w:t>previsto por el</w:t>
      </w:r>
      <w:r w:rsidRPr="00044BBD">
        <w:rPr>
          <w:rFonts w:ascii="ITC Avant Garde" w:hAnsi="ITC Avant Garde" w:cs="Arial"/>
          <w:sz w:val="22"/>
          <w:szCs w:val="22"/>
        </w:rPr>
        <w:t xml:space="preserve"> artículo 155 de la Ley Federal de Telecomunicaciones y Radiodifusión, y que como Anexo A</w:t>
      </w:r>
      <w:r>
        <w:rPr>
          <w:rFonts w:ascii="ITC Avant Garde" w:hAnsi="ITC Avant Garde" w:cs="Arial"/>
          <w:sz w:val="22"/>
          <w:szCs w:val="22"/>
        </w:rPr>
        <w:t>,</w:t>
      </w:r>
      <w:r w:rsidRPr="00044BBD">
        <w:rPr>
          <w:rFonts w:ascii="ITC Avant Garde" w:hAnsi="ITC Avant Garde" w:cs="Arial"/>
          <w:sz w:val="22"/>
          <w:szCs w:val="22"/>
        </w:rPr>
        <w:t xml:space="preserve"> </w:t>
      </w:r>
      <w:r>
        <w:rPr>
          <w:rFonts w:ascii="ITC Avant Garde" w:hAnsi="ITC Avant Garde" w:cs="Arial"/>
          <w:sz w:val="22"/>
          <w:szCs w:val="22"/>
        </w:rPr>
        <w:t xml:space="preserve">es </w:t>
      </w:r>
      <w:r w:rsidRPr="00044BBD">
        <w:rPr>
          <w:rFonts w:ascii="ITC Avant Garde" w:hAnsi="ITC Avant Garde" w:cs="Arial"/>
          <w:sz w:val="22"/>
          <w:szCs w:val="22"/>
        </w:rPr>
        <w:t>parte integral de</w:t>
      </w:r>
      <w:r>
        <w:rPr>
          <w:rFonts w:ascii="ITC Avant Garde" w:hAnsi="ITC Avant Garde" w:cs="Arial"/>
          <w:sz w:val="22"/>
          <w:szCs w:val="22"/>
        </w:rPr>
        <w:t>l</w:t>
      </w:r>
      <w:r w:rsidRPr="00044BBD">
        <w:rPr>
          <w:rFonts w:ascii="ITC Avant Garde" w:hAnsi="ITC Avant Garde" w:cs="Arial"/>
          <w:sz w:val="22"/>
          <w:szCs w:val="22"/>
        </w:rPr>
        <w:t xml:space="preserve"> presente </w:t>
      </w:r>
      <w:r>
        <w:rPr>
          <w:rFonts w:ascii="ITC Avant Garde" w:hAnsi="ITC Avant Garde" w:cs="Arial"/>
          <w:sz w:val="22"/>
          <w:szCs w:val="22"/>
        </w:rPr>
        <w:t>Acuerdo</w:t>
      </w:r>
      <w:r w:rsidRPr="00044BBD">
        <w:rPr>
          <w:rFonts w:ascii="ITC Avant Garde" w:hAnsi="ITC Avant Garde" w:cs="Arial"/>
          <w:sz w:val="22"/>
          <w:szCs w:val="22"/>
        </w:rPr>
        <w:t>.</w:t>
      </w:r>
    </w:p>
    <w:p w:rsidR="00DB3D67" w:rsidRPr="00044BBD" w:rsidRDefault="00DB3D67" w:rsidP="00DB3D67">
      <w:pPr>
        <w:jc w:val="both"/>
        <w:rPr>
          <w:rFonts w:ascii="ITC Avant Garde" w:hAnsi="ITC Avant Garde" w:cs="Arial"/>
          <w:sz w:val="22"/>
          <w:szCs w:val="22"/>
        </w:rPr>
      </w:pPr>
    </w:p>
    <w:p w:rsidR="00DB3D67" w:rsidRPr="00044BBD" w:rsidRDefault="00DB3D67" w:rsidP="00DB3D67">
      <w:pPr>
        <w:jc w:val="both"/>
        <w:rPr>
          <w:rFonts w:ascii="ITC Avant Garde" w:hAnsi="ITC Avant Garde" w:cs="Arial"/>
          <w:sz w:val="22"/>
          <w:szCs w:val="22"/>
        </w:rPr>
      </w:pPr>
      <w:r>
        <w:rPr>
          <w:rFonts w:ascii="ITC Avant Garde" w:hAnsi="ITC Avant Garde" w:cs="Arial"/>
          <w:b/>
          <w:sz w:val="22"/>
          <w:szCs w:val="22"/>
        </w:rPr>
        <w:t>TERCERO</w:t>
      </w:r>
      <w:r w:rsidRPr="00044BBD">
        <w:rPr>
          <w:rFonts w:ascii="ITC Avant Garde" w:hAnsi="ITC Avant Garde" w:cs="Arial"/>
          <w:sz w:val="22"/>
          <w:szCs w:val="22"/>
        </w:rPr>
        <w:t xml:space="preserve">. Se sustituyen los formatos contenidos en el Anexo B del </w:t>
      </w:r>
      <w:r w:rsidRPr="00D05DB1">
        <w:rPr>
          <w:rFonts w:ascii="ITC Avant Garde" w:hAnsi="ITC Avant Garde" w:cs="Arial"/>
          <w:i/>
          <w:sz w:val="22"/>
          <w:szCs w:val="22"/>
        </w:rPr>
        <w:t>“</w:t>
      </w:r>
      <w:bookmarkStart w:id="0" w:name="OLE_LINK1"/>
      <w:bookmarkStart w:id="1" w:name="OLE_LINK2"/>
      <w:r w:rsidRPr="00D05DB1">
        <w:rPr>
          <w:rFonts w:ascii="ITC Avant Garde" w:hAnsi="ITC Avant Garde" w:cs="Arial"/>
          <w:i/>
          <w:sz w:val="22"/>
          <w:szCs w:val="22"/>
        </w:rPr>
        <w:t>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w:t>
      </w:r>
      <w:bookmarkEnd w:id="0"/>
      <w:bookmarkEnd w:id="1"/>
      <w:r w:rsidRPr="00D05DB1">
        <w:rPr>
          <w:rFonts w:ascii="ITC Avant Garde" w:hAnsi="ITC Avant Garde" w:cs="Arial"/>
          <w:i/>
          <w:sz w:val="22"/>
          <w:szCs w:val="22"/>
        </w:rPr>
        <w:t>”</w:t>
      </w:r>
      <w:r w:rsidRPr="00044BBD">
        <w:rPr>
          <w:rFonts w:ascii="ITC Avant Garde" w:hAnsi="ITC Avant Garde" w:cs="Arial"/>
          <w:sz w:val="22"/>
          <w:szCs w:val="22"/>
        </w:rPr>
        <w:t xml:space="preserve">, publicado en el Diario Oficial de la Federación el 19 de noviembre de 2015, para quedar </w:t>
      </w:r>
      <w:r>
        <w:rPr>
          <w:rFonts w:ascii="ITC Avant Garde" w:hAnsi="ITC Avant Garde" w:cs="Arial"/>
          <w:sz w:val="22"/>
          <w:szCs w:val="22"/>
        </w:rPr>
        <w:t>bajo las siguientes denominaciones:</w:t>
      </w:r>
      <w:r w:rsidRPr="00044BBD">
        <w:rPr>
          <w:rFonts w:ascii="ITC Avant Garde" w:hAnsi="ITC Avant Garde" w:cs="Arial"/>
          <w:sz w:val="22"/>
          <w:szCs w:val="22"/>
        </w:rPr>
        <w:t xml:space="preserve"> “Solicitud de autorización para la instalación o modificación técnica de servicios auxiliares a la radiodifusión (Modalidad A: Sistema Control Remoto)” y “Solicitud de autorización para la instalación o modificación técnica de servicios auxiliares a la radiodifusión (Modalidad B: Enlace Estudio-Planta)”, establecidos </w:t>
      </w:r>
      <w:r>
        <w:rPr>
          <w:rFonts w:ascii="ITC Avant Garde" w:hAnsi="ITC Avant Garde" w:cs="Arial"/>
          <w:sz w:val="22"/>
          <w:szCs w:val="22"/>
        </w:rPr>
        <w:t>como</w:t>
      </w:r>
      <w:r w:rsidRPr="00044BBD">
        <w:rPr>
          <w:rFonts w:ascii="ITC Avant Garde" w:hAnsi="ITC Avant Garde" w:cs="Arial"/>
          <w:sz w:val="22"/>
          <w:szCs w:val="22"/>
        </w:rPr>
        <w:t xml:space="preserve"> Anexo</w:t>
      </w:r>
      <w:r>
        <w:rPr>
          <w:rFonts w:ascii="ITC Avant Garde" w:hAnsi="ITC Avant Garde" w:cs="Arial"/>
          <w:sz w:val="22"/>
          <w:szCs w:val="22"/>
        </w:rPr>
        <w:t>s</w:t>
      </w:r>
      <w:r w:rsidRPr="00044BBD">
        <w:rPr>
          <w:rFonts w:ascii="ITC Avant Garde" w:hAnsi="ITC Avant Garde" w:cs="Arial"/>
          <w:sz w:val="22"/>
          <w:szCs w:val="22"/>
        </w:rPr>
        <w:t xml:space="preserve"> B</w:t>
      </w:r>
      <w:r>
        <w:rPr>
          <w:rFonts w:ascii="ITC Avant Garde" w:hAnsi="ITC Avant Garde" w:cs="Arial"/>
          <w:sz w:val="22"/>
          <w:szCs w:val="22"/>
        </w:rPr>
        <w:t xml:space="preserve"> y C, respectivamente,</w:t>
      </w:r>
      <w:r w:rsidRPr="00044BBD">
        <w:rPr>
          <w:rFonts w:ascii="ITC Avant Garde" w:hAnsi="ITC Avant Garde" w:cs="Arial"/>
          <w:sz w:val="22"/>
          <w:szCs w:val="22"/>
        </w:rPr>
        <w:t xml:space="preserve"> de</w:t>
      </w:r>
      <w:r>
        <w:rPr>
          <w:rFonts w:ascii="ITC Avant Garde" w:hAnsi="ITC Avant Garde" w:cs="Arial"/>
          <w:sz w:val="22"/>
          <w:szCs w:val="22"/>
        </w:rPr>
        <w:t>l presente Acuerdo.</w:t>
      </w:r>
    </w:p>
    <w:p w:rsidR="00DB3D67" w:rsidRPr="00044BBD" w:rsidRDefault="00DB3D67" w:rsidP="00DB3D67">
      <w:pPr>
        <w:jc w:val="both"/>
        <w:rPr>
          <w:rFonts w:ascii="ITC Avant Garde" w:hAnsi="ITC Avant Garde" w:cs="Arial"/>
          <w:sz w:val="22"/>
          <w:szCs w:val="22"/>
        </w:rPr>
      </w:pPr>
    </w:p>
    <w:p w:rsidR="00DB3D67" w:rsidRPr="00024543" w:rsidRDefault="00DB3D67" w:rsidP="00024543">
      <w:pPr>
        <w:jc w:val="both"/>
        <w:rPr>
          <w:rFonts w:ascii="ITC Avant Garde Std Bk" w:hAnsi="ITC Avant Garde Std Bk" w:cs="Arial"/>
          <w:sz w:val="22"/>
          <w:szCs w:val="22"/>
        </w:rPr>
      </w:pPr>
      <w:r w:rsidRPr="00024543">
        <w:rPr>
          <w:rFonts w:ascii="ITC Avant Garde" w:hAnsi="ITC Avant Garde" w:cs="Arial"/>
          <w:b/>
          <w:sz w:val="22"/>
          <w:szCs w:val="22"/>
        </w:rPr>
        <w:t>CUARTO</w:t>
      </w:r>
      <w:r w:rsidRPr="00024543">
        <w:rPr>
          <w:rFonts w:ascii="ITC Avant Garde Std Bk" w:hAnsi="ITC Avant Garde Std Bk" w:cs="Arial"/>
          <w:b/>
          <w:sz w:val="22"/>
          <w:szCs w:val="22"/>
        </w:rPr>
        <w:t>.</w:t>
      </w:r>
      <w:r w:rsidRPr="00024543">
        <w:rPr>
          <w:rFonts w:ascii="ITC Avant Garde Std Bk" w:hAnsi="ITC Avant Garde Std Bk" w:cs="Arial"/>
          <w:sz w:val="22"/>
          <w:szCs w:val="22"/>
        </w:rPr>
        <w:t xml:space="preserve"> </w:t>
      </w:r>
      <w:r w:rsidRPr="00024543">
        <w:rPr>
          <w:rFonts w:ascii="ITC Avant Garde" w:hAnsi="ITC Avant Garde" w:cs="Arial"/>
          <w:sz w:val="22"/>
          <w:szCs w:val="22"/>
        </w:rPr>
        <w:t xml:space="preserve">Se </w:t>
      </w:r>
      <w:r w:rsidRPr="00024543">
        <w:rPr>
          <w:rFonts w:ascii="ITC Avant Garde" w:hAnsi="ITC Avant Garde" w:cs="Arial"/>
          <w:b/>
          <w:sz w:val="22"/>
          <w:szCs w:val="22"/>
        </w:rPr>
        <w:t>MODIFICAN</w:t>
      </w:r>
      <w:r w:rsidRPr="00024543">
        <w:rPr>
          <w:rFonts w:ascii="ITC Avant Garde" w:hAnsi="ITC Avant Garde" w:cs="Arial"/>
          <w:sz w:val="22"/>
          <w:szCs w:val="22"/>
        </w:rPr>
        <w:t xml:space="preserve"> los numerales 8.1, párrafo primero; 8.2, párrafo cuarto de la </w:t>
      </w:r>
      <w:r>
        <w:rPr>
          <w:rFonts w:ascii="ITC Avant Garde" w:hAnsi="ITC Avant Garde" w:cs="Arial"/>
          <w:sz w:val="22"/>
          <w:szCs w:val="22"/>
        </w:rPr>
        <w:t>N</w:t>
      </w:r>
      <w:r w:rsidRPr="00024543">
        <w:rPr>
          <w:rFonts w:ascii="ITC Avant Garde" w:hAnsi="ITC Avant Garde" w:cs="Arial"/>
          <w:sz w:val="22"/>
          <w:szCs w:val="22"/>
        </w:rPr>
        <w:t xml:space="preserve">ota de la Tabla 5, y párrafos segundo y tercero; y se </w:t>
      </w:r>
      <w:r w:rsidRPr="00024543">
        <w:rPr>
          <w:rFonts w:ascii="ITC Avant Garde" w:hAnsi="ITC Avant Garde" w:cs="Arial"/>
          <w:b/>
          <w:sz w:val="22"/>
          <w:szCs w:val="22"/>
        </w:rPr>
        <w:t>DEROGA</w:t>
      </w:r>
      <w:r w:rsidRPr="00024543">
        <w:rPr>
          <w:rFonts w:ascii="ITC Avant Garde" w:hAnsi="ITC Avant Garde" w:cs="Arial"/>
          <w:sz w:val="22"/>
          <w:szCs w:val="22"/>
        </w:rPr>
        <w:t xml:space="preserve"> el párrafo segundo</w:t>
      </w:r>
      <w:r>
        <w:rPr>
          <w:rFonts w:ascii="ITC Avant Garde" w:hAnsi="ITC Avant Garde" w:cs="Arial"/>
          <w:sz w:val="22"/>
          <w:szCs w:val="22"/>
        </w:rPr>
        <w:t xml:space="preserve"> del numeral 8.1</w:t>
      </w:r>
      <w:r w:rsidRPr="00024543">
        <w:rPr>
          <w:rFonts w:ascii="ITC Avant Garde" w:hAnsi="ITC Avant Garde" w:cs="Arial"/>
          <w:sz w:val="22"/>
          <w:szCs w:val="22"/>
        </w:rPr>
        <w:t xml:space="preserve"> de la Disposición Técnica IFT-001-2015: Especificaciones y requerimientos para la instalación y operación de las estaciones de radiodifusión sonora en amplitud modulada en la banda de 535 kHz a 1705 </w:t>
      </w:r>
      <w:r w:rsidR="002B7800" w:rsidRPr="00024543">
        <w:rPr>
          <w:rFonts w:ascii="ITC Avant Garde" w:hAnsi="ITC Avant Garde" w:cs="Arial"/>
          <w:sz w:val="22"/>
          <w:szCs w:val="22"/>
        </w:rPr>
        <w:t>kHz, para</w:t>
      </w:r>
      <w:r w:rsidRPr="00024543">
        <w:rPr>
          <w:rFonts w:ascii="ITC Avant Garde" w:hAnsi="ITC Avant Garde" w:cs="Arial"/>
          <w:sz w:val="22"/>
          <w:szCs w:val="22"/>
        </w:rPr>
        <w:t xml:space="preserve"> quedar como sigue:</w:t>
      </w:r>
    </w:p>
    <w:p w:rsidR="00BA3625" w:rsidRPr="00BA3625" w:rsidRDefault="00BA3625" w:rsidP="00A76E99">
      <w:pPr>
        <w:ind w:firstLine="288"/>
        <w:jc w:val="both"/>
        <w:rPr>
          <w:rFonts w:ascii="ITC Avant Garde Std Bk" w:hAnsi="ITC Avant Garde Std Bk" w:cs="Arial"/>
          <w:sz w:val="22"/>
          <w:szCs w:val="22"/>
        </w:rPr>
      </w:pPr>
    </w:p>
    <w:p w:rsidR="00BA3625" w:rsidRPr="00BA3625" w:rsidRDefault="006617E6" w:rsidP="00B35306">
      <w:pPr>
        <w:ind w:firstLine="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8.1 ANTENAS</w:t>
      </w:r>
      <w:r w:rsidR="00BA3625" w:rsidRPr="00BA3625">
        <w:rPr>
          <w:rFonts w:ascii="ITC Avant Garde Std Bk" w:hAnsi="ITC Avant Garde Std Bk" w:cs="Arial"/>
          <w:b/>
          <w:sz w:val="22"/>
          <w:szCs w:val="22"/>
        </w:rPr>
        <w:t>.</w:t>
      </w:r>
    </w:p>
    <w:p w:rsidR="00BA3625" w:rsidRPr="00BA3625" w:rsidRDefault="00BA3625" w:rsidP="00BA4822">
      <w:pPr>
        <w:ind w:left="426" w:firstLine="567"/>
        <w:jc w:val="both"/>
        <w:rPr>
          <w:rFonts w:ascii="ITC Avant Garde Std Bk" w:hAnsi="ITC Avant Garde Std Bk" w:cs="Arial"/>
          <w:sz w:val="22"/>
          <w:szCs w:val="22"/>
        </w:rPr>
      </w:pPr>
      <w:r w:rsidRPr="003426C0">
        <w:rPr>
          <w:rFonts w:ascii="ITC Avant Garde" w:hAnsi="ITC Avant Garde" w:cs="Arial"/>
          <w:sz w:val="22"/>
          <w:szCs w:val="22"/>
        </w:rPr>
        <w:t>Todas las estaciones de radiodifusión sonora en A.M., deben usar antenas verticales. Cuando se deseen utilizar antenas de configuración diferente, se debe contar con la previa autorización del Instituto, a través de la presentación del formato que al efecto establezca el Instituto</w:t>
      </w:r>
      <w:r w:rsidRPr="00BA3625">
        <w:rPr>
          <w:rFonts w:ascii="ITC Avant Garde Std Bk" w:hAnsi="ITC Avant Garde Std Bk" w:cs="Arial"/>
          <w:sz w:val="22"/>
          <w:szCs w:val="22"/>
        </w:rPr>
        <w:t>.</w:t>
      </w:r>
    </w:p>
    <w:p w:rsidR="00BA3625" w:rsidRPr="00BA3625" w:rsidRDefault="00BA3625" w:rsidP="00A76E99">
      <w:pPr>
        <w:ind w:firstLine="288"/>
        <w:jc w:val="both"/>
        <w:rPr>
          <w:rFonts w:ascii="ITC Avant Garde Std Bk" w:hAnsi="ITC Avant Garde Std Bk" w:cs="Arial"/>
          <w:sz w:val="22"/>
          <w:szCs w:val="22"/>
        </w:rPr>
      </w:pPr>
    </w:p>
    <w:p w:rsidR="00BA3625" w:rsidRPr="00BA3625" w:rsidRDefault="00BA3625" w:rsidP="00B35306">
      <w:pPr>
        <w:ind w:firstLine="426"/>
        <w:jc w:val="both"/>
        <w:rPr>
          <w:rFonts w:ascii="ITC Avant Garde Std Bk" w:hAnsi="ITC Avant Garde Std Bk" w:cs="Arial"/>
          <w:sz w:val="22"/>
          <w:szCs w:val="22"/>
        </w:rPr>
      </w:pPr>
      <w:r w:rsidRPr="003426C0">
        <w:rPr>
          <w:rFonts w:ascii="ITC Avant Garde" w:hAnsi="ITC Avant Garde" w:cs="Arial"/>
          <w:sz w:val="22"/>
          <w:szCs w:val="22"/>
        </w:rPr>
        <w:t>(párrafo derogado)</w:t>
      </w:r>
    </w:p>
    <w:p w:rsidR="00BA3625" w:rsidRPr="00BA3625" w:rsidRDefault="00BA3625" w:rsidP="00A76E99">
      <w:pPr>
        <w:ind w:firstLine="288"/>
        <w:jc w:val="both"/>
        <w:rPr>
          <w:rFonts w:ascii="ITC Avant Garde Std Bk" w:hAnsi="ITC Avant Garde Std Bk" w:cs="Arial"/>
          <w:sz w:val="22"/>
          <w:szCs w:val="22"/>
        </w:rPr>
      </w:pPr>
    </w:p>
    <w:p w:rsidR="00BA3625" w:rsidRPr="003426C0" w:rsidRDefault="00BA3625" w:rsidP="00B35306">
      <w:pPr>
        <w:ind w:firstLine="426"/>
        <w:jc w:val="both"/>
        <w:rPr>
          <w:rFonts w:ascii="ITC Avant Garde" w:hAnsi="ITC Avant Garde" w:cs="Arial"/>
          <w:b/>
          <w:sz w:val="22"/>
          <w:szCs w:val="22"/>
        </w:rPr>
      </w:pPr>
      <w:r w:rsidRPr="00BA3625">
        <w:rPr>
          <w:rFonts w:ascii="ITC Avant Garde Std Bk" w:hAnsi="ITC Avant Garde Std Bk" w:cs="Arial"/>
          <w:b/>
          <w:sz w:val="22"/>
          <w:szCs w:val="22"/>
        </w:rPr>
        <w:t>8</w:t>
      </w:r>
      <w:r w:rsidRPr="003426C0">
        <w:rPr>
          <w:rFonts w:ascii="ITC Avant Garde" w:hAnsi="ITC Avant Garde" w:cs="Arial"/>
          <w:b/>
          <w:sz w:val="22"/>
          <w:szCs w:val="22"/>
        </w:rPr>
        <w:t>.2 DISPOSICIONES GENERALES.</w:t>
      </w:r>
    </w:p>
    <w:p w:rsidR="00BA3625" w:rsidRPr="003426C0" w:rsidRDefault="00BA3625" w:rsidP="003426C0">
      <w:pPr>
        <w:ind w:firstLine="426"/>
        <w:jc w:val="both"/>
        <w:rPr>
          <w:rFonts w:ascii="ITC Avant Garde" w:hAnsi="ITC Avant Garde" w:cs="Arial"/>
          <w:b/>
          <w:sz w:val="22"/>
          <w:szCs w:val="22"/>
        </w:rPr>
      </w:pPr>
      <w:r w:rsidRPr="003426C0">
        <w:rPr>
          <w:rFonts w:ascii="ITC Avant Garde" w:hAnsi="ITC Avant Garde" w:cs="Arial"/>
          <w:b/>
          <w:sz w:val="22"/>
          <w:szCs w:val="22"/>
        </w:rPr>
        <w:t>…</w:t>
      </w:r>
    </w:p>
    <w:p w:rsidR="00B35306" w:rsidRPr="003426C0" w:rsidRDefault="00B35306" w:rsidP="003426C0">
      <w:pPr>
        <w:ind w:firstLine="426"/>
        <w:jc w:val="both"/>
        <w:rPr>
          <w:rFonts w:ascii="ITC Avant Garde" w:hAnsi="ITC Avant Garde" w:cs="Arial"/>
          <w:b/>
          <w:sz w:val="22"/>
          <w:szCs w:val="22"/>
        </w:rPr>
      </w:pPr>
    </w:p>
    <w:p w:rsidR="00BA3625" w:rsidRPr="003426C0" w:rsidRDefault="00BA3625" w:rsidP="003426C0">
      <w:pPr>
        <w:ind w:firstLine="426"/>
        <w:jc w:val="center"/>
        <w:rPr>
          <w:rFonts w:ascii="ITC Avant Garde" w:hAnsi="ITC Avant Garde" w:cs="Arial"/>
          <w:b/>
          <w:sz w:val="22"/>
          <w:szCs w:val="22"/>
        </w:rPr>
      </w:pPr>
      <w:r w:rsidRPr="003426C0">
        <w:rPr>
          <w:rFonts w:ascii="ITC Avant Garde" w:hAnsi="ITC Avant Garde" w:cs="Arial"/>
          <w:b/>
          <w:sz w:val="22"/>
          <w:szCs w:val="22"/>
        </w:rPr>
        <w:t>TABLA 5</w:t>
      </w:r>
    </w:p>
    <w:p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35306" w:rsidRPr="003426C0" w:rsidRDefault="00B35306" w:rsidP="003426C0">
      <w:pPr>
        <w:ind w:left="2127" w:right="1607" w:hanging="426"/>
        <w:jc w:val="both"/>
        <w:rPr>
          <w:rFonts w:ascii="ITC Avant Garde" w:hAnsi="ITC Avant Garde" w:cs="Arial"/>
          <w:sz w:val="22"/>
          <w:szCs w:val="22"/>
        </w:rPr>
      </w:pPr>
    </w:p>
    <w:p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Nota: …</w:t>
      </w:r>
    </w:p>
    <w:p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r w:rsidRPr="003426C0">
        <w:rPr>
          <w:rFonts w:ascii="ITC Avant Garde" w:hAnsi="ITC Avant Garde" w:cs="Arial"/>
          <w:sz w:val="22"/>
          <w:szCs w:val="22"/>
        </w:rPr>
        <w:tab/>
      </w:r>
    </w:p>
    <w:p w:rsidR="00BA3625" w:rsidRPr="003426C0" w:rsidRDefault="00BA3625" w:rsidP="003426C0">
      <w:pPr>
        <w:ind w:left="1701" w:right="1607"/>
        <w:jc w:val="both"/>
        <w:rPr>
          <w:rFonts w:ascii="ITC Avant Garde" w:hAnsi="ITC Avant Garde" w:cs="Arial"/>
          <w:sz w:val="22"/>
          <w:szCs w:val="22"/>
        </w:rPr>
      </w:pPr>
      <w:r w:rsidRPr="003426C0">
        <w:rPr>
          <w:rFonts w:ascii="ITC Avant Garde" w:hAnsi="ITC Avant Garde" w:cs="Arial"/>
          <w:sz w:val="22"/>
          <w:szCs w:val="22"/>
        </w:rPr>
        <w:t xml:space="preserve">Para lo anterior, los interesados deberán presentar la opinión favorable en materia de aeronáutica civil. Así como la información señalada en el formato que al efecto establezca el Instituto, respecto a la ubicación de la estación. </w:t>
      </w:r>
    </w:p>
    <w:p w:rsidR="00BA3625" w:rsidRPr="00BA3625" w:rsidRDefault="00BA3625" w:rsidP="00A76E99">
      <w:pPr>
        <w:ind w:left="1701"/>
        <w:jc w:val="both"/>
        <w:rPr>
          <w:rFonts w:ascii="ITC Avant Garde Std Bk" w:hAnsi="ITC Avant Garde Std Bk" w:cs="Arial"/>
          <w:sz w:val="22"/>
          <w:szCs w:val="22"/>
        </w:rPr>
      </w:pPr>
    </w:p>
    <w:p w:rsidR="00BA3625" w:rsidRPr="003426C0" w:rsidRDefault="00BA3625" w:rsidP="00BA4822">
      <w:pPr>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antena en forma común para instalar dos o más estaciones de radiodifusión sonora en A.M., se debe señalar en el apartado correspondiente del formato que para tal efecto determine el Instituto.</w:t>
      </w:r>
    </w:p>
    <w:p w:rsidR="00BA3625" w:rsidRPr="003426C0" w:rsidRDefault="00BA3625" w:rsidP="003426C0">
      <w:pPr>
        <w:ind w:left="426" w:firstLine="567"/>
        <w:jc w:val="both"/>
        <w:rPr>
          <w:rFonts w:ascii="ITC Avant Garde" w:hAnsi="ITC Avant Garde" w:cs="Arial"/>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Asimismo, cuando las estructuras se pretendan usar como elementos de sustentación común para las antenas de cualquier otro servicio de radiodifusión, deberá realizarse el estudio de no interferencia, con el que se verifique la convivencia entre servicios, así como el cumplimiento de todas las características de radiación autorizadas para cada una de ellas. Lo anterior, con objeto de determinar que no habrá afectaciones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Dicho estudio deberá estar a disposición de</w:t>
      </w:r>
      <w:r w:rsidR="003974FE" w:rsidRPr="003426C0">
        <w:rPr>
          <w:rFonts w:ascii="ITC Avant Garde" w:hAnsi="ITC Avant Garde" w:cs="Arial"/>
          <w:sz w:val="22"/>
          <w:szCs w:val="22"/>
        </w:rPr>
        <w:t>l</w:t>
      </w:r>
      <w:r w:rsidRPr="003426C0">
        <w:rPr>
          <w:rFonts w:ascii="ITC Avant Garde" w:hAnsi="ITC Avant Garde" w:cs="Arial"/>
          <w:sz w:val="22"/>
          <w:szCs w:val="22"/>
        </w:rPr>
        <w:t xml:space="preserve"> Instituto</w:t>
      </w:r>
      <w:r w:rsidR="00B35306" w:rsidRPr="003426C0">
        <w:rPr>
          <w:rFonts w:ascii="ITC Avant Garde" w:hAnsi="ITC Avant Garde" w:cs="Arial"/>
          <w:sz w:val="22"/>
          <w:szCs w:val="22"/>
        </w:rPr>
        <w:t xml:space="preserve"> para cuando éste lo requiera</w:t>
      </w:r>
      <w:r w:rsidRPr="003426C0">
        <w:rPr>
          <w:rFonts w:ascii="ITC Avant Garde" w:hAnsi="ITC Avant Garde" w:cs="Arial"/>
          <w:sz w:val="22"/>
          <w:szCs w:val="22"/>
        </w:rPr>
        <w:t>.</w:t>
      </w:r>
    </w:p>
    <w:p w:rsidR="00B35306" w:rsidRPr="003426C0" w:rsidRDefault="00B35306" w:rsidP="003426C0">
      <w:pPr>
        <w:ind w:left="426" w:firstLine="567"/>
        <w:jc w:val="both"/>
        <w:rPr>
          <w:rFonts w:ascii="ITC Avant Garde" w:hAnsi="ITC Avant Garde" w:cs="Arial"/>
          <w:sz w:val="22"/>
          <w:szCs w:val="22"/>
        </w:rPr>
      </w:pP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r w:rsidR="00DB3D67">
        <w:rPr>
          <w:rFonts w:ascii="ITC Avant Garde" w:hAnsi="ITC Avant Garde" w:cs="Arial"/>
          <w:sz w:val="22"/>
          <w:szCs w:val="22"/>
        </w:rPr>
        <w:t>”</w:t>
      </w:r>
    </w:p>
    <w:p w:rsidR="00DB3D67" w:rsidRPr="00024543" w:rsidRDefault="00DB3D67" w:rsidP="00DB3D67">
      <w:pPr>
        <w:jc w:val="both"/>
        <w:rPr>
          <w:rFonts w:ascii="ITC Avant Garde" w:hAnsi="ITC Avant Garde" w:cs="Arial"/>
          <w:b/>
          <w:sz w:val="22"/>
          <w:szCs w:val="22"/>
        </w:rPr>
      </w:pPr>
    </w:p>
    <w:p w:rsidR="006617E6" w:rsidRDefault="00DB3D67" w:rsidP="00024543">
      <w:pPr>
        <w:pStyle w:val="ROMANOS"/>
        <w:spacing w:after="0" w:line="240" w:lineRule="auto"/>
        <w:ind w:left="0" w:firstLine="0"/>
        <w:rPr>
          <w:rFonts w:ascii="ITC Avant Garde" w:hAnsi="ITC Avant Garde"/>
          <w:sz w:val="22"/>
          <w:szCs w:val="22"/>
        </w:rPr>
      </w:pPr>
      <w:r w:rsidRPr="00024543">
        <w:rPr>
          <w:rFonts w:ascii="ITC Avant Garde" w:hAnsi="ITC Avant Garde"/>
          <w:b/>
          <w:sz w:val="22"/>
          <w:szCs w:val="22"/>
        </w:rPr>
        <w:t>QUINTO</w:t>
      </w:r>
      <w:r w:rsidRPr="00024543">
        <w:rPr>
          <w:rFonts w:ascii="ITC Avant Garde Std Bk" w:hAnsi="ITC Avant Garde Std Bk"/>
          <w:b/>
          <w:sz w:val="22"/>
          <w:szCs w:val="22"/>
        </w:rPr>
        <w:t>.</w:t>
      </w:r>
      <w:r>
        <w:rPr>
          <w:rFonts w:ascii="ITC Avant Garde Std Bk" w:hAnsi="ITC Avant Garde Std Bk"/>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11.2.2, párrafos primero y segundo; 11.3, párrafos primero y tercero; CAPÍTULO 1</w:t>
      </w:r>
      <w:r>
        <w:rPr>
          <w:rFonts w:ascii="ITC Avant Garde" w:hAnsi="ITC Avant Garde"/>
          <w:sz w:val="22"/>
          <w:szCs w:val="22"/>
        </w:rPr>
        <w:t>2</w:t>
      </w:r>
      <w:r w:rsidRPr="00024543">
        <w:rPr>
          <w:rFonts w:ascii="ITC Avant Garde" w:hAnsi="ITC Avant Garde"/>
          <w:sz w:val="22"/>
          <w:szCs w:val="22"/>
        </w:rPr>
        <w:t xml:space="preserve">. ÁREAS DE SERVICIO Y PROCEDIMIENTO ANALÍTICO PARA SU PRONÓSTICO, párrafo segundo; y se </w:t>
      </w:r>
      <w:r w:rsidRPr="00024543">
        <w:rPr>
          <w:rFonts w:ascii="ITC Avant Garde" w:hAnsi="ITC Avant Garde"/>
          <w:b/>
          <w:sz w:val="22"/>
          <w:szCs w:val="22"/>
        </w:rPr>
        <w:t>DEROGA</w:t>
      </w:r>
      <w:r w:rsidRPr="00024543">
        <w:rPr>
          <w:rFonts w:ascii="ITC Avant Garde" w:hAnsi="ITC Avant Garde"/>
          <w:sz w:val="22"/>
          <w:szCs w:val="22"/>
        </w:rPr>
        <w:t xml:space="preserve"> el </w:t>
      </w:r>
      <w:r>
        <w:rPr>
          <w:rFonts w:ascii="ITC Avant Garde" w:hAnsi="ITC Avant Garde"/>
          <w:sz w:val="22"/>
          <w:szCs w:val="22"/>
        </w:rPr>
        <w:t xml:space="preserve">párrafo tercero del </w:t>
      </w:r>
      <w:r w:rsidRPr="00024543">
        <w:rPr>
          <w:rFonts w:ascii="ITC Avant Garde" w:hAnsi="ITC Avant Garde"/>
          <w:sz w:val="22"/>
          <w:szCs w:val="22"/>
        </w:rPr>
        <w:t>numeral 11.4, de la Disposición Técnica IFT-002-2016: Especificaciones y requerimientos para la instalación y operación de las estaciones de radiodifusión sonora en frecuencia modulada en la banda de 88 MHz a 108 MHz, para quedar como sigue:</w:t>
      </w:r>
    </w:p>
    <w:p w:rsidR="00DB3D67" w:rsidRDefault="00DB3D67" w:rsidP="00024543">
      <w:pPr>
        <w:pStyle w:val="ROMANOS"/>
        <w:spacing w:after="0" w:line="240" w:lineRule="auto"/>
        <w:ind w:left="0" w:firstLine="0"/>
        <w:rPr>
          <w:rFonts w:ascii="ITC Avant Garde Std Bk" w:hAnsi="ITC Avant Garde Std Bk"/>
          <w:b/>
          <w:sz w:val="22"/>
          <w:szCs w:val="22"/>
        </w:rPr>
      </w:pPr>
    </w:p>
    <w:p w:rsidR="00BA3625" w:rsidRPr="00A738B0" w:rsidRDefault="006617E6" w:rsidP="003426C0">
      <w:pPr>
        <w:ind w:left="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11.2.2 USO DE UNA ESTRUCTURA PARA LA INSTALACIÓN DE VARIAS ANTENAS TRANSMISORAS</w:t>
      </w:r>
      <w:r w:rsidR="00BA3625" w:rsidRPr="00A738B0">
        <w:rPr>
          <w:rFonts w:ascii="ITC Avant Garde Std Bk" w:hAnsi="ITC Avant Garde Std Bk" w:cs="Arial"/>
          <w:b/>
          <w:sz w:val="22"/>
          <w:szCs w:val="22"/>
        </w:rPr>
        <w:t>.</w:t>
      </w:r>
    </w:p>
    <w:p w:rsidR="00BA4822" w:rsidRPr="00044BBD" w:rsidRDefault="00BA4822" w:rsidP="00BA4822">
      <w:pPr>
        <w:pStyle w:val="ROMANOS"/>
        <w:tabs>
          <w:tab w:val="clear" w:pos="720"/>
          <w:tab w:val="left" w:pos="709"/>
        </w:tabs>
        <w:spacing w:after="0" w:line="240" w:lineRule="auto"/>
        <w:ind w:left="426" w:firstLine="0"/>
        <w:rPr>
          <w:rFonts w:ascii="ITC Avant Garde Std Bk" w:hAnsi="ITC Avant Garde Std Bk"/>
          <w:b/>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estructura en forma común para instalar dos o más antenas transmisoras de Estaciones de Radiodifusión Sonora en F.M. se debe señalar la información de operación múltiple, a través del formato que al efecto establezca el Instituto.</w:t>
      </w:r>
    </w:p>
    <w:p w:rsidR="00BA4822" w:rsidRPr="003426C0" w:rsidRDefault="00BA4822" w:rsidP="003426C0">
      <w:pPr>
        <w:ind w:left="426" w:firstLine="567"/>
        <w:jc w:val="both"/>
        <w:rPr>
          <w:rFonts w:ascii="ITC Avant Garde" w:hAnsi="ITC Avant Garde" w:cs="Arial"/>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Asimismo, cuando las estructuras se pretendan usar como elementos de sustentación común para las antenas de radiodifusión o </w:t>
      </w:r>
      <w:r w:rsidR="00857A98">
        <w:rPr>
          <w:rFonts w:ascii="ITC Avant Garde" w:hAnsi="ITC Avant Garde" w:cs="Arial"/>
          <w:sz w:val="22"/>
          <w:szCs w:val="22"/>
        </w:rPr>
        <w:t>cualquier otro servicio</w:t>
      </w:r>
      <w:r w:rsidRPr="003426C0">
        <w:rPr>
          <w:rFonts w:ascii="ITC Avant Garde" w:hAnsi="ITC Avant Garde" w:cs="Arial"/>
          <w:sz w:val="22"/>
          <w:szCs w:val="22"/>
        </w:rPr>
        <w:t>, deberá realizarse el estudio de no interferencia y compatibilidad electromagnética, con el que se verifique la convivencia entre servicios, así como el cumplimiento de todas las características de radiación autorizadas para cada una de ellas. Lo anterior, con objeto de determinar que no habrá afectación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w:t>
      </w:r>
      <w:r w:rsidR="003974F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p>
    <w:p w:rsidR="00BA3625" w:rsidRPr="00044BBD" w:rsidRDefault="00BA3625" w:rsidP="00A76E99">
      <w:pPr>
        <w:pStyle w:val="ROMANOS"/>
        <w:tabs>
          <w:tab w:val="clear" w:pos="720"/>
        </w:tabs>
        <w:spacing w:after="0" w:line="240" w:lineRule="auto"/>
        <w:ind w:left="864" w:hanging="576"/>
        <w:rPr>
          <w:rFonts w:ascii="ITC Avant Garde Std Bk" w:hAnsi="ITC Avant Garde Std Bk"/>
          <w:b/>
          <w:sz w:val="22"/>
          <w:szCs w:val="22"/>
        </w:rPr>
      </w:pP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11.3 ESTRUCTURA.</w:t>
      </w:r>
    </w:p>
    <w:p w:rsidR="003974FE" w:rsidRPr="00044BBD" w:rsidRDefault="003974FE" w:rsidP="00A76E99">
      <w:pPr>
        <w:pStyle w:val="ROMANOS"/>
        <w:spacing w:after="0" w:line="240" w:lineRule="auto"/>
        <w:ind w:left="864" w:hanging="297"/>
        <w:rPr>
          <w:rFonts w:ascii="ITC Avant Garde Std Bk" w:hAnsi="ITC Avant Garde Std Bk"/>
          <w:b/>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Para la ubicación y erección de cualquier soporte estructural de antena que ha de utilizarse por una nueva Estación de Radiodifusión Sonora en F.M. o para el cambio de ubicación de una existente, el interesado deberá obtener autorización de la autoridad competente en materia de </w:t>
      </w:r>
      <w:r w:rsidR="003974FE" w:rsidRPr="003426C0">
        <w:rPr>
          <w:rFonts w:ascii="ITC Avant Garde" w:hAnsi="ITC Avant Garde" w:cs="Arial"/>
          <w:sz w:val="22"/>
          <w:szCs w:val="22"/>
        </w:rPr>
        <w:t>aeronáutica,</w:t>
      </w:r>
      <w:r w:rsidRPr="003426C0">
        <w:rPr>
          <w:rFonts w:ascii="ITC Avant Garde" w:hAnsi="ITC Avant Garde" w:cs="Arial"/>
          <w:sz w:val="22"/>
          <w:szCs w:val="22"/>
        </w:rPr>
        <w:t xml:space="preserve"> así como del Instituto, a través del formato que éste determine.</w:t>
      </w: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Para lo anterior, los interesados deberán presentar ante el Instituto la información referente a la ubicación y características del soporte estructural, la cual se debe indicar en el formato que al efecto establezca el Instituto.</w:t>
      </w:r>
    </w:p>
    <w:p w:rsidR="00BA3625" w:rsidRPr="00044BBD" w:rsidRDefault="00BA3625" w:rsidP="00A76E99">
      <w:pPr>
        <w:pStyle w:val="ROMANOS"/>
        <w:tabs>
          <w:tab w:val="clear" w:pos="720"/>
        </w:tabs>
        <w:spacing w:after="0" w:line="240" w:lineRule="auto"/>
        <w:ind w:left="864" w:hanging="576"/>
        <w:rPr>
          <w:rFonts w:ascii="ITC Avant Garde Std Bk" w:hAnsi="ITC Avant Garde Std Bk"/>
          <w:b/>
          <w:sz w:val="22"/>
          <w:szCs w:val="22"/>
        </w:rPr>
      </w:pP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11.4 UBICACIÓN DEL SISTEMA RADIADOR.</w:t>
      </w:r>
    </w:p>
    <w:p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(párrafo derogado)</w:t>
      </w:r>
    </w:p>
    <w:p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BA3625" w:rsidP="003426C0">
      <w:pPr>
        <w:ind w:left="426"/>
        <w:jc w:val="both"/>
        <w:rPr>
          <w:rFonts w:ascii="ITC Avant Garde" w:hAnsi="ITC Avant Garde" w:cs="Arial"/>
          <w:b/>
          <w:sz w:val="22"/>
          <w:szCs w:val="22"/>
        </w:rPr>
      </w:pPr>
    </w:p>
    <w:p w:rsidR="00BA3625" w:rsidRPr="003426C0" w:rsidRDefault="00DB3D67" w:rsidP="003426C0">
      <w:pPr>
        <w:ind w:left="426"/>
        <w:jc w:val="both"/>
        <w:rPr>
          <w:rFonts w:ascii="ITC Avant Garde" w:hAnsi="ITC Avant Garde" w:cs="Arial"/>
          <w:b/>
          <w:sz w:val="22"/>
          <w:szCs w:val="22"/>
        </w:rPr>
      </w:pPr>
      <w:r w:rsidRPr="00044BBD">
        <w:rPr>
          <w:rFonts w:ascii="ITC Avant Garde Std Bk" w:hAnsi="ITC Avant Garde Std Bk" w:cs="Arial"/>
          <w:b/>
          <w:sz w:val="22"/>
          <w:szCs w:val="22"/>
        </w:rPr>
        <w:t>CAPÍTULO 1</w:t>
      </w:r>
      <w:r>
        <w:rPr>
          <w:rFonts w:ascii="ITC Avant Garde Std Bk" w:hAnsi="ITC Avant Garde Std Bk" w:cs="Arial"/>
          <w:b/>
          <w:sz w:val="22"/>
          <w:szCs w:val="22"/>
        </w:rPr>
        <w:t>2</w:t>
      </w:r>
      <w:r w:rsidRPr="00044BBD">
        <w:rPr>
          <w:rFonts w:ascii="ITC Avant Garde Std Bk" w:hAnsi="ITC Avant Garde Std Bk" w:cs="Arial"/>
          <w:b/>
          <w:sz w:val="22"/>
          <w:szCs w:val="22"/>
        </w:rPr>
        <w:t xml:space="preserve"> </w:t>
      </w:r>
      <w:r w:rsidR="00BA3625" w:rsidRPr="003426C0">
        <w:rPr>
          <w:rFonts w:ascii="ITC Avant Garde" w:hAnsi="ITC Avant Garde" w:cs="Arial"/>
          <w:b/>
          <w:sz w:val="22"/>
          <w:szCs w:val="22"/>
        </w:rPr>
        <w:t>ÁREAS DE SERVICIO Y PROCEDIMIENTO ANALÍTICO PARA SU PRONÓSTICO.</w:t>
      </w:r>
    </w:p>
    <w:p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Los valores de Intensidad de Campo especificados en el párrafo anterior, se considerarán para la predicción de las Áreas de Servicio de las Estaciones de Radiodifusión Sonora en F.M., según se indica en el Apéndice A de la presente Disposición Técnica.</w:t>
      </w:r>
    </w:p>
    <w:p w:rsidR="00DB3D67" w:rsidRPr="003426C0" w:rsidRDefault="00DB3D67" w:rsidP="00DB3D67">
      <w:pPr>
        <w:ind w:left="426"/>
        <w:jc w:val="both"/>
        <w:rPr>
          <w:rFonts w:ascii="ITC Avant Garde" w:hAnsi="ITC Avant Garde" w:cs="Arial"/>
          <w:sz w:val="22"/>
          <w:szCs w:val="22"/>
        </w:rPr>
      </w:pPr>
      <w:r>
        <w:rPr>
          <w:rFonts w:ascii="ITC Avant Garde" w:hAnsi="ITC Avant Garde" w:cs="Arial"/>
          <w:sz w:val="22"/>
          <w:szCs w:val="22"/>
        </w:rPr>
        <w:t>…”</w:t>
      </w:r>
    </w:p>
    <w:p w:rsidR="00DB3D67" w:rsidRPr="00044BBD" w:rsidRDefault="00DB3D67" w:rsidP="00DB3D67">
      <w:pPr>
        <w:pStyle w:val="ROMANOS"/>
        <w:tabs>
          <w:tab w:val="clear" w:pos="720"/>
        </w:tabs>
        <w:spacing w:after="0" w:line="240" w:lineRule="auto"/>
        <w:ind w:left="0" w:firstLine="0"/>
        <w:rPr>
          <w:rFonts w:ascii="ITC Avant Garde Std Bk" w:hAnsi="ITC Avant Garde Std Bk"/>
          <w:b/>
          <w:sz w:val="22"/>
          <w:szCs w:val="22"/>
        </w:rPr>
      </w:pPr>
    </w:p>
    <w:p w:rsidR="00DB3D67" w:rsidRPr="00044BBD" w:rsidRDefault="00DB3D67" w:rsidP="00024543">
      <w:pPr>
        <w:pStyle w:val="ROMANOS"/>
        <w:tabs>
          <w:tab w:val="clear" w:pos="720"/>
        </w:tabs>
        <w:spacing w:after="0" w:line="240" w:lineRule="auto"/>
        <w:ind w:left="0" w:firstLine="0"/>
        <w:rPr>
          <w:rFonts w:ascii="ITC Avant Garde Std Bk" w:hAnsi="ITC Avant Garde Std Bk"/>
          <w:sz w:val="22"/>
          <w:szCs w:val="22"/>
        </w:rPr>
      </w:pPr>
      <w:r w:rsidRPr="00024543">
        <w:rPr>
          <w:rFonts w:ascii="ITC Avant Garde" w:hAnsi="ITC Avant Garde"/>
          <w:b/>
          <w:sz w:val="22"/>
          <w:szCs w:val="22"/>
        </w:rPr>
        <w:t>SEXTO.</w:t>
      </w:r>
      <w:r>
        <w:rPr>
          <w:rFonts w:ascii="ITC Avant Garde Std Bk" w:hAnsi="ITC Avant Garde Std Bk"/>
          <w:b/>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7.5, párrafo primero; 7.5</w:t>
      </w:r>
      <w:r>
        <w:rPr>
          <w:rFonts w:ascii="ITC Avant Garde" w:hAnsi="ITC Avant Garde"/>
          <w:sz w:val="22"/>
          <w:szCs w:val="22"/>
        </w:rPr>
        <w:t>.</w:t>
      </w:r>
      <w:r w:rsidRPr="00024543">
        <w:rPr>
          <w:rFonts w:ascii="ITC Avant Garde" w:hAnsi="ITC Avant Garde"/>
          <w:sz w:val="22"/>
          <w:szCs w:val="22"/>
        </w:rPr>
        <w:t>1</w:t>
      </w:r>
      <w:r>
        <w:rPr>
          <w:rFonts w:ascii="ITC Avant Garde" w:hAnsi="ITC Avant Garde"/>
          <w:sz w:val="22"/>
          <w:szCs w:val="22"/>
        </w:rPr>
        <w:t>,</w:t>
      </w:r>
      <w:r w:rsidRPr="00024543">
        <w:rPr>
          <w:rFonts w:ascii="ITC Avant Garde" w:hAnsi="ITC Avant Garde"/>
          <w:sz w:val="22"/>
          <w:szCs w:val="22"/>
        </w:rPr>
        <w:t xml:space="preserve"> fracción I</w:t>
      </w:r>
      <w:r>
        <w:rPr>
          <w:rFonts w:ascii="ITC Avant Garde" w:hAnsi="ITC Avant Garde"/>
          <w:sz w:val="22"/>
          <w:szCs w:val="22"/>
        </w:rPr>
        <w:t>,</w:t>
      </w:r>
      <w:r w:rsidRPr="00024543">
        <w:rPr>
          <w:rFonts w:ascii="ITC Avant Garde" w:hAnsi="ITC Avant Garde"/>
          <w:sz w:val="22"/>
          <w:szCs w:val="22"/>
        </w:rPr>
        <w:t xml:space="preserve"> párrafo primero; 9.4.2, párrafo segundo; y se </w:t>
      </w:r>
      <w:r w:rsidRPr="00024543">
        <w:rPr>
          <w:rFonts w:ascii="ITC Avant Garde" w:hAnsi="ITC Avant Garde"/>
          <w:b/>
          <w:sz w:val="22"/>
          <w:szCs w:val="22"/>
        </w:rPr>
        <w:t>DEROGAN</w:t>
      </w:r>
      <w:r w:rsidRPr="00024543">
        <w:rPr>
          <w:rFonts w:ascii="ITC Avant Garde" w:hAnsi="ITC Avant Garde"/>
          <w:sz w:val="22"/>
          <w:szCs w:val="22"/>
        </w:rPr>
        <w:t xml:space="preserve"> los numerales 7.5, párrafo segundo; 7.5.1, fracción I</w:t>
      </w:r>
      <w:r>
        <w:rPr>
          <w:rFonts w:ascii="ITC Avant Garde" w:hAnsi="ITC Avant Garde"/>
          <w:sz w:val="22"/>
          <w:szCs w:val="22"/>
        </w:rPr>
        <w:t>,</w:t>
      </w:r>
      <w:r w:rsidRPr="00024543">
        <w:rPr>
          <w:rFonts w:ascii="ITC Avant Garde" w:hAnsi="ITC Avant Garde"/>
          <w:sz w:val="22"/>
          <w:szCs w:val="22"/>
        </w:rPr>
        <w:t xml:space="preserve"> párrafo segundo, de la Disposición Técnica IFT-013-2016: Especificaciones y requerimientos mínimos para la instalación y operación de estaciones de televisión, equipos auxiliares y equipos complementarios, para quedar como siguen:</w:t>
      </w:r>
      <w:r w:rsidRPr="00044BBD">
        <w:rPr>
          <w:rFonts w:ascii="ITC Avant Garde Std Bk" w:hAnsi="ITC Avant Garde Std Bk"/>
          <w:sz w:val="22"/>
          <w:szCs w:val="22"/>
        </w:rPr>
        <w:t xml:space="preserve">  </w:t>
      </w:r>
    </w:p>
    <w:p w:rsidR="00DB3D67" w:rsidRDefault="00DB3D67" w:rsidP="003426C0">
      <w:pPr>
        <w:ind w:left="426"/>
        <w:jc w:val="both"/>
        <w:rPr>
          <w:rFonts w:ascii="ITC Avant Garde" w:hAnsi="ITC Avant Garde" w:cs="Arial"/>
          <w:b/>
          <w:sz w:val="22"/>
          <w:szCs w:val="22"/>
        </w:rPr>
      </w:pPr>
    </w:p>
    <w:p w:rsidR="00BA3625" w:rsidRPr="003426C0" w:rsidRDefault="00DB3D67" w:rsidP="003426C0">
      <w:pPr>
        <w:ind w:left="426"/>
        <w:jc w:val="both"/>
        <w:rPr>
          <w:rFonts w:ascii="ITC Avant Garde" w:hAnsi="ITC Avant Garde"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7.5 REQUISITOS PARA SOLICITUDES DE NUEVAS AUTORIZACIONES O MODIFICACIONES</w:t>
      </w:r>
    </w:p>
    <w:p w:rsidR="00A33FCE" w:rsidRPr="00044BBD" w:rsidRDefault="00A33FCE" w:rsidP="00A33FCE">
      <w:pPr>
        <w:pStyle w:val="ROMANOS"/>
        <w:tabs>
          <w:tab w:val="clear" w:pos="720"/>
        </w:tabs>
        <w:spacing w:after="0" w:line="240" w:lineRule="auto"/>
        <w:ind w:left="426" w:firstLine="0"/>
        <w:rPr>
          <w:rFonts w:ascii="ITC Avant Garde Std Bk" w:hAnsi="ITC Avant Garde Std Bk"/>
          <w:b/>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Cuando el interesado solicite al Instituto autorización para operar nuevas Estaciones de Televisión, Equipos Auxiliares, Equipos Complementarios o para realizar modificaciones a estaciones o equipos previamente autorizados, deberá presentar el formato que éste determine, </w:t>
      </w:r>
      <w:r w:rsidR="00857A98">
        <w:rPr>
          <w:rFonts w:ascii="ITC Avant Garde" w:hAnsi="ITC Avant Garde" w:cs="Arial"/>
          <w:sz w:val="22"/>
          <w:szCs w:val="22"/>
        </w:rPr>
        <w:t xml:space="preserve">el cual deberá estar </w:t>
      </w:r>
      <w:r w:rsidRPr="003426C0">
        <w:rPr>
          <w:rFonts w:ascii="ITC Avant Garde" w:hAnsi="ITC Avant Garde" w:cs="Arial"/>
          <w:sz w:val="22"/>
          <w:szCs w:val="22"/>
        </w:rPr>
        <w:t>debidamente completado y acompañado de los documentos que en el mismo se señalen, a efecto de que el Instituto pueda realizar el análisis de factibilidad del empleo de la frecuencia solicitada. Asimismo, deberá considerar todas las medidas técnicas necesarias a efecto de garantizar su convivencia libre de interferencias.</w:t>
      </w:r>
    </w:p>
    <w:p w:rsidR="00BA3625" w:rsidRPr="003426C0" w:rsidRDefault="00BA3625" w:rsidP="003426C0">
      <w:pPr>
        <w:ind w:left="426" w:firstLine="567"/>
        <w:jc w:val="both"/>
        <w:rPr>
          <w:rFonts w:ascii="ITC Avant Garde" w:hAnsi="ITC Avant Garde" w:cs="Arial"/>
          <w:sz w:val="22"/>
          <w:szCs w:val="22"/>
        </w:rPr>
      </w:pP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044BBD" w:rsidRDefault="00BA3625" w:rsidP="00A76E99">
      <w:pPr>
        <w:pStyle w:val="ROMANOS"/>
        <w:tabs>
          <w:tab w:val="clear" w:pos="720"/>
          <w:tab w:val="left" w:pos="851"/>
        </w:tabs>
        <w:spacing w:after="0" w:line="240" w:lineRule="auto"/>
        <w:ind w:left="567" w:hanging="436"/>
        <w:rPr>
          <w:rFonts w:ascii="ITC Avant Garde Std Bk" w:hAnsi="ITC Avant Garde Std Bk"/>
          <w:sz w:val="22"/>
          <w:szCs w:val="22"/>
        </w:rPr>
      </w:pP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7.5.1 PARÁMETROS DE OPERACIÓN</w:t>
      </w:r>
    </w:p>
    <w:p w:rsidR="00A33FCE" w:rsidRPr="003426C0" w:rsidRDefault="00A33FCE" w:rsidP="003426C0">
      <w:pPr>
        <w:ind w:left="426"/>
        <w:jc w:val="both"/>
        <w:rPr>
          <w:rFonts w:ascii="ITC Avant Garde" w:hAnsi="ITC Avant Garde" w:cs="Arial"/>
          <w:b/>
          <w:sz w:val="22"/>
          <w:szCs w:val="22"/>
        </w:rPr>
      </w:pP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I. ASIGNACIÓN DE FRECUENCIAS</w:t>
      </w:r>
    </w:p>
    <w:p w:rsidR="00A33FCE" w:rsidRDefault="00A33FCE" w:rsidP="00A76E99">
      <w:pPr>
        <w:pStyle w:val="ROMANOS"/>
        <w:tabs>
          <w:tab w:val="left" w:pos="851"/>
        </w:tabs>
        <w:spacing w:after="0" w:line="240" w:lineRule="auto"/>
        <w:ind w:left="142" w:firstLine="425"/>
        <w:rPr>
          <w:rFonts w:ascii="ITC Avant Garde Std Bk" w:hAnsi="ITC Avant Garde Std Bk"/>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El interesado deberá solicitar al Instituto</w:t>
      </w:r>
      <w:r w:rsidR="00DB3D67" w:rsidRPr="00044BBD">
        <w:rPr>
          <w:rFonts w:ascii="ITC Avant Garde Std Bk" w:hAnsi="ITC Avant Garde Std Bk"/>
          <w:sz w:val="22"/>
          <w:szCs w:val="22"/>
        </w:rPr>
        <w:t xml:space="preserve">, </w:t>
      </w:r>
      <w:r w:rsidR="00DB3D67" w:rsidRPr="00DB3D67">
        <w:rPr>
          <w:rFonts w:ascii="ITC Avant Garde" w:hAnsi="ITC Avant Garde" w:cs="Arial"/>
          <w:sz w:val="22"/>
          <w:szCs w:val="22"/>
        </w:rPr>
        <w:t>a través del formato que para tal efecto se establezca, autorización para instalar y operar Equipos Complementarios, considerando la misma frecuencia de la Estación de Televisión a la que complementaría, por lo que deberá considerar todas las medidas técnicas necesarias a efecto de garantizar su convivencia libre de interferencias</w:t>
      </w:r>
      <w:r w:rsidRPr="003426C0">
        <w:rPr>
          <w:rFonts w:ascii="ITC Avant Garde" w:hAnsi="ITC Avant Garde" w:cs="Arial"/>
          <w:sz w:val="22"/>
          <w:szCs w:val="22"/>
        </w:rPr>
        <w:t>.</w:t>
      </w:r>
    </w:p>
    <w:p w:rsidR="00BA3625" w:rsidRPr="003426C0" w:rsidRDefault="00BA3625" w:rsidP="003426C0">
      <w:pPr>
        <w:ind w:left="426"/>
        <w:jc w:val="both"/>
        <w:rPr>
          <w:rFonts w:ascii="ITC Avant Garde" w:hAnsi="ITC Avant Garde" w:cs="Arial"/>
          <w:sz w:val="22"/>
          <w:szCs w:val="22"/>
        </w:rPr>
      </w:pP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3426C0" w:rsidRDefault="00BA3625" w:rsidP="003426C0">
      <w:pPr>
        <w:ind w:left="426"/>
        <w:jc w:val="both"/>
        <w:rPr>
          <w:rFonts w:ascii="ITC Avant Garde" w:hAnsi="ITC Avant Garde" w:cs="Arial"/>
          <w:sz w:val="22"/>
          <w:szCs w:val="22"/>
        </w:rPr>
      </w:pP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044BBD" w:rsidRDefault="00BA3625" w:rsidP="00A76E99">
      <w:pPr>
        <w:pStyle w:val="ROMANOS"/>
        <w:tabs>
          <w:tab w:val="left" w:pos="851"/>
        </w:tabs>
        <w:spacing w:after="0" w:line="240" w:lineRule="auto"/>
        <w:ind w:left="142" w:hanging="11"/>
        <w:rPr>
          <w:rFonts w:ascii="ITC Avant Garde Std Bk" w:hAnsi="ITC Avant Garde Std Bk"/>
          <w:sz w:val="22"/>
          <w:szCs w:val="22"/>
        </w:rPr>
      </w:pPr>
    </w:p>
    <w:p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9.4.2 USO DE UNA ESTRUCTURA PARA LA INSTALACIÓN DE VARIAS ANTENAS TRANSMISORAS</w:t>
      </w:r>
    </w:p>
    <w:p w:rsidR="00A33FCE" w:rsidRPr="00044BBD" w:rsidRDefault="00A33FCE" w:rsidP="00A76E99">
      <w:pPr>
        <w:pStyle w:val="ROMANOS"/>
        <w:tabs>
          <w:tab w:val="left" w:pos="851"/>
        </w:tabs>
        <w:spacing w:after="0" w:line="240" w:lineRule="auto"/>
        <w:ind w:left="567" w:firstLine="0"/>
        <w:rPr>
          <w:rFonts w:ascii="ITC Avant Garde Std Bk" w:hAnsi="ITC Avant Garde Std Bk"/>
          <w:b/>
          <w:sz w:val="22"/>
          <w:szCs w:val="22"/>
        </w:rPr>
      </w:pPr>
    </w:p>
    <w:p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3426C0">
      <w:pPr>
        <w:ind w:left="426" w:firstLine="567"/>
        <w:jc w:val="both"/>
        <w:rPr>
          <w:rFonts w:ascii="ITC Avant Garde" w:hAnsi="ITC Avant Garde" w:cs="Arial"/>
          <w:sz w:val="22"/>
          <w:szCs w:val="22"/>
        </w:rPr>
      </w:pPr>
    </w:p>
    <w:p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En caso de que las Estructuras se pretendan usar como elementos de sustentación común para Antenas</w:t>
      </w:r>
      <w:r w:rsidR="009D23D7">
        <w:rPr>
          <w:rFonts w:ascii="ITC Avant Garde" w:hAnsi="ITC Avant Garde" w:cs="Arial"/>
          <w:sz w:val="22"/>
          <w:szCs w:val="22"/>
        </w:rPr>
        <w:t xml:space="preserve"> del</w:t>
      </w:r>
      <w:r w:rsidRPr="003426C0">
        <w:rPr>
          <w:rFonts w:ascii="ITC Avant Garde" w:hAnsi="ITC Avant Garde" w:cs="Arial"/>
          <w:sz w:val="22"/>
          <w:szCs w:val="22"/>
        </w:rPr>
        <w:t xml:space="preserve"> Servicio de Televisión Radiodifundida o </w:t>
      </w:r>
      <w:r w:rsidR="009D23D7">
        <w:rPr>
          <w:rFonts w:ascii="ITC Avant Garde" w:hAnsi="ITC Avant Garde" w:cs="Arial"/>
          <w:sz w:val="22"/>
          <w:szCs w:val="22"/>
        </w:rPr>
        <w:t xml:space="preserve"> cualquier otro servicio</w:t>
      </w:r>
      <w:r w:rsidRPr="003426C0">
        <w:rPr>
          <w:rFonts w:ascii="ITC Avant Garde" w:hAnsi="ITC Avant Garde" w:cs="Arial"/>
          <w:sz w:val="22"/>
          <w:szCs w:val="22"/>
        </w:rPr>
        <w:t>, deberá realizarse el estudio de no interferencia y compatibilidad electromagnética, con el que se verifique la convivencia entre Estaciones de Televisión, así como el cumplimiento de todas las características de radiación contempladas en la solicitud presentada ante el Instituto para la Estación de Televisión o Equipos Complementarios a instalar. Lo anterior, con</w:t>
      </w:r>
      <w:r w:rsidR="009D23D7">
        <w:rPr>
          <w:rFonts w:ascii="ITC Avant Garde" w:hAnsi="ITC Avant Garde" w:cs="Arial"/>
          <w:sz w:val="22"/>
          <w:szCs w:val="22"/>
        </w:rPr>
        <w:t xml:space="preserve"> el</w:t>
      </w:r>
      <w:r w:rsidRPr="003426C0">
        <w:rPr>
          <w:rFonts w:ascii="ITC Avant Garde" w:hAnsi="ITC Avant Garde" w:cs="Arial"/>
          <w:sz w:val="22"/>
          <w:szCs w:val="22"/>
        </w:rPr>
        <w:t xml:space="preserve"> objeto de determinar que no habrá afectación al Servicio de Televisión Radiodifundida. </w:t>
      </w:r>
      <w:r w:rsidR="00A33FC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r w:rsidR="00DB3D67">
        <w:rPr>
          <w:rFonts w:ascii="ITC Avant Garde" w:hAnsi="ITC Avant Garde" w:cs="Arial"/>
          <w:sz w:val="22"/>
          <w:szCs w:val="22"/>
        </w:rPr>
        <w:t>”</w:t>
      </w:r>
    </w:p>
    <w:p w:rsidR="0070310F" w:rsidRDefault="0070310F" w:rsidP="00A76E99">
      <w:pPr>
        <w:rPr>
          <w:rFonts w:ascii="Segoe UI" w:hAnsi="Segoe UI" w:cs="Segoe UI"/>
          <w:color w:val="1A1A1A"/>
          <w:sz w:val="22"/>
          <w:szCs w:val="22"/>
        </w:rPr>
      </w:pPr>
    </w:p>
    <w:p w:rsidR="00A33FCE" w:rsidRPr="00044BBD" w:rsidRDefault="00A33FCE" w:rsidP="00A76E99">
      <w:pPr>
        <w:rPr>
          <w:rFonts w:ascii="Segoe UI" w:hAnsi="Segoe UI" w:cs="Segoe UI"/>
          <w:color w:val="1A1A1A"/>
          <w:sz w:val="22"/>
          <w:szCs w:val="22"/>
        </w:rPr>
      </w:pPr>
    </w:p>
    <w:p w:rsidR="006622D3" w:rsidRPr="002B7800" w:rsidRDefault="006622D3" w:rsidP="003426C0">
      <w:pPr>
        <w:autoSpaceDE w:val="0"/>
        <w:autoSpaceDN w:val="0"/>
        <w:adjustRightInd w:val="0"/>
        <w:jc w:val="center"/>
        <w:rPr>
          <w:rFonts w:ascii="ITC Avant Garde" w:hAnsi="ITC Avant Garde" w:cs="Arial"/>
          <w:b/>
          <w:sz w:val="22"/>
          <w:szCs w:val="22"/>
          <w:lang w:val="en-US"/>
        </w:rPr>
      </w:pPr>
      <w:r w:rsidRPr="002B7800">
        <w:rPr>
          <w:rFonts w:ascii="ITC Avant Garde" w:hAnsi="ITC Avant Garde" w:cs="Arial"/>
          <w:b/>
          <w:sz w:val="22"/>
          <w:szCs w:val="22"/>
          <w:lang w:val="en-US"/>
        </w:rPr>
        <w:t>T</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R</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A</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N</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S</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I</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T</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O</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R</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I</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O</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S</w:t>
      </w:r>
    </w:p>
    <w:p w:rsidR="006622D3" w:rsidRPr="002B7800" w:rsidRDefault="006622D3" w:rsidP="003426C0">
      <w:pPr>
        <w:autoSpaceDE w:val="0"/>
        <w:autoSpaceDN w:val="0"/>
        <w:adjustRightInd w:val="0"/>
        <w:jc w:val="both"/>
        <w:rPr>
          <w:rFonts w:ascii="ITC Avant Garde" w:hAnsi="ITC Avant Garde" w:cs="Arial"/>
          <w:b/>
          <w:sz w:val="22"/>
          <w:szCs w:val="22"/>
          <w:lang w:val="en-US"/>
        </w:rPr>
      </w:pPr>
    </w:p>
    <w:p w:rsidR="00A33FCE" w:rsidRPr="002B7800" w:rsidRDefault="00A33FCE" w:rsidP="003426C0">
      <w:pPr>
        <w:autoSpaceDE w:val="0"/>
        <w:autoSpaceDN w:val="0"/>
        <w:adjustRightInd w:val="0"/>
        <w:jc w:val="both"/>
        <w:rPr>
          <w:rFonts w:ascii="ITC Avant Garde" w:hAnsi="ITC Avant Garde" w:cs="Arial"/>
          <w:b/>
          <w:sz w:val="22"/>
          <w:szCs w:val="22"/>
          <w:lang w:val="en-US"/>
        </w:rPr>
      </w:pPr>
    </w:p>
    <w:p w:rsidR="006622D3" w:rsidRPr="003426C0" w:rsidRDefault="006622D3" w:rsidP="003426C0">
      <w:pPr>
        <w:autoSpaceDE w:val="0"/>
        <w:autoSpaceDN w:val="0"/>
        <w:adjustRightInd w:val="0"/>
        <w:jc w:val="both"/>
        <w:rPr>
          <w:rFonts w:ascii="ITC Avant Garde" w:hAnsi="ITC Avant Garde" w:cs="Arial"/>
          <w:b/>
          <w:sz w:val="22"/>
          <w:szCs w:val="22"/>
        </w:rPr>
      </w:pPr>
      <w:r w:rsidRPr="003426C0">
        <w:rPr>
          <w:rFonts w:ascii="ITC Avant Garde" w:hAnsi="ITC Avant Garde" w:cs="Arial"/>
          <w:b/>
          <w:sz w:val="22"/>
          <w:szCs w:val="22"/>
        </w:rPr>
        <w:t>PRIMERO.</w:t>
      </w:r>
      <w:r w:rsidR="00A33FCE"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El presente Acuerdo entrará en vigor al día siguiente de su publicación en el Diario Oficial de la Federación.</w:t>
      </w:r>
    </w:p>
    <w:p w:rsidR="006622D3" w:rsidRPr="003426C0" w:rsidRDefault="006622D3" w:rsidP="003426C0">
      <w:pPr>
        <w:autoSpaceDE w:val="0"/>
        <w:autoSpaceDN w:val="0"/>
        <w:adjustRightInd w:val="0"/>
        <w:jc w:val="both"/>
        <w:rPr>
          <w:rFonts w:ascii="ITC Avant Garde" w:hAnsi="ITC Avant Garde" w:cs="Arial"/>
          <w:b/>
          <w:sz w:val="22"/>
          <w:szCs w:val="22"/>
        </w:rPr>
      </w:pPr>
    </w:p>
    <w:p w:rsidR="006622D3" w:rsidRPr="003426C0" w:rsidRDefault="006622D3" w:rsidP="003426C0">
      <w:pPr>
        <w:autoSpaceDE w:val="0"/>
        <w:autoSpaceDN w:val="0"/>
        <w:adjustRightInd w:val="0"/>
        <w:jc w:val="both"/>
        <w:rPr>
          <w:rFonts w:ascii="ITC Avant Garde" w:hAnsi="ITC Avant Garde" w:cs="Arial"/>
          <w:b/>
          <w:sz w:val="22"/>
          <w:szCs w:val="22"/>
        </w:rPr>
      </w:pPr>
      <w:r w:rsidRPr="003426C0">
        <w:rPr>
          <w:rFonts w:ascii="ITC Avant Garde" w:hAnsi="ITC Avant Garde" w:cs="Arial"/>
          <w:b/>
          <w:sz w:val="22"/>
          <w:szCs w:val="22"/>
        </w:rPr>
        <w:t>SEGUNDO.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Las soli</w:t>
      </w:r>
      <w:r w:rsidR="00993CE5" w:rsidRPr="003426C0">
        <w:rPr>
          <w:rFonts w:ascii="ITC Avant Garde" w:hAnsi="ITC Avant Garde" w:cs="Arial"/>
          <w:sz w:val="22"/>
          <w:szCs w:val="22"/>
        </w:rPr>
        <w:t>citudes que al momento de la entrada</w:t>
      </w:r>
      <w:r w:rsidRPr="003426C0">
        <w:rPr>
          <w:rFonts w:ascii="ITC Avant Garde" w:hAnsi="ITC Avant Garde" w:cs="Arial"/>
          <w:sz w:val="22"/>
          <w:szCs w:val="22"/>
        </w:rPr>
        <w:t xml:space="preserve"> en vigor </w:t>
      </w:r>
      <w:r w:rsidR="00993CE5" w:rsidRPr="003426C0">
        <w:rPr>
          <w:rFonts w:ascii="ITC Avant Garde" w:hAnsi="ITC Avant Garde" w:cs="Arial"/>
          <w:sz w:val="22"/>
          <w:szCs w:val="22"/>
        </w:rPr>
        <w:t>d</w:t>
      </w:r>
      <w:r w:rsidRPr="003426C0">
        <w:rPr>
          <w:rFonts w:ascii="ITC Avant Garde" w:hAnsi="ITC Avant Garde" w:cs="Arial"/>
          <w:sz w:val="22"/>
          <w:szCs w:val="22"/>
        </w:rPr>
        <w:t>el presente Acuerdo se encuentren en trámite, se resolverán de conformidad con las disposiciones vigentes al momento de su presentación.</w:t>
      </w:r>
    </w:p>
    <w:p w:rsidR="006622D3" w:rsidRPr="003426C0" w:rsidRDefault="006622D3" w:rsidP="003426C0">
      <w:pPr>
        <w:autoSpaceDE w:val="0"/>
        <w:autoSpaceDN w:val="0"/>
        <w:adjustRightInd w:val="0"/>
        <w:jc w:val="both"/>
        <w:rPr>
          <w:rFonts w:ascii="ITC Avant Garde" w:hAnsi="ITC Avant Garde" w:cs="Arial"/>
          <w:b/>
          <w:sz w:val="22"/>
          <w:szCs w:val="22"/>
        </w:rPr>
      </w:pPr>
    </w:p>
    <w:p w:rsidR="001277EA" w:rsidRPr="003426C0" w:rsidRDefault="006622D3" w:rsidP="003426C0">
      <w:pPr>
        <w:autoSpaceDE w:val="0"/>
        <w:autoSpaceDN w:val="0"/>
        <w:adjustRightInd w:val="0"/>
        <w:jc w:val="both"/>
        <w:rPr>
          <w:rFonts w:ascii="ITC Avant Garde" w:hAnsi="ITC Avant Garde" w:cs="Arial"/>
          <w:sz w:val="22"/>
          <w:szCs w:val="22"/>
        </w:rPr>
      </w:pPr>
      <w:r w:rsidRPr="003426C0">
        <w:rPr>
          <w:rFonts w:ascii="ITC Avant Garde" w:hAnsi="ITC Avant Garde" w:cs="Arial"/>
          <w:b/>
          <w:sz w:val="22"/>
          <w:szCs w:val="22"/>
        </w:rPr>
        <w:t>TERCERO.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00993CE5" w:rsidRPr="003426C0">
        <w:rPr>
          <w:rFonts w:ascii="ITC Avant Garde" w:hAnsi="ITC Avant Garde" w:cs="Arial"/>
          <w:b/>
          <w:sz w:val="22"/>
          <w:szCs w:val="22"/>
        </w:rPr>
        <w:t xml:space="preserve"> </w:t>
      </w:r>
      <w:r w:rsidR="00DB3D67" w:rsidRPr="00DB3D67">
        <w:rPr>
          <w:rFonts w:ascii="ITC Avant Garde" w:hAnsi="ITC Avant Garde" w:cs="Arial"/>
          <w:sz w:val="22"/>
          <w:szCs w:val="22"/>
        </w:rPr>
        <w:t>Publíquese el presente Acuerdo en el Diario Oficial de la Federación</w:t>
      </w:r>
      <w:r w:rsidR="00DB3D67" w:rsidRPr="00044BBD">
        <w:rPr>
          <w:rFonts w:ascii="ITC Avant Garde Std Bk" w:hAnsi="ITC Avant Garde Std Bk"/>
          <w:sz w:val="22"/>
          <w:szCs w:val="22"/>
        </w:rPr>
        <w:t>.</w:t>
      </w:r>
    </w:p>
    <w:p w:rsidR="0070310F" w:rsidRPr="00044BBD" w:rsidRDefault="0070310F" w:rsidP="00A76E99">
      <w:pPr>
        <w:rPr>
          <w:rFonts w:ascii="Segoe UI" w:hAnsi="Segoe UI" w:cs="Segoe UI"/>
          <w:color w:val="1A1A1A"/>
          <w:sz w:val="22"/>
          <w:szCs w:val="22"/>
        </w:rPr>
      </w:pPr>
    </w:p>
    <w:p w:rsidR="006622D3" w:rsidRPr="00044BBD" w:rsidRDefault="006622D3"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3222BA" w:rsidRPr="00044BBD" w:rsidRDefault="003222BA" w:rsidP="00A76E99">
      <w:pPr>
        <w:rPr>
          <w:rFonts w:ascii="Segoe UI" w:hAnsi="Segoe UI" w:cs="Segoe UI"/>
          <w:color w:val="1A1A1A"/>
          <w:sz w:val="22"/>
          <w:szCs w:val="22"/>
        </w:rPr>
      </w:pPr>
    </w:p>
    <w:p w:rsidR="00416A32" w:rsidRDefault="00416A32">
      <w:pPr>
        <w:spacing w:after="160" w:line="259" w:lineRule="auto"/>
        <w:rPr>
          <w:rFonts w:ascii="ITC Avant Garde Std Bk" w:hAnsi="ITC Avant Garde Std Bk" w:cs="Arial"/>
          <w:sz w:val="22"/>
          <w:szCs w:val="22"/>
        </w:rPr>
      </w:pPr>
      <w:r>
        <w:rPr>
          <w:rFonts w:ascii="ITC Avant Garde Std Bk" w:hAnsi="ITC Avant Garde Std Bk" w:cs="Arial"/>
          <w:sz w:val="22"/>
          <w:szCs w:val="22"/>
        </w:rPr>
        <w:br w:type="page"/>
      </w:r>
    </w:p>
    <w:p w:rsidR="003222BA" w:rsidRPr="00FD6831" w:rsidRDefault="00EE3A3E" w:rsidP="00EE3A3E">
      <w:pPr>
        <w:jc w:val="center"/>
        <w:rPr>
          <w:rFonts w:ascii="ITC Avant Garde Std Bk" w:hAnsi="ITC Avant Garde Std Bk" w:cs="Arial"/>
          <w:sz w:val="22"/>
          <w:szCs w:val="22"/>
        </w:rPr>
      </w:pPr>
      <w:r w:rsidRPr="00FD6831">
        <w:rPr>
          <w:rFonts w:ascii="ITC Avant Garde Std Bk" w:hAnsi="ITC Avant Garde Std Bk" w:cs="Arial"/>
          <w:sz w:val="22"/>
          <w:szCs w:val="22"/>
        </w:rPr>
        <w:t>ANEXO A</w:t>
      </w:r>
    </w:p>
    <w:p w:rsidR="00EE3A3E" w:rsidRPr="00FD6831" w:rsidRDefault="00C832E5" w:rsidP="00DB3D67">
      <w:pPr>
        <w:jc w:val="center"/>
        <w:rPr>
          <w:rFonts w:ascii="ITC Avant Garde Std Bk" w:hAnsi="ITC Avant Garde Std Bk" w:cs="Arial"/>
          <w:sz w:val="22"/>
          <w:szCs w:val="22"/>
        </w:rPr>
      </w:pPr>
      <w:r w:rsidRPr="00C832E5">
        <w:rPr>
          <w:rFonts w:ascii="ITC Avant Garde Std Bk" w:hAnsi="ITC Avant Garde Std Bk" w:cs="Arial"/>
          <w:noProof/>
          <w:sz w:val="22"/>
          <w:szCs w:val="22"/>
          <w:lang w:eastAsia="es-MX"/>
        </w:rPr>
        <w:drawing>
          <wp:inline distT="0" distB="0" distL="0" distR="0" wp14:anchorId="30853151" wp14:editId="17796DD7">
            <wp:extent cx="5971540" cy="7648042"/>
            <wp:effectExtent l="0" t="0" r="0" b="0"/>
            <wp:docPr id="2" name="Imagen 2" descr="d:\Users\rodrigo.castro\AppData\Local\Microsoft\Windows\INetCache\Content.Outlook\UTAQH9MF\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odrigo.castro\AppData\Local\Microsoft\Windows\INetCache\Content.Outlook\UTAQH9MF\1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3222BA" w:rsidRPr="00044BBD" w:rsidRDefault="00C832E5" w:rsidP="00EE3A3E">
      <w:pPr>
        <w:ind w:right="332"/>
        <w:rPr>
          <w:rFonts w:ascii="Segoe UI" w:hAnsi="Segoe UI" w:cs="Segoe UI"/>
          <w:color w:val="1A1A1A"/>
          <w:sz w:val="22"/>
          <w:szCs w:val="22"/>
        </w:rPr>
      </w:pPr>
      <w:r w:rsidRPr="00C832E5">
        <w:rPr>
          <w:rFonts w:ascii="Segoe UI" w:hAnsi="Segoe UI" w:cs="Segoe UI"/>
          <w:noProof/>
          <w:color w:val="1A1A1A"/>
          <w:sz w:val="22"/>
          <w:szCs w:val="22"/>
          <w:lang w:eastAsia="es-MX"/>
        </w:rPr>
        <w:drawing>
          <wp:inline distT="0" distB="0" distL="0" distR="0" wp14:anchorId="2E0A4321" wp14:editId="6AAFD23D">
            <wp:extent cx="5971540" cy="7677079"/>
            <wp:effectExtent l="0" t="0" r="0" b="635"/>
            <wp:docPr id="3" name="Imagen 3" descr="d:\Users\rodrigo.castro\AppData\Local\Microsoft\Windows\INetCache\Content.Outlook\UTAQH9M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odrigo.castro\AppData\Local\Microsoft\Windows\INetCache\Content.Outlook\UTAQH9MF\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677079"/>
                    </a:xfrm>
                    <a:prstGeom prst="rect">
                      <a:avLst/>
                    </a:prstGeom>
                    <a:noFill/>
                    <a:ln>
                      <a:noFill/>
                    </a:ln>
                  </pic:spPr>
                </pic:pic>
              </a:graphicData>
            </a:graphic>
          </wp:inline>
        </w:drawing>
      </w:r>
    </w:p>
    <w:p w:rsidR="003222BA" w:rsidRPr="00044BBD" w:rsidRDefault="003222BA" w:rsidP="00A76E99">
      <w:pPr>
        <w:rPr>
          <w:rFonts w:ascii="Segoe UI" w:hAnsi="Segoe UI" w:cs="Segoe UI"/>
          <w:color w:val="1A1A1A"/>
          <w:sz w:val="22"/>
          <w:szCs w:val="22"/>
        </w:rPr>
      </w:pPr>
    </w:p>
    <w:p w:rsidR="00EE3A3E" w:rsidRDefault="00C832E5" w:rsidP="00A76E99">
      <w:pPr>
        <w:rPr>
          <w:rFonts w:ascii="Segoe UI" w:hAnsi="Segoe UI" w:cs="Segoe UI"/>
          <w:color w:val="1A1A1A"/>
          <w:sz w:val="22"/>
          <w:szCs w:val="22"/>
        </w:rPr>
      </w:pPr>
      <w:r w:rsidRPr="00C832E5">
        <w:rPr>
          <w:rFonts w:ascii="Segoe UI" w:hAnsi="Segoe UI" w:cs="Segoe UI"/>
          <w:noProof/>
          <w:color w:val="1A1A1A"/>
          <w:sz w:val="22"/>
          <w:szCs w:val="22"/>
          <w:lang w:eastAsia="es-MX"/>
        </w:rPr>
        <w:drawing>
          <wp:inline distT="0" distB="0" distL="0" distR="0" wp14:anchorId="2E8DCFF6" wp14:editId="421AE537">
            <wp:extent cx="5971540" cy="7676462"/>
            <wp:effectExtent l="0" t="0" r="0" b="1270"/>
            <wp:docPr id="4" name="Imagen 4" descr="d:\Users\rodrigo.castro\AppData\Local\Microsoft\Windows\INetCache\Content.Outlook\UTAQH9M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odrigo.castro\AppData\Local\Microsoft\Windows\INetCache\Content.Outlook\UTAQH9MF\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676462"/>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772CB96D" wp14:editId="2F2BC0D5">
            <wp:extent cx="5971540" cy="7606386"/>
            <wp:effectExtent l="0" t="0" r="0" b="0"/>
            <wp:docPr id="5" name="Imagen 5" descr="d:\Users\rodrigo.castro\AppData\Local\Microsoft\Windows\INetCache\Content.Outlook\UTAQH9M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odrigo.castro\AppData\Local\Microsoft\Windows\INetCache\Content.Outlook\UTAQH9MF\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06386"/>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422F9C76" wp14:editId="4A6F37EE">
            <wp:extent cx="5971540" cy="7576211"/>
            <wp:effectExtent l="0" t="0" r="0" b="5715"/>
            <wp:docPr id="6" name="Imagen 6" descr="d:\Users\rodrigo.castro\AppData\Local\Microsoft\Windows\INetCache\Content.Outlook\UTAQH9M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odrigo.castro\AppData\Local\Microsoft\Windows\INetCache\Content.Outlook\UTAQH9M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576211"/>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224EE469" wp14:editId="54E80594">
            <wp:extent cx="5971540" cy="7592633"/>
            <wp:effectExtent l="0" t="0" r="0" b="8890"/>
            <wp:docPr id="7" name="Imagen 7" descr="d:\Users\rodrigo.castro\AppData\Local\Microsoft\Windows\INetCache\Content.Outlook\UTAQH9M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odrigo.castro\AppData\Local\Microsoft\Windows\INetCache\Content.Outlook\UTAQH9MF\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592633"/>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4E89B52F" wp14:editId="3AC9963B">
            <wp:extent cx="5971540" cy="7596146"/>
            <wp:effectExtent l="0" t="0" r="0" b="5080"/>
            <wp:docPr id="8" name="Imagen 8" descr="d:\Users\rodrigo.castro\AppData\Local\Microsoft\Windows\INetCache\Content.Outlook\UTAQH9M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odrigo.castro\AppData\Local\Microsoft\Windows\INetCache\Content.Outlook\UTAQH9MF\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52DCAC84" wp14:editId="5E95D934">
            <wp:extent cx="5971540" cy="7612880"/>
            <wp:effectExtent l="0" t="0" r="0" b="7620"/>
            <wp:docPr id="9" name="Imagen 9" descr="d:\Users\rodrigo.castro\AppData\Local\Microsoft\Windows\INetCache\Content.Outlook\UTAQH9M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odrigo.castro\AppData\Local\Microsoft\Windows\INetCache\Content.Outlook\UTAQH9MF\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612880"/>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2FD8B6FD" wp14:editId="1E15F544">
            <wp:extent cx="5971540" cy="7516624"/>
            <wp:effectExtent l="0" t="0" r="0" b="8255"/>
            <wp:docPr id="10" name="Imagen 10" descr="d:\Users\rodrigo.castro\AppData\Local\Microsoft\Windows\INetCache\Content.Outlook\UTAQH9M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rodrigo.castro\AppData\Local\Microsoft\Windows\INetCache\Content.Outlook\UTAQH9MF\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16624"/>
                    </a:xfrm>
                    <a:prstGeom prst="rect">
                      <a:avLst/>
                    </a:prstGeom>
                    <a:noFill/>
                    <a:ln>
                      <a:noFill/>
                    </a:ln>
                  </pic:spPr>
                </pic:pic>
              </a:graphicData>
            </a:graphic>
          </wp:inline>
        </w:drawing>
      </w:r>
    </w:p>
    <w:p w:rsidR="00EE3A3E" w:rsidRPr="00EE3A3E" w:rsidRDefault="00EE3A3E" w:rsidP="00EE3A3E">
      <w:pPr>
        <w:rPr>
          <w:rFonts w:ascii="Segoe UI" w:hAnsi="Segoe UI" w:cs="Segoe UI"/>
          <w:sz w:val="22"/>
          <w:szCs w:val="22"/>
        </w:rPr>
      </w:pPr>
    </w:p>
    <w:p w:rsidR="00E071E4" w:rsidRDefault="00E071E4" w:rsidP="00EE3A3E">
      <w:pPr>
        <w:tabs>
          <w:tab w:val="left" w:pos="2442"/>
        </w:tabs>
        <w:rPr>
          <w:rFonts w:ascii="Segoe UI" w:hAnsi="Segoe UI" w:cs="Segoe UI"/>
          <w:sz w:val="22"/>
          <w:szCs w:val="22"/>
        </w:rPr>
      </w:pPr>
    </w:p>
    <w:p w:rsidR="00E071E4" w:rsidRPr="00FD6831" w:rsidRDefault="00FD6831" w:rsidP="00FD6831">
      <w:pPr>
        <w:tabs>
          <w:tab w:val="left" w:pos="2442"/>
        </w:tabs>
        <w:jc w:val="center"/>
        <w:rPr>
          <w:rFonts w:ascii="ITC Avant Garde Std Bk" w:hAnsi="ITC Avant Garde Std Bk" w:cs="Arial"/>
          <w:sz w:val="22"/>
          <w:szCs w:val="22"/>
        </w:rPr>
      </w:pPr>
      <w:r w:rsidRPr="00FD6831">
        <w:rPr>
          <w:rFonts w:ascii="ITC Avant Garde Std Bk" w:hAnsi="ITC Avant Garde Std Bk" w:cs="Arial"/>
          <w:sz w:val="22"/>
          <w:szCs w:val="22"/>
        </w:rPr>
        <w:t>ANEXO B</w:t>
      </w:r>
    </w:p>
    <w:p w:rsidR="00FD6831" w:rsidRDefault="00FD6831" w:rsidP="00FD6831">
      <w:pPr>
        <w:jc w:val="center"/>
        <w:rPr>
          <w:rFonts w:ascii="ITC Avant Garde Std Bk" w:hAnsi="ITC Avant Garde Std Bk" w:cs="Arial"/>
          <w:sz w:val="22"/>
          <w:szCs w:val="22"/>
        </w:rPr>
      </w:pPr>
      <w:r w:rsidRPr="00FD6831">
        <w:rPr>
          <w:rFonts w:ascii="ITC Avant Garde Std Bk" w:hAnsi="ITC Avant Garde Std Bk" w:cs="Arial"/>
          <w:sz w:val="22"/>
          <w:szCs w:val="22"/>
        </w:rPr>
        <w:t>Modalidad A. Sistema Control Remoto</w:t>
      </w:r>
    </w:p>
    <w:p w:rsidR="00FD6831" w:rsidRDefault="00EF4E00" w:rsidP="00FD6831">
      <w:pPr>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anchor distT="0" distB="0" distL="114300" distR="114300" simplePos="0" relativeHeight="251697152" behindDoc="0" locked="0" layoutInCell="1" allowOverlap="1" wp14:anchorId="4E143328" wp14:editId="2BBDF6D3">
            <wp:simplePos x="0" y="0"/>
            <wp:positionH relativeFrom="column">
              <wp:posOffset>561340</wp:posOffset>
            </wp:positionH>
            <wp:positionV relativeFrom="paragraph">
              <wp:posOffset>90170</wp:posOffset>
            </wp:positionV>
            <wp:extent cx="5336540" cy="6993255"/>
            <wp:effectExtent l="0" t="0" r="0" b="0"/>
            <wp:wrapSquare wrapText="bothSides"/>
            <wp:docPr id="11" name="Imagen 11" descr="d:\Users\rodrigo.castro\AppData\Local\Microsoft\Windows\INetCache\Content.Outlook\UTAQH9MF\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rodrigo.castro\AppData\Local\Microsoft\Windows\INetCache\Content.Outlook\UTAQH9MF\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540" cy="699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831" w:rsidRDefault="00FD6831" w:rsidP="00FD6831">
      <w:pPr>
        <w:jc w:val="center"/>
        <w:rPr>
          <w:rFonts w:ascii="ITC Avant Garde Std Bk" w:hAnsi="ITC Avant Garde Std Bk" w:cs="Arial"/>
          <w:sz w:val="22"/>
          <w:szCs w:val="22"/>
        </w:rPr>
      </w:pPr>
    </w:p>
    <w:p w:rsidR="00FD6831" w:rsidRDefault="00FD6831" w:rsidP="00FD6831">
      <w:pPr>
        <w:jc w:val="center"/>
        <w:rPr>
          <w:rFonts w:ascii="ITC Avant Garde Std Bk" w:hAnsi="ITC Avant Garde Std Bk" w:cs="Arial"/>
          <w:sz w:val="22"/>
          <w:szCs w:val="22"/>
        </w:rPr>
      </w:pPr>
    </w:p>
    <w:p w:rsidR="00FD6831" w:rsidRPr="00FD6831" w:rsidRDefault="00FD6831" w:rsidP="00FD6831">
      <w:pPr>
        <w:jc w:val="center"/>
        <w:rPr>
          <w:rFonts w:ascii="ITC Avant Garde Std Bk" w:hAnsi="ITC Avant Garde Std Bk" w:cs="Arial"/>
          <w:sz w:val="22"/>
          <w:szCs w:val="22"/>
        </w:rPr>
      </w:pPr>
    </w:p>
    <w:p w:rsidR="00FD6831" w:rsidRDefault="00FD6831"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BD7C0D" w:rsidP="00FD6831">
      <w:pPr>
        <w:tabs>
          <w:tab w:val="left" w:pos="2442"/>
        </w:tabs>
        <w:jc w:val="center"/>
        <w:rPr>
          <w:rFonts w:ascii="Segoe UI" w:hAnsi="Segoe UI" w:cs="Segoe UI"/>
          <w:sz w:val="22"/>
          <w:szCs w:val="22"/>
        </w:rPr>
      </w:pPr>
    </w:p>
    <w:p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615B59CC" wp14:editId="78DFB8D2">
            <wp:extent cx="5971540" cy="7596146"/>
            <wp:effectExtent l="0" t="0" r="0" b="5080"/>
            <wp:docPr id="12" name="Imagen 12" descr="d:\Users\rodrigo.castro\AppData\Local\Microsoft\Windows\INetCache\Content.Outlook\UTAQH9M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rodrigo.castro\AppData\Local\Microsoft\Windows\INetCache\Content.Outlook\UTAQH9MF\B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BD7C0D" w:rsidRDefault="00BD7C0D" w:rsidP="00FD6831">
      <w:pPr>
        <w:tabs>
          <w:tab w:val="left" w:pos="2442"/>
        </w:tabs>
        <w:jc w:val="center"/>
        <w:rPr>
          <w:rFonts w:ascii="Segoe UI" w:hAnsi="Segoe UI" w:cs="Segoe UI"/>
          <w:sz w:val="22"/>
          <w:szCs w:val="22"/>
        </w:rPr>
      </w:pPr>
    </w:p>
    <w:p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252784D" wp14:editId="1A29C8A7">
            <wp:extent cx="5971540" cy="7558989"/>
            <wp:effectExtent l="0" t="0" r="0" b="4445"/>
            <wp:docPr id="13" name="Imagen 13" descr="d:\Users\rodrigo.castro\AppData\Local\Microsoft\Windows\INetCache\Content.Outlook\UTAQH9M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rodrigo.castro\AppData\Local\Microsoft\Windows\INetCache\Content.Outlook\UTAQH9MF\B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58989"/>
                    </a:xfrm>
                    <a:prstGeom prst="rect">
                      <a:avLst/>
                    </a:prstGeom>
                    <a:noFill/>
                    <a:ln>
                      <a:noFill/>
                    </a:ln>
                  </pic:spPr>
                </pic:pic>
              </a:graphicData>
            </a:graphic>
          </wp:inline>
        </w:drawing>
      </w:r>
    </w:p>
    <w:p w:rsidR="00BD7C0D" w:rsidRDefault="00BD7C0D" w:rsidP="00FD6831">
      <w:pPr>
        <w:tabs>
          <w:tab w:val="left" w:pos="2442"/>
        </w:tabs>
        <w:jc w:val="center"/>
        <w:rPr>
          <w:rFonts w:ascii="Segoe UI" w:hAnsi="Segoe UI" w:cs="Segoe UI"/>
          <w:sz w:val="22"/>
          <w:szCs w:val="22"/>
        </w:rPr>
      </w:pPr>
    </w:p>
    <w:p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5619F76" wp14:editId="3D222E08">
            <wp:extent cx="5971540" cy="7584004"/>
            <wp:effectExtent l="0" t="0" r="0" b="0"/>
            <wp:docPr id="14" name="Imagen 14" descr="d:\Users\rodrigo.castro\AppData\Local\Microsoft\Windows\INetCache\Content.Outlook\UTAQH9M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rodrigo.castro\AppData\Local\Microsoft\Windows\INetCache\Content.Outlook\UTAQH9MF\B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584004"/>
                    </a:xfrm>
                    <a:prstGeom prst="rect">
                      <a:avLst/>
                    </a:prstGeom>
                    <a:noFill/>
                    <a:ln>
                      <a:noFill/>
                    </a:ln>
                  </pic:spPr>
                </pic:pic>
              </a:graphicData>
            </a:graphic>
          </wp:inline>
        </w:drawing>
      </w:r>
    </w:p>
    <w:p w:rsidR="00BD7C0D" w:rsidRDefault="00BD7C0D" w:rsidP="00FD6831">
      <w:pPr>
        <w:tabs>
          <w:tab w:val="left" w:pos="2442"/>
        </w:tabs>
        <w:jc w:val="center"/>
        <w:rPr>
          <w:rFonts w:ascii="Segoe UI" w:hAnsi="Segoe UI" w:cs="Segoe UI"/>
          <w:sz w:val="22"/>
          <w:szCs w:val="22"/>
        </w:rPr>
      </w:pPr>
    </w:p>
    <w:p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814FFD5" wp14:editId="589651CE">
            <wp:extent cx="5971540" cy="7589207"/>
            <wp:effectExtent l="0" t="0" r="0" b="0"/>
            <wp:docPr id="16" name="Imagen 16" descr="d:\Users\rodrigo.castro\AppData\Local\Microsoft\Windows\INetCache\Content.Outlook\UTAQH9M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rodrigo.castro\AppData\Local\Microsoft\Windows\INetCache\Content.Outlook\UTAQH9MF\B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589207"/>
                    </a:xfrm>
                    <a:prstGeom prst="rect">
                      <a:avLst/>
                    </a:prstGeom>
                    <a:noFill/>
                    <a:ln>
                      <a:noFill/>
                    </a:ln>
                  </pic:spPr>
                </pic:pic>
              </a:graphicData>
            </a:graphic>
          </wp:inline>
        </w:drawing>
      </w:r>
    </w:p>
    <w:p w:rsidR="00BD7C0D" w:rsidRDefault="00BD7C0D" w:rsidP="00FD6831">
      <w:pPr>
        <w:tabs>
          <w:tab w:val="left" w:pos="2442"/>
        </w:tabs>
        <w:jc w:val="center"/>
        <w:rPr>
          <w:rFonts w:ascii="Segoe UI" w:hAnsi="Segoe UI" w:cs="Segoe UI"/>
          <w:sz w:val="22"/>
          <w:szCs w:val="22"/>
        </w:rPr>
      </w:pPr>
    </w:p>
    <w:p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5EACE24A" wp14:editId="70C5349F">
            <wp:extent cx="5971540" cy="7575374"/>
            <wp:effectExtent l="0" t="0" r="0" b="6985"/>
            <wp:docPr id="17" name="Imagen 17" descr="d:\Users\rodrigo.castro\AppData\Local\Microsoft\Windows\INetCache\Content.Outlook\UTAQH9M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rodrigo.castro\AppData\Local\Microsoft\Windows\INetCache\Content.Outlook\UTAQH9MF\B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575374"/>
                    </a:xfrm>
                    <a:prstGeom prst="rect">
                      <a:avLst/>
                    </a:prstGeom>
                    <a:noFill/>
                    <a:ln>
                      <a:noFill/>
                    </a:ln>
                  </pic:spPr>
                </pic:pic>
              </a:graphicData>
            </a:graphic>
          </wp:inline>
        </w:drawing>
      </w:r>
    </w:p>
    <w:p w:rsidR="00BD7C0D" w:rsidRDefault="00BD7C0D" w:rsidP="00024543">
      <w:pPr>
        <w:tabs>
          <w:tab w:val="left" w:pos="2442"/>
        </w:tabs>
        <w:rPr>
          <w:rFonts w:ascii="Segoe UI" w:hAnsi="Segoe UI" w:cs="Segoe UI"/>
          <w:sz w:val="22"/>
          <w:szCs w:val="22"/>
        </w:rPr>
      </w:pPr>
    </w:p>
    <w:p w:rsidR="00BD7C0D" w:rsidRPr="00BD7C0D" w:rsidRDefault="00BD7C0D" w:rsidP="00FD6831">
      <w:pPr>
        <w:tabs>
          <w:tab w:val="left" w:pos="2442"/>
        </w:tabs>
        <w:jc w:val="center"/>
        <w:rPr>
          <w:rFonts w:ascii="ITC Avant Garde Std Bk" w:hAnsi="ITC Avant Garde Std Bk" w:cs="Arial"/>
          <w:sz w:val="22"/>
          <w:szCs w:val="22"/>
        </w:rPr>
      </w:pPr>
      <w:r w:rsidRPr="00BD7C0D">
        <w:rPr>
          <w:rFonts w:ascii="ITC Avant Garde Std Bk" w:hAnsi="ITC Avant Garde Std Bk" w:cs="Arial"/>
          <w:sz w:val="22"/>
          <w:szCs w:val="22"/>
        </w:rPr>
        <w:t>ANEXO C</w:t>
      </w:r>
    </w:p>
    <w:p w:rsidR="00BD7C0D" w:rsidRDefault="00BD7C0D" w:rsidP="00FD6831">
      <w:pPr>
        <w:tabs>
          <w:tab w:val="left" w:pos="2442"/>
        </w:tabs>
        <w:jc w:val="center"/>
        <w:rPr>
          <w:rFonts w:ascii="ITC Avant Garde Std Bk" w:hAnsi="ITC Avant Garde Std Bk" w:cs="Arial"/>
          <w:sz w:val="22"/>
          <w:szCs w:val="22"/>
        </w:rPr>
      </w:pPr>
      <w:r w:rsidRPr="00BD7C0D">
        <w:rPr>
          <w:rFonts w:ascii="ITC Avant Garde Std Bk" w:hAnsi="ITC Avant Garde Std Bk" w:cs="Arial"/>
          <w:sz w:val="22"/>
          <w:szCs w:val="22"/>
        </w:rPr>
        <w:t>Modalidad B. Enlace Estudio Planta</w:t>
      </w:r>
    </w:p>
    <w:p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anchor distT="0" distB="0" distL="114300" distR="114300" simplePos="0" relativeHeight="251699200" behindDoc="0" locked="0" layoutInCell="1" allowOverlap="1" wp14:anchorId="568104B3" wp14:editId="4BD1E7D2">
            <wp:simplePos x="0" y="0"/>
            <wp:positionH relativeFrom="margin">
              <wp:posOffset>267335</wp:posOffset>
            </wp:positionH>
            <wp:positionV relativeFrom="paragraph">
              <wp:posOffset>45085</wp:posOffset>
            </wp:positionV>
            <wp:extent cx="5354955" cy="7296785"/>
            <wp:effectExtent l="0" t="0" r="0" b="0"/>
            <wp:wrapSquare wrapText="bothSides"/>
            <wp:docPr id="18" name="Imagen 18" descr="d:\Users\rodrigo.castro\AppData\Local\Microsoft\Windows\INetCache\Content.Outlook\UTAQH9M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rodrigo.castro\AppData\Local\Microsoft\Windows\INetCache\Content.Outlook\UTAQH9MF\C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4955" cy="729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BD7C0D">
      <w:pPr>
        <w:tabs>
          <w:tab w:val="left" w:pos="2442"/>
        </w:tabs>
        <w:ind w:right="190"/>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517166AF" wp14:editId="11A29DD7">
            <wp:extent cx="5971540" cy="7491546"/>
            <wp:effectExtent l="0" t="0" r="0" b="0"/>
            <wp:docPr id="19" name="Imagen 19" descr="d:\Users\rodrigo.castro\AppData\Local\Microsoft\Windows\INetCache\Content.Outlook\UTAQH9MF\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rodrigo.castro\AppData\Local\Microsoft\Windows\INetCache\Content.Outlook\UTAQH9MF\C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491546"/>
                    </a:xfrm>
                    <a:prstGeom prst="rect">
                      <a:avLst/>
                    </a:prstGeom>
                    <a:noFill/>
                    <a:ln>
                      <a:noFill/>
                    </a:ln>
                  </pic:spPr>
                </pic:pic>
              </a:graphicData>
            </a:graphic>
          </wp:inline>
        </w:drawing>
      </w:r>
    </w:p>
    <w:p w:rsidR="00BD7C0D" w:rsidRDefault="00BD7C0D" w:rsidP="00FD6831">
      <w:pPr>
        <w:tabs>
          <w:tab w:val="left" w:pos="2442"/>
        </w:tabs>
        <w:jc w:val="center"/>
        <w:rPr>
          <w:rFonts w:ascii="ITC Avant Garde Std Bk" w:hAnsi="ITC Avant Garde Std Bk" w:cs="Arial"/>
          <w:sz w:val="22"/>
          <w:szCs w:val="22"/>
        </w:rPr>
      </w:pPr>
    </w:p>
    <w:p w:rsidR="00BD7C0D" w:rsidRDefault="00BD7C0D" w:rsidP="00FD6831">
      <w:pPr>
        <w:tabs>
          <w:tab w:val="left" w:pos="2442"/>
        </w:tabs>
        <w:jc w:val="center"/>
        <w:rPr>
          <w:rFonts w:ascii="ITC Avant Garde Std Bk" w:hAnsi="ITC Avant Garde Std Bk" w:cs="Arial"/>
          <w:sz w:val="22"/>
          <w:szCs w:val="22"/>
        </w:rPr>
      </w:pPr>
    </w:p>
    <w:p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2A30E1A3" wp14:editId="7F399EEC">
            <wp:extent cx="5971540" cy="7611269"/>
            <wp:effectExtent l="0" t="0" r="0" b="8890"/>
            <wp:docPr id="20" name="Imagen 20" descr="d:\Users\rodrigo.castro\AppData\Local\Microsoft\Windows\INetCache\Content.Outlook\UTAQH9M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rodrigo.castro\AppData\Local\Microsoft\Windows\INetCache\Content.Outlook\UTAQH9MF\C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611269"/>
                    </a:xfrm>
                    <a:prstGeom prst="rect">
                      <a:avLst/>
                    </a:prstGeom>
                    <a:noFill/>
                    <a:ln>
                      <a:noFill/>
                    </a:ln>
                  </pic:spPr>
                </pic:pic>
              </a:graphicData>
            </a:graphic>
          </wp:inline>
        </w:drawing>
      </w:r>
    </w:p>
    <w:p w:rsidR="00DB3D67" w:rsidRDefault="00DB3D67" w:rsidP="00DB3D67">
      <w:pPr>
        <w:tabs>
          <w:tab w:val="left" w:pos="2442"/>
        </w:tabs>
        <w:jc w:val="center"/>
        <w:rPr>
          <w:rFonts w:ascii="ITC Avant Garde Std Bk" w:hAnsi="ITC Avant Garde Std Bk" w:cs="Arial"/>
          <w:sz w:val="22"/>
          <w:szCs w:val="22"/>
        </w:rPr>
      </w:pPr>
    </w:p>
    <w:p w:rsidR="00BD7C0D" w:rsidRDefault="00EF4E00" w:rsidP="00DB3D67">
      <w:pPr>
        <w:tabs>
          <w:tab w:val="left" w:pos="2442"/>
        </w:tabs>
        <w:ind w:right="-94"/>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46FE3456" wp14:editId="5B9B76C0">
            <wp:extent cx="5971540" cy="7619138"/>
            <wp:effectExtent l="0" t="0" r="0" b="1270"/>
            <wp:docPr id="21" name="Imagen 21" descr="d:\Users\rodrigo.castro\AppData\Local\Microsoft\Windows\INetCache\Content.Outlook\UTAQH9M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rodrigo.castro\AppData\Local\Microsoft\Windows\INetCache\Content.Outlook\UTAQH9MF\C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619138"/>
                    </a:xfrm>
                    <a:prstGeom prst="rect">
                      <a:avLst/>
                    </a:prstGeom>
                    <a:noFill/>
                    <a:ln>
                      <a:noFill/>
                    </a:ln>
                  </pic:spPr>
                </pic:pic>
              </a:graphicData>
            </a:graphic>
          </wp:inline>
        </w:drawing>
      </w:r>
    </w:p>
    <w:p w:rsidR="00BD7C0D" w:rsidRDefault="00BD7C0D" w:rsidP="00BD7C0D">
      <w:pPr>
        <w:tabs>
          <w:tab w:val="left" w:pos="2442"/>
        </w:tabs>
        <w:ind w:right="-94"/>
        <w:jc w:val="center"/>
        <w:rPr>
          <w:rFonts w:ascii="ITC Avant Garde Std Bk" w:hAnsi="ITC Avant Garde Std Bk" w:cs="Arial"/>
          <w:sz w:val="22"/>
          <w:szCs w:val="22"/>
        </w:rPr>
      </w:pPr>
    </w:p>
    <w:p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058A7BEF" wp14:editId="4D904549">
            <wp:extent cx="5971540" cy="7648042"/>
            <wp:effectExtent l="0" t="0" r="0" b="0"/>
            <wp:docPr id="22" name="Imagen 22" descr="d:\Users\rodrigo.castro\AppData\Local\Microsoft\Windows\INetCache\Content.Outlook\UTAQH9M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rodrigo.castro\AppData\Local\Microsoft\Windows\INetCache\Content.Outlook\UTAQH9MF\C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BD7C0D" w:rsidRDefault="00BD7C0D" w:rsidP="00FD6831">
      <w:pPr>
        <w:tabs>
          <w:tab w:val="left" w:pos="2442"/>
        </w:tabs>
        <w:jc w:val="center"/>
        <w:rPr>
          <w:rFonts w:ascii="ITC Avant Garde Std Bk" w:hAnsi="ITC Avant Garde Std Bk" w:cs="Arial"/>
          <w:sz w:val="22"/>
          <w:szCs w:val="22"/>
        </w:rPr>
      </w:pPr>
    </w:p>
    <w:p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61CE5BE9" wp14:editId="2F843C26">
            <wp:extent cx="5971540" cy="7672911"/>
            <wp:effectExtent l="0" t="0" r="0" b="4445"/>
            <wp:docPr id="23" name="Imagen 23" descr="d:\Users\rodrigo.castro\AppData\Local\Microsoft\Windows\INetCache\Content.Outlook\UTAQH9M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rodrigo.castro\AppData\Local\Microsoft\Windows\INetCache\Content.Outlook\UTAQH9MF\C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672911"/>
                    </a:xfrm>
                    <a:prstGeom prst="rect">
                      <a:avLst/>
                    </a:prstGeom>
                    <a:noFill/>
                    <a:ln>
                      <a:noFill/>
                    </a:ln>
                  </pic:spPr>
                </pic:pic>
              </a:graphicData>
            </a:graphic>
          </wp:inline>
        </w:drawing>
      </w:r>
    </w:p>
    <w:p w:rsidR="00BD7C0D" w:rsidRDefault="00BD7C0D" w:rsidP="00FD6831">
      <w:pPr>
        <w:tabs>
          <w:tab w:val="left" w:pos="2442"/>
        </w:tabs>
        <w:jc w:val="center"/>
        <w:rPr>
          <w:rFonts w:ascii="ITC Avant Garde Std Bk" w:hAnsi="ITC Avant Garde Std Bk" w:cs="Arial"/>
          <w:sz w:val="22"/>
          <w:szCs w:val="22"/>
        </w:rPr>
      </w:pPr>
    </w:p>
    <w:p w:rsidR="00BD7C0D" w:rsidRDefault="002F1DEE" w:rsidP="00FD6831">
      <w:pPr>
        <w:tabs>
          <w:tab w:val="left" w:pos="2442"/>
        </w:tabs>
        <w:jc w:val="center"/>
        <w:rPr>
          <w:rFonts w:ascii="ITC Avant Garde Std Bk" w:hAnsi="ITC Avant Garde Std Bk" w:cs="Arial"/>
          <w:sz w:val="22"/>
          <w:szCs w:val="22"/>
        </w:rPr>
      </w:pPr>
      <w:r w:rsidRPr="002F1DEE">
        <w:rPr>
          <w:rFonts w:ascii="ITC Avant Garde Std Bk" w:hAnsi="ITC Avant Garde Std Bk" w:cs="Arial"/>
          <w:noProof/>
          <w:sz w:val="22"/>
          <w:szCs w:val="22"/>
          <w:lang w:eastAsia="es-MX"/>
        </w:rPr>
        <w:drawing>
          <wp:inline distT="0" distB="0" distL="0" distR="0" wp14:anchorId="694BE27A" wp14:editId="29C68DB2">
            <wp:extent cx="5971540" cy="7528237"/>
            <wp:effectExtent l="0" t="0" r="0" b="0"/>
            <wp:docPr id="24" name="Imagen 24" descr="d:\Users\rodrigo.castro\AppData\Local\Microsoft\Windows\INetCache\Content.Outlook\UTAQH9M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rodrigo.castro\AppData\Local\Microsoft\Windows\INetCache\Content.Outlook\UTAQH9MF\C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528237"/>
                    </a:xfrm>
                    <a:prstGeom prst="rect">
                      <a:avLst/>
                    </a:prstGeom>
                    <a:noFill/>
                    <a:ln>
                      <a:noFill/>
                    </a:ln>
                  </pic:spPr>
                </pic:pic>
              </a:graphicData>
            </a:graphic>
          </wp:inline>
        </w:drawing>
      </w:r>
    </w:p>
    <w:p w:rsidR="00BD7C0D" w:rsidRDefault="00BD7C0D" w:rsidP="00FD6831">
      <w:pPr>
        <w:tabs>
          <w:tab w:val="left" w:pos="2442"/>
        </w:tabs>
        <w:jc w:val="center"/>
        <w:rPr>
          <w:rFonts w:ascii="ITC Avant Garde Std Bk" w:hAnsi="ITC Avant Garde Std Bk" w:cs="Arial"/>
          <w:sz w:val="22"/>
          <w:szCs w:val="22"/>
        </w:rPr>
      </w:pPr>
    </w:p>
    <w:p w:rsidR="00BD7C0D" w:rsidRPr="00BD7C0D" w:rsidRDefault="00BD7C0D" w:rsidP="00024543">
      <w:pPr>
        <w:tabs>
          <w:tab w:val="left" w:pos="2442"/>
        </w:tabs>
        <w:rPr>
          <w:rFonts w:ascii="ITC Avant Garde Std Bk" w:hAnsi="ITC Avant Garde Std Bk" w:cs="Arial"/>
          <w:sz w:val="22"/>
          <w:szCs w:val="22"/>
        </w:rPr>
      </w:pPr>
    </w:p>
    <w:sectPr w:rsidR="00BD7C0D" w:rsidRPr="00BD7C0D" w:rsidSect="00D55723">
      <w:headerReference w:type="even" r:id="rId33"/>
      <w:headerReference w:type="default" r:id="rId34"/>
      <w:footerReference w:type="even" r:id="rId35"/>
      <w:footerReference w:type="default" r:id="rId36"/>
      <w:headerReference w:type="first" r:id="rId37"/>
      <w:footerReference w:type="first" r:id="rId38"/>
      <w:pgSz w:w="12240" w:h="15840"/>
      <w:pgMar w:top="1985" w:right="1418" w:bottom="1418" w:left="1418" w:header="709"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907" w:rsidRDefault="00B16907">
      <w:r>
        <w:separator/>
      </w:r>
    </w:p>
  </w:endnote>
  <w:endnote w:type="continuationSeparator" w:id="0">
    <w:p w:rsidR="00B16907" w:rsidRDefault="00B16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ITC Avant Garde Std Bk">
    <w:panose1 w:val="020B0502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646" w:rsidRDefault="00FE76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506138276"/>
      <w:docPartObj>
        <w:docPartGallery w:val="Page Numbers (Bottom of Page)"/>
        <w:docPartUnique/>
      </w:docPartObj>
    </w:sdtPr>
    <w:sdtEndPr/>
    <w:sdtContent>
      <w:sdt>
        <w:sdtPr>
          <w:rPr>
            <w:rFonts w:ascii="ITC Avant Garde" w:hAnsi="ITC Avant Garde"/>
            <w:sz w:val="16"/>
            <w:szCs w:val="16"/>
          </w:rPr>
          <w:id w:val="-1769616900"/>
          <w:docPartObj>
            <w:docPartGallery w:val="Page Numbers (Top of Page)"/>
            <w:docPartUnique/>
          </w:docPartObj>
        </w:sdtPr>
        <w:sdtEndPr/>
        <w:sdtContent>
          <w:p w:rsidR="00F42D9D" w:rsidRPr="0060563D" w:rsidRDefault="00F42D9D">
            <w:pPr>
              <w:pStyle w:val="Piedepgina"/>
              <w:jc w:val="right"/>
              <w:rPr>
                <w:rFonts w:ascii="ITC Avant Garde" w:hAnsi="ITC Avant Garde"/>
                <w:sz w:val="16"/>
                <w:szCs w:val="16"/>
              </w:rPr>
            </w:pPr>
            <w:r w:rsidRPr="0060563D">
              <w:rPr>
                <w:rFonts w:ascii="ITC Avant Garde" w:hAnsi="ITC Avant Garde"/>
                <w:sz w:val="16"/>
                <w:szCs w:val="16"/>
                <w:lang w:val="es-ES"/>
              </w:rPr>
              <w:t xml:space="preserve">Página </w:t>
            </w:r>
            <w:r w:rsidRPr="0060563D">
              <w:rPr>
                <w:rFonts w:ascii="ITC Avant Garde" w:hAnsi="ITC Avant Garde"/>
                <w:b/>
                <w:bCs/>
                <w:sz w:val="16"/>
                <w:szCs w:val="16"/>
              </w:rPr>
              <w:fldChar w:fldCharType="begin"/>
            </w:r>
            <w:r w:rsidRPr="0060563D">
              <w:rPr>
                <w:rFonts w:ascii="ITC Avant Garde" w:hAnsi="ITC Avant Garde"/>
                <w:b/>
                <w:bCs/>
                <w:sz w:val="16"/>
                <w:szCs w:val="16"/>
              </w:rPr>
              <w:instrText>PAGE</w:instrText>
            </w:r>
            <w:r w:rsidRPr="0060563D">
              <w:rPr>
                <w:rFonts w:ascii="ITC Avant Garde" w:hAnsi="ITC Avant Garde"/>
                <w:b/>
                <w:bCs/>
                <w:sz w:val="16"/>
                <w:szCs w:val="16"/>
              </w:rPr>
              <w:fldChar w:fldCharType="separate"/>
            </w:r>
            <w:r w:rsidR="00FE7646">
              <w:rPr>
                <w:rFonts w:ascii="ITC Avant Garde" w:hAnsi="ITC Avant Garde"/>
                <w:b/>
                <w:bCs/>
                <w:noProof/>
                <w:sz w:val="16"/>
                <w:szCs w:val="16"/>
              </w:rPr>
              <w:t>1</w:t>
            </w:r>
            <w:r w:rsidRPr="0060563D">
              <w:rPr>
                <w:rFonts w:ascii="ITC Avant Garde" w:hAnsi="ITC Avant Garde"/>
                <w:b/>
                <w:bCs/>
                <w:sz w:val="16"/>
                <w:szCs w:val="16"/>
              </w:rPr>
              <w:fldChar w:fldCharType="end"/>
            </w:r>
            <w:r w:rsidRPr="0060563D">
              <w:rPr>
                <w:rFonts w:ascii="ITC Avant Garde" w:hAnsi="ITC Avant Garde"/>
                <w:sz w:val="16"/>
                <w:szCs w:val="16"/>
                <w:lang w:val="es-ES"/>
              </w:rPr>
              <w:t xml:space="preserve"> de </w:t>
            </w:r>
            <w:r w:rsidRPr="0060563D">
              <w:rPr>
                <w:rFonts w:ascii="ITC Avant Garde" w:hAnsi="ITC Avant Garde"/>
                <w:b/>
                <w:bCs/>
                <w:sz w:val="16"/>
                <w:szCs w:val="16"/>
              </w:rPr>
              <w:fldChar w:fldCharType="begin"/>
            </w:r>
            <w:r w:rsidRPr="0060563D">
              <w:rPr>
                <w:rFonts w:ascii="ITC Avant Garde" w:hAnsi="ITC Avant Garde"/>
                <w:b/>
                <w:bCs/>
                <w:sz w:val="16"/>
                <w:szCs w:val="16"/>
              </w:rPr>
              <w:instrText>NUMPAGES</w:instrText>
            </w:r>
            <w:r w:rsidRPr="0060563D">
              <w:rPr>
                <w:rFonts w:ascii="ITC Avant Garde" w:hAnsi="ITC Avant Garde"/>
                <w:b/>
                <w:bCs/>
                <w:sz w:val="16"/>
                <w:szCs w:val="16"/>
              </w:rPr>
              <w:fldChar w:fldCharType="separate"/>
            </w:r>
            <w:r w:rsidR="00FE7646">
              <w:rPr>
                <w:rFonts w:ascii="ITC Avant Garde" w:hAnsi="ITC Avant Garde"/>
                <w:b/>
                <w:bCs/>
                <w:noProof/>
                <w:sz w:val="16"/>
                <w:szCs w:val="16"/>
              </w:rPr>
              <w:t>27</w:t>
            </w:r>
            <w:r w:rsidRPr="0060563D">
              <w:rPr>
                <w:rFonts w:ascii="ITC Avant Garde" w:hAnsi="ITC Avant Garde"/>
                <w:b/>
                <w:bCs/>
                <w:sz w:val="16"/>
                <w:szCs w:val="16"/>
              </w:rPr>
              <w:fldChar w:fldCharType="end"/>
            </w:r>
          </w:p>
        </w:sdtContent>
      </w:sdt>
    </w:sdtContent>
  </w:sdt>
  <w:p w:rsidR="00F42D9D" w:rsidRPr="00A84308" w:rsidRDefault="00F42D9D" w:rsidP="00A84308">
    <w:pPr>
      <w:pStyle w:val="Piedepgina"/>
      <w:jc w:val="right"/>
      <w:rPr>
        <w:rFonts w:ascii="ITC Avant Garde" w:hAnsi="ITC Avant Gard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646" w:rsidRDefault="00FE76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907" w:rsidRDefault="00B16907">
      <w:r>
        <w:separator/>
      </w:r>
    </w:p>
  </w:footnote>
  <w:footnote w:type="continuationSeparator" w:id="0">
    <w:p w:rsidR="00B16907" w:rsidRDefault="00B16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9D" w:rsidRDefault="00FE7646">
    <w:pPr>
      <w:pStyle w:val="Encabezado"/>
    </w:pPr>
    <w:r>
      <w:rPr>
        <w:noProof/>
      </w:rPr>
      <w:pict w14:anchorId="653AE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9704" o:spid="_x0000_s2050" type="#_x0000_t136" style="position:absolute;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9D" w:rsidRDefault="00FE7646">
    <w:pPr>
      <w:pStyle w:val="Encabezado"/>
    </w:pPr>
    <w:r>
      <w:rPr>
        <w:noProof/>
      </w:rPr>
      <w:pict w14:anchorId="71CF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9705" o:spid="_x0000_s2051" type="#_x0000_t136" style="position:absolute;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9D" w:rsidRDefault="00FE7646">
    <w:pPr>
      <w:pStyle w:val="Encabezado"/>
    </w:pPr>
    <w:r>
      <w:rPr>
        <w:noProof/>
      </w:rPr>
      <w:pict w14:anchorId="16517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9703" o:spid="_x0000_s2049" type="#_x0000_t136" style="position:absolute;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3701"/>
    <w:multiLevelType w:val="hybridMultilevel"/>
    <w:tmpl w:val="B1C2F7DA"/>
    <w:lvl w:ilvl="0" w:tplc="080A000F">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82630"/>
    <w:multiLevelType w:val="hybridMultilevel"/>
    <w:tmpl w:val="445CD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145DA"/>
    <w:multiLevelType w:val="hybridMultilevel"/>
    <w:tmpl w:val="7FC072CC"/>
    <w:lvl w:ilvl="0" w:tplc="8DBCFA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02F7314"/>
    <w:multiLevelType w:val="hybridMultilevel"/>
    <w:tmpl w:val="36862C0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FC0198"/>
    <w:multiLevelType w:val="hybridMultilevel"/>
    <w:tmpl w:val="1CCE6D66"/>
    <w:lvl w:ilvl="0" w:tplc="D7764F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9AC033A"/>
    <w:multiLevelType w:val="hybridMultilevel"/>
    <w:tmpl w:val="9E1E68C4"/>
    <w:lvl w:ilvl="0" w:tplc="91CCBE5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0A780C"/>
    <w:multiLevelType w:val="hybridMultilevel"/>
    <w:tmpl w:val="7B142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876BB"/>
    <w:multiLevelType w:val="hybridMultilevel"/>
    <w:tmpl w:val="ED545A9E"/>
    <w:lvl w:ilvl="0" w:tplc="F6D6191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AB32231"/>
    <w:multiLevelType w:val="hybridMultilevel"/>
    <w:tmpl w:val="0B760A2A"/>
    <w:lvl w:ilvl="0" w:tplc="8EB8A3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994FE2"/>
    <w:multiLevelType w:val="hybridMultilevel"/>
    <w:tmpl w:val="F01E2EB4"/>
    <w:lvl w:ilvl="0" w:tplc="22B28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8E6E27"/>
    <w:multiLevelType w:val="hybridMultilevel"/>
    <w:tmpl w:val="0FAA73FC"/>
    <w:lvl w:ilvl="0" w:tplc="0310BB6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49D0125"/>
    <w:multiLevelType w:val="hybridMultilevel"/>
    <w:tmpl w:val="5058C3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9"/>
  </w:num>
  <w:num w:numId="5">
    <w:abstractNumId w:val="4"/>
  </w:num>
  <w:num w:numId="6">
    <w:abstractNumId w:val="10"/>
  </w:num>
  <w:num w:numId="7">
    <w:abstractNumId w:val="7"/>
  </w:num>
  <w:num w:numId="8">
    <w:abstractNumId w:val="6"/>
  </w:num>
  <w:num w:numId="9">
    <w:abstractNumId w:val="11"/>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9BE"/>
    <w:rsid w:val="000006CA"/>
    <w:rsid w:val="00001CC1"/>
    <w:rsid w:val="00005B2B"/>
    <w:rsid w:val="0001259C"/>
    <w:rsid w:val="00014BB7"/>
    <w:rsid w:val="00020680"/>
    <w:rsid w:val="00024543"/>
    <w:rsid w:val="00025B73"/>
    <w:rsid w:val="00032CE8"/>
    <w:rsid w:val="000360C0"/>
    <w:rsid w:val="000368FB"/>
    <w:rsid w:val="00041429"/>
    <w:rsid w:val="00044BBD"/>
    <w:rsid w:val="000475A9"/>
    <w:rsid w:val="00051C56"/>
    <w:rsid w:val="00052EF8"/>
    <w:rsid w:val="00094741"/>
    <w:rsid w:val="000A1DA4"/>
    <w:rsid w:val="000A1E8C"/>
    <w:rsid w:val="000B2E4B"/>
    <w:rsid w:val="000B635A"/>
    <w:rsid w:val="000C1343"/>
    <w:rsid w:val="000C3691"/>
    <w:rsid w:val="000C414F"/>
    <w:rsid w:val="000C576F"/>
    <w:rsid w:val="000D206C"/>
    <w:rsid w:val="000D51BE"/>
    <w:rsid w:val="000D7FB9"/>
    <w:rsid w:val="000E1205"/>
    <w:rsid w:val="000E45A5"/>
    <w:rsid w:val="000F41BB"/>
    <w:rsid w:val="000F6509"/>
    <w:rsid w:val="000F70A1"/>
    <w:rsid w:val="000F7776"/>
    <w:rsid w:val="000F7B64"/>
    <w:rsid w:val="00110A96"/>
    <w:rsid w:val="001211C1"/>
    <w:rsid w:val="001216FE"/>
    <w:rsid w:val="00121FDF"/>
    <w:rsid w:val="00122663"/>
    <w:rsid w:val="0012651C"/>
    <w:rsid w:val="001277EA"/>
    <w:rsid w:val="0013787B"/>
    <w:rsid w:val="00137D65"/>
    <w:rsid w:val="0014291C"/>
    <w:rsid w:val="00143654"/>
    <w:rsid w:val="00151463"/>
    <w:rsid w:val="00161065"/>
    <w:rsid w:val="00170158"/>
    <w:rsid w:val="001751F2"/>
    <w:rsid w:val="00183EBB"/>
    <w:rsid w:val="00194150"/>
    <w:rsid w:val="00195F56"/>
    <w:rsid w:val="00197AA7"/>
    <w:rsid w:val="001A4ACD"/>
    <w:rsid w:val="001A5378"/>
    <w:rsid w:val="001A621F"/>
    <w:rsid w:val="001A6D56"/>
    <w:rsid w:val="001B1CE8"/>
    <w:rsid w:val="001B3372"/>
    <w:rsid w:val="001C31F6"/>
    <w:rsid w:val="001C3F03"/>
    <w:rsid w:val="001D206B"/>
    <w:rsid w:val="001D3E86"/>
    <w:rsid w:val="001E26AF"/>
    <w:rsid w:val="001E272C"/>
    <w:rsid w:val="001E2765"/>
    <w:rsid w:val="001E7E83"/>
    <w:rsid w:val="001F0FE5"/>
    <w:rsid w:val="001F18DD"/>
    <w:rsid w:val="001F4B41"/>
    <w:rsid w:val="002169A0"/>
    <w:rsid w:val="00220DA4"/>
    <w:rsid w:val="00234883"/>
    <w:rsid w:val="002367EE"/>
    <w:rsid w:val="0024007A"/>
    <w:rsid w:val="002406E1"/>
    <w:rsid w:val="002415AD"/>
    <w:rsid w:val="00241712"/>
    <w:rsid w:val="00245EB0"/>
    <w:rsid w:val="002517B0"/>
    <w:rsid w:val="002519A2"/>
    <w:rsid w:val="00253346"/>
    <w:rsid w:val="002605C9"/>
    <w:rsid w:val="002609EA"/>
    <w:rsid w:val="0026260D"/>
    <w:rsid w:val="00266B27"/>
    <w:rsid w:val="00267A18"/>
    <w:rsid w:val="00282A20"/>
    <w:rsid w:val="00282A5F"/>
    <w:rsid w:val="00291E8D"/>
    <w:rsid w:val="0029702A"/>
    <w:rsid w:val="002B0CE5"/>
    <w:rsid w:val="002B2594"/>
    <w:rsid w:val="002B336B"/>
    <w:rsid w:val="002B7800"/>
    <w:rsid w:val="002C25EE"/>
    <w:rsid w:val="002C3AAE"/>
    <w:rsid w:val="002C4704"/>
    <w:rsid w:val="002D2D32"/>
    <w:rsid w:val="002F07A4"/>
    <w:rsid w:val="002F1DEE"/>
    <w:rsid w:val="00310F37"/>
    <w:rsid w:val="00317CE8"/>
    <w:rsid w:val="00321952"/>
    <w:rsid w:val="003222BA"/>
    <w:rsid w:val="00322988"/>
    <w:rsid w:val="003274A9"/>
    <w:rsid w:val="00340DDC"/>
    <w:rsid w:val="003426C0"/>
    <w:rsid w:val="003605C6"/>
    <w:rsid w:val="003635A6"/>
    <w:rsid w:val="00382520"/>
    <w:rsid w:val="003974FE"/>
    <w:rsid w:val="003A2441"/>
    <w:rsid w:val="003A2ACE"/>
    <w:rsid w:val="003A338D"/>
    <w:rsid w:val="003A367F"/>
    <w:rsid w:val="003A57B4"/>
    <w:rsid w:val="003A7706"/>
    <w:rsid w:val="003B1B1B"/>
    <w:rsid w:val="003B6565"/>
    <w:rsid w:val="003C038D"/>
    <w:rsid w:val="003C0915"/>
    <w:rsid w:val="003C4735"/>
    <w:rsid w:val="003D7511"/>
    <w:rsid w:val="003D7E40"/>
    <w:rsid w:val="003E72FC"/>
    <w:rsid w:val="003F0842"/>
    <w:rsid w:val="003F1808"/>
    <w:rsid w:val="00402396"/>
    <w:rsid w:val="00412C90"/>
    <w:rsid w:val="00416A32"/>
    <w:rsid w:val="00420059"/>
    <w:rsid w:val="00443596"/>
    <w:rsid w:val="00445B2D"/>
    <w:rsid w:val="004475AB"/>
    <w:rsid w:val="00457420"/>
    <w:rsid w:val="004625B3"/>
    <w:rsid w:val="0047195D"/>
    <w:rsid w:val="004749DE"/>
    <w:rsid w:val="0047642A"/>
    <w:rsid w:val="00476B0C"/>
    <w:rsid w:val="004813C6"/>
    <w:rsid w:val="00481416"/>
    <w:rsid w:val="004978D9"/>
    <w:rsid w:val="004A1D64"/>
    <w:rsid w:val="004A3C25"/>
    <w:rsid w:val="004A5297"/>
    <w:rsid w:val="004B725F"/>
    <w:rsid w:val="004C60B6"/>
    <w:rsid w:val="004D1703"/>
    <w:rsid w:val="004D176E"/>
    <w:rsid w:val="004D17D7"/>
    <w:rsid w:val="004D6F78"/>
    <w:rsid w:val="004F1CBA"/>
    <w:rsid w:val="004F1FDD"/>
    <w:rsid w:val="00510E8B"/>
    <w:rsid w:val="00511729"/>
    <w:rsid w:val="00524DEF"/>
    <w:rsid w:val="00531DEE"/>
    <w:rsid w:val="0053430F"/>
    <w:rsid w:val="00546892"/>
    <w:rsid w:val="0054691A"/>
    <w:rsid w:val="00552827"/>
    <w:rsid w:val="00553DC3"/>
    <w:rsid w:val="00557938"/>
    <w:rsid w:val="00562ABD"/>
    <w:rsid w:val="00565825"/>
    <w:rsid w:val="00565E88"/>
    <w:rsid w:val="00572F4C"/>
    <w:rsid w:val="005810AF"/>
    <w:rsid w:val="00587EC5"/>
    <w:rsid w:val="005909A7"/>
    <w:rsid w:val="00592209"/>
    <w:rsid w:val="00595CB0"/>
    <w:rsid w:val="005A62AA"/>
    <w:rsid w:val="005C32E4"/>
    <w:rsid w:val="005C369E"/>
    <w:rsid w:val="005D387D"/>
    <w:rsid w:val="005E564B"/>
    <w:rsid w:val="005E5830"/>
    <w:rsid w:val="005E7BEB"/>
    <w:rsid w:val="00602417"/>
    <w:rsid w:val="0060563D"/>
    <w:rsid w:val="00617040"/>
    <w:rsid w:val="00625301"/>
    <w:rsid w:val="006253F9"/>
    <w:rsid w:val="00633649"/>
    <w:rsid w:val="00634AB1"/>
    <w:rsid w:val="0064104D"/>
    <w:rsid w:val="00644117"/>
    <w:rsid w:val="006520A1"/>
    <w:rsid w:val="00660800"/>
    <w:rsid w:val="006617E6"/>
    <w:rsid w:val="006622D3"/>
    <w:rsid w:val="0066360E"/>
    <w:rsid w:val="006659C0"/>
    <w:rsid w:val="00680155"/>
    <w:rsid w:val="006831DA"/>
    <w:rsid w:val="006909B8"/>
    <w:rsid w:val="00693CE4"/>
    <w:rsid w:val="006948E9"/>
    <w:rsid w:val="006C1BAE"/>
    <w:rsid w:val="006C1CAC"/>
    <w:rsid w:val="006E0437"/>
    <w:rsid w:val="006F12F7"/>
    <w:rsid w:val="0070310F"/>
    <w:rsid w:val="00713251"/>
    <w:rsid w:val="00714397"/>
    <w:rsid w:val="007205CC"/>
    <w:rsid w:val="00722C39"/>
    <w:rsid w:val="007313BE"/>
    <w:rsid w:val="00731FCD"/>
    <w:rsid w:val="007321C4"/>
    <w:rsid w:val="00744EC1"/>
    <w:rsid w:val="00751213"/>
    <w:rsid w:val="00765196"/>
    <w:rsid w:val="0077173D"/>
    <w:rsid w:val="007816F1"/>
    <w:rsid w:val="00784F2B"/>
    <w:rsid w:val="007851EA"/>
    <w:rsid w:val="00785744"/>
    <w:rsid w:val="0079594F"/>
    <w:rsid w:val="007970C1"/>
    <w:rsid w:val="007B578D"/>
    <w:rsid w:val="007C0FF9"/>
    <w:rsid w:val="007C2290"/>
    <w:rsid w:val="007C2592"/>
    <w:rsid w:val="007E04F7"/>
    <w:rsid w:val="007E273C"/>
    <w:rsid w:val="00807195"/>
    <w:rsid w:val="0082022C"/>
    <w:rsid w:val="0082434B"/>
    <w:rsid w:val="00825E44"/>
    <w:rsid w:val="00842F5C"/>
    <w:rsid w:val="008502EA"/>
    <w:rsid w:val="00852002"/>
    <w:rsid w:val="00857A34"/>
    <w:rsid w:val="00857A98"/>
    <w:rsid w:val="00865C7A"/>
    <w:rsid w:val="0086699E"/>
    <w:rsid w:val="008808B5"/>
    <w:rsid w:val="00882E9E"/>
    <w:rsid w:val="00884F22"/>
    <w:rsid w:val="00891385"/>
    <w:rsid w:val="00894243"/>
    <w:rsid w:val="008A436B"/>
    <w:rsid w:val="008A5F01"/>
    <w:rsid w:val="008B1A87"/>
    <w:rsid w:val="008B54F1"/>
    <w:rsid w:val="008B6CD1"/>
    <w:rsid w:val="008C5731"/>
    <w:rsid w:val="008C6C31"/>
    <w:rsid w:val="008C721F"/>
    <w:rsid w:val="008D1966"/>
    <w:rsid w:val="008D564A"/>
    <w:rsid w:val="008E1DAC"/>
    <w:rsid w:val="008E2286"/>
    <w:rsid w:val="008F3699"/>
    <w:rsid w:val="008F686C"/>
    <w:rsid w:val="00900463"/>
    <w:rsid w:val="009026F6"/>
    <w:rsid w:val="0090463B"/>
    <w:rsid w:val="00906C71"/>
    <w:rsid w:val="00910588"/>
    <w:rsid w:val="00935532"/>
    <w:rsid w:val="0094577F"/>
    <w:rsid w:val="00953B2C"/>
    <w:rsid w:val="0096647C"/>
    <w:rsid w:val="00971A34"/>
    <w:rsid w:val="00972CDB"/>
    <w:rsid w:val="00976AA6"/>
    <w:rsid w:val="00980D3D"/>
    <w:rsid w:val="00981FAF"/>
    <w:rsid w:val="009825E5"/>
    <w:rsid w:val="00984D76"/>
    <w:rsid w:val="00993CE5"/>
    <w:rsid w:val="009948E5"/>
    <w:rsid w:val="009B2F66"/>
    <w:rsid w:val="009B5351"/>
    <w:rsid w:val="009C6847"/>
    <w:rsid w:val="009D23D7"/>
    <w:rsid w:val="009D467E"/>
    <w:rsid w:val="009D6690"/>
    <w:rsid w:val="009E2739"/>
    <w:rsid w:val="009E74B3"/>
    <w:rsid w:val="009E76F9"/>
    <w:rsid w:val="009F3321"/>
    <w:rsid w:val="009F53ED"/>
    <w:rsid w:val="00A046BF"/>
    <w:rsid w:val="00A06EBB"/>
    <w:rsid w:val="00A15D79"/>
    <w:rsid w:val="00A27745"/>
    <w:rsid w:val="00A33FCE"/>
    <w:rsid w:val="00A37DD6"/>
    <w:rsid w:val="00A43C36"/>
    <w:rsid w:val="00A536CF"/>
    <w:rsid w:val="00A738B0"/>
    <w:rsid w:val="00A76E99"/>
    <w:rsid w:val="00A80479"/>
    <w:rsid w:val="00A809F7"/>
    <w:rsid w:val="00A84308"/>
    <w:rsid w:val="00A84A8A"/>
    <w:rsid w:val="00A851F2"/>
    <w:rsid w:val="00A93147"/>
    <w:rsid w:val="00A9437E"/>
    <w:rsid w:val="00A96447"/>
    <w:rsid w:val="00AC1927"/>
    <w:rsid w:val="00AC1CAC"/>
    <w:rsid w:val="00AC56A0"/>
    <w:rsid w:val="00AD37F0"/>
    <w:rsid w:val="00AD486C"/>
    <w:rsid w:val="00AD55DE"/>
    <w:rsid w:val="00AD676E"/>
    <w:rsid w:val="00AE1C09"/>
    <w:rsid w:val="00AE560D"/>
    <w:rsid w:val="00AF3ACD"/>
    <w:rsid w:val="00AF50FF"/>
    <w:rsid w:val="00AF7C9B"/>
    <w:rsid w:val="00B004CA"/>
    <w:rsid w:val="00B02B73"/>
    <w:rsid w:val="00B07204"/>
    <w:rsid w:val="00B16907"/>
    <w:rsid w:val="00B173DF"/>
    <w:rsid w:val="00B21647"/>
    <w:rsid w:val="00B236FD"/>
    <w:rsid w:val="00B35306"/>
    <w:rsid w:val="00B4100E"/>
    <w:rsid w:val="00B60197"/>
    <w:rsid w:val="00B66BE7"/>
    <w:rsid w:val="00B674B1"/>
    <w:rsid w:val="00B72EE6"/>
    <w:rsid w:val="00B76DDC"/>
    <w:rsid w:val="00B84BC0"/>
    <w:rsid w:val="00B96F0B"/>
    <w:rsid w:val="00BA03AE"/>
    <w:rsid w:val="00BA3625"/>
    <w:rsid w:val="00BA4822"/>
    <w:rsid w:val="00BA7259"/>
    <w:rsid w:val="00BB2218"/>
    <w:rsid w:val="00BC1BA3"/>
    <w:rsid w:val="00BC24FB"/>
    <w:rsid w:val="00BC64C2"/>
    <w:rsid w:val="00BC7269"/>
    <w:rsid w:val="00BD1096"/>
    <w:rsid w:val="00BD2424"/>
    <w:rsid w:val="00BD5B2E"/>
    <w:rsid w:val="00BD7C0D"/>
    <w:rsid w:val="00BF4B40"/>
    <w:rsid w:val="00C25D47"/>
    <w:rsid w:val="00C26F2C"/>
    <w:rsid w:val="00C30790"/>
    <w:rsid w:val="00C445DE"/>
    <w:rsid w:val="00C52E5B"/>
    <w:rsid w:val="00C55185"/>
    <w:rsid w:val="00C67095"/>
    <w:rsid w:val="00C7014D"/>
    <w:rsid w:val="00C832E5"/>
    <w:rsid w:val="00C90116"/>
    <w:rsid w:val="00C933B7"/>
    <w:rsid w:val="00C95170"/>
    <w:rsid w:val="00CB5469"/>
    <w:rsid w:val="00CB7A4B"/>
    <w:rsid w:val="00CC4037"/>
    <w:rsid w:val="00CC6ED5"/>
    <w:rsid w:val="00CE0202"/>
    <w:rsid w:val="00CF25CB"/>
    <w:rsid w:val="00CF3F00"/>
    <w:rsid w:val="00D00E71"/>
    <w:rsid w:val="00D01802"/>
    <w:rsid w:val="00D05DB1"/>
    <w:rsid w:val="00D078E9"/>
    <w:rsid w:val="00D125E8"/>
    <w:rsid w:val="00D22FCD"/>
    <w:rsid w:val="00D259BD"/>
    <w:rsid w:val="00D357BF"/>
    <w:rsid w:val="00D54247"/>
    <w:rsid w:val="00D54D64"/>
    <w:rsid w:val="00D55723"/>
    <w:rsid w:val="00D661D2"/>
    <w:rsid w:val="00D66CB0"/>
    <w:rsid w:val="00D77C7B"/>
    <w:rsid w:val="00D9006E"/>
    <w:rsid w:val="00DA38A4"/>
    <w:rsid w:val="00DA5C47"/>
    <w:rsid w:val="00DA5D5C"/>
    <w:rsid w:val="00DA660C"/>
    <w:rsid w:val="00DB3D67"/>
    <w:rsid w:val="00DB588E"/>
    <w:rsid w:val="00DC2478"/>
    <w:rsid w:val="00DD0FD4"/>
    <w:rsid w:val="00DD2AA8"/>
    <w:rsid w:val="00DD4071"/>
    <w:rsid w:val="00DF3236"/>
    <w:rsid w:val="00DF3748"/>
    <w:rsid w:val="00E05996"/>
    <w:rsid w:val="00E07178"/>
    <w:rsid w:val="00E071E4"/>
    <w:rsid w:val="00E119B4"/>
    <w:rsid w:val="00E11CB5"/>
    <w:rsid w:val="00E14990"/>
    <w:rsid w:val="00E207D1"/>
    <w:rsid w:val="00E3650A"/>
    <w:rsid w:val="00E42B4D"/>
    <w:rsid w:val="00E51CE6"/>
    <w:rsid w:val="00E55F50"/>
    <w:rsid w:val="00E571A1"/>
    <w:rsid w:val="00E729A4"/>
    <w:rsid w:val="00E803F7"/>
    <w:rsid w:val="00E84CAC"/>
    <w:rsid w:val="00E92887"/>
    <w:rsid w:val="00E92F0A"/>
    <w:rsid w:val="00E9470A"/>
    <w:rsid w:val="00E95D86"/>
    <w:rsid w:val="00E966D5"/>
    <w:rsid w:val="00EB228E"/>
    <w:rsid w:val="00EC0BB4"/>
    <w:rsid w:val="00EC14B1"/>
    <w:rsid w:val="00EC6A45"/>
    <w:rsid w:val="00ED7436"/>
    <w:rsid w:val="00EE3A3E"/>
    <w:rsid w:val="00EF3852"/>
    <w:rsid w:val="00EF4E00"/>
    <w:rsid w:val="00EF7531"/>
    <w:rsid w:val="00F00B7B"/>
    <w:rsid w:val="00F05404"/>
    <w:rsid w:val="00F07B65"/>
    <w:rsid w:val="00F33F91"/>
    <w:rsid w:val="00F40E23"/>
    <w:rsid w:val="00F426E1"/>
    <w:rsid w:val="00F4282C"/>
    <w:rsid w:val="00F42D9D"/>
    <w:rsid w:val="00F51400"/>
    <w:rsid w:val="00F51A9F"/>
    <w:rsid w:val="00F5266E"/>
    <w:rsid w:val="00F529BA"/>
    <w:rsid w:val="00F60C54"/>
    <w:rsid w:val="00F63269"/>
    <w:rsid w:val="00F661BC"/>
    <w:rsid w:val="00F669BE"/>
    <w:rsid w:val="00F71D0E"/>
    <w:rsid w:val="00F7525F"/>
    <w:rsid w:val="00F75521"/>
    <w:rsid w:val="00F8053B"/>
    <w:rsid w:val="00F80866"/>
    <w:rsid w:val="00F8432C"/>
    <w:rsid w:val="00F86A8E"/>
    <w:rsid w:val="00F90030"/>
    <w:rsid w:val="00F91BDF"/>
    <w:rsid w:val="00F95C41"/>
    <w:rsid w:val="00F96725"/>
    <w:rsid w:val="00FD0F65"/>
    <w:rsid w:val="00FD27C0"/>
    <w:rsid w:val="00FD473D"/>
    <w:rsid w:val="00FD6831"/>
    <w:rsid w:val="00FE7646"/>
    <w:rsid w:val="00FF1D10"/>
    <w:rsid w:val="00FF3878"/>
    <w:rsid w:val="00FF6A3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A69F5FD"/>
  <w15:docId w15:val="{08244D1D-C6ED-4CC2-BC01-2D8A7861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5D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D55DE"/>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AD55DE"/>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AD55DE"/>
    <w:pPr>
      <w:spacing w:before="101" w:after="101" w:line="216" w:lineRule="atLeast"/>
      <w:jc w:val="center"/>
    </w:pPr>
    <w:rPr>
      <w:b/>
      <w:sz w:val="18"/>
      <w:szCs w:val="20"/>
      <w:lang w:val="es-ES_tradnl"/>
    </w:rPr>
  </w:style>
  <w:style w:type="character" w:customStyle="1" w:styleId="TextoCar">
    <w:name w:val="Texto Car"/>
    <w:link w:val="Texto"/>
    <w:locked/>
    <w:rsid w:val="00AD55DE"/>
    <w:rPr>
      <w:rFonts w:ascii="Arial" w:eastAsia="Times New Roman" w:hAnsi="Arial" w:cs="Arial"/>
      <w:sz w:val="18"/>
      <w:szCs w:val="20"/>
      <w:lang w:eastAsia="es-ES"/>
    </w:rPr>
  </w:style>
  <w:style w:type="character" w:customStyle="1" w:styleId="ROMANOSCar">
    <w:name w:val="ROMANOS Car"/>
    <w:link w:val="ROMANOS"/>
    <w:locked/>
    <w:rsid w:val="00AD55DE"/>
    <w:rPr>
      <w:rFonts w:ascii="Arial" w:eastAsia="Times New Roman" w:hAnsi="Arial" w:cs="Arial"/>
      <w:sz w:val="18"/>
      <w:szCs w:val="18"/>
      <w:lang w:eastAsia="es-ES"/>
    </w:rPr>
  </w:style>
  <w:style w:type="character" w:customStyle="1" w:styleId="ANOTACIONCar">
    <w:name w:val="ANOTACION Car"/>
    <w:link w:val="ANOTACION"/>
    <w:locked/>
    <w:rsid w:val="00AD55DE"/>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AD55DE"/>
    <w:pPr>
      <w:tabs>
        <w:tab w:val="center" w:pos="4419"/>
        <w:tab w:val="right" w:pos="8838"/>
      </w:tabs>
    </w:pPr>
  </w:style>
  <w:style w:type="character" w:customStyle="1" w:styleId="PiedepginaCar">
    <w:name w:val="Pie de página Car"/>
    <w:basedOn w:val="Fuentedeprrafopredeter"/>
    <w:link w:val="Piedepgina"/>
    <w:uiPriority w:val="99"/>
    <w:rsid w:val="00AD55DE"/>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
    <w:uiPriority w:val="34"/>
    <w:locked/>
    <w:rsid w:val="00AD55DE"/>
    <w:rPr>
      <w:rFonts w:ascii="Arial" w:hAnsi="Arial" w:cs="Arial"/>
      <w:sz w:val="24"/>
      <w:lang w:val="es-MX" w:eastAsia="es-MX"/>
    </w:rPr>
  </w:style>
  <w:style w:type="paragraph" w:styleId="Prrafodelista">
    <w:name w:val="List Paragraph"/>
    <w:basedOn w:val="Normal"/>
    <w:uiPriority w:val="34"/>
    <w:qFormat/>
    <w:rsid w:val="00AD55DE"/>
    <w:pPr>
      <w:ind w:left="708"/>
    </w:pPr>
  </w:style>
  <w:style w:type="table" w:styleId="Listavistosa-nfasis1">
    <w:name w:val="Colorful List Accent 1"/>
    <w:basedOn w:val="Tablanormal"/>
    <w:link w:val="Listavistosa-nfasis1Car"/>
    <w:uiPriority w:val="34"/>
    <w:semiHidden/>
    <w:unhideWhenUsed/>
    <w:rsid w:val="00AD55DE"/>
    <w:pPr>
      <w:spacing w:after="0" w:line="240" w:lineRule="auto"/>
    </w:pPr>
    <w:rPr>
      <w:rFonts w:ascii="Arial" w:hAnsi="Arial" w:cs="Arial"/>
      <w:sz w:val="24"/>
      <w:lang w:eastAsia="es-MX"/>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unhideWhenUsed/>
    <w:rsid w:val="00A809F7"/>
    <w:rPr>
      <w:sz w:val="16"/>
      <w:szCs w:val="16"/>
    </w:rPr>
  </w:style>
  <w:style w:type="paragraph" w:styleId="Textocomentario">
    <w:name w:val="annotation text"/>
    <w:basedOn w:val="Normal"/>
    <w:link w:val="TextocomentarioCar"/>
    <w:uiPriority w:val="99"/>
    <w:unhideWhenUsed/>
    <w:rsid w:val="00A809F7"/>
    <w:rPr>
      <w:sz w:val="20"/>
      <w:szCs w:val="20"/>
    </w:rPr>
  </w:style>
  <w:style w:type="character" w:customStyle="1" w:styleId="TextocomentarioCar">
    <w:name w:val="Texto comentario Car"/>
    <w:basedOn w:val="Fuentedeprrafopredeter"/>
    <w:link w:val="Textocomentario"/>
    <w:uiPriority w:val="99"/>
    <w:rsid w:val="00A809F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809F7"/>
    <w:rPr>
      <w:b/>
      <w:bCs/>
    </w:rPr>
  </w:style>
  <w:style w:type="character" w:customStyle="1" w:styleId="AsuntodelcomentarioCar">
    <w:name w:val="Asunto del comentario Car"/>
    <w:basedOn w:val="TextocomentarioCar"/>
    <w:link w:val="Asuntodelcomentario"/>
    <w:uiPriority w:val="99"/>
    <w:semiHidden/>
    <w:rsid w:val="00A809F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809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9F7"/>
    <w:rPr>
      <w:rFonts w:ascii="Segoe UI" w:eastAsia="Times New Roman" w:hAnsi="Segoe UI" w:cs="Segoe UI"/>
      <w:sz w:val="18"/>
      <w:szCs w:val="18"/>
      <w:lang w:eastAsia="es-ES"/>
    </w:rPr>
  </w:style>
  <w:style w:type="paragraph" w:styleId="Revisin">
    <w:name w:val="Revision"/>
    <w:hidden/>
    <w:uiPriority w:val="99"/>
    <w:semiHidden/>
    <w:rsid w:val="00143654"/>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A06EBB"/>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paragraph" w:styleId="Encabezado">
    <w:name w:val="header"/>
    <w:basedOn w:val="Normal"/>
    <w:link w:val="EncabezadoCar"/>
    <w:uiPriority w:val="99"/>
    <w:unhideWhenUsed/>
    <w:rsid w:val="00F529BA"/>
    <w:pPr>
      <w:tabs>
        <w:tab w:val="center" w:pos="4419"/>
        <w:tab w:val="right" w:pos="8838"/>
      </w:tabs>
    </w:pPr>
  </w:style>
  <w:style w:type="character" w:customStyle="1" w:styleId="EncabezadoCar">
    <w:name w:val="Encabezado Car"/>
    <w:basedOn w:val="Fuentedeprrafopredeter"/>
    <w:link w:val="Encabezado"/>
    <w:uiPriority w:val="99"/>
    <w:rsid w:val="00F529BA"/>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locked/>
    <w:rsid w:val="00DD4071"/>
    <w:rPr>
      <w:rFonts w:ascii="Calibri" w:hAnsi="Calibri"/>
    </w:rPr>
  </w:style>
  <w:style w:type="paragraph" w:styleId="Sinespaciado">
    <w:name w:val="No Spacing"/>
    <w:basedOn w:val="Normal"/>
    <w:link w:val="SinespaciadoCar"/>
    <w:uiPriority w:val="1"/>
    <w:qFormat/>
    <w:rsid w:val="00DD4071"/>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316">
      <w:bodyDiv w:val="1"/>
      <w:marLeft w:val="0"/>
      <w:marRight w:val="0"/>
      <w:marTop w:val="0"/>
      <w:marBottom w:val="0"/>
      <w:divBdr>
        <w:top w:val="none" w:sz="0" w:space="0" w:color="auto"/>
        <w:left w:val="none" w:sz="0" w:space="0" w:color="auto"/>
        <w:bottom w:val="none" w:sz="0" w:space="0" w:color="auto"/>
        <w:right w:val="none" w:sz="0" w:space="0" w:color="auto"/>
      </w:divBdr>
    </w:div>
    <w:div w:id="71661319">
      <w:bodyDiv w:val="1"/>
      <w:marLeft w:val="0"/>
      <w:marRight w:val="0"/>
      <w:marTop w:val="0"/>
      <w:marBottom w:val="0"/>
      <w:divBdr>
        <w:top w:val="none" w:sz="0" w:space="0" w:color="auto"/>
        <w:left w:val="none" w:sz="0" w:space="0" w:color="auto"/>
        <w:bottom w:val="none" w:sz="0" w:space="0" w:color="auto"/>
        <w:right w:val="none" w:sz="0" w:space="0" w:color="auto"/>
      </w:divBdr>
    </w:div>
    <w:div w:id="96223194">
      <w:bodyDiv w:val="1"/>
      <w:marLeft w:val="0"/>
      <w:marRight w:val="0"/>
      <w:marTop w:val="0"/>
      <w:marBottom w:val="0"/>
      <w:divBdr>
        <w:top w:val="none" w:sz="0" w:space="0" w:color="auto"/>
        <w:left w:val="none" w:sz="0" w:space="0" w:color="auto"/>
        <w:bottom w:val="none" w:sz="0" w:space="0" w:color="auto"/>
        <w:right w:val="none" w:sz="0" w:space="0" w:color="auto"/>
      </w:divBdr>
      <w:divsChild>
        <w:div w:id="998386431">
          <w:marLeft w:val="0"/>
          <w:marRight w:val="0"/>
          <w:marTop w:val="0"/>
          <w:marBottom w:val="0"/>
          <w:divBdr>
            <w:top w:val="none" w:sz="0" w:space="0" w:color="auto"/>
            <w:left w:val="none" w:sz="0" w:space="0" w:color="auto"/>
            <w:bottom w:val="none" w:sz="0" w:space="0" w:color="auto"/>
            <w:right w:val="none" w:sz="0" w:space="0" w:color="auto"/>
          </w:divBdr>
          <w:divsChild>
            <w:div w:id="1342009513">
              <w:marLeft w:val="0"/>
              <w:marRight w:val="0"/>
              <w:marTop w:val="0"/>
              <w:marBottom w:val="0"/>
              <w:divBdr>
                <w:top w:val="none" w:sz="0" w:space="0" w:color="auto"/>
                <w:left w:val="none" w:sz="0" w:space="0" w:color="auto"/>
                <w:bottom w:val="none" w:sz="0" w:space="0" w:color="auto"/>
                <w:right w:val="none" w:sz="0" w:space="0" w:color="auto"/>
              </w:divBdr>
              <w:divsChild>
                <w:div w:id="10947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12293">
      <w:bodyDiv w:val="1"/>
      <w:marLeft w:val="0"/>
      <w:marRight w:val="0"/>
      <w:marTop w:val="0"/>
      <w:marBottom w:val="0"/>
      <w:divBdr>
        <w:top w:val="none" w:sz="0" w:space="0" w:color="auto"/>
        <w:left w:val="none" w:sz="0" w:space="0" w:color="auto"/>
        <w:bottom w:val="none" w:sz="0" w:space="0" w:color="auto"/>
        <w:right w:val="none" w:sz="0" w:space="0" w:color="auto"/>
      </w:divBdr>
      <w:divsChild>
        <w:div w:id="1804300035">
          <w:marLeft w:val="0"/>
          <w:marRight w:val="0"/>
          <w:marTop w:val="0"/>
          <w:marBottom w:val="101"/>
          <w:divBdr>
            <w:top w:val="none" w:sz="0" w:space="0" w:color="auto"/>
            <w:left w:val="none" w:sz="0" w:space="0" w:color="auto"/>
            <w:bottom w:val="none" w:sz="0" w:space="0" w:color="auto"/>
            <w:right w:val="none" w:sz="0" w:space="0" w:color="auto"/>
          </w:divBdr>
        </w:div>
        <w:div w:id="1604650339">
          <w:marLeft w:val="0"/>
          <w:marRight w:val="0"/>
          <w:marTop w:val="0"/>
          <w:marBottom w:val="101"/>
          <w:divBdr>
            <w:top w:val="none" w:sz="0" w:space="0" w:color="auto"/>
            <w:left w:val="none" w:sz="0" w:space="0" w:color="auto"/>
            <w:bottom w:val="none" w:sz="0" w:space="0" w:color="auto"/>
            <w:right w:val="none" w:sz="0" w:space="0" w:color="auto"/>
          </w:divBdr>
        </w:div>
        <w:div w:id="706611182">
          <w:marLeft w:val="0"/>
          <w:marRight w:val="0"/>
          <w:marTop w:val="0"/>
          <w:marBottom w:val="101"/>
          <w:divBdr>
            <w:top w:val="none" w:sz="0" w:space="0" w:color="auto"/>
            <w:left w:val="none" w:sz="0" w:space="0" w:color="auto"/>
            <w:bottom w:val="none" w:sz="0" w:space="0" w:color="auto"/>
            <w:right w:val="none" w:sz="0" w:space="0" w:color="auto"/>
          </w:divBdr>
        </w:div>
        <w:div w:id="802774303">
          <w:marLeft w:val="720"/>
          <w:marRight w:val="0"/>
          <w:marTop w:val="0"/>
          <w:marBottom w:val="101"/>
          <w:divBdr>
            <w:top w:val="none" w:sz="0" w:space="0" w:color="auto"/>
            <w:left w:val="none" w:sz="0" w:space="0" w:color="auto"/>
            <w:bottom w:val="none" w:sz="0" w:space="0" w:color="auto"/>
            <w:right w:val="none" w:sz="0" w:space="0" w:color="auto"/>
          </w:divBdr>
        </w:div>
        <w:div w:id="227233366">
          <w:marLeft w:val="720"/>
          <w:marRight w:val="0"/>
          <w:marTop w:val="0"/>
          <w:marBottom w:val="101"/>
          <w:divBdr>
            <w:top w:val="none" w:sz="0" w:space="0" w:color="auto"/>
            <w:left w:val="none" w:sz="0" w:space="0" w:color="auto"/>
            <w:bottom w:val="none" w:sz="0" w:space="0" w:color="auto"/>
            <w:right w:val="none" w:sz="0" w:space="0" w:color="auto"/>
          </w:divBdr>
        </w:div>
        <w:div w:id="1436554208">
          <w:marLeft w:val="720"/>
          <w:marRight w:val="0"/>
          <w:marTop w:val="0"/>
          <w:marBottom w:val="101"/>
          <w:divBdr>
            <w:top w:val="none" w:sz="0" w:space="0" w:color="auto"/>
            <w:left w:val="none" w:sz="0" w:space="0" w:color="auto"/>
            <w:bottom w:val="none" w:sz="0" w:space="0" w:color="auto"/>
            <w:right w:val="none" w:sz="0" w:space="0" w:color="auto"/>
          </w:divBdr>
        </w:div>
      </w:divsChild>
    </w:div>
    <w:div w:id="336539104">
      <w:bodyDiv w:val="1"/>
      <w:marLeft w:val="0"/>
      <w:marRight w:val="0"/>
      <w:marTop w:val="0"/>
      <w:marBottom w:val="0"/>
      <w:divBdr>
        <w:top w:val="none" w:sz="0" w:space="0" w:color="auto"/>
        <w:left w:val="none" w:sz="0" w:space="0" w:color="auto"/>
        <w:bottom w:val="none" w:sz="0" w:space="0" w:color="auto"/>
        <w:right w:val="none" w:sz="0" w:space="0" w:color="auto"/>
      </w:divBdr>
      <w:divsChild>
        <w:div w:id="1512137418">
          <w:marLeft w:val="0"/>
          <w:marRight w:val="0"/>
          <w:marTop w:val="0"/>
          <w:marBottom w:val="0"/>
          <w:divBdr>
            <w:top w:val="none" w:sz="0" w:space="0" w:color="auto"/>
            <w:left w:val="none" w:sz="0" w:space="0" w:color="auto"/>
            <w:bottom w:val="none" w:sz="0" w:space="0" w:color="auto"/>
            <w:right w:val="none" w:sz="0" w:space="0" w:color="auto"/>
          </w:divBdr>
          <w:divsChild>
            <w:div w:id="920406357">
              <w:marLeft w:val="0"/>
              <w:marRight w:val="0"/>
              <w:marTop w:val="0"/>
              <w:marBottom w:val="0"/>
              <w:divBdr>
                <w:top w:val="none" w:sz="0" w:space="0" w:color="auto"/>
                <w:left w:val="none" w:sz="0" w:space="0" w:color="auto"/>
                <w:bottom w:val="none" w:sz="0" w:space="0" w:color="auto"/>
                <w:right w:val="none" w:sz="0" w:space="0" w:color="auto"/>
              </w:divBdr>
              <w:divsChild>
                <w:div w:id="564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620">
      <w:bodyDiv w:val="1"/>
      <w:marLeft w:val="0"/>
      <w:marRight w:val="0"/>
      <w:marTop w:val="0"/>
      <w:marBottom w:val="0"/>
      <w:divBdr>
        <w:top w:val="none" w:sz="0" w:space="0" w:color="auto"/>
        <w:left w:val="none" w:sz="0" w:space="0" w:color="auto"/>
        <w:bottom w:val="none" w:sz="0" w:space="0" w:color="auto"/>
        <w:right w:val="none" w:sz="0" w:space="0" w:color="auto"/>
      </w:divBdr>
      <w:divsChild>
        <w:div w:id="795022114">
          <w:marLeft w:val="0"/>
          <w:marRight w:val="0"/>
          <w:marTop w:val="0"/>
          <w:marBottom w:val="0"/>
          <w:divBdr>
            <w:top w:val="none" w:sz="0" w:space="0" w:color="auto"/>
            <w:left w:val="none" w:sz="0" w:space="0" w:color="auto"/>
            <w:bottom w:val="none" w:sz="0" w:space="0" w:color="auto"/>
            <w:right w:val="none" w:sz="0" w:space="0" w:color="auto"/>
          </w:divBdr>
          <w:divsChild>
            <w:div w:id="32579814">
              <w:marLeft w:val="0"/>
              <w:marRight w:val="0"/>
              <w:marTop w:val="0"/>
              <w:marBottom w:val="0"/>
              <w:divBdr>
                <w:top w:val="none" w:sz="0" w:space="0" w:color="auto"/>
                <w:left w:val="none" w:sz="0" w:space="0" w:color="auto"/>
                <w:bottom w:val="none" w:sz="0" w:space="0" w:color="auto"/>
                <w:right w:val="none" w:sz="0" w:space="0" w:color="auto"/>
              </w:divBdr>
              <w:divsChild>
                <w:div w:id="15707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473">
      <w:bodyDiv w:val="1"/>
      <w:marLeft w:val="0"/>
      <w:marRight w:val="0"/>
      <w:marTop w:val="0"/>
      <w:marBottom w:val="0"/>
      <w:divBdr>
        <w:top w:val="none" w:sz="0" w:space="0" w:color="auto"/>
        <w:left w:val="none" w:sz="0" w:space="0" w:color="auto"/>
        <w:bottom w:val="none" w:sz="0" w:space="0" w:color="auto"/>
        <w:right w:val="none" w:sz="0" w:space="0" w:color="auto"/>
      </w:divBdr>
      <w:divsChild>
        <w:div w:id="1884514232">
          <w:marLeft w:val="0"/>
          <w:marRight w:val="0"/>
          <w:marTop w:val="0"/>
          <w:marBottom w:val="0"/>
          <w:divBdr>
            <w:top w:val="none" w:sz="0" w:space="0" w:color="auto"/>
            <w:left w:val="none" w:sz="0" w:space="0" w:color="auto"/>
            <w:bottom w:val="none" w:sz="0" w:space="0" w:color="auto"/>
            <w:right w:val="none" w:sz="0" w:space="0" w:color="auto"/>
          </w:divBdr>
        </w:div>
      </w:divsChild>
    </w:div>
    <w:div w:id="386955153">
      <w:bodyDiv w:val="1"/>
      <w:marLeft w:val="0"/>
      <w:marRight w:val="0"/>
      <w:marTop w:val="0"/>
      <w:marBottom w:val="0"/>
      <w:divBdr>
        <w:top w:val="none" w:sz="0" w:space="0" w:color="auto"/>
        <w:left w:val="none" w:sz="0" w:space="0" w:color="auto"/>
        <w:bottom w:val="none" w:sz="0" w:space="0" w:color="auto"/>
        <w:right w:val="none" w:sz="0" w:space="0" w:color="auto"/>
      </w:divBdr>
      <w:divsChild>
        <w:div w:id="170413959">
          <w:marLeft w:val="0"/>
          <w:marRight w:val="0"/>
          <w:marTop w:val="0"/>
          <w:marBottom w:val="0"/>
          <w:divBdr>
            <w:top w:val="none" w:sz="0" w:space="0" w:color="auto"/>
            <w:left w:val="none" w:sz="0" w:space="0" w:color="auto"/>
            <w:bottom w:val="none" w:sz="0" w:space="0" w:color="auto"/>
            <w:right w:val="none" w:sz="0" w:space="0" w:color="auto"/>
          </w:divBdr>
        </w:div>
      </w:divsChild>
    </w:div>
    <w:div w:id="476261795">
      <w:bodyDiv w:val="1"/>
      <w:marLeft w:val="0"/>
      <w:marRight w:val="0"/>
      <w:marTop w:val="0"/>
      <w:marBottom w:val="0"/>
      <w:divBdr>
        <w:top w:val="none" w:sz="0" w:space="0" w:color="auto"/>
        <w:left w:val="none" w:sz="0" w:space="0" w:color="auto"/>
        <w:bottom w:val="none" w:sz="0" w:space="0" w:color="auto"/>
        <w:right w:val="none" w:sz="0" w:space="0" w:color="auto"/>
      </w:divBdr>
      <w:divsChild>
        <w:div w:id="1713730325">
          <w:marLeft w:val="0"/>
          <w:marRight w:val="0"/>
          <w:marTop w:val="0"/>
          <w:marBottom w:val="0"/>
          <w:divBdr>
            <w:top w:val="none" w:sz="0" w:space="0" w:color="auto"/>
            <w:left w:val="none" w:sz="0" w:space="0" w:color="auto"/>
            <w:bottom w:val="none" w:sz="0" w:space="0" w:color="auto"/>
            <w:right w:val="none" w:sz="0" w:space="0" w:color="auto"/>
          </w:divBdr>
          <w:divsChild>
            <w:div w:id="1140809804">
              <w:marLeft w:val="0"/>
              <w:marRight w:val="0"/>
              <w:marTop w:val="0"/>
              <w:marBottom w:val="0"/>
              <w:divBdr>
                <w:top w:val="none" w:sz="0" w:space="0" w:color="auto"/>
                <w:left w:val="none" w:sz="0" w:space="0" w:color="auto"/>
                <w:bottom w:val="none" w:sz="0" w:space="0" w:color="auto"/>
                <w:right w:val="none" w:sz="0" w:space="0" w:color="auto"/>
              </w:divBdr>
              <w:divsChild>
                <w:div w:id="1988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6294">
      <w:bodyDiv w:val="1"/>
      <w:marLeft w:val="0"/>
      <w:marRight w:val="0"/>
      <w:marTop w:val="0"/>
      <w:marBottom w:val="0"/>
      <w:divBdr>
        <w:top w:val="none" w:sz="0" w:space="0" w:color="auto"/>
        <w:left w:val="none" w:sz="0" w:space="0" w:color="auto"/>
        <w:bottom w:val="none" w:sz="0" w:space="0" w:color="auto"/>
        <w:right w:val="none" w:sz="0" w:space="0" w:color="auto"/>
      </w:divBdr>
      <w:divsChild>
        <w:div w:id="2002810919">
          <w:marLeft w:val="0"/>
          <w:marRight w:val="0"/>
          <w:marTop w:val="0"/>
          <w:marBottom w:val="0"/>
          <w:divBdr>
            <w:top w:val="none" w:sz="0" w:space="0" w:color="auto"/>
            <w:left w:val="none" w:sz="0" w:space="0" w:color="auto"/>
            <w:bottom w:val="none" w:sz="0" w:space="0" w:color="auto"/>
            <w:right w:val="none" w:sz="0" w:space="0" w:color="auto"/>
          </w:divBdr>
          <w:divsChild>
            <w:div w:id="1673681706">
              <w:marLeft w:val="0"/>
              <w:marRight w:val="0"/>
              <w:marTop w:val="0"/>
              <w:marBottom w:val="0"/>
              <w:divBdr>
                <w:top w:val="none" w:sz="0" w:space="0" w:color="auto"/>
                <w:left w:val="none" w:sz="0" w:space="0" w:color="auto"/>
                <w:bottom w:val="none" w:sz="0" w:space="0" w:color="auto"/>
                <w:right w:val="none" w:sz="0" w:space="0" w:color="auto"/>
              </w:divBdr>
              <w:divsChild>
                <w:div w:id="14473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2569">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sChild>
            <w:div w:id="1221282787">
              <w:marLeft w:val="0"/>
              <w:marRight w:val="0"/>
              <w:marTop w:val="0"/>
              <w:marBottom w:val="0"/>
              <w:divBdr>
                <w:top w:val="none" w:sz="0" w:space="0" w:color="auto"/>
                <w:left w:val="none" w:sz="0" w:space="0" w:color="auto"/>
                <w:bottom w:val="none" w:sz="0" w:space="0" w:color="auto"/>
                <w:right w:val="none" w:sz="0" w:space="0" w:color="auto"/>
              </w:divBdr>
              <w:divsChild>
                <w:div w:id="603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02708">
      <w:bodyDiv w:val="1"/>
      <w:marLeft w:val="0"/>
      <w:marRight w:val="0"/>
      <w:marTop w:val="0"/>
      <w:marBottom w:val="0"/>
      <w:divBdr>
        <w:top w:val="none" w:sz="0" w:space="0" w:color="auto"/>
        <w:left w:val="none" w:sz="0" w:space="0" w:color="auto"/>
        <w:bottom w:val="none" w:sz="0" w:space="0" w:color="auto"/>
        <w:right w:val="none" w:sz="0" w:space="0" w:color="auto"/>
      </w:divBdr>
      <w:divsChild>
        <w:div w:id="1339389854">
          <w:marLeft w:val="0"/>
          <w:marRight w:val="0"/>
          <w:marTop w:val="0"/>
          <w:marBottom w:val="0"/>
          <w:divBdr>
            <w:top w:val="none" w:sz="0" w:space="0" w:color="auto"/>
            <w:left w:val="none" w:sz="0" w:space="0" w:color="auto"/>
            <w:bottom w:val="none" w:sz="0" w:space="0" w:color="auto"/>
            <w:right w:val="none" w:sz="0" w:space="0" w:color="auto"/>
          </w:divBdr>
          <w:divsChild>
            <w:div w:id="1162892703">
              <w:marLeft w:val="0"/>
              <w:marRight w:val="0"/>
              <w:marTop w:val="0"/>
              <w:marBottom w:val="0"/>
              <w:divBdr>
                <w:top w:val="none" w:sz="0" w:space="0" w:color="auto"/>
                <w:left w:val="none" w:sz="0" w:space="0" w:color="auto"/>
                <w:bottom w:val="none" w:sz="0" w:space="0" w:color="auto"/>
                <w:right w:val="none" w:sz="0" w:space="0" w:color="auto"/>
              </w:divBdr>
              <w:divsChild>
                <w:div w:id="6115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757">
      <w:bodyDiv w:val="1"/>
      <w:marLeft w:val="0"/>
      <w:marRight w:val="0"/>
      <w:marTop w:val="0"/>
      <w:marBottom w:val="0"/>
      <w:divBdr>
        <w:top w:val="none" w:sz="0" w:space="0" w:color="auto"/>
        <w:left w:val="none" w:sz="0" w:space="0" w:color="auto"/>
        <w:bottom w:val="none" w:sz="0" w:space="0" w:color="auto"/>
        <w:right w:val="none" w:sz="0" w:space="0" w:color="auto"/>
      </w:divBdr>
    </w:div>
    <w:div w:id="680011812">
      <w:bodyDiv w:val="1"/>
      <w:marLeft w:val="0"/>
      <w:marRight w:val="0"/>
      <w:marTop w:val="0"/>
      <w:marBottom w:val="0"/>
      <w:divBdr>
        <w:top w:val="none" w:sz="0" w:space="0" w:color="auto"/>
        <w:left w:val="none" w:sz="0" w:space="0" w:color="auto"/>
        <w:bottom w:val="none" w:sz="0" w:space="0" w:color="auto"/>
        <w:right w:val="none" w:sz="0" w:space="0" w:color="auto"/>
      </w:divBdr>
      <w:divsChild>
        <w:div w:id="79915577">
          <w:marLeft w:val="0"/>
          <w:marRight w:val="0"/>
          <w:marTop w:val="0"/>
          <w:marBottom w:val="0"/>
          <w:divBdr>
            <w:top w:val="none" w:sz="0" w:space="0" w:color="auto"/>
            <w:left w:val="none" w:sz="0" w:space="0" w:color="auto"/>
            <w:bottom w:val="none" w:sz="0" w:space="0" w:color="auto"/>
            <w:right w:val="none" w:sz="0" w:space="0" w:color="auto"/>
          </w:divBdr>
          <w:divsChild>
            <w:div w:id="19259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432">
      <w:bodyDiv w:val="1"/>
      <w:marLeft w:val="0"/>
      <w:marRight w:val="0"/>
      <w:marTop w:val="0"/>
      <w:marBottom w:val="0"/>
      <w:divBdr>
        <w:top w:val="none" w:sz="0" w:space="0" w:color="auto"/>
        <w:left w:val="none" w:sz="0" w:space="0" w:color="auto"/>
        <w:bottom w:val="none" w:sz="0" w:space="0" w:color="auto"/>
        <w:right w:val="none" w:sz="0" w:space="0" w:color="auto"/>
      </w:divBdr>
      <w:divsChild>
        <w:div w:id="1110975084">
          <w:marLeft w:val="0"/>
          <w:marRight w:val="0"/>
          <w:marTop w:val="0"/>
          <w:marBottom w:val="0"/>
          <w:divBdr>
            <w:top w:val="none" w:sz="0" w:space="0" w:color="auto"/>
            <w:left w:val="none" w:sz="0" w:space="0" w:color="auto"/>
            <w:bottom w:val="none" w:sz="0" w:space="0" w:color="auto"/>
            <w:right w:val="none" w:sz="0" w:space="0" w:color="auto"/>
          </w:divBdr>
        </w:div>
      </w:divsChild>
    </w:div>
    <w:div w:id="746264293">
      <w:bodyDiv w:val="1"/>
      <w:marLeft w:val="0"/>
      <w:marRight w:val="0"/>
      <w:marTop w:val="0"/>
      <w:marBottom w:val="0"/>
      <w:divBdr>
        <w:top w:val="none" w:sz="0" w:space="0" w:color="auto"/>
        <w:left w:val="none" w:sz="0" w:space="0" w:color="auto"/>
        <w:bottom w:val="none" w:sz="0" w:space="0" w:color="auto"/>
        <w:right w:val="none" w:sz="0" w:space="0" w:color="auto"/>
      </w:divBdr>
      <w:divsChild>
        <w:div w:id="764422325">
          <w:marLeft w:val="1080"/>
          <w:marRight w:val="0"/>
          <w:marTop w:val="0"/>
          <w:marBottom w:val="90"/>
          <w:divBdr>
            <w:top w:val="none" w:sz="0" w:space="0" w:color="auto"/>
            <w:left w:val="none" w:sz="0" w:space="0" w:color="auto"/>
            <w:bottom w:val="none" w:sz="0" w:space="0" w:color="auto"/>
            <w:right w:val="none" w:sz="0" w:space="0" w:color="auto"/>
          </w:divBdr>
        </w:div>
        <w:div w:id="986781242">
          <w:marLeft w:val="1080"/>
          <w:marRight w:val="0"/>
          <w:marTop w:val="0"/>
          <w:marBottom w:val="90"/>
          <w:divBdr>
            <w:top w:val="none" w:sz="0" w:space="0" w:color="auto"/>
            <w:left w:val="none" w:sz="0" w:space="0" w:color="auto"/>
            <w:bottom w:val="none" w:sz="0" w:space="0" w:color="auto"/>
            <w:right w:val="none" w:sz="0" w:space="0" w:color="auto"/>
          </w:divBdr>
        </w:div>
      </w:divsChild>
    </w:div>
    <w:div w:id="821460203">
      <w:bodyDiv w:val="1"/>
      <w:marLeft w:val="0"/>
      <w:marRight w:val="0"/>
      <w:marTop w:val="0"/>
      <w:marBottom w:val="0"/>
      <w:divBdr>
        <w:top w:val="none" w:sz="0" w:space="0" w:color="auto"/>
        <w:left w:val="none" w:sz="0" w:space="0" w:color="auto"/>
        <w:bottom w:val="none" w:sz="0" w:space="0" w:color="auto"/>
        <w:right w:val="none" w:sz="0" w:space="0" w:color="auto"/>
      </w:divBdr>
      <w:divsChild>
        <w:div w:id="624893432">
          <w:marLeft w:val="0"/>
          <w:marRight w:val="0"/>
          <w:marTop w:val="0"/>
          <w:marBottom w:val="0"/>
          <w:divBdr>
            <w:top w:val="none" w:sz="0" w:space="0" w:color="auto"/>
            <w:left w:val="none" w:sz="0" w:space="0" w:color="auto"/>
            <w:bottom w:val="none" w:sz="0" w:space="0" w:color="auto"/>
            <w:right w:val="none" w:sz="0" w:space="0" w:color="auto"/>
          </w:divBdr>
          <w:divsChild>
            <w:div w:id="1906337787">
              <w:marLeft w:val="0"/>
              <w:marRight w:val="0"/>
              <w:marTop w:val="0"/>
              <w:marBottom w:val="0"/>
              <w:divBdr>
                <w:top w:val="none" w:sz="0" w:space="0" w:color="auto"/>
                <w:left w:val="none" w:sz="0" w:space="0" w:color="auto"/>
                <w:bottom w:val="none" w:sz="0" w:space="0" w:color="auto"/>
                <w:right w:val="none" w:sz="0" w:space="0" w:color="auto"/>
              </w:divBdr>
              <w:divsChild>
                <w:div w:id="1970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8465">
      <w:bodyDiv w:val="1"/>
      <w:marLeft w:val="0"/>
      <w:marRight w:val="0"/>
      <w:marTop w:val="0"/>
      <w:marBottom w:val="0"/>
      <w:divBdr>
        <w:top w:val="none" w:sz="0" w:space="0" w:color="auto"/>
        <w:left w:val="none" w:sz="0" w:space="0" w:color="auto"/>
        <w:bottom w:val="none" w:sz="0" w:space="0" w:color="auto"/>
        <w:right w:val="none" w:sz="0" w:space="0" w:color="auto"/>
      </w:divBdr>
    </w:div>
    <w:div w:id="957371390">
      <w:bodyDiv w:val="1"/>
      <w:marLeft w:val="0"/>
      <w:marRight w:val="0"/>
      <w:marTop w:val="0"/>
      <w:marBottom w:val="0"/>
      <w:divBdr>
        <w:top w:val="none" w:sz="0" w:space="0" w:color="auto"/>
        <w:left w:val="none" w:sz="0" w:space="0" w:color="auto"/>
        <w:bottom w:val="none" w:sz="0" w:space="0" w:color="auto"/>
        <w:right w:val="none" w:sz="0" w:space="0" w:color="auto"/>
      </w:divBdr>
    </w:div>
    <w:div w:id="1134442107">
      <w:bodyDiv w:val="1"/>
      <w:marLeft w:val="0"/>
      <w:marRight w:val="0"/>
      <w:marTop w:val="0"/>
      <w:marBottom w:val="0"/>
      <w:divBdr>
        <w:top w:val="none" w:sz="0" w:space="0" w:color="auto"/>
        <w:left w:val="none" w:sz="0" w:space="0" w:color="auto"/>
        <w:bottom w:val="none" w:sz="0" w:space="0" w:color="auto"/>
        <w:right w:val="none" w:sz="0" w:space="0" w:color="auto"/>
      </w:divBdr>
      <w:divsChild>
        <w:div w:id="27460947">
          <w:marLeft w:val="0"/>
          <w:marRight w:val="0"/>
          <w:marTop w:val="0"/>
          <w:marBottom w:val="0"/>
          <w:divBdr>
            <w:top w:val="none" w:sz="0" w:space="0" w:color="auto"/>
            <w:left w:val="none" w:sz="0" w:space="0" w:color="auto"/>
            <w:bottom w:val="none" w:sz="0" w:space="0" w:color="auto"/>
            <w:right w:val="none" w:sz="0" w:space="0" w:color="auto"/>
          </w:divBdr>
        </w:div>
      </w:divsChild>
    </w:div>
    <w:div w:id="1196314577">
      <w:bodyDiv w:val="1"/>
      <w:marLeft w:val="0"/>
      <w:marRight w:val="0"/>
      <w:marTop w:val="0"/>
      <w:marBottom w:val="0"/>
      <w:divBdr>
        <w:top w:val="none" w:sz="0" w:space="0" w:color="auto"/>
        <w:left w:val="none" w:sz="0" w:space="0" w:color="auto"/>
        <w:bottom w:val="none" w:sz="0" w:space="0" w:color="auto"/>
        <w:right w:val="none" w:sz="0" w:space="0" w:color="auto"/>
      </w:divBdr>
      <w:divsChild>
        <w:div w:id="789278459">
          <w:marLeft w:val="0"/>
          <w:marRight w:val="0"/>
          <w:marTop w:val="0"/>
          <w:marBottom w:val="0"/>
          <w:divBdr>
            <w:top w:val="none" w:sz="0" w:space="0" w:color="auto"/>
            <w:left w:val="none" w:sz="0" w:space="0" w:color="auto"/>
            <w:bottom w:val="none" w:sz="0" w:space="0" w:color="auto"/>
            <w:right w:val="none" w:sz="0" w:space="0" w:color="auto"/>
          </w:divBdr>
        </w:div>
      </w:divsChild>
    </w:div>
    <w:div w:id="1199469866">
      <w:bodyDiv w:val="1"/>
      <w:marLeft w:val="0"/>
      <w:marRight w:val="0"/>
      <w:marTop w:val="0"/>
      <w:marBottom w:val="0"/>
      <w:divBdr>
        <w:top w:val="none" w:sz="0" w:space="0" w:color="auto"/>
        <w:left w:val="none" w:sz="0" w:space="0" w:color="auto"/>
        <w:bottom w:val="none" w:sz="0" w:space="0" w:color="auto"/>
        <w:right w:val="none" w:sz="0" w:space="0" w:color="auto"/>
      </w:divBdr>
      <w:divsChild>
        <w:div w:id="1360353144">
          <w:marLeft w:val="0"/>
          <w:marRight w:val="0"/>
          <w:marTop w:val="0"/>
          <w:marBottom w:val="0"/>
          <w:divBdr>
            <w:top w:val="none" w:sz="0" w:space="0" w:color="auto"/>
            <w:left w:val="none" w:sz="0" w:space="0" w:color="auto"/>
            <w:bottom w:val="none" w:sz="0" w:space="0" w:color="auto"/>
            <w:right w:val="none" w:sz="0" w:space="0" w:color="auto"/>
          </w:divBdr>
          <w:divsChild>
            <w:div w:id="406727705">
              <w:marLeft w:val="0"/>
              <w:marRight w:val="0"/>
              <w:marTop w:val="0"/>
              <w:marBottom w:val="0"/>
              <w:divBdr>
                <w:top w:val="none" w:sz="0" w:space="0" w:color="auto"/>
                <w:left w:val="none" w:sz="0" w:space="0" w:color="auto"/>
                <w:bottom w:val="none" w:sz="0" w:space="0" w:color="auto"/>
                <w:right w:val="none" w:sz="0" w:space="0" w:color="auto"/>
              </w:divBdr>
              <w:divsChild>
                <w:div w:id="12732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700">
      <w:bodyDiv w:val="1"/>
      <w:marLeft w:val="0"/>
      <w:marRight w:val="0"/>
      <w:marTop w:val="0"/>
      <w:marBottom w:val="0"/>
      <w:divBdr>
        <w:top w:val="none" w:sz="0" w:space="0" w:color="auto"/>
        <w:left w:val="none" w:sz="0" w:space="0" w:color="auto"/>
        <w:bottom w:val="none" w:sz="0" w:space="0" w:color="auto"/>
        <w:right w:val="none" w:sz="0" w:space="0" w:color="auto"/>
      </w:divBdr>
      <w:divsChild>
        <w:div w:id="959846484">
          <w:marLeft w:val="0"/>
          <w:marRight w:val="0"/>
          <w:marTop w:val="0"/>
          <w:marBottom w:val="0"/>
          <w:divBdr>
            <w:top w:val="none" w:sz="0" w:space="0" w:color="auto"/>
            <w:left w:val="none" w:sz="0" w:space="0" w:color="auto"/>
            <w:bottom w:val="none" w:sz="0" w:space="0" w:color="auto"/>
            <w:right w:val="none" w:sz="0" w:space="0" w:color="auto"/>
          </w:divBdr>
        </w:div>
      </w:divsChild>
    </w:div>
    <w:div w:id="1366636687">
      <w:bodyDiv w:val="1"/>
      <w:marLeft w:val="0"/>
      <w:marRight w:val="0"/>
      <w:marTop w:val="0"/>
      <w:marBottom w:val="0"/>
      <w:divBdr>
        <w:top w:val="none" w:sz="0" w:space="0" w:color="auto"/>
        <w:left w:val="none" w:sz="0" w:space="0" w:color="auto"/>
        <w:bottom w:val="none" w:sz="0" w:space="0" w:color="auto"/>
        <w:right w:val="none" w:sz="0" w:space="0" w:color="auto"/>
      </w:divBdr>
      <w:divsChild>
        <w:div w:id="151265471">
          <w:marLeft w:val="0"/>
          <w:marRight w:val="0"/>
          <w:marTop w:val="0"/>
          <w:marBottom w:val="0"/>
          <w:divBdr>
            <w:top w:val="none" w:sz="0" w:space="0" w:color="auto"/>
            <w:left w:val="none" w:sz="0" w:space="0" w:color="auto"/>
            <w:bottom w:val="none" w:sz="0" w:space="0" w:color="auto"/>
            <w:right w:val="none" w:sz="0" w:space="0" w:color="auto"/>
          </w:divBdr>
          <w:divsChild>
            <w:div w:id="9455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6941">
      <w:bodyDiv w:val="1"/>
      <w:marLeft w:val="0"/>
      <w:marRight w:val="0"/>
      <w:marTop w:val="0"/>
      <w:marBottom w:val="0"/>
      <w:divBdr>
        <w:top w:val="none" w:sz="0" w:space="0" w:color="auto"/>
        <w:left w:val="none" w:sz="0" w:space="0" w:color="auto"/>
        <w:bottom w:val="none" w:sz="0" w:space="0" w:color="auto"/>
        <w:right w:val="none" w:sz="0" w:space="0" w:color="auto"/>
      </w:divBdr>
      <w:divsChild>
        <w:div w:id="1536577387">
          <w:marLeft w:val="0"/>
          <w:marRight w:val="0"/>
          <w:marTop w:val="0"/>
          <w:marBottom w:val="0"/>
          <w:divBdr>
            <w:top w:val="none" w:sz="0" w:space="0" w:color="auto"/>
            <w:left w:val="none" w:sz="0" w:space="0" w:color="auto"/>
            <w:bottom w:val="none" w:sz="0" w:space="0" w:color="auto"/>
            <w:right w:val="none" w:sz="0" w:space="0" w:color="auto"/>
          </w:divBdr>
          <w:divsChild>
            <w:div w:id="1043868447">
              <w:marLeft w:val="0"/>
              <w:marRight w:val="0"/>
              <w:marTop w:val="0"/>
              <w:marBottom w:val="0"/>
              <w:divBdr>
                <w:top w:val="none" w:sz="0" w:space="0" w:color="auto"/>
                <w:left w:val="none" w:sz="0" w:space="0" w:color="auto"/>
                <w:bottom w:val="none" w:sz="0" w:space="0" w:color="auto"/>
                <w:right w:val="none" w:sz="0" w:space="0" w:color="auto"/>
              </w:divBdr>
              <w:divsChild>
                <w:div w:id="14136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3718">
      <w:bodyDiv w:val="1"/>
      <w:marLeft w:val="0"/>
      <w:marRight w:val="0"/>
      <w:marTop w:val="0"/>
      <w:marBottom w:val="0"/>
      <w:divBdr>
        <w:top w:val="none" w:sz="0" w:space="0" w:color="auto"/>
        <w:left w:val="none" w:sz="0" w:space="0" w:color="auto"/>
        <w:bottom w:val="none" w:sz="0" w:space="0" w:color="auto"/>
        <w:right w:val="none" w:sz="0" w:space="0" w:color="auto"/>
      </w:divBdr>
    </w:div>
    <w:div w:id="1486554185">
      <w:bodyDiv w:val="1"/>
      <w:marLeft w:val="0"/>
      <w:marRight w:val="0"/>
      <w:marTop w:val="0"/>
      <w:marBottom w:val="0"/>
      <w:divBdr>
        <w:top w:val="none" w:sz="0" w:space="0" w:color="auto"/>
        <w:left w:val="none" w:sz="0" w:space="0" w:color="auto"/>
        <w:bottom w:val="none" w:sz="0" w:space="0" w:color="auto"/>
        <w:right w:val="none" w:sz="0" w:space="0" w:color="auto"/>
      </w:divBdr>
      <w:divsChild>
        <w:div w:id="1380977740">
          <w:marLeft w:val="0"/>
          <w:marRight w:val="0"/>
          <w:marTop w:val="0"/>
          <w:marBottom w:val="0"/>
          <w:divBdr>
            <w:top w:val="none" w:sz="0" w:space="0" w:color="auto"/>
            <w:left w:val="none" w:sz="0" w:space="0" w:color="auto"/>
            <w:bottom w:val="none" w:sz="0" w:space="0" w:color="auto"/>
            <w:right w:val="none" w:sz="0" w:space="0" w:color="auto"/>
          </w:divBdr>
        </w:div>
      </w:divsChild>
    </w:div>
    <w:div w:id="1520198564">
      <w:bodyDiv w:val="1"/>
      <w:marLeft w:val="0"/>
      <w:marRight w:val="0"/>
      <w:marTop w:val="0"/>
      <w:marBottom w:val="0"/>
      <w:divBdr>
        <w:top w:val="none" w:sz="0" w:space="0" w:color="auto"/>
        <w:left w:val="none" w:sz="0" w:space="0" w:color="auto"/>
        <w:bottom w:val="none" w:sz="0" w:space="0" w:color="auto"/>
        <w:right w:val="none" w:sz="0" w:space="0" w:color="auto"/>
      </w:divBdr>
      <w:divsChild>
        <w:div w:id="2114786197">
          <w:marLeft w:val="0"/>
          <w:marRight w:val="0"/>
          <w:marTop w:val="0"/>
          <w:marBottom w:val="0"/>
          <w:divBdr>
            <w:top w:val="none" w:sz="0" w:space="0" w:color="auto"/>
            <w:left w:val="none" w:sz="0" w:space="0" w:color="auto"/>
            <w:bottom w:val="none" w:sz="0" w:space="0" w:color="auto"/>
            <w:right w:val="none" w:sz="0" w:space="0" w:color="auto"/>
          </w:divBdr>
          <w:divsChild>
            <w:div w:id="875627533">
              <w:marLeft w:val="0"/>
              <w:marRight w:val="0"/>
              <w:marTop w:val="0"/>
              <w:marBottom w:val="0"/>
              <w:divBdr>
                <w:top w:val="none" w:sz="0" w:space="0" w:color="auto"/>
                <w:left w:val="none" w:sz="0" w:space="0" w:color="auto"/>
                <w:bottom w:val="none" w:sz="0" w:space="0" w:color="auto"/>
                <w:right w:val="none" w:sz="0" w:space="0" w:color="auto"/>
              </w:divBdr>
              <w:divsChild>
                <w:div w:id="271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7792">
      <w:bodyDiv w:val="1"/>
      <w:marLeft w:val="0"/>
      <w:marRight w:val="0"/>
      <w:marTop w:val="0"/>
      <w:marBottom w:val="0"/>
      <w:divBdr>
        <w:top w:val="none" w:sz="0" w:space="0" w:color="auto"/>
        <w:left w:val="none" w:sz="0" w:space="0" w:color="auto"/>
        <w:bottom w:val="none" w:sz="0" w:space="0" w:color="auto"/>
        <w:right w:val="none" w:sz="0" w:space="0" w:color="auto"/>
      </w:divBdr>
      <w:divsChild>
        <w:div w:id="741949066">
          <w:marLeft w:val="0"/>
          <w:marRight w:val="0"/>
          <w:marTop w:val="0"/>
          <w:marBottom w:val="0"/>
          <w:divBdr>
            <w:top w:val="none" w:sz="0" w:space="0" w:color="auto"/>
            <w:left w:val="none" w:sz="0" w:space="0" w:color="auto"/>
            <w:bottom w:val="none" w:sz="0" w:space="0" w:color="auto"/>
            <w:right w:val="none" w:sz="0" w:space="0" w:color="auto"/>
          </w:divBdr>
          <w:divsChild>
            <w:div w:id="1932005311">
              <w:marLeft w:val="0"/>
              <w:marRight w:val="0"/>
              <w:marTop w:val="0"/>
              <w:marBottom w:val="0"/>
              <w:divBdr>
                <w:top w:val="none" w:sz="0" w:space="0" w:color="auto"/>
                <w:left w:val="none" w:sz="0" w:space="0" w:color="auto"/>
                <w:bottom w:val="none" w:sz="0" w:space="0" w:color="auto"/>
                <w:right w:val="none" w:sz="0" w:space="0" w:color="auto"/>
              </w:divBdr>
              <w:divsChild>
                <w:div w:id="1723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78837">
      <w:bodyDiv w:val="1"/>
      <w:marLeft w:val="0"/>
      <w:marRight w:val="0"/>
      <w:marTop w:val="0"/>
      <w:marBottom w:val="0"/>
      <w:divBdr>
        <w:top w:val="none" w:sz="0" w:space="0" w:color="auto"/>
        <w:left w:val="none" w:sz="0" w:space="0" w:color="auto"/>
        <w:bottom w:val="none" w:sz="0" w:space="0" w:color="auto"/>
        <w:right w:val="none" w:sz="0" w:space="0" w:color="auto"/>
      </w:divBdr>
      <w:divsChild>
        <w:div w:id="777718080">
          <w:marLeft w:val="0"/>
          <w:marRight w:val="0"/>
          <w:marTop w:val="0"/>
          <w:marBottom w:val="0"/>
          <w:divBdr>
            <w:top w:val="none" w:sz="0" w:space="0" w:color="auto"/>
            <w:left w:val="none" w:sz="0" w:space="0" w:color="auto"/>
            <w:bottom w:val="none" w:sz="0" w:space="0" w:color="auto"/>
            <w:right w:val="none" w:sz="0" w:space="0" w:color="auto"/>
          </w:divBdr>
          <w:divsChild>
            <w:div w:id="10731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6744">
      <w:bodyDiv w:val="1"/>
      <w:marLeft w:val="0"/>
      <w:marRight w:val="0"/>
      <w:marTop w:val="0"/>
      <w:marBottom w:val="0"/>
      <w:divBdr>
        <w:top w:val="none" w:sz="0" w:space="0" w:color="auto"/>
        <w:left w:val="none" w:sz="0" w:space="0" w:color="auto"/>
        <w:bottom w:val="none" w:sz="0" w:space="0" w:color="auto"/>
        <w:right w:val="none" w:sz="0" w:space="0" w:color="auto"/>
      </w:divBdr>
      <w:divsChild>
        <w:div w:id="349573538">
          <w:marLeft w:val="0"/>
          <w:marRight w:val="0"/>
          <w:marTop w:val="0"/>
          <w:marBottom w:val="0"/>
          <w:divBdr>
            <w:top w:val="none" w:sz="0" w:space="0" w:color="auto"/>
            <w:left w:val="none" w:sz="0" w:space="0" w:color="auto"/>
            <w:bottom w:val="none" w:sz="0" w:space="0" w:color="auto"/>
            <w:right w:val="none" w:sz="0" w:space="0" w:color="auto"/>
          </w:divBdr>
          <w:divsChild>
            <w:div w:id="1585450786">
              <w:marLeft w:val="0"/>
              <w:marRight w:val="0"/>
              <w:marTop w:val="0"/>
              <w:marBottom w:val="0"/>
              <w:divBdr>
                <w:top w:val="none" w:sz="0" w:space="0" w:color="auto"/>
                <w:left w:val="none" w:sz="0" w:space="0" w:color="auto"/>
                <w:bottom w:val="none" w:sz="0" w:space="0" w:color="auto"/>
                <w:right w:val="none" w:sz="0" w:space="0" w:color="auto"/>
              </w:divBdr>
              <w:divsChild>
                <w:div w:id="16598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74">
      <w:bodyDiv w:val="1"/>
      <w:marLeft w:val="0"/>
      <w:marRight w:val="0"/>
      <w:marTop w:val="0"/>
      <w:marBottom w:val="0"/>
      <w:divBdr>
        <w:top w:val="none" w:sz="0" w:space="0" w:color="auto"/>
        <w:left w:val="none" w:sz="0" w:space="0" w:color="auto"/>
        <w:bottom w:val="none" w:sz="0" w:space="0" w:color="auto"/>
        <w:right w:val="none" w:sz="0" w:space="0" w:color="auto"/>
      </w:divBdr>
      <w:divsChild>
        <w:div w:id="735709611">
          <w:marLeft w:val="0"/>
          <w:marRight w:val="0"/>
          <w:marTop w:val="0"/>
          <w:marBottom w:val="0"/>
          <w:divBdr>
            <w:top w:val="none" w:sz="0" w:space="0" w:color="auto"/>
            <w:left w:val="none" w:sz="0" w:space="0" w:color="auto"/>
            <w:bottom w:val="none" w:sz="0" w:space="0" w:color="auto"/>
            <w:right w:val="none" w:sz="0" w:space="0" w:color="auto"/>
          </w:divBdr>
        </w:div>
      </w:divsChild>
    </w:div>
    <w:div w:id="1897163082">
      <w:bodyDiv w:val="1"/>
      <w:marLeft w:val="0"/>
      <w:marRight w:val="0"/>
      <w:marTop w:val="0"/>
      <w:marBottom w:val="0"/>
      <w:divBdr>
        <w:top w:val="none" w:sz="0" w:space="0" w:color="auto"/>
        <w:left w:val="none" w:sz="0" w:space="0" w:color="auto"/>
        <w:bottom w:val="none" w:sz="0" w:space="0" w:color="auto"/>
        <w:right w:val="none" w:sz="0" w:space="0" w:color="auto"/>
      </w:divBdr>
      <w:divsChild>
        <w:div w:id="1261447349">
          <w:marLeft w:val="1080"/>
          <w:marRight w:val="0"/>
          <w:marTop w:val="0"/>
          <w:marBottom w:val="90"/>
          <w:divBdr>
            <w:top w:val="none" w:sz="0" w:space="0" w:color="auto"/>
            <w:left w:val="none" w:sz="0" w:space="0" w:color="auto"/>
            <w:bottom w:val="none" w:sz="0" w:space="0" w:color="auto"/>
            <w:right w:val="none" w:sz="0" w:space="0" w:color="auto"/>
          </w:divBdr>
        </w:div>
        <w:div w:id="1119834868">
          <w:marLeft w:val="1080"/>
          <w:marRight w:val="0"/>
          <w:marTop w:val="0"/>
          <w:marBottom w:val="90"/>
          <w:divBdr>
            <w:top w:val="none" w:sz="0" w:space="0" w:color="auto"/>
            <w:left w:val="none" w:sz="0" w:space="0" w:color="auto"/>
            <w:bottom w:val="none" w:sz="0" w:space="0" w:color="auto"/>
            <w:right w:val="none" w:sz="0" w:space="0" w:color="auto"/>
          </w:divBdr>
        </w:div>
      </w:divsChild>
    </w:div>
    <w:div w:id="1927692299">
      <w:bodyDiv w:val="1"/>
      <w:marLeft w:val="0"/>
      <w:marRight w:val="0"/>
      <w:marTop w:val="0"/>
      <w:marBottom w:val="0"/>
      <w:divBdr>
        <w:top w:val="none" w:sz="0" w:space="0" w:color="auto"/>
        <w:left w:val="none" w:sz="0" w:space="0" w:color="auto"/>
        <w:bottom w:val="none" w:sz="0" w:space="0" w:color="auto"/>
        <w:right w:val="none" w:sz="0" w:space="0" w:color="auto"/>
      </w:divBdr>
      <w:divsChild>
        <w:div w:id="586305274">
          <w:marLeft w:val="0"/>
          <w:marRight w:val="0"/>
          <w:marTop w:val="0"/>
          <w:marBottom w:val="0"/>
          <w:divBdr>
            <w:top w:val="none" w:sz="0" w:space="0" w:color="auto"/>
            <w:left w:val="none" w:sz="0" w:space="0" w:color="auto"/>
            <w:bottom w:val="none" w:sz="0" w:space="0" w:color="auto"/>
            <w:right w:val="none" w:sz="0" w:space="0" w:color="auto"/>
          </w:divBdr>
          <w:divsChild>
            <w:div w:id="1951157714">
              <w:marLeft w:val="0"/>
              <w:marRight w:val="0"/>
              <w:marTop w:val="0"/>
              <w:marBottom w:val="0"/>
              <w:divBdr>
                <w:top w:val="none" w:sz="0" w:space="0" w:color="auto"/>
                <w:left w:val="none" w:sz="0" w:space="0" w:color="auto"/>
                <w:bottom w:val="none" w:sz="0" w:space="0" w:color="auto"/>
                <w:right w:val="none" w:sz="0" w:space="0" w:color="auto"/>
              </w:divBdr>
              <w:divsChild>
                <w:div w:id="1918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603">
      <w:bodyDiv w:val="1"/>
      <w:marLeft w:val="0"/>
      <w:marRight w:val="0"/>
      <w:marTop w:val="0"/>
      <w:marBottom w:val="0"/>
      <w:divBdr>
        <w:top w:val="none" w:sz="0" w:space="0" w:color="auto"/>
        <w:left w:val="none" w:sz="0" w:space="0" w:color="auto"/>
        <w:bottom w:val="none" w:sz="0" w:space="0" w:color="auto"/>
        <w:right w:val="none" w:sz="0" w:space="0" w:color="auto"/>
      </w:divBdr>
      <w:divsChild>
        <w:div w:id="158395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86BB7C5F-AB98-47A1-909F-1CCFC0953E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768951-F2F7-4ACD-AD25-7DCBC895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57E2C4-62D8-4ED7-B02C-D7905E25A09C}">
  <ds:schemaRefs>
    <ds:schemaRef ds:uri="http://schemas.microsoft.com/sharepoint/v3/contenttype/forms"/>
  </ds:schemaRefs>
</ds:datastoreItem>
</file>

<file path=customXml/itemProps4.xml><?xml version="1.0" encoding="utf-8"?>
<ds:datastoreItem xmlns:ds="http://schemas.openxmlformats.org/officeDocument/2006/customXml" ds:itemID="{99B9CFE4-7FFB-4BD0-A4C0-419BA0ED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1433</Words>
  <Characters>7885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Normatividad Técnica</dc:creator>
  <cp:lastModifiedBy>Luis Fernando Rosas Yanez</cp:lastModifiedBy>
  <cp:revision>3</cp:revision>
  <cp:lastPrinted>2018-02-06T23:34:00Z</cp:lastPrinted>
  <dcterms:created xsi:type="dcterms:W3CDTF">2018-12-07T19:24:00Z</dcterms:created>
  <dcterms:modified xsi:type="dcterms:W3CDTF">2018-12-07T19:25:00Z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