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DA4B0" w14:textId="77777777" w:rsidR="005E6DC6" w:rsidRPr="006418C5" w:rsidRDefault="005E6DC6" w:rsidP="005E6DC6">
      <w:pPr>
        <w:contextualSpacing/>
        <w:jc w:val="center"/>
        <w:rPr>
          <w:rFonts w:ascii="ITC Avant Garde" w:hAnsi="ITC Avant Garde" w:cs="Arial"/>
        </w:rPr>
      </w:pPr>
      <w:bookmarkStart w:id="0" w:name="_GoBack"/>
      <w:bookmarkEnd w:id="0"/>
    </w:p>
    <w:p w14:paraId="018DA4B1" w14:textId="77777777" w:rsidR="005E6DC6" w:rsidRPr="006418C5" w:rsidRDefault="005E6DC6" w:rsidP="005E6DC6">
      <w:pPr>
        <w:contextualSpacing/>
        <w:jc w:val="center"/>
        <w:rPr>
          <w:rFonts w:ascii="ITC Avant Garde" w:hAnsi="ITC Avant Garde" w:cs="Arial"/>
        </w:rPr>
      </w:pPr>
    </w:p>
    <w:p w14:paraId="018DA4B2" w14:textId="77777777" w:rsidR="005E6DC6" w:rsidRPr="006D6B70" w:rsidRDefault="00F652D3" w:rsidP="005E6DC6">
      <w:pPr>
        <w:contextualSpacing/>
        <w:jc w:val="center"/>
        <w:rPr>
          <w:rFonts w:ascii="ITC Avant Garde" w:hAnsi="ITC Avant Garde" w:cs="Arial"/>
          <w:sz w:val="72"/>
          <w:szCs w:val="72"/>
        </w:rPr>
      </w:pPr>
      <w:r w:rsidRPr="006D6B70">
        <w:rPr>
          <w:rFonts w:ascii="ITC Avant Garde" w:hAnsi="ITC Avant Garde" w:cs="Arial"/>
          <w:sz w:val="72"/>
          <w:szCs w:val="72"/>
        </w:rPr>
        <w:t>“Anexo G4</w:t>
      </w:r>
      <w:r w:rsidR="005E6DC6" w:rsidRPr="006D6B70">
        <w:rPr>
          <w:rFonts w:ascii="ITC Avant Garde" w:hAnsi="ITC Avant Garde" w:cs="Arial"/>
          <w:sz w:val="72"/>
          <w:szCs w:val="72"/>
        </w:rPr>
        <w:t>”</w:t>
      </w:r>
    </w:p>
    <w:p w14:paraId="018DA4B3" w14:textId="77777777" w:rsidR="005E6DC6" w:rsidRPr="006D6B70" w:rsidRDefault="005E6DC6" w:rsidP="005E6DC6">
      <w:pPr>
        <w:contextualSpacing/>
        <w:jc w:val="center"/>
        <w:rPr>
          <w:rFonts w:ascii="ITC Avant Garde" w:hAnsi="ITC Avant Garde" w:cs="Arial"/>
          <w:sz w:val="72"/>
          <w:szCs w:val="72"/>
        </w:rPr>
      </w:pPr>
    </w:p>
    <w:p w14:paraId="018DA4B4" w14:textId="77777777" w:rsidR="005E6DC6" w:rsidRPr="006D6B70" w:rsidRDefault="005E6DC6" w:rsidP="005E6DC6">
      <w:pPr>
        <w:contextualSpacing/>
        <w:jc w:val="center"/>
        <w:rPr>
          <w:rFonts w:ascii="ITC Avant Garde" w:hAnsi="ITC Avant Garde" w:cs="Arial"/>
          <w:sz w:val="72"/>
          <w:szCs w:val="72"/>
        </w:rPr>
      </w:pPr>
    </w:p>
    <w:p w14:paraId="018DA4B5" w14:textId="77777777" w:rsidR="005E6DC6" w:rsidRPr="006D6B70" w:rsidRDefault="00DD3AA6" w:rsidP="005E6DC6">
      <w:pPr>
        <w:contextualSpacing/>
        <w:jc w:val="center"/>
        <w:rPr>
          <w:rFonts w:ascii="ITC Avant Garde" w:hAnsi="ITC Avant Garde" w:cs="Arial"/>
          <w:b/>
          <w:sz w:val="72"/>
          <w:szCs w:val="72"/>
        </w:rPr>
      </w:pPr>
      <w:r w:rsidRPr="006D6B70">
        <w:rPr>
          <w:rFonts w:ascii="ITC Avant Garde" w:hAnsi="ITC Avant Garde" w:cs="Arial"/>
          <w:b/>
          <w:sz w:val="72"/>
          <w:szCs w:val="72"/>
        </w:rPr>
        <w:t>Anexo de Caja</w:t>
      </w:r>
    </w:p>
    <w:p w14:paraId="018DA4B6" w14:textId="77777777" w:rsidR="005E6DC6" w:rsidRPr="006D6B70" w:rsidRDefault="005E6DC6" w:rsidP="005E6DC6">
      <w:pPr>
        <w:contextualSpacing/>
        <w:jc w:val="center"/>
        <w:rPr>
          <w:rFonts w:ascii="ITC Avant Garde" w:hAnsi="ITC Avant Garde" w:cs="Arial"/>
          <w:sz w:val="72"/>
          <w:szCs w:val="72"/>
        </w:rPr>
      </w:pPr>
    </w:p>
    <w:p w14:paraId="018DA4B7" w14:textId="77777777" w:rsidR="005E6DC6" w:rsidRPr="006D6B70" w:rsidRDefault="005E6DC6" w:rsidP="00344854">
      <w:pPr>
        <w:contextualSpacing/>
        <w:jc w:val="both"/>
        <w:rPr>
          <w:rFonts w:ascii="ITC Avant Garde" w:hAnsi="ITC Avant Garde" w:cs="Arial"/>
          <w:i/>
          <w:sz w:val="72"/>
          <w:szCs w:val="72"/>
        </w:rPr>
      </w:pPr>
    </w:p>
    <w:p w14:paraId="018DA4B8" w14:textId="77777777" w:rsidR="005E6DC6" w:rsidRPr="006D6B70" w:rsidRDefault="005E6DC6" w:rsidP="00344854">
      <w:pPr>
        <w:contextualSpacing/>
        <w:jc w:val="both"/>
        <w:rPr>
          <w:rFonts w:ascii="ITC Avant Garde" w:hAnsi="ITC Avant Garde" w:cs="Arial"/>
          <w:i/>
        </w:rPr>
      </w:pPr>
    </w:p>
    <w:p w14:paraId="018DA4B9" w14:textId="77777777" w:rsidR="005E6DC6" w:rsidRPr="006D6B70" w:rsidRDefault="005E6DC6" w:rsidP="00344854">
      <w:pPr>
        <w:contextualSpacing/>
        <w:jc w:val="both"/>
        <w:rPr>
          <w:rFonts w:ascii="ITC Avant Garde" w:hAnsi="ITC Avant Garde" w:cs="Arial"/>
          <w:i/>
        </w:rPr>
      </w:pPr>
    </w:p>
    <w:p w14:paraId="018DA4BA" w14:textId="77777777" w:rsidR="005E6DC6" w:rsidRPr="006D6B70" w:rsidRDefault="005E6DC6" w:rsidP="00344854">
      <w:pPr>
        <w:contextualSpacing/>
        <w:jc w:val="both"/>
        <w:rPr>
          <w:rFonts w:ascii="ITC Avant Garde" w:hAnsi="ITC Avant Garde" w:cs="Arial"/>
          <w:i/>
        </w:rPr>
      </w:pPr>
    </w:p>
    <w:p w14:paraId="018DA4BB" w14:textId="77777777" w:rsidR="005E6DC6" w:rsidRPr="006D6B70" w:rsidRDefault="005E6DC6" w:rsidP="00344854">
      <w:pPr>
        <w:contextualSpacing/>
        <w:jc w:val="both"/>
        <w:rPr>
          <w:rFonts w:ascii="ITC Avant Garde" w:hAnsi="ITC Avant Garde" w:cs="Arial"/>
          <w:i/>
        </w:rPr>
      </w:pPr>
    </w:p>
    <w:p w14:paraId="018DA4BC" w14:textId="77777777" w:rsidR="005E6DC6" w:rsidRPr="006D6B70" w:rsidRDefault="005E6DC6" w:rsidP="00344854">
      <w:pPr>
        <w:contextualSpacing/>
        <w:jc w:val="both"/>
        <w:rPr>
          <w:rFonts w:ascii="ITC Avant Garde" w:hAnsi="ITC Avant Garde" w:cs="Arial"/>
          <w:i/>
        </w:rPr>
      </w:pPr>
    </w:p>
    <w:p w14:paraId="018DA4BD" w14:textId="77777777" w:rsidR="00285140" w:rsidRPr="006D6B70" w:rsidRDefault="00285140" w:rsidP="00344854">
      <w:pPr>
        <w:contextualSpacing/>
        <w:jc w:val="both"/>
        <w:rPr>
          <w:rFonts w:ascii="ITC Avant Garde" w:hAnsi="ITC Avant Garde" w:cs="Arial"/>
          <w:i/>
        </w:rPr>
      </w:pPr>
    </w:p>
    <w:p w14:paraId="018DA4BE" w14:textId="77777777" w:rsidR="006F486B" w:rsidRPr="006D6B70" w:rsidRDefault="006F486B" w:rsidP="00344854">
      <w:pPr>
        <w:contextualSpacing/>
        <w:jc w:val="both"/>
        <w:rPr>
          <w:rFonts w:ascii="ITC Avant Garde" w:hAnsi="ITC Avant Garde" w:cs="Arial"/>
          <w:i/>
        </w:rPr>
      </w:pPr>
    </w:p>
    <w:p w14:paraId="018DA4BF" w14:textId="77777777" w:rsidR="006F486B" w:rsidRPr="006D6B70" w:rsidRDefault="006F486B" w:rsidP="00344854">
      <w:pPr>
        <w:contextualSpacing/>
        <w:jc w:val="both"/>
        <w:rPr>
          <w:rFonts w:ascii="ITC Avant Garde" w:hAnsi="ITC Avant Garde" w:cs="Arial"/>
          <w:i/>
        </w:rPr>
      </w:pPr>
    </w:p>
    <w:p w14:paraId="018DA4C0" w14:textId="77777777" w:rsidR="006F486B" w:rsidRPr="006D6B70" w:rsidRDefault="006F486B" w:rsidP="00344854">
      <w:pPr>
        <w:contextualSpacing/>
        <w:jc w:val="both"/>
        <w:rPr>
          <w:rFonts w:ascii="ITC Avant Garde" w:hAnsi="ITC Avant Garde" w:cs="Arial"/>
          <w:i/>
        </w:rPr>
      </w:pPr>
    </w:p>
    <w:p w14:paraId="018DA4C1" w14:textId="77777777" w:rsidR="006F486B" w:rsidRPr="006D6B70" w:rsidRDefault="006F486B" w:rsidP="00344854">
      <w:pPr>
        <w:contextualSpacing/>
        <w:jc w:val="both"/>
        <w:rPr>
          <w:rFonts w:ascii="ITC Avant Garde" w:hAnsi="ITC Avant Garde" w:cs="Arial"/>
          <w:i/>
        </w:rPr>
      </w:pPr>
    </w:p>
    <w:p w14:paraId="018DA4C2" w14:textId="77777777" w:rsidR="006F486B" w:rsidRPr="006D6B70" w:rsidRDefault="006F486B" w:rsidP="00344854">
      <w:pPr>
        <w:contextualSpacing/>
        <w:jc w:val="both"/>
        <w:rPr>
          <w:rFonts w:ascii="ITC Avant Garde" w:hAnsi="ITC Avant Garde" w:cs="Arial"/>
          <w:i/>
        </w:rPr>
      </w:pPr>
    </w:p>
    <w:p w14:paraId="018DA4C3" w14:textId="77777777" w:rsidR="006F486B" w:rsidRPr="006D6B70" w:rsidRDefault="006F486B" w:rsidP="00344854">
      <w:pPr>
        <w:contextualSpacing/>
        <w:jc w:val="both"/>
        <w:rPr>
          <w:rFonts w:ascii="ITC Avant Garde" w:hAnsi="ITC Avant Garde" w:cs="Arial"/>
          <w:i/>
        </w:rPr>
      </w:pPr>
    </w:p>
    <w:p w14:paraId="018DA4C4" w14:textId="77777777" w:rsidR="006F486B" w:rsidRPr="006D6B70" w:rsidRDefault="006F486B" w:rsidP="00344854">
      <w:pPr>
        <w:contextualSpacing/>
        <w:jc w:val="both"/>
        <w:rPr>
          <w:rFonts w:ascii="ITC Avant Garde" w:hAnsi="ITC Avant Garde" w:cs="Arial"/>
          <w:i/>
        </w:rPr>
      </w:pPr>
    </w:p>
    <w:p w14:paraId="018DA4C5" w14:textId="77777777" w:rsidR="006F486B" w:rsidRPr="006D6B70" w:rsidRDefault="006F486B" w:rsidP="00344854">
      <w:pPr>
        <w:contextualSpacing/>
        <w:jc w:val="both"/>
        <w:rPr>
          <w:rFonts w:ascii="ITC Avant Garde" w:hAnsi="ITC Avant Garde" w:cs="Arial"/>
          <w:i/>
        </w:rPr>
      </w:pPr>
    </w:p>
    <w:p w14:paraId="018DA4C6" w14:textId="77777777" w:rsidR="006F486B" w:rsidRPr="006D6B70" w:rsidRDefault="006F486B" w:rsidP="00344854">
      <w:pPr>
        <w:contextualSpacing/>
        <w:jc w:val="both"/>
        <w:rPr>
          <w:rFonts w:ascii="ITC Avant Garde" w:hAnsi="ITC Avant Garde" w:cs="Arial"/>
          <w:i/>
        </w:rPr>
      </w:pPr>
    </w:p>
    <w:p w14:paraId="018DA4C7" w14:textId="77777777" w:rsidR="006F486B" w:rsidRPr="006D6B70" w:rsidRDefault="006F486B" w:rsidP="00344854">
      <w:pPr>
        <w:contextualSpacing/>
        <w:jc w:val="both"/>
        <w:rPr>
          <w:rFonts w:ascii="ITC Avant Garde" w:hAnsi="ITC Avant Garde" w:cs="Arial"/>
          <w:i/>
        </w:rPr>
      </w:pPr>
    </w:p>
    <w:p w14:paraId="018DA4C8" w14:textId="77777777" w:rsidR="006F486B" w:rsidRPr="006D6B70" w:rsidRDefault="006F486B" w:rsidP="00344854">
      <w:pPr>
        <w:contextualSpacing/>
        <w:jc w:val="both"/>
        <w:rPr>
          <w:rFonts w:ascii="ITC Avant Garde" w:hAnsi="ITC Avant Garde" w:cs="Arial"/>
          <w:i/>
        </w:rPr>
      </w:pPr>
    </w:p>
    <w:p w14:paraId="018DA4C9" w14:textId="77777777" w:rsidR="006F486B" w:rsidRPr="006D6B70" w:rsidRDefault="006F486B" w:rsidP="00344854">
      <w:pPr>
        <w:contextualSpacing/>
        <w:jc w:val="both"/>
        <w:rPr>
          <w:rFonts w:ascii="ITC Avant Garde" w:hAnsi="ITC Avant Garde" w:cs="Arial"/>
          <w:i/>
        </w:rPr>
      </w:pPr>
    </w:p>
    <w:p w14:paraId="018DA4CA" w14:textId="77777777" w:rsidR="006F486B" w:rsidRPr="006D6B70" w:rsidRDefault="006F486B" w:rsidP="00344854">
      <w:pPr>
        <w:contextualSpacing/>
        <w:jc w:val="both"/>
        <w:rPr>
          <w:rFonts w:ascii="ITC Avant Garde" w:hAnsi="ITC Avant Garde" w:cs="Arial"/>
          <w:i/>
        </w:rPr>
      </w:pPr>
    </w:p>
    <w:p w14:paraId="018DA4CB" w14:textId="77777777" w:rsidR="006F486B" w:rsidRPr="006D6B70" w:rsidRDefault="006F486B" w:rsidP="00344854">
      <w:pPr>
        <w:contextualSpacing/>
        <w:jc w:val="both"/>
        <w:rPr>
          <w:rFonts w:ascii="ITC Avant Garde" w:hAnsi="ITC Avant Garde" w:cs="Arial"/>
          <w:i/>
        </w:rPr>
      </w:pPr>
    </w:p>
    <w:p w14:paraId="018DA4CC" w14:textId="77777777" w:rsidR="006F486B" w:rsidRPr="006D6B70" w:rsidRDefault="006F486B" w:rsidP="00344854">
      <w:pPr>
        <w:contextualSpacing/>
        <w:jc w:val="both"/>
        <w:rPr>
          <w:rFonts w:ascii="ITC Avant Garde" w:hAnsi="ITC Avant Garde" w:cs="Arial"/>
          <w:i/>
        </w:rPr>
      </w:pPr>
    </w:p>
    <w:p w14:paraId="018DA4CD" w14:textId="77777777" w:rsidR="006F486B" w:rsidRPr="006D6B70" w:rsidRDefault="006F486B" w:rsidP="00344854">
      <w:pPr>
        <w:contextualSpacing/>
        <w:jc w:val="both"/>
        <w:rPr>
          <w:rFonts w:ascii="ITC Avant Garde" w:hAnsi="ITC Avant Garde" w:cs="Arial"/>
          <w:i/>
        </w:rPr>
      </w:pPr>
    </w:p>
    <w:p w14:paraId="018DA4CE" w14:textId="77777777" w:rsidR="006F486B" w:rsidRPr="006D6B70" w:rsidRDefault="006F486B" w:rsidP="00344854">
      <w:pPr>
        <w:contextualSpacing/>
        <w:jc w:val="both"/>
        <w:rPr>
          <w:rFonts w:ascii="ITC Avant Garde" w:hAnsi="ITC Avant Garde" w:cs="Arial"/>
          <w:i/>
        </w:rPr>
      </w:pPr>
    </w:p>
    <w:p w14:paraId="018DA4CF" w14:textId="77777777" w:rsidR="006F486B" w:rsidRPr="006D6B70" w:rsidRDefault="006F486B" w:rsidP="00344854">
      <w:pPr>
        <w:contextualSpacing/>
        <w:jc w:val="both"/>
        <w:rPr>
          <w:rFonts w:ascii="ITC Avant Garde" w:hAnsi="ITC Avant Garde" w:cs="Arial"/>
          <w:i/>
        </w:rPr>
      </w:pPr>
    </w:p>
    <w:p w14:paraId="018DA4D0" w14:textId="77777777" w:rsidR="006F486B" w:rsidRPr="006D6B70" w:rsidRDefault="006F486B" w:rsidP="00344854">
      <w:pPr>
        <w:contextualSpacing/>
        <w:jc w:val="both"/>
        <w:rPr>
          <w:rFonts w:ascii="ITC Avant Garde" w:hAnsi="ITC Avant Garde" w:cs="Arial"/>
          <w:i/>
        </w:rPr>
      </w:pPr>
    </w:p>
    <w:p w14:paraId="018DA4D1" w14:textId="77777777" w:rsidR="006F486B" w:rsidRPr="006D6B70" w:rsidRDefault="006F486B" w:rsidP="00344854">
      <w:pPr>
        <w:contextualSpacing/>
        <w:jc w:val="both"/>
        <w:rPr>
          <w:rFonts w:ascii="ITC Avant Garde" w:hAnsi="ITC Avant Garde" w:cs="Arial"/>
          <w:i/>
        </w:rPr>
      </w:pPr>
    </w:p>
    <w:p w14:paraId="018DA4D2" w14:textId="77777777" w:rsidR="005E6DC6" w:rsidRPr="006D6B70" w:rsidRDefault="005E6DC6" w:rsidP="00344854">
      <w:pPr>
        <w:contextualSpacing/>
        <w:jc w:val="both"/>
        <w:rPr>
          <w:rFonts w:ascii="ITC Avant Garde" w:hAnsi="ITC Avant Garde" w:cs="Arial"/>
          <w:i/>
        </w:rPr>
      </w:pPr>
    </w:p>
    <w:p w14:paraId="018DA4D3" w14:textId="77777777" w:rsidR="005E6DC6" w:rsidRPr="006D6B70" w:rsidRDefault="005E6DC6" w:rsidP="005E6DC6">
      <w:pPr>
        <w:contextualSpacing/>
        <w:jc w:val="center"/>
        <w:rPr>
          <w:rFonts w:ascii="ITC Avant Garde" w:hAnsi="ITC Avant Garde" w:cs="Arial"/>
          <w:b/>
        </w:rPr>
      </w:pPr>
      <w:r w:rsidRPr="006D6B70">
        <w:rPr>
          <w:rFonts w:ascii="ITC Avant Garde" w:hAnsi="ITC Avant Garde" w:cs="Arial"/>
          <w:b/>
        </w:rPr>
        <w:lastRenderedPageBreak/>
        <w:t>NORMA: ANEXO DE CAJA DE DISTRIBUCIÓN</w:t>
      </w:r>
    </w:p>
    <w:p w14:paraId="018DA4D4" w14:textId="77777777" w:rsidR="00285140" w:rsidRPr="006D6B70" w:rsidRDefault="00285140" w:rsidP="00344854">
      <w:pPr>
        <w:contextualSpacing/>
        <w:jc w:val="both"/>
        <w:rPr>
          <w:rFonts w:ascii="ITC Avant Garde" w:hAnsi="ITC Avant Garde" w:cs="Arial"/>
          <w:i/>
        </w:rPr>
      </w:pPr>
    </w:p>
    <w:sdt>
      <w:sdtPr>
        <w:rPr>
          <w:rFonts w:ascii="ITC Avant Garde" w:eastAsia="Times New Roman" w:hAnsi="ITC Avant Garde" w:cs="Times New Roman"/>
          <w:b w:val="0"/>
          <w:bCs w:val="0"/>
          <w:vanish/>
          <w:color w:val="auto"/>
          <w:sz w:val="20"/>
          <w:szCs w:val="20"/>
          <w:lang w:val="es-MX" w:eastAsia="es-ES"/>
        </w:rPr>
        <w:id w:val="3813172"/>
        <w:docPartObj>
          <w:docPartGallery w:val="Table of Contents"/>
          <w:docPartUnique/>
        </w:docPartObj>
      </w:sdtPr>
      <w:sdtEndPr>
        <w:rPr>
          <w:rFonts w:cs="Arial"/>
        </w:rPr>
      </w:sdtEndPr>
      <w:sdtContent>
        <w:p w14:paraId="018DA4D5" w14:textId="77777777" w:rsidR="005E6DC6" w:rsidRPr="006D6B70" w:rsidRDefault="005E6DC6" w:rsidP="005E6DC6">
          <w:pPr>
            <w:pStyle w:val="TtulodeTDC"/>
            <w:jc w:val="center"/>
            <w:rPr>
              <w:rFonts w:ascii="ITC Avant Garde" w:hAnsi="ITC Avant Garde"/>
              <w:sz w:val="20"/>
              <w:szCs w:val="20"/>
            </w:rPr>
          </w:pPr>
          <w:r w:rsidRPr="006D6B70">
            <w:rPr>
              <w:rFonts w:ascii="ITC Avant Garde" w:hAnsi="ITC Avant Garde" w:cs="Arial"/>
              <w:color w:val="auto"/>
              <w:sz w:val="20"/>
              <w:szCs w:val="20"/>
            </w:rPr>
            <w:t>CONTENIDO</w:t>
          </w:r>
        </w:p>
        <w:p w14:paraId="018DA4D6" w14:textId="77777777" w:rsidR="008F71AF" w:rsidRPr="006D6B70" w:rsidRDefault="005922CD">
          <w:pPr>
            <w:pStyle w:val="TDC1"/>
            <w:rPr>
              <w:rFonts w:ascii="ITC Avant Garde" w:eastAsiaTheme="minorEastAsia" w:hAnsi="ITC Avant Garde" w:cs="Arial"/>
              <w:lang w:val="es-ES"/>
            </w:rPr>
          </w:pPr>
          <w:r w:rsidRPr="006D6B70">
            <w:rPr>
              <w:rFonts w:ascii="ITC Avant Garde" w:hAnsi="ITC Avant Garde" w:cs="Arial"/>
              <w:lang w:val="es-ES"/>
            </w:rPr>
            <w:fldChar w:fldCharType="begin"/>
          </w:r>
          <w:r w:rsidR="005E6DC6" w:rsidRPr="006D6B70">
            <w:rPr>
              <w:rFonts w:ascii="ITC Avant Garde" w:hAnsi="ITC Avant Garde" w:cs="Arial"/>
              <w:lang w:val="es-ES"/>
            </w:rPr>
            <w:instrText xml:space="preserve"> TOC \o "1-3" \h \z \u </w:instrText>
          </w:r>
          <w:r w:rsidRPr="006D6B70">
            <w:rPr>
              <w:rFonts w:ascii="ITC Avant Garde" w:hAnsi="ITC Avant Garde" w:cs="Arial"/>
              <w:lang w:val="es-ES"/>
            </w:rPr>
            <w:fldChar w:fldCharType="separate"/>
          </w:r>
          <w:hyperlink w:anchor="_Toc434839946" w:history="1">
            <w:r w:rsidR="008F71AF" w:rsidRPr="006D6B70">
              <w:rPr>
                <w:rStyle w:val="Hipervnculo"/>
                <w:rFonts w:ascii="ITC Avant Garde" w:hAnsi="ITC Avant Garde" w:cs="Arial"/>
              </w:rPr>
              <w:t>1.- OBJETIVO.</w:t>
            </w:r>
            <w:r w:rsidR="008F71AF" w:rsidRPr="006D6B70">
              <w:rPr>
                <w:rFonts w:ascii="ITC Avant Garde" w:hAnsi="ITC Avant Garde" w:cs="Arial"/>
                <w:webHidden/>
              </w:rPr>
              <w:tab/>
            </w:r>
            <w:r w:rsidRPr="006D6B70">
              <w:rPr>
                <w:rFonts w:ascii="ITC Avant Garde" w:hAnsi="ITC Avant Garde" w:cs="Arial"/>
                <w:webHidden/>
              </w:rPr>
              <w:fldChar w:fldCharType="begin"/>
            </w:r>
            <w:r w:rsidR="008F71AF" w:rsidRPr="006D6B70">
              <w:rPr>
                <w:rFonts w:ascii="ITC Avant Garde" w:hAnsi="ITC Avant Garde" w:cs="Arial"/>
                <w:webHidden/>
              </w:rPr>
              <w:instrText xml:space="preserve"> PAGEREF _Toc434839946 \h </w:instrText>
            </w:r>
            <w:r w:rsidRPr="006D6B70">
              <w:rPr>
                <w:rFonts w:ascii="ITC Avant Garde" w:hAnsi="ITC Avant Garde" w:cs="Arial"/>
                <w:webHidden/>
              </w:rPr>
            </w:r>
            <w:r w:rsidRPr="006D6B70">
              <w:rPr>
                <w:rFonts w:ascii="ITC Avant Garde" w:hAnsi="ITC Avant Garde" w:cs="Arial"/>
                <w:webHidden/>
              </w:rPr>
              <w:fldChar w:fldCharType="separate"/>
            </w:r>
            <w:r w:rsidR="005D6AD0" w:rsidRPr="006D6B70">
              <w:rPr>
                <w:rFonts w:ascii="ITC Avant Garde" w:hAnsi="ITC Avant Garde" w:cs="Arial"/>
                <w:webHidden/>
              </w:rPr>
              <w:t>3</w:t>
            </w:r>
            <w:r w:rsidRPr="006D6B70">
              <w:rPr>
                <w:rFonts w:ascii="ITC Avant Garde" w:hAnsi="ITC Avant Garde" w:cs="Arial"/>
                <w:webHidden/>
              </w:rPr>
              <w:fldChar w:fldCharType="end"/>
            </w:r>
          </w:hyperlink>
        </w:p>
        <w:p w14:paraId="018DA4D7" w14:textId="77777777" w:rsidR="008F71AF" w:rsidRPr="006D6B70" w:rsidRDefault="006B7C6F">
          <w:pPr>
            <w:pStyle w:val="TDC1"/>
            <w:rPr>
              <w:rFonts w:ascii="ITC Avant Garde" w:eastAsiaTheme="minorEastAsia" w:hAnsi="ITC Avant Garde" w:cs="Arial"/>
              <w:lang w:val="es-ES"/>
            </w:rPr>
          </w:pPr>
          <w:hyperlink w:anchor="_Toc434839947" w:history="1">
            <w:r w:rsidR="008F71AF" w:rsidRPr="006D6B70">
              <w:rPr>
                <w:rStyle w:val="Hipervnculo"/>
                <w:rFonts w:ascii="ITC Avant Garde" w:hAnsi="ITC Avant Garde" w:cs="Arial"/>
              </w:rPr>
              <w:t>2.- ALCANCE.</w:t>
            </w:r>
            <w:r w:rsidR="008F71AF" w:rsidRPr="006D6B70">
              <w:rPr>
                <w:rFonts w:ascii="ITC Avant Garde" w:hAnsi="ITC Avant Garde" w:cs="Arial"/>
                <w:webHidden/>
              </w:rPr>
              <w:tab/>
            </w:r>
            <w:r w:rsidR="005922CD" w:rsidRPr="006D6B70">
              <w:rPr>
                <w:rFonts w:ascii="ITC Avant Garde" w:hAnsi="ITC Avant Garde" w:cs="Arial"/>
                <w:webHidden/>
              </w:rPr>
              <w:fldChar w:fldCharType="begin"/>
            </w:r>
            <w:r w:rsidR="008F71AF" w:rsidRPr="006D6B70">
              <w:rPr>
                <w:rFonts w:ascii="ITC Avant Garde" w:hAnsi="ITC Avant Garde" w:cs="Arial"/>
                <w:webHidden/>
              </w:rPr>
              <w:instrText xml:space="preserve"> PAGEREF _Toc434839947 \h </w:instrText>
            </w:r>
            <w:r w:rsidR="005922CD" w:rsidRPr="006D6B70">
              <w:rPr>
                <w:rFonts w:ascii="ITC Avant Garde" w:hAnsi="ITC Avant Garde" w:cs="Arial"/>
                <w:webHidden/>
              </w:rPr>
            </w:r>
            <w:r w:rsidR="005922CD" w:rsidRPr="006D6B70">
              <w:rPr>
                <w:rFonts w:ascii="ITC Avant Garde" w:hAnsi="ITC Avant Garde" w:cs="Arial"/>
                <w:webHidden/>
              </w:rPr>
              <w:fldChar w:fldCharType="separate"/>
            </w:r>
            <w:r w:rsidR="005D6AD0" w:rsidRPr="006D6B70">
              <w:rPr>
                <w:rFonts w:ascii="ITC Avant Garde" w:hAnsi="ITC Avant Garde" w:cs="Arial"/>
                <w:webHidden/>
              </w:rPr>
              <w:t>3</w:t>
            </w:r>
            <w:r w:rsidR="005922CD" w:rsidRPr="006D6B70">
              <w:rPr>
                <w:rFonts w:ascii="ITC Avant Garde" w:hAnsi="ITC Avant Garde" w:cs="Arial"/>
                <w:webHidden/>
              </w:rPr>
              <w:fldChar w:fldCharType="end"/>
            </w:r>
          </w:hyperlink>
        </w:p>
        <w:p w14:paraId="018DA4D8" w14:textId="77777777" w:rsidR="008F71AF" w:rsidRPr="006D6B70" w:rsidRDefault="006B7C6F">
          <w:pPr>
            <w:pStyle w:val="TDC1"/>
            <w:rPr>
              <w:rFonts w:ascii="ITC Avant Garde" w:eastAsiaTheme="minorEastAsia" w:hAnsi="ITC Avant Garde" w:cs="Arial"/>
              <w:lang w:val="es-ES"/>
            </w:rPr>
          </w:pPr>
          <w:hyperlink w:anchor="_Toc434839948" w:history="1">
            <w:r w:rsidR="008F71AF" w:rsidRPr="006D6B70">
              <w:rPr>
                <w:rStyle w:val="Hipervnculo"/>
                <w:rFonts w:ascii="ITC Avant Garde" w:hAnsi="ITC Avant Garde" w:cs="Arial"/>
              </w:rPr>
              <w:t>3.- DESARROLLO.</w:t>
            </w:r>
            <w:r w:rsidR="008F71AF" w:rsidRPr="006D6B70">
              <w:rPr>
                <w:rFonts w:ascii="ITC Avant Garde" w:hAnsi="ITC Avant Garde" w:cs="Arial"/>
                <w:webHidden/>
              </w:rPr>
              <w:tab/>
            </w:r>
            <w:r w:rsidR="005922CD" w:rsidRPr="006D6B70">
              <w:rPr>
                <w:rFonts w:ascii="ITC Avant Garde" w:hAnsi="ITC Avant Garde" w:cs="Arial"/>
                <w:webHidden/>
              </w:rPr>
              <w:fldChar w:fldCharType="begin"/>
            </w:r>
            <w:r w:rsidR="008F71AF" w:rsidRPr="006D6B70">
              <w:rPr>
                <w:rFonts w:ascii="ITC Avant Garde" w:hAnsi="ITC Avant Garde" w:cs="Arial"/>
                <w:webHidden/>
              </w:rPr>
              <w:instrText xml:space="preserve"> PAGEREF _Toc434839948 \h </w:instrText>
            </w:r>
            <w:r w:rsidR="005922CD" w:rsidRPr="006D6B70">
              <w:rPr>
                <w:rFonts w:ascii="ITC Avant Garde" w:hAnsi="ITC Avant Garde" w:cs="Arial"/>
                <w:webHidden/>
              </w:rPr>
            </w:r>
            <w:r w:rsidR="005922CD" w:rsidRPr="006D6B70">
              <w:rPr>
                <w:rFonts w:ascii="ITC Avant Garde" w:hAnsi="ITC Avant Garde" w:cs="Arial"/>
                <w:webHidden/>
              </w:rPr>
              <w:fldChar w:fldCharType="separate"/>
            </w:r>
            <w:r w:rsidR="005D6AD0" w:rsidRPr="006D6B70">
              <w:rPr>
                <w:rFonts w:ascii="ITC Avant Garde" w:hAnsi="ITC Avant Garde" w:cs="Arial"/>
                <w:webHidden/>
              </w:rPr>
              <w:t>3</w:t>
            </w:r>
            <w:r w:rsidR="005922CD" w:rsidRPr="006D6B70">
              <w:rPr>
                <w:rFonts w:ascii="ITC Avant Garde" w:hAnsi="ITC Avant Garde" w:cs="Arial"/>
                <w:webHidden/>
              </w:rPr>
              <w:fldChar w:fldCharType="end"/>
            </w:r>
          </w:hyperlink>
        </w:p>
        <w:p w14:paraId="018DA4D9" w14:textId="77777777" w:rsidR="008F71AF" w:rsidRPr="006D6B70" w:rsidRDefault="006B7C6F">
          <w:pPr>
            <w:pStyle w:val="TDC1"/>
            <w:rPr>
              <w:rFonts w:ascii="ITC Avant Garde" w:eastAsiaTheme="minorEastAsia" w:hAnsi="ITC Avant Garde" w:cs="Arial"/>
              <w:lang w:val="es-ES"/>
            </w:rPr>
          </w:pPr>
          <w:hyperlink w:anchor="_Toc434839954" w:history="1">
            <w:r w:rsidR="008F71AF" w:rsidRPr="006D6B70">
              <w:rPr>
                <w:rStyle w:val="Hipervnculo"/>
                <w:rFonts w:ascii="ITC Avant Garde" w:hAnsi="ITC Avant Garde" w:cs="Arial"/>
              </w:rPr>
              <w:t>4.- SERVICIO DE ANEXO DE CAJA DE DISTRIBUCIÓN.</w:t>
            </w:r>
            <w:r w:rsidR="008F71AF" w:rsidRPr="006D6B70">
              <w:rPr>
                <w:rFonts w:ascii="ITC Avant Garde" w:hAnsi="ITC Avant Garde" w:cs="Arial"/>
                <w:webHidden/>
              </w:rPr>
              <w:tab/>
            </w:r>
            <w:r w:rsidR="005922CD" w:rsidRPr="006D6B70">
              <w:rPr>
                <w:rFonts w:ascii="ITC Avant Garde" w:hAnsi="ITC Avant Garde" w:cs="Arial"/>
                <w:webHidden/>
              </w:rPr>
              <w:fldChar w:fldCharType="begin"/>
            </w:r>
            <w:r w:rsidR="008F71AF" w:rsidRPr="006D6B70">
              <w:rPr>
                <w:rFonts w:ascii="ITC Avant Garde" w:hAnsi="ITC Avant Garde" w:cs="Arial"/>
                <w:webHidden/>
              </w:rPr>
              <w:instrText xml:space="preserve"> PAGEREF _Toc434839954 \h </w:instrText>
            </w:r>
            <w:r w:rsidR="005922CD" w:rsidRPr="006D6B70">
              <w:rPr>
                <w:rFonts w:ascii="ITC Avant Garde" w:hAnsi="ITC Avant Garde" w:cs="Arial"/>
                <w:webHidden/>
              </w:rPr>
            </w:r>
            <w:r w:rsidR="005922CD" w:rsidRPr="006D6B70">
              <w:rPr>
                <w:rFonts w:ascii="ITC Avant Garde" w:hAnsi="ITC Avant Garde" w:cs="Arial"/>
                <w:webHidden/>
              </w:rPr>
              <w:fldChar w:fldCharType="separate"/>
            </w:r>
            <w:r w:rsidR="005D6AD0" w:rsidRPr="006D6B70">
              <w:rPr>
                <w:rFonts w:ascii="ITC Avant Garde" w:hAnsi="ITC Avant Garde" w:cs="Arial"/>
                <w:webHidden/>
              </w:rPr>
              <w:t>3</w:t>
            </w:r>
            <w:r w:rsidR="005922CD" w:rsidRPr="006D6B70">
              <w:rPr>
                <w:rFonts w:ascii="ITC Avant Garde" w:hAnsi="ITC Avant Garde" w:cs="Arial"/>
                <w:webHidden/>
              </w:rPr>
              <w:fldChar w:fldCharType="end"/>
            </w:r>
          </w:hyperlink>
        </w:p>
        <w:p w14:paraId="018DA4DA" w14:textId="77777777" w:rsidR="008F71AF" w:rsidRPr="006D6B70" w:rsidRDefault="006B7C6F">
          <w:pPr>
            <w:pStyle w:val="TDC1"/>
            <w:rPr>
              <w:rFonts w:ascii="ITC Avant Garde" w:eastAsiaTheme="minorEastAsia" w:hAnsi="ITC Avant Garde" w:cs="Arial"/>
              <w:lang w:val="es-ES"/>
            </w:rPr>
          </w:pPr>
          <w:hyperlink w:anchor="_Toc434839956" w:history="1">
            <w:r w:rsidR="008F71AF" w:rsidRPr="006D6B70">
              <w:rPr>
                <w:rStyle w:val="Hipervnculo"/>
                <w:rFonts w:ascii="ITC Avant Garde" w:hAnsi="ITC Avant Garde" w:cs="Arial"/>
              </w:rPr>
              <w:t>5.- IDENTIFICACIÓN DE LAS TABLILLAS EN EL ANEXO DE CAJA DE DISTRIBUCIÓN.</w:t>
            </w:r>
            <w:r w:rsidR="008F71AF" w:rsidRPr="006D6B70">
              <w:rPr>
                <w:rFonts w:ascii="ITC Avant Garde" w:hAnsi="ITC Avant Garde" w:cs="Arial"/>
                <w:webHidden/>
              </w:rPr>
              <w:tab/>
            </w:r>
            <w:r w:rsidR="005922CD" w:rsidRPr="006D6B70">
              <w:rPr>
                <w:rFonts w:ascii="ITC Avant Garde" w:hAnsi="ITC Avant Garde" w:cs="Arial"/>
                <w:webHidden/>
              </w:rPr>
              <w:fldChar w:fldCharType="begin"/>
            </w:r>
            <w:r w:rsidR="008F71AF" w:rsidRPr="006D6B70">
              <w:rPr>
                <w:rFonts w:ascii="ITC Avant Garde" w:hAnsi="ITC Avant Garde" w:cs="Arial"/>
                <w:webHidden/>
              </w:rPr>
              <w:instrText xml:space="preserve"> PAGEREF _Toc434839956 \h </w:instrText>
            </w:r>
            <w:r w:rsidR="005922CD" w:rsidRPr="006D6B70">
              <w:rPr>
                <w:rFonts w:ascii="ITC Avant Garde" w:hAnsi="ITC Avant Garde" w:cs="Arial"/>
                <w:webHidden/>
              </w:rPr>
            </w:r>
            <w:r w:rsidR="005922CD" w:rsidRPr="006D6B70">
              <w:rPr>
                <w:rFonts w:ascii="ITC Avant Garde" w:hAnsi="ITC Avant Garde" w:cs="Arial"/>
                <w:webHidden/>
              </w:rPr>
              <w:fldChar w:fldCharType="separate"/>
            </w:r>
            <w:r w:rsidR="005D6AD0" w:rsidRPr="006D6B70">
              <w:rPr>
                <w:rFonts w:ascii="ITC Avant Garde" w:hAnsi="ITC Avant Garde" w:cs="Arial"/>
                <w:webHidden/>
              </w:rPr>
              <w:t>5</w:t>
            </w:r>
            <w:r w:rsidR="005922CD" w:rsidRPr="006D6B70">
              <w:rPr>
                <w:rFonts w:ascii="ITC Avant Garde" w:hAnsi="ITC Avant Garde" w:cs="Arial"/>
                <w:webHidden/>
              </w:rPr>
              <w:fldChar w:fldCharType="end"/>
            </w:r>
          </w:hyperlink>
        </w:p>
        <w:p w14:paraId="018DA4DB" w14:textId="77777777" w:rsidR="008F71AF" w:rsidRPr="006D6B70" w:rsidRDefault="006B7C6F">
          <w:pPr>
            <w:pStyle w:val="TDC1"/>
            <w:rPr>
              <w:rFonts w:ascii="ITC Avant Garde" w:eastAsiaTheme="minorEastAsia" w:hAnsi="ITC Avant Garde" w:cs="Arial"/>
              <w:lang w:val="es-ES"/>
            </w:rPr>
          </w:pPr>
          <w:hyperlink w:anchor="_Toc434839957" w:history="1">
            <w:r w:rsidR="008F71AF" w:rsidRPr="006D6B70">
              <w:rPr>
                <w:rStyle w:val="Hipervnculo"/>
                <w:rFonts w:ascii="ITC Avant Garde" w:hAnsi="ITC Avant Garde" w:cs="Arial"/>
              </w:rPr>
              <w:t>6.- ESPECIFICACIONES TÉCNICAS DE UN REGISTRO “TIPO” UBICADO EN BANQUETA O ARROYO.</w:t>
            </w:r>
            <w:r w:rsidR="008F71AF" w:rsidRPr="006D6B70">
              <w:rPr>
                <w:rFonts w:ascii="ITC Avant Garde" w:hAnsi="ITC Avant Garde" w:cs="Arial"/>
                <w:webHidden/>
              </w:rPr>
              <w:tab/>
            </w:r>
            <w:r w:rsidR="005922CD" w:rsidRPr="006D6B70">
              <w:rPr>
                <w:rFonts w:ascii="ITC Avant Garde" w:hAnsi="ITC Avant Garde" w:cs="Arial"/>
                <w:webHidden/>
              </w:rPr>
              <w:fldChar w:fldCharType="begin"/>
            </w:r>
            <w:r w:rsidR="008F71AF" w:rsidRPr="006D6B70">
              <w:rPr>
                <w:rFonts w:ascii="ITC Avant Garde" w:hAnsi="ITC Avant Garde" w:cs="Arial"/>
                <w:webHidden/>
              </w:rPr>
              <w:instrText xml:space="preserve"> PAGEREF _Toc434839957 \h </w:instrText>
            </w:r>
            <w:r w:rsidR="005922CD" w:rsidRPr="006D6B70">
              <w:rPr>
                <w:rFonts w:ascii="ITC Avant Garde" w:hAnsi="ITC Avant Garde" w:cs="Arial"/>
                <w:webHidden/>
              </w:rPr>
            </w:r>
            <w:r w:rsidR="005922CD" w:rsidRPr="006D6B70">
              <w:rPr>
                <w:rFonts w:ascii="ITC Avant Garde" w:hAnsi="ITC Avant Garde" w:cs="Arial"/>
                <w:webHidden/>
              </w:rPr>
              <w:fldChar w:fldCharType="separate"/>
            </w:r>
            <w:r w:rsidR="005D6AD0" w:rsidRPr="006D6B70">
              <w:rPr>
                <w:rFonts w:ascii="ITC Avant Garde" w:hAnsi="ITC Avant Garde" w:cs="Arial"/>
                <w:webHidden/>
              </w:rPr>
              <w:t>6</w:t>
            </w:r>
            <w:r w:rsidR="005922CD" w:rsidRPr="006D6B70">
              <w:rPr>
                <w:rFonts w:ascii="ITC Avant Garde" w:hAnsi="ITC Avant Garde" w:cs="Arial"/>
                <w:webHidden/>
              </w:rPr>
              <w:fldChar w:fldCharType="end"/>
            </w:r>
          </w:hyperlink>
        </w:p>
        <w:p w14:paraId="018DA4DC" w14:textId="77777777" w:rsidR="005E6DC6" w:rsidRPr="006D6B70" w:rsidRDefault="005922CD" w:rsidP="005E6DC6">
          <w:pPr>
            <w:rPr>
              <w:rFonts w:ascii="ITC Avant Garde" w:hAnsi="ITC Avant Garde" w:cs="Arial"/>
              <w:lang w:val="es-ES"/>
            </w:rPr>
          </w:pPr>
          <w:r w:rsidRPr="006D6B70">
            <w:rPr>
              <w:rFonts w:ascii="ITC Avant Garde" w:hAnsi="ITC Avant Garde" w:cs="Arial"/>
              <w:lang w:val="es-ES"/>
            </w:rPr>
            <w:fldChar w:fldCharType="end"/>
          </w:r>
        </w:p>
      </w:sdtContent>
    </w:sdt>
    <w:p w14:paraId="018DA4DD" w14:textId="77777777" w:rsidR="00285140" w:rsidRPr="006D6B70" w:rsidRDefault="00285140" w:rsidP="00344854">
      <w:pPr>
        <w:contextualSpacing/>
        <w:jc w:val="both"/>
        <w:rPr>
          <w:rFonts w:ascii="ITC Avant Garde" w:hAnsi="ITC Avant Garde" w:cs="Arial"/>
          <w:i/>
        </w:rPr>
      </w:pPr>
    </w:p>
    <w:p w14:paraId="018DA4DE" w14:textId="77777777" w:rsidR="00285140" w:rsidRPr="006D6B70" w:rsidRDefault="00285140" w:rsidP="00344854">
      <w:pPr>
        <w:contextualSpacing/>
        <w:jc w:val="both"/>
        <w:rPr>
          <w:rFonts w:ascii="ITC Avant Garde" w:hAnsi="ITC Avant Garde" w:cs="Arial"/>
          <w:i/>
        </w:rPr>
      </w:pPr>
    </w:p>
    <w:p w14:paraId="018DA4DF" w14:textId="77777777" w:rsidR="00285140" w:rsidRPr="006D6B70" w:rsidRDefault="00285140" w:rsidP="00344854">
      <w:pPr>
        <w:contextualSpacing/>
        <w:jc w:val="both"/>
        <w:rPr>
          <w:rFonts w:ascii="ITC Avant Garde" w:hAnsi="ITC Avant Garde" w:cs="Arial"/>
          <w:i/>
        </w:rPr>
      </w:pPr>
    </w:p>
    <w:p w14:paraId="018DA4E0" w14:textId="77777777" w:rsidR="00285140" w:rsidRPr="006D6B70" w:rsidRDefault="00285140" w:rsidP="00344854">
      <w:pPr>
        <w:contextualSpacing/>
        <w:jc w:val="both"/>
        <w:rPr>
          <w:rFonts w:ascii="ITC Avant Garde" w:hAnsi="ITC Avant Garde" w:cs="Arial"/>
          <w:i/>
        </w:rPr>
      </w:pPr>
    </w:p>
    <w:p w14:paraId="018DA4E1" w14:textId="77777777" w:rsidR="00285140" w:rsidRPr="006D6B70" w:rsidRDefault="00285140" w:rsidP="00344854">
      <w:pPr>
        <w:contextualSpacing/>
        <w:jc w:val="both"/>
        <w:rPr>
          <w:rFonts w:ascii="ITC Avant Garde" w:hAnsi="ITC Avant Garde" w:cs="Arial"/>
          <w:i/>
        </w:rPr>
      </w:pPr>
    </w:p>
    <w:p w14:paraId="018DA4E2" w14:textId="77777777" w:rsidR="00285140" w:rsidRPr="006D6B70" w:rsidRDefault="00285140" w:rsidP="00344854">
      <w:pPr>
        <w:contextualSpacing/>
        <w:jc w:val="both"/>
        <w:rPr>
          <w:rFonts w:ascii="ITC Avant Garde" w:hAnsi="ITC Avant Garde" w:cs="Arial"/>
          <w:i/>
        </w:rPr>
      </w:pPr>
    </w:p>
    <w:p w14:paraId="018DA4E3" w14:textId="77777777" w:rsidR="00285140" w:rsidRPr="006D6B70" w:rsidRDefault="00285140" w:rsidP="00344854">
      <w:pPr>
        <w:contextualSpacing/>
        <w:jc w:val="both"/>
        <w:rPr>
          <w:rFonts w:ascii="ITC Avant Garde" w:hAnsi="ITC Avant Garde" w:cs="Arial"/>
          <w:i/>
        </w:rPr>
      </w:pPr>
    </w:p>
    <w:p w14:paraId="018DA4E4" w14:textId="77777777" w:rsidR="00285140" w:rsidRPr="006D6B70" w:rsidRDefault="00F728C0" w:rsidP="00F728C0">
      <w:pPr>
        <w:tabs>
          <w:tab w:val="left" w:pos="5696"/>
        </w:tabs>
        <w:contextualSpacing/>
        <w:jc w:val="both"/>
        <w:rPr>
          <w:rFonts w:ascii="ITC Avant Garde" w:hAnsi="ITC Avant Garde" w:cs="Arial"/>
          <w:i/>
        </w:rPr>
      </w:pPr>
      <w:r w:rsidRPr="006D6B70">
        <w:rPr>
          <w:rFonts w:ascii="ITC Avant Garde" w:hAnsi="ITC Avant Garde" w:cs="Arial"/>
          <w:i/>
        </w:rPr>
        <w:tab/>
      </w:r>
    </w:p>
    <w:p w14:paraId="018DA4E5" w14:textId="77777777" w:rsidR="00285140" w:rsidRPr="006D6B70" w:rsidRDefault="00285140" w:rsidP="00344854">
      <w:pPr>
        <w:contextualSpacing/>
        <w:jc w:val="both"/>
        <w:rPr>
          <w:rFonts w:ascii="ITC Avant Garde" w:hAnsi="ITC Avant Garde" w:cs="Arial"/>
          <w:i/>
        </w:rPr>
      </w:pPr>
    </w:p>
    <w:p w14:paraId="018DA4E6" w14:textId="77777777" w:rsidR="00285140" w:rsidRPr="006D6B70" w:rsidRDefault="00285140" w:rsidP="00344854">
      <w:pPr>
        <w:contextualSpacing/>
        <w:jc w:val="both"/>
        <w:rPr>
          <w:rFonts w:ascii="ITC Avant Garde" w:hAnsi="ITC Avant Garde" w:cs="Arial"/>
          <w:i/>
        </w:rPr>
      </w:pPr>
    </w:p>
    <w:p w14:paraId="018DA4E7" w14:textId="77777777" w:rsidR="00285140" w:rsidRPr="006D6B70" w:rsidRDefault="00285140" w:rsidP="00344854">
      <w:pPr>
        <w:contextualSpacing/>
        <w:jc w:val="both"/>
        <w:rPr>
          <w:rFonts w:ascii="ITC Avant Garde" w:hAnsi="ITC Avant Garde" w:cs="Arial"/>
          <w:i/>
        </w:rPr>
      </w:pPr>
    </w:p>
    <w:p w14:paraId="018DA4E8" w14:textId="77777777" w:rsidR="00285140" w:rsidRPr="006D6B70" w:rsidRDefault="00285140" w:rsidP="00344854">
      <w:pPr>
        <w:contextualSpacing/>
        <w:jc w:val="both"/>
        <w:rPr>
          <w:rFonts w:ascii="ITC Avant Garde" w:hAnsi="ITC Avant Garde" w:cs="Arial"/>
          <w:i/>
        </w:rPr>
      </w:pPr>
    </w:p>
    <w:p w14:paraId="018DA4E9" w14:textId="77777777" w:rsidR="005E6DC6" w:rsidRPr="006D6B70" w:rsidRDefault="005E6DC6" w:rsidP="00344854">
      <w:pPr>
        <w:contextualSpacing/>
        <w:jc w:val="both"/>
        <w:rPr>
          <w:rFonts w:ascii="ITC Avant Garde" w:hAnsi="ITC Avant Garde" w:cs="Arial"/>
          <w:i/>
        </w:rPr>
      </w:pPr>
    </w:p>
    <w:p w14:paraId="018DA4EA" w14:textId="77777777" w:rsidR="005E6DC6" w:rsidRPr="006D6B70" w:rsidRDefault="005E6DC6" w:rsidP="00344854">
      <w:pPr>
        <w:contextualSpacing/>
        <w:jc w:val="both"/>
        <w:rPr>
          <w:rFonts w:ascii="ITC Avant Garde" w:hAnsi="ITC Avant Garde" w:cs="Arial"/>
          <w:i/>
        </w:rPr>
      </w:pPr>
    </w:p>
    <w:p w14:paraId="018DA4EB" w14:textId="77777777" w:rsidR="00285140" w:rsidRPr="006D6B70" w:rsidRDefault="00285140" w:rsidP="00344854">
      <w:pPr>
        <w:contextualSpacing/>
        <w:jc w:val="both"/>
        <w:rPr>
          <w:rFonts w:ascii="ITC Avant Garde" w:hAnsi="ITC Avant Garde" w:cs="Arial"/>
          <w:i/>
        </w:rPr>
      </w:pPr>
    </w:p>
    <w:p w14:paraId="018DA4EC" w14:textId="77777777" w:rsidR="00285140" w:rsidRPr="006D6B70" w:rsidRDefault="00285140" w:rsidP="00344854">
      <w:pPr>
        <w:contextualSpacing/>
        <w:jc w:val="both"/>
        <w:rPr>
          <w:rFonts w:ascii="ITC Avant Garde" w:hAnsi="ITC Avant Garde" w:cs="Arial"/>
          <w:i/>
        </w:rPr>
      </w:pPr>
    </w:p>
    <w:p w14:paraId="018DA4ED" w14:textId="77777777" w:rsidR="00285140" w:rsidRPr="006D6B70" w:rsidRDefault="00285140" w:rsidP="00344854">
      <w:pPr>
        <w:contextualSpacing/>
        <w:jc w:val="both"/>
        <w:rPr>
          <w:rFonts w:ascii="ITC Avant Garde" w:hAnsi="ITC Avant Garde" w:cs="Arial"/>
          <w:i/>
        </w:rPr>
      </w:pPr>
    </w:p>
    <w:p w14:paraId="018DA4EE" w14:textId="77777777" w:rsidR="00285140" w:rsidRPr="006D6B70" w:rsidRDefault="00285140" w:rsidP="00344854">
      <w:pPr>
        <w:contextualSpacing/>
        <w:jc w:val="both"/>
        <w:rPr>
          <w:rFonts w:ascii="ITC Avant Garde" w:hAnsi="ITC Avant Garde" w:cs="Arial"/>
          <w:i/>
        </w:rPr>
      </w:pPr>
    </w:p>
    <w:p w14:paraId="018DA4EF" w14:textId="77777777" w:rsidR="00714F56" w:rsidRPr="006D6B70" w:rsidRDefault="00714F56" w:rsidP="00344854">
      <w:pPr>
        <w:contextualSpacing/>
        <w:jc w:val="both"/>
        <w:rPr>
          <w:rFonts w:ascii="ITC Avant Garde" w:hAnsi="ITC Avant Garde" w:cs="Arial"/>
          <w:i/>
        </w:rPr>
      </w:pPr>
    </w:p>
    <w:p w14:paraId="018DA4F0" w14:textId="77777777" w:rsidR="00714F56" w:rsidRPr="006D6B70" w:rsidRDefault="00714F56" w:rsidP="00344854">
      <w:pPr>
        <w:contextualSpacing/>
        <w:jc w:val="both"/>
        <w:rPr>
          <w:rFonts w:ascii="ITC Avant Garde" w:hAnsi="ITC Avant Garde" w:cs="Arial"/>
          <w:i/>
        </w:rPr>
      </w:pPr>
    </w:p>
    <w:p w14:paraId="018DA4F1" w14:textId="77777777" w:rsidR="00714F56" w:rsidRPr="006D6B70" w:rsidRDefault="00714F56" w:rsidP="00344854">
      <w:pPr>
        <w:contextualSpacing/>
        <w:jc w:val="both"/>
        <w:rPr>
          <w:rFonts w:ascii="ITC Avant Garde" w:hAnsi="ITC Avant Garde" w:cs="Arial"/>
          <w:i/>
        </w:rPr>
      </w:pPr>
    </w:p>
    <w:p w14:paraId="018DA4F2" w14:textId="77777777" w:rsidR="00714F56" w:rsidRPr="006D6B70" w:rsidRDefault="00714F56" w:rsidP="00344854">
      <w:pPr>
        <w:contextualSpacing/>
        <w:jc w:val="both"/>
        <w:rPr>
          <w:rFonts w:ascii="ITC Avant Garde" w:hAnsi="ITC Avant Garde" w:cs="Arial"/>
          <w:i/>
        </w:rPr>
      </w:pPr>
    </w:p>
    <w:p w14:paraId="018DA4F3" w14:textId="77777777" w:rsidR="00714F56" w:rsidRPr="006D6B70" w:rsidRDefault="00714F56" w:rsidP="00344854">
      <w:pPr>
        <w:contextualSpacing/>
        <w:jc w:val="both"/>
        <w:rPr>
          <w:rFonts w:ascii="ITC Avant Garde" w:hAnsi="ITC Avant Garde" w:cs="Arial"/>
          <w:i/>
        </w:rPr>
      </w:pPr>
    </w:p>
    <w:p w14:paraId="018DA4F4" w14:textId="77777777" w:rsidR="00714F56" w:rsidRPr="006D6B70" w:rsidRDefault="00714F56" w:rsidP="00344854">
      <w:pPr>
        <w:contextualSpacing/>
        <w:jc w:val="both"/>
        <w:rPr>
          <w:rFonts w:ascii="ITC Avant Garde" w:hAnsi="ITC Avant Garde" w:cs="Arial"/>
          <w:i/>
        </w:rPr>
      </w:pPr>
    </w:p>
    <w:p w14:paraId="018DA4F5" w14:textId="77777777" w:rsidR="00285140" w:rsidRPr="006D6B70" w:rsidRDefault="00285140" w:rsidP="00344854">
      <w:pPr>
        <w:contextualSpacing/>
        <w:jc w:val="both"/>
        <w:rPr>
          <w:rFonts w:ascii="ITC Avant Garde" w:hAnsi="ITC Avant Garde" w:cs="Arial"/>
          <w:i/>
        </w:rPr>
      </w:pPr>
    </w:p>
    <w:p w14:paraId="018DA4F6" w14:textId="77777777" w:rsidR="006F486B" w:rsidRPr="006D6B70" w:rsidRDefault="006F486B" w:rsidP="00344854">
      <w:pPr>
        <w:contextualSpacing/>
        <w:jc w:val="both"/>
        <w:rPr>
          <w:rFonts w:ascii="ITC Avant Garde" w:hAnsi="ITC Avant Garde" w:cs="Arial"/>
          <w:i/>
        </w:rPr>
      </w:pPr>
    </w:p>
    <w:p w14:paraId="018DA4F7" w14:textId="77777777" w:rsidR="006F486B" w:rsidRPr="006D6B70" w:rsidRDefault="006F486B" w:rsidP="00344854">
      <w:pPr>
        <w:contextualSpacing/>
        <w:jc w:val="both"/>
        <w:rPr>
          <w:rFonts w:ascii="ITC Avant Garde" w:hAnsi="ITC Avant Garde" w:cs="Arial"/>
          <w:i/>
        </w:rPr>
      </w:pPr>
    </w:p>
    <w:p w14:paraId="018DA4F8" w14:textId="77777777" w:rsidR="007D0EB4" w:rsidRPr="006D6B70" w:rsidRDefault="007D0EB4" w:rsidP="00344854">
      <w:pPr>
        <w:contextualSpacing/>
        <w:jc w:val="both"/>
        <w:rPr>
          <w:rFonts w:ascii="ITC Avant Garde" w:hAnsi="ITC Avant Garde" w:cs="Arial"/>
          <w:i/>
        </w:rPr>
      </w:pPr>
    </w:p>
    <w:p w14:paraId="018DA4F9" w14:textId="77777777" w:rsidR="006F486B" w:rsidRPr="006D6B70" w:rsidRDefault="006F486B" w:rsidP="00344854">
      <w:pPr>
        <w:contextualSpacing/>
        <w:jc w:val="both"/>
        <w:rPr>
          <w:rFonts w:ascii="ITC Avant Garde" w:hAnsi="ITC Avant Garde" w:cs="Arial"/>
          <w:i/>
        </w:rPr>
      </w:pPr>
    </w:p>
    <w:p w14:paraId="018DA4FA" w14:textId="77777777" w:rsidR="006F486B" w:rsidRPr="006D6B70" w:rsidRDefault="006F486B" w:rsidP="00344854">
      <w:pPr>
        <w:contextualSpacing/>
        <w:jc w:val="both"/>
        <w:rPr>
          <w:rFonts w:ascii="ITC Avant Garde" w:hAnsi="ITC Avant Garde" w:cs="Arial"/>
          <w:i/>
        </w:rPr>
      </w:pPr>
    </w:p>
    <w:p w14:paraId="018DA4FB" w14:textId="77777777" w:rsidR="006F486B" w:rsidRPr="006D6B70" w:rsidRDefault="006F486B" w:rsidP="00344854">
      <w:pPr>
        <w:contextualSpacing/>
        <w:jc w:val="both"/>
        <w:rPr>
          <w:rFonts w:ascii="ITC Avant Garde" w:hAnsi="ITC Avant Garde" w:cs="Arial"/>
          <w:i/>
        </w:rPr>
      </w:pPr>
    </w:p>
    <w:p w14:paraId="018DA4FC" w14:textId="77777777" w:rsidR="006F486B" w:rsidRPr="006D6B70" w:rsidRDefault="006F486B" w:rsidP="00344854">
      <w:pPr>
        <w:contextualSpacing/>
        <w:jc w:val="both"/>
        <w:rPr>
          <w:rFonts w:ascii="ITC Avant Garde" w:hAnsi="ITC Avant Garde" w:cs="Arial"/>
          <w:i/>
        </w:rPr>
      </w:pPr>
    </w:p>
    <w:p w14:paraId="018DA4FD" w14:textId="77777777" w:rsidR="007D0EB4" w:rsidRPr="006D6B70" w:rsidRDefault="007D0EB4" w:rsidP="00344854">
      <w:pPr>
        <w:contextualSpacing/>
        <w:jc w:val="both"/>
        <w:rPr>
          <w:rFonts w:ascii="ITC Avant Garde" w:hAnsi="ITC Avant Garde" w:cs="Arial"/>
          <w:i/>
        </w:rPr>
      </w:pPr>
    </w:p>
    <w:p w14:paraId="018DA4FE" w14:textId="77777777" w:rsidR="00285140" w:rsidRPr="006D6B70" w:rsidRDefault="00285140" w:rsidP="00344854">
      <w:pPr>
        <w:contextualSpacing/>
        <w:jc w:val="both"/>
        <w:rPr>
          <w:rFonts w:ascii="ITC Avant Garde" w:hAnsi="ITC Avant Garde" w:cs="Arial"/>
          <w:i/>
        </w:rPr>
      </w:pPr>
    </w:p>
    <w:p w14:paraId="018DA4FF" w14:textId="77777777" w:rsidR="001B08FC" w:rsidRPr="006D6B70" w:rsidRDefault="001B08FC" w:rsidP="00344854">
      <w:pPr>
        <w:contextualSpacing/>
        <w:jc w:val="both"/>
        <w:rPr>
          <w:rFonts w:ascii="ITC Avant Garde" w:hAnsi="ITC Avant Garde" w:cs="Arial"/>
          <w:i/>
        </w:rPr>
      </w:pPr>
    </w:p>
    <w:p w14:paraId="018DA500" w14:textId="77777777" w:rsidR="00344854" w:rsidRPr="006D6B70" w:rsidRDefault="00344854" w:rsidP="00285140">
      <w:pPr>
        <w:pStyle w:val="Ttulo1"/>
        <w:rPr>
          <w:rFonts w:ascii="ITC Avant Garde" w:hAnsi="ITC Avant Garde"/>
          <w:sz w:val="20"/>
        </w:rPr>
      </w:pPr>
      <w:bookmarkStart w:id="1" w:name="_Toc434839946"/>
      <w:r w:rsidRPr="006D6B70">
        <w:rPr>
          <w:rFonts w:ascii="ITC Avant Garde" w:hAnsi="ITC Avant Garde"/>
          <w:sz w:val="20"/>
        </w:rPr>
        <w:lastRenderedPageBreak/>
        <w:t>OBJETIVO.</w:t>
      </w:r>
      <w:bookmarkEnd w:id="1"/>
    </w:p>
    <w:p w14:paraId="018DA501" w14:textId="77777777" w:rsidR="00344854" w:rsidRPr="006D6B70" w:rsidRDefault="00344854" w:rsidP="00344854">
      <w:pPr>
        <w:ind w:left="397" w:right="141"/>
        <w:contextualSpacing/>
        <w:jc w:val="both"/>
        <w:rPr>
          <w:rFonts w:ascii="ITC Avant Garde" w:hAnsi="ITC Avant Garde" w:cs="Arial"/>
        </w:rPr>
      </w:pPr>
    </w:p>
    <w:p w14:paraId="018DA502" w14:textId="77777777" w:rsidR="00344854" w:rsidRPr="006D6B70" w:rsidRDefault="00C235DF" w:rsidP="00344854">
      <w:pPr>
        <w:ind w:left="397" w:right="141"/>
        <w:contextualSpacing/>
        <w:jc w:val="both"/>
        <w:rPr>
          <w:rFonts w:ascii="ITC Avant Garde" w:hAnsi="ITC Avant Garde" w:cs="Arial"/>
        </w:rPr>
      </w:pPr>
      <w:r w:rsidRPr="006D6B70">
        <w:rPr>
          <w:rFonts w:ascii="ITC Avant Garde" w:hAnsi="ITC Avant Garde" w:cs="Arial"/>
        </w:rPr>
        <w:t>P</w:t>
      </w:r>
      <w:r w:rsidR="00344854" w:rsidRPr="006D6B70">
        <w:rPr>
          <w:rFonts w:ascii="ITC Avant Garde" w:hAnsi="ITC Avant Garde" w:cs="Arial"/>
        </w:rPr>
        <w:t>rocedimiento para la colocación del anexo de caja de distribución, el cual alojara en su interior las tablillas de interconexión necesarias para llevar a</w:t>
      </w:r>
      <w:r w:rsidR="005C3CFE" w:rsidRPr="006D6B70">
        <w:rPr>
          <w:rFonts w:ascii="ITC Avant Garde" w:hAnsi="ITC Avant Garde" w:cs="Arial"/>
        </w:rPr>
        <w:t xml:space="preserve"> </w:t>
      </w:r>
      <w:r w:rsidR="00344854" w:rsidRPr="006D6B70">
        <w:rPr>
          <w:rFonts w:ascii="ITC Avant Garde" w:hAnsi="ITC Avant Garde" w:cs="Arial"/>
        </w:rPr>
        <w:t xml:space="preserve">cabo el puente entre las regletas o mufas de la Caja de distribución </w:t>
      </w:r>
      <w:r w:rsidR="00BF1A1B" w:rsidRPr="006D6B70">
        <w:rPr>
          <w:rFonts w:ascii="ITC Avant Garde" w:hAnsi="ITC Avant Garde"/>
        </w:rPr>
        <w:t>Telmex</w:t>
      </w:r>
      <w:r w:rsidR="00344854" w:rsidRPr="006D6B70">
        <w:rPr>
          <w:rFonts w:ascii="ITC Avant Garde" w:hAnsi="ITC Avant Garde" w:cs="Arial"/>
        </w:rPr>
        <w:t xml:space="preserve"> y la red del Concesionario Solicitante (CS).</w:t>
      </w:r>
    </w:p>
    <w:p w14:paraId="018DA503" w14:textId="77777777" w:rsidR="00344854" w:rsidRPr="006D6B70" w:rsidRDefault="00344854" w:rsidP="00344854">
      <w:pPr>
        <w:ind w:left="397" w:right="141"/>
        <w:contextualSpacing/>
        <w:jc w:val="both"/>
        <w:rPr>
          <w:rFonts w:ascii="ITC Avant Garde" w:hAnsi="ITC Avant Garde" w:cs="Arial"/>
        </w:rPr>
      </w:pPr>
    </w:p>
    <w:p w14:paraId="018DA504" w14:textId="77777777" w:rsidR="00344854" w:rsidRPr="006D6B70" w:rsidRDefault="00344854" w:rsidP="00285140">
      <w:pPr>
        <w:pStyle w:val="Ttulo1"/>
        <w:rPr>
          <w:rFonts w:ascii="ITC Avant Garde" w:hAnsi="ITC Avant Garde"/>
          <w:sz w:val="20"/>
        </w:rPr>
      </w:pPr>
      <w:bookmarkStart w:id="2" w:name="_Toc434839947"/>
      <w:r w:rsidRPr="006D6B70">
        <w:rPr>
          <w:rFonts w:ascii="ITC Avant Garde" w:hAnsi="ITC Avant Garde"/>
          <w:sz w:val="20"/>
        </w:rPr>
        <w:t>ALCANCE.</w:t>
      </w:r>
      <w:bookmarkEnd w:id="2"/>
    </w:p>
    <w:p w14:paraId="018DA505" w14:textId="77777777" w:rsidR="00344854" w:rsidRPr="006D6B70" w:rsidRDefault="00344854" w:rsidP="00344854">
      <w:pPr>
        <w:ind w:left="397" w:right="141"/>
        <w:contextualSpacing/>
        <w:jc w:val="both"/>
        <w:rPr>
          <w:rFonts w:ascii="ITC Avant Garde" w:hAnsi="ITC Avant Garde" w:cs="Arial"/>
        </w:rPr>
      </w:pPr>
    </w:p>
    <w:p w14:paraId="018DA506" w14:textId="77777777" w:rsidR="009B27AA" w:rsidRPr="006D6B70" w:rsidRDefault="00344854" w:rsidP="00BF1A1B">
      <w:pPr>
        <w:ind w:left="397" w:right="141"/>
        <w:contextualSpacing/>
        <w:jc w:val="both"/>
        <w:rPr>
          <w:rFonts w:ascii="ITC Avant Garde" w:hAnsi="ITC Avant Garde" w:cs="Arial"/>
        </w:rPr>
      </w:pPr>
      <w:r w:rsidRPr="006D6B70">
        <w:rPr>
          <w:rFonts w:ascii="ITC Avant Garde" w:hAnsi="ITC Avant Garde" w:cs="Arial"/>
        </w:rPr>
        <w:t>Este doc</w:t>
      </w:r>
      <w:r w:rsidR="00964963" w:rsidRPr="006D6B70">
        <w:rPr>
          <w:rFonts w:ascii="ITC Avant Garde" w:hAnsi="ITC Avant Garde" w:cs="Arial"/>
        </w:rPr>
        <w:t xml:space="preserve">umento debe ser aplicado </w:t>
      </w:r>
      <w:r w:rsidR="005C3CFE" w:rsidRPr="006D6B70">
        <w:rPr>
          <w:rFonts w:ascii="ITC Avant Garde" w:hAnsi="ITC Avant Garde" w:cs="Arial"/>
        </w:rPr>
        <w:t xml:space="preserve">tanto por los CS como por Telmex para los </w:t>
      </w:r>
      <w:r w:rsidR="009B27AA" w:rsidRPr="006D6B70">
        <w:rPr>
          <w:rFonts w:ascii="ITC Avant Garde" w:hAnsi="ITC Avant Garde" w:cs="Arial"/>
        </w:rPr>
        <w:t>servicios de desagregación total del sub bucle (SDTSB</w:t>
      </w:r>
      <w:r w:rsidR="00721753" w:rsidRPr="006D6B70">
        <w:rPr>
          <w:rFonts w:ascii="ITC Avant Garde" w:hAnsi="ITC Avant Garde" w:cs="Arial"/>
        </w:rPr>
        <w:t>L</w:t>
      </w:r>
      <w:r w:rsidR="009B27AA" w:rsidRPr="006D6B70">
        <w:rPr>
          <w:rFonts w:ascii="ITC Avant Garde" w:hAnsi="ITC Avant Garde" w:cs="Arial"/>
        </w:rPr>
        <w:t xml:space="preserve">) y </w:t>
      </w:r>
      <w:r w:rsidR="005C3CFE" w:rsidRPr="006D6B70">
        <w:rPr>
          <w:rFonts w:ascii="ITC Avant Garde" w:hAnsi="ITC Avant Garde" w:cs="Arial"/>
        </w:rPr>
        <w:t xml:space="preserve">de </w:t>
      </w:r>
      <w:r w:rsidR="009B27AA" w:rsidRPr="006D6B70">
        <w:rPr>
          <w:rFonts w:ascii="ITC Avant Garde" w:hAnsi="ITC Avant Garde" w:cs="Arial"/>
        </w:rPr>
        <w:t>desagregación compartida del sub bucle (SDCSB</w:t>
      </w:r>
      <w:r w:rsidR="00721753" w:rsidRPr="006D6B70">
        <w:rPr>
          <w:rFonts w:ascii="ITC Avant Garde" w:hAnsi="ITC Avant Garde" w:cs="Arial"/>
        </w:rPr>
        <w:t>L</w:t>
      </w:r>
      <w:r w:rsidR="009B27AA" w:rsidRPr="006D6B70">
        <w:rPr>
          <w:rFonts w:ascii="ITC Avant Garde" w:hAnsi="ITC Avant Garde" w:cs="Arial"/>
        </w:rPr>
        <w:t>).</w:t>
      </w:r>
    </w:p>
    <w:p w14:paraId="018DA507" w14:textId="77777777" w:rsidR="00344854" w:rsidRPr="006D6B70" w:rsidRDefault="00344854" w:rsidP="009B27AA">
      <w:pPr>
        <w:ind w:right="141"/>
        <w:contextualSpacing/>
        <w:jc w:val="both"/>
        <w:rPr>
          <w:rFonts w:ascii="ITC Avant Garde" w:hAnsi="ITC Avant Garde" w:cs="Arial"/>
        </w:rPr>
      </w:pPr>
    </w:p>
    <w:p w14:paraId="018DA508" w14:textId="77777777" w:rsidR="00344854" w:rsidRPr="006D6B70" w:rsidRDefault="00344854" w:rsidP="000C4786">
      <w:pPr>
        <w:ind w:right="141"/>
        <w:contextualSpacing/>
        <w:jc w:val="both"/>
        <w:rPr>
          <w:rFonts w:ascii="ITC Avant Garde" w:hAnsi="ITC Avant Garde" w:cs="Arial"/>
        </w:rPr>
      </w:pPr>
    </w:p>
    <w:p w14:paraId="018DA509" w14:textId="77777777" w:rsidR="00344854" w:rsidRPr="006D6B70" w:rsidRDefault="00344854" w:rsidP="005C3CFE">
      <w:pPr>
        <w:pStyle w:val="Ttulo1"/>
        <w:rPr>
          <w:rFonts w:ascii="ITC Avant Garde" w:hAnsi="ITC Avant Garde"/>
          <w:sz w:val="20"/>
        </w:rPr>
      </w:pPr>
      <w:bookmarkStart w:id="3" w:name="_Toc434839948"/>
      <w:r w:rsidRPr="006D6B70">
        <w:rPr>
          <w:rFonts w:ascii="ITC Avant Garde" w:hAnsi="ITC Avant Garde"/>
          <w:sz w:val="20"/>
        </w:rPr>
        <w:t>DESARROLLO.</w:t>
      </w:r>
      <w:bookmarkStart w:id="4" w:name="_Toc428870611"/>
      <w:bookmarkStart w:id="5" w:name="_Toc428878061"/>
      <w:bookmarkStart w:id="6" w:name="_Toc428879916"/>
      <w:bookmarkStart w:id="7" w:name="_Toc433198844"/>
      <w:bookmarkStart w:id="8" w:name="_Toc434839937"/>
      <w:bookmarkStart w:id="9" w:name="_Toc434839949"/>
      <w:bookmarkStart w:id="10" w:name="_Toc428870612"/>
      <w:bookmarkStart w:id="11" w:name="_Toc428878062"/>
      <w:bookmarkStart w:id="12" w:name="_Toc428879917"/>
      <w:bookmarkStart w:id="13" w:name="_Toc433198845"/>
      <w:bookmarkStart w:id="14" w:name="_Toc434839938"/>
      <w:bookmarkStart w:id="15" w:name="_Toc434839950"/>
      <w:bookmarkStart w:id="16" w:name="_Toc428870613"/>
      <w:bookmarkStart w:id="17" w:name="_Toc428878063"/>
      <w:bookmarkStart w:id="18" w:name="_Toc428879918"/>
      <w:bookmarkStart w:id="19" w:name="_Toc433198846"/>
      <w:bookmarkStart w:id="20" w:name="_Toc434839939"/>
      <w:bookmarkStart w:id="21" w:name="_Toc434839951"/>
      <w:bookmarkStart w:id="22" w:name="_Toc428870614"/>
      <w:bookmarkStart w:id="23" w:name="_Toc428878064"/>
      <w:bookmarkStart w:id="24" w:name="_Toc428879919"/>
      <w:bookmarkStart w:id="25" w:name="_Toc433198847"/>
      <w:bookmarkStart w:id="26" w:name="_Toc434839940"/>
      <w:bookmarkStart w:id="27" w:name="_Toc434839952"/>
      <w:bookmarkStart w:id="28" w:name="_Toc428870615"/>
      <w:bookmarkStart w:id="29" w:name="_Toc428878065"/>
      <w:bookmarkStart w:id="30" w:name="_Toc428879920"/>
      <w:bookmarkStart w:id="31" w:name="_Toc433198848"/>
      <w:bookmarkStart w:id="32" w:name="_Toc434839941"/>
      <w:bookmarkStart w:id="33" w:name="_Toc43483995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018DA50A" w14:textId="77777777" w:rsidR="0025077D" w:rsidRPr="006D6B70" w:rsidRDefault="0025077D" w:rsidP="00285140">
      <w:pPr>
        <w:pStyle w:val="Subttulo"/>
        <w:rPr>
          <w:rFonts w:ascii="ITC Avant Garde" w:hAnsi="ITC Avant Garde" w:cs="Arial"/>
          <w:b/>
          <w:i w:val="0"/>
          <w:color w:val="auto"/>
          <w:sz w:val="20"/>
          <w:szCs w:val="20"/>
        </w:rPr>
      </w:pPr>
    </w:p>
    <w:p w14:paraId="018DA50B" w14:textId="77777777" w:rsidR="00344854" w:rsidRPr="006D6B70" w:rsidRDefault="00344854" w:rsidP="00285140">
      <w:pPr>
        <w:pStyle w:val="Subttulo"/>
        <w:rPr>
          <w:rFonts w:ascii="ITC Avant Garde" w:hAnsi="ITC Avant Garde" w:cs="Arial"/>
          <w:b/>
          <w:i w:val="0"/>
          <w:color w:val="auto"/>
          <w:sz w:val="20"/>
          <w:szCs w:val="20"/>
        </w:rPr>
      </w:pPr>
      <w:r w:rsidRPr="006D6B70">
        <w:rPr>
          <w:rFonts w:ascii="ITC Avant Garde" w:hAnsi="ITC Avant Garde" w:cs="Arial"/>
          <w:b/>
          <w:i w:val="0"/>
          <w:color w:val="auto"/>
          <w:sz w:val="20"/>
          <w:szCs w:val="20"/>
        </w:rPr>
        <w:t>Introducción.</w:t>
      </w:r>
    </w:p>
    <w:p w14:paraId="018DA50C" w14:textId="77777777" w:rsidR="00344854" w:rsidRPr="006D6B70" w:rsidRDefault="00344854" w:rsidP="00C235DF">
      <w:pPr>
        <w:pStyle w:val="Texto1"/>
        <w:ind w:left="0" w:right="141"/>
        <w:contextualSpacing/>
        <w:rPr>
          <w:rFonts w:ascii="ITC Avant Garde" w:hAnsi="ITC Avant Garde" w:cs="Arial"/>
        </w:rPr>
      </w:pPr>
      <w:r w:rsidRPr="006D6B70">
        <w:rPr>
          <w:rFonts w:ascii="ITC Avant Garde" w:hAnsi="ITC Avant Garde" w:cs="Arial"/>
        </w:rPr>
        <w:t>Establecer los criterios técnicos de ingeniería a considerar para los servicios de Desagregación del Bucle Local, con la finalidad que los Concesionarios</w:t>
      </w:r>
      <w:r w:rsidR="00F05E05" w:rsidRPr="006D6B70">
        <w:rPr>
          <w:rFonts w:ascii="ITC Avant Garde" w:hAnsi="ITC Avant Garde" w:cs="Arial"/>
        </w:rPr>
        <w:t xml:space="preserve"> provean servicios de t</w:t>
      </w:r>
      <w:r w:rsidRPr="006D6B70">
        <w:rPr>
          <w:rFonts w:ascii="ITC Avant Garde" w:hAnsi="ITC Avant Garde" w:cs="Arial"/>
        </w:rPr>
        <w:t xml:space="preserve">elecomunicaciones a usuarios finales mediante los Servicios de Desagregación del Bucle Local. </w:t>
      </w:r>
    </w:p>
    <w:p w14:paraId="018DA50D" w14:textId="77777777" w:rsidR="00344854" w:rsidRPr="006D6B70" w:rsidRDefault="00344854" w:rsidP="00344854">
      <w:pPr>
        <w:ind w:left="397" w:right="141"/>
        <w:contextualSpacing/>
        <w:jc w:val="both"/>
        <w:rPr>
          <w:rFonts w:ascii="ITC Avant Garde" w:hAnsi="ITC Avant Garde" w:cs="Arial"/>
        </w:rPr>
      </w:pPr>
    </w:p>
    <w:p w14:paraId="018DA50E" w14:textId="77777777" w:rsidR="00344854" w:rsidRPr="006D6B70" w:rsidRDefault="00344854" w:rsidP="00285140">
      <w:pPr>
        <w:pStyle w:val="Subttulo"/>
        <w:rPr>
          <w:rFonts w:ascii="ITC Avant Garde" w:hAnsi="ITC Avant Garde" w:cs="Arial"/>
          <w:b/>
          <w:i w:val="0"/>
          <w:color w:val="auto"/>
          <w:sz w:val="20"/>
          <w:szCs w:val="20"/>
        </w:rPr>
      </w:pPr>
      <w:r w:rsidRPr="006D6B70">
        <w:rPr>
          <w:rFonts w:ascii="ITC Avant Garde" w:hAnsi="ITC Avant Garde" w:cs="Arial"/>
          <w:b/>
          <w:i w:val="0"/>
          <w:color w:val="auto"/>
          <w:sz w:val="20"/>
          <w:szCs w:val="20"/>
        </w:rPr>
        <w:t>Generalidades.</w:t>
      </w:r>
    </w:p>
    <w:p w14:paraId="018DA50F" w14:textId="77777777" w:rsidR="00344854" w:rsidRPr="006D6B70" w:rsidRDefault="00344854" w:rsidP="00BF1A1B">
      <w:pPr>
        <w:ind w:right="141"/>
        <w:jc w:val="both"/>
        <w:rPr>
          <w:rFonts w:ascii="ITC Avant Garde" w:hAnsi="ITC Avant Garde" w:cs="Arial"/>
          <w:strike/>
        </w:rPr>
      </w:pPr>
      <w:r w:rsidRPr="006D6B70">
        <w:rPr>
          <w:rFonts w:ascii="ITC Avant Garde" w:hAnsi="ITC Avant Garde" w:cs="Arial"/>
        </w:rPr>
        <w:t>La Caja de Distribución es el punto de interconexión entre la red principal y la red secundaria. Las Cajas de Distribución están fabricadas en material plástico o metálico resistente al medio ambiente (clima, oxidación, plagas, golpes, etc</w:t>
      </w:r>
      <w:r w:rsidR="00C235DF" w:rsidRPr="006D6B70">
        <w:rPr>
          <w:rFonts w:ascii="ITC Avant Garde" w:hAnsi="ITC Avant Garde" w:cs="Arial"/>
        </w:rPr>
        <w:t>.</w:t>
      </w:r>
    </w:p>
    <w:p w14:paraId="018DA510" w14:textId="77777777" w:rsidR="00344854" w:rsidRPr="006D6B70" w:rsidRDefault="00344854" w:rsidP="00344854">
      <w:pPr>
        <w:ind w:right="141"/>
        <w:jc w:val="both"/>
        <w:rPr>
          <w:rFonts w:ascii="ITC Avant Garde" w:hAnsi="ITC Avant Garde" w:cs="Arial"/>
        </w:rPr>
      </w:pPr>
      <w:r w:rsidRPr="006D6B70">
        <w:rPr>
          <w:rFonts w:ascii="ITC Avant Garde" w:hAnsi="ITC Avant Garde" w:cs="Arial"/>
        </w:rPr>
        <w:t>Esta caja se monta en una base de concreto, la cual se comunica al pozo por medio de ductos de PVC. Las partes principales que conforman la Caja de Distribución son las siguientes:</w:t>
      </w:r>
    </w:p>
    <w:p w14:paraId="018DA511" w14:textId="77777777" w:rsidR="00344854" w:rsidRPr="006D6B70" w:rsidRDefault="008504F3" w:rsidP="00344854">
      <w:pPr>
        <w:pStyle w:val="Prrafodelista"/>
        <w:numPr>
          <w:ilvl w:val="0"/>
          <w:numId w:val="2"/>
        </w:numPr>
        <w:ind w:left="567" w:right="141" w:hanging="283"/>
        <w:contextualSpacing/>
        <w:jc w:val="both"/>
        <w:rPr>
          <w:rFonts w:ascii="ITC Avant Garde" w:hAnsi="ITC Avant Garde" w:cs="Arial"/>
          <w:sz w:val="20"/>
          <w:szCs w:val="20"/>
        </w:rPr>
      </w:pPr>
      <w:r w:rsidRPr="006D6B70">
        <w:rPr>
          <w:rFonts w:ascii="ITC Avant Garde" w:hAnsi="ITC Avant Garde" w:cs="Arial"/>
          <w:sz w:val="20"/>
          <w:szCs w:val="20"/>
        </w:rPr>
        <w:t xml:space="preserve">Envolvente (carcaza con </w:t>
      </w:r>
      <w:r w:rsidR="00344854" w:rsidRPr="006D6B70">
        <w:rPr>
          <w:rFonts w:ascii="ITC Avant Garde" w:hAnsi="ITC Avant Garde" w:cs="Arial"/>
          <w:sz w:val="20"/>
          <w:szCs w:val="20"/>
        </w:rPr>
        <w:t>puerta),</w:t>
      </w:r>
    </w:p>
    <w:p w14:paraId="018DA512" w14:textId="77777777" w:rsidR="00344854" w:rsidRPr="006D6B70" w:rsidRDefault="00344854" w:rsidP="00344854">
      <w:pPr>
        <w:pStyle w:val="Prrafodelista"/>
        <w:numPr>
          <w:ilvl w:val="0"/>
          <w:numId w:val="2"/>
        </w:numPr>
        <w:ind w:left="567" w:right="141" w:hanging="283"/>
        <w:contextualSpacing/>
        <w:jc w:val="both"/>
        <w:rPr>
          <w:rFonts w:ascii="ITC Avant Garde" w:hAnsi="ITC Avant Garde" w:cs="Arial"/>
          <w:sz w:val="20"/>
          <w:szCs w:val="20"/>
        </w:rPr>
      </w:pPr>
      <w:r w:rsidRPr="006D6B70">
        <w:rPr>
          <w:rFonts w:ascii="ITC Avant Garde" w:hAnsi="ITC Avant Garde" w:cs="Arial"/>
          <w:sz w:val="20"/>
          <w:szCs w:val="20"/>
        </w:rPr>
        <w:t xml:space="preserve">Bastidor donde se fijan las </w:t>
      </w:r>
      <w:r w:rsidR="0025077D" w:rsidRPr="006D6B70">
        <w:rPr>
          <w:rFonts w:ascii="ITC Avant Garde" w:hAnsi="ITC Avant Garde" w:cs="Arial"/>
          <w:sz w:val="20"/>
          <w:szCs w:val="20"/>
        </w:rPr>
        <w:t>tablillas o mufas de conexión.</w:t>
      </w:r>
    </w:p>
    <w:p w14:paraId="018DA513" w14:textId="77777777" w:rsidR="00344854" w:rsidRPr="006D6B70" w:rsidRDefault="00344854" w:rsidP="000C4786">
      <w:pPr>
        <w:pStyle w:val="Prrafodelista"/>
        <w:numPr>
          <w:ilvl w:val="0"/>
          <w:numId w:val="2"/>
        </w:numPr>
        <w:ind w:left="567" w:right="141" w:hanging="283"/>
        <w:contextualSpacing/>
        <w:jc w:val="both"/>
        <w:rPr>
          <w:rFonts w:ascii="ITC Avant Garde" w:hAnsi="ITC Avant Garde" w:cs="Arial"/>
          <w:sz w:val="20"/>
          <w:szCs w:val="20"/>
        </w:rPr>
      </w:pPr>
      <w:r w:rsidRPr="006D6B70">
        <w:rPr>
          <w:rFonts w:ascii="ITC Avant Garde" w:hAnsi="ITC Avant Garde" w:cs="Arial"/>
          <w:sz w:val="20"/>
          <w:szCs w:val="20"/>
        </w:rPr>
        <w:t>Base de concreto, donde se asienta el bastidor y la envolvente sobre éste.</w:t>
      </w:r>
    </w:p>
    <w:p w14:paraId="018DA514" w14:textId="77777777" w:rsidR="00840EE3" w:rsidRPr="006D6B70" w:rsidRDefault="00840EE3" w:rsidP="00840EE3">
      <w:pPr>
        <w:ind w:right="141"/>
        <w:contextualSpacing/>
        <w:jc w:val="both"/>
        <w:rPr>
          <w:rFonts w:ascii="ITC Avant Garde" w:hAnsi="ITC Avant Garde" w:cs="Arial"/>
        </w:rPr>
      </w:pPr>
    </w:p>
    <w:p w14:paraId="018DA515" w14:textId="77777777" w:rsidR="00344854" w:rsidRPr="006D6B70" w:rsidRDefault="00F728C0" w:rsidP="00285140">
      <w:pPr>
        <w:pStyle w:val="Ttulo1"/>
        <w:rPr>
          <w:rFonts w:ascii="ITC Avant Garde" w:hAnsi="ITC Avant Garde"/>
          <w:sz w:val="20"/>
        </w:rPr>
      </w:pPr>
      <w:bookmarkStart w:id="34" w:name="_Toc434839954"/>
      <w:r w:rsidRPr="006D6B70">
        <w:rPr>
          <w:rFonts w:ascii="ITC Avant Garde" w:hAnsi="ITC Avant Garde"/>
          <w:sz w:val="20"/>
        </w:rPr>
        <w:t>SERVICIO DE ANEXO DE CAJA DE DISTRIBUCIÓN.</w:t>
      </w:r>
      <w:bookmarkEnd w:id="34"/>
    </w:p>
    <w:p w14:paraId="018DA516" w14:textId="77777777" w:rsidR="00344854" w:rsidRPr="006D6B70" w:rsidRDefault="00344854" w:rsidP="00344854">
      <w:pPr>
        <w:ind w:right="141"/>
        <w:contextualSpacing/>
        <w:jc w:val="both"/>
        <w:rPr>
          <w:rFonts w:ascii="ITC Avant Garde" w:hAnsi="ITC Avant Garde" w:cs="Arial"/>
        </w:rPr>
      </w:pPr>
    </w:p>
    <w:p w14:paraId="018DA517" w14:textId="77777777" w:rsidR="00344854" w:rsidRPr="006D6B70" w:rsidRDefault="00344854" w:rsidP="00344854">
      <w:pPr>
        <w:ind w:right="141"/>
        <w:contextualSpacing/>
        <w:jc w:val="both"/>
        <w:rPr>
          <w:rFonts w:ascii="ITC Avant Garde" w:hAnsi="ITC Avant Garde" w:cs="Arial"/>
        </w:rPr>
      </w:pPr>
      <w:r w:rsidRPr="006D6B70">
        <w:rPr>
          <w:rFonts w:ascii="ITC Avant Garde" w:hAnsi="ITC Avant Garde" w:cs="Arial"/>
        </w:rPr>
        <w:t xml:space="preserve">Previo a la instalación del Anexo de Caja de Distribución por parte de </w:t>
      </w:r>
      <w:r w:rsidR="00BF1A1B" w:rsidRPr="006D6B70">
        <w:rPr>
          <w:rFonts w:ascii="ITC Avant Garde" w:hAnsi="ITC Avant Garde" w:cs="Arial"/>
        </w:rPr>
        <w:t>Telmex</w:t>
      </w:r>
      <w:r w:rsidRPr="006D6B70">
        <w:rPr>
          <w:rFonts w:ascii="ITC Avant Garde" w:hAnsi="ITC Avant Garde" w:cs="Arial"/>
        </w:rPr>
        <w:t>, es necesario coordinar actividades entre el o los CS (s) que hará (n) uso del servicio auxiliar del Anexo de Caja de Distribución, de acuerdo a lo siguiente:</w:t>
      </w:r>
    </w:p>
    <w:p w14:paraId="018DA518" w14:textId="77777777" w:rsidR="00344854" w:rsidRPr="006D6B70" w:rsidRDefault="00344854" w:rsidP="00344854">
      <w:pPr>
        <w:ind w:left="426" w:right="141"/>
        <w:jc w:val="both"/>
        <w:rPr>
          <w:rFonts w:ascii="ITC Avant Garde" w:hAnsi="ITC Avant Garde" w:cs="Arial"/>
          <w:b/>
          <w:u w:val="single"/>
        </w:rPr>
      </w:pPr>
    </w:p>
    <w:p w14:paraId="018DA519" w14:textId="77777777" w:rsidR="00344854" w:rsidRPr="006D6B70" w:rsidRDefault="00BF1A1B" w:rsidP="00344854">
      <w:pPr>
        <w:ind w:right="141"/>
        <w:jc w:val="both"/>
        <w:rPr>
          <w:rFonts w:ascii="ITC Avant Garde" w:hAnsi="ITC Avant Garde" w:cs="Arial"/>
          <w:b/>
          <w:u w:val="single"/>
        </w:rPr>
      </w:pPr>
      <w:r w:rsidRPr="006D6B70">
        <w:rPr>
          <w:rFonts w:ascii="ITC Avant Garde" w:hAnsi="ITC Avant Garde" w:cs="Arial"/>
          <w:b/>
          <w:u w:val="single"/>
        </w:rPr>
        <w:t>Telmex</w:t>
      </w:r>
      <w:r w:rsidR="00344854" w:rsidRPr="006D6B70">
        <w:rPr>
          <w:rFonts w:ascii="ITC Avant Garde" w:hAnsi="ITC Avant Garde" w:cs="Arial"/>
          <w:b/>
          <w:u w:val="single"/>
        </w:rPr>
        <w:t xml:space="preserve"> es responsable de:</w:t>
      </w:r>
    </w:p>
    <w:p w14:paraId="018DA51A" w14:textId="77777777" w:rsidR="006F486B" w:rsidRPr="006D6B70" w:rsidRDefault="006F486B" w:rsidP="00344854">
      <w:pPr>
        <w:ind w:right="141"/>
        <w:jc w:val="both"/>
        <w:rPr>
          <w:rFonts w:ascii="ITC Avant Garde" w:hAnsi="ITC Avant Garde" w:cs="Arial"/>
          <w:b/>
          <w:u w:val="single"/>
        </w:rPr>
      </w:pPr>
    </w:p>
    <w:p w14:paraId="018DA51B" w14:textId="77777777" w:rsidR="00344854" w:rsidRPr="006D6B70" w:rsidRDefault="00344854" w:rsidP="00344854">
      <w:pPr>
        <w:pStyle w:val="Prrafodelista"/>
        <w:numPr>
          <w:ilvl w:val="0"/>
          <w:numId w:val="2"/>
        </w:numPr>
        <w:ind w:left="426" w:right="141" w:hanging="283"/>
        <w:contextualSpacing/>
        <w:jc w:val="both"/>
        <w:rPr>
          <w:rFonts w:ascii="ITC Avant Garde" w:hAnsi="ITC Avant Garde" w:cs="Arial"/>
          <w:sz w:val="20"/>
          <w:szCs w:val="20"/>
        </w:rPr>
      </w:pPr>
      <w:r w:rsidRPr="006D6B70">
        <w:rPr>
          <w:rFonts w:ascii="ITC Avant Garde" w:hAnsi="ITC Avant Garde" w:cs="Arial"/>
          <w:sz w:val="20"/>
          <w:szCs w:val="20"/>
        </w:rPr>
        <w:t>Construcción de base de concreto de Anexo de Caja de Distribución,</w:t>
      </w:r>
    </w:p>
    <w:p w14:paraId="018DA51C" w14:textId="77777777" w:rsidR="00344854" w:rsidRPr="006D6B70" w:rsidRDefault="00344854" w:rsidP="00344854">
      <w:pPr>
        <w:pStyle w:val="Prrafodelista"/>
        <w:numPr>
          <w:ilvl w:val="0"/>
          <w:numId w:val="2"/>
        </w:numPr>
        <w:ind w:left="426" w:right="141" w:hanging="283"/>
        <w:contextualSpacing/>
        <w:jc w:val="both"/>
        <w:rPr>
          <w:rFonts w:ascii="ITC Avant Garde" w:hAnsi="ITC Avant Garde" w:cs="Arial"/>
          <w:sz w:val="20"/>
          <w:szCs w:val="20"/>
        </w:rPr>
      </w:pPr>
      <w:r w:rsidRPr="006D6B70">
        <w:rPr>
          <w:rFonts w:ascii="ITC Avant Garde" w:hAnsi="ITC Avant Garde" w:cs="Arial"/>
          <w:sz w:val="20"/>
          <w:szCs w:val="20"/>
        </w:rPr>
        <w:t>Instalación del Anexo de Caja de Distribución sobre la base de concreto previamente construida,</w:t>
      </w:r>
    </w:p>
    <w:p w14:paraId="018DA51D" w14:textId="77777777" w:rsidR="00344854" w:rsidRPr="006D6B70" w:rsidRDefault="00344854" w:rsidP="00344854">
      <w:pPr>
        <w:pStyle w:val="Prrafodelista"/>
        <w:numPr>
          <w:ilvl w:val="0"/>
          <w:numId w:val="2"/>
        </w:numPr>
        <w:ind w:left="426" w:right="141" w:hanging="283"/>
        <w:contextualSpacing/>
        <w:jc w:val="both"/>
        <w:rPr>
          <w:rFonts w:ascii="ITC Avant Garde" w:hAnsi="ITC Avant Garde" w:cs="Arial"/>
          <w:strike/>
          <w:sz w:val="20"/>
          <w:szCs w:val="20"/>
        </w:rPr>
      </w:pPr>
      <w:r w:rsidRPr="006D6B70">
        <w:rPr>
          <w:rFonts w:ascii="ITC Avant Garde" w:hAnsi="ITC Avant Garde" w:cs="Arial"/>
          <w:sz w:val="20"/>
          <w:szCs w:val="20"/>
        </w:rPr>
        <w:t xml:space="preserve">Concluida con la instalación del Anexo de la CD, </w:t>
      </w:r>
      <w:r w:rsidR="00BF1A1B" w:rsidRPr="006D6B70">
        <w:rPr>
          <w:rFonts w:ascii="ITC Avant Garde" w:hAnsi="ITC Avant Garde" w:cs="Arial"/>
          <w:sz w:val="20"/>
          <w:szCs w:val="20"/>
        </w:rPr>
        <w:t>Telmex</w:t>
      </w:r>
      <w:r w:rsidRPr="006D6B70">
        <w:rPr>
          <w:rFonts w:ascii="ITC Avant Garde" w:hAnsi="ITC Avant Garde" w:cs="Arial"/>
          <w:sz w:val="20"/>
          <w:szCs w:val="20"/>
        </w:rPr>
        <w:t xml:space="preserve"> notificara al (los) CS(s) la terminación del mismo, con el objetivo de que todos los CS se coordinen y definan la ubicación del Pozo en el que entregara la acometida del cableado mu</w:t>
      </w:r>
      <w:r w:rsidR="00A044F4" w:rsidRPr="006D6B70">
        <w:rPr>
          <w:rFonts w:ascii="ITC Avant Garde" w:hAnsi="ITC Avant Garde" w:cs="Arial"/>
          <w:sz w:val="20"/>
          <w:szCs w:val="20"/>
        </w:rPr>
        <w:t>lt</w:t>
      </w:r>
      <w:r w:rsidRPr="006D6B70">
        <w:rPr>
          <w:rFonts w:ascii="ITC Avant Garde" w:hAnsi="ITC Avant Garde" w:cs="Arial"/>
          <w:sz w:val="20"/>
          <w:szCs w:val="20"/>
        </w:rPr>
        <w:t>ipar.</w:t>
      </w:r>
    </w:p>
    <w:p w14:paraId="018DA51E" w14:textId="77777777" w:rsidR="00344854" w:rsidRPr="006D6B70" w:rsidRDefault="00344854" w:rsidP="00D32E46">
      <w:pPr>
        <w:pStyle w:val="Prrafodelista"/>
        <w:numPr>
          <w:ilvl w:val="0"/>
          <w:numId w:val="2"/>
        </w:numPr>
        <w:ind w:left="426" w:right="141" w:hanging="283"/>
        <w:contextualSpacing/>
        <w:jc w:val="both"/>
        <w:rPr>
          <w:rFonts w:ascii="ITC Avant Garde" w:hAnsi="ITC Avant Garde" w:cs="Arial"/>
          <w:sz w:val="20"/>
          <w:szCs w:val="20"/>
        </w:rPr>
      </w:pPr>
      <w:r w:rsidRPr="006D6B70">
        <w:rPr>
          <w:rFonts w:ascii="ITC Avant Garde" w:hAnsi="ITC Avant Garde" w:cs="Arial"/>
          <w:sz w:val="20"/>
          <w:szCs w:val="20"/>
        </w:rPr>
        <w:t xml:space="preserve">Una vez definida la </w:t>
      </w:r>
      <w:r w:rsidR="001B5117" w:rsidRPr="006D6B70">
        <w:rPr>
          <w:rFonts w:ascii="ITC Avant Garde" w:hAnsi="ITC Avant Garde" w:cs="Arial"/>
          <w:sz w:val="20"/>
          <w:szCs w:val="20"/>
        </w:rPr>
        <w:t>construcción</w:t>
      </w:r>
      <w:r w:rsidR="00C235DF" w:rsidRPr="006D6B70">
        <w:rPr>
          <w:rFonts w:ascii="ITC Avant Garde" w:hAnsi="ITC Avant Garde" w:cs="Arial"/>
          <w:sz w:val="20"/>
          <w:szCs w:val="20"/>
        </w:rPr>
        <w:t xml:space="preserve"> </w:t>
      </w:r>
      <w:r w:rsidRPr="006D6B70">
        <w:rPr>
          <w:rFonts w:ascii="ITC Avant Garde" w:hAnsi="ITC Avant Garde" w:cs="Arial"/>
          <w:sz w:val="20"/>
          <w:szCs w:val="20"/>
        </w:rPr>
        <w:t>el Pozo de (los) CS (s)</w:t>
      </w:r>
      <w:r w:rsidR="00EE3200" w:rsidRPr="006D6B70">
        <w:rPr>
          <w:rFonts w:ascii="ITC Avant Garde" w:hAnsi="ITC Avant Garde" w:cs="Arial"/>
          <w:sz w:val="20"/>
          <w:szCs w:val="20"/>
        </w:rPr>
        <w:t>-Previa Construcción del pozo por parte del CS-</w:t>
      </w:r>
      <w:r w:rsidR="00C235DF" w:rsidRPr="006D6B70">
        <w:rPr>
          <w:rFonts w:ascii="ITC Avant Garde" w:hAnsi="ITC Avant Garde" w:cs="Arial"/>
          <w:sz w:val="20"/>
          <w:szCs w:val="20"/>
        </w:rPr>
        <w:t xml:space="preserve"> </w:t>
      </w:r>
      <w:r w:rsidR="000B05F7" w:rsidRPr="006D6B70">
        <w:rPr>
          <w:rFonts w:ascii="ITC Avant Garde" w:hAnsi="ITC Avant Garde" w:cs="Arial"/>
          <w:sz w:val="20"/>
          <w:szCs w:val="20"/>
        </w:rPr>
        <w:t>se realiza</w:t>
      </w:r>
      <w:r w:rsidR="00C235DF" w:rsidRPr="006D6B70">
        <w:rPr>
          <w:rFonts w:ascii="ITC Avant Garde" w:hAnsi="ITC Avant Garde" w:cs="Arial"/>
          <w:sz w:val="20"/>
          <w:szCs w:val="20"/>
        </w:rPr>
        <w:t>rá</w:t>
      </w:r>
      <w:r w:rsidR="000B05F7" w:rsidRPr="006D6B70">
        <w:rPr>
          <w:rFonts w:ascii="ITC Avant Garde" w:hAnsi="ITC Avant Garde" w:cs="Arial"/>
          <w:sz w:val="20"/>
          <w:szCs w:val="20"/>
        </w:rPr>
        <w:t xml:space="preserve"> la </w:t>
      </w:r>
      <w:r w:rsidRPr="006D6B70">
        <w:rPr>
          <w:rFonts w:ascii="ITC Avant Garde" w:hAnsi="ITC Avant Garde" w:cs="Arial"/>
          <w:sz w:val="20"/>
          <w:szCs w:val="20"/>
        </w:rPr>
        <w:t>construcción de la canalización de acometida (</w:t>
      </w:r>
      <w:r w:rsidR="004451E1" w:rsidRPr="006D6B70">
        <w:rPr>
          <w:rFonts w:ascii="ITC Avant Garde" w:hAnsi="ITC Avant Garde" w:cs="Arial"/>
          <w:sz w:val="20"/>
          <w:szCs w:val="20"/>
        </w:rPr>
        <w:t>que consta de 2 tubos de PVC de 80 mm de diámetro) desde base de concreto del Anexo de Caja de Distribución hasta pozo de CS</w:t>
      </w:r>
      <w:r w:rsidR="00EE3200" w:rsidRPr="006D6B70">
        <w:rPr>
          <w:rFonts w:ascii="ITC Avant Garde" w:hAnsi="ITC Avant Garde" w:cs="Arial"/>
          <w:sz w:val="20"/>
          <w:szCs w:val="20"/>
        </w:rPr>
        <w:t>.</w:t>
      </w:r>
      <w:r w:rsidR="00D32E46" w:rsidRPr="006D6B70">
        <w:rPr>
          <w:rFonts w:ascii="ITC Avant Garde" w:hAnsi="ITC Avant Garde" w:cs="Arial"/>
          <w:sz w:val="20"/>
          <w:szCs w:val="20"/>
        </w:rPr>
        <w:t xml:space="preserve"> </w:t>
      </w:r>
    </w:p>
    <w:p w14:paraId="018DA51F" w14:textId="77777777" w:rsidR="00D32E46" w:rsidRPr="006D6B70" w:rsidRDefault="004451E1" w:rsidP="00D32E46">
      <w:pPr>
        <w:pStyle w:val="Prrafodelista"/>
        <w:numPr>
          <w:ilvl w:val="0"/>
          <w:numId w:val="2"/>
        </w:numPr>
        <w:ind w:left="426" w:right="141" w:hanging="283"/>
        <w:contextualSpacing/>
        <w:jc w:val="both"/>
        <w:rPr>
          <w:rFonts w:ascii="ITC Avant Garde" w:hAnsi="ITC Avant Garde" w:cs="Arial"/>
          <w:sz w:val="20"/>
          <w:szCs w:val="20"/>
        </w:rPr>
      </w:pPr>
      <w:r w:rsidRPr="006D6B70">
        <w:rPr>
          <w:rFonts w:ascii="ITC Avant Garde" w:hAnsi="ITC Avant Garde" w:cs="Arial"/>
          <w:sz w:val="20"/>
          <w:szCs w:val="20"/>
        </w:rPr>
        <w:t>En caso de que la solicitud del CS exceda la longitud de los 20 metros, será necesario realizar adaptaciones y/o trabajos es</w:t>
      </w:r>
      <w:r w:rsidR="00D32E46" w:rsidRPr="006D6B70">
        <w:rPr>
          <w:rFonts w:ascii="ITC Avant Garde" w:hAnsi="ITC Avant Garde" w:cs="Arial"/>
          <w:sz w:val="20"/>
          <w:szCs w:val="20"/>
        </w:rPr>
        <w:t>peciales, bajo solicitud explicita del CS.</w:t>
      </w:r>
    </w:p>
    <w:p w14:paraId="018DA520" w14:textId="77777777" w:rsidR="001B5117" w:rsidRPr="006D6B70" w:rsidRDefault="001B5117" w:rsidP="001B5117">
      <w:pPr>
        <w:pStyle w:val="Prrafodelista"/>
        <w:numPr>
          <w:ilvl w:val="0"/>
          <w:numId w:val="2"/>
        </w:numPr>
        <w:ind w:left="426" w:right="141" w:hanging="283"/>
        <w:contextualSpacing/>
        <w:jc w:val="both"/>
        <w:rPr>
          <w:rFonts w:ascii="ITC Avant Garde" w:hAnsi="ITC Avant Garde" w:cs="Arial"/>
          <w:sz w:val="20"/>
          <w:szCs w:val="20"/>
        </w:rPr>
      </w:pPr>
      <w:r w:rsidRPr="006D6B70">
        <w:rPr>
          <w:rFonts w:ascii="ITC Avant Garde" w:hAnsi="ITC Avant Garde" w:cs="Arial"/>
          <w:sz w:val="20"/>
          <w:szCs w:val="20"/>
        </w:rPr>
        <w:lastRenderedPageBreak/>
        <w:t>Por otro lado el prerrequisito de instalación por parte del concesionario de un pozo, podrá ser sustituido por un pozo existente de Telmex previo análisis de factibilidad</w:t>
      </w:r>
      <w:r w:rsidR="00EE3200" w:rsidRPr="006D6B70">
        <w:rPr>
          <w:rFonts w:ascii="ITC Avant Garde" w:hAnsi="ITC Avant Garde" w:cs="Arial"/>
          <w:sz w:val="20"/>
          <w:szCs w:val="20"/>
        </w:rPr>
        <w:t xml:space="preserve"> (</w:t>
      </w:r>
      <w:proofErr w:type="spellStart"/>
      <w:r w:rsidR="00EE3200" w:rsidRPr="006D6B70">
        <w:rPr>
          <w:rFonts w:ascii="ITC Avant Garde" w:hAnsi="ITC Avant Garde" w:cs="Arial"/>
          <w:sz w:val="20"/>
          <w:szCs w:val="20"/>
        </w:rPr>
        <w:t>Visitatécnica</w:t>
      </w:r>
      <w:proofErr w:type="spellEnd"/>
      <w:r w:rsidR="00EE3200" w:rsidRPr="006D6B70">
        <w:rPr>
          <w:rFonts w:ascii="ITC Avant Garde" w:hAnsi="ITC Avant Garde" w:cs="Arial"/>
          <w:sz w:val="20"/>
          <w:szCs w:val="20"/>
        </w:rPr>
        <w:t>)</w:t>
      </w:r>
      <w:r w:rsidRPr="006D6B70">
        <w:rPr>
          <w:rFonts w:ascii="ITC Avant Garde" w:hAnsi="ITC Avant Garde" w:cs="Arial"/>
          <w:sz w:val="20"/>
          <w:szCs w:val="20"/>
        </w:rPr>
        <w:t xml:space="preserve"> vía la oferta de referencia para la compartición de la infraestructura pasiva. En este caso la gestión y pago de permisos es responsabilidad de Telmex</w:t>
      </w:r>
      <w:r w:rsidR="00EE3200" w:rsidRPr="006D6B70">
        <w:rPr>
          <w:rFonts w:ascii="ITC Avant Garde" w:hAnsi="ITC Avant Garde" w:cs="Arial"/>
          <w:sz w:val="20"/>
          <w:szCs w:val="20"/>
        </w:rPr>
        <w:t xml:space="preserve"> y este trabajo se realizará cómo trabajo especial</w:t>
      </w:r>
      <w:r w:rsidRPr="006D6B70">
        <w:rPr>
          <w:rFonts w:ascii="ITC Avant Garde" w:hAnsi="ITC Avant Garde" w:cs="Arial"/>
          <w:sz w:val="20"/>
          <w:szCs w:val="20"/>
        </w:rPr>
        <w:t>.</w:t>
      </w:r>
    </w:p>
    <w:p w14:paraId="018DA521" w14:textId="77777777" w:rsidR="00344854" w:rsidRPr="006D6B70" w:rsidRDefault="00344854" w:rsidP="00344854">
      <w:pPr>
        <w:pStyle w:val="Prrafodelista"/>
        <w:numPr>
          <w:ilvl w:val="0"/>
          <w:numId w:val="2"/>
        </w:numPr>
        <w:ind w:left="426" w:right="141" w:hanging="283"/>
        <w:contextualSpacing/>
        <w:jc w:val="both"/>
        <w:rPr>
          <w:rFonts w:ascii="ITC Avant Garde" w:hAnsi="ITC Avant Garde" w:cs="Arial"/>
          <w:sz w:val="20"/>
          <w:szCs w:val="20"/>
        </w:rPr>
      </w:pPr>
      <w:r w:rsidRPr="006D6B70">
        <w:rPr>
          <w:rFonts w:ascii="ITC Avant Garde" w:hAnsi="ITC Avant Garde" w:cs="Arial"/>
          <w:sz w:val="20"/>
          <w:szCs w:val="20"/>
        </w:rPr>
        <w:t>Colocación e instalación de las tablillas de interconexión dentro del Anexo de caja de Distribución (debidamente etiquetadas), de acuerdo a la cantidad de servicios demandados por parte del CS.</w:t>
      </w:r>
    </w:p>
    <w:p w14:paraId="018DA522" w14:textId="77777777" w:rsidR="00344854" w:rsidRPr="006D6B70" w:rsidRDefault="00344854" w:rsidP="00344854">
      <w:pPr>
        <w:pStyle w:val="Prrafodelista"/>
        <w:numPr>
          <w:ilvl w:val="0"/>
          <w:numId w:val="2"/>
        </w:numPr>
        <w:ind w:left="426" w:right="141" w:hanging="283"/>
        <w:contextualSpacing/>
        <w:jc w:val="both"/>
        <w:rPr>
          <w:rFonts w:ascii="ITC Avant Garde" w:hAnsi="ITC Avant Garde" w:cs="Arial"/>
          <w:sz w:val="20"/>
          <w:szCs w:val="20"/>
        </w:rPr>
      </w:pPr>
      <w:r w:rsidRPr="006D6B70">
        <w:rPr>
          <w:rFonts w:ascii="ITC Avant Garde" w:hAnsi="ITC Avant Garde" w:cs="Arial"/>
          <w:sz w:val="20"/>
          <w:szCs w:val="20"/>
        </w:rPr>
        <w:t xml:space="preserve">Cada tablilla está conformada por 10 conectores modulares con </w:t>
      </w:r>
      <w:proofErr w:type="spellStart"/>
      <w:r w:rsidRPr="006D6B70">
        <w:rPr>
          <w:rFonts w:ascii="ITC Avant Garde" w:hAnsi="ITC Avant Garde" w:cs="Arial"/>
          <w:sz w:val="20"/>
          <w:szCs w:val="20"/>
        </w:rPr>
        <w:t>splitter</w:t>
      </w:r>
      <w:proofErr w:type="spellEnd"/>
      <w:r w:rsidR="00EE3200" w:rsidRPr="006D6B70">
        <w:rPr>
          <w:rFonts w:ascii="ITC Avant Garde" w:hAnsi="ITC Avant Garde" w:cs="Arial"/>
          <w:sz w:val="20"/>
          <w:szCs w:val="20"/>
        </w:rPr>
        <w:t xml:space="preserve"> </w:t>
      </w:r>
      <w:proofErr w:type="spellStart"/>
      <w:r w:rsidR="00EE3200" w:rsidRPr="006D6B70">
        <w:rPr>
          <w:rFonts w:ascii="ITC Avant Garde" w:hAnsi="ITC Avant Garde" w:cs="Arial"/>
          <w:sz w:val="20"/>
          <w:szCs w:val="20"/>
        </w:rPr>
        <w:t>multi</w:t>
      </w:r>
      <w:proofErr w:type="spellEnd"/>
      <w:r w:rsidR="00EE3200" w:rsidRPr="006D6B70">
        <w:rPr>
          <w:rFonts w:ascii="ITC Avant Garde" w:hAnsi="ITC Avant Garde" w:cs="Arial"/>
          <w:sz w:val="20"/>
          <w:szCs w:val="20"/>
        </w:rPr>
        <w:t>-DSL</w:t>
      </w:r>
      <w:r w:rsidRPr="006D6B70">
        <w:rPr>
          <w:rFonts w:ascii="ITC Avant Garde" w:hAnsi="ITC Avant Garde" w:cs="Arial"/>
          <w:sz w:val="20"/>
          <w:szCs w:val="20"/>
        </w:rPr>
        <w:t>.</w:t>
      </w:r>
    </w:p>
    <w:p w14:paraId="018DA523" w14:textId="77777777" w:rsidR="00344854" w:rsidRPr="006D6B70" w:rsidRDefault="00344854" w:rsidP="00344854">
      <w:pPr>
        <w:pStyle w:val="Prrafodelista"/>
        <w:numPr>
          <w:ilvl w:val="0"/>
          <w:numId w:val="2"/>
        </w:numPr>
        <w:ind w:left="426" w:right="141" w:hanging="283"/>
        <w:contextualSpacing/>
        <w:jc w:val="both"/>
        <w:rPr>
          <w:rFonts w:ascii="ITC Avant Garde" w:hAnsi="ITC Avant Garde" w:cs="Arial"/>
          <w:sz w:val="20"/>
          <w:szCs w:val="20"/>
        </w:rPr>
      </w:pPr>
      <w:r w:rsidRPr="006D6B70">
        <w:rPr>
          <w:rFonts w:ascii="ITC Avant Garde" w:hAnsi="ITC Avant Garde" w:cs="Arial"/>
          <w:sz w:val="20"/>
          <w:szCs w:val="20"/>
        </w:rPr>
        <w:t>Cada tablilla debe ser independiente, es decir, cada CS tendrá su propia tablilla.</w:t>
      </w:r>
    </w:p>
    <w:p w14:paraId="018DA524" w14:textId="77777777" w:rsidR="00344854" w:rsidRPr="006D6B70" w:rsidRDefault="00344854" w:rsidP="00344854">
      <w:pPr>
        <w:pStyle w:val="Prrafodelista"/>
        <w:numPr>
          <w:ilvl w:val="0"/>
          <w:numId w:val="2"/>
        </w:numPr>
        <w:ind w:left="426" w:right="141" w:hanging="283"/>
        <w:contextualSpacing/>
        <w:jc w:val="both"/>
        <w:rPr>
          <w:rFonts w:ascii="ITC Avant Garde" w:hAnsi="ITC Avant Garde" w:cs="Arial"/>
          <w:strike/>
          <w:sz w:val="20"/>
          <w:szCs w:val="20"/>
        </w:rPr>
      </w:pPr>
      <w:r w:rsidRPr="006D6B70">
        <w:rPr>
          <w:rFonts w:ascii="ITC Avant Garde" w:hAnsi="ITC Avant Garde" w:cs="Arial"/>
          <w:sz w:val="20"/>
          <w:szCs w:val="20"/>
        </w:rPr>
        <w:t>Instalación del cable multipar, comprendido entre las tablillas de conexión instaladas dentro del Anexo de Caja de Distribución, hasta el pozo del CS.</w:t>
      </w:r>
    </w:p>
    <w:p w14:paraId="018DA525" w14:textId="77777777" w:rsidR="00F05E05" w:rsidRPr="006D6B70" w:rsidRDefault="00344854" w:rsidP="00344854">
      <w:pPr>
        <w:pStyle w:val="Prrafodelista"/>
        <w:numPr>
          <w:ilvl w:val="0"/>
          <w:numId w:val="2"/>
        </w:numPr>
        <w:ind w:left="426" w:right="141" w:hanging="283"/>
        <w:contextualSpacing/>
        <w:jc w:val="both"/>
        <w:rPr>
          <w:rFonts w:ascii="ITC Avant Garde" w:hAnsi="ITC Avant Garde" w:cs="Arial"/>
          <w:strike/>
          <w:sz w:val="20"/>
          <w:szCs w:val="20"/>
        </w:rPr>
      </w:pPr>
      <w:r w:rsidRPr="006D6B70">
        <w:rPr>
          <w:rFonts w:ascii="ITC Avant Garde" w:hAnsi="ITC Avant Garde" w:cs="Arial"/>
          <w:sz w:val="20"/>
          <w:szCs w:val="20"/>
        </w:rPr>
        <w:t xml:space="preserve">El cable multipar será de 50 pares </w:t>
      </w:r>
      <w:r w:rsidR="00700C95" w:rsidRPr="006D6B70">
        <w:rPr>
          <w:rFonts w:ascii="ITC Avant Garde" w:hAnsi="ITC Avant Garde" w:cs="Arial"/>
          <w:sz w:val="20"/>
          <w:szCs w:val="20"/>
        </w:rPr>
        <w:t>SCReEBh-3</w:t>
      </w:r>
      <w:r w:rsidR="00A05FE5" w:rsidRPr="006D6B70">
        <w:rPr>
          <w:rFonts w:ascii="ITC Avant Garde" w:hAnsi="ITC Avant Garde" w:cs="Arial"/>
          <w:sz w:val="20"/>
          <w:szCs w:val="20"/>
        </w:rPr>
        <w:t xml:space="preserve"> </w:t>
      </w:r>
      <w:r w:rsidRPr="006D6B70">
        <w:rPr>
          <w:rFonts w:ascii="ITC Avant Garde" w:hAnsi="ITC Avant Garde" w:cs="Arial"/>
          <w:sz w:val="20"/>
          <w:szCs w:val="20"/>
        </w:rPr>
        <w:t>y solo atenderá hasta 5 tablillas (cada tablilla con</w:t>
      </w:r>
      <w:r w:rsidR="00D53FAB" w:rsidRPr="006D6B70">
        <w:rPr>
          <w:rFonts w:ascii="ITC Avant Garde" w:hAnsi="ITC Avant Garde" w:cs="Arial"/>
          <w:sz w:val="20"/>
          <w:szCs w:val="20"/>
        </w:rPr>
        <w:t>tiene 10 conectores modulares).</w:t>
      </w:r>
      <w:r w:rsidR="00700C95" w:rsidRPr="006D6B70">
        <w:rPr>
          <w:rFonts w:ascii="ITC Avant Garde" w:hAnsi="ITC Avant Garde" w:cs="Arial"/>
          <w:sz w:val="20"/>
          <w:szCs w:val="20"/>
        </w:rPr>
        <w:t xml:space="preserve">Cuando el(los) CS(s) desee(n) la instalación de tablillas adicionales dentro del Anexo de Caja de Distribución, se instalara un cable multipar adicional de 50 pares para la conexión de las subsecuentes tablillas de 10 puertos (De acuerdo a la demanda del servicio del CS).   </w:t>
      </w:r>
    </w:p>
    <w:p w14:paraId="018DA526" w14:textId="77777777" w:rsidR="00C830DF" w:rsidRPr="006D6B70" w:rsidRDefault="00C830DF" w:rsidP="00C830DF">
      <w:pPr>
        <w:pStyle w:val="Prrafodelista"/>
        <w:numPr>
          <w:ilvl w:val="0"/>
          <w:numId w:val="2"/>
        </w:numPr>
        <w:ind w:left="426" w:right="141" w:hanging="283"/>
        <w:contextualSpacing/>
        <w:jc w:val="both"/>
        <w:rPr>
          <w:rFonts w:ascii="ITC Avant Garde" w:hAnsi="ITC Avant Garde" w:cs="Arial"/>
          <w:sz w:val="20"/>
          <w:szCs w:val="20"/>
        </w:rPr>
      </w:pPr>
      <w:r w:rsidRPr="006D6B70">
        <w:rPr>
          <w:rFonts w:ascii="ITC Avant Garde" w:hAnsi="ITC Avant Garde" w:cs="Arial"/>
          <w:sz w:val="20"/>
          <w:szCs w:val="20"/>
        </w:rPr>
        <w:t>Como prueba para la entrega de tablillas en Anexo de Caja de distribución se empleará un zumbador y lápiz inductor cada uno de los pares conectados para asegurar su continuidad.</w:t>
      </w:r>
    </w:p>
    <w:p w14:paraId="018DA527" w14:textId="77777777" w:rsidR="008D137B" w:rsidRPr="006D6B70" w:rsidRDefault="008D137B" w:rsidP="008D137B">
      <w:pPr>
        <w:pStyle w:val="Prrafodelista"/>
        <w:numPr>
          <w:ilvl w:val="0"/>
          <w:numId w:val="2"/>
        </w:numPr>
        <w:ind w:left="426" w:right="141" w:hanging="283"/>
        <w:contextualSpacing/>
        <w:jc w:val="both"/>
        <w:rPr>
          <w:rFonts w:ascii="ITC Avant Garde" w:hAnsi="ITC Avant Garde" w:cs="Arial"/>
          <w:b/>
          <w:i/>
          <w:sz w:val="20"/>
          <w:szCs w:val="20"/>
        </w:rPr>
      </w:pPr>
      <w:r w:rsidRPr="006D6B70">
        <w:rPr>
          <w:rFonts w:ascii="ITC Avant Garde" w:hAnsi="ITC Avant Garde" w:cs="Arial"/>
          <w:sz w:val="20"/>
          <w:szCs w:val="20"/>
        </w:rPr>
        <w:t>Colocación de Cierre de Empalme Relleno Subterráneo(1 Entrada / 4 Salidas) ubicado en pozo de concesionario, el cual tiene como función de repartir los pares rematados en cada una de las tablillas de conexión ubicada en el Anexo de caja de distribución.</w:t>
      </w:r>
    </w:p>
    <w:p w14:paraId="018DA528" w14:textId="77777777" w:rsidR="008D137B" w:rsidRPr="006D6B70" w:rsidRDefault="008D137B" w:rsidP="008D137B">
      <w:pPr>
        <w:pStyle w:val="Prrafodelista"/>
        <w:numPr>
          <w:ilvl w:val="0"/>
          <w:numId w:val="2"/>
        </w:numPr>
        <w:ind w:left="426" w:right="141" w:hanging="283"/>
        <w:jc w:val="both"/>
        <w:rPr>
          <w:rFonts w:ascii="ITC Avant Garde" w:hAnsi="ITC Avant Garde" w:cs="Arial"/>
          <w:sz w:val="20"/>
          <w:szCs w:val="20"/>
        </w:rPr>
      </w:pPr>
      <w:r w:rsidRPr="006D6B70">
        <w:rPr>
          <w:rFonts w:ascii="ITC Avant Garde" w:hAnsi="ITC Avant Garde" w:cs="Arial"/>
          <w:sz w:val="20"/>
          <w:szCs w:val="20"/>
        </w:rPr>
        <w:t xml:space="preserve">La instalación </w:t>
      </w:r>
      <w:proofErr w:type="spellStart"/>
      <w:r w:rsidRPr="006D6B70">
        <w:rPr>
          <w:rFonts w:ascii="ITC Avant Garde" w:hAnsi="ITC Avant Garde" w:cs="Arial"/>
          <w:sz w:val="20"/>
          <w:szCs w:val="20"/>
        </w:rPr>
        <w:t>ó</w:t>
      </w:r>
      <w:proofErr w:type="spellEnd"/>
      <w:r w:rsidRPr="006D6B70">
        <w:rPr>
          <w:rFonts w:ascii="ITC Avant Garde" w:hAnsi="ITC Avant Garde" w:cs="Arial"/>
          <w:sz w:val="20"/>
          <w:szCs w:val="20"/>
        </w:rPr>
        <w:t xml:space="preserve"> desmontaje de los puentes entre la Caja de Distribución Telmex hacia el Anexo de Caja de distribución, son responsabilidad de Telmex, y se realizarán en función a las solicitudes de Alta </w:t>
      </w:r>
      <w:proofErr w:type="spellStart"/>
      <w:r w:rsidRPr="006D6B70">
        <w:rPr>
          <w:rFonts w:ascii="ITC Avant Garde" w:hAnsi="ITC Avant Garde" w:cs="Arial"/>
          <w:sz w:val="20"/>
          <w:szCs w:val="20"/>
        </w:rPr>
        <w:t>ó</w:t>
      </w:r>
      <w:proofErr w:type="spellEnd"/>
      <w:r w:rsidRPr="006D6B70">
        <w:rPr>
          <w:rFonts w:ascii="ITC Avant Garde" w:hAnsi="ITC Avant Garde" w:cs="Arial"/>
          <w:sz w:val="20"/>
          <w:szCs w:val="20"/>
        </w:rPr>
        <w:t xml:space="preserve"> Baja debidamente documentadas (respetivamente).</w:t>
      </w:r>
    </w:p>
    <w:p w14:paraId="018DA529" w14:textId="77777777" w:rsidR="000A6E4F" w:rsidRPr="006D6B70" w:rsidRDefault="000A6E4F" w:rsidP="00F05E05">
      <w:pPr>
        <w:ind w:right="141"/>
        <w:contextualSpacing/>
        <w:jc w:val="both"/>
        <w:rPr>
          <w:rFonts w:ascii="ITC Avant Garde" w:hAnsi="ITC Avant Garde" w:cs="Arial"/>
          <w:strike/>
        </w:rPr>
      </w:pPr>
    </w:p>
    <w:p w14:paraId="018DA52A" w14:textId="77777777" w:rsidR="00F05E05" w:rsidRPr="006D6B70" w:rsidRDefault="00F05E05" w:rsidP="00F05E05">
      <w:pPr>
        <w:ind w:right="141"/>
        <w:jc w:val="both"/>
        <w:rPr>
          <w:rFonts w:ascii="ITC Avant Garde" w:hAnsi="ITC Avant Garde" w:cs="Arial"/>
          <w:b/>
          <w:u w:val="single"/>
        </w:rPr>
      </w:pPr>
      <w:r w:rsidRPr="006D6B70">
        <w:rPr>
          <w:rFonts w:ascii="ITC Avant Garde" w:hAnsi="ITC Avant Garde" w:cs="Arial"/>
          <w:b/>
          <w:u w:val="single"/>
        </w:rPr>
        <w:t>CS es responsable de:</w:t>
      </w:r>
    </w:p>
    <w:p w14:paraId="018DA52B" w14:textId="77777777" w:rsidR="006F486B" w:rsidRPr="006D6B70" w:rsidRDefault="006F486B" w:rsidP="00F05E05">
      <w:pPr>
        <w:ind w:right="141"/>
        <w:jc w:val="both"/>
        <w:rPr>
          <w:rFonts w:ascii="ITC Avant Garde" w:hAnsi="ITC Avant Garde" w:cs="Arial"/>
          <w:b/>
          <w:u w:val="single"/>
        </w:rPr>
      </w:pPr>
    </w:p>
    <w:p w14:paraId="018DA52C" w14:textId="77777777" w:rsidR="00276174" w:rsidRPr="006D6B70" w:rsidRDefault="00F05E05" w:rsidP="00F05E05">
      <w:pPr>
        <w:pStyle w:val="Prrafodelista"/>
        <w:numPr>
          <w:ilvl w:val="0"/>
          <w:numId w:val="2"/>
        </w:numPr>
        <w:ind w:left="426" w:right="141" w:hanging="283"/>
        <w:contextualSpacing/>
        <w:jc w:val="both"/>
        <w:rPr>
          <w:rFonts w:ascii="ITC Avant Garde" w:hAnsi="ITC Avant Garde" w:cs="Arial"/>
          <w:sz w:val="20"/>
          <w:szCs w:val="20"/>
        </w:rPr>
      </w:pPr>
      <w:r w:rsidRPr="006D6B70">
        <w:rPr>
          <w:rFonts w:ascii="ITC Avant Garde" w:hAnsi="ITC Avant Garde" w:cs="Arial"/>
          <w:sz w:val="20"/>
          <w:szCs w:val="20"/>
        </w:rPr>
        <w:t>Construcción del registro subte</w:t>
      </w:r>
      <w:r w:rsidR="00276174" w:rsidRPr="006D6B70">
        <w:rPr>
          <w:rFonts w:ascii="ITC Avant Garde" w:hAnsi="ITC Avant Garde" w:cs="Arial"/>
          <w:sz w:val="20"/>
          <w:szCs w:val="20"/>
        </w:rPr>
        <w:t>rráneo (Pozo del CS).</w:t>
      </w:r>
    </w:p>
    <w:p w14:paraId="018DA52D" w14:textId="77777777" w:rsidR="00F11C06" w:rsidRPr="006D6B70" w:rsidRDefault="00276174" w:rsidP="00311E9E">
      <w:pPr>
        <w:pStyle w:val="Prrafodelista"/>
        <w:numPr>
          <w:ilvl w:val="0"/>
          <w:numId w:val="2"/>
        </w:numPr>
        <w:ind w:left="426" w:right="141" w:hanging="283"/>
        <w:contextualSpacing/>
        <w:jc w:val="both"/>
        <w:rPr>
          <w:rFonts w:ascii="ITC Avant Garde" w:hAnsi="ITC Avant Garde" w:cs="Arial"/>
          <w:sz w:val="20"/>
          <w:szCs w:val="20"/>
        </w:rPr>
      </w:pPr>
      <w:r w:rsidRPr="006D6B70">
        <w:rPr>
          <w:rFonts w:ascii="ITC Avant Garde" w:hAnsi="ITC Avant Garde" w:cs="Arial"/>
          <w:sz w:val="20"/>
          <w:szCs w:val="20"/>
        </w:rPr>
        <w:t>L</w:t>
      </w:r>
      <w:r w:rsidR="00F05E05" w:rsidRPr="006D6B70">
        <w:rPr>
          <w:rFonts w:ascii="ITC Avant Garde" w:hAnsi="ITC Avant Garde" w:cs="Arial"/>
          <w:sz w:val="20"/>
          <w:szCs w:val="20"/>
        </w:rPr>
        <w:t>as especificaciones téc</w:t>
      </w:r>
      <w:r w:rsidR="002F1BB2" w:rsidRPr="006D6B70">
        <w:rPr>
          <w:rFonts w:ascii="ITC Avant Garde" w:hAnsi="ITC Avant Garde" w:cs="Arial"/>
          <w:sz w:val="20"/>
          <w:szCs w:val="20"/>
        </w:rPr>
        <w:t xml:space="preserve">nicas </w:t>
      </w:r>
      <w:r w:rsidRPr="006D6B70">
        <w:rPr>
          <w:rFonts w:ascii="ITC Avant Garde" w:hAnsi="ITC Avant Garde" w:cs="Arial"/>
          <w:sz w:val="20"/>
          <w:szCs w:val="20"/>
        </w:rPr>
        <w:t>del registro subterráneo indicados en el punto</w:t>
      </w:r>
      <w:r w:rsidR="00F11C06" w:rsidRPr="006D6B70">
        <w:rPr>
          <w:rFonts w:ascii="ITC Avant Garde" w:hAnsi="ITC Avant Garde" w:cs="Arial"/>
          <w:sz w:val="20"/>
          <w:szCs w:val="20"/>
        </w:rPr>
        <w:t xml:space="preserve"> </w:t>
      </w:r>
      <w:r w:rsidR="00DB6ADF" w:rsidRPr="006D6B70">
        <w:rPr>
          <w:rFonts w:ascii="ITC Avant Garde" w:hAnsi="ITC Avant Garde" w:cs="Arial"/>
          <w:sz w:val="20"/>
          <w:szCs w:val="20"/>
        </w:rPr>
        <w:t>7</w:t>
      </w:r>
      <w:r w:rsidR="00DF3659" w:rsidRPr="006D6B70">
        <w:rPr>
          <w:rFonts w:ascii="ITC Avant Garde" w:hAnsi="ITC Avant Garde" w:cs="Arial"/>
          <w:sz w:val="20"/>
          <w:szCs w:val="20"/>
        </w:rPr>
        <w:t>.-</w:t>
      </w:r>
      <w:r w:rsidR="00311E9E" w:rsidRPr="006D6B70">
        <w:rPr>
          <w:rFonts w:ascii="ITC Avant Garde" w:hAnsi="ITC Avant Garde" w:cs="Arial"/>
          <w:sz w:val="20"/>
          <w:szCs w:val="20"/>
        </w:rPr>
        <w:t xml:space="preserve"> Especificaciones técnicas de un registro “tipo” ubicado en banqueta o arroyo</w:t>
      </w:r>
      <w:r w:rsidR="00DF3659" w:rsidRPr="006D6B70">
        <w:rPr>
          <w:rFonts w:ascii="ITC Avant Garde" w:hAnsi="ITC Avant Garde" w:cs="Arial"/>
          <w:sz w:val="20"/>
          <w:szCs w:val="20"/>
        </w:rPr>
        <w:t xml:space="preserve">, indica las especificaciones técnicas de un registro “tipo” ubicado en banqueta o arroyo (según sea el caso), </w:t>
      </w:r>
      <w:r w:rsidRPr="006D6B70">
        <w:rPr>
          <w:rFonts w:ascii="ITC Avant Garde" w:hAnsi="ITC Avant Garde" w:cs="Arial"/>
          <w:sz w:val="20"/>
          <w:szCs w:val="20"/>
        </w:rPr>
        <w:t>con la capacidad de alojar hasta 2 cierres de empalme</w:t>
      </w:r>
      <w:r w:rsidR="00F11C06" w:rsidRPr="006D6B70">
        <w:rPr>
          <w:rFonts w:ascii="ITC Avant Garde" w:hAnsi="ITC Avant Garde" w:cs="Arial"/>
          <w:sz w:val="20"/>
          <w:szCs w:val="20"/>
        </w:rPr>
        <w:t xml:space="preserve"> mismos que conectaran a los cables multipar de 50 pares calibre 0.41 para la conexión de las tablillas</w:t>
      </w:r>
      <w:r w:rsidR="00DF3659" w:rsidRPr="006D6B70">
        <w:rPr>
          <w:rFonts w:ascii="ITC Avant Garde" w:hAnsi="ITC Avant Garde" w:cs="Arial"/>
          <w:sz w:val="20"/>
          <w:szCs w:val="20"/>
        </w:rPr>
        <w:t xml:space="preserve"> ubicadas en el anexo de la caja de distribución.</w:t>
      </w:r>
      <w:r w:rsidR="00F11C06" w:rsidRPr="006D6B70">
        <w:rPr>
          <w:rFonts w:ascii="ITC Avant Garde" w:hAnsi="ITC Avant Garde" w:cs="Arial"/>
          <w:sz w:val="20"/>
          <w:szCs w:val="20"/>
        </w:rPr>
        <w:t xml:space="preserve">  </w:t>
      </w:r>
    </w:p>
    <w:p w14:paraId="018DA52E" w14:textId="77777777" w:rsidR="00670568" w:rsidRPr="006D6B70" w:rsidRDefault="00670568" w:rsidP="00670568">
      <w:pPr>
        <w:pStyle w:val="Prrafodelista"/>
        <w:numPr>
          <w:ilvl w:val="0"/>
          <w:numId w:val="2"/>
        </w:numPr>
        <w:ind w:left="426" w:right="141" w:hanging="283"/>
        <w:contextualSpacing/>
        <w:jc w:val="both"/>
        <w:rPr>
          <w:rFonts w:ascii="ITC Avant Garde" w:hAnsi="ITC Avant Garde" w:cs="Arial"/>
          <w:sz w:val="20"/>
          <w:szCs w:val="20"/>
        </w:rPr>
      </w:pPr>
      <w:r w:rsidRPr="006D6B70">
        <w:rPr>
          <w:rFonts w:ascii="ITC Avant Garde" w:hAnsi="ITC Avant Garde" w:cs="Arial"/>
          <w:sz w:val="20"/>
          <w:szCs w:val="20"/>
        </w:rPr>
        <w:t>Puesto que la distancia de la acometida de canalización</w:t>
      </w:r>
      <w:r w:rsidR="00056C8D" w:rsidRPr="006D6B70">
        <w:rPr>
          <w:rFonts w:ascii="ITC Avant Garde" w:hAnsi="ITC Avant Garde" w:cs="Arial"/>
          <w:sz w:val="20"/>
          <w:szCs w:val="20"/>
        </w:rPr>
        <w:t xml:space="preserve"> sobre vía pública</w:t>
      </w:r>
      <w:r w:rsidRPr="006D6B70">
        <w:rPr>
          <w:rFonts w:ascii="ITC Avant Garde" w:hAnsi="ITC Avant Garde" w:cs="Arial"/>
          <w:sz w:val="20"/>
          <w:szCs w:val="20"/>
        </w:rPr>
        <w:t xml:space="preserve"> está en función de la ubicación del pozo del CS, la gestión y pago de los permisos ante las autoridades correspondientes para la construcción de la obra civi</w:t>
      </w:r>
      <w:r w:rsidR="00056C8D" w:rsidRPr="006D6B70">
        <w:rPr>
          <w:rFonts w:ascii="ITC Avant Garde" w:hAnsi="ITC Avant Garde" w:cs="Arial"/>
          <w:sz w:val="20"/>
          <w:szCs w:val="20"/>
        </w:rPr>
        <w:t>l es responsabilidad del CS.</w:t>
      </w:r>
    </w:p>
    <w:p w14:paraId="018DA52F" w14:textId="77777777" w:rsidR="00F05E05" w:rsidRPr="006D6B70" w:rsidRDefault="00F05E05" w:rsidP="00F05E05">
      <w:pPr>
        <w:pStyle w:val="Prrafodelista"/>
        <w:numPr>
          <w:ilvl w:val="0"/>
          <w:numId w:val="2"/>
        </w:numPr>
        <w:ind w:left="426" w:right="141" w:hanging="283"/>
        <w:contextualSpacing/>
        <w:jc w:val="both"/>
        <w:rPr>
          <w:rFonts w:ascii="ITC Avant Garde" w:hAnsi="ITC Avant Garde" w:cs="Arial"/>
          <w:sz w:val="20"/>
          <w:szCs w:val="20"/>
        </w:rPr>
      </w:pPr>
      <w:r w:rsidRPr="006D6B70">
        <w:rPr>
          <w:rFonts w:ascii="ITC Avant Garde" w:hAnsi="ITC Avant Garde" w:cs="Arial"/>
          <w:sz w:val="20"/>
          <w:szCs w:val="20"/>
        </w:rPr>
        <w:t>El sistema de tierra físico para el aterrizaje de equipos instalados por parte de los CS, se deberá instalar en el pozo del CS.</w:t>
      </w:r>
    </w:p>
    <w:p w14:paraId="018DA530" w14:textId="77777777" w:rsidR="00700C95" w:rsidRPr="006D6B70" w:rsidRDefault="00700C95" w:rsidP="00F05E05">
      <w:pPr>
        <w:pStyle w:val="Prrafodelista"/>
        <w:numPr>
          <w:ilvl w:val="0"/>
          <w:numId w:val="2"/>
        </w:numPr>
        <w:ind w:left="426" w:right="141" w:hanging="283"/>
        <w:contextualSpacing/>
        <w:jc w:val="both"/>
        <w:rPr>
          <w:rFonts w:ascii="ITC Avant Garde" w:hAnsi="ITC Avant Garde" w:cs="Arial"/>
          <w:sz w:val="20"/>
          <w:szCs w:val="20"/>
        </w:rPr>
      </w:pPr>
      <w:r w:rsidRPr="006D6B70">
        <w:rPr>
          <w:rFonts w:ascii="ITC Avant Garde" w:hAnsi="ITC Avant Garde" w:cs="Arial"/>
          <w:sz w:val="20"/>
          <w:szCs w:val="20"/>
        </w:rPr>
        <w:t xml:space="preserve">La construcción y pago de permisos ante las autoridades correspondientes para la construcción de Obra </w:t>
      </w:r>
      <w:proofErr w:type="spellStart"/>
      <w:r w:rsidRPr="006D6B70">
        <w:rPr>
          <w:rFonts w:ascii="ITC Avant Garde" w:hAnsi="ITC Avant Garde" w:cs="Arial"/>
          <w:sz w:val="20"/>
          <w:szCs w:val="20"/>
        </w:rPr>
        <w:t>Civil,serán</w:t>
      </w:r>
      <w:proofErr w:type="spellEnd"/>
      <w:r w:rsidRPr="006D6B70">
        <w:rPr>
          <w:rFonts w:ascii="ITC Avant Garde" w:hAnsi="ITC Avant Garde" w:cs="Arial"/>
          <w:sz w:val="20"/>
          <w:szCs w:val="20"/>
        </w:rPr>
        <w:t xml:space="preserve"> responsabilidad del CS.</w:t>
      </w:r>
    </w:p>
    <w:p w14:paraId="018DA531" w14:textId="77777777" w:rsidR="00344854" w:rsidRPr="006D6B70" w:rsidRDefault="00344854" w:rsidP="005F285A">
      <w:pPr>
        <w:keepNext/>
        <w:ind w:right="141"/>
        <w:jc w:val="both"/>
        <w:outlineLvl w:val="0"/>
        <w:rPr>
          <w:rFonts w:ascii="ITC Avant Garde" w:hAnsi="ITC Avant Garde" w:cs="Arial"/>
          <w:b/>
          <w:vanish/>
        </w:rPr>
      </w:pPr>
      <w:bookmarkStart w:id="35" w:name="_Toc428870619"/>
      <w:bookmarkStart w:id="36" w:name="_Toc428878067"/>
      <w:bookmarkStart w:id="37" w:name="_Toc428879922"/>
      <w:bookmarkStart w:id="38" w:name="_Toc433198850"/>
      <w:bookmarkStart w:id="39" w:name="_Toc434839943"/>
      <w:bookmarkStart w:id="40" w:name="_Toc434839955"/>
      <w:bookmarkEnd w:id="35"/>
      <w:bookmarkEnd w:id="36"/>
      <w:bookmarkEnd w:id="37"/>
      <w:bookmarkEnd w:id="38"/>
      <w:bookmarkEnd w:id="39"/>
      <w:bookmarkEnd w:id="40"/>
    </w:p>
    <w:p w14:paraId="018DA532" w14:textId="77777777" w:rsidR="000A6E4F" w:rsidRPr="006D6B70" w:rsidRDefault="000A6E4F" w:rsidP="000756F0">
      <w:pPr>
        <w:ind w:right="141"/>
        <w:jc w:val="both"/>
        <w:rPr>
          <w:rFonts w:ascii="ITC Avant Garde" w:hAnsi="ITC Avant Garde" w:cs="Arial"/>
        </w:rPr>
      </w:pPr>
    </w:p>
    <w:p w14:paraId="018DA533" w14:textId="77777777" w:rsidR="00841156" w:rsidRPr="006D6B70" w:rsidRDefault="00032D83" w:rsidP="000756F0">
      <w:pPr>
        <w:ind w:right="141"/>
        <w:jc w:val="both"/>
        <w:rPr>
          <w:rFonts w:ascii="ITC Avant Garde" w:hAnsi="ITC Avant Garde" w:cs="Arial"/>
        </w:rPr>
      </w:pPr>
      <w:r w:rsidRPr="006D6B70">
        <w:rPr>
          <w:rFonts w:ascii="ITC Avant Garde" w:hAnsi="ITC Avant Garde" w:cs="Arial"/>
        </w:rPr>
        <w:t>Cuando el concesionario haga la solicitud para hacer uso de un pozo existente de Telmex para la conexión de la acometida de canalización proveniente del</w:t>
      </w:r>
      <w:r w:rsidR="000756F0" w:rsidRPr="006D6B70">
        <w:rPr>
          <w:rFonts w:ascii="ITC Avant Garde" w:hAnsi="ITC Avant Garde" w:cs="Arial"/>
        </w:rPr>
        <w:t xml:space="preserve"> anexo de caja de distribución, el CS elabora y entrega  a Telmex la solicitud de trabajo especial. El detalle técnico de los trabajos a considerar se detalla en anexo técnico de </w:t>
      </w:r>
      <w:r w:rsidR="00841156" w:rsidRPr="006D6B70">
        <w:rPr>
          <w:rFonts w:ascii="ITC Avant Garde" w:hAnsi="ITC Avant Garde" w:cs="Arial"/>
        </w:rPr>
        <w:t>la oferta de referencia</w:t>
      </w:r>
      <w:r w:rsidR="000756F0" w:rsidRPr="006D6B70">
        <w:rPr>
          <w:rFonts w:ascii="ITC Avant Garde" w:hAnsi="ITC Avant Garde" w:cs="Arial"/>
        </w:rPr>
        <w:t xml:space="preserve"> para compartición de infraestructura pasiva</w:t>
      </w:r>
      <w:r w:rsidR="00841156" w:rsidRPr="006D6B70">
        <w:rPr>
          <w:rFonts w:ascii="ITC Avant Garde" w:hAnsi="ITC Avant Garde" w:cs="Arial"/>
        </w:rPr>
        <w:t>.</w:t>
      </w:r>
    </w:p>
    <w:p w14:paraId="018DA534" w14:textId="77777777" w:rsidR="000A6E4F" w:rsidRPr="006D6B70" w:rsidRDefault="000A6E4F" w:rsidP="00344854">
      <w:pPr>
        <w:ind w:right="141"/>
        <w:jc w:val="both"/>
        <w:rPr>
          <w:rFonts w:ascii="ITC Avant Garde" w:hAnsi="ITC Avant Garde" w:cs="Arial"/>
        </w:rPr>
      </w:pPr>
    </w:p>
    <w:p w14:paraId="018DA535" w14:textId="77777777" w:rsidR="00344854" w:rsidRPr="006D6B70" w:rsidRDefault="00344854" w:rsidP="00344854">
      <w:pPr>
        <w:ind w:right="141"/>
        <w:jc w:val="both"/>
        <w:rPr>
          <w:rFonts w:ascii="ITC Avant Garde" w:hAnsi="ITC Avant Garde" w:cs="Arial"/>
        </w:rPr>
      </w:pPr>
      <w:r w:rsidRPr="006D6B70">
        <w:rPr>
          <w:rFonts w:ascii="ITC Avant Garde" w:hAnsi="ITC Avant Garde" w:cs="Arial"/>
        </w:rPr>
        <w:lastRenderedPageBreak/>
        <w:t>Antes de iniciar con la instalación del Anexo de caja de distribución, el área de Ingeniería de la DD deberá validar físicament</w:t>
      </w:r>
      <w:r w:rsidR="008D137B" w:rsidRPr="006D6B70">
        <w:rPr>
          <w:rFonts w:ascii="ITC Avant Garde" w:hAnsi="ITC Avant Garde" w:cs="Arial"/>
        </w:rPr>
        <w:t xml:space="preserve">e la factibilidad técnica de adecuación en Caja de Distribución </w:t>
      </w:r>
      <w:r w:rsidRPr="006D6B70">
        <w:rPr>
          <w:rFonts w:ascii="ITC Avant Garde" w:hAnsi="ITC Avant Garde" w:cs="Arial"/>
        </w:rPr>
        <w:t>par</w:t>
      </w:r>
      <w:r w:rsidR="008D137B" w:rsidRPr="006D6B70">
        <w:rPr>
          <w:rFonts w:ascii="ITC Avant Garde" w:hAnsi="ITC Avant Garde" w:cs="Arial"/>
        </w:rPr>
        <w:t>a la posterior instalación del Anexo de Caja de distribución</w:t>
      </w:r>
      <w:r w:rsidRPr="006D6B70">
        <w:rPr>
          <w:rFonts w:ascii="ITC Avant Garde" w:hAnsi="ITC Avant Garde" w:cs="Arial"/>
        </w:rPr>
        <w:t xml:space="preserve">. Para ello deberá considerar lo siguiente: </w:t>
      </w:r>
    </w:p>
    <w:p w14:paraId="018DA536" w14:textId="77777777" w:rsidR="00344854" w:rsidRPr="006D6B70" w:rsidRDefault="00344854" w:rsidP="00344854">
      <w:pPr>
        <w:ind w:right="141"/>
        <w:jc w:val="both"/>
        <w:rPr>
          <w:rFonts w:ascii="ITC Avant Garde" w:hAnsi="ITC Avant Garde" w:cs="Arial"/>
        </w:rPr>
      </w:pPr>
      <w:r w:rsidRPr="006D6B70">
        <w:rPr>
          <w:rFonts w:ascii="ITC Avant Garde" w:hAnsi="ITC Avant Garde" w:cs="Arial"/>
        </w:rPr>
        <w:t xml:space="preserve"> </w:t>
      </w:r>
    </w:p>
    <w:p w14:paraId="018DA537" w14:textId="77777777" w:rsidR="00344854" w:rsidRPr="006D6B70" w:rsidRDefault="00344854" w:rsidP="00CB5693">
      <w:pPr>
        <w:pStyle w:val="Prrafodelista"/>
        <w:numPr>
          <w:ilvl w:val="0"/>
          <w:numId w:val="25"/>
        </w:numPr>
        <w:ind w:left="284" w:right="141" w:hanging="284"/>
        <w:contextualSpacing/>
        <w:jc w:val="both"/>
        <w:rPr>
          <w:rFonts w:ascii="ITC Avant Garde" w:hAnsi="ITC Avant Garde" w:cs="Arial"/>
          <w:sz w:val="20"/>
          <w:szCs w:val="20"/>
        </w:rPr>
      </w:pPr>
      <w:r w:rsidRPr="006D6B70">
        <w:rPr>
          <w:rFonts w:ascii="ITC Avant Garde" w:hAnsi="ITC Avant Garde" w:cs="Arial"/>
          <w:sz w:val="20"/>
          <w:szCs w:val="20"/>
        </w:rPr>
        <w:t>El anexo de Caja de distribución consta de una envolvente (caja) de lámina capaz de proteger de la intemperie (polvo e ingreso de agua) en su interior, misma que cumple con la Norma IP55.</w:t>
      </w:r>
    </w:p>
    <w:p w14:paraId="018DA538" w14:textId="77777777" w:rsidR="00344854" w:rsidRPr="006D6B70" w:rsidRDefault="00344854" w:rsidP="00CB5693">
      <w:pPr>
        <w:pStyle w:val="Prrafodelista"/>
        <w:numPr>
          <w:ilvl w:val="0"/>
          <w:numId w:val="25"/>
        </w:numPr>
        <w:ind w:left="284" w:right="141" w:hanging="284"/>
        <w:contextualSpacing/>
        <w:jc w:val="both"/>
        <w:rPr>
          <w:rFonts w:ascii="ITC Avant Garde" w:hAnsi="ITC Avant Garde" w:cs="Arial"/>
          <w:sz w:val="20"/>
          <w:szCs w:val="20"/>
        </w:rPr>
      </w:pPr>
      <w:r w:rsidRPr="006D6B70">
        <w:rPr>
          <w:rFonts w:ascii="ITC Avant Garde" w:hAnsi="ITC Avant Garde" w:cs="Arial"/>
          <w:sz w:val="20"/>
          <w:szCs w:val="20"/>
        </w:rPr>
        <w:t xml:space="preserve">Para las Cajas de Distribución que técnicamente no sean factibles la instalación del anexo de caja de distribución, </w:t>
      </w:r>
      <w:r w:rsidR="008D137B" w:rsidRPr="006D6B70">
        <w:rPr>
          <w:rFonts w:ascii="ITC Avant Garde" w:hAnsi="ITC Avant Garde" w:cs="Arial"/>
          <w:sz w:val="20"/>
          <w:szCs w:val="20"/>
        </w:rPr>
        <w:t>se notificará</w:t>
      </w:r>
      <w:r w:rsidRPr="006D6B70">
        <w:rPr>
          <w:rFonts w:ascii="ITC Avant Garde" w:hAnsi="ITC Avant Garde" w:cs="Arial"/>
          <w:sz w:val="20"/>
          <w:szCs w:val="20"/>
        </w:rPr>
        <w:t xml:space="preserve"> a los Concesionarios Solicitantes (CS) la </w:t>
      </w:r>
      <w:r w:rsidR="008D137B" w:rsidRPr="006D6B70">
        <w:rPr>
          <w:rFonts w:ascii="ITC Avant Garde" w:hAnsi="ITC Avant Garde" w:cs="Arial"/>
          <w:sz w:val="20"/>
          <w:szCs w:val="20"/>
        </w:rPr>
        <w:t>no factibilidad para prestar el servicio.</w:t>
      </w:r>
    </w:p>
    <w:p w14:paraId="018DA539" w14:textId="77777777" w:rsidR="00344854" w:rsidRPr="006D6B70" w:rsidRDefault="00344854" w:rsidP="00CB5693">
      <w:pPr>
        <w:pStyle w:val="Prrafodelista"/>
        <w:numPr>
          <w:ilvl w:val="0"/>
          <w:numId w:val="25"/>
        </w:numPr>
        <w:ind w:left="284" w:right="141" w:hanging="284"/>
        <w:contextualSpacing/>
        <w:jc w:val="both"/>
        <w:rPr>
          <w:rFonts w:ascii="ITC Avant Garde" w:hAnsi="ITC Avant Garde" w:cs="Arial"/>
          <w:sz w:val="20"/>
          <w:szCs w:val="20"/>
        </w:rPr>
      </w:pPr>
      <w:r w:rsidRPr="006D6B70">
        <w:rPr>
          <w:rFonts w:ascii="ITC Avant Garde" w:hAnsi="ITC Avant Garde" w:cs="Arial"/>
          <w:sz w:val="20"/>
          <w:szCs w:val="20"/>
        </w:rPr>
        <w:t>El anexo a la Caja de Distribución consta de los siguientes elementos:</w:t>
      </w:r>
    </w:p>
    <w:p w14:paraId="018DA53A" w14:textId="77777777" w:rsidR="00344854" w:rsidRPr="006D6B70" w:rsidRDefault="00344854" w:rsidP="00344854">
      <w:pPr>
        <w:pStyle w:val="Prrafodelista"/>
        <w:numPr>
          <w:ilvl w:val="0"/>
          <w:numId w:val="2"/>
        </w:numPr>
        <w:ind w:left="567" w:right="141" w:hanging="283"/>
        <w:contextualSpacing/>
        <w:jc w:val="both"/>
        <w:rPr>
          <w:rFonts w:ascii="ITC Avant Garde" w:hAnsi="ITC Avant Garde" w:cs="Arial"/>
          <w:sz w:val="20"/>
          <w:szCs w:val="20"/>
        </w:rPr>
      </w:pPr>
      <w:r w:rsidRPr="006D6B70">
        <w:rPr>
          <w:rFonts w:ascii="ITC Avant Garde" w:hAnsi="ITC Avant Garde" w:cs="Arial"/>
          <w:sz w:val="20"/>
          <w:szCs w:val="20"/>
        </w:rPr>
        <w:t>Base de concreto,</w:t>
      </w:r>
    </w:p>
    <w:p w14:paraId="018DA53B" w14:textId="77777777" w:rsidR="00344854" w:rsidRPr="006D6B70" w:rsidRDefault="00344854" w:rsidP="00344854">
      <w:pPr>
        <w:pStyle w:val="Prrafodelista"/>
        <w:numPr>
          <w:ilvl w:val="0"/>
          <w:numId w:val="2"/>
        </w:numPr>
        <w:ind w:left="567" w:right="141" w:hanging="283"/>
        <w:contextualSpacing/>
        <w:jc w:val="both"/>
        <w:rPr>
          <w:rFonts w:ascii="ITC Avant Garde" w:hAnsi="ITC Avant Garde" w:cs="Arial"/>
          <w:sz w:val="20"/>
          <w:szCs w:val="20"/>
        </w:rPr>
      </w:pPr>
      <w:r w:rsidRPr="006D6B70">
        <w:rPr>
          <w:rFonts w:ascii="ITC Avant Garde" w:hAnsi="ITC Avant Garde" w:cs="Arial"/>
          <w:sz w:val="20"/>
          <w:szCs w:val="20"/>
        </w:rPr>
        <w:t>Anexo de Caja de Distribución (envolvente metálica),</w:t>
      </w:r>
    </w:p>
    <w:p w14:paraId="018DA53C" w14:textId="77777777" w:rsidR="00344854" w:rsidRPr="006D6B70" w:rsidRDefault="00344854" w:rsidP="00344854">
      <w:pPr>
        <w:pStyle w:val="Prrafodelista"/>
        <w:numPr>
          <w:ilvl w:val="0"/>
          <w:numId w:val="2"/>
        </w:numPr>
        <w:ind w:left="567" w:right="141" w:hanging="283"/>
        <w:contextualSpacing/>
        <w:jc w:val="both"/>
        <w:rPr>
          <w:rFonts w:ascii="ITC Avant Garde" w:hAnsi="ITC Avant Garde" w:cs="Arial"/>
          <w:sz w:val="20"/>
          <w:szCs w:val="20"/>
        </w:rPr>
      </w:pPr>
      <w:r w:rsidRPr="006D6B70">
        <w:rPr>
          <w:rFonts w:ascii="ITC Avant Garde" w:hAnsi="ITC Avant Garde" w:cs="Arial"/>
          <w:sz w:val="20"/>
          <w:szCs w:val="20"/>
        </w:rPr>
        <w:t>Tubos de PVC (2 tubos de 80 mm de diámetro) que interconectan a la base de concreto y el registro subterráneo (pozo del CS),</w:t>
      </w:r>
    </w:p>
    <w:p w14:paraId="018DA53D" w14:textId="77777777" w:rsidR="00344854" w:rsidRPr="006D6B70" w:rsidRDefault="00344854" w:rsidP="00344854">
      <w:pPr>
        <w:pStyle w:val="Prrafodelista"/>
        <w:numPr>
          <w:ilvl w:val="0"/>
          <w:numId w:val="2"/>
        </w:numPr>
        <w:ind w:left="567" w:right="141" w:hanging="283"/>
        <w:contextualSpacing/>
        <w:jc w:val="both"/>
        <w:rPr>
          <w:rFonts w:ascii="ITC Avant Garde" w:hAnsi="ITC Avant Garde" w:cs="Arial"/>
          <w:sz w:val="20"/>
          <w:szCs w:val="20"/>
        </w:rPr>
      </w:pPr>
      <w:r w:rsidRPr="006D6B70">
        <w:rPr>
          <w:rFonts w:ascii="ITC Avant Garde" w:hAnsi="ITC Avant Garde" w:cs="Arial"/>
          <w:sz w:val="20"/>
          <w:szCs w:val="20"/>
        </w:rPr>
        <w:t>Registro subterráneo (pozo del CS).</w:t>
      </w:r>
    </w:p>
    <w:p w14:paraId="018DA53E" w14:textId="77777777" w:rsidR="000A6E4F" w:rsidRPr="006D6B70" w:rsidRDefault="000A6E4F" w:rsidP="000A6E4F">
      <w:pPr>
        <w:ind w:right="141"/>
        <w:contextualSpacing/>
        <w:jc w:val="both"/>
        <w:rPr>
          <w:rFonts w:ascii="ITC Avant Garde" w:hAnsi="ITC Avant Garde" w:cs="Arial"/>
        </w:rPr>
      </w:pPr>
    </w:p>
    <w:p w14:paraId="018DA53F" w14:textId="77777777" w:rsidR="004E7AF8" w:rsidRPr="006D6B70" w:rsidRDefault="004E7AF8" w:rsidP="004E7AF8">
      <w:pPr>
        <w:ind w:right="141"/>
        <w:contextualSpacing/>
        <w:jc w:val="both"/>
        <w:rPr>
          <w:rFonts w:ascii="ITC Avant Garde" w:hAnsi="ITC Avant Garde" w:cs="Arial"/>
        </w:rPr>
      </w:pPr>
    </w:p>
    <w:p w14:paraId="018DA540" w14:textId="77777777" w:rsidR="00344854" w:rsidRPr="006D6B70" w:rsidRDefault="00F728C0" w:rsidP="00285140">
      <w:pPr>
        <w:pStyle w:val="Ttulo1"/>
        <w:rPr>
          <w:rFonts w:ascii="ITC Avant Garde" w:hAnsi="ITC Avant Garde"/>
          <w:sz w:val="20"/>
        </w:rPr>
      </w:pPr>
      <w:bookmarkStart w:id="41" w:name="_Toc434839956"/>
      <w:r w:rsidRPr="006D6B70">
        <w:rPr>
          <w:rFonts w:ascii="ITC Avant Garde" w:hAnsi="ITC Avant Garde"/>
          <w:sz w:val="20"/>
        </w:rPr>
        <w:t>IDENTIFICACIÓN DE LAS TABLILLAS EN EL ANEXO DE CAJA DE DISTRIBUCIÓN.</w:t>
      </w:r>
      <w:bookmarkEnd w:id="41"/>
    </w:p>
    <w:p w14:paraId="018DA541" w14:textId="77777777" w:rsidR="00344854" w:rsidRPr="006D6B70" w:rsidRDefault="00344854" w:rsidP="00344854">
      <w:pPr>
        <w:pStyle w:val="Texto01"/>
        <w:ind w:right="141"/>
        <w:rPr>
          <w:rFonts w:ascii="ITC Avant Garde" w:hAnsi="ITC Avant Garde" w:cs="Arial"/>
          <w:lang w:val="es-MX"/>
        </w:rPr>
      </w:pPr>
    </w:p>
    <w:p w14:paraId="018DA542" w14:textId="77777777" w:rsidR="00344854" w:rsidRPr="006D6B70" w:rsidRDefault="00344854" w:rsidP="00344854">
      <w:pPr>
        <w:ind w:right="141"/>
        <w:jc w:val="both"/>
        <w:rPr>
          <w:rFonts w:ascii="ITC Avant Garde" w:hAnsi="ITC Avant Garde" w:cs="Arial"/>
        </w:rPr>
      </w:pPr>
      <w:r w:rsidRPr="006D6B70">
        <w:rPr>
          <w:rFonts w:ascii="ITC Avant Garde" w:hAnsi="ITC Avant Garde" w:cs="Arial"/>
        </w:rPr>
        <w:t>Tomando como referencia la</w:t>
      </w:r>
      <w:r w:rsidRPr="006D6B70">
        <w:rPr>
          <w:rFonts w:ascii="ITC Avant Garde" w:hAnsi="ITC Avant Garde" w:cs="Arial"/>
          <w:b/>
        </w:rPr>
        <w:t xml:space="preserve"> </w:t>
      </w:r>
      <w:r w:rsidRPr="006D6B70">
        <w:rPr>
          <w:rFonts w:ascii="ITC Avant Garde" w:hAnsi="ITC Avant Garde" w:cs="Arial"/>
        </w:rPr>
        <w:t xml:space="preserve">ventana en la Caja de distribución que permita el paso de los cables entre el Anexo y la Caja de Distribución, el orden de ubicación de las tablillas de interconexión debe ser </w:t>
      </w:r>
      <w:r w:rsidR="008D137B" w:rsidRPr="006D6B70">
        <w:rPr>
          <w:rFonts w:ascii="ITC Avant Garde" w:hAnsi="ITC Avant Garde" w:cs="Arial"/>
        </w:rPr>
        <w:t>el que se indica en la siguiente figura:</w:t>
      </w:r>
    </w:p>
    <w:p w14:paraId="018DA543" w14:textId="77777777" w:rsidR="00344854" w:rsidRPr="006D6B70" w:rsidRDefault="0095177D" w:rsidP="0095177D">
      <w:pPr>
        <w:ind w:right="141"/>
        <w:jc w:val="center"/>
        <w:rPr>
          <w:rFonts w:ascii="ITC Avant Garde" w:hAnsi="ITC Avant Garde" w:cs="Arial"/>
        </w:rPr>
      </w:pPr>
      <w:r w:rsidRPr="006D6B70">
        <w:rPr>
          <w:rFonts w:ascii="ITC Avant Garde" w:hAnsi="ITC Avant Garde"/>
          <w:noProof/>
          <w:lang w:eastAsia="es-MX"/>
        </w:rPr>
        <w:drawing>
          <wp:inline distT="0" distB="0" distL="0" distR="0" wp14:anchorId="018DA580" wp14:editId="018DA581">
            <wp:extent cx="4104624" cy="31328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4624" cy="3132814"/>
                    </a:xfrm>
                    <a:prstGeom prst="rect">
                      <a:avLst/>
                    </a:prstGeom>
                    <a:noFill/>
                    <a:ln>
                      <a:noFill/>
                    </a:ln>
                  </pic:spPr>
                </pic:pic>
              </a:graphicData>
            </a:graphic>
          </wp:inline>
        </w:drawing>
      </w:r>
    </w:p>
    <w:p w14:paraId="018DA544" w14:textId="77777777" w:rsidR="00344854" w:rsidRPr="006D6B70" w:rsidRDefault="00344854" w:rsidP="00344854">
      <w:pPr>
        <w:ind w:right="141"/>
        <w:contextualSpacing/>
        <w:jc w:val="center"/>
        <w:rPr>
          <w:rFonts w:ascii="ITC Avant Garde" w:hAnsi="ITC Avant Garde" w:cs="Arial"/>
          <w:i/>
          <w:color w:val="FF0000"/>
        </w:rPr>
      </w:pPr>
      <w:r w:rsidRPr="006D6B70">
        <w:rPr>
          <w:rFonts w:ascii="ITC Avant Garde" w:hAnsi="ITC Avant Garde" w:cs="Arial"/>
          <w:i/>
        </w:rPr>
        <w:t>Ordenamiento de Tablillas en el Anexo de Caja de Distribución.</w:t>
      </w:r>
    </w:p>
    <w:p w14:paraId="018DA545" w14:textId="77777777" w:rsidR="008D137B" w:rsidRPr="006D6B70" w:rsidRDefault="008D137B" w:rsidP="00344854">
      <w:pPr>
        <w:ind w:right="141"/>
        <w:contextualSpacing/>
        <w:jc w:val="center"/>
        <w:rPr>
          <w:rFonts w:ascii="ITC Avant Garde" w:hAnsi="ITC Avant Garde" w:cs="Arial"/>
          <w:i/>
          <w:color w:val="FF0000"/>
        </w:rPr>
      </w:pPr>
    </w:p>
    <w:p w14:paraId="018DA546" w14:textId="77777777" w:rsidR="00344854" w:rsidRPr="006D6B70" w:rsidRDefault="00344854" w:rsidP="00344854">
      <w:pPr>
        <w:pStyle w:val="Prrafodelista"/>
        <w:numPr>
          <w:ilvl w:val="0"/>
          <w:numId w:val="16"/>
        </w:numPr>
        <w:ind w:left="426" w:right="141" w:hanging="426"/>
        <w:contextualSpacing/>
        <w:jc w:val="both"/>
        <w:rPr>
          <w:rFonts w:ascii="ITC Avant Garde" w:hAnsi="ITC Avant Garde" w:cs="Arial"/>
          <w:sz w:val="20"/>
          <w:szCs w:val="20"/>
        </w:rPr>
      </w:pPr>
      <w:r w:rsidRPr="006D6B70">
        <w:rPr>
          <w:rFonts w:ascii="ITC Avant Garde" w:hAnsi="ITC Avant Garde" w:cs="Arial"/>
          <w:sz w:val="20"/>
          <w:szCs w:val="20"/>
        </w:rPr>
        <w:t xml:space="preserve">El orden de ubicación de las tablillas así como sus crecimientos será de “Arriba hacia abajo”, tal </w:t>
      </w:r>
      <w:r w:rsidR="004E7AF8" w:rsidRPr="006D6B70">
        <w:rPr>
          <w:rFonts w:ascii="ITC Avant Garde" w:hAnsi="ITC Avant Garde" w:cs="Arial"/>
          <w:sz w:val="20"/>
          <w:szCs w:val="20"/>
        </w:rPr>
        <w:t>y como se ilustra en la figura anterior</w:t>
      </w:r>
      <w:r w:rsidRPr="006D6B70">
        <w:rPr>
          <w:rFonts w:ascii="ITC Avant Garde" w:hAnsi="ITC Avant Garde" w:cs="Arial"/>
          <w:sz w:val="20"/>
          <w:szCs w:val="20"/>
        </w:rPr>
        <w:t>.</w:t>
      </w:r>
    </w:p>
    <w:p w14:paraId="018DA547" w14:textId="77777777" w:rsidR="00344854" w:rsidRPr="006D6B70" w:rsidRDefault="00344854" w:rsidP="00344854">
      <w:pPr>
        <w:pStyle w:val="Prrafodelista"/>
        <w:numPr>
          <w:ilvl w:val="0"/>
          <w:numId w:val="16"/>
        </w:numPr>
        <w:ind w:left="426" w:right="141" w:hanging="426"/>
        <w:contextualSpacing/>
        <w:jc w:val="both"/>
        <w:rPr>
          <w:rFonts w:ascii="ITC Avant Garde" w:hAnsi="ITC Avant Garde" w:cs="Arial"/>
          <w:sz w:val="20"/>
          <w:szCs w:val="20"/>
        </w:rPr>
      </w:pPr>
      <w:r w:rsidRPr="006D6B70">
        <w:rPr>
          <w:rFonts w:ascii="ITC Avant Garde" w:hAnsi="ITC Avant Garde" w:cs="Arial"/>
          <w:sz w:val="20"/>
          <w:szCs w:val="20"/>
        </w:rPr>
        <w:t xml:space="preserve">Cada tablilla está conformada por 10 conectores modulares con </w:t>
      </w:r>
      <w:proofErr w:type="spellStart"/>
      <w:r w:rsidRPr="006D6B70">
        <w:rPr>
          <w:rFonts w:ascii="ITC Avant Garde" w:hAnsi="ITC Avant Garde" w:cs="Arial"/>
          <w:sz w:val="20"/>
          <w:szCs w:val="20"/>
        </w:rPr>
        <w:t>splitter</w:t>
      </w:r>
      <w:proofErr w:type="spellEnd"/>
      <w:r w:rsidRPr="006D6B70">
        <w:rPr>
          <w:rFonts w:ascii="ITC Avant Garde" w:hAnsi="ITC Avant Garde" w:cs="Arial"/>
          <w:sz w:val="20"/>
          <w:szCs w:val="20"/>
        </w:rPr>
        <w:t>.</w:t>
      </w:r>
    </w:p>
    <w:p w14:paraId="018DA548" w14:textId="77777777" w:rsidR="00344854" w:rsidRPr="006D6B70" w:rsidRDefault="00344854" w:rsidP="00344854">
      <w:pPr>
        <w:pStyle w:val="Prrafodelista"/>
        <w:numPr>
          <w:ilvl w:val="0"/>
          <w:numId w:val="16"/>
        </w:numPr>
        <w:ind w:left="426" w:right="141" w:hanging="426"/>
        <w:contextualSpacing/>
        <w:jc w:val="both"/>
        <w:rPr>
          <w:rFonts w:ascii="ITC Avant Garde" w:hAnsi="ITC Avant Garde" w:cs="Arial"/>
          <w:sz w:val="20"/>
          <w:szCs w:val="20"/>
        </w:rPr>
      </w:pPr>
      <w:r w:rsidRPr="006D6B70">
        <w:rPr>
          <w:rFonts w:ascii="ITC Avant Garde" w:hAnsi="ITC Avant Garde" w:cs="Arial"/>
          <w:sz w:val="20"/>
          <w:szCs w:val="20"/>
        </w:rPr>
        <w:t>Cada tablilla debe ser independiente, es decir, cada CS tendrá su propia tablilla.</w:t>
      </w:r>
    </w:p>
    <w:p w14:paraId="018DA549" w14:textId="77777777" w:rsidR="00344854" w:rsidRPr="006D6B70" w:rsidRDefault="00344854" w:rsidP="00344854">
      <w:pPr>
        <w:pStyle w:val="Prrafodelista"/>
        <w:numPr>
          <w:ilvl w:val="0"/>
          <w:numId w:val="16"/>
        </w:numPr>
        <w:ind w:left="426" w:right="141" w:hanging="426"/>
        <w:contextualSpacing/>
        <w:jc w:val="both"/>
        <w:rPr>
          <w:rFonts w:ascii="ITC Avant Garde" w:hAnsi="ITC Avant Garde" w:cs="Arial"/>
          <w:sz w:val="20"/>
          <w:szCs w:val="20"/>
        </w:rPr>
      </w:pPr>
      <w:r w:rsidRPr="006D6B70">
        <w:rPr>
          <w:rFonts w:ascii="ITC Avant Garde" w:hAnsi="ITC Avant Garde" w:cs="Arial"/>
          <w:sz w:val="20"/>
          <w:szCs w:val="20"/>
        </w:rPr>
        <w:t>El anexo de Caja de distribución permite alojar hasta 10 tablillas (10 conectores modulares por cada tablilla).</w:t>
      </w:r>
    </w:p>
    <w:p w14:paraId="018DA54A" w14:textId="77777777" w:rsidR="00543CD3" w:rsidRPr="006D6B70" w:rsidRDefault="00543CD3" w:rsidP="00344854">
      <w:pPr>
        <w:pStyle w:val="Prrafodelista"/>
        <w:numPr>
          <w:ilvl w:val="0"/>
          <w:numId w:val="16"/>
        </w:numPr>
        <w:ind w:left="426" w:right="141" w:hanging="426"/>
        <w:contextualSpacing/>
        <w:jc w:val="both"/>
        <w:rPr>
          <w:rFonts w:ascii="ITC Avant Garde" w:hAnsi="ITC Avant Garde" w:cs="Arial"/>
          <w:sz w:val="20"/>
          <w:szCs w:val="20"/>
        </w:rPr>
      </w:pPr>
      <w:r w:rsidRPr="006D6B70">
        <w:rPr>
          <w:rFonts w:ascii="ITC Avant Garde" w:hAnsi="ITC Avant Garde" w:cs="Arial"/>
          <w:sz w:val="20"/>
          <w:szCs w:val="20"/>
        </w:rPr>
        <w:lastRenderedPageBreak/>
        <w:t>Cuando la demanda de los servicios de desagregación en el sub bucle local supere las 10 tablillas (100 conectores modulares por anexo de caja de distribución), se procederá con la instalación de un segundo anexo de caja de distribución</w:t>
      </w:r>
      <w:r w:rsidR="00A2320C" w:rsidRPr="006D6B70">
        <w:rPr>
          <w:rFonts w:ascii="ITC Avant Garde" w:hAnsi="ITC Avant Garde" w:cs="Arial"/>
          <w:sz w:val="20"/>
          <w:szCs w:val="20"/>
        </w:rPr>
        <w:t>,</w:t>
      </w:r>
      <w:r w:rsidRPr="006D6B70">
        <w:rPr>
          <w:rFonts w:ascii="ITC Avant Garde" w:hAnsi="ITC Avant Garde" w:cs="Arial"/>
          <w:sz w:val="20"/>
          <w:szCs w:val="20"/>
        </w:rPr>
        <w:t xml:space="preserve"> ubicado a un costado de la caja de distribución y en lado contrario al </w:t>
      </w:r>
      <w:r w:rsidR="00A2320C" w:rsidRPr="006D6B70">
        <w:rPr>
          <w:rFonts w:ascii="ITC Avant Garde" w:hAnsi="ITC Avant Garde" w:cs="Arial"/>
          <w:sz w:val="20"/>
          <w:szCs w:val="20"/>
        </w:rPr>
        <w:t>primer anexo ya saturado</w:t>
      </w:r>
      <w:r w:rsidRPr="006D6B70">
        <w:rPr>
          <w:rFonts w:ascii="ITC Avant Garde" w:hAnsi="ITC Avant Garde" w:cs="Arial"/>
          <w:sz w:val="20"/>
          <w:szCs w:val="20"/>
        </w:rPr>
        <w:t>, bajo las mismas condiciones establecidas en este documento.</w:t>
      </w:r>
    </w:p>
    <w:p w14:paraId="018DA54B" w14:textId="77777777" w:rsidR="00344854" w:rsidRPr="006D6B70" w:rsidRDefault="00344854" w:rsidP="00344854">
      <w:pPr>
        <w:pStyle w:val="Prrafodelista"/>
        <w:numPr>
          <w:ilvl w:val="0"/>
          <w:numId w:val="16"/>
        </w:numPr>
        <w:ind w:left="426" w:right="141" w:hanging="426"/>
        <w:contextualSpacing/>
        <w:jc w:val="both"/>
        <w:rPr>
          <w:rFonts w:ascii="ITC Avant Garde" w:hAnsi="ITC Avant Garde" w:cs="Arial"/>
          <w:sz w:val="20"/>
          <w:szCs w:val="20"/>
        </w:rPr>
      </w:pPr>
      <w:r w:rsidRPr="006D6B70">
        <w:rPr>
          <w:rFonts w:ascii="ITC Avant Garde" w:hAnsi="ITC Avant Garde" w:cs="Arial"/>
          <w:sz w:val="20"/>
          <w:szCs w:val="20"/>
        </w:rPr>
        <w:t>La información de cada uno de los puertos de las tablillas, deberá estar debidamente ident</w:t>
      </w:r>
      <w:r w:rsidR="00546A7E" w:rsidRPr="006D6B70">
        <w:rPr>
          <w:rFonts w:ascii="ITC Avant Garde" w:hAnsi="ITC Avant Garde" w:cs="Arial"/>
          <w:sz w:val="20"/>
          <w:szCs w:val="20"/>
        </w:rPr>
        <w:t>ificado de acuerdo a la figura anterior</w:t>
      </w:r>
      <w:r w:rsidRPr="006D6B70">
        <w:rPr>
          <w:rFonts w:ascii="ITC Avant Garde" w:hAnsi="ITC Avant Garde" w:cs="Arial"/>
          <w:sz w:val="20"/>
          <w:szCs w:val="20"/>
        </w:rPr>
        <w:t>, y debe colocarse en el interior de la puerta del Anexo de Caja de Distribución.</w:t>
      </w:r>
    </w:p>
    <w:p w14:paraId="018DA54C" w14:textId="77777777" w:rsidR="005A219B" w:rsidRPr="006D6B70" w:rsidRDefault="005A219B" w:rsidP="005A219B">
      <w:pPr>
        <w:ind w:right="141"/>
        <w:contextualSpacing/>
        <w:jc w:val="both"/>
        <w:rPr>
          <w:rFonts w:ascii="ITC Avant Garde" w:hAnsi="ITC Avant Garde" w:cs="Arial"/>
        </w:rPr>
      </w:pPr>
    </w:p>
    <w:p w14:paraId="018DA54D" w14:textId="77777777" w:rsidR="008D137B" w:rsidRPr="006D6B70" w:rsidRDefault="00497173" w:rsidP="00497173">
      <w:pPr>
        <w:ind w:left="66" w:right="141"/>
        <w:contextualSpacing/>
        <w:jc w:val="center"/>
        <w:rPr>
          <w:rFonts w:ascii="ITC Avant Garde" w:hAnsi="ITC Avant Garde" w:cs="Arial"/>
          <w:b/>
        </w:rPr>
      </w:pPr>
      <w:r w:rsidRPr="006D6B70">
        <w:rPr>
          <w:rFonts w:ascii="ITC Avant Garde" w:hAnsi="ITC Avant Garde"/>
          <w:noProof/>
          <w:lang w:eastAsia="es-MX"/>
        </w:rPr>
        <w:drawing>
          <wp:inline distT="0" distB="0" distL="0" distR="0" wp14:anchorId="018DA582" wp14:editId="018DA583">
            <wp:extent cx="5707453" cy="2973788"/>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7453" cy="2973788"/>
                    </a:xfrm>
                    <a:prstGeom prst="rect">
                      <a:avLst/>
                    </a:prstGeom>
                    <a:noFill/>
                    <a:ln>
                      <a:noFill/>
                    </a:ln>
                  </pic:spPr>
                </pic:pic>
              </a:graphicData>
            </a:graphic>
          </wp:inline>
        </w:drawing>
      </w:r>
    </w:p>
    <w:p w14:paraId="018DA54E" w14:textId="77777777" w:rsidR="00344854" w:rsidRPr="006D6B70" w:rsidRDefault="00344854" w:rsidP="00344854">
      <w:pPr>
        <w:ind w:right="141"/>
        <w:contextualSpacing/>
        <w:jc w:val="center"/>
        <w:rPr>
          <w:rFonts w:ascii="ITC Avant Garde" w:hAnsi="ITC Avant Garde" w:cs="Arial"/>
          <w:i/>
        </w:rPr>
      </w:pPr>
      <w:r w:rsidRPr="006D6B70">
        <w:rPr>
          <w:rFonts w:ascii="ITC Avant Garde" w:hAnsi="ITC Avant Garde" w:cs="Arial"/>
          <w:i/>
        </w:rPr>
        <w:t xml:space="preserve"> Identificación de Tablillas en el Anexo de Caja de Distribución.</w:t>
      </w:r>
    </w:p>
    <w:p w14:paraId="018DA54F" w14:textId="77777777" w:rsidR="000E0955" w:rsidRPr="006D6B70" w:rsidRDefault="000E0955" w:rsidP="00344854">
      <w:pPr>
        <w:ind w:right="141"/>
        <w:contextualSpacing/>
        <w:jc w:val="center"/>
        <w:rPr>
          <w:rFonts w:ascii="ITC Avant Garde" w:hAnsi="ITC Avant Garde" w:cs="Arial"/>
          <w:i/>
        </w:rPr>
      </w:pPr>
    </w:p>
    <w:p w14:paraId="018DA550" w14:textId="77777777" w:rsidR="003A47C1" w:rsidRPr="006D6B70" w:rsidRDefault="003A47C1" w:rsidP="003A47C1">
      <w:pPr>
        <w:pStyle w:val="Texto01"/>
        <w:ind w:left="0" w:right="141"/>
        <w:rPr>
          <w:rFonts w:ascii="ITC Avant Garde" w:hAnsi="ITC Avant Garde" w:cs="Arial"/>
          <w:lang w:val="es-MX"/>
        </w:rPr>
      </w:pPr>
      <w:r w:rsidRPr="006D6B70">
        <w:rPr>
          <w:rFonts w:ascii="ITC Avant Garde" w:hAnsi="ITC Avant Garde" w:cs="Arial"/>
          <w:lang w:val="es-MX"/>
        </w:rPr>
        <w:t xml:space="preserve">El tipo de tablillas serán de dos tipos: Con </w:t>
      </w:r>
      <w:proofErr w:type="spellStart"/>
      <w:r w:rsidRPr="006D6B70">
        <w:rPr>
          <w:rFonts w:ascii="ITC Avant Garde" w:hAnsi="ITC Avant Garde" w:cs="Arial"/>
          <w:lang w:val="es-MX"/>
        </w:rPr>
        <w:t>splitter</w:t>
      </w:r>
      <w:proofErr w:type="spellEnd"/>
      <w:r w:rsidRPr="006D6B70">
        <w:rPr>
          <w:rFonts w:ascii="ITC Avant Garde" w:hAnsi="ITC Avant Garde" w:cs="Arial"/>
          <w:lang w:val="es-MX"/>
        </w:rPr>
        <w:t xml:space="preserve"> </w:t>
      </w:r>
      <w:proofErr w:type="spellStart"/>
      <w:r w:rsidRPr="006D6B70">
        <w:rPr>
          <w:rFonts w:ascii="ITC Avant Garde" w:hAnsi="ITC Avant Garde" w:cs="Arial"/>
          <w:lang w:val="es-MX"/>
        </w:rPr>
        <w:t>multi</w:t>
      </w:r>
      <w:proofErr w:type="spellEnd"/>
      <w:r w:rsidR="00D9082B" w:rsidRPr="006D6B70">
        <w:rPr>
          <w:rFonts w:ascii="ITC Avant Garde" w:hAnsi="ITC Avant Garde" w:cs="Arial"/>
          <w:lang w:val="es-MX"/>
        </w:rPr>
        <w:t>-</w:t>
      </w:r>
      <w:r w:rsidRPr="006D6B70">
        <w:rPr>
          <w:rFonts w:ascii="ITC Avant Garde" w:hAnsi="ITC Avant Garde" w:cs="Arial"/>
          <w:lang w:val="es-MX"/>
        </w:rPr>
        <w:t xml:space="preserve">DSL integrado y sin </w:t>
      </w:r>
      <w:proofErr w:type="spellStart"/>
      <w:r w:rsidRPr="006D6B70">
        <w:rPr>
          <w:rFonts w:ascii="ITC Avant Garde" w:hAnsi="ITC Avant Garde" w:cs="Arial"/>
          <w:lang w:val="es-MX"/>
        </w:rPr>
        <w:t>splitter</w:t>
      </w:r>
      <w:proofErr w:type="spellEnd"/>
      <w:r w:rsidRPr="006D6B70">
        <w:rPr>
          <w:rFonts w:ascii="ITC Avant Garde" w:hAnsi="ITC Avant Garde" w:cs="Arial"/>
          <w:lang w:val="es-MX"/>
        </w:rPr>
        <w:t>, esto en función al tipo de desagregación proporcionado:</w:t>
      </w:r>
    </w:p>
    <w:p w14:paraId="018DA551" w14:textId="77777777" w:rsidR="003A47C1" w:rsidRPr="006D6B70" w:rsidRDefault="003A47C1" w:rsidP="003A47C1">
      <w:pPr>
        <w:pStyle w:val="Prrafodelista"/>
        <w:numPr>
          <w:ilvl w:val="0"/>
          <w:numId w:val="2"/>
        </w:numPr>
        <w:ind w:left="426" w:right="141" w:hanging="283"/>
        <w:jc w:val="both"/>
        <w:rPr>
          <w:rFonts w:ascii="ITC Avant Garde" w:hAnsi="ITC Avant Garde" w:cs="Arial"/>
          <w:sz w:val="20"/>
          <w:szCs w:val="20"/>
        </w:rPr>
      </w:pPr>
      <w:r w:rsidRPr="006D6B70">
        <w:rPr>
          <w:rFonts w:ascii="ITC Avant Garde" w:hAnsi="ITC Avant Garde" w:cs="Arial"/>
          <w:sz w:val="20"/>
          <w:szCs w:val="20"/>
        </w:rPr>
        <w:t xml:space="preserve">Tablillas con </w:t>
      </w:r>
      <w:proofErr w:type="spellStart"/>
      <w:r w:rsidRPr="006D6B70">
        <w:rPr>
          <w:rFonts w:ascii="ITC Avant Garde" w:hAnsi="ITC Avant Garde" w:cs="Arial"/>
          <w:sz w:val="20"/>
          <w:szCs w:val="20"/>
        </w:rPr>
        <w:t>spli</w:t>
      </w:r>
      <w:r w:rsidR="00D9082B" w:rsidRPr="006D6B70">
        <w:rPr>
          <w:rFonts w:ascii="ITC Avant Garde" w:hAnsi="ITC Avant Garde" w:cs="Arial"/>
          <w:sz w:val="20"/>
          <w:szCs w:val="20"/>
        </w:rPr>
        <w:t>tter</w:t>
      </w:r>
      <w:proofErr w:type="spellEnd"/>
      <w:r w:rsidR="00D9082B" w:rsidRPr="006D6B70">
        <w:rPr>
          <w:rFonts w:ascii="ITC Avant Garde" w:hAnsi="ITC Avant Garde" w:cs="Arial"/>
          <w:sz w:val="20"/>
          <w:szCs w:val="20"/>
        </w:rPr>
        <w:t xml:space="preserve"> para servicio compartido (S</w:t>
      </w:r>
      <w:r w:rsidRPr="006D6B70">
        <w:rPr>
          <w:rFonts w:ascii="ITC Avant Garde" w:hAnsi="ITC Avant Garde" w:cs="Arial"/>
          <w:sz w:val="20"/>
          <w:szCs w:val="20"/>
        </w:rPr>
        <w:t>DCSB).</w:t>
      </w:r>
    </w:p>
    <w:p w14:paraId="018DA552" w14:textId="77777777" w:rsidR="00311E9E" w:rsidRPr="006D6B70" w:rsidRDefault="003A47C1" w:rsidP="00276174">
      <w:pPr>
        <w:pStyle w:val="Prrafodelista"/>
        <w:numPr>
          <w:ilvl w:val="0"/>
          <w:numId w:val="2"/>
        </w:numPr>
        <w:ind w:left="426" w:right="141" w:hanging="283"/>
        <w:jc w:val="both"/>
        <w:rPr>
          <w:rFonts w:ascii="ITC Avant Garde" w:hAnsi="ITC Avant Garde" w:cs="Arial"/>
          <w:sz w:val="20"/>
          <w:szCs w:val="20"/>
        </w:rPr>
      </w:pPr>
      <w:r w:rsidRPr="006D6B70">
        <w:rPr>
          <w:rFonts w:ascii="ITC Avant Garde" w:hAnsi="ITC Avant Garde" w:cs="Arial"/>
          <w:sz w:val="20"/>
          <w:szCs w:val="20"/>
        </w:rPr>
        <w:t xml:space="preserve">Tablillas sin </w:t>
      </w:r>
      <w:proofErr w:type="spellStart"/>
      <w:r w:rsidRPr="006D6B70">
        <w:rPr>
          <w:rFonts w:ascii="ITC Avant Garde" w:hAnsi="ITC Avant Garde" w:cs="Arial"/>
          <w:sz w:val="20"/>
          <w:szCs w:val="20"/>
        </w:rPr>
        <w:t>splitter</w:t>
      </w:r>
      <w:proofErr w:type="spellEnd"/>
      <w:r w:rsidRPr="006D6B70">
        <w:rPr>
          <w:rFonts w:ascii="ITC Avant Garde" w:hAnsi="ITC Avant Garde" w:cs="Arial"/>
          <w:sz w:val="20"/>
          <w:szCs w:val="20"/>
        </w:rPr>
        <w:t xml:space="preserve"> para servicio total (SDTSB).</w:t>
      </w:r>
    </w:p>
    <w:p w14:paraId="018DA553" w14:textId="77777777" w:rsidR="00311E9E" w:rsidRPr="006D6B70" w:rsidRDefault="00311E9E" w:rsidP="00276174">
      <w:pPr>
        <w:ind w:right="141"/>
        <w:jc w:val="both"/>
        <w:rPr>
          <w:rFonts w:ascii="ITC Avant Garde" w:hAnsi="ITC Avant Garde" w:cs="Arial"/>
          <w:color w:val="FF0000"/>
        </w:rPr>
      </w:pPr>
    </w:p>
    <w:p w14:paraId="018DA554" w14:textId="77777777" w:rsidR="00DB6ADF" w:rsidRPr="006D6B70" w:rsidRDefault="00DB6ADF" w:rsidP="00276174">
      <w:pPr>
        <w:ind w:right="141"/>
        <w:jc w:val="both"/>
        <w:rPr>
          <w:rFonts w:ascii="ITC Avant Garde" w:hAnsi="ITC Avant Garde" w:cs="Arial"/>
          <w:color w:val="FF0000"/>
        </w:rPr>
      </w:pPr>
    </w:p>
    <w:p w14:paraId="018DA555" w14:textId="77777777" w:rsidR="00771A82" w:rsidRPr="006D6B70" w:rsidRDefault="00311E9E" w:rsidP="00311E9E">
      <w:pPr>
        <w:pStyle w:val="Ttulo1"/>
        <w:ind w:left="426" w:hanging="426"/>
        <w:rPr>
          <w:rFonts w:ascii="ITC Avant Garde" w:hAnsi="ITC Avant Garde"/>
          <w:sz w:val="20"/>
        </w:rPr>
      </w:pPr>
      <w:bookmarkStart w:id="42" w:name="_Toc434839957"/>
      <w:r w:rsidRPr="006D6B70">
        <w:rPr>
          <w:rFonts w:ascii="ITC Avant Garde" w:hAnsi="ITC Avant Garde" w:cs="Arial"/>
          <w:sz w:val="20"/>
        </w:rPr>
        <w:t>ESPECIFICACIONES TÉCNICAS DE UN REGISTRO “TIPO” UBICADO EN BANQUETA O ARROYO</w:t>
      </w:r>
      <w:r w:rsidR="00771A82" w:rsidRPr="006D6B70">
        <w:rPr>
          <w:rFonts w:ascii="ITC Avant Garde" w:hAnsi="ITC Avant Garde"/>
          <w:sz w:val="20"/>
        </w:rPr>
        <w:t>.</w:t>
      </w:r>
      <w:bookmarkEnd w:id="42"/>
    </w:p>
    <w:p w14:paraId="018DA556" w14:textId="77777777" w:rsidR="00BA6E61" w:rsidRPr="006D6B70" w:rsidRDefault="00BA6E61" w:rsidP="00714F56">
      <w:pPr>
        <w:ind w:left="-567"/>
        <w:rPr>
          <w:rFonts w:ascii="ITC Avant Garde" w:hAnsi="ITC Avant Garde"/>
        </w:rPr>
      </w:pPr>
    </w:p>
    <w:p w14:paraId="018DA557" w14:textId="77777777" w:rsidR="00BA6E61" w:rsidRPr="006D6B70" w:rsidRDefault="00BA6E61" w:rsidP="00714F56">
      <w:pPr>
        <w:ind w:left="-567"/>
        <w:rPr>
          <w:rFonts w:ascii="ITC Avant Garde" w:hAnsi="ITC Avant Garde"/>
        </w:rPr>
      </w:pPr>
    </w:p>
    <w:p w14:paraId="018DA558" w14:textId="77777777" w:rsidR="00BA6E61" w:rsidRPr="006D6B70" w:rsidRDefault="00BA6E61" w:rsidP="00714F56">
      <w:pPr>
        <w:ind w:left="-567"/>
        <w:rPr>
          <w:rFonts w:ascii="ITC Avant Garde" w:hAnsi="ITC Avant Garde"/>
        </w:rPr>
      </w:pPr>
    </w:p>
    <w:p w14:paraId="018DA559" w14:textId="77777777" w:rsidR="00BA6E61" w:rsidRPr="006D6B70" w:rsidRDefault="00BA6E61" w:rsidP="00BA6E61">
      <w:pPr>
        <w:tabs>
          <w:tab w:val="left" w:pos="7655"/>
        </w:tabs>
        <w:ind w:left="-567"/>
        <w:rPr>
          <w:rFonts w:ascii="ITC Avant Garde" w:hAnsi="ITC Avant Garde"/>
        </w:rPr>
      </w:pPr>
      <w:r w:rsidRPr="006D6B70">
        <w:rPr>
          <w:rFonts w:ascii="ITC Avant Garde" w:hAnsi="ITC Avant Garde"/>
        </w:rPr>
        <w:tab/>
      </w:r>
    </w:p>
    <w:p w14:paraId="018DA55A" w14:textId="77777777" w:rsidR="00BA6E61" w:rsidRPr="006D6B70" w:rsidRDefault="00BA6E61" w:rsidP="00714F56">
      <w:pPr>
        <w:ind w:left="-567"/>
        <w:rPr>
          <w:rFonts w:ascii="ITC Avant Garde" w:hAnsi="ITC Avant Garde"/>
        </w:rPr>
      </w:pPr>
    </w:p>
    <w:p w14:paraId="018DA55B" w14:textId="77777777" w:rsidR="00BA6E61" w:rsidRPr="006D6B70" w:rsidRDefault="00BA6E61" w:rsidP="00714F56">
      <w:pPr>
        <w:ind w:left="-567"/>
        <w:rPr>
          <w:rFonts w:ascii="ITC Avant Garde" w:hAnsi="ITC Avant Garde"/>
        </w:rPr>
      </w:pPr>
    </w:p>
    <w:p w14:paraId="018DA55C" w14:textId="77777777" w:rsidR="00BA6E61" w:rsidRPr="006D6B70" w:rsidRDefault="00BA6E61" w:rsidP="00714F56">
      <w:pPr>
        <w:ind w:left="-567"/>
        <w:rPr>
          <w:rFonts w:ascii="ITC Avant Garde" w:hAnsi="ITC Avant Garde"/>
        </w:rPr>
      </w:pPr>
    </w:p>
    <w:p w14:paraId="018DA55D" w14:textId="77777777" w:rsidR="00BA6E61" w:rsidRPr="006D6B70" w:rsidRDefault="00BA6E61" w:rsidP="00714F56">
      <w:pPr>
        <w:ind w:left="-567"/>
        <w:rPr>
          <w:rFonts w:ascii="ITC Avant Garde" w:hAnsi="ITC Avant Garde"/>
        </w:rPr>
      </w:pPr>
    </w:p>
    <w:p w14:paraId="018DA55E" w14:textId="77777777" w:rsidR="00BA6E61" w:rsidRPr="006D6B70" w:rsidRDefault="00BA6E61" w:rsidP="00714F56">
      <w:pPr>
        <w:ind w:left="-567"/>
        <w:rPr>
          <w:rFonts w:ascii="ITC Avant Garde" w:hAnsi="ITC Avant Garde"/>
        </w:rPr>
      </w:pPr>
    </w:p>
    <w:p w14:paraId="018DA55F" w14:textId="77777777" w:rsidR="00BA6E61" w:rsidRPr="006D6B70" w:rsidRDefault="00BA6E61" w:rsidP="00714F56">
      <w:pPr>
        <w:ind w:left="-567"/>
        <w:rPr>
          <w:rFonts w:ascii="ITC Avant Garde" w:hAnsi="ITC Avant Garde"/>
        </w:rPr>
      </w:pPr>
    </w:p>
    <w:p w14:paraId="018DA560" w14:textId="77777777" w:rsidR="00BA6E61" w:rsidRPr="006D6B70" w:rsidRDefault="00BA6E61" w:rsidP="00714F56">
      <w:pPr>
        <w:ind w:left="-567"/>
        <w:rPr>
          <w:rFonts w:ascii="ITC Avant Garde" w:hAnsi="ITC Avant Garde"/>
        </w:rPr>
      </w:pPr>
    </w:p>
    <w:p w14:paraId="018DA561" w14:textId="77777777" w:rsidR="00BA6E61" w:rsidRPr="006D6B70" w:rsidRDefault="00BA6E61" w:rsidP="00714F56">
      <w:pPr>
        <w:ind w:left="-567"/>
        <w:rPr>
          <w:rFonts w:ascii="ITC Avant Garde" w:hAnsi="ITC Avant Garde"/>
        </w:rPr>
      </w:pPr>
    </w:p>
    <w:p w14:paraId="018DA562" w14:textId="77777777" w:rsidR="00BA6E61" w:rsidRPr="006D6B70" w:rsidRDefault="00BA6E61" w:rsidP="00714F56">
      <w:pPr>
        <w:ind w:left="-567"/>
        <w:rPr>
          <w:rFonts w:ascii="ITC Avant Garde" w:hAnsi="ITC Avant Garde"/>
        </w:rPr>
      </w:pPr>
    </w:p>
    <w:p w14:paraId="018DA563" w14:textId="77777777" w:rsidR="002F1BB2" w:rsidRPr="006D6B70" w:rsidRDefault="002F1BB2" w:rsidP="00714F56">
      <w:pPr>
        <w:ind w:left="-567"/>
        <w:rPr>
          <w:rFonts w:ascii="ITC Avant Garde" w:hAnsi="ITC Avant Garde"/>
        </w:rPr>
      </w:pPr>
      <w:r w:rsidRPr="006D6B70">
        <w:rPr>
          <w:rFonts w:ascii="ITC Avant Garde" w:hAnsi="ITC Avant Garde"/>
          <w:noProof/>
          <w:lang w:eastAsia="es-MX"/>
        </w:rPr>
        <w:lastRenderedPageBreak/>
        <w:drawing>
          <wp:anchor distT="0" distB="0" distL="114300" distR="114300" simplePos="0" relativeHeight="251658240" behindDoc="0" locked="0" layoutInCell="1" allowOverlap="1" wp14:anchorId="018DA584" wp14:editId="018DA585">
            <wp:simplePos x="0" y="0"/>
            <wp:positionH relativeFrom="column">
              <wp:posOffset>-600710</wp:posOffset>
            </wp:positionH>
            <wp:positionV relativeFrom="paragraph">
              <wp:posOffset>1109980</wp:posOffset>
            </wp:positionV>
            <wp:extent cx="7628890" cy="4958715"/>
            <wp:effectExtent l="0" t="1333500" r="0" b="1308735"/>
            <wp:wrapTopAndBottom/>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srcRect l="3407" t="14607" r="1958" b="8324"/>
                    <a:stretch>
                      <a:fillRect/>
                    </a:stretch>
                  </pic:blipFill>
                  <pic:spPr bwMode="auto">
                    <a:xfrm rot="16200000">
                      <a:off x="0" y="0"/>
                      <a:ext cx="7628890" cy="4958715"/>
                    </a:xfrm>
                    <a:prstGeom prst="rect">
                      <a:avLst/>
                    </a:prstGeom>
                    <a:noFill/>
                    <a:ln w="9525">
                      <a:noFill/>
                      <a:miter lim="800000"/>
                      <a:headEnd/>
                      <a:tailEnd/>
                    </a:ln>
                  </pic:spPr>
                </pic:pic>
              </a:graphicData>
            </a:graphic>
          </wp:anchor>
        </w:drawing>
      </w:r>
    </w:p>
    <w:p w14:paraId="018DA564" w14:textId="77777777" w:rsidR="002F1BB2" w:rsidRPr="006D6B70" w:rsidRDefault="002F1BB2" w:rsidP="00771A82">
      <w:pPr>
        <w:ind w:left="-709"/>
        <w:jc w:val="center"/>
        <w:rPr>
          <w:rFonts w:ascii="ITC Avant Garde" w:hAnsi="ITC Avant Garde"/>
        </w:rPr>
      </w:pPr>
      <w:r w:rsidRPr="006D6B70">
        <w:rPr>
          <w:rFonts w:ascii="ITC Avant Garde" w:hAnsi="ITC Avant Garde"/>
          <w:noProof/>
          <w:lang w:eastAsia="es-MX"/>
        </w:rPr>
        <w:lastRenderedPageBreak/>
        <w:drawing>
          <wp:inline distT="0" distB="0" distL="0" distR="0" wp14:anchorId="018DA586" wp14:editId="018DA587">
            <wp:extent cx="6858000" cy="5146040"/>
            <wp:effectExtent l="19050" t="0" r="0" b="0"/>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srcRect/>
                    <a:stretch>
                      <a:fillRect/>
                    </a:stretch>
                  </pic:blipFill>
                  <pic:spPr bwMode="auto">
                    <a:xfrm>
                      <a:off x="0" y="0"/>
                      <a:ext cx="6858000" cy="5146040"/>
                    </a:xfrm>
                    <a:prstGeom prst="rect">
                      <a:avLst/>
                    </a:prstGeom>
                    <a:noFill/>
                    <a:ln w="9525">
                      <a:noFill/>
                      <a:miter lim="800000"/>
                      <a:headEnd/>
                      <a:tailEnd/>
                    </a:ln>
                  </pic:spPr>
                </pic:pic>
              </a:graphicData>
            </a:graphic>
          </wp:inline>
        </w:drawing>
      </w:r>
    </w:p>
    <w:p w14:paraId="018DA565" w14:textId="77777777" w:rsidR="002F1BB2" w:rsidRPr="006D6B70" w:rsidRDefault="002F1BB2" w:rsidP="00714F56">
      <w:pPr>
        <w:ind w:left="-1418"/>
        <w:jc w:val="both"/>
        <w:rPr>
          <w:rFonts w:ascii="ITC Avant Garde" w:hAnsi="ITC Avant Garde"/>
          <w:noProof/>
          <w:lang w:val="es-ES"/>
        </w:rPr>
      </w:pPr>
    </w:p>
    <w:p w14:paraId="018DA566" w14:textId="77777777" w:rsidR="00BA6E61" w:rsidRPr="006D6B70" w:rsidRDefault="00BA6E61" w:rsidP="00714F56">
      <w:pPr>
        <w:ind w:left="-1418"/>
        <w:jc w:val="both"/>
        <w:rPr>
          <w:rFonts w:ascii="ITC Avant Garde" w:hAnsi="ITC Avant Garde"/>
          <w:noProof/>
          <w:lang w:val="es-ES"/>
        </w:rPr>
      </w:pPr>
    </w:p>
    <w:p w14:paraId="018DA567" w14:textId="77777777" w:rsidR="00BA6E61" w:rsidRPr="006D6B70" w:rsidRDefault="00BA6E61" w:rsidP="006F486B">
      <w:pPr>
        <w:jc w:val="both"/>
        <w:rPr>
          <w:rFonts w:ascii="ITC Avant Garde" w:hAnsi="ITC Avant Garde"/>
          <w:noProof/>
          <w:lang w:val="es-ES"/>
        </w:rPr>
      </w:pPr>
    </w:p>
    <w:p w14:paraId="018DA568" w14:textId="77777777" w:rsidR="00BA6E61" w:rsidRPr="006D6B70" w:rsidRDefault="00BA6E61" w:rsidP="00714F56">
      <w:pPr>
        <w:ind w:left="-1418"/>
        <w:jc w:val="both"/>
        <w:rPr>
          <w:rFonts w:ascii="ITC Avant Garde" w:hAnsi="ITC Avant Garde"/>
        </w:rPr>
      </w:pPr>
      <w:r w:rsidRPr="006D6B70">
        <w:rPr>
          <w:rFonts w:ascii="ITC Avant Garde" w:hAnsi="ITC Avant Garde"/>
          <w:noProof/>
          <w:lang w:eastAsia="es-MX"/>
        </w:rPr>
        <w:drawing>
          <wp:anchor distT="0" distB="0" distL="114300" distR="114300" simplePos="0" relativeHeight="251660288" behindDoc="0" locked="0" layoutInCell="1" allowOverlap="1" wp14:anchorId="018DA588" wp14:editId="018DA589">
            <wp:simplePos x="0" y="0"/>
            <wp:positionH relativeFrom="column">
              <wp:posOffset>-900430</wp:posOffset>
            </wp:positionH>
            <wp:positionV relativeFrom="paragraph">
              <wp:posOffset>873125</wp:posOffset>
            </wp:positionV>
            <wp:extent cx="7887970" cy="5264150"/>
            <wp:effectExtent l="0" t="1314450" r="0" b="12890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l="3432" t="12575" r="2141" b="3728"/>
                    <a:stretch>
                      <a:fillRect/>
                    </a:stretch>
                  </pic:blipFill>
                  <pic:spPr bwMode="auto">
                    <a:xfrm rot="16200000">
                      <a:off x="0" y="0"/>
                      <a:ext cx="7887970" cy="5264150"/>
                    </a:xfrm>
                    <a:prstGeom prst="rect">
                      <a:avLst/>
                    </a:prstGeom>
                    <a:noFill/>
                    <a:ln w="9525">
                      <a:noFill/>
                      <a:miter lim="800000"/>
                      <a:headEnd/>
                      <a:tailEnd/>
                    </a:ln>
                  </pic:spPr>
                </pic:pic>
              </a:graphicData>
            </a:graphic>
          </wp:anchor>
        </w:drawing>
      </w:r>
    </w:p>
    <w:p w14:paraId="018DA569" w14:textId="77777777" w:rsidR="002F1BB2" w:rsidRPr="006D6B70" w:rsidRDefault="002F1BB2" w:rsidP="00714F56">
      <w:pPr>
        <w:ind w:left="-567"/>
        <w:jc w:val="center"/>
        <w:rPr>
          <w:rFonts w:ascii="ITC Avant Garde" w:hAnsi="ITC Avant Garde"/>
        </w:rPr>
      </w:pPr>
      <w:r w:rsidRPr="006D6B70">
        <w:rPr>
          <w:rFonts w:ascii="ITC Avant Garde" w:hAnsi="ITC Avant Garde"/>
          <w:noProof/>
          <w:lang w:eastAsia="es-MX"/>
        </w:rPr>
        <w:lastRenderedPageBreak/>
        <w:drawing>
          <wp:inline distT="0" distB="0" distL="0" distR="0" wp14:anchorId="018DA58A" wp14:editId="018DA58B">
            <wp:extent cx="5816721" cy="6232368"/>
            <wp:effectExtent l="19050" t="0" r="0" b="0"/>
            <wp:docPr id="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srcRect l="17998" t="3564" r="20197" b="8127"/>
                    <a:stretch>
                      <a:fillRect/>
                    </a:stretch>
                  </pic:blipFill>
                  <pic:spPr bwMode="auto">
                    <a:xfrm>
                      <a:off x="0" y="0"/>
                      <a:ext cx="5819122" cy="6234941"/>
                    </a:xfrm>
                    <a:prstGeom prst="rect">
                      <a:avLst/>
                    </a:prstGeom>
                    <a:noFill/>
                    <a:ln w="9525">
                      <a:noFill/>
                      <a:miter lim="800000"/>
                      <a:headEnd/>
                      <a:tailEnd/>
                    </a:ln>
                  </pic:spPr>
                </pic:pic>
              </a:graphicData>
            </a:graphic>
          </wp:inline>
        </w:drawing>
      </w:r>
    </w:p>
    <w:p w14:paraId="018DA56A" w14:textId="77777777" w:rsidR="00BA6E61" w:rsidRPr="006D6B70" w:rsidRDefault="00BA6E61" w:rsidP="00714F56">
      <w:pPr>
        <w:ind w:left="-426"/>
        <w:jc w:val="center"/>
        <w:rPr>
          <w:rFonts w:ascii="ITC Avant Garde" w:hAnsi="ITC Avant Garde"/>
        </w:rPr>
      </w:pPr>
    </w:p>
    <w:p w14:paraId="018DA56B" w14:textId="77777777" w:rsidR="00BA6E61" w:rsidRPr="006D6B70" w:rsidRDefault="00BA6E61" w:rsidP="00714F56">
      <w:pPr>
        <w:ind w:left="-426"/>
        <w:jc w:val="center"/>
        <w:rPr>
          <w:rFonts w:ascii="ITC Avant Garde" w:hAnsi="ITC Avant Garde"/>
        </w:rPr>
      </w:pPr>
    </w:p>
    <w:p w14:paraId="018DA56C" w14:textId="77777777" w:rsidR="00BA6E61" w:rsidRPr="006D6B70" w:rsidRDefault="00BA6E61" w:rsidP="00714F56">
      <w:pPr>
        <w:ind w:left="-426"/>
        <w:jc w:val="center"/>
        <w:rPr>
          <w:rFonts w:ascii="ITC Avant Garde" w:hAnsi="ITC Avant Garde"/>
        </w:rPr>
      </w:pPr>
    </w:p>
    <w:p w14:paraId="018DA56D" w14:textId="77777777" w:rsidR="00BA6E61" w:rsidRPr="006D6B70" w:rsidRDefault="00BA6E61" w:rsidP="00714F56">
      <w:pPr>
        <w:ind w:left="-426"/>
        <w:jc w:val="center"/>
        <w:rPr>
          <w:rFonts w:ascii="ITC Avant Garde" w:hAnsi="ITC Avant Garde"/>
        </w:rPr>
      </w:pPr>
    </w:p>
    <w:p w14:paraId="018DA56E" w14:textId="77777777" w:rsidR="00BA6E61" w:rsidRPr="006D6B70" w:rsidRDefault="00BA6E61" w:rsidP="00714F56">
      <w:pPr>
        <w:ind w:left="-426"/>
        <w:jc w:val="center"/>
        <w:rPr>
          <w:rFonts w:ascii="ITC Avant Garde" w:hAnsi="ITC Avant Garde"/>
        </w:rPr>
      </w:pPr>
    </w:p>
    <w:p w14:paraId="018DA56F" w14:textId="77777777" w:rsidR="00BA6E61" w:rsidRPr="006D6B70" w:rsidRDefault="00BA6E61" w:rsidP="00714F56">
      <w:pPr>
        <w:ind w:left="-426"/>
        <w:jc w:val="center"/>
        <w:rPr>
          <w:rFonts w:ascii="ITC Avant Garde" w:hAnsi="ITC Avant Garde"/>
        </w:rPr>
      </w:pPr>
    </w:p>
    <w:p w14:paraId="018DA570" w14:textId="77777777" w:rsidR="00BA6E61" w:rsidRPr="006D6B70" w:rsidRDefault="00BA6E61" w:rsidP="00714F56">
      <w:pPr>
        <w:ind w:left="-426"/>
        <w:jc w:val="center"/>
        <w:rPr>
          <w:rFonts w:ascii="ITC Avant Garde" w:hAnsi="ITC Avant Garde"/>
        </w:rPr>
      </w:pPr>
    </w:p>
    <w:p w14:paraId="018DA571" w14:textId="77777777" w:rsidR="00BA6E61" w:rsidRPr="006D6B70" w:rsidRDefault="00BA6E61" w:rsidP="00714F56">
      <w:pPr>
        <w:ind w:left="-426"/>
        <w:jc w:val="center"/>
        <w:rPr>
          <w:rFonts w:ascii="ITC Avant Garde" w:hAnsi="ITC Avant Garde"/>
        </w:rPr>
      </w:pPr>
    </w:p>
    <w:p w14:paraId="018DA572" w14:textId="77777777" w:rsidR="00BA6E61" w:rsidRPr="006D6B70" w:rsidRDefault="00BA6E61" w:rsidP="00714F56">
      <w:pPr>
        <w:ind w:left="-426"/>
        <w:jc w:val="center"/>
        <w:rPr>
          <w:rFonts w:ascii="ITC Avant Garde" w:hAnsi="ITC Avant Garde"/>
        </w:rPr>
      </w:pPr>
    </w:p>
    <w:p w14:paraId="018DA573" w14:textId="77777777" w:rsidR="00BA6E61" w:rsidRPr="006D6B70" w:rsidRDefault="00BA6E61" w:rsidP="00714F56">
      <w:pPr>
        <w:ind w:left="-426"/>
        <w:jc w:val="center"/>
        <w:rPr>
          <w:rFonts w:ascii="ITC Avant Garde" w:hAnsi="ITC Avant Garde"/>
        </w:rPr>
      </w:pPr>
    </w:p>
    <w:p w14:paraId="018DA574" w14:textId="77777777" w:rsidR="00BA6E61" w:rsidRPr="006D6B70" w:rsidRDefault="00BA6E61" w:rsidP="006F486B">
      <w:pPr>
        <w:ind w:left="-426"/>
        <w:jc w:val="center"/>
        <w:rPr>
          <w:rFonts w:ascii="ITC Avant Garde" w:hAnsi="ITC Avant Garde"/>
        </w:rPr>
      </w:pPr>
      <w:r w:rsidRPr="006D6B70">
        <w:rPr>
          <w:rFonts w:ascii="ITC Avant Garde" w:hAnsi="ITC Avant Garde"/>
          <w:noProof/>
          <w:lang w:eastAsia="es-MX"/>
        </w:rPr>
        <w:lastRenderedPageBreak/>
        <w:drawing>
          <wp:anchor distT="0" distB="0" distL="114300" distR="114300" simplePos="0" relativeHeight="251662336" behindDoc="0" locked="0" layoutInCell="1" allowOverlap="1" wp14:anchorId="018DA58C" wp14:editId="018DA58D">
            <wp:simplePos x="0" y="0"/>
            <wp:positionH relativeFrom="column">
              <wp:posOffset>-819150</wp:posOffset>
            </wp:positionH>
            <wp:positionV relativeFrom="paragraph">
              <wp:posOffset>941070</wp:posOffset>
            </wp:positionV>
            <wp:extent cx="7887970" cy="5264150"/>
            <wp:effectExtent l="0" t="1314450" r="0" b="128905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l="3432" t="12575" r="2141" b="3728"/>
                    <a:stretch>
                      <a:fillRect/>
                    </a:stretch>
                  </pic:blipFill>
                  <pic:spPr bwMode="auto">
                    <a:xfrm rot="16200000">
                      <a:off x="0" y="0"/>
                      <a:ext cx="7887970" cy="5264150"/>
                    </a:xfrm>
                    <a:prstGeom prst="rect">
                      <a:avLst/>
                    </a:prstGeom>
                    <a:noFill/>
                    <a:ln w="9525">
                      <a:noFill/>
                      <a:miter lim="800000"/>
                      <a:headEnd/>
                      <a:tailEnd/>
                    </a:ln>
                  </pic:spPr>
                </pic:pic>
              </a:graphicData>
            </a:graphic>
          </wp:anchor>
        </w:drawing>
      </w:r>
    </w:p>
    <w:p w14:paraId="018DA575" w14:textId="77777777" w:rsidR="00BA6E61" w:rsidRPr="006D6B70" w:rsidRDefault="00BA6E61" w:rsidP="00714F56">
      <w:pPr>
        <w:ind w:left="-426"/>
        <w:jc w:val="center"/>
        <w:rPr>
          <w:rFonts w:ascii="ITC Avant Garde" w:hAnsi="ITC Avant Garde"/>
        </w:rPr>
      </w:pPr>
    </w:p>
    <w:p w14:paraId="018DA576" w14:textId="77777777" w:rsidR="00BA6E61" w:rsidRPr="006D6B70" w:rsidRDefault="00BA6E61" w:rsidP="00714F56">
      <w:pPr>
        <w:ind w:left="-426"/>
        <w:jc w:val="center"/>
        <w:rPr>
          <w:rFonts w:ascii="ITC Avant Garde" w:hAnsi="ITC Avant Garde"/>
        </w:rPr>
      </w:pPr>
    </w:p>
    <w:p w14:paraId="018DA577" w14:textId="77777777" w:rsidR="00BA6E61" w:rsidRPr="006D6B70" w:rsidRDefault="00BA6E61" w:rsidP="00714F56">
      <w:pPr>
        <w:ind w:left="-426"/>
        <w:jc w:val="center"/>
        <w:rPr>
          <w:rFonts w:ascii="ITC Avant Garde" w:hAnsi="ITC Avant Garde"/>
        </w:rPr>
      </w:pPr>
    </w:p>
    <w:p w14:paraId="018DA578" w14:textId="77777777" w:rsidR="00BA6E61" w:rsidRPr="006D6B70" w:rsidRDefault="00BA6E61" w:rsidP="00714F56">
      <w:pPr>
        <w:ind w:left="-426"/>
        <w:jc w:val="center"/>
        <w:rPr>
          <w:rFonts w:ascii="ITC Avant Garde" w:hAnsi="ITC Avant Garde"/>
        </w:rPr>
      </w:pPr>
    </w:p>
    <w:p w14:paraId="018DA579" w14:textId="77777777" w:rsidR="002F1BB2" w:rsidRPr="006D6B70" w:rsidRDefault="002F1BB2" w:rsidP="00714F56">
      <w:pPr>
        <w:ind w:left="-426"/>
        <w:jc w:val="center"/>
        <w:rPr>
          <w:rFonts w:ascii="ITC Avant Garde" w:hAnsi="ITC Avant Garde"/>
        </w:rPr>
      </w:pPr>
      <w:r w:rsidRPr="006D6B70">
        <w:rPr>
          <w:rFonts w:ascii="ITC Avant Garde" w:hAnsi="ITC Avant Garde"/>
          <w:noProof/>
          <w:lang w:eastAsia="es-MX"/>
        </w:rPr>
        <w:drawing>
          <wp:inline distT="0" distB="0" distL="0" distR="0" wp14:anchorId="018DA58E" wp14:editId="018DA58F">
            <wp:extent cx="6582310" cy="5390147"/>
            <wp:effectExtent l="19050" t="0" r="8990" b="0"/>
            <wp:docPr id="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srcRect l="7303" t="2266" r="7539" b="4547"/>
                    <a:stretch>
                      <a:fillRect/>
                    </a:stretch>
                  </pic:blipFill>
                  <pic:spPr bwMode="auto">
                    <a:xfrm>
                      <a:off x="0" y="0"/>
                      <a:ext cx="6589809" cy="5396288"/>
                    </a:xfrm>
                    <a:prstGeom prst="rect">
                      <a:avLst/>
                    </a:prstGeom>
                    <a:noFill/>
                    <a:ln w="9525">
                      <a:noFill/>
                      <a:miter lim="800000"/>
                      <a:headEnd/>
                      <a:tailEnd/>
                    </a:ln>
                  </pic:spPr>
                </pic:pic>
              </a:graphicData>
            </a:graphic>
          </wp:inline>
        </w:drawing>
      </w:r>
    </w:p>
    <w:p w14:paraId="018DA57A" w14:textId="77777777" w:rsidR="002F1BB2" w:rsidRPr="006D6B70" w:rsidRDefault="002F1BB2" w:rsidP="00714F56">
      <w:pPr>
        <w:ind w:left="-709"/>
        <w:jc w:val="center"/>
        <w:rPr>
          <w:rFonts w:ascii="ITC Avant Garde" w:hAnsi="ITC Avant Garde"/>
          <w:noProof/>
          <w:lang w:eastAsia="es-MX"/>
        </w:rPr>
      </w:pPr>
      <w:r w:rsidRPr="006D6B70">
        <w:rPr>
          <w:rFonts w:ascii="ITC Avant Garde" w:hAnsi="ITC Avant Garde"/>
          <w:noProof/>
          <w:lang w:eastAsia="es-MX"/>
        </w:rPr>
        <w:lastRenderedPageBreak/>
        <w:drawing>
          <wp:inline distT="0" distB="0" distL="0" distR="0" wp14:anchorId="018DA590" wp14:editId="018DA591">
            <wp:extent cx="7386294" cy="5881787"/>
            <wp:effectExtent l="0" t="742950" r="0" b="728563"/>
            <wp:docPr id="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srcRect l="9679" t="6062" r="5565" b="4042"/>
                    <a:stretch>
                      <a:fillRect/>
                    </a:stretch>
                  </pic:blipFill>
                  <pic:spPr bwMode="auto">
                    <a:xfrm rot="16200000">
                      <a:off x="0" y="0"/>
                      <a:ext cx="7377390" cy="5874697"/>
                    </a:xfrm>
                    <a:prstGeom prst="rect">
                      <a:avLst/>
                    </a:prstGeom>
                    <a:noFill/>
                    <a:ln w="9525">
                      <a:noFill/>
                      <a:miter lim="800000"/>
                      <a:headEnd/>
                      <a:tailEnd/>
                    </a:ln>
                  </pic:spPr>
                </pic:pic>
              </a:graphicData>
            </a:graphic>
          </wp:inline>
        </w:drawing>
      </w:r>
    </w:p>
    <w:p w14:paraId="018DA57B" w14:textId="77777777" w:rsidR="002F1BB2" w:rsidRPr="006D6B70" w:rsidRDefault="002F1BB2" w:rsidP="002F1BB2">
      <w:pPr>
        <w:jc w:val="center"/>
        <w:rPr>
          <w:rFonts w:ascii="ITC Avant Garde" w:hAnsi="ITC Avant Garde"/>
        </w:rPr>
      </w:pPr>
      <w:r w:rsidRPr="006D6B70">
        <w:rPr>
          <w:rFonts w:ascii="ITC Avant Garde" w:hAnsi="ITC Avant Garde"/>
          <w:noProof/>
          <w:lang w:eastAsia="es-MX"/>
        </w:rPr>
        <w:lastRenderedPageBreak/>
        <w:drawing>
          <wp:inline distT="0" distB="0" distL="0" distR="0" wp14:anchorId="018DA592" wp14:editId="018DA593">
            <wp:extent cx="6398544" cy="6232358"/>
            <wp:effectExtent l="19050" t="0" r="2256" b="0"/>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srcRect l="10712" r="12396"/>
                    <a:stretch>
                      <a:fillRect/>
                    </a:stretch>
                  </pic:blipFill>
                  <pic:spPr bwMode="auto">
                    <a:xfrm>
                      <a:off x="0" y="0"/>
                      <a:ext cx="6400725" cy="6234483"/>
                    </a:xfrm>
                    <a:prstGeom prst="rect">
                      <a:avLst/>
                    </a:prstGeom>
                    <a:noFill/>
                    <a:ln w="9525">
                      <a:noFill/>
                      <a:miter lim="800000"/>
                      <a:headEnd/>
                      <a:tailEnd/>
                    </a:ln>
                  </pic:spPr>
                </pic:pic>
              </a:graphicData>
            </a:graphic>
          </wp:inline>
        </w:drawing>
      </w:r>
    </w:p>
    <w:p w14:paraId="018DA57C" w14:textId="77777777" w:rsidR="002F1BB2" w:rsidRPr="006418C5" w:rsidRDefault="002F1BB2" w:rsidP="002F1BB2">
      <w:pPr>
        <w:jc w:val="center"/>
        <w:rPr>
          <w:rFonts w:ascii="ITC Avant Garde" w:hAnsi="ITC Avant Garde"/>
        </w:rPr>
      </w:pPr>
      <w:r w:rsidRPr="006D6B70">
        <w:rPr>
          <w:rFonts w:ascii="ITC Avant Garde" w:hAnsi="ITC Avant Garde"/>
          <w:noProof/>
          <w:lang w:eastAsia="es-MX"/>
        </w:rPr>
        <w:lastRenderedPageBreak/>
        <w:drawing>
          <wp:inline distT="0" distB="0" distL="0" distR="0" wp14:anchorId="018DA594" wp14:editId="018DA595">
            <wp:extent cx="6411937" cy="6232358"/>
            <wp:effectExtent l="19050" t="0" r="7913" b="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srcRect l="12170" r="10698"/>
                    <a:stretch>
                      <a:fillRect/>
                    </a:stretch>
                  </pic:blipFill>
                  <pic:spPr bwMode="auto">
                    <a:xfrm>
                      <a:off x="0" y="0"/>
                      <a:ext cx="6421052" cy="6241218"/>
                    </a:xfrm>
                    <a:prstGeom prst="rect">
                      <a:avLst/>
                    </a:prstGeom>
                    <a:noFill/>
                    <a:ln w="9525">
                      <a:noFill/>
                      <a:miter lim="800000"/>
                      <a:headEnd/>
                      <a:tailEnd/>
                    </a:ln>
                  </pic:spPr>
                </pic:pic>
              </a:graphicData>
            </a:graphic>
          </wp:inline>
        </w:drawing>
      </w:r>
    </w:p>
    <w:p w14:paraId="018DA57D" w14:textId="77777777" w:rsidR="002F1BB2" w:rsidRPr="006418C5" w:rsidRDefault="002F1BB2" w:rsidP="00344854">
      <w:pPr>
        <w:pStyle w:val="Texto01"/>
        <w:ind w:right="141"/>
        <w:rPr>
          <w:rFonts w:ascii="ITC Avant Garde" w:hAnsi="ITC Avant Garde" w:cs="Arial"/>
          <w:b/>
          <w:lang w:val="es-MX"/>
        </w:rPr>
      </w:pPr>
    </w:p>
    <w:p w14:paraId="018DA57E" w14:textId="77777777" w:rsidR="00344854" w:rsidRPr="006418C5" w:rsidRDefault="00344854" w:rsidP="002F1BB2">
      <w:pPr>
        <w:pStyle w:val="Texto01"/>
        <w:ind w:left="0" w:right="-374"/>
        <w:rPr>
          <w:rFonts w:ascii="ITC Avant Garde" w:hAnsi="ITC Avant Garde" w:cs="Arial"/>
        </w:rPr>
      </w:pPr>
    </w:p>
    <w:p w14:paraId="018DA57F" w14:textId="77777777" w:rsidR="00566166" w:rsidRPr="006418C5" w:rsidRDefault="00566166">
      <w:pPr>
        <w:rPr>
          <w:rFonts w:ascii="ITC Avant Garde" w:hAnsi="ITC Avant Garde"/>
        </w:rPr>
      </w:pPr>
    </w:p>
    <w:sectPr w:rsidR="00566166" w:rsidRPr="006418C5" w:rsidSect="00E36DCA">
      <w:headerReference w:type="even" r:id="rId22"/>
      <w:headerReference w:type="default" r:id="rId23"/>
      <w:footerReference w:type="even" r:id="rId24"/>
      <w:footerReference w:type="default" r:id="rId25"/>
      <w:headerReference w:type="first" r:id="rId26"/>
      <w:footerReference w:type="first" r:id="rId27"/>
      <w:pgSz w:w="12242" w:h="15842" w:code="1"/>
      <w:pgMar w:top="1276" w:right="902" w:bottom="1560" w:left="1418" w:header="851" w:footer="59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5AC90" w14:textId="77777777" w:rsidR="006B7C6F" w:rsidRDefault="006B7C6F"/>
  </w:endnote>
  <w:endnote w:type="continuationSeparator" w:id="0">
    <w:p w14:paraId="0629C175" w14:textId="77777777" w:rsidR="006B7C6F" w:rsidRDefault="006B7C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TC Avant Garde">
    <w:altName w:val="Century Gothic"/>
    <w:charset w:val="00"/>
    <w:family w:val="swiss"/>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DA5A1" w14:textId="77777777" w:rsidR="008D137B" w:rsidRDefault="008D137B">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37602"/>
      <w:docPartObj>
        <w:docPartGallery w:val="Page Numbers (Bottom of Page)"/>
        <w:docPartUnique/>
      </w:docPartObj>
    </w:sdtPr>
    <w:sdtEndPr>
      <w:rPr>
        <w:rFonts w:ascii="Arial" w:hAnsi="Arial" w:cs="Arial"/>
      </w:rPr>
    </w:sdtEndPr>
    <w:sdtContent>
      <w:sdt>
        <w:sdtPr>
          <w:rPr>
            <w:rFonts w:ascii="Arial" w:hAnsi="Arial" w:cs="Arial"/>
          </w:rPr>
          <w:id w:val="17937601"/>
          <w:docPartObj>
            <w:docPartGallery w:val="Page Numbers (Top of Page)"/>
            <w:docPartUnique/>
          </w:docPartObj>
        </w:sdtPr>
        <w:sdtEndPr/>
        <w:sdtContent>
          <w:p w14:paraId="018DA5A2" w14:textId="02C0B26C" w:rsidR="00F728C0" w:rsidRPr="00F728C0" w:rsidRDefault="00F728C0">
            <w:pPr>
              <w:pStyle w:val="Piedepgina"/>
              <w:jc w:val="right"/>
              <w:rPr>
                <w:rFonts w:ascii="Arial" w:hAnsi="Arial" w:cs="Arial"/>
              </w:rPr>
            </w:pPr>
            <w:r w:rsidRPr="00F728C0">
              <w:rPr>
                <w:rFonts w:ascii="Arial" w:hAnsi="Arial" w:cs="Arial"/>
              </w:rPr>
              <w:t xml:space="preserve">Página </w:t>
            </w:r>
            <w:r w:rsidR="005922CD" w:rsidRPr="00F728C0">
              <w:rPr>
                <w:rFonts w:ascii="Arial" w:hAnsi="Arial" w:cs="Arial"/>
                <w:b/>
              </w:rPr>
              <w:fldChar w:fldCharType="begin"/>
            </w:r>
            <w:r w:rsidRPr="00F728C0">
              <w:rPr>
                <w:rFonts w:ascii="Arial" w:hAnsi="Arial" w:cs="Arial"/>
                <w:b/>
              </w:rPr>
              <w:instrText>PAGE</w:instrText>
            </w:r>
            <w:r w:rsidR="005922CD" w:rsidRPr="00F728C0">
              <w:rPr>
                <w:rFonts w:ascii="Arial" w:hAnsi="Arial" w:cs="Arial"/>
                <w:b/>
              </w:rPr>
              <w:fldChar w:fldCharType="separate"/>
            </w:r>
            <w:r w:rsidR="005268D9">
              <w:rPr>
                <w:rFonts w:ascii="Arial" w:hAnsi="Arial" w:cs="Arial"/>
                <w:b/>
                <w:noProof/>
              </w:rPr>
              <w:t>13</w:t>
            </w:r>
            <w:r w:rsidR="005922CD" w:rsidRPr="00F728C0">
              <w:rPr>
                <w:rFonts w:ascii="Arial" w:hAnsi="Arial" w:cs="Arial"/>
                <w:b/>
              </w:rPr>
              <w:fldChar w:fldCharType="end"/>
            </w:r>
            <w:r w:rsidRPr="00F728C0">
              <w:rPr>
                <w:rFonts w:ascii="Arial" w:hAnsi="Arial" w:cs="Arial"/>
              </w:rPr>
              <w:t xml:space="preserve"> de </w:t>
            </w:r>
            <w:r w:rsidR="005922CD" w:rsidRPr="00F728C0">
              <w:rPr>
                <w:rFonts w:ascii="Arial" w:hAnsi="Arial" w:cs="Arial"/>
                <w:b/>
              </w:rPr>
              <w:fldChar w:fldCharType="begin"/>
            </w:r>
            <w:r w:rsidRPr="00F728C0">
              <w:rPr>
                <w:rFonts w:ascii="Arial" w:hAnsi="Arial" w:cs="Arial"/>
                <w:b/>
              </w:rPr>
              <w:instrText>NUMPAGES</w:instrText>
            </w:r>
            <w:r w:rsidR="005922CD" w:rsidRPr="00F728C0">
              <w:rPr>
                <w:rFonts w:ascii="Arial" w:hAnsi="Arial" w:cs="Arial"/>
                <w:b/>
              </w:rPr>
              <w:fldChar w:fldCharType="separate"/>
            </w:r>
            <w:r w:rsidR="005268D9">
              <w:rPr>
                <w:rFonts w:ascii="Arial" w:hAnsi="Arial" w:cs="Arial"/>
                <w:b/>
                <w:noProof/>
              </w:rPr>
              <w:t>13</w:t>
            </w:r>
            <w:r w:rsidR="005922CD" w:rsidRPr="00F728C0">
              <w:rPr>
                <w:rFonts w:ascii="Arial" w:hAnsi="Arial" w:cs="Arial"/>
                <w:b/>
              </w:rPr>
              <w:fldChar w:fldCharType="end"/>
            </w:r>
          </w:p>
        </w:sdtContent>
      </w:sdt>
    </w:sdtContent>
  </w:sdt>
  <w:sdt>
    <w:sdtPr>
      <w:rPr>
        <w:rFonts w:ascii="Arial" w:hAnsi="Arial" w:cs="Arial"/>
      </w:rPr>
      <w:id w:val="216747587"/>
      <w:docPartObj>
        <w:docPartGallery w:val="Page Numbers (Top of Page)"/>
        <w:docPartUnique/>
      </w:docPartObj>
    </w:sdtPr>
    <w:sdtEndPr/>
    <w:sdtContent>
      <w:p w14:paraId="018DA5A3" w14:textId="06B71832" w:rsidR="00F728C0" w:rsidRPr="00F728C0" w:rsidRDefault="00F728C0" w:rsidP="00F728C0">
        <w:pPr>
          <w:pStyle w:val="Piedepgina"/>
          <w:jc w:val="center"/>
          <w:rPr>
            <w:rFonts w:ascii="Arial" w:hAnsi="Arial" w:cs="Arial"/>
          </w:rPr>
        </w:pPr>
      </w:p>
      <w:p w14:paraId="018DA5A4" w14:textId="77777777" w:rsidR="00F728C0" w:rsidRDefault="006B7C6F" w:rsidP="00F728C0">
        <w:pPr>
          <w:pStyle w:val="Piedepgina"/>
          <w:jc w:val="right"/>
        </w:pPr>
      </w:p>
    </w:sdtContent>
  </w:sdt>
  <w:p w14:paraId="018DA5A5" w14:textId="77777777" w:rsidR="008D137B" w:rsidRDefault="008D137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DA5A9" w14:textId="77777777" w:rsidR="008D137B" w:rsidRDefault="008D137B">
    <w:pPr>
      <w:pStyle w:val="Piedepgina"/>
    </w:pPr>
  </w:p>
  <w:p w14:paraId="018DA5AA" w14:textId="77777777" w:rsidR="008D137B" w:rsidRDefault="008D13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sdt>
      <w:sdtPr>
        <w:id w:val="-1664550428"/>
        <w:docPartObj>
          <w:docPartGallery w:val="Page Numbers (Bottom of Page)"/>
          <w:docPartUnique/>
        </w:docPartObj>
      </w:sdtPr>
      <w:sdtContent>
        <w:p w14:paraId="0E800D30" w14:textId="77777777" w:rsidR="006B7C6F" w:rsidRDefault="006B7C6F">
          <w:pPr>
            <w:pStyle w:val="Piedepgina"/>
            <w:jc w:val="right"/>
          </w:pPr>
          <w:r>
            <w:fldChar w:fldCharType="begin"/>
          </w:r>
          <w:r>
            <w:instrText>PAGE   \* MERGEFORMAT</w:instrText>
          </w:r>
          <w:r>
            <w:fldChar w:fldCharType="separate"/>
          </w:r>
          <w:r w:rsidRPr="00370C63">
            <w:rPr>
              <w:noProof/>
              <w:lang w:val="es-ES"/>
            </w:rPr>
            <w:t>6</w:t>
          </w:r>
          <w:r>
            <w:rPr>
              <w:noProof/>
              <w:lang w:val="es-ES"/>
            </w:rPr>
            <w:fldChar w:fldCharType="end"/>
          </w:r>
        </w:p>
      </w:sdtContent>
    </w:sdt>
    <w:sdt>
      <w:sdtPr>
        <w:id w:val="-805467413"/>
        <w:docPartObj>
          <w:docPartGallery w:val="Page Numbers (Bottom of Page)"/>
          <w:docPartUnique/>
        </w:docPartObj>
      </w:sdtPr>
      <w:sdtContent>
        <w:p w14:paraId="6186AF98" w14:textId="77777777" w:rsidR="006B7C6F" w:rsidRDefault="006B7C6F">
          <w:pPr>
            <w:pStyle w:val="Piedepgina"/>
            <w:jc w:val="right"/>
          </w:pPr>
          <w:r>
            <w:fldChar w:fldCharType="begin"/>
          </w:r>
          <w:r>
            <w:instrText>PAGE   \* MERGEFORMAT</w:instrText>
          </w:r>
          <w:r>
            <w:fldChar w:fldCharType="separate"/>
          </w:r>
          <w:r w:rsidRPr="00370C63">
            <w:rPr>
              <w:noProof/>
              <w:lang w:val="es-ES"/>
            </w:rPr>
            <w:t>6</w:t>
          </w:r>
          <w:r>
            <w:rPr>
              <w:noProof/>
              <w:lang w:val="es-ES"/>
            </w:rPr>
            <w:fldChar w:fldCharType="end"/>
          </w:r>
        </w:p>
      </w:sdtContent>
    </w:sdt>
    <w:p w14:paraId="070B4D2A" w14:textId="77777777" w:rsidR="006B7C6F" w:rsidRDefault="006B7C6F">
      <w:pPr>
        <w:pStyle w:val="Piedepgina"/>
      </w:pPr>
    </w:p>
  </w:footnote>
  <w:footnote w:type="continuationSeparator" w:id="0">
    <w:p w14:paraId="13651107" w14:textId="77777777" w:rsidR="006B7C6F" w:rsidRDefault="006B7C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DA59C" w14:textId="77777777" w:rsidR="008D137B" w:rsidRDefault="008D137B">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DA59D" w14:textId="77777777" w:rsidR="008D137B" w:rsidRPr="001C7C17" w:rsidRDefault="008D137B">
    <w:pPr>
      <w:pStyle w:val="Encabezado"/>
      <w:rPr>
        <w:rFonts w:asciiTheme="minorHAnsi" w:hAnsiTheme="minorHAnsi"/>
        <w:b/>
        <w:sz w:val="24"/>
        <w:szCs w:val="24"/>
      </w:rPr>
    </w:pPr>
    <w:r w:rsidRPr="001C7C17">
      <w:rPr>
        <w:rFonts w:asciiTheme="minorHAnsi" w:hAnsiTheme="minorHAnsi"/>
        <w:b/>
        <w:sz w:val="24"/>
        <w:szCs w:val="24"/>
      </w:rPr>
      <w:t xml:space="preserve">Oferta de Referencia para la Desagregación Bucle Local                                               </w:t>
    </w:r>
    <w:r w:rsidR="005C3CFE" w:rsidRPr="001C7C17">
      <w:rPr>
        <w:rFonts w:asciiTheme="minorHAnsi" w:hAnsiTheme="minorHAnsi"/>
        <w:b/>
        <w:sz w:val="24"/>
        <w:szCs w:val="24"/>
      </w:rPr>
      <w:t xml:space="preserve">           </w:t>
    </w:r>
    <w:r w:rsidRPr="001C7C17">
      <w:rPr>
        <w:rFonts w:asciiTheme="minorHAnsi" w:hAnsiTheme="minorHAnsi"/>
        <w:b/>
        <w:sz w:val="24"/>
        <w:szCs w:val="24"/>
      </w:rPr>
      <w:t xml:space="preserve"> Anexo </w:t>
    </w:r>
    <w:r w:rsidR="005C3CFE" w:rsidRPr="001C7C17">
      <w:rPr>
        <w:rFonts w:asciiTheme="minorHAnsi" w:hAnsiTheme="minorHAnsi"/>
        <w:b/>
        <w:sz w:val="24"/>
        <w:szCs w:val="24"/>
      </w:rPr>
      <w:t>G4</w:t>
    </w:r>
  </w:p>
  <w:p w14:paraId="018DA59E" w14:textId="77777777" w:rsidR="008D137B" w:rsidRPr="001C7C17" w:rsidRDefault="008D137B"/>
  <w:p w14:paraId="018DA59F" w14:textId="77777777" w:rsidR="00BA6E61" w:rsidRDefault="00BA6E61"/>
  <w:p w14:paraId="018DA5A0" w14:textId="77777777" w:rsidR="00BA6E61" w:rsidRDefault="00BA6E6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DA5A6" w14:textId="77777777" w:rsidR="00F728C0" w:rsidRPr="005E6DC6" w:rsidRDefault="00F728C0" w:rsidP="00F728C0">
    <w:pPr>
      <w:pStyle w:val="Encabezado"/>
      <w:rPr>
        <w:rFonts w:asciiTheme="minorHAnsi" w:hAnsiTheme="minorHAnsi"/>
        <w:b/>
        <w:color w:val="8DB3E2" w:themeColor="text2" w:themeTint="66"/>
        <w:sz w:val="24"/>
        <w:szCs w:val="24"/>
      </w:rPr>
    </w:pPr>
    <w:r w:rsidRPr="005E6DC6">
      <w:rPr>
        <w:rFonts w:asciiTheme="minorHAnsi" w:hAnsiTheme="minorHAnsi"/>
        <w:b/>
        <w:color w:val="8DB3E2" w:themeColor="text2" w:themeTint="66"/>
        <w:sz w:val="24"/>
        <w:szCs w:val="24"/>
      </w:rPr>
      <w:t>Oferta de Referencia para la Desagregación Bucle Local                                                Anexo 3, Norma 1</w:t>
    </w:r>
  </w:p>
  <w:p w14:paraId="018DA5A7" w14:textId="77777777" w:rsidR="008D137B" w:rsidRDefault="008D137B"/>
  <w:p w14:paraId="018DA5A8" w14:textId="77777777" w:rsidR="008D137B" w:rsidRDefault="008D13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815CA"/>
    <w:multiLevelType w:val="hybridMultilevel"/>
    <w:tmpl w:val="119008D4"/>
    <w:lvl w:ilvl="0" w:tplc="FFFFFFFF">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nsid w:val="088C1ECB"/>
    <w:multiLevelType w:val="hybridMultilevel"/>
    <w:tmpl w:val="0F0A30F0"/>
    <w:lvl w:ilvl="0" w:tplc="080A0001">
      <w:start w:val="1"/>
      <w:numFmt w:val="bullet"/>
      <w:lvlText w:val=""/>
      <w:lvlJc w:val="left"/>
      <w:pPr>
        <w:ind w:left="1043" w:hanging="360"/>
      </w:pPr>
      <w:rPr>
        <w:rFonts w:ascii="Symbol" w:hAnsi="Symbol" w:hint="default"/>
      </w:rPr>
    </w:lvl>
    <w:lvl w:ilvl="1" w:tplc="080A0003" w:tentative="1">
      <w:start w:val="1"/>
      <w:numFmt w:val="bullet"/>
      <w:lvlText w:val="o"/>
      <w:lvlJc w:val="left"/>
      <w:pPr>
        <w:ind w:left="1763" w:hanging="360"/>
      </w:pPr>
      <w:rPr>
        <w:rFonts w:ascii="Courier New" w:hAnsi="Courier New" w:cs="Courier New" w:hint="default"/>
      </w:rPr>
    </w:lvl>
    <w:lvl w:ilvl="2" w:tplc="080A0005" w:tentative="1">
      <w:start w:val="1"/>
      <w:numFmt w:val="bullet"/>
      <w:lvlText w:val=""/>
      <w:lvlJc w:val="left"/>
      <w:pPr>
        <w:ind w:left="2483" w:hanging="360"/>
      </w:pPr>
      <w:rPr>
        <w:rFonts w:ascii="Wingdings" w:hAnsi="Wingdings" w:hint="default"/>
      </w:rPr>
    </w:lvl>
    <w:lvl w:ilvl="3" w:tplc="080A0001" w:tentative="1">
      <w:start w:val="1"/>
      <w:numFmt w:val="bullet"/>
      <w:lvlText w:val=""/>
      <w:lvlJc w:val="left"/>
      <w:pPr>
        <w:ind w:left="3203" w:hanging="360"/>
      </w:pPr>
      <w:rPr>
        <w:rFonts w:ascii="Symbol" w:hAnsi="Symbol" w:hint="default"/>
      </w:rPr>
    </w:lvl>
    <w:lvl w:ilvl="4" w:tplc="080A0003" w:tentative="1">
      <w:start w:val="1"/>
      <w:numFmt w:val="bullet"/>
      <w:lvlText w:val="o"/>
      <w:lvlJc w:val="left"/>
      <w:pPr>
        <w:ind w:left="3923" w:hanging="360"/>
      </w:pPr>
      <w:rPr>
        <w:rFonts w:ascii="Courier New" w:hAnsi="Courier New" w:cs="Courier New" w:hint="default"/>
      </w:rPr>
    </w:lvl>
    <w:lvl w:ilvl="5" w:tplc="080A0005" w:tentative="1">
      <w:start w:val="1"/>
      <w:numFmt w:val="bullet"/>
      <w:lvlText w:val=""/>
      <w:lvlJc w:val="left"/>
      <w:pPr>
        <w:ind w:left="4643" w:hanging="360"/>
      </w:pPr>
      <w:rPr>
        <w:rFonts w:ascii="Wingdings" w:hAnsi="Wingdings" w:hint="default"/>
      </w:rPr>
    </w:lvl>
    <w:lvl w:ilvl="6" w:tplc="080A0001" w:tentative="1">
      <w:start w:val="1"/>
      <w:numFmt w:val="bullet"/>
      <w:lvlText w:val=""/>
      <w:lvlJc w:val="left"/>
      <w:pPr>
        <w:ind w:left="5363" w:hanging="360"/>
      </w:pPr>
      <w:rPr>
        <w:rFonts w:ascii="Symbol" w:hAnsi="Symbol" w:hint="default"/>
      </w:rPr>
    </w:lvl>
    <w:lvl w:ilvl="7" w:tplc="080A0003" w:tentative="1">
      <w:start w:val="1"/>
      <w:numFmt w:val="bullet"/>
      <w:lvlText w:val="o"/>
      <w:lvlJc w:val="left"/>
      <w:pPr>
        <w:ind w:left="6083" w:hanging="360"/>
      </w:pPr>
      <w:rPr>
        <w:rFonts w:ascii="Courier New" w:hAnsi="Courier New" w:cs="Courier New" w:hint="default"/>
      </w:rPr>
    </w:lvl>
    <w:lvl w:ilvl="8" w:tplc="080A0005" w:tentative="1">
      <w:start w:val="1"/>
      <w:numFmt w:val="bullet"/>
      <w:lvlText w:val=""/>
      <w:lvlJc w:val="left"/>
      <w:pPr>
        <w:ind w:left="6803" w:hanging="360"/>
      </w:pPr>
      <w:rPr>
        <w:rFonts w:ascii="Wingdings" w:hAnsi="Wingdings" w:hint="default"/>
      </w:rPr>
    </w:lvl>
  </w:abstractNum>
  <w:abstractNum w:abstractNumId="2">
    <w:nsid w:val="08B00BD2"/>
    <w:multiLevelType w:val="hybridMultilevel"/>
    <w:tmpl w:val="54664CD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254D08"/>
    <w:multiLevelType w:val="hybridMultilevel"/>
    <w:tmpl w:val="07B85B7A"/>
    <w:lvl w:ilvl="0" w:tplc="080A0003">
      <w:start w:val="1"/>
      <w:numFmt w:val="bullet"/>
      <w:lvlText w:val="o"/>
      <w:lvlJc w:val="left"/>
      <w:pPr>
        <w:ind w:left="1043" w:hanging="360"/>
      </w:pPr>
      <w:rPr>
        <w:rFonts w:ascii="Courier New" w:hAnsi="Courier New" w:cs="Courier New" w:hint="default"/>
      </w:rPr>
    </w:lvl>
    <w:lvl w:ilvl="1" w:tplc="080A0003" w:tentative="1">
      <w:start w:val="1"/>
      <w:numFmt w:val="bullet"/>
      <w:lvlText w:val="o"/>
      <w:lvlJc w:val="left"/>
      <w:pPr>
        <w:ind w:left="1763" w:hanging="360"/>
      </w:pPr>
      <w:rPr>
        <w:rFonts w:ascii="Courier New" w:hAnsi="Courier New" w:cs="Courier New" w:hint="default"/>
      </w:rPr>
    </w:lvl>
    <w:lvl w:ilvl="2" w:tplc="080A0005" w:tentative="1">
      <w:start w:val="1"/>
      <w:numFmt w:val="bullet"/>
      <w:lvlText w:val=""/>
      <w:lvlJc w:val="left"/>
      <w:pPr>
        <w:ind w:left="2483" w:hanging="360"/>
      </w:pPr>
      <w:rPr>
        <w:rFonts w:ascii="Wingdings" w:hAnsi="Wingdings" w:hint="default"/>
      </w:rPr>
    </w:lvl>
    <w:lvl w:ilvl="3" w:tplc="080A0001" w:tentative="1">
      <w:start w:val="1"/>
      <w:numFmt w:val="bullet"/>
      <w:lvlText w:val=""/>
      <w:lvlJc w:val="left"/>
      <w:pPr>
        <w:ind w:left="3203" w:hanging="360"/>
      </w:pPr>
      <w:rPr>
        <w:rFonts w:ascii="Symbol" w:hAnsi="Symbol" w:hint="default"/>
      </w:rPr>
    </w:lvl>
    <w:lvl w:ilvl="4" w:tplc="080A0003" w:tentative="1">
      <w:start w:val="1"/>
      <w:numFmt w:val="bullet"/>
      <w:lvlText w:val="o"/>
      <w:lvlJc w:val="left"/>
      <w:pPr>
        <w:ind w:left="3923" w:hanging="360"/>
      </w:pPr>
      <w:rPr>
        <w:rFonts w:ascii="Courier New" w:hAnsi="Courier New" w:cs="Courier New" w:hint="default"/>
      </w:rPr>
    </w:lvl>
    <w:lvl w:ilvl="5" w:tplc="080A0005" w:tentative="1">
      <w:start w:val="1"/>
      <w:numFmt w:val="bullet"/>
      <w:lvlText w:val=""/>
      <w:lvlJc w:val="left"/>
      <w:pPr>
        <w:ind w:left="4643" w:hanging="360"/>
      </w:pPr>
      <w:rPr>
        <w:rFonts w:ascii="Wingdings" w:hAnsi="Wingdings" w:hint="default"/>
      </w:rPr>
    </w:lvl>
    <w:lvl w:ilvl="6" w:tplc="080A0001" w:tentative="1">
      <w:start w:val="1"/>
      <w:numFmt w:val="bullet"/>
      <w:lvlText w:val=""/>
      <w:lvlJc w:val="left"/>
      <w:pPr>
        <w:ind w:left="5363" w:hanging="360"/>
      </w:pPr>
      <w:rPr>
        <w:rFonts w:ascii="Symbol" w:hAnsi="Symbol" w:hint="default"/>
      </w:rPr>
    </w:lvl>
    <w:lvl w:ilvl="7" w:tplc="080A0003" w:tentative="1">
      <w:start w:val="1"/>
      <w:numFmt w:val="bullet"/>
      <w:lvlText w:val="o"/>
      <w:lvlJc w:val="left"/>
      <w:pPr>
        <w:ind w:left="6083" w:hanging="360"/>
      </w:pPr>
      <w:rPr>
        <w:rFonts w:ascii="Courier New" w:hAnsi="Courier New" w:cs="Courier New" w:hint="default"/>
      </w:rPr>
    </w:lvl>
    <w:lvl w:ilvl="8" w:tplc="080A0005" w:tentative="1">
      <w:start w:val="1"/>
      <w:numFmt w:val="bullet"/>
      <w:lvlText w:val=""/>
      <w:lvlJc w:val="left"/>
      <w:pPr>
        <w:ind w:left="6803" w:hanging="360"/>
      </w:pPr>
      <w:rPr>
        <w:rFonts w:ascii="Wingdings" w:hAnsi="Wingdings" w:hint="default"/>
      </w:rPr>
    </w:lvl>
  </w:abstractNum>
  <w:abstractNum w:abstractNumId="4">
    <w:nsid w:val="0BE74DEB"/>
    <w:multiLevelType w:val="hybridMultilevel"/>
    <w:tmpl w:val="F95CD6A2"/>
    <w:lvl w:ilvl="0" w:tplc="FFFFFFFF">
      <w:start w:val="1"/>
      <w:numFmt w:val="bullet"/>
      <w:lvlText w:val=""/>
      <w:lvlJc w:val="left"/>
      <w:pPr>
        <w:tabs>
          <w:tab w:val="num" w:pos="360"/>
        </w:tabs>
        <w:ind w:left="360" w:hanging="360"/>
      </w:pPr>
      <w:rPr>
        <w:rFonts w:ascii="Symbol" w:hAnsi="Symbol" w:hint="default"/>
      </w:rPr>
    </w:lvl>
    <w:lvl w:ilvl="1" w:tplc="080A000D">
      <w:start w:val="1"/>
      <w:numFmt w:val="bullet"/>
      <w:lvlText w:val=""/>
      <w:lvlJc w:val="left"/>
      <w:pPr>
        <w:tabs>
          <w:tab w:val="num" w:pos="1080"/>
        </w:tabs>
        <w:ind w:left="1080" w:hanging="360"/>
      </w:pPr>
      <w:rPr>
        <w:rFonts w:ascii="Wingdings" w:hAnsi="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1284059A"/>
    <w:multiLevelType w:val="hybridMultilevel"/>
    <w:tmpl w:val="2DAC7B62"/>
    <w:lvl w:ilvl="0" w:tplc="FFFFFFFF">
      <w:start w:val="1"/>
      <w:numFmt w:val="bullet"/>
      <w:lvlText w:val=""/>
      <w:lvlJc w:val="left"/>
      <w:pPr>
        <w:tabs>
          <w:tab w:val="num" w:pos="360"/>
        </w:tabs>
        <w:ind w:left="360" w:hanging="360"/>
      </w:pPr>
      <w:rPr>
        <w:rFonts w:ascii="Symbol" w:hAnsi="Symbol" w:hint="default"/>
      </w:rPr>
    </w:lvl>
    <w:lvl w:ilvl="1" w:tplc="080A0005">
      <w:start w:val="1"/>
      <w:numFmt w:val="bullet"/>
      <w:lvlText w:val=""/>
      <w:lvlJc w:val="left"/>
      <w:pPr>
        <w:tabs>
          <w:tab w:val="num" w:pos="1080"/>
        </w:tabs>
        <w:ind w:left="1080" w:hanging="360"/>
      </w:pPr>
      <w:rPr>
        <w:rFonts w:ascii="Wingdings" w:hAnsi="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168E70FF"/>
    <w:multiLevelType w:val="hybridMultilevel"/>
    <w:tmpl w:val="8E061420"/>
    <w:lvl w:ilvl="0" w:tplc="825C65F0">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6E4698D"/>
    <w:multiLevelType w:val="hybridMultilevel"/>
    <w:tmpl w:val="43FC69C0"/>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nsid w:val="1C076D39"/>
    <w:multiLevelType w:val="hybridMultilevel"/>
    <w:tmpl w:val="326CB8FC"/>
    <w:lvl w:ilvl="0" w:tplc="3FC03D36">
      <w:start w:val="1"/>
      <w:numFmt w:val="upperLetter"/>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00C372B"/>
    <w:multiLevelType w:val="hybridMultilevel"/>
    <w:tmpl w:val="926010D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C4E7946"/>
    <w:multiLevelType w:val="multilevel"/>
    <w:tmpl w:val="A0FEA2B6"/>
    <w:lvl w:ilvl="0">
      <w:start w:val="6"/>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3F737A8"/>
    <w:multiLevelType w:val="multilevel"/>
    <w:tmpl w:val="BDCEFA5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76F697B"/>
    <w:multiLevelType w:val="hybridMultilevel"/>
    <w:tmpl w:val="BEF09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E5B70B8"/>
    <w:multiLevelType w:val="hybridMultilevel"/>
    <w:tmpl w:val="037CF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3FB8330E"/>
    <w:multiLevelType w:val="hybridMultilevel"/>
    <w:tmpl w:val="4DDA3042"/>
    <w:lvl w:ilvl="0" w:tplc="EC40F966">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5">
    <w:nsid w:val="41923A5E"/>
    <w:multiLevelType w:val="multilevel"/>
    <w:tmpl w:val="017897C8"/>
    <w:lvl w:ilvl="0">
      <w:start w:val="1"/>
      <w:numFmt w:val="decimal"/>
      <w:pStyle w:val="Ttulo1"/>
      <w:suff w:val="nothing"/>
      <w:lvlText w:val="%1.- "/>
      <w:lvlJc w:val="left"/>
      <w:pPr>
        <w:ind w:left="1191" w:hanging="1191"/>
      </w:pPr>
      <w:rPr>
        <w:rFonts w:ascii="Arial" w:hAnsi="Arial" w:hint="default"/>
        <w:b/>
        <w:i w:val="0"/>
        <w:sz w:val="24"/>
      </w:rPr>
    </w:lvl>
    <w:lvl w:ilvl="1">
      <w:start w:val="1"/>
      <w:numFmt w:val="decimal"/>
      <w:pStyle w:val="Ttulo2"/>
      <w:suff w:val="nothing"/>
      <w:lvlText w:val="%1.%2.- "/>
      <w:lvlJc w:val="left"/>
      <w:pPr>
        <w:ind w:left="576" w:hanging="576"/>
      </w:pPr>
      <w:rPr>
        <w:rFonts w:ascii="Arial" w:hAnsi="Arial" w:hint="default"/>
        <w:b/>
        <w:i w:val="0"/>
        <w:sz w:val="20"/>
      </w:rPr>
    </w:lvl>
    <w:lvl w:ilvl="2">
      <w:start w:val="1"/>
      <w:numFmt w:val="decimal"/>
      <w:pStyle w:val="Ttulo3"/>
      <w:suff w:val="nothing"/>
      <w:lvlText w:val="%1.%2.%3.- "/>
      <w:lvlJc w:val="left"/>
      <w:pPr>
        <w:ind w:left="1430" w:hanging="720"/>
      </w:pPr>
      <w:rPr>
        <w:rFonts w:ascii="Arial" w:hAnsi="Arial" w:hint="default"/>
        <w:b/>
        <w:i w:val="0"/>
        <w:sz w:val="20"/>
      </w:rPr>
    </w:lvl>
    <w:lvl w:ilvl="3">
      <w:start w:val="1"/>
      <w:numFmt w:val="decimal"/>
      <w:pStyle w:val="Ttulo4"/>
      <w:suff w:val="nothing"/>
      <w:lvlText w:val="%1.%2.%3.%4.- "/>
      <w:lvlJc w:val="left"/>
      <w:pPr>
        <w:ind w:left="864" w:hanging="864"/>
      </w:pPr>
      <w:rPr>
        <w:rFonts w:ascii="Arial" w:hAnsi="Arial" w:hint="default"/>
        <w:b w:val="0"/>
        <w:i w:val="0"/>
        <w:sz w:val="20"/>
      </w:rPr>
    </w:lvl>
    <w:lvl w:ilvl="4">
      <w:start w:val="1"/>
      <w:numFmt w:val="decimal"/>
      <w:pStyle w:val="Ttulo5"/>
      <w:suff w:val="nothing"/>
      <w:lvlText w:val="%1.%2.%3.%4.%5.- "/>
      <w:lvlJc w:val="left"/>
      <w:pPr>
        <w:ind w:left="1008" w:hanging="1008"/>
      </w:pPr>
      <w:rPr>
        <w:rFonts w:ascii="Arial" w:hAnsi="Arial" w:hint="default"/>
        <w:b w:val="0"/>
        <w:i w:val="0"/>
        <w:sz w:val="2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45603F99"/>
    <w:multiLevelType w:val="hybridMultilevel"/>
    <w:tmpl w:val="326CB8FC"/>
    <w:lvl w:ilvl="0" w:tplc="3FC03D36">
      <w:start w:val="1"/>
      <w:numFmt w:val="upperLetter"/>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6131A6C"/>
    <w:multiLevelType w:val="hybridMultilevel"/>
    <w:tmpl w:val="939AF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8E66A5F"/>
    <w:multiLevelType w:val="hybridMultilevel"/>
    <w:tmpl w:val="158AC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CB62CEE"/>
    <w:multiLevelType w:val="hybridMultilevel"/>
    <w:tmpl w:val="D136B62A"/>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
    <w:nsid w:val="507031D2"/>
    <w:multiLevelType w:val="hybridMultilevel"/>
    <w:tmpl w:val="1F848CAE"/>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C741E1F"/>
    <w:multiLevelType w:val="hybridMultilevel"/>
    <w:tmpl w:val="61521312"/>
    <w:lvl w:ilvl="0" w:tplc="F4DE9744">
      <w:start w:val="1"/>
      <w:numFmt w:val="bullet"/>
      <w:lvlText w:val=""/>
      <w:lvlJc w:val="left"/>
      <w:pPr>
        <w:ind w:left="720" w:hanging="360"/>
      </w:pPr>
      <w:rPr>
        <w:rFonts w:ascii="Symbol" w:hAnsi="Symbol" w:hint="default"/>
        <w:strike w:val="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DD905AA"/>
    <w:multiLevelType w:val="multilevel"/>
    <w:tmpl w:val="A404D69C"/>
    <w:lvl w:ilvl="0">
      <w:start w:val="6"/>
      <w:numFmt w:val="decimal"/>
      <w:lvlText w:val="%1"/>
      <w:lvlJc w:val="left"/>
      <w:pPr>
        <w:ind w:left="525" w:hanging="525"/>
      </w:pPr>
      <w:rPr>
        <w:rFonts w:hint="default"/>
        <w:color w:val="FF0000"/>
      </w:rPr>
    </w:lvl>
    <w:lvl w:ilvl="1">
      <w:start w:val="3"/>
      <w:numFmt w:val="decimal"/>
      <w:lvlText w:val="%1.%2"/>
      <w:lvlJc w:val="left"/>
      <w:pPr>
        <w:ind w:left="667" w:hanging="525"/>
      </w:pPr>
      <w:rPr>
        <w:rFonts w:hint="default"/>
        <w:color w:val="FF0000"/>
      </w:rPr>
    </w:lvl>
    <w:lvl w:ilvl="2">
      <w:start w:val="1"/>
      <w:numFmt w:val="decimal"/>
      <w:lvlText w:val="%1.%2.%3"/>
      <w:lvlJc w:val="left"/>
      <w:pPr>
        <w:ind w:left="1004" w:hanging="720"/>
      </w:pPr>
      <w:rPr>
        <w:rFonts w:hint="default"/>
        <w:color w:val="auto"/>
      </w:rPr>
    </w:lvl>
    <w:lvl w:ilvl="3">
      <w:start w:val="1"/>
      <w:numFmt w:val="decimal"/>
      <w:lvlText w:val="%1.%2.%3.%4"/>
      <w:lvlJc w:val="left"/>
      <w:pPr>
        <w:ind w:left="1506" w:hanging="1080"/>
      </w:pPr>
      <w:rPr>
        <w:rFonts w:hint="default"/>
        <w:color w:val="FF0000"/>
      </w:rPr>
    </w:lvl>
    <w:lvl w:ilvl="4">
      <w:start w:val="1"/>
      <w:numFmt w:val="decimal"/>
      <w:lvlText w:val="%1.%2.%3.%4.%5"/>
      <w:lvlJc w:val="left"/>
      <w:pPr>
        <w:ind w:left="1648" w:hanging="1080"/>
      </w:pPr>
      <w:rPr>
        <w:rFonts w:hint="default"/>
        <w:color w:val="FF0000"/>
      </w:rPr>
    </w:lvl>
    <w:lvl w:ilvl="5">
      <w:start w:val="1"/>
      <w:numFmt w:val="decimal"/>
      <w:lvlText w:val="%1.%2.%3.%4.%5.%6"/>
      <w:lvlJc w:val="left"/>
      <w:pPr>
        <w:ind w:left="2150" w:hanging="1440"/>
      </w:pPr>
      <w:rPr>
        <w:rFonts w:hint="default"/>
        <w:color w:val="FF0000"/>
      </w:rPr>
    </w:lvl>
    <w:lvl w:ilvl="6">
      <w:start w:val="1"/>
      <w:numFmt w:val="decimal"/>
      <w:lvlText w:val="%1.%2.%3.%4.%5.%6.%7"/>
      <w:lvlJc w:val="left"/>
      <w:pPr>
        <w:ind w:left="2292" w:hanging="1440"/>
      </w:pPr>
      <w:rPr>
        <w:rFonts w:hint="default"/>
        <w:color w:val="FF0000"/>
      </w:rPr>
    </w:lvl>
    <w:lvl w:ilvl="7">
      <w:start w:val="1"/>
      <w:numFmt w:val="decimal"/>
      <w:lvlText w:val="%1.%2.%3.%4.%5.%6.%7.%8"/>
      <w:lvlJc w:val="left"/>
      <w:pPr>
        <w:ind w:left="2794" w:hanging="1800"/>
      </w:pPr>
      <w:rPr>
        <w:rFonts w:hint="default"/>
        <w:color w:val="FF0000"/>
      </w:rPr>
    </w:lvl>
    <w:lvl w:ilvl="8">
      <w:start w:val="1"/>
      <w:numFmt w:val="decimal"/>
      <w:lvlText w:val="%1.%2.%3.%4.%5.%6.%7.%8.%9"/>
      <w:lvlJc w:val="left"/>
      <w:pPr>
        <w:ind w:left="2936" w:hanging="1800"/>
      </w:pPr>
      <w:rPr>
        <w:rFonts w:hint="default"/>
        <w:color w:val="FF0000"/>
      </w:rPr>
    </w:lvl>
  </w:abstractNum>
  <w:abstractNum w:abstractNumId="23">
    <w:nsid w:val="5FC433F2"/>
    <w:multiLevelType w:val="hybridMultilevel"/>
    <w:tmpl w:val="2E34DA04"/>
    <w:lvl w:ilvl="0" w:tplc="080A0003">
      <w:start w:val="1"/>
      <w:numFmt w:val="bullet"/>
      <w:lvlText w:val="o"/>
      <w:lvlJc w:val="left"/>
      <w:pPr>
        <w:ind w:left="786" w:hanging="360"/>
      </w:pPr>
      <w:rPr>
        <w:rFonts w:ascii="Courier New" w:hAnsi="Courier New" w:cs="Courier New"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4">
    <w:nsid w:val="60252B52"/>
    <w:multiLevelType w:val="hybridMultilevel"/>
    <w:tmpl w:val="60BC718A"/>
    <w:lvl w:ilvl="0" w:tplc="0C0A0011">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5">
    <w:nsid w:val="61083BF7"/>
    <w:multiLevelType w:val="hybridMultilevel"/>
    <w:tmpl w:val="1E76E890"/>
    <w:lvl w:ilvl="0" w:tplc="825C65F0">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3EB6BC5"/>
    <w:multiLevelType w:val="hybridMultilevel"/>
    <w:tmpl w:val="5E2C317C"/>
    <w:lvl w:ilvl="0" w:tplc="080A0003">
      <w:start w:val="1"/>
      <w:numFmt w:val="bullet"/>
      <w:lvlText w:val="o"/>
      <w:lvlJc w:val="left"/>
      <w:pPr>
        <w:ind w:left="1117" w:hanging="360"/>
      </w:pPr>
      <w:rPr>
        <w:rFonts w:ascii="Courier New" w:hAnsi="Courier New" w:cs="Courier New" w:hint="default"/>
      </w:rPr>
    </w:lvl>
    <w:lvl w:ilvl="1" w:tplc="080A0003" w:tentative="1">
      <w:start w:val="1"/>
      <w:numFmt w:val="bullet"/>
      <w:lvlText w:val="o"/>
      <w:lvlJc w:val="left"/>
      <w:pPr>
        <w:ind w:left="1837" w:hanging="360"/>
      </w:pPr>
      <w:rPr>
        <w:rFonts w:ascii="Courier New" w:hAnsi="Courier New" w:cs="Courier New" w:hint="default"/>
      </w:rPr>
    </w:lvl>
    <w:lvl w:ilvl="2" w:tplc="080A0005" w:tentative="1">
      <w:start w:val="1"/>
      <w:numFmt w:val="bullet"/>
      <w:lvlText w:val=""/>
      <w:lvlJc w:val="left"/>
      <w:pPr>
        <w:ind w:left="2557" w:hanging="360"/>
      </w:pPr>
      <w:rPr>
        <w:rFonts w:ascii="Wingdings" w:hAnsi="Wingdings" w:hint="default"/>
      </w:rPr>
    </w:lvl>
    <w:lvl w:ilvl="3" w:tplc="080A0001" w:tentative="1">
      <w:start w:val="1"/>
      <w:numFmt w:val="bullet"/>
      <w:lvlText w:val=""/>
      <w:lvlJc w:val="left"/>
      <w:pPr>
        <w:ind w:left="3277" w:hanging="360"/>
      </w:pPr>
      <w:rPr>
        <w:rFonts w:ascii="Symbol" w:hAnsi="Symbol" w:hint="default"/>
      </w:rPr>
    </w:lvl>
    <w:lvl w:ilvl="4" w:tplc="080A0003" w:tentative="1">
      <w:start w:val="1"/>
      <w:numFmt w:val="bullet"/>
      <w:lvlText w:val="o"/>
      <w:lvlJc w:val="left"/>
      <w:pPr>
        <w:ind w:left="3997" w:hanging="360"/>
      </w:pPr>
      <w:rPr>
        <w:rFonts w:ascii="Courier New" w:hAnsi="Courier New" w:cs="Courier New" w:hint="default"/>
      </w:rPr>
    </w:lvl>
    <w:lvl w:ilvl="5" w:tplc="080A0005" w:tentative="1">
      <w:start w:val="1"/>
      <w:numFmt w:val="bullet"/>
      <w:lvlText w:val=""/>
      <w:lvlJc w:val="left"/>
      <w:pPr>
        <w:ind w:left="4717" w:hanging="360"/>
      </w:pPr>
      <w:rPr>
        <w:rFonts w:ascii="Wingdings" w:hAnsi="Wingdings" w:hint="default"/>
      </w:rPr>
    </w:lvl>
    <w:lvl w:ilvl="6" w:tplc="080A0001" w:tentative="1">
      <w:start w:val="1"/>
      <w:numFmt w:val="bullet"/>
      <w:lvlText w:val=""/>
      <w:lvlJc w:val="left"/>
      <w:pPr>
        <w:ind w:left="5437" w:hanging="360"/>
      </w:pPr>
      <w:rPr>
        <w:rFonts w:ascii="Symbol" w:hAnsi="Symbol" w:hint="default"/>
      </w:rPr>
    </w:lvl>
    <w:lvl w:ilvl="7" w:tplc="080A0003" w:tentative="1">
      <w:start w:val="1"/>
      <w:numFmt w:val="bullet"/>
      <w:lvlText w:val="o"/>
      <w:lvlJc w:val="left"/>
      <w:pPr>
        <w:ind w:left="6157" w:hanging="360"/>
      </w:pPr>
      <w:rPr>
        <w:rFonts w:ascii="Courier New" w:hAnsi="Courier New" w:cs="Courier New" w:hint="default"/>
      </w:rPr>
    </w:lvl>
    <w:lvl w:ilvl="8" w:tplc="080A0005" w:tentative="1">
      <w:start w:val="1"/>
      <w:numFmt w:val="bullet"/>
      <w:lvlText w:val=""/>
      <w:lvlJc w:val="left"/>
      <w:pPr>
        <w:ind w:left="6877" w:hanging="360"/>
      </w:pPr>
      <w:rPr>
        <w:rFonts w:ascii="Wingdings" w:hAnsi="Wingdings" w:hint="default"/>
      </w:rPr>
    </w:lvl>
  </w:abstractNum>
  <w:abstractNum w:abstractNumId="27">
    <w:nsid w:val="64AE31BB"/>
    <w:multiLevelType w:val="hybridMultilevel"/>
    <w:tmpl w:val="1188E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C072379"/>
    <w:multiLevelType w:val="multilevel"/>
    <w:tmpl w:val="00FC1E10"/>
    <w:lvl w:ilvl="0">
      <w:start w:val="1"/>
      <w:numFmt w:val="decimal"/>
      <w:lvlText w:val="%1."/>
      <w:lvlJc w:val="left"/>
      <w:pPr>
        <w:ind w:left="360" w:hanging="360"/>
      </w:pPr>
      <w:rPr>
        <w:rFonts w:hint="default"/>
      </w:rPr>
    </w:lvl>
    <w:lvl w:ilvl="1">
      <w:start w:val="6"/>
      <w:numFmt w:val="decimal"/>
      <w:lvlText w:val="%2.3.1"/>
      <w:lvlJc w:val="left"/>
      <w:pPr>
        <w:ind w:left="792" w:hanging="432"/>
      </w:pPr>
      <w:rPr>
        <w:rFonts w:hint="default"/>
        <w:sz w:val="24"/>
        <w:szCs w:val="24"/>
      </w:rPr>
    </w:lvl>
    <w:lvl w:ilvl="2">
      <w:start w:val="1"/>
      <w:numFmt w:val="decimal"/>
      <w:lvlText w:val="%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17C0087"/>
    <w:multiLevelType w:val="hybridMultilevel"/>
    <w:tmpl w:val="D236D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33452C5"/>
    <w:multiLevelType w:val="hybridMultilevel"/>
    <w:tmpl w:val="11E854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A0C7ED2"/>
    <w:multiLevelType w:val="hybridMultilevel"/>
    <w:tmpl w:val="0BA2878E"/>
    <w:lvl w:ilvl="0" w:tplc="080A0001">
      <w:start w:val="1"/>
      <w:numFmt w:val="bullet"/>
      <w:lvlText w:val=""/>
      <w:lvlJc w:val="left"/>
      <w:pPr>
        <w:ind w:left="1117" w:hanging="360"/>
      </w:pPr>
      <w:rPr>
        <w:rFonts w:ascii="Symbol" w:hAnsi="Symbol" w:hint="default"/>
      </w:rPr>
    </w:lvl>
    <w:lvl w:ilvl="1" w:tplc="080A0003" w:tentative="1">
      <w:start w:val="1"/>
      <w:numFmt w:val="bullet"/>
      <w:lvlText w:val="o"/>
      <w:lvlJc w:val="left"/>
      <w:pPr>
        <w:ind w:left="1837" w:hanging="360"/>
      </w:pPr>
      <w:rPr>
        <w:rFonts w:ascii="Courier New" w:hAnsi="Courier New" w:cs="Courier New" w:hint="default"/>
      </w:rPr>
    </w:lvl>
    <w:lvl w:ilvl="2" w:tplc="080A0005" w:tentative="1">
      <w:start w:val="1"/>
      <w:numFmt w:val="bullet"/>
      <w:lvlText w:val=""/>
      <w:lvlJc w:val="left"/>
      <w:pPr>
        <w:ind w:left="2557" w:hanging="360"/>
      </w:pPr>
      <w:rPr>
        <w:rFonts w:ascii="Wingdings" w:hAnsi="Wingdings" w:hint="default"/>
      </w:rPr>
    </w:lvl>
    <w:lvl w:ilvl="3" w:tplc="080A0001" w:tentative="1">
      <w:start w:val="1"/>
      <w:numFmt w:val="bullet"/>
      <w:lvlText w:val=""/>
      <w:lvlJc w:val="left"/>
      <w:pPr>
        <w:ind w:left="3277" w:hanging="360"/>
      </w:pPr>
      <w:rPr>
        <w:rFonts w:ascii="Symbol" w:hAnsi="Symbol" w:hint="default"/>
      </w:rPr>
    </w:lvl>
    <w:lvl w:ilvl="4" w:tplc="080A0003" w:tentative="1">
      <w:start w:val="1"/>
      <w:numFmt w:val="bullet"/>
      <w:lvlText w:val="o"/>
      <w:lvlJc w:val="left"/>
      <w:pPr>
        <w:ind w:left="3997" w:hanging="360"/>
      </w:pPr>
      <w:rPr>
        <w:rFonts w:ascii="Courier New" w:hAnsi="Courier New" w:cs="Courier New" w:hint="default"/>
      </w:rPr>
    </w:lvl>
    <w:lvl w:ilvl="5" w:tplc="080A0005" w:tentative="1">
      <w:start w:val="1"/>
      <w:numFmt w:val="bullet"/>
      <w:lvlText w:val=""/>
      <w:lvlJc w:val="left"/>
      <w:pPr>
        <w:ind w:left="4717" w:hanging="360"/>
      </w:pPr>
      <w:rPr>
        <w:rFonts w:ascii="Wingdings" w:hAnsi="Wingdings" w:hint="default"/>
      </w:rPr>
    </w:lvl>
    <w:lvl w:ilvl="6" w:tplc="080A0001" w:tentative="1">
      <w:start w:val="1"/>
      <w:numFmt w:val="bullet"/>
      <w:lvlText w:val=""/>
      <w:lvlJc w:val="left"/>
      <w:pPr>
        <w:ind w:left="5437" w:hanging="360"/>
      </w:pPr>
      <w:rPr>
        <w:rFonts w:ascii="Symbol" w:hAnsi="Symbol" w:hint="default"/>
      </w:rPr>
    </w:lvl>
    <w:lvl w:ilvl="7" w:tplc="080A0003" w:tentative="1">
      <w:start w:val="1"/>
      <w:numFmt w:val="bullet"/>
      <w:lvlText w:val="o"/>
      <w:lvlJc w:val="left"/>
      <w:pPr>
        <w:ind w:left="6157" w:hanging="360"/>
      </w:pPr>
      <w:rPr>
        <w:rFonts w:ascii="Courier New" w:hAnsi="Courier New" w:cs="Courier New" w:hint="default"/>
      </w:rPr>
    </w:lvl>
    <w:lvl w:ilvl="8" w:tplc="080A0005" w:tentative="1">
      <w:start w:val="1"/>
      <w:numFmt w:val="bullet"/>
      <w:lvlText w:val=""/>
      <w:lvlJc w:val="left"/>
      <w:pPr>
        <w:ind w:left="6877" w:hanging="360"/>
      </w:pPr>
      <w:rPr>
        <w:rFonts w:ascii="Wingdings" w:hAnsi="Wingdings" w:hint="default"/>
      </w:rPr>
    </w:lvl>
  </w:abstractNum>
  <w:abstractNum w:abstractNumId="32">
    <w:nsid w:val="7A612C37"/>
    <w:multiLevelType w:val="hybridMultilevel"/>
    <w:tmpl w:val="15FA5588"/>
    <w:lvl w:ilvl="0" w:tplc="0C0A0011">
      <w:start w:val="1"/>
      <w:numFmt w:val="decimal"/>
      <w:lvlText w:val="%1)"/>
      <w:lvlJc w:val="left"/>
      <w:pPr>
        <w:ind w:left="1043" w:hanging="360"/>
      </w:pPr>
      <w:rPr>
        <w:rFonts w:hint="default"/>
      </w:rPr>
    </w:lvl>
    <w:lvl w:ilvl="1" w:tplc="080A0003" w:tentative="1">
      <w:start w:val="1"/>
      <w:numFmt w:val="bullet"/>
      <w:lvlText w:val="o"/>
      <w:lvlJc w:val="left"/>
      <w:pPr>
        <w:ind w:left="1763" w:hanging="360"/>
      </w:pPr>
      <w:rPr>
        <w:rFonts w:ascii="Courier New" w:hAnsi="Courier New" w:cs="Courier New" w:hint="default"/>
      </w:rPr>
    </w:lvl>
    <w:lvl w:ilvl="2" w:tplc="080A0005" w:tentative="1">
      <w:start w:val="1"/>
      <w:numFmt w:val="bullet"/>
      <w:lvlText w:val=""/>
      <w:lvlJc w:val="left"/>
      <w:pPr>
        <w:ind w:left="2483" w:hanging="360"/>
      </w:pPr>
      <w:rPr>
        <w:rFonts w:ascii="Wingdings" w:hAnsi="Wingdings" w:hint="default"/>
      </w:rPr>
    </w:lvl>
    <w:lvl w:ilvl="3" w:tplc="080A0001" w:tentative="1">
      <w:start w:val="1"/>
      <w:numFmt w:val="bullet"/>
      <w:lvlText w:val=""/>
      <w:lvlJc w:val="left"/>
      <w:pPr>
        <w:ind w:left="3203" w:hanging="360"/>
      </w:pPr>
      <w:rPr>
        <w:rFonts w:ascii="Symbol" w:hAnsi="Symbol" w:hint="default"/>
      </w:rPr>
    </w:lvl>
    <w:lvl w:ilvl="4" w:tplc="080A0003" w:tentative="1">
      <w:start w:val="1"/>
      <w:numFmt w:val="bullet"/>
      <w:lvlText w:val="o"/>
      <w:lvlJc w:val="left"/>
      <w:pPr>
        <w:ind w:left="3923" w:hanging="360"/>
      </w:pPr>
      <w:rPr>
        <w:rFonts w:ascii="Courier New" w:hAnsi="Courier New" w:cs="Courier New" w:hint="default"/>
      </w:rPr>
    </w:lvl>
    <w:lvl w:ilvl="5" w:tplc="080A0005" w:tentative="1">
      <w:start w:val="1"/>
      <w:numFmt w:val="bullet"/>
      <w:lvlText w:val=""/>
      <w:lvlJc w:val="left"/>
      <w:pPr>
        <w:ind w:left="4643" w:hanging="360"/>
      </w:pPr>
      <w:rPr>
        <w:rFonts w:ascii="Wingdings" w:hAnsi="Wingdings" w:hint="default"/>
      </w:rPr>
    </w:lvl>
    <w:lvl w:ilvl="6" w:tplc="080A0001" w:tentative="1">
      <w:start w:val="1"/>
      <w:numFmt w:val="bullet"/>
      <w:lvlText w:val=""/>
      <w:lvlJc w:val="left"/>
      <w:pPr>
        <w:ind w:left="5363" w:hanging="360"/>
      </w:pPr>
      <w:rPr>
        <w:rFonts w:ascii="Symbol" w:hAnsi="Symbol" w:hint="default"/>
      </w:rPr>
    </w:lvl>
    <w:lvl w:ilvl="7" w:tplc="080A0003" w:tentative="1">
      <w:start w:val="1"/>
      <w:numFmt w:val="bullet"/>
      <w:lvlText w:val="o"/>
      <w:lvlJc w:val="left"/>
      <w:pPr>
        <w:ind w:left="6083" w:hanging="360"/>
      </w:pPr>
      <w:rPr>
        <w:rFonts w:ascii="Courier New" w:hAnsi="Courier New" w:cs="Courier New" w:hint="default"/>
      </w:rPr>
    </w:lvl>
    <w:lvl w:ilvl="8" w:tplc="080A0005" w:tentative="1">
      <w:start w:val="1"/>
      <w:numFmt w:val="bullet"/>
      <w:lvlText w:val=""/>
      <w:lvlJc w:val="left"/>
      <w:pPr>
        <w:ind w:left="6803" w:hanging="360"/>
      </w:pPr>
      <w:rPr>
        <w:rFonts w:ascii="Wingdings" w:hAnsi="Wingdings" w:hint="default"/>
      </w:rPr>
    </w:lvl>
  </w:abstractNum>
  <w:abstractNum w:abstractNumId="33">
    <w:nsid w:val="7F6B6F22"/>
    <w:multiLevelType w:val="hybridMultilevel"/>
    <w:tmpl w:val="80D886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16"/>
  </w:num>
  <w:num w:numId="4">
    <w:abstractNumId w:val="2"/>
  </w:num>
  <w:num w:numId="5">
    <w:abstractNumId w:val="8"/>
  </w:num>
  <w:num w:numId="6">
    <w:abstractNumId w:val="11"/>
  </w:num>
  <w:num w:numId="7">
    <w:abstractNumId w:val="29"/>
  </w:num>
  <w:num w:numId="8">
    <w:abstractNumId w:val="1"/>
  </w:num>
  <w:num w:numId="9">
    <w:abstractNumId w:val="31"/>
  </w:num>
  <w:num w:numId="10">
    <w:abstractNumId w:val="18"/>
  </w:num>
  <w:num w:numId="11">
    <w:abstractNumId w:val="27"/>
  </w:num>
  <w:num w:numId="12">
    <w:abstractNumId w:val="26"/>
  </w:num>
  <w:num w:numId="13">
    <w:abstractNumId w:val="3"/>
  </w:num>
  <w:num w:numId="14">
    <w:abstractNumId w:val="28"/>
  </w:num>
  <w:num w:numId="15">
    <w:abstractNumId w:val="22"/>
  </w:num>
  <w:num w:numId="16">
    <w:abstractNumId w:val="30"/>
  </w:num>
  <w:num w:numId="17">
    <w:abstractNumId w:val="7"/>
  </w:num>
  <w:num w:numId="18">
    <w:abstractNumId w:val="33"/>
  </w:num>
  <w:num w:numId="19">
    <w:abstractNumId w:val="23"/>
  </w:num>
  <w:num w:numId="20">
    <w:abstractNumId w:val="19"/>
  </w:num>
  <w:num w:numId="21">
    <w:abstractNumId w:val="10"/>
  </w:num>
  <w:num w:numId="22">
    <w:abstractNumId w:val="13"/>
  </w:num>
  <w:num w:numId="23">
    <w:abstractNumId w:val="15"/>
  </w:num>
  <w:num w:numId="24">
    <w:abstractNumId w:val="15"/>
  </w:num>
  <w:num w:numId="25">
    <w:abstractNumId w:val="20"/>
  </w:num>
  <w:num w:numId="26">
    <w:abstractNumId w:val="24"/>
  </w:num>
  <w:num w:numId="27">
    <w:abstractNumId w:val="14"/>
  </w:num>
  <w:num w:numId="28">
    <w:abstractNumId w:val="9"/>
  </w:num>
  <w:num w:numId="29">
    <w:abstractNumId w:val="32"/>
  </w:num>
  <w:num w:numId="30">
    <w:abstractNumId w:val="25"/>
  </w:num>
  <w:num w:numId="31">
    <w:abstractNumId w:val="6"/>
  </w:num>
  <w:num w:numId="32">
    <w:abstractNumId w:val="17"/>
  </w:num>
  <w:num w:numId="33">
    <w:abstractNumId w:val="12"/>
  </w:num>
  <w:num w:numId="34">
    <w:abstractNumId w:val="0"/>
  </w:num>
  <w:num w:numId="35">
    <w:abstractNumId w:val="4"/>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854"/>
    <w:rsid w:val="00010F4E"/>
    <w:rsid w:val="00015196"/>
    <w:rsid w:val="00016F8C"/>
    <w:rsid w:val="00022C95"/>
    <w:rsid w:val="00024234"/>
    <w:rsid w:val="00025A64"/>
    <w:rsid w:val="00027976"/>
    <w:rsid w:val="00027C12"/>
    <w:rsid w:val="00032D83"/>
    <w:rsid w:val="00033C6F"/>
    <w:rsid w:val="000374FE"/>
    <w:rsid w:val="00054F82"/>
    <w:rsid w:val="00056C8D"/>
    <w:rsid w:val="000573D7"/>
    <w:rsid w:val="0006140B"/>
    <w:rsid w:val="00061FAC"/>
    <w:rsid w:val="000623CF"/>
    <w:rsid w:val="000751C2"/>
    <w:rsid w:val="000756F0"/>
    <w:rsid w:val="00076FC7"/>
    <w:rsid w:val="0009369C"/>
    <w:rsid w:val="000A0FE8"/>
    <w:rsid w:val="000A4F75"/>
    <w:rsid w:val="000A6E4F"/>
    <w:rsid w:val="000B05F7"/>
    <w:rsid w:val="000C2DA9"/>
    <w:rsid w:val="000C4786"/>
    <w:rsid w:val="000C52F1"/>
    <w:rsid w:val="000D6FDF"/>
    <w:rsid w:val="000E0955"/>
    <w:rsid w:val="000F2973"/>
    <w:rsid w:val="00104612"/>
    <w:rsid w:val="0011211C"/>
    <w:rsid w:val="00141EF9"/>
    <w:rsid w:val="00144D91"/>
    <w:rsid w:val="001466FD"/>
    <w:rsid w:val="0017455A"/>
    <w:rsid w:val="001930A1"/>
    <w:rsid w:val="001A18B7"/>
    <w:rsid w:val="001A31F3"/>
    <w:rsid w:val="001A5FB0"/>
    <w:rsid w:val="001B08FC"/>
    <w:rsid w:val="001B1CE3"/>
    <w:rsid w:val="001B1D6B"/>
    <w:rsid w:val="001B1E27"/>
    <w:rsid w:val="001B5117"/>
    <w:rsid w:val="001C275E"/>
    <w:rsid w:val="001C7C17"/>
    <w:rsid w:val="001D0EBB"/>
    <w:rsid w:val="001D1D5C"/>
    <w:rsid w:val="001D267C"/>
    <w:rsid w:val="001D73E6"/>
    <w:rsid w:val="001E278E"/>
    <w:rsid w:val="001E4494"/>
    <w:rsid w:val="001F456A"/>
    <w:rsid w:val="002069A9"/>
    <w:rsid w:val="0021235D"/>
    <w:rsid w:val="00225225"/>
    <w:rsid w:val="00226F20"/>
    <w:rsid w:val="0025077D"/>
    <w:rsid w:val="002511D0"/>
    <w:rsid w:val="00255E74"/>
    <w:rsid w:val="00263E9E"/>
    <w:rsid w:val="0027217D"/>
    <w:rsid w:val="00275C07"/>
    <w:rsid w:val="00276174"/>
    <w:rsid w:val="00285140"/>
    <w:rsid w:val="00293D58"/>
    <w:rsid w:val="002A4642"/>
    <w:rsid w:val="002A4C04"/>
    <w:rsid w:val="002B4798"/>
    <w:rsid w:val="002E0D84"/>
    <w:rsid w:val="002E3834"/>
    <w:rsid w:val="002F071D"/>
    <w:rsid w:val="002F1BB2"/>
    <w:rsid w:val="002F6013"/>
    <w:rsid w:val="002F6762"/>
    <w:rsid w:val="002F7A2F"/>
    <w:rsid w:val="00300543"/>
    <w:rsid w:val="00302597"/>
    <w:rsid w:val="00303F30"/>
    <w:rsid w:val="00304960"/>
    <w:rsid w:val="00311E9E"/>
    <w:rsid w:val="00315B5E"/>
    <w:rsid w:val="0031797D"/>
    <w:rsid w:val="00322208"/>
    <w:rsid w:val="00322A62"/>
    <w:rsid w:val="00322B0A"/>
    <w:rsid w:val="00327443"/>
    <w:rsid w:val="00330CDB"/>
    <w:rsid w:val="00334CE6"/>
    <w:rsid w:val="00337C66"/>
    <w:rsid w:val="00344854"/>
    <w:rsid w:val="00344E51"/>
    <w:rsid w:val="00345668"/>
    <w:rsid w:val="00353C46"/>
    <w:rsid w:val="00360A79"/>
    <w:rsid w:val="0036209C"/>
    <w:rsid w:val="003629E5"/>
    <w:rsid w:val="003645E3"/>
    <w:rsid w:val="00365DB8"/>
    <w:rsid w:val="00365F59"/>
    <w:rsid w:val="00370C63"/>
    <w:rsid w:val="003722C2"/>
    <w:rsid w:val="00377653"/>
    <w:rsid w:val="0038736A"/>
    <w:rsid w:val="003A423C"/>
    <w:rsid w:val="003A47C1"/>
    <w:rsid w:val="003B1501"/>
    <w:rsid w:val="003B36A9"/>
    <w:rsid w:val="003C1C16"/>
    <w:rsid w:val="003C7C9E"/>
    <w:rsid w:val="003D5D6F"/>
    <w:rsid w:val="003E6B2A"/>
    <w:rsid w:val="003E7CFD"/>
    <w:rsid w:val="003F52D7"/>
    <w:rsid w:val="003F5B6E"/>
    <w:rsid w:val="003F5D78"/>
    <w:rsid w:val="00430E27"/>
    <w:rsid w:val="004433A5"/>
    <w:rsid w:val="004451E1"/>
    <w:rsid w:val="00445F48"/>
    <w:rsid w:val="004515FE"/>
    <w:rsid w:val="00454275"/>
    <w:rsid w:val="00457A93"/>
    <w:rsid w:val="00460CEC"/>
    <w:rsid w:val="00464048"/>
    <w:rsid w:val="00470D09"/>
    <w:rsid w:val="00491C90"/>
    <w:rsid w:val="00492A10"/>
    <w:rsid w:val="00497173"/>
    <w:rsid w:val="004E63FE"/>
    <w:rsid w:val="004E7AF8"/>
    <w:rsid w:val="004F1EC9"/>
    <w:rsid w:val="004F5362"/>
    <w:rsid w:val="004F7985"/>
    <w:rsid w:val="00512F41"/>
    <w:rsid w:val="005134A7"/>
    <w:rsid w:val="00520182"/>
    <w:rsid w:val="00523ABB"/>
    <w:rsid w:val="005268D9"/>
    <w:rsid w:val="005305D2"/>
    <w:rsid w:val="00532BAB"/>
    <w:rsid w:val="00533A64"/>
    <w:rsid w:val="00537D06"/>
    <w:rsid w:val="00542239"/>
    <w:rsid w:val="00543CD3"/>
    <w:rsid w:val="00546A7E"/>
    <w:rsid w:val="00547B7F"/>
    <w:rsid w:val="00547B89"/>
    <w:rsid w:val="00560EBD"/>
    <w:rsid w:val="00561C22"/>
    <w:rsid w:val="0056208C"/>
    <w:rsid w:val="00562D4D"/>
    <w:rsid w:val="005644E3"/>
    <w:rsid w:val="00566166"/>
    <w:rsid w:val="0058179E"/>
    <w:rsid w:val="0058369D"/>
    <w:rsid w:val="00584D39"/>
    <w:rsid w:val="00585C44"/>
    <w:rsid w:val="005862C4"/>
    <w:rsid w:val="00587DF3"/>
    <w:rsid w:val="005904FA"/>
    <w:rsid w:val="00590D40"/>
    <w:rsid w:val="005922CD"/>
    <w:rsid w:val="00593E46"/>
    <w:rsid w:val="005A219B"/>
    <w:rsid w:val="005A2230"/>
    <w:rsid w:val="005A3384"/>
    <w:rsid w:val="005B5ECF"/>
    <w:rsid w:val="005C03EF"/>
    <w:rsid w:val="005C1642"/>
    <w:rsid w:val="005C3CFE"/>
    <w:rsid w:val="005C5E36"/>
    <w:rsid w:val="005D6AD0"/>
    <w:rsid w:val="005D728E"/>
    <w:rsid w:val="005D76A6"/>
    <w:rsid w:val="005E2C75"/>
    <w:rsid w:val="005E6DC6"/>
    <w:rsid w:val="005F014C"/>
    <w:rsid w:val="005F285A"/>
    <w:rsid w:val="005F6182"/>
    <w:rsid w:val="005F65FE"/>
    <w:rsid w:val="00600D05"/>
    <w:rsid w:val="006041A4"/>
    <w:rsid w:val="00614C59"/>
    <w:rsid w:val="00615025"/>
    <w:rsid w:val="0061570B"/>
    <w:rsid w:val="00615C8E"/>
    <w:rsid w:val="006205F3"/>
    <w:rsid w:val="00621CBF"/>
    <w:rsid w:val="00622750"/>
    <w:rsid w:val="00625075"/>
    <w:rsid w:val="006262E5"/>
    <w:rsid w:val="0063332D"/>
    <w:rsid w:val="006418C5"/>
    <w:rsid w:val="00652D2A"/>
    <w:rsid w:val="00653C28"/>
    <w:rsid w:val="006566A3"/>
    <w:rsid w:val="006662FC"/>
    <w:rsid w:val="0066683A"/>
    <w:rsid w:val="00666854"/>
    <w:rsid w:val="00666FB5"/>
    <w:rsid w:val="00670568"/>
    <w:rsid w:val="006826BF"/>
    <w:rsid w:val="006834A9"/>
    <w:rsid w:val="00690BDC"/>
    <w:rsid w:val="006914F2"/>
    <w:rsid w:val="00693B83"/>
    <w:rsid w:val="006A1E07"/>
    <w:rsid w:val="006B614E"/>
    <w:rsid w:val="006B7C6F"/>
    <w:rsid w:val="006D6B70"/>
    <w:rsid w:val="006E1D23"/>
    <w:rsid w:val="006E4C93"/>
    <w:rsid w:val="006E543F"/>
    <w:rsid w:val="006F3C12"/>
    <w:rsid w:val="006F486B"/>
    <w:rsid w:val="00700C95"/>
    <w:rsid w:val="00710B31"/>
    <w:rsid w:val="00714F56"/>
    <w:rsid w:val="00716661"/>
    <w:rsid w:val="007211DC"/>
    <w:rsid w:val="00721753"/>
    <w:rsid w:val="00722E29"/>
    <w:rsid w:val="007322F0"/>
    <w:rsid w:val="00732D47"/>
    <w:rsid w:val="0073412F"/>
    <w:rsid w:val="00747C02"/>
    <w:rsid w:val="007509D8"/>
    <w:rsid w:val="0075378A"/>
    <w:rsid w:val="00760488"/>
    <w:rsid w:val="007619D0"/>
    <w:rsid w:val="007654F8"/>
    <w:rsid w:val="00771A82"/>
    <w:rsid w:val="00776E7A"/>
    <w:rsid w:val="00782DB5"/>
    <w:rsid w:val="0079055B"/>
    <w:rsid w:val="007B10ED"/>
    <w:rsid w:val="007C1797"/>
    <w:rsid w:val="007C5AE7"/>
    <w:rsid w:val="007D0EB4"/>
    <w:rsid w:val="007E6022"/>
    <w:rsid w:val="007F16F1"/>
    <w:rsid w:val="007F399F"/>
    <w:rsid w:val="007F5CD3"/>
    <w:rsid w:val="008019B1"/>
    <w:rsid w:val="0080362F"/>
    <w:rsid w:val="00805A1C"/>
    <w:rsid w:val="00807BF9"/>
    <w:rsid w:val="0081422A"/>
    <w:rsid w:val="00821F5F"/>
    <w:rsid w:val="00830E33"/>
    <w:rsid w:val="0083264F"/>
    <w:rsid w:val="00840EE3"/>
    <w:rsid w:val="00841156"/>
    <w:rsid w:val="008431A2"/>
    <w:rsid w:val="008504F3"/>
    <w:rsid w:val="00856D04"/>
    <w:rsid w:val="00857D74"/>
    <w:rsid w:val="00861E12"/>
    <w:rsid w:val="008633BB"/>
    <w:rsid w:val="0086672E"/>
    <w:rsid w:val="00867119"/>
    <w:rsid w:val="0086739A"/>
    <w:rsid w:val="0086764A"/>
    <w:rsid w:val="008714C1"/>
    <w:rsid w:val="008754FE"/>
    <w:rsid w:val="008828B6"/>
    <w:rsid w:val="00884AD6"/>
    <w:rsid w:val="00886749"/>
    <w:rsid w:val="008A1A8B"/>
    <w:rsid w:val="008A6E13"/>
    <w:rsid w:val="008A72EB"/>
    <w:rsid w:val="008C1581"/>
    <w:rsid w:val="008C7CF0"/>
    <w:rsid w:val="008D137B"/>
    <w:rsid w:val="008D2921"/>
    <w:rsid w:val="008F1751"/>
    <w:rsid w:val="008F354C"/>
    <w:rsid w:val="008F71AF"/>
    <w:rsid w:val="009050B3"/>
    <w:rsid w:val="00911D19"/>
    <w:rsid w:val="00912814"/>
    <w:rsid w:val="009206BD"/>
    <w:rsid w:val="0092561E"/>
    <w:rsid w:val="0093044B"/>
    <w:rsid w:val="00936BF8"/>
    <w:rsid w:val="00944A71"/>
    <w:rsid w:val="0095177D"/>
    <w:rsid w:val="009561AC"/>
    <w:rsid w:val="00964963"/>
    <w:rsid w:val="00967CA5"/>
    <w:rsid w:val="00970E38"/>
    <w:rsid w:val="0097159C"/>
    <w:rsid w:val="009816AE"/>
    <w:rsid w:val="009824AC"/>
    <w:rsid w:val="009850BA"/>
    <w:rsid w:val="00986359"/>
    <w:rsid w:val="0099550C"/>
    <w:rsid w:val="009A0675"/>
    <w:rsid w:val="009A0DCE"/>
    <w:rsid w:val="009A6299"/>
    <w:rsid w:val="009A6905"/>
    <w:rsid w:val="009B27AA"/>
    <w:rsid w:val="009B3D35"/>
    <w:rsid w:val="009C4C85"/>
    <w:rsid w:val="009D1697"/>
    <w:rsid w:val="009D2729"/>
    <w:rsid w:val="009D2C97"/>
    <w:rsid w:val="009D367C"/>
    <w:rsid w:val="009E454C"/>
    <w:rsid w:val="009E6407"/>
    <w:rsid w:val="009E6CFB"/>
    <w:rsid w:val="009F2476"/>
    <w:rsid w:val="009F2C26"/>
    <w:rsid w:val="00A044F4"/>
    <w:rsid w:val="00A05FE5"/>
    <w:rsid w:val="00A22F56"/>
    <w:rsid w:val="00A2320C"/>
    <w:rsid w:val="00A26C6B"/>
    <w:rsid w:val="00A26DDD"/>
    <w:rsid w:val="00A26E12"/>
    <w:rsid w:val="00A33D0F"/>
    <w:rsid w:val="00A35B36"/>
    <w:rsid w:val="00A423DB"/>
    <w:rsid w:val="00A42D6E"/>
    <w:rsid w:val="00A45210"/>
    <w:rsid w:val="00A4589A"/>
    <w:rsid w:val="00A469C6"/>
    <w:rsid w:val="00A50E78"/>
    <w:rsid w:val="00A5498E"/>
    <w:rsid w:val="00A57430"/>
    <w:rsid w:val="00A648EC"/>
    <w:rsid w:val="00A80729"/>
    <w:rsid w:val="00A94F97"/>
    <w:rsid w:val="00AA041F"/>
    <w:rsid w:val="00AA0D6A"/>
    <w:rsid w:val="00AA2671"/>
    <w:rsid w:val="00AB43B7"/>
    <w:rsid w:val="00AB5632"/>
    <w:rsid w:val="00AB5F32"/>
    <w:rsid w:val="00AC6641"/>
    <w:rsid w:val="00AD1F05"/>
    <w:rsid w:val="00AD42B4"/>
    <w:rsid w:val="00AD4EED"/>
    <w:rsid w:val="00AE5811"/>
    <w:rsid w:val="00AE7E88"/>
    <w:rsid w:val="00AF0753"/>
    <w:rsid w:val="00B0204C"/>
    <w:rsid w:val="00B20DAD"/>
    <w:rsid w:val="00B24E54"/>
    <w:rsid w:val="00B25BE0"/>
    <w:rsid w:val="00B26208"/>
    <w:rsid w:val="00B34EFD"/>
    <w:rsid w:val="00B454D5"/>
    <w:rsid w:val="00B4768E"/>
    <w:rsid w:val="00B56589"/>
    <w:rsid w:val="00B5766F"/>
    <w:rsid w:val="00B57E3E"/>
    <w:rsid w:val="00B62106"/>
    <w:rsid w:val="00B62C1D"/>
    <w:rsid w:val="00B73768"/>
    <w:rsid w:val="00B94CEC"/>
    <w:rsid w:val="00BA0E15"/>
    <w:rsid w:val="00BA355C"/>
    <w:rsid w:val="00BA4275"/>
    <w:rsid w:val="00BA4BEA"/>
    <w:rsid w:val="00BA6E61"/>
    <w:rsid w:val="00BB194F"/>
    <w:rsid w:val="00BB6A7D"/>
    <w:rsid w:val="00BC5BD3"/>
    <w:rsid w:val="00BC7D77"/>
    <w:rsid w:val="00BD5B50"/>
    <w:rsid w:val="00BD6684"/>
    <w:rsid w:val="00BE72D6"/>
    <w:rsid w:val="00BF1A1B"/>
    <w:rsid w:val="00BF217D"/>
    <w:rsid w:val="00BF3B0E"/>
    <w:rsid w:val="00C06467"/>
    <w:rsid w:val="00C13BF2"/>
    <w:rsid w:val="00C235DF"/>
    <w:rsid w:val="00C24548"/>
    <w:rsid w:val="00C25D2D"/>
    <w:rsid w:val="00C325E2"/>
    <w:rsid w:val="00C37799"/>
    <w:rsid w:val="00C41980"/>
    <w:rsid w:val="00C47948"/>
    <w:rsid w:val="00C52C05"/>
    <w:rsid w:val="00C53569"/>
    <w:rsid w:val="00C61EC3"/>
    <w:rsid w:val="00C6472E"/>
    <w:rsid w:val="00C71F67"/>
    <w:rsid w:val="00C74DD0"/>
    <w:rsid w:val="00C830DF"/>
    <w:rsid w:val="00C97404"/>
    <w:rsid w:val="00CA3E1E"/>
    <w:rsid w:val="00CA6CB5"/>
    <w:rsid w:val="00CB5693"/>
    <w:rsid w:val="00CC0AB0"/>
    <w:rsid w:val="00CD3000"/>
    <w:rsid w:val="00CD7386"/>
    <w:rsid w:val="00CE701C"/>
    <w:rsid w:val="00CF32E3"/>
    <w:rsid w:val="00D01942"/>
    <w:rsid w:val="00D0558A"/>
    <w:rsid w:val="00D12D47"/>
    <w:rsid w:val="00D212FA"/>
    <w:rsid w:val="00D30248"/>
    <w:rsid w:val="00D32E46"/>
    <w:rsid w:val="00D359AA"/>
    <w:rsid w:val="00D35FD8"/>
    <w:rsid w:val="00D43E03"/>
    <w:rsid w:val="00D46824"/>
    <w:rsid w:val="00D51B25"/>
    <w:rsid w:val="00D53FAB"/>
    <w:rsid w:val="00D67B2D"/>
    <w:rsid w:val="00D67C04"/>
    <w:rsid w:val="00D70038"/>
    <w:rsid w:val="00D822D2"/>
    <w:rsid w:val="00D9082B"/>
    <w:rsid w:val="00D9745D"/>
    <w:rsid w:val="00D97CEE"/>
    <w:rsid w:val="00DA5F93"/>
    <w:rsid w:val="00DB07A7"/>
    <w:rsid w:val="00DB0EF9"/>
    <w:rsid w:val="00DB6ADF"/>
    <w:rsid w:val="00DB6BD9"/>
    <w:rsid w:val="00DC6604"/>
    <w:rsid w:val="00DC7F03"/>
    <w:rsid w:val="00DD00D6"/>
    <w:rsid w:val="00DD3297"/>
    <w:rsid w:val="00DD3AA6"/>
    <w:rsid w:val="00DD5093"/>
    <w:rsid w:val="00DE3EE7"/>
    <w:rsid w:val="00DF0027"/>
    <w:rsid w:val="00DF3659"/>
    <w:rsid w:val="00DF6A92"/>
    <w:rsid w:val="00E05C34"/>
    <w:rsid w:val="00E05DC6"/>
    <w:rsid w:val="00E110C9"/>
    <w:rsid w:val="00E1115C"/>
    <w:rsid w:val="00E14B85"/>
    <w:rsid w:val="00E22811"/>
    <w:rsid w:val="00E24A68"/>
    <w:rsid w:val="00E251B6"/>
    <w:rsid w:val="00E363C7"/>
    <w:rsid w:val="00E36DCA"/>
    <w:rsid w:val="00E41C3E"/>
    <w:rsid w:val="00E46AE5"/>
    <w:rsid w:val="00E57997"/>
    <w:rsid w:val="00E60C9B"/>
    <w:rsid w:val="00E62B1A"/>
    <w:rsid w:val="00E63713"/>
    <w:rsid w:val="00E659CB"/>
    <w:rsid w:val="00E733B3"/>
    <w:rsid w:val="00E77424"/>
    <w:rsid w:val="00E81F99"/>
    <w:rsid w:val="00E909FE"/>
    <w:rsid w:val="00EA4D0A"/>
    <w:rsid w:val="00EC4903"/>
    <w:rsid w:val="00EC4A54"/>
    <w:rsid w:val="00EC547D"/>
    <w:rsid w:val="00EE0DA1"/>
    <w:rsid w:val="00EE1140"/>
    <w:rsid w:val="00EE3200"/>
    <w:rsid w:val="00F05E05"/>
    <w:rsid w:val="00F11C06"/>
    <w:rsid w:val="00F21FAE"/>
    <w:rsid w:val="00F257F1"/>
    <w:rsid w:val="00F412A9"/>
    <w:rsid w:val="00F41BB8"/>
    <w:rsid w:val="00F47CA2"/>
    <w:rsid w:val="00F47D9A"/>
    <w:rsid w:val="00F5274F"/>
    <w:rsid w:val="00F54BCE"/>
    <w:rsid w:val="00F652D3"/>
    <w:rsid w:val="00F728C0"/>
    <w:rsid w:val="00F73E5F"/>
    <w:rsid w:val="00F863C4"/>
    <w:rsid w:val="00F86538"/>
    <w:rsid w:val="00F93256"/>
    <w:rsid w:val="00F96104"/>
    <w:rsid w:val="00F96381"/>
    <w:rsid w:val="00F976CD"/>
    <w:rsid w:val="00FA19A8"/>
    <w:rsid w:val="00FA2144"/>
    <w:rsid w:val="00FA520E"/>
    <w:rsid w:val="00FB5B8F"/>
    <w:rsid w:val="00FC0249"/>
    <w:rsid w:val="00FC4AB5"/>
    <w:rsid w:val="00FD13FB"/>
    <w:rsid w:val="00FD6EBA"/>
    <w:rsid w:val="00FD6F2E"/>
    <w:rsid w:val="00FD7E67"/>
    <w:rsid w:val="00FE134F"/>
    <w:rsid w:val="00FE398B"/>
    <w:rsid w:val="00FE74F6"/>
    <w:rsid w:val="00FF1F8C"/>
    <w:rsid w:val="00FF2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DA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854"/>
    <w:pPr>
      <w:spacing w:after="0" w:line="240" w:lineRule="auto"/>
    </w:pPr>
    <w:rPr>
      <w:rFonts w:ascii="Times New Roman" w:eastAsia="Times New Roman" w:hAnsi="Times New Roman" w:cs="Times New Roman"/>
      <w:sz w:val="20"/>
      <w:szCs w:val="20"/>
      <w:lang w:eastAsia="es-ES"/>
    </w:rPr>
  </w:style>
  <w:style w:type="paragraph" w:styleId="Ttulo1">
    <w:name w:val="heading 1"/>
    <w:aliases w:val="h:1,h:1app,H11,Level 1,app heading 1,l1,h1,ITT t1,PA Chapter,Section Head,II+,I,Chapter Heading,1,Title1,H12,H111,H13,H112,H14,H113,H15,H114,H16,H115,H17,H116,H18,H117,H19,H118,H110,H119,H120,H1110,H121,H1111,H131,H1121,H141,H1131,H151,11,R1"/>
    <w:basedOn w:val="Normal"/>
    <w:next w:val="Texto1"/>
    <w:link w:val="Ttulo1Car"/>
    <w:qFormat/>
    <w:rsid w:val="00344854"/>
    <w:pPr>
      <w:keepNext/>
      <w:numPr>
        <w:numId w:val="1"/>
      </w:numPr>
      <w:outlineLvl w:val="0"/>
    </w:pPr>
    <w:rPr>
      <w:rFonts w:ascii="Arial" w:hAnsi="Arial"/>
      <w:b/>
      <w:sz w:val="24"/>
    </w:rPr>
  </w:style>
  <w:style w:type="paragraph" w:styleId="Ttulo2">
    <w:name w:val="heading 2"/>
    <w:basedOn w:val="Normal"/>
    <w:next w:val="Normal"/>
    <w:link w:val="Ttulo2Car"/>
    <w:qFormat/>
    <w:rsid w:val="00344854"/>
    <w:pPr>
      <w:keepNext/>
      <w:numPr>
        <w:ilvl w:val="1"/>
        <w:numId w:val="1"/>
      </w:numPr>
      <w:outlineLvl w:val="1"/>
    </w:pPr>
    <w:rPr>
      <w:rFonts w:ascii="Arial" w:hAnsi="Arial"/>
      <w:b/>
    </w:rPr>
  </w:style>
  <w:style w:type="paragraph" w:styleId="Ttulo3">
    <w:name w:val="heading 3"/>
    <w:aliases w:val="l3,CT"/>
    <w:basedOn w:val="Normal"/>
    <w:next w:val="Normal"/>
    <w:link w:val="Ttulo3Car"/>
    <w:qFormat/>
    <w:rsid w:val="00344854"/>
    <w:pPr>
      <w:keepNext/>
      <w:numPr>
        <w:ilvl w:val="2"/>
        <w:numId w:val="1"/>
      </w:numPr>
      <w:outlineLvl w:val="2"/>
    </w:pPr>
    <w:rPr>
      <w:rFonts w:ascii="Arial" w:hAnsi="Arial"/>
      <w:b/>
    </w:rPr>
  </w:style>
  <w:style w:type="paragraph" w:styleId="Ttulo4">
    <w:name w:val="heading 4"/>
    <w:aliases w:val="I4,H1,l4"/>
    <w:basedOn w:val="Normal"/>
    <w:next w:val="Normal"/>
    <w:link w:val="Ttulo4Car"/>
    <w:qFormat/>
    <w:rsid w:val="00344854"/>
    <w:pPr>
      <w:keepNext/>
      <w:numPr>
        <w:ilvl w:val="3"/>
        <w:numId w:val="1"/>
      </w:numPr>
      <w:outlineLvl w:val="3"/>
    </w:pPr>
    <w:rPr>
      <w:rFonts w:ascii="Arial" w:hAnsi="Arial"/>
    </w:rPr>
  </w:style>
  <w:style w:type="paragraph" w:styleId="Ttulo5">
    <w:name w:val="heading 5"/>
    <w:basedOn w:val="Normal"/>
    <w:next w:val="Normal"/>
    <w:link w:val="Ttulo5Car"/>
    <w:qFormat/>
    <w:rsid w:val="00344854"/>
    <w:pPr>
      <w:keepNext/>
      <w:numPr>
        <w:ilvl w:val="4"/>
        <w:numId w:val="1"/>
      </w:numPr>
      <w:outlineLvl w:val="4"/>
    </w:pPr>
    <w:rPr>
      <w:rFonts w:ascii="Arial" w:hAnsi="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app Car,H11 Car,Level 1 Car,app heading 1 Car,l1 Car,h1 Car,ITT t1 Car,PA Chapter Car,Section Head Car,II+ Car,I Car,Chapter Heading Car,1 Car,Title1 Car,H12 Car,H111 Car,H13 Car,H112 Car,H14 Car,H113 Car,H15 Car,H114 Car,H16 Car"/>
    <w:basedOn w:val="Fuentedeprrafopredeter"/>
    <w:link w:val="Ttulo1"/>
    <w:rsid w:val="00344854"/>
    <w:rPr>
      <w:rFonts w:ascii="Arial" w:eastAsia="Times New Roman" w:hAnsi="Arial" w:cs="Times New Roman"/>
      <w:b/>
      <w:sz w:val="24"/>
      <w:szCs w:val="20"/>
      <w:lang w:eastAsia="es-ES"/>
    </w:rPr>
  </w:style>
  <w:style w:type="character" w:customStyle="1" w:styleId="Ttulo2Car">
    <w:name w:val="Título 2 Car"/>
    <w:basedOn w:val="Fuentedeprrafopredeter"/>
    <w:link w:val="Ttulo2"/>
    <w:rsid w:val="00344854"/>
    <w:rPr>
      <w:rFonts w:ascii="Arial" w:eastAsia="Times New Roman" w:hAnsi="Arial" w:cs="Times New Roman"/>
      <w:b/>
      <w:sz w:val="20"/>
      <w:szCs w:val="20"/>
      <w:lang w:eastAsia="es-ES"/>
    </w:rPr>
  </w:style>
  <w:style w:type="character" w:customStyle="1" w:styleId="Ttulo3Car">
    <w:name w:val="Título 3 Car"/>
    <w:aliases w:val="l3 Car,CT Car"/>
    <w:basedOn w:val="Fuentedeprrafopredeter"/>
    <w:link w:val="Ttulo3"/>
    <w:rsid w:val="00344854"/>
    <w:rPr>
      <w:rFonts w:ascii="Arial" w:eastAsia="Times New Roman" w:hAnsi="Arial" w:cs="Times New Roman"/>
      <w:b/>
      <w:sz w:val="20"/>
      <w:szCs w:val="20"/>
      <w:lang w:eastAsia="es-ES"/>
    </w:rPr>
  </w:style>
  <w:style w:type="character" w:customStyle="1" w:styleId="Ttulo4Car">
    <w:name w:val="Título 4 Car"/>
    <w:aliases w:val="I4 Car,H1 Car,l4 Car"/>
    <w:basedOn w:val="Fuentedeprrafopredeter"/>
    <w:link w:val="Ttulo4"/>
    <w:rsid w:val="00344854"/>
    <w:rPr>
      <w:rFonts w:ascii="Arial" w:eastAsia="Times New Roman" w:hAnsi="Arial" w:cs="Times New Roman"/>
      <w:sz w:val="20"/>
      <w:szCs w:val="20"/>
      <w:lang w:eastAsia="es-ES"/>
    </w:rPr>
  </w:style>
  <w:style w:type="character" w:customStyle="1" w:styleId="Ttulo5Car">
    <w:name w:val="Título 5 Car"/>
    <w:basedOn w:val="Fuentedeprrafopredeter"/>
    <w:link w:val="Ttulo5"/>
    <w:rsid w:val="00344854"/>
    <w:rPr>
      <w:rFonts w:ascii="Arial" w:eastAsia="Times New Roman" w:hAnsi="Arial" w:cs="Times New Roman"/>
      <w:sz w:val="20"/>
      <w:szCs w:val="20"/>
      <w:lang w:eastAsia="es-ES"/>
    </w:rPr>
  </w:style>
  <w:style w:type="paragraph" w:customStyle="1" w:styleId="Texto1">
    <w:name w:val="Texto 1"/>
    <w:basedOn w:val="Normal"/>
    <w:uiPriority w:val="99"/>
    <w:rsid w:val="00344854"/>
    <w:pPr>
      <w:ind w:left="323"/>
      <w:jc w:val="both"/>
    </w:pPr>
    <w:rPr>
      <w:rFonts w:ascii="Arial" w:hAnsi="Arial"/>
    </w:rPr>
  </w:style>
  <w:style w:type="paragraph" w:styleId="Encabezado">
    <w:name w:val="header"/>
    <w:aliases w:val="Header/Footer,header odd,header odd1,header odd2,header odd3,header odd4,header odd5,header odd6,encabezado"/>
    <w:basedOn w:val="Normal"/>
    <w:link w:val="EncabezadoCar"/>
    <w:uiPriority w:val="99"/>
    <w:rsid w:val="00344854"/>
    <w:pPr>
      <w:tabs>
        <w:tab w:val="center" w:pos="4419"/>
        <w:tab w:val="right" w:pos="8838"/>
      </w:tabs>
    </w:pPr>
  </w:style>
  <w:style w:type="character" w:customStyle="1" w:styleId="EncabezadoCar">
    <w:name w:val="Encabezado Car"/>
    <w:aliases w:val="Header/Footer Car,header odd Car,header odd1 Car,header odd2 Car,header odd3 Car,header odd4 Car,header odd5 Car,header odd6 Car,encabezado Car"/>
    <w:basedOn w:val="Fuentedeprrafopredeter"/>
    <w:link w:val="Encabezado"/>
    <w:uiPriority w:val="99"/>
    <w:rsid w:val="00344854"/>
    <w:rPr>
      <w:rFonts w:ascii="Times New Roman" w:eastAsia="Times New Roman" w:hAnsi="Times New Roman" w:cs="Times New Roman"/>
      <w:sz w:val="20"/>
      <w:szCs w:val="20"/>
      <w:lang w:eastAsia="es-ES"/>
    </w:rPr>
  </w:style>
  <w:style w:type="paragraph" w:customStyle="1" w:styleId="Contenido">
    <w:name w:val="Contenido"/>
    <w:basedOn w:val="Normal"/>
    <w:rsid w:val="00344854"/>
    <w:pPr>
      <w:jc w:val="center"/>
    </w:pPr>
    <w:rPr>
      <w:rFonts w:ascii="Arial" w:hAnsi="Arial"/>
      <w:b/>
      <w:lang w:val="es-ES"/>
    </w:rPr>
  </w:style>
  <w:style w:type="paragraph" w:styleId="Prrafodelista">
    <w:name w:val="List Paragraph"/>
    <w:basedOn w:val="Normal"/>
    <w:uiPriority w:val="34"/>
    <w:qFormat/>
    <w:rsid w:val="00344854"/>
    <w:pPr>
      <w:ind w:left="708"/>
    </w:pPr>
    <w:rPr>
      <w:rFonts w:ascii="Arial" w:hAnsi="Arial"/>
      <w:sz w:val="24"/>
      <w:szCs w:val="24"/>
      <w:lang w:val="es-ES_tradnl"/>
    </w:rPr>
  </w:style>
  <w:style w:type="paragraph" w:customStyle="1" w:styleId="Texto01">
    <w:name w:val="Texto 01"/>
    <w:basedOn w:val="Normal"/>
    <w:rsid w:val="00344854"/>
    <w:pPr>
      <w:ind w:left="340" w:right="658"/>
      <w:jc w:val="both"/>
    </w:pPr>
    <w:rPr>
      <w:rFonts w:ascii="Arial" w:hAnsi="Arial"/>
      <w:lang w:val="es-ES_tradnl"/>
    </w:rPr>
  </w:style>
  <w:style w:type="paragraph" w:styleId="Textodeglobo">
    <w:name w:val="Balloon Text"/>
    <w:basedOn w:val="Normal"/>
    <w:link w:val="TextodegloboCar"/>
    <w:uiPriority w:val="99"/>
    <w:semiHidden/>
    <w:unhideWhenUsed/>
    <w:rsid w:val="00344854"/>
    <w:rPr>
      <w:rFonts w:ascii="Tahoma" w:hAnsi="Tahoma" w:cs="Tahoma"/>
      <w:sz w:val="16"/>
      <w:szCs w:val="16"/>
    </w:rPr>
  </w:style>
  <w:style w:type="character" w:customStyle="1" w:styleId="TextodegloboCar">
    <w:name w:val="Texto de globo Car"/>
    <w:basedOn w:val="Fuentedeprrafopredeter"/>
    <w:link w:val="Textodeglobo"/>
    <w:uiPriority w:val="99"/>
    <w:semiHidden/>
    <w:rsid w:val="00344854"/>
    <w:rPr>
      <w:rFonts w:ascii="Tahoma" w:eastAsia="Times New Roman" w:hAnsi="Tahoma" w:cs="Tahoma"/>
      <w:sz w:val="16"/>
      <w:szCs w:val="16"/>
      <w:lang w:eastAsia="es-ES"/>
    </w:rPr>
  </w:style>
  <w:style w:type="paragraph" w:styleId="Piedepgina">
    <w:name w:val="footer"/>
    <w:basedOn w:val="Normal"/>
    <w:link w:val="PiedepginaCar"/>
    <w:uiPriority w:val="99"/>
    <w:unhideWhenUsed/>
    <w:rsid w:val="00344854"/>
    <w:pPr>
      <w:tabs>
        <w:tab w:val="center" w:pos="4419"/>
        <w:tab w:val="right" w:pos="8838"/>
      </w:tabs>
    </w:pPr>
  </w:style>
  <w:style w:type="character" w:customStyle="1" w:styleId="PiedepginaCar">
    <w:name w:val="Pie de página Car"/>
    <w:basedOn w:val="Fuentedeprrafopredeter"/>
    <w:link w:val="Piedepgina"/>
    <w:uiPriority w:val="99"/>
    <w:rsid w:val="00344854"/>
    <w:rPr>
      <w:rFonts w:ascii="Times New Roman" w:eastAsia="Times New Roman" w:hAnsi="Times New Roman" w:cs="Times New Roman"/>
      <w:sz w:val="20"/>
      <w:szCs w:val="20"/>
      <w:lang w:eastAsia="es-ES"/>
    </w:rPr>
  </w:style>
  <w:style w:type="paragraph" w:styleId="Mapadeldocumento">
    <w:name w:val="Document Map"/>
    <w:basedOn w:val="Normal"/>
    <w:link w:val="MapadeldocumentoCar"/>
    <w:uiPriority w:val="99"/>
    <w:semiHidden/>
    <w:unhideWhenUsed/>
    <w:rsid w:val="00BF1A1B"/>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BF1A1B"/>
    <w:rPr>
      <w:rFonts w:ascii="Tahoma" w:eastAsia="Times New Roman" w:hAnsi="Tahoma" w:cs="Tahoma"/>
      <w:sz w:val="16"/>
      <w:szCs w:val="16"/>
      <w:lang w:eastAsia="es-ES"/>
    </w:rPr>
  </w:style>
  <w:style w:type="paragraph" w:styleId="Subttulo">
    <w:name w:val="Subtitle"/>
    <w:basedOn w:val="Normal"/>
    <w:next w:val="Normal"/>
    <w:link w:val="SubttuloCar"/>
    <w:uiPriority w:val="11"/>
    <w:qFormat/>
    <w:rsid w:val="002851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85140"/>
    <w:rPr>
      <w:rFonts w:asciiTheme="majorHAnsi" w:eastAsiaTheme="majorEastAsia" w:hAnsiTheme="majorHAnsi" w:cstheme="majorBidi"/>
      <w:i/>
      <w:iCs/>
      <w:color w:val="4F81BD" w:themeColor="accent1"/>
      <w:spacing w:val="15"/>
      <w:sz w:val="24"/>
      <w:szCs w:val="24"/>
      <w:lang w:eastAsia="es-ES"/>
    </w:rPr>
  </w:style>
  <w:style w:type="paragraph" w:styleId="TtulodeTDC">
    <w:name w:val="TOC Heading"/>
    <w:basedOn w:val="Ttulo1"/>
    <w:next w:val="Normal"/>
    <w:uiPriority w:val="39"/>
    <w:semiHidden/>
    <w:unhideWhenUsed/>
    <w:qFormat/>
    <w:rsid w:val="00285140"/>
    <w:pPr>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1">
    <w:name w:val="toc 1"/>
    <w:basedOn w:val="Normal"/>
    <w:next w:val="Normal"/>
    <w:autoRedefine/>
    <w:uiPriority w:val="39"/>
    <w:unhideWhenUsed/>
    <w:rsid w:val="00F652D3"/>
    <w:pPr>
      <w:tabs>
        <w:tab w:val="right" w:leader="dot" w:pos="9912"/>
      </w:tabs>
      <w:spacing w:after="100"/>
    </w:pPr>
    <w:rPr>
      <w:noProof/>
    </w:rPr>
  </w:style>
  <w:style w:type="character" w:styleId="Hipervnculo">
    <w:name w:val="Hyperlink"/>
    <w:basedOn w:val="Fuentedeprrafopredeter"/>
    <w:uiPriority w:val="99"/>
    <w:unhideWhenUsed/>
    <w:rsid w:val="002851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854"/>
    <w:pPr>
      <w:spacing w:after="0" w:line="240" w:lineRule="auto"/>
    </w:pPr>
    <w:rPr>
      <w:rFonts w:ascii="Times New Roman" w:eastAsia="Times New Roman" w:hAnsi="Times New Roman" w:cs="Times New Roman"/>
      <w:sz w:val="20"/>
      <w:szCs w:val="20"/>
      <w:lang w:eastAsia="es-ES"/>
    </w:rPr>
  </w:style>
  <w:style w:type="paragraph" w:styleId="Ttulo1">
    <w:name w:val="heading 1"/>
    <w:aliases w:val="h:1,h:1app,H11,Level 1,app heading 1,l1,h1,ITT t1,PA Chapter,Section Head,II+,I,Chapter Heading,1,Title1,H12,H111,H13,H112,H14,H113,H15,H114,H16,H115,H17,H116,H18,H117,H19,H118,H110,H119,H120,H1110,H121,H1111,H131,H1121,H141,H1131,H151,11,R1"/>
    <w:basedOn w:val="Normal"/>
    <w:next w:val="Texto1"/>
    <w:link w:val="Ttulo1Car"/>
    <w:qFormat/>
    <w:rsid w:val="00344854"/>
    <w:pPr>
      <w:keepNext/>
      <w:numPr>
        <w:numId w:val="1"/>
      </w:numPr>
      <w:outlineLvl w:val="0"/>
    </w:pPr>
    <w:rPr>
      <w:rFonts w:ascii="Arial" w:hAnsi="Arial"/>
      <w:b/>
      <w:sz w:val="24"/>
    </w:rPr>
  </w:style>
  <w:style w:type="paragraph" w:styleId="Ttulo2">
    <w:name w:val="heading 2"/>
    <w:basedOn w:val="Normal"/>
    <w:next w:val="Normal"/>
    <w:link w:val="Ttulo2Car"/>
    <w:qFormat/>
    <w:rsid w:val="00344854"/>
    <w:pPr>
      <w:keepNext/>
      <w:numPr>
        <w:ilvl w:val="1"/>
        <w:numId w:val="1"/>
      </w:numPr>
      <w:outlineLvl w:val="1"/>
    </w:pPr>
    <w:rPr>
      <w:rFonts w:ascii="Arial" w:hAnsi="Arial"/>
      <w:b/>
    </w:rPr>
  </w:style>
  <w:style w:type="paragraph" w:styleId="Ttulo3">
    <w:name w:val="heading 3"/>
    <w:aliases w:val="l3,CT"/>
    <w:basedOn w:val="Normal"/>
    <w:next w:val="Normal"/>
    <w:link w:val="Ttulo3Car"/>
    <w:qFormat/>
    <w:rsid w:val="00344854"/>
    <w:pPr>
      <w:keepNext/>
      <w:numPr>
        <w:ilvl w:val="2"/>
        <w:numId w:val="1"/>
      </w:numPr>
      <w:outlineLvl w:val="2"/>
    </w:pPr>
    <w:rPr>
      <w:rFonts w:ascii="Arial" w:hAnsi="Arial"/>
      <w:b/>
    </w:rPr>
  </w:style>
  <w:style w:type="paragraph" w:styleId="Ttulo4">
    <w:name w:val="heading 4"/>
    <w:aliases w:val="I4,H1,l4"/>
    <w:basedOn w:val="Normal"/>
    <w:next w:val="Normal"/>
    <w:link w:val="Ttulo4Car"/>
    <w:qFormat/>
    <w:rsid w:val="00344854"/>
    <w:pPr>
      <w:keepNext/>
      <w:numPr>
        <w:ilvl w:val="3"/>
        <w:numId w:val="1"/>
      </w:numPr>
      <w:outlineLvl w:val="3"/>
    </w:pPr>
    <w:rPr>
      <w:rFonts w:ascii="Arial" w:hAnsi="Arial"/>
    </w:rPr>
  </w:style>
  <w:style w:type="paragraph" w:styleId="Ttulo5">
    <w:name w:val="heading 5"/>
    <w:basedOn w:val="Normal"/>
    <w:next w:val="Normal"/>
    <w:link w:val="Ttulo5Car"/>
    <w:qFormat/>
    <w:rsid w:val="00344854"/>
    <w:pPr>
      <w:keepNext/>
      <w:numPr>
        <w:ilvl w:val="4"/>
        <w:numId w:val="1"/>
      </w:numPr>
      <w:outlineLvl w:val="4"/>
    </w:pPr>
    <w:rPr>
      <w:rFonts w:ascii="Arial" w:hAnsi="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app Car,H11 Car,Level 1 Car,app heading 1 Car,l1 Car,h1 Car,ITT t1 Car,PA Chapter Car,Section Head Car,II+ Car,I Car,Chapter Heading Car,1 Car,Title1 Car,H12 Car,H111 Car,H13 Car,H112 Car,H14 Car,H113 Car,H15 Car,H114 Car,H16 Car"/>
    <w:basedOn w:val="Fuentedeprrafopredeter"/>
    <w:link w:val="Ttulo1"/>
    <w:rsid w:val="00344854"/>
    <w:rPr>
      <w:rFonts w:ascii="Arial" w:eastAsia="Times New Roman" w:hAnsi="Arial" w:cs="Times New Roman"/>
      <w:b/>
      <w:sz w:val="24"/>
      <w:szCs w:val="20"/>
      <w:lang w:eastAsia="es-ES"/>
    </w:rPr>
  </w:style>
  <w:style w:type="character" w:customStyle="1" w:styleId="Ttulo2Car">
    <w:name w:val="Título 2 Car"/>
    <w:basedOn w:val="Fuentedeprrafopredeter"/>
    <w:link w:val="Ttulo2"/>
    <w:rsid w:val="00344854"/>
    <w:rPr>
      <w:rFonts w:ascii="Arial" w:eastAsia="Times New Roman" w:hAnsi="Arial" w:cs="Times New Roman"/>
      <w:b/>
      <w:sz w:val="20"/>
      <w:szCs w:val="20"/>
      <w:lang w:eastAsia="es-ES"/>
    </w:rPr>
  </w:style>
  <w:style w:type="character" w:customStyle="1" w:styleId="Ttulo3Car">
    <w:name w:val="Título 3 Car"/>
    <w:aliases w:val="l3 Car,CT Car"/>
    <w:basedOn w:val="Fuentedeprrafopredeter"/>
    <w:link w:val="Ttulo3"/>
    <w:rsid w:val="00344854"/>
    <w:rPr>
      <w:rFonts w:ascii="Arial" w:eastAsia="Times New Roman" w:hAnsi="Arial" w:cs="Times New Roman"/>
      <w:b/>
      <w:sz w:val="20"/>
      <w:szCs w:val="20"/>
      <w:lang w:eastAsia="es-ES"/>
    </w:rPr>
  </w:style>
  <w:style w:type="character" w:customStyle="1" w:styleId="Ttulo4Car">
    <w:name w:val="Título 4 Car"/>
    <w:aliases w:val="I4 Car,H1 Car,l4 Car"/>
    <w:basedOn w:val="Fuentedeprrafopredeter"/>
    <w:link w:val="Ttulo4"/>
    <w:rsid w:val="00344854"/>
    <w:rPr>
      <w:rFonts w:ascii="Arial" w:eastAsia="Times New Roman" w:hAnsi="Arial" w:cs="Times New Roman"/>
      <w:sz w:val="20"/>
      <w:szCs w:val="20"/>
      <w:lang w:eastAsia="es-ES"/>
    </w:rPr>
  </w:style>
  <w:style w:type="character" w:customStyle="1" w:styleId="Ttulo5Car">
    <w:name w:val="Título 5 Car"/>
    <w:basedOn w:val="Fuentedeprrafopredeter"/>
    <w:link w:val="Ttulo5"/>
    <w:rsid w:val="00344854"/>
    <w:rPr>
      <w:rFonts w:ascii="Arial" w:eastAsia="Times New Roman" w:hAnsi="Arial" w:cs="Times New Roman"/>
      <w:sz w:val="20"/>
      <w:szCs w:val="20"/>
      <w:lang w:eastAsia="es-ES"/>
    </w:rPr>
  </w:style>
  <w:style w:type="paragraph" w:customStyle="1" w:styleId="Texto1">
    <w:name w:val="Texto 1"/>
    <w:basedOn w:val="Normal"/>
    <w:uiPriority w:val="99"/>
    <w:rsid w:val="00344854"/>
    <w:pPr>
      <w:ind w:left="323"/>
      <w:jc w:val="both"/>
    </w:pPr>
    <w:rPr>
      <w:rFonts w:ascii="Arial" w:hAnsi="Arial"/>
    </w:rPr>
  </w:style>
  <w:style w:type="paragraph" w:styleId="Encabezado">
    <w:name w:val="header"/>
    <w:aliases w:val="Header/Footer,header odd,header odd1,header odd2,header odd3,header odd4,header odd5,header odd6,encabezado"/>
    <w:basedOn w:val="Normal"/>
    <w:link w:val="EncabezadoCar"/>
    <w:uiPriority w:val="99"/>
    <w:rsid w:val="00344854"/>
    <w:pPr>
      <w:tabs>
        <w:tab w:val="center" w:pos="4419"/>
        <w:tab w:val="right" w:pos="8838"/>
      </w:tabs>
    </w:pPr>
  </w:style>
  <w:style w:type="character" w:customStyle="1" w:styleId="EncabezadoCar">
    <w:name w:val="Encabezado Car"/>
    <w:aliases w:val="Header/Footer Car,header odd Car,header odd1 Car,header odd2 Car,header odd3 Car,header odd4 Car,header odd5 Car,header odd6 Car,encabezado Car"/>
    <w:basedOn w:val="Fuentedeprrafopredeter"/>
    <w:link w:val="Encabezado"/>
    <w:uiPriority w:val="99"/>
    <w:rsid w:val="00344854"/>
    <w:rPr>
      <w:rFonts w:ascii="Times New Roman" w:eastAsia="Times New Roman" w:hAnsi="Times New Roman" w:cs="Times New Roman"/>
      <w:sz w:val="20"/>
      <w:szCs w:val="20"/>
      <w:lang w:eastAsia="es-ES"/>
    </w:rPr>
  </w:style>
  <w:style w:type="paragraph" w:customStyle="1" w:styleId="Contenido">
    <w:name w:val="Contenido"/>
    <w:basedOn w:val="Normal"/>
    <w:rsid w:val="00344854"/>
    <w:pPr>
      <w:jc w:val="center"/>
    </w:pPr>
    <w:rPr>
      <w:rFonts w:ascii="Arial" w:hAnsi="Arial"/>
      <w:b/>
      <w:lang w:val="es-ES"/>
    </w:rPr>
  </w:style>
  <w:style w:type="paragraph" w:styleId="Prrafodelista">
    <w:name w:val="List Paragraph"/>
    <w:basedOn w:val="Normal"/>
    <w:uiPriority w:val="34"/>
    <w:qFormat/>
    <w:rsid w:val="00344854"/>
    <w:pPr>
      <w:ind w:left="708"/>
    </w:pPr>
    <w:rPr>
      <w:rFonts w:ascii="Arial" w:hAnsi="Arial"/>
      <w:sz w:val="24"/>
      <w:szCs w:val="24"/>
      <w:lang w:val="es-ES_tradnl"/>
    </w:rPr>
  </w:style>
  <w:style w:type="paragraph" w:customStyle="1" w:styleId="Texto01">
    <w:name w:val="Texto 01"/>
    <w:basedOn w:val="Normal"/>
    <w:rsid w:val="00344854"/>
    <w:pPr>
      <w:ind w:left="340" w:right="658"/>
      <w:jc w:val="both"/>
    </w:pPr>
    <w:rPr>
      <w:rFonts w:ascii="Arial" w:hAnsi="Arial"/>
      <w:lang w:val="es-ES_tradnl"/>
    </w:rPr>
  </w:style>
  <w:style w:type="paragraph" w:styleId="Textodeglobo">
    <w:name w:val="Balloon Text"/>
    <w:basedOn w:val="Normal"/>
    <w:link w:val="TextodegloboCar"/>
    <w:uiPriority w:val="99"/>
    <w:semiHidden/>
    <w:unhideWhenUsed/>
    <w:rsid w:val="00344854"/>
    <w:rPr>
      <w:rFonts w:ascii="Tahoma" w:hAnsi="Tahoma" w:cs="Tahoma"/>
      <w:sz w:val="16"/>
      <w:szCs w:val="16"/>
    </w:rPr>
  </w:style>
  <w:style w:type="character" w:customStyle="1" w:styleId="TextodegloboCar">
    <w:name w:val="Texto de globo Car"/>
    <w:basedOn w:val="Fuentedeprrafopredeter"/>
    <w:link w:val="Textodeglobo"/>
    <w:uiPriority w:val="99"/>
    <w:semiHidden/>
    <w:rsid w:val="00344854"/>
    <w:rPr>
      <w:rFonts w:ascii="Tahoma" w:eastAsia="Times New Roman" w:hAnsi="Tahoma" w:cs="Tahoma"/>
      <w:sz w:val="16"/>
      <w:szCs w:val="16"/>
      <w:lang w:eastAsia="es-ES"/>
    </w:rPr>
  </w:style>
  <w:style w:type="paragraph" w:styleId="Piedepgina">
    <w:name w:val="footer"/>
    <w:basedOn w:val="Normal"/>
    <w:link w:val="PiedepginaCar"/>
    <w:uiPriority w:val="99"/>
    <w:unhideWhenUsed/>
    <w:rsid w:val="00344854"/>
    <w:pPr>
      <w:tabs>
        <w:tab w:val="center" w:pos="4419"/>
        <w:tab w:val="right" w:pos="8838"/>
      </w:tabs>
    </w:pPr>
  </w:style>
  <w:style w:type="character" w:customStyle="1" w:styleId="PiedepginaCar">
    <w:name w:val="Pie de página Car"/>
    <w:basedOn w:val="Fuentedeprrafopredeter"/>
    <w:link w:val="Piedepgina"/>
    <w:uiPriority w:val="99"/>
    <w:rsid w:val="00344854"/>
    <w:rPr>
      <w:rFonts w:ascii="Times New Roman" w:eastAsia="Times New Roman" w:hAnsi="Times New Roman" w:cs="Times New Roman"/>
      <w:sz w:val="20"/>
      <w:szCs w:val="20"/>
      <w:lang w:eastAsia="es-ES"/>
    </w:rPr>
  </w:style>
  <w:style w:type="paragraph" w:styleId="Mapadeldocumento">
    <w:name w:val="Document Map"/>
    <w:basedOn w:val="Normal"/>
    <w:link w:val="MapadeldocumentoCar"/>
    <w:uiPriority w:val="99"/>
    <w:semiHidden/>
    <w:unhideWhenUsed/>
    <w:rsid w:val="00BF1A1B"/>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BF1A1B"/>
    <w:rPr>
      <w:rFonts w:ascii="Tahoma" w:eastAsia="Times New Roman" w:hAnsi="Tahoma" w:cs="Tahoma"/>
      <w:sz w:val="16"/>
      <w:szCs w:val="16"/>
      <w:lang w:eastAsia="es-ES"/>
    </w:rPr>
  </w:style>
  <w:style w:type="paragraph" w:styleId="Subttulo">
    <w:name w:val="Subtitle"/>
    <w:basedOn w:val="Normal"/>
    <w:next w:val="Normal"/>
    <w:link w:val="SubttuloCar"/>
    <w:uiPriority w:val="11"/>
    <w:qFormat/>
    <w:rsid w:val="002851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85140"/>
    <w:rPr>
      <w:rFonts w:asciiTheme="majorHAnsi" w:eastAsiaTheme="majorEastAsia" w:hAnsiTheme="majorHAnsi" w:cstheme="majorBidi"/>
      <w:i/>
      <w:iCs/>
      <w:color w:val="4F81BD" w:themeColor="accent1"/>
      <w:spacing w:val="15"/>
      <w:sz w:val="24"/>
      <w:szCs w:val="24"/>
      <w:lang w:eastAsia="es-ES"/>
    </w:rPr>
  </w:style>
  <w:style w:type="paragraph" w:styleId="TtulodeTDC">
    <w:name w:val="TOC Heading"/>
    <w:basedOn w:val="Ttulo1"/>
    <w:next w:val="Normal"/>
    <w:uiPriority w:val="39"/>
    <w:semiHidden/>
    <w:unhideWhenUsed/>
    <w:qFormat/>
    <w:rsid w:val="00285140"/>
    <w:pPr>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1">
    <w:name w:val="toc 1"/>
    <w:basedOn w:val="Normal"/>
    <w:next w:val="Normal"/>
    <w:autoRedefine/>
    <w:uiPriority w:val="39"/>
    <w:unhideWhenUsed/>
    <w:rsid w:val="00F652D3"/>
    <w:pPr>
      <w:tabs>
        <w:tab w:val="right" w:leader="dot" w:pos="9912"/>
      </w:tabs>
      <w:spacing w:after="100"/>
    </w:pPr>
    <w:rPr>
      <w:noProof/>
    </w:rPr>
  </w:style>
  <w:style w:type="character" w:styleId="Hipervnculo">
    <w:name w:val="Hyperlink"/>
    <w:basedOn w:val="Fuentedeprrafopredeter"/>
    <w:uiPriority w:val="99"/>
    <w:unhideWhenUsed/>
    <w:rsid w:val="002851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4dbda22cbb82be97b437f19ff561d34f">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72064-ECAA-405F-AC5A-A086CEFE04BC}">
  <ds:schemaRefs>
    <ds:schemaRef ds:uri="http://schemas.microsoft.com/sharepoint/v3/contenttype/forms"/>
  </ds:schemaRefs>
</ds:datastoreItem>
</file>

<file path=customXml/itemProps2.xml><?xml version="1.0" encoding="utf-8"?>
<ds:datastoreItem xmlns:ds="http://schemas.openxmlformats.org/officeDocument/2006/customXml" ds:itemID="{D1D23A36-730D-463A-80A3-8DE3DCEA4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5B06D7D-A2B8-4C29-A7EC-5DFC852382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4F2C39-F620-4F3A-8A47-36082CFA0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1492</Words>
  <Characters>8208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TELMEX</Company>
  <LinksUpToDate>false</LinksUpToDate>
  <CharactersWithSpaces>9681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SALDANAA</dc:creator>
  <cp:lastModifiedBy>Telcel</cp:lastModifiedBy>
  <cp:revision>3</cp:revision>
  <cp:lastPrinted>2016-06-30T18:58:00Z</cp:lastPrinted>
  <dcterms:created xsi:type="dcterms:W3CDTF">2018-06-29T01:04:00Z</dcterms:created>
  <dcterms:modified xsi:type="dcterms:W3CDTF">2018-06-29T16:33:00Z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