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99D" w:rsidRDefault="0038199D" w:rsidP="007A6974">
      <w:pPr>
        <w:spacing w:after="0"/>
        <w:jc w:val="center"/>
        <w:rPr>
          <w:rFonts w:ascii="Century Gothic" w:hAnsi="Century Gothic"/>
          <w:b/>
        </w:rPr>
      </w:pPr>
      <w:bookmarkStart w:id="0" w:name="_GoBack"/>
      <w:bookmarkEnd w:id="0"/>
      <w:r w:rsidRPr="007A6974">
        <w:rPr>
          <w:rFonts w:ascii="Century Gothic" w:hAnsi="Century Gothic"/>
          <w:b/>
        </w:rPr>
        <w:t>FORMATO PARA PARTICIPAR EN LA CONSULTA PÚBLICA</w:t>
      </w:r>
    </w:p>
    <w:p w:rsidR="006601AF" w:rsidRPr="007A6974" w:rsidRDefault="006601AF" w:rsidP="00C900FF">
      <w:pPr>
        <w:spacing w:after="0"/>
        <w:rPr>
          <w:rFonts w:ascii="Century Gothic" w:hAnsi="Century Gothic"/>
          <w:b/>
        </w:rPr>
      </w:pPr>
    </w:p>
    <w:p w:rsidR="0038199D" w:rsidRDefault="0038199D" w:rsidP="007A6974">
      <w:pPr>
        <w:spacing w:after="0"/>
        <w:rPr>
          <w:rFonts w:ascii="Century Gothic" w:hAnsi="Century Gothic"/>
          <w:b/>
          <w:sz w:val="16"/>
        </w:rPr>
      </w:pPr>
      <w:r w:rsidRPr="007A6974">
        <w:rPr>
          <w:rFonts w:ascii="Century Gothic" w:hAnsi="Century Gothic"/>
          <w:b/>
          <w:sz w:val="16"/>
        </w:rPr>
        <w:t>Instrucciones para su llenado y participación:</w:t>
      </w:r>
    </w:p>
    <w:p w:rsidR="004970C4" w:rsidRPr="007A6974" w:rsidRDefault="004970C4" w:rsidP="007A6974">
      <w:pPr>
        <w:spacing w:after="0"/>
        <w:rPr>
          <w:rFonts w:ascii="Century Gothic" w:hAnsi="Century Gothic"/>
          <w:b/>
          <w:sz w:val="16"/>
        </w:rPr>
      </w:pPr>
    </w:p>
    <w:p w:rsidR="0038199D" w:rsidRPr="002E625D" w:rsidRDefault="0038199D" w:rsidP="002E625D">
      <w:pPr>
        <w:pStyle w:val="Prrafodelista"/>
        <w:numPr>
          <w:ilvl w:val="0"/>
          <w:numId w:val="12"/>
        </w:numPr>
        <w:spacing w:after="0"/>
        <w:ind w:left="567" w:right="49" w:hanging="425"/>
        <w:jc w:val="both"/>
        <w:rPr>
          <w:rFonts w:ascii="Century Gothic" w:hAnsi="Century Gothic"/>
          <w:sz w:val="14"/>
          <w:szCs w:val="14"/>
        </w:rPr>
      </w:pPr>
      <w:r w:rsidRPr="002E625D">
        <w:rPr>
          <w:rFonts w:ascii="Century Gothic" w:hAnsi="Century Gothic"/>
          <w:sz w:val="14"/>
          <w:szCs w:val="14"/>
        </w:rPr>
        <w:t xml:space="preserve">Las opiniones, comentarios y propuestas deberán ser remitidas a la siguiente dirección de correo electrónico: </w:t>
      </w:r>
      <w:hyperlink r:id="rId11" w:history="1">
        <w:r w:rsidR="00432740" w:rsidRPr="00C73000">
          <w:rPr>
            <w:rStyle w:val="Hipervnculo"/>
            <w:rFonts w:ascii="Century Gothic" w:hAnsi="Century Gothic"/>
            <w:sz w:val="14"/>
            <w:szCs w:val="14"/>
          </w:rPr>
          <w:t>ofertas.infraestructura@ift.org.mx</w:t>
        </w:r>
      </w:hyperlink>
      <w:r w:rsidRPr="002E625D">
        <w:rPr>
          <w:rFonts w:ascii="Century Gothic" w:hAnsi="Century Gothic"/>
          <w:sz w:val="14"/>
          <w:szCs w:val="14"/>
        </w:rPr>
        <w:t xml:space="preserve">, en donde habrá que considerarse que la capacidad límite para la remisión de archivos es de </w:t>
      </w:r>
      <w:r w:rsidR="00D35E46" w:rsidRPr="002E625D">
        <w:rPr>
          <w:rFonts w:ascii="Century Gothic" w:hAnsi="Century Gothic"/>
          <w:sz w:val="14"/>
          <w:szCs w:val="14"/>
        </w:rPr>
        <w:t>25</w:t>
      </w:r>
      <w:r w:rsidR="000D2838" w:rsidRPr="002E625D">
        <w:rPr>
          <w:rFonts w:ascii="Century Gothic" w:hAnsi="Century Gothic"/>
          <w:sz w:val="14"/>
          <w:szCs w:val="14"/>
        </w:rPr>
        <w:t xml:space="preserve"> </w:t>
      </w:r>
      <w:r w:rsidR="00D35E46" w:rsidRPr="002E625D">
        <w:rPr>
          <w:rFonts w:ascii="Century Gothic" w:hAnsi="Century Gothic"/>
          <w:sz w:val="14"/>
          <w:szCs w:val="14"/>
        </w:rPr>
        <w:t>MB</w:t>
      </w:r>
      <w:r w:rsidRPr="002E625D">
        <w:rPr>
          <w:rFonts w:ascii="Century Gothic" w:hAnsi="Century Gothic"/>
          <w:sz w:val="14"/>
          <w:szCs w:val="14"/>
        </w:rPr>
        <w:t>.</w:t>
      </w:r>
      <w:r w:rsidR="00432740">
        <w:rPr>
          <w:rFonts w:ascii="Century Gothic" w:hAnsi="Century Gothic"/>
          <w:sz w:val="14"/>
          <w:szCs w:val="14"/>
        </w:rPr>
        <w:t xml:space="preserve"> </w:t>
      </w:r>
    </w:p>
    <w:p w:rsidR="0038199D" w:rsidRPr="002E625D" w:rsidRDefault="0038199D" w:rsidP="002E625D">
      <w:pPr>
        <w:pStyle w:val="Prrafodelista"/>
        <w:numPr>
          <w:ilvl w:val="0"/>
          <w:numId w:val="12"/>
        </w:numPr>
        <w:spacing w:after="0"/>
        <w:ind w:left="567" w:right="49" w:hanging="425"/>
        <w:jc w:val="both"/>
        <w:rPr>
          <w:rFonts w:ascii="Century Gothic" w:hAnsi="Century Gothic"/>
          <w:sz w:val="14"/>
          <w:szCs w:val="14"/>
        </w:rPr>
      </w:pPr>
      <w:r w:rsidRPr="002E625D">
        <w:rPr>
          <w:rFonts w:ascii="Century Gothic" w:hAnsi="Century Gothic"/>
          <w:sz w:val="14"/>
          <w:szCs w:val="14"/>
        </w:rPr>
        <w:t>Proporcione su nombre completo</w:t>
      </w:r>
      <w:r w:rsidR="008F2B1A" w:rsidRPr="002E625D">
        <w:rPr>
          <w:rFonts w:ascii="Century Gothic" w:hAnsi="Century Gothic"/>
          <w:sz w:val="14"/>
          <w:szCs w:val="14"/>
        </w:rPr>
        <w:t xml:space="preserve"> (nombre y apellidos)</w:t>
      </w:r>
      <w:r w:rsidRPr="002E625D">
        <w:rPr>
          <w:rFonts w:ascii="Century Gothic" w:hAnsi="Century Gothic"/>
          <w:sz w:val="14"/>
          <w:szCs w:val="14"/>
        </w:rPr>
        <w:t xml:space="preserve">, razón o denominación social, o bien, el nombre completo </w:t>
      </w:r>
      <w:r w:rsidR="008F2B1A" w:rsidRPr="002E625D">
        <w:rPr>
          <w:rFonts w:ascii="Century Gothic" w:hAnsi="Century Gothic"/>
          <w:sz w:val="14"/>
          <w:szCs w:val="14"/>
        </w:rPr>
        <w:t xml:space="preserve">(nombre y apellidos) </w:t>
      </w:r>
      <w:r w:rsidRPr="002E625D">
        <w:rPr>
          <w:rFonts w:ascii="Century Gothic" w:hAnsi="Century Gothic"/>
          <w:sz w:val="14"/>
          <w:szCs w:val="14"/>
        </w:rPr>
        <w:t xml:space="preserve">del representante legal. Para este último caso, deberá </w:t>
      </w:r>
      <w:r w:rsidR="00800852" w:rsidRPr="002E625D">
        <w:rPr>
          <w:rFonts w:ascii="Century Gothic" w:hAnsi="Century Gothic"/>
          <w:sz w:val="14"/>
          <w:szCs w:val="14"/>
        </w:rPr>
        <w:t>elegir</w:t>
      </w:r>
      <w:r w:rsidRPr="002E625D">
        <w:rPr>
          <w:rFonts w:ascii="Century Gothic" w:hAnsi="Century Gothic"/>
          <w:sz w:val="14"/>
          <w:szCs w:val="14"/>
        </w:rPr>
        <w:t xml:space="preserve"> </w:t>
      </w:r>
      <w:r w:rsidR="00800852" w:rsidRPr="002E625D">
        <w:rPr>
          <w:rFonts w:ascii="Century Gothic" w:hAnsi="Century Gothic"/>
          <w:sz w:val="14"/>
          <w:szCs w:val="14"/>
        </w:rPr>
        <w:t>entre</w:t>
      </w:r>
      <w:r w:rsidRPr="002E625D">
        <w:rPr>
          <w:rFonts w:ascii="Century Gothic" w:hAnsi="Century Gothic"/>
          <w:sz w:val="14"/>
          <w:szCs w:val="14"/>
        </w:rPr>
        <w:t xml:space="preserve"> </w:t>
      </w:r>
      <w:r w:rsidR="00800852" w:rsidRPr="002E625D">
        <w:rPr>
          <w:rFonts w:ascii="Century Gothic" w:hAnsi="Century Gothic"/>
          <w:sz w:val="14"/>
          <w:szCs w:val="14"/>
        </w:rPr>
        <w:t xml:space="preserve">las opciones el tipo de </w:t>
      </w:r>
      <w:r w:rsidRPr="002E625D">
        <w:rPr>
          <w:rFonts w:ascii="Century Gothic" w:hAnsi="Century Gothic"/>
          <w:sz w:val="14"/>
          <w:szCs w:val="14"/>
        </w:rPr>
        <w:t xml:space="preserve">documento con </w:t>
      </w:r>
      <w:r w:rsidR="00800852" w:rsidRPr="002E625D">
        <w:rPr>
          <w:rFonts w:ascii="Century Gothic" w:hAnsi="Century Gothic"/>
          <w:sz w:val="14"/>
          <w:szCs w:val="14"/>
        </w:rPr>
        <w:t>el</w:t>
      </w:r>
      <w:r w:rsidRPr="002E625D">
        <w:rPr>
          <w:rFonts w:ascii="Century Gothic" w:hAnsi="Century Gothic"/>
          <w:sz w:val="14"/>
          <w:szCs w:val="14"/>
        </w:rPr>
        <w:t xml:space="preserve"> que acredita dicha representación, así como adjuntar –a la misma dirección de correo electrónico- copia electrónica legible de</w:t>
      </w:r>
      <w:r w:rsidR="00800852" w:rsidRPr="002E625D">
        <w:rPr>
          <w:rFonts w:ascii="Century Gothic" w:hAnsi="Century Gothic"/>
          <w:sz w:val="14"/>
          <w:szCs w:val="14"/>
        </w:rPr>
        <w:t>l mismo</w:t>
      </w:r>
      <w:r w:rsidRPr="002E625D">
        <w:rPr>
          <w:rFonts w:ascii="Century Gothic" w:hAnsi="Century Gothic"/>
          <w:sz w:val="14"/>
          <w:szCs w:val="14"/>
        </w:rPr>
        <w:t>.</w:t>
      </w:r>
    </w:p>
    <w:p w:rsidR="008200BE" w:rsidRPr="002E625D" w:rsidRDefault="008200BE" w:rsidP="002E625D">
      <w:pPr>
        <w:pStyle w:val="Prrafodelista"/>
        <w:numPr>
          <w:ilvl w:val="0"/>
          <w:numId w:val="12"/>
        </w:numPr>
        <w:spacing w:after="0"/>
        <w:ind w:left="567" w:right="49" w:hanging="425"/>
        <w:jc w:val="both"/>
        <w:rPr>
          <w:rFonts w:ascii="Century Gothic" w:hAnsi="Century Gothic"/>
          <w:sz w:val="14"/>
          <w:szCs w:val="14"/>
        </w:rPr>
      </w:pPr>
      <w:r w:rsidRPr="002E625D">
        <w:rPr>
          <w:rFonts w:ascii="Century Gothic" w:hAnsi="Century Gothic"/>
          <w:sz w:val="14"/>
          <w:szCs w:val="14"/>
        </w:rPr>
        <w:t xml:space="preserve">Lea minuciosamente el </w:t>
      </w:r>
      <w:r w:rsidRPr="002E625D">
        <w:rPr>
          <w:rFonts w:ascii="Century Gothic" w:hAnsi="Century Gothic"/>
          <w:b/>
          <w:sz w:val="14"/>
          <w:szCs w:val="14"/>
        </w:rPr>
        <w:t>AVISO</w:t>
      </w:r>
      <w:r w:rsidR="000E55B0" w:rsidRPr="002E625D">
        <w:rPr>
          <w:rFonts w:ascii="Century Gothic" w:hAnsi="Century Gothic"/>
          <w:b/>
          <w:sz w:val="14"/>
          <w:szCs w:val="14"/>
        </w:rPr>
        <w:t xml:space="preserve"> DE PRIVACIDAD</w:t>
      </w:r>
      <w:r w:rsidRPr="002E625D">
        <w:rPr>
          <w:rFonts w:ascii="Century Gothic" w:hAnsi="Century Gothic"/>
          <w:sz w:val="14"/>
          <w:szCs w:val="14"/>
        </w:rPr>
        <w:t xml:space="preserve"> en materia del cuidado y resguardo de sus datos personales, así </w:t>
      </w:r>
      <w:r w:rsidR="00800852" w:rsidRPr="002E625D">
        <w:rPr>
          <w:rFonts w:ascii="Century Gothic" w:hAnsi="Century Gothic"/>
          <w:sz w:val="14"/>
          <w:szCs w:val="14"/>
        </w:rPr>
        <w:t>como sobre la publicidad que se dará a</w:t>
      </w:r>
      <w:r w:rsidRPr="002E625D">
        <w:rPr>
          <w:rFonts w:ascii="Century Gothic" w:hAnsi="Century Gothic"/>
          <w:sz w:val="14"/>
          <w:szCs w:val="14"/>
        </w:rPr>
        <w:t xml:space="preserve"> </w:t>
      </w:r>
      <w:r w:rsidRPr="002E625D">
        <w:rPr>
          <w:rFonts w:ascii="Century Gothic" w:eastAsia="Times New Roman" w:hAnsi="Century Gothic" w:cs="Times New Roman"/>
          <w:color w:val="000000"/>
          <w:sz w:val="14"/>
          <w:szCs w:val="14"/>
          <w:lang w:eastAsia="es-MX"/>
        </w:rPr>
        <w:t xml:space="preserve">los </w:t>
      </w:r>
      <w:r w:rsidRPr="002E625D">
        <w:rPr>
          <w:rFonts w:ascii="Century Gothic" w:hAnsi="Century Gothic"/>
          <w:sz w:val="14"/>
          <w:szCs w:val="14"/>
        </w:rPr>
        <w:t>comentarios</w:t>
      </w:r>
      <w:r w:rsidRPr="002E625D">
        <w:rPr>
          <w:rFonts w:ascii="Century Gothic" w:eastAsia="Times New Roman" w:hAnsi="Century Gothic" w:cs="Times New Roman"/>
          <w:color w:val="000000"/>
          <w:sz w:val="14"/>
          <w:szCs w:val="14"/>
          <w:lang w:eastAsia="es-MX"/>
        </w:rPr>
        <w:t>, opiniones y aportaciones presentadas</w:t>
      </w:r>
      <w:r w:rsidRPr="002E625D">
        <w:rPr>
          <w:rFonts w:ascii="Century Gothic" w:hAnsi="Century Gothic"/>
          <w:sz w:val="14"/>
          <w:szCs w:val="14"/>
        </w:rPr>
        <w:t xml:space="preserve"> </w:t>
      </w:r>
      <w:r w:rsidR="00800852" w:rsidRPr="002E625D">
        <w:rPr>
          <w:rFonts w:ascii="Century Gothic" w:hAnsi="Century Gothic"/>
          <w:sz w:val="14"/>
          <w:szCs w:val="14"/>
        </w:rPr>
        <w:t>por usted</w:t>
      </w:r>
      <w:r w:rsidRPr="002E625D">
        <w:rPr>
          <w:rFonts w:ascii="Century Gothic" w:hAnsi="Century Gothic"/>
          <w:sz w:val="14"/>
          <w:szCs w:val="14"/>
        </w:rPr>
        <w:t xml:space="preserve"> en el presente proceso </w:t>
      </w:r>
      <w:r w:rsidR="00A75A67" w:rsidRPr="002E625D">
        <w:rPr>
          <w:rFonts w:ascii="Century Gothic" w:hAnsi="Century Gothic"/>
          <w:sz w:val="14"/>
          <w:szCs w:val="14"/>
        </w:rPr>
        <w:t>consultivo</w:t>
      </w:r>
      <w:r w:rsidRPr="002E625D">
        <w:rPr>
          <w:rFonts w:ascii="Century Gothic" w:hAnsi="Century Gothic"/>
          <w:sz w:val="14"/>
          <w:szCs w:val="14"/>
        </w:rPr>
        <w:t>.</w:t>
      </w:r>
    </w:p>
    <w:p w:rsidR="0038199D" w:rsidRPr="002E625D" w:rsidRDefault="00800852" w:rsidP="002E625D">
      <w:pPr>
        <w:pStyle w:val="Prrafodelista"/>
        <w:numPr>
          <w:ilvl w:val="0"/>
          <w:numId w:val="12"/>
        </w:numPr>
        <w:spacing w:after="0"/>
        <w:ind w:left="567" w:right="49" w:hanging="425"/>
        <w:jc w:val="both"/>
        <w:rPr>
          <w:rFonts w:ascii="Century Gothic" w:hAnsi="Century Gothic"/>
          <w:sz w:val="14"/>
          <w:szCs w:val="14"/>
        </w:rPr>
      </w:pPr>
      <w:r w:rsidRPr="002E625D">
        <w:rPr>
          <w:rFonts w:ascii="Century Gothic" w:hAnsi="Century Gothic"/>
          <w:sz w:val="14"/>
          <w:szCs w:val="14"/>
        </w:rPr>
        <w:t>Vierta sus comentarios conforme a la estructura de la Sección I</w:t>
      </w:r>
      <w:r w:rsidR="008C679D" w:rsidRPr="002E625D">
        <w:rPr>
          <w:rFonts w:ascii="Century Gothic" w:hAnsi="Century Gothic"/>
          <w:sz w:val="14"/>
          <w:szCs w:val="14"/>
        </w:rPr>
        <w:t>I</w:t>
      </w:r>
      <w:r w:rsidRPr="002E625D">
        <w:rPr>
          <w:rFonts w:ascii="Century Gothic" w:hAnsi="Century Gothic"/>
          <w:sz w:val="14"/>
          <w:szCs w:val="14"/>
        </w:rPr>
        <w:t xml:space="preserve"> del presente formato</w:t>
      </w:r>
      <w:r w:rsidR="0038199D" w:rsidRPr="002E625D">
        <w:rPr>
          <w:rFonts w:ascii="Century Gothic" w:hAnsi="Century Gothic"/>
          <w:sz w:val="14"/>
          <w:szCs w:val="14"/>
        </w:rPr>
        <w:t>.</w:t>
      </w:r>
    </w:p>
    <w:p w:rsidR="0038199D" w:rsidRPr="002E625D" w:rsidRDefault="0038199D" w:rsidP="002E625D">
      <w:pPr>
        <w:pStyle w:val="Prrafodelista"/>
        <w:numPr>
          <w:ilvl w:val="0"/>
          <w:numId w:val="12"/>
        </w:numPr>
        <w:spacing w:after="0"/>
        <w:ind w:left="567" w:right="49" w:hanging="425"/>
        <w:jc w:val="both"/>
        <w:rPr>
          <w:rFonts w:ascii="Century Gothic" w:hAnsi="Century Gothic"/>
          <w:sz w:val="14"/>
          <w:szCs w:val="14"/>
        </w:rPr>
      </w:pPr>
      <w:r w:rsidRPr="002E625D">
        <w:rPr>
          <w:rFonts w:ascii="Century Gothic" w:hAnsi="Century Gothic"/>
          <w:sz w:val="14"/>
          <w:szCs w:val="14"/>
        </w:rPr>
        <w:t>De contar con observaciones generales o alguna aportación adicional proporciónelos en el recuadro</w:t>
      </w:r>
      <w:r w:rsidR="00401292" w:rsidRPr="002E625D">
        <w:rPr>
          <w:rFonts w:ascii="Century Gothic" w:hAnsi="Century Gothic"/>
          <w:sz w:val="14"/>
          <w:szCs w:val="14"/>
        </w:rPr>
        <w:t xml:space="preserve"> de la Sección III</w:t>
      </w:r>
      <w:r w:rsidRPr="002E625D">
        <w:rPr>
          <w:rFonts w:ascii="Century Gothic" w:hAnsi="Century Gothic"/>
          <w:sz w:val="14"/>
          <w:szCs w:val="14"/>
        </w:rPr>
        <w:t>.</w:t>
      </w:r>
    </w:p>
    <w:p w:rsidR="009D49EB" w:rsidRPr="002E625D" w:rsidRDefault="00800852" w:rsidP="002E625D">
      <w:pPr>
        <w:pStyle w:val="Prrafodelista"/>
        <w:numPr>
          <w:ilvl w:val="0"/>
          <w:numId w:val="12"/>
        </w:numPr>
        <w:spacing w:after="0"/>
        <w:ind w:left="567" w:right="49" w:hanging="425"/>
        <w:jc w:val="both"/>
        <w:rPr>
          <w:rFonts w:ascii="Century Gothic" w:hAnsi="Century Gothic"/>
          <w:sz w:val="14"/>
          <w:szCs w:val="14"/>
        </w:rPr>
      </w:pPr>
      <w:r w:rsidRPr="002E625D">
        <w:rPr>
          <w:rFonts w:ascii="Century Gothic" w:hAnsi="Century Gothic"/>
          <w:sz w:val="14"/>
          <w:szCs w:val="14"/>
        </w:rPr>
        <w:t>En caso de que sea de su interés, podrá</w:t>
      </w:r>
      <w:r w:rsidR="0038199D" w:rsidRPr="002E625D">
        <w:rPr>
          <w:rFonts w:ascii="Century Gothic" w:hAnsi="Century Gothic"/>
          <w:sz w:val="14"/>
          <w:szCs w:val="14"/>
        </w:rPr>
        <w:t xml:space="preserve"> adjuntar -a su correo electrónico- la documentación que </w:t>
      </w:r>
      <w:r w:rsidRPr="002E625D">
        <w:rPr>
          <w:rFonts w:ascii="Century Gothic" w:hAnsi="Century Gothic"/>
          <w:sz w:val="14"/>
          <w:szCs w:val="14"/>
        </w:rPr>
        <w:t>estime</w:t>
      </w:r>
      <w:r w:rsidR="0038199D" w:rsidRPr="002E625D">
        <w:rPr>
          <w:rFonts w:ascii="Century Gothic" w:hAnsi="Century Gothic"/>
          <w:sz w:val="14"/>
          <w:szCs w:val="14"/>
        </w:rPr>
        <w:t xml:space="preserve"> conveniente.</w:t>
      </w:r>
    </w:p>
    <w:p w:rsidR="009F1F18" w:rsidRPr="002E625D" w:rsidRDefault="0038199D" w:rsidP="002E625D">
      <w:pPr>
        <w:pStyle w:val="Prrafodelista"/>
        <w:numPr>
          <w:ilvl w:val="0"/>
          <w:numId w:val="12"/>
        </w:numPr>
        <w:spacing w:after="0" w:line="240" w:lineRule="auto"/>
        <w:ind w:left="567" w:right="51" w:hanging="425"/>
        <w:jc w:val="both"/>
        <w:rPr>
          <w:rStyle w:val="Hipervnculo"/>
          <w:rFonts w:ascii="Century Gothic" w:hAnsi="Century Gothic"/>
          <w:color w:val="auto"/>
          <w:sz w:val="14"/>
          <w:szCs w:val="14"/>
          <w:u w:val="none"/>
        </w:rPr>
      </w:pPr>
      <w:r w:rsidRPr="002E625D">
        <w:rPr>
          <w:rFonts w:ascii="Century Gothic" w:hAnsi="Century Gothic"/>
          <w:sz w:val="14"/>
          <w:szCs w:val="14"/>
        </w:rPr>
        <w:t>El período de consulta pública será del</w:t>
      </w:r>
      <w:r w:rsidR="000D2838" w:rsidRPr="002E625D">
        <w:rPr>
          <w:rFonts w:ascii="Century Gothic" w:hAnsi="Century Gothic"/>
          <w:sz w:val="14"/>
          <w:szCs w:val="14"/>
        </w:rPr>
        <w:t xml:space="preserve"> </w:t>
      </w:r>
      <w:r w:rsidR="002256FC" w:rsidRPr="002E625D">
        <w:rPr>
          <w:rFonts w:ascii="Century Gothic" w:hAnsi="Century Gothic"/>
          <w:sz w:val="14"/>
          <w:szCs w:val="14"/>
          <w:u w:val="single"/>
        </w:rPr>
        <w:t>14</w:t>
      </w:r>
      <w:r w:rsidR="008C679D" w:rsidRPr="002E625D">
        <w:rPr>
          <w:rFonts w:ascii="Century Gothic" w:hAnsi="Century Gothic"/>
          <w:sz w:val="14"/>
          <w:szCs w:val="14"/>
          <w:u w:val="single"/>
        </w:rPr>
        <w:t xml:space="preserve"> de </w:t>
      </w:r>
      <w:r w:rsidR="00FE5069" w:rsidRPr="002E625D">
        <w:rPr>
          <w:rFonts w:ascii="Century Gothic" w:hAnsi="Century Gothic"/>
          <w:sz w:val="14"/>
          <w:szCs w:val="14"/>
          <w:u w:val="single"/>
        </w:rPr>
        <w:t>julio</w:t>
      </w:r>
      <w:r w:rsidR="000D2838" w:rsidRPr="002E625D">
        <w:rPr>
          <w:rFonts w:ascii="Century Gothic" w:hAnsi="Century Gothic"/>
          <w:sz w:val="14"/>
          <w:szCs w:val="14"/>
          <w:u w:val="single"/>
        </w:rPr>
        <w:t xml:space="preserve"> al </w:t>
      </w:r>
      <w:r w:rsidR="00F20482" w:rsidRPr="002E625D">
        <w:rPr>
          <w:rFonts w:ascii="Century Gothic" w:hAnsi="Century Gothic"/>
          <w:sz w:val="14"/>
          <w:szCs w:val="14"/>
          <w:u w:val="single"/>
        </w:rPr>
        <w:t>12</w:t>
      </w:r>
      <w:r w:rsidR="000D2838" w:rsidRPr="002E625D">
        <w:rPr>
          <w:rFonts w:ascii="Century Gothic" w:hAnsi="Century Gothic"/>
          <w:sz w:val="14"/>
          <w:szCs w:val="14"/>
          <w:u w:val="single"/>
        </w:rPr>
        <w:t xml:space="preserve"> de </w:t>
      </w:r>
      <w:r w:rsidR="00FE5069" w:rsidRPr="002E625D">
        <w:rPr>
          <w:rFonts w:ascii="Century Gothic" w:hAnsi="Century Gothic"/>
          <w:sz w:val="14"/>
          <w:szCs w:val="14"/>
          <w:u w:val="single"/>
        </w:rPr>
        <w:t>a</w:t>
      </w:r>
      <w:r w:rsidR="00F20482" w:rsidRPr="002E625D">
        <w:rPr>
          <w:rFonts w:ascii="Century Gothic" w:hAnsi="Century Gothic"/>
          <w:sz w:val="14"/>
          <w:szCs w:val="14"/>
          <w:u w:val="single"/>
        </w:rPr>
        <w:t>gosto</w:t>
      </w:r>
      <w:r w:rsidR="000D2838" w:rsidRPr="002E625D">
        <w:rPr>
          <w:rFonts w:ascii="Century Gothic" w:hAnsi="Century Gothic"/>
          <w:sz w:val="14"/>
          <w:szCs w:val="14"/>
          <w:u w:val="single"/>
        </w:rPr>
        <w:t xml:space="preserve"> de 20</w:t>
      </w:r>
      <w:r w:rsidR="008843FB" w:rsidRPr="002E625D">
        <w:rPr>
          <w:rFonts w:ascii="Century Gothic" w:hAnsi="Century Gothic"/>
          <w:sz w:val="14"/>
          <w:szCs w:val="14"/>
          <w:u w:val="single"/>
        </w:rPr>
        <w:t>17</w:t>
      </w:r>
      <w:r w:rsidR="00011F7E" w:rsidRPr="002E625D">
        <w:rPr>
          <w:rFonts w:ascii="Century Gothic" w:hAnsi="Century Gothic"/>
          <w:sz w:val="14"/>
          <w:szCs w:val="14"/>
          <w:u w:val="single"/>
        </w:rPr>
        <w:t xml:space="preserve"> (30 días naturales)</w:t>
      </w:r>
      <w:r w:rsidRPr="002E625D">
        <w:rPr>
          <w:rFonts w:ascii="Century Gothic" w:hAnsi="Century Gothic"/>
          <w:sz w:val="14"/>
          <w:szCs w:val="14"/>
        </w:rPr>
        <w:t xml:space="preserve">. </w:t>
      </w:r>
      <w:r w:rsidR="009F1F18" w:rsidRPr="002E625D">
        <w:rPr>
          <w:rFonts w:ascii="Century Gothic" w:hAnsi="Century Gothic"/>
          <w:sz w:val="14"/>
          <w:szCs w:val="14"/>
        </w:rPr>
        <w:t xml:space="preserve">Cabe señalar que del </w:t>
      </w:r>
      <w:r w:rsidR="009F1F18" w:rsidRPr="002E625D">
        <w:rPr>
          <w:rFonts w:ascii="Century Gothic" w:hAnsi="Century Gothic"/>
          <w:sz w:val="14"/>
          <w:szCs w:val="14"/>
          <w:u w:val="single"/>
        </w:rPr>
        <w:t xml:space="preserve">17 al </w:t>
      </w:r>
      <w:r w:rsidR="007D5792" w:rsidRPr="002E625D">
        <w:rPr>
          <w:rFonts w:ascii="Century Gothic" w:hAnsi="Century Gothic"/>
          <w:sz w:val="14"/>
          <w:szCs w:val="14"/>
          <w:u w:val="single"/>
        </w:rPr>
        <w:t xml:space="preserve">21 y del 24 al </w:t>
      </w:r>
      <w:r w:rsidR="009F1F18" w:rsidRPr="002E625D">
        <w:rPr>
          <w:rFonts w:ascii="Century Gothic" w:hAnsi="Century Gothic"/>
          <w:sz w:val="14"/>
          <w:szCs w:val="14"/>
          <w:u w:val="single"/>
        </w:rPr>
        <w:t>28 de julio de 2017</w:t>
      </w:r>
      <w:r w:rsidR="009F1F18" w:rsidRPr="002E625D">
        <w:rPr>
          <w:rFonts w:ascii="Century Gothic" w:hAnsi="Century Gothic"/>
          <w:sz w:val="14"/>
          <w:szCs w:val="14"/>
        </w:rPr>
        <w:t xml:space="preserve"> -así como sábados y domingos- la ventanilla de Oficialía de Partes </w:t>
      </w:r>
      <w:r w:rsidR="000D6CD3" w:rsidRPr="002E625D">
        <w:rPr>
          <w:rFonts w:ascii="Century Gothic" w:hAnsi="Century Gothic"/>
          <w:sz w:val="14"/>
          <w:szCs w:val="14"/>
        </w:rPr>
        <w:t xml:space="preserve">Común </w:t>
      </w:r>
      <w:r w:rsidR="002E625D" w:rsidRPr="002E625D">
        <w:rPr>
          <w:rFonts w:ascii="Century Gothic" w:hAnsi="Century Gothic"/>
          <w:sz w:val="14"/>
          <w:szCs w:val="14"/>
        </w:rPr>
        <w:t xml:space="preserve">permanecerá </w:t>
      </w:r>
      <w:r w:rsidR="009F1F18" w:rsidRPr="002E625D">
        <w:rPr>
          <w:rFonts w:ascii="Century Gothic" w:hAnsi="Century Gothic"/>
          <w:sz w:val="14"/>
          <w:szCs w:val="14"/>
        </w:rPr>
        <w:t xml:space="preserve">cerrada por lo que los comentarios </w:t>
      </w:r>
      <w:r w:rsidR="007D5792" w:rsidRPr="002E625D">
        <w:rPr>
          <w:rFonts w:ascii="Century Gothic" w:hAnsi="Century Gothic"/>
          <w:sz w:val="14"/>
          <w:szCs w:val="14"/>
        </w:rPr>
        <w:t>deberán</w:t>
      </w:r>
      <w:r w:rsidR="009F1F18" w:rsidRPr="002E625D">
        <w:rPr>
          <w:rFonts w:ascii="Century Gothic" w:hAnsi="Century Gothic"/>
          <w:sz w:val="14"/>
          <w:szCs w:val="14"/>
        </w:rPr>
        <w:t xml:space="preserve"> realizarse vía electrónica al correo </w:t>
      </w:r>
      <w:hyperlink r:id="rId12" w:history="1">
        <w:r w:rsidR="009F1F18" w:rsidRPr="002E625D">
          <w:rPr>
            <w:rStyle w:val="Hipervnculo"/>
            <w:rFonts w:ascii="Century Gothic" w:hAnsi="Century Gothic"/>
            <w:sz w:val="14"/>
            <w:szCs w:val="14"/>
          </w:rPr>
          <w:t>ofertas.infraestructura@ift.org.mx</w:t>
        </w:r>
      </w:hyperlink>
      <w:r w:rsidR="002B69FC" w:rsidRPr="002E625D">
        <w:rPr>
          <w:b/>
          <w:sz w:val="14"/>
          <w:szCs w:val="14"/>
          <w:vertAlign w:val="superscript"/>
        </w:rPr>
        <w:footnoteReference w:id="1"/>
      </w:r>
      <w:r w:rsidR="002B69FC" w:rsidRPr="002E625D">
        <w:rPr>
          <w:sz w:val="14"/>
          <w:szCs w:val="14"/>
        </w:rPr>
        <w:t>.</w:t>
      </w:r>
    </w:p>
    <w:p w:rsidR="002E625D" w:rsidRDefault="002B69FC" w:rsidP="002E625D">
      <w:pPr>
        <w:pStyle w:val="Prrafodelista"/>
        <w:spacing w:after="0" w:line="240" w:lineRule="auto"/>
        <w:ind w:left="567" w:right="51"/>
        <w:jc w:val="both"/>
        <w:rPr>
          <w:rFonts w:ascii="Century Gothic" w:hAnsi="Century Gothic"/>
          <w:sz w:val="14"/>
          <w:szCs w:val="14"/>
        </w:rPr>
      </w:pPr>
      <w:r w:rsidRPr="002E625D">
        <w:rPr>
          <w:rFonts w:ascii="Century Gothic" w:hAnsi="Century Gothic"/>
          <w:sz w:val="14"/>
          <w:szCs w:val="14"/>
        </w:rPr>
        <w:t>De esta manera, el Instituto recibirá los comentarios, opiniones y aportaciones que los interesados tengan a propósito de la presente consulta pública: (i) mediante la cuenta de correo electrónico que fue habilitada para tales efectos, o (ii) a través de la Oficialía de Partes Común los días 14 de julio y del 31 de julio al 14 de agosto de 2017, esto último, de acuerdo a lo previsto por el artículo 29, tercer párrafo, de la Ley Federal de Procedimiento Administrativo.</w:t>
      </w:r>
    </w:p>
    <w:p w:rsidR="0038199D" w:rsidRPr="002E625D" w:rsidRDefault="0038199D" w:rsidP="002E625D">
      <w:pPr>
        <w:pStyle w:val="Prrafodelista"/>
        <w:numPr>
          <w:ilvl w:val="0"/>
          <w:numId w:val="12"/>
        </w:numPr>
        <w:spacing w:after="0" w:line="240" w:lineRule="auto"/>
        <w:ind w:left="567" w:right="51" w:hanging="425"/>
        <w:jc w:val="both"/>
        <w:rPr>
          <w:rFonts w:ascii="Century Gothic" w:hAnsi="Century Gothic"/>
          <w:sz w:val="14"/>
          <w:szCs w:val="14"/>
        </w:rPr>
      </w:pPr>
      <w:r w:rsidRPr="002E625D">
        <w:rPr>
          <w:rFonts w:ascii="Century Gothic" w:hAnsi="Century Gothic"/>
          <w:sz w:val="14"/>
          <w:szCs w:val="14"/>
        </w:rPr>
        <w:t>Una vez concluido</w:t>
      </w:r>
      <w:r w:rsidR="009F1F18" w:rsidRPr="002E625D">
        <w:rPr>
          <w:rFonts w:ascii="Century Gothic" w:hAnsi="Century Gothic"/>
          <w:sz w:val="14"/>
          <w:szCs w:val="14"/>
        </w:rPr>
        <w:t xml:space="preserve"> el periodo de consulta pública</w:t>
      </w:r>
      <w:r w:rsidR="004970C4" w:rsidRPr="002E625D">
        <w:rPr>
          <w:rFonts w:ascii="Century Gothic" w:hAnsi="Century Gothic"/>
          <w:sz w:val="14"/>
          <w:szCs w:val="14"/>
        </w:rPr>
        <w:t>,</w:t>
      </w:r>
      <w:r w:rsidRPr="002E625D">
        <w:rPr>
          <w:rFonts w:ascii="Century Gothic" w:hAnsi="Century Gothic"/>
          <w:sz w:val="14"/>
          <w:szCs w:val="14"/>
        </w:rPr>
        <w:t xml:space="preserve"> se podrá</w:t>
      </w:r>
      <w:r w:rsidR="008F2B1A" w:rsidRPr="002E625D">
        <w:rPr>
          <w:rFonts w:ascii="Century Gothic" w:hAnsi="Century Gothic"/>
          <w:sz w:val="14"/>
          <w:szCs w:val="14"/>
        </w:rPr>
        <w:t>n</w:t>
      </w:r>
      <w:r w:rsidRPr="002E625D">
        <w:rPr>
          <w:rFonts w:ascii="Century Gothic" w:hAnsi="Century Gothic"/>
          <w:sz w:val="14"/>
          <w:szCs w:val="14"/>
        </w:rPr>
        <w:t xml:space="preserve"> continuar visualizando los comentarios vertidos, así como los documentos adjuntos en la siguiente dirección electrónica:</w:t>
      </w:r>
      <w:r w:rsidR="000D2838" w:rsidRPr="002E625D">
        <w:rPr>
          <w:rFonts w:ascii="Century Gothic" w:hAnsi="Century Gothic"/>
          <w:sz w:val="14"/>
          <w:szCs w:val="14"/>
        </w:rPr>
        <w:t xml:space="preserve"> </w:t>
      </w:r>
      <w:hyperlink r:id="rId13" w:tooltip="Liga directa a la seccióndel  portal del IFT en la que se encuentran todas las consultas públicas" w:history="1">
        <w:r w:rsidR="000D2838" w:rsidRPr="002E625D">
          <w:rPr>
            <w:rStyle w:val="Hipervnculo"/>
            <w:rFonts w:ascii="Century Gothic" w:hAnsi="Century Gothic"/>
            <w:sz w:val="14"/>
            <w:szCs w:val="14"/>
          </w:rPr>
          <w:t>http://www.ift.org.mx/industria/consultas-publicas</w:t>
        </w:r>
      </w:hyperlink>
      <w:r w:rsidR="000D2838" w:rsidRPr="002E625D">
        <w:rPr>
          <w:rFonts w:ascii="Century Gothic" w:hAnsi="Century Gothic"/>
          <w:sz w:val="14"/>
          <w:szCs w:val="14"/>
        </w:rPr>
        <w:t xml:space="preserve"> </w:t>
      </w:r>
    </w:p>
    <w:p w:rsidR="006601AF" w:rsidRPr="002E625D" w:rsidRDefault="000D2838" w:rsidP="002E625D">
      <w:pPr>
        <w:pStyle w:val="Prrafodelista"/>
        <w:numPr>
          <w:ilvl w:val="0"/>
          <w:numId w:val="12"/>
        </w:numPr>
        <w:spacing w:after="0"/>
        <w:ind w:left="567" w:right="49" w:hanging="425"/>
        <w:jc w:val="both"/>
        <w:rPr>
          <w:rFonts w:ascii="Century Gothic" w:hAnsi="Century Gothic"/>
          <w:sz w:val="14"/>
          <w:szCs w:val="14"/>
        </w:rPr>
      </w:pPr>
      <w:r w:rsidRPr="002E625D">
        <w:rPr>
          <w:rFonts w:ascii="Century Gothic" w:hAnsi="Century Gothic"/>
          <w:sz w:val="14"/>
          <w:szCs w:val="14"/>
        </w:rPr>
        <w:t xml:space="preserve">Para cualquier duda, comentario o inquietud sobre el presente proceso consultivo, el Instituto pone a </w:t>
      </w:r>
      <w:r w:rsidR="008F2B1A" w:rsidRPr="002E625D">
        <w:rPr>
          <w:rFonts w:ascii="Century Gothic" w:hAnsi="Century Gothic"/>
          <w:sz w:val="14"/>
          <w:szCs w:val="14"/>
        </w:rPr>
        <w:t xml:space="preserve">su </w:t>
      </w:r>
      <w:r w:rsidR="00A75A67" w:rsidRPr="002E625D">
        <w:rPr>
          <w:rFonts w:ascii="Century Gothic" w:hAnsi="Century Gothic"/>
          <w:sz w:val="14"/>
          <w:szCs w:val="14"/>
        </w:rPr>
        <w:t>disposición</w:t>
      </w:r>
      <w:r w:rsidR="00F212B2" w:rsidRPr="002E625D">
        <w:rPr>
          <w:rFonts w:ascii="Century Gothic" w:hAnsi="Century Gothic"/>
          <w:sz w:val="14"/>
          <w:szCs w:val="14"/>
        </w:rPr>
        <w:t xml:space="preserve"> </w:t>
      </w:r>
      <w:r w:rsidR="00A75A67" w:rsidRPr="002E625D">
        <w:rPr>
          <w:rFonts w:ascii="Century Gothic" w:hAnsi="Century Gothic"/>
          <w:sz w:val="14"/>
          <w:szCs w:val="14"/>
        </w:rPr>
        <w:t>el</w:t>
      </w:r>
      <w:r w:rsidRPr="002E625D">
        <w:rPr>
          <w:rFonts w:ascii="Century Gothic" w:hAnsi="Century Gothic"/>
          <w:sz w:val="14"/>
          <w:szCs w:val="14"/>
        </w:rPr>
        <w:t xml:space="preserve"> siguiente punto de contacto:</w:t>
      </w:r>
      <w:r w:rsidR="00F20482" w:rsidRPr="002E625D">
        <w:rPr>
          <w:rFonts w:ascii="Century Gothic" w:hAnsi="Century Gothic"/>
          <w:sz w:val="14"/>
          <w:szCs w:val="14"/>
        </w:rPr>
        <w:t xml:space="preserve"> </w:t>
      </w:r>
      <w:r w:rsidR="00F20482" w:rsidRPr="002E625D">
        <w:rPr>
          <w:rFonts w:ascii="Century Gothic" w:hAnsi="Century Gothic"/>
          <w:sz w:val="14"/>
          <w:szCs w:val="14"/>
          <w:u w:val="single"/>
        </w:rPr>
        <w:t>Vanessa Zambrano Vargas,</w:t>
      </w:r>
      <w:r w:rsidR="000E41F3" w:rsidRPr="002E625D">
        <w:rPr>
          <w:rFonts w:ascii="Century Gothic" w:hAnsi="Century Gothic"/>
          <w:sz w:val="14"/>
          <w:szCs w:val="14"/>
        </w:rPr>
        <w:t xml:space="preserve"> Director</w:t>
      </w:r>
      <w:r w:rsidR="00F20482" w:rsidRPr="002E625D">
        <w:rPr>
          <w:rFonts w:ascii="Century Gothic" w:hAnsi="Century Gothic"/>
          <w:sz w:val="14"/>
          <w:szCs w:val="14"/>
        </w:rPr>
        <w:t>a</w:t>
      </w:r>
      <w:r w:rsidR="000E41F3" w:rsidRPr="002E625D">
        <w:rPr>
          <w:rFonts w:ascii="Century Gothic" w:hAnsi="Century Gothic"/>
          <w:sz w:val="14"/>
          <w:szCs w:val="14"/>
        </w:rPr>
        <w:t xml:space="preserve"> </w:t>
      </w:r>
      <w:r w:rsidR="00F20482" w:rsidRPr="002E625D">
        <w:rPr>
          <w:rFonts w:ascii="Century Gothic" w:hAnsi="Century Gothic"/>
          <w:sz w:val="14"/>
          <w:szCs w:val="14"/>
        </w:rPr>
        <w:t>de</w:t>
      </w:r>
      <w:r w:rsidR="000E41F3" w:rsidRPr="002E625D">
        <w:rPr>
          <w:rFonts w:ascii="Century Gothic" w:hAnsi="Century Gothic"/>
          <w:sz w:val="14"/>
          <w:szCs w:val="14"/>
        </w:rPr>
        <w:t xml:space="preserve"> </w:t>
      </w:r>
      <w:r w:rsidR="00F20482" w:rsidRPr="002E625D">
        <w:rPr>
          <w:rFonts w:ascii="Century Gothic" w:hAnsi="Century Gothic"/>
          <w:sz w:val="14"/>
          <w:szCs w:val="14"/>
        </w:rPr>
        <w:t>Resolución de Desacuerdos</w:t>
      </w:r>
      <w:r w:rsidR="000E41F3" w:rsidRPr="002E625D">
        <w:rPr>
          <w:rFonts w:ascii="Century Gothic" w:hAnsi="Century Gothic"/>
          <w:sz w:val="14"/>
          <w:szCs w:val="14"/>
        </w:rPr>
        <w:t xml:space="preserve">, </w:t>
      </w:r>
      <w:r w:rsidRPr="002E625D">
        <w:rPr>
          <w:rFonts w:ascii="Century Gothic" w:hAnsi="Century Gothic"/>
          <w:sz w:val="14"/>
          <w:szCs w:val="14"/>
        </w:rPr>
        <w:t xml:space="preserve">correo electrónico: </w:t>
      </w:r>
      <w:hyperlink r:id="rId14" w:history="1">
        <w:r w:rsidR="00F20482" w:rsidRPr="002E625D">
          <w:rPr>
            <w:rStyle w:val="Hipervnculo"/>
            <w:rFonts w:ascii="Century Gothic" w:hAnsi="Century Gothic"/>
            <w:sz w:val="14"/>
            <w:szCs w:val="14"/>
          </w:rPr>
          <w:t>vanessa.zambrano@ift.org.mx</w:t>
        </w:r>
      </w:hyperlink>
      <w:r w:rsidR="00A75A67" w:rsidRPr="002E625D">
        <w:rPr>
          <w:rFonts w:ascii="Century Gothic" w:hAnsi="Century Gothic"/>
          <w:sz w:val="14"/>
          <w:szCs w:val="14"/>
        </w:rPr>
        <w:t xml:space="preserve"> o bien, a través del </w:t>
      </w:r>
      <w:r w:rsidRPr="002E625D">
        <w:rPr>
          <w:rFonts w:ascii="Century Gothic" w:hAnsi="Century Gothic"/>
          <w:sz w:val="14"/>
          <w:szCs w:val="14"/>
        </w:rPr>
        <w:t xml:space="preserve">número telefónico (55) </w:t>
      </w:r>
      <w:r w:rsidR="004D5EAB" w:rsidRPr="002E625D">
        <w:rPr>
          <w:rFonts w:ascii="Century Gothic" w:hAnsi="Century Gothic"/>
          <w:sz w:val="14"/>
          <w:szCs w:val="14"/>
        </w:rPr>
        <w:t>50154000</w:t>
      </w:r>
      <w:r w:rsidR="00A75A67" w:rsidRPr="002E625D">
        <w:rPr>
          <w:rFonts w:ascii="Century Gothic" w:hAnsi="Century Gothic"/>
          <w:sz w:val="14"/>
          <w:szCs w:val="14"/>
        </w:rPr>
        <w:t>,</w:t>
      </w:r>
      <w:r w:rsidR="004D5EAB" w:rsidRPr="002E625D">
        <w:rPr>
          <w:rFonts w:ascii="Century Gothic" w:hAnsi="Century Gothic"/>
          <w:sz w:val="14"/>
          <w:szCs w:val="14"/>
        </w:rPr>
        <w:t xml:space="preserve"> extensión </w:t>
      </w:r>
      <w:r w:rsidR="00F20482" w:rsidRPr="002E625D">
        <w:rPr>
          <w:rFonts w:ascii="Century Gothic" w:hAnsi="Century Gothic"/>
          <w:sz w:val="14"/>
          <w:szCs w:val="14"/>
        </w:rPr>
        <w:t>4155.</w:t>
      </w:r>
    </w:p>
    <w:p w:rsidR="006601AF" w:rsidRPr="007A6974" w:rsidRDefault="006601AF" w:rsidP="007A6974">
      <w:pPr>
        <w:pStyle w:val="Prrafodelista"/>
        <w:spacing w:after="0"/>
        <w:ind w:left="284"/>
        <w:jc w:val="both"/>
        <w:rPr>
          <w:rFonts w:ascii="Century Gothic" w:hAnsi="Century Gothic"/>
          <w:sz w:val="16"/>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4584"/>
        <w:gridCol w:w="4063"/>
      </w:tblGrid>
      <w:tr w:rsidR="00DF154A" w:rsidRPr="004970C4" w:rsidTr="006B0B12">
        <w:trPr>
          <w:trHeight w:val="600"/>
          <w:jc w:val="center"/>
        </w:trPr>
        <w:tc>
          <w:tcPr>
            <w:tcW w:w="8647" w:type="dxa"/>
            <w:gridSpan w:val="2"/>
            <w:shd w:val="clear" w:color="auto" w:fill="D9D9D9" w:themeFill="background1" w:themeFillShade="D9"/>
            <w:vAlign w:val="center"/>
            <w:hideMark/>
          </w:tcPr>
          <w:p w:rsidR="00DF154A" w:rsidRPr="007A6974" w:rsidRDefault="00DF154A">
            <w:pPr>
              <w:pStyle w:val="Prrafodelista"/>
              <w:numPr>
                <w:ilvl w:val="0"/>
                <w:numId w:val="2"/>
              </w:numPr>
              <w:spacing w:after="0" w:line="240" w:lineRule="auto"/>
              <w:ind w:left="-70" w:firstLine="70"/>
              <w:jc w:val="center"/>
              <w:rPr>
                <w:rFonts w:ascii="Century Gothic" w:eastAsia="Times New Roman" w:hAnsi="Century Gothic" w:cs="Times New Roman"/>
                <w:b/>
                <w:bCs/>
                <w:color w:val="FFFFFF"/>
                <w:lang w:eastAsia="es-MX"/>
              </w:rPr>
            </w:pPr>
            <w:r w:rsidRPr="00C41536">
              <w:rPr>
                <w:rFonts w:ascii="Century Gothic" w:eastAsia="Times New Roman" w:hAnsi="Century Gothic" w:cs="Times New Roman"/>
                <w:b/>
                <w:bCs/>
                <w:lang w:eastAsia="es-MX"/>
              </w:rPr>
              <w:t>Datos del participante</w:t>
            </w:r>
          </w:p>
        </w:tc>
      </w:tr>
      <w:tr w:rsidR="00DF154A" w:rsidRPr="004970C4" w:rsidTr="006B0B12">
        <w:trPr>
          <w:trHeight w:val="509"/>
          <w:jc w:val="center"/>
        </w:trPr>
        <w:tc>
          <w:tcPr>
            <w:tcW w:w="4584" w:type="dxa"/>
            <w:shd w:val="clear" w:color="auto" w:fill="C5E0B3" w:themeFill="accent6" w:themeFillTint="66"/>
            <w:vAlign w:val="center"/>
            <w:hideMark/>
          </w:tcPr>
          <w:p w:rsidR="00DF154A" w:rsidRPr="00605BD9" w:rsidRDefault="00800852" w:rsidP="00800852">
            <w:pPr>
              <w:spacing w:after="0" w:line="240" w:lineRule="auto"/>
              <w:jc w:val="both"/>
              <w:rPr>
                <w:rFonts w:ascii="Century Gothic" w:eastAsia="Times New Roman" w:hAnsi="Century Gothic" w:cs="Times New Roman"/>
                <w:b/>
                <w:bCs/>
                <w:color w:val="000000"/>
                <w:sz w:val="18"/>
                <w:lang w:eastAsia="es-MX"/>
              </w:rPr>
            </w:pPr>
            <w:r>
              <w:rPr>
                <w:rFonts w:ascii="Century Gothic" w:eastAsia="Times New Roman" w:hAnsi="Century Gothic" w:cs="Times New Roman"/>
                <w:b/>
                <w:bCs/>
                <w:color w:val="000000"/>
                <w:sz w:val="18"/>
                <w:lang w:eastAsia="es-MX"/>
              </w:rPr>
              <w:t xml:space="preserve">Nombre, razón </w:t>
            </w:r>
            <w:r w:rsidR="00DF154A" w:rsidRPr="00605BD9">
              <w:rPr>
                <w:rFonts w:ascii="Century Gothic" w:eastAsia="Times New Roman" w:hAnsi="Century Gothic" w:cs="Times New Roman"/>
                <w:b/>
                <w:bCs/>
                <w:color w:val="000000"/>
                <w:sz w:val="18"/>
                <w:lang w:eastAsia="es-MX"/>
              </w:rPr>
              <w:t>o denominación social:</w:t>
            </w:r>
          </w:p>
        </w:tc>
        <w:tc>
          <w:tcPr>
            <w:tcW w:w="4063" w:type="dxa"/>
            <w:shd w:val="clear" w:color="auto" w:fill="auto"/>
            <w:vAlign w:val="center"/>
            <w:hideMark/>
          </w:tcPr>
          <w:p w:rsidR="00DF154A" w:rsidRPr="007A6974" w:rsidRDefault="00DF154A">
            <w:pPr>
              <w:spacing w:after="0" w:line="240" w:lineRule="auto"/>
              <w:jc w:val="center"/>
              <w:rPr>
                <w:rFonts w:ascii="Century Gothic" w:eastAsia="Times New Roman" w:hAnsi="Century Gothic" w:cs="Times New Roman"/>
                <w:color w:val="000000"/>
                <w:sz w:val="20"/>
                <w:lang w:eastAsia="es-MX"/>
              </w:rPr>
            </w:pPr>
            <w:r w:rsidRPr="007A6974">
              <w:rPr>
                <w:rFonts w:ascii="Century Gothic" w:eastAsia="Times New Roman" w:hAnsi="Century Gothic" w:cs="Times New Roman"/>
                <w:color w:val="000000"/>
                <w:sz w:val="20"/>
                <w:lang w:eastAsia="es-MX"/>
              </w:rPr>
              <w:t> </w:t>
            </w:r>
          </w:p>
        </w:tc>
      </w:tr>
      <w:tr w:rsidR="00DF154A" w:rsidRPr="004970C4" w:rsidTr="006B0B12">
        <w:trPr>
          <w:trHeight w:val="403"/>
          <w:jc w:val="center"/>
        </w:trPr>
        <w:tc>
          <w:tcPr>
            <w:tcW w:w="4584" w:type="dxa"/>
            <w:shd w:val="clear" w:color="auto" w:fill="E2EFD9" w:themeFill="accent6" w:themeFillTint="33"/>
            <w:vAlign w:val="center"/>
            <w:hideMark/>
          </w:tcPr>
          <w:p w:rsidR="00DF154A" w:rsidRPr="00605BD9" w:rsidRDefault="00DF154A">
            <w:pPr>
              <w:spacing w:after="0" w:line="240" w:lineRule="auto"/>
              <w:jc w:val="both"/>
              <w:rPr>
                <w:rFonts w:ascii="Century Gothic" w:eastAsia="Times New Roman" w:hAnsi="Century Gothic" w:cs="Times New Roman"/>
                <w:b/>
                <w:bCs/>
                <w:color w:val="000000"/>
                <w:sz w:val="18"/>
                <w:lang w:eastAsia="es-MX"/>
              </w:rPr>
            </w:pPr>
            <w:r w:rsidRPr="00605BD9">
              <w:rPr>
                <w:rFonts w:ascii="Century Gothic" w:eastAsia="Times New Roman" w:hAnsi="Century Gothic" w:cs="Times New Roman"/>
                <w:b/>
                <w:bCs/>
                <w:color w:val="000000"/>
                <w:sz w:val="18"/>
                <w:lang w:eastAsia="es-MX"/>
              </w:rPr>
              <w:t>En su caso, nombre del representante legal</w:t>
            </w:r>
            <w:r w:rsidRPr="00605BD9">
              <w:rPr>
                <w:rFonts w:ascii="Century Gothic" w:eastAsia="Times New Roman" w:hAnsi="Century Gothic" w:cs="Times New Roman"/>
                <w:bCs/>
                <w:color w:val="000000"/>
                <w:sz w:val="18"/>
                <w:lang w:eastAsia="es-MX"/>
              </w:rPr>
              <w:t>:</w:t>
            </w:r>
          </w:p>
        </w:tc>
        <w:tc>
          <w:tcPr>
            <w:tcW w:w="4063" w:type="dxa"/>
            <w:shd w:val="clear" w:color="auto" w:fill="auto"/>
            <w:vAlign w:val="bottom"/>
            <w:hideMark/>
          </w:tcPr>
          <w:p w:rsidR="00DF154A" w:rsidRPr="007A6974" w:rsidRDefault="00DF154A">
            <w:pPr>
              <w:spacing w:after="0" w:line="240" w:lineRule="auto"/>
              <w:jc w:val="center"/>
              <w:rPr>
                <w:rFonts w:ascii="Century Gothic" w:eastAsia="Times New Roman" w:hAnsi="Century Gothic" w:cs="Times New Roman"/>
                <w:color w:val="808080"/>
                <w:sz w:val="20"/>
                <w:lang w:eastAsia="es-MX"/>
              </w:rPr>
            </w:pPr>
            <w:r w:rsidRPr="007A6974">
              <w:rPr>
                <w:rFonts w:ascii="Century Gothic" w:eastAsia="Times New Roman" w:hAnsi="Century Gothic" w:cs="Times New Roman"/>
                <w:color w:val="808080"/>
                <w:sz w:val="20"/>
                <w:lang w:eastAsia="es-MX"/>
              </w:rPr>
              <w:t> </w:t>
            </w:r>
          </w:p>
        </w:tc>
      </w:tr>
      <w:tr w:rsidR="00DF154A" w:rsidRPr="004970C4" w:rsidTr="006B0B12">
        <w:trPr>
          <w:trHeight w:val="523"/>
          <w:jc w:val="center"/>
        </w:trPr>
        <w:tc>
          <w:tcPr>
            <w:tcW w:w="4584" w:type="dxa"/>
            <w:shd w:val="clear" w:color="auto" w:fill="C5E0B3" w:themeFill="accent6" w:themeFillTint="66"/>
            <w:vAlign w:val="center"/>
            <w:hideMark/>
          </w:tcPr>
          <w:p w:rsidR="00605BD9"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
                <w:bCs/>
                <w:color w:val="000000"/>
                <w:sz w:val="18"/>
                <w:lang w:eastAsia="es-MX"/>
              </w:rPr>
              <w:t xml:space="preserve">Documento para la acreditación de la representación: </w:t>
            </w:r>
          </w:p>
          <w:p w:rsidR="000A5CFB" w:rsidRPr="00C900FF" w:rsidRDefault="00DF154A">
            <w:pPr>
              <w:spacing w:after="0" w:line="240" w:lineRule="auto"/>
              <w:jc w:val="both"/>
              <w:rPr>
                <w:rFonts w:ascii="Century Gothic" w:eastAsia="Times New Roman" w:hAnsi="Century Gothic" w:cs="Times New Roman"/>
                <w:bCs/>
                <w:color w:val="000000"/>
                <w:sz w:val="14"/>
                <w:szCs w:val="20"/>
                <w:lang w:eastAsia="es-MX"/>
              </w:rPr>
            </w:pPr>
            <w:r w:rsidRPr="00605BD9">
              <w:rPr>
                <w:rFonts w:ascii="Century Gothic" w:eastAsia="Times New Roman" w:hAnsi="Century Gothic" w:cs="Times New Roman"/>
                <w:bCs/>
                <w:color w:val="000000"/>
                <w:sz w:val="14"/>
                <w:szCs w:val="20"/>
                <w:lang w:eastAsia="es-MX"/>
              </w:rPr>
              <w:t>En caso de contar con representante legal, adjuntar copia digitalizada del documento que acredite dicha representación, vía correo electrónico</w:t>
            </w:r>
            <w:r w:rsidR="004970C4" w:rsidRPr="00605BD9">
              <w:rPr>
                <w:rFonts w:ascii="Century Gothic" w:eastAsia="Times New Roman" w:hAnsi="Century Gothic" w:cs="Times New Roman"/>
                <w:bCs/>
                <w:color w:val="000000"/>
                <w:sz w:val="14"/>
                <w:szCs w:val="20"/>
                <w:lang w:eastAsia="es-MX"/>
              </w:rPr>
              <w:t>.</w:t>
            </w:r>
          </w:p>
        </w:tc>
        <w:sdt>
          <w:sdtPr>
            <w:rPr>
              <w:rFonts w:ascii="Century Gothic" w:eastAsia="Times New Roman" w:hAnsi="Century Gothic" w:cs="Times New Roman"/>
              <w:color w:val="000000"/>
              <w:sz w:val="20"/>
              <w:lang w:eastAsia="es-MX"/>
            </w:rPr>
            <w:tag w:val="(Seleccione opción)"/>
            <w:id w:val="1931310767"/>
            <w:placeholder>
              <w:docPart w:val="3C4F4A3300964B598629F26B773B046A"/>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tc>
              <w:tcPr>
                <w:tcW w:w="4063" w:type="dxa"/>
                <w:shd w:val="clear" w:color="auto" w:fill="auto"/>
                <w:vAlign w:val="center"/>
                <w:hideMark/>
              </w:tcPr>
              <w:p w:rsidR="00DF154A" w:rsidRPr="00DC3C6C" w:rsidRDefault="00DF154A">
                <w:pPr>
                  <w:spacing w:after="0" w:line="240" w:lineRule="auto"/>
                  <w:jc w:val="center"/>
                  <w:rPr>
                    <w:rFonts w:ascii="Century Gothic" w:eastAsia="Times New Roman" w:hAnsi="Century Gothic" w:cs="Times New Roman"/>
                    <w:color w:val="000000"/>
                    <w:sz w:val="20"/>
                    <w:lang w:eastAsia="es-MX"/>
                  </w:rPr>
                </w:pPr>
                <w:r w:rsidRPr="00DC3C6C">
                  <w:rPr>
                    <w:rStyle w:val="Textodelmarcadordeposicin"/>
                    <w:rFonts w:ascii="Century Gothic" w:hAnsi="Century Gothic"/>
                    <w:sz w:val="20"/>
                  </w:rPr>
                  <w:t>Elija un elemento.</w:t>
                </w:r>
              </w:p>
            </w:tc>
          </w:sdtContent>
        </w:sdt>
      </w:tr>
      <w:tr w:rsidR="00DF154A" w:rsidRPr="004970C4" w:rsidTr="006B0B12">
        <w:trPr>
          <w:trHeight w:val="300"/>
          <w:jc w:val="center"/>
        </w:trPr>
        <w:tc>
          <w:tcPr>
            <w:tcW w:w="8647" w:type="dxa"/>
            <w:gridSpan w:val="2"/>
            <w:shd w:val="clear" w:color="auto" w:fill="D9D9D9" w:themeFill="background1" w:themeFillShade="D9"/>
            <w:noWrap/>
            <w:vAlign w:val="center"/>
            <w:hideMark/>
          </w:tcPr>
          <w:p w:rsidR="00DF154A" w:rsidRPr="00C41536" w:rsidRDefault="00DF154A" w:rsidP="000E55B0">
            <w:pPr>
              <w:spacing w:after="0" w:line="240" w:lineRule="auto"/>
              <w:jc w:val="center"/>
              <w:rPr>
                <w:rFonts w:ascii="Century Gothic" w:eastAsia="Times New Roman" w:hAnsi="Century Gothic" w:cs="Times New Roman"/>
                <w:b/>
                <w:bCs/>
                <w:color w:val="000000"/>
                <w:lang w:eastAsia="es-MX"/>
              </w:rPr>
            </w:pPr>
            <w:r w:rsidRPr="00C41536">
              <w:rPr>
                <w:rFonts w:ascii="Century Gothic" w:eastAsia="Times New Roman" w:hAnsi="Century Gothic" w:cs="Times New Roman"/>
                <w:b/>
                <w:bCs/>
                <w:color w:val="000000"/>
                <w:lang w:eastAsia="es-MX"/>
              </w:rPr>
              <w:t xml:space="preserve">AVISO </w:t>
            </w:r>
            <w:r w:rsidR="000E55B0">
              <w:rPr>
                <w:rFonts w:ascii="Century Gothic" w:eastAsia="Times New Roman" w:hAnsi="Century Gothic" w:cs="Times New Roman"/>
                <w:b/>
                <w:bCs/>
                <w:color w:val="000000"/>
                <w:lang w:eastAsia="es-MX"/>
              </w:rPr>
              <w:t>DE PRIVACIDAD</w:t>
            </w:r>
          </w:p>
        </w:tc>
      </w:tr>
      <w:tr w:rsidR="00DF154A" w:rsidRPr="004970C4" w:rsidTr="006B0B12">
        <w:trPr>
          <w:trHeight w:val="1889"/>
          <w:jc w:val="center"/>
        </w:trPr>
        <w:tc>
          <w:tcPr>
            <w:tcW w:w="8647" w:type="dxa"/>
            <w:gridSpan w:val="2"/>
            <w:shd w:val="clear" w:color="auto" w:fill="auto"/>
            <w:vAlign w:val="center"/>
            <w:hideMark/>
          </w:tcPr>
          <w:p w:rsidR="00915CEA" w:rsidRDefault="00915CEA" w:rsidP="000E55B0">
            <w:pPr>
              <w:spacing w:after="0" w:line="240" w:lineRule="auto"/>
              <w:jc w:val="both"/>
              <w:rPr>
                <w:rFonts w:ascii="Century Gothic" w:eastAsia="Times New Roman" w:hAnsi="Century Gothic" w:cs="Times New Roman"/>
                <w:color w:val="000000"/>
                <w:sz w:val="14"/>
                <w:szCs w:val="16"/>
                <w:lang w:eastAsia="es-MX"/>
              </w:rPr>
            </w:pPr>
          </w:p>
          <w:p w:rsidR="000E55B0" w:rsidRDefault="000E55B0" w:rsidP="000E55B0">
            <w:pPr>
              <w:spacing w:after="0" w:line="240" w:lineRule="auto"/>
              <w:jc w:val="both"/>
              <w:rPr>
                <w:rFonts w:ascii="Century Gothic" w:eastAsia="Times New Roman" w:hAnsi="Century Gothic" w:cs="Times New Roman"/>
                <w:color w:val="000000"/>
                <w:sz w:val="14"/>
                <w:szCs w:val="16"/>
                <w:lang w:eastAsia="es-MX"/>
              </w:rPr>
            </w:pPr>
            <w:r w:rsidRPr="000E55B0">
              <w:rPr>
                <w:rFonts w:ascii="Century Gothic" w:eastAsia="Times New Roman" w:hAnsi="Century Gothic" w:cs="Times New Roman"/>
                <w:color w:val="000000"/>
                <w:sz w:val="14"/>
                <w:szCs w:val="16"/>
                <w:lang w:eastAsia="es-MX"/>
              </w:rPr>
              <w:t>En cumplimiento a lo dispuesto por los artículos 3, fracción II, 16, 17, 18, 21, 25, 26, 27 y 28 de la Ley General de Protección de Datos Personales en Posesión de los Sujetos Obligados (en lo sucesivo, la “LGPDPPSO”), se pone a disposición de los particip</w:t>
            </w:r>
            <w:r w:rsidR="00735DEE">
              <w:rPr>
                <w:rFonts w:ascii="Century Gothic" w:eastAsia="Times New Roman" w:hAnsi="Century Gothic" w:cs="Times New Roman"/>
                <w:color w:val="000000"/>
                <w:sz w:val="14"/>
                <w:szCs w:val="16"/>
                <w:lang w:eastAsia="es-MX"/>
              </w:rPr>
              <w:t>antes el siguiente Aviso de Privacidad Integral:</w:t>
            </w:r>
          </w:p>
          <w:p w:rsidR="00735DEE" w:rsidRPr="000E55B0" w:rsidRDefault="00735DEE" w:rsidP="000E55B0">
            <w:pPr>
              <w:spacing w:after="0" w:line="240" w:lineRule="auto"/>
              <w:jc w:val="both"/>
              <w:rPr>
                <w:rFonts w:ascii="Century Gothic" w:eastAsia="Times New Roman" w:hAnsi="Century Gothic" w:cs="Times New Roman"/>
                <w:color w:val="000000"/>
                <w:sz w:val="14"/>
                <w:szCs w:val="16"/>
                <w:lang w:eastAsia="es-MX"/>
              </w:rPr>
            </w:pPr>
          </w:p>
          <w:p w:rsidR="000E55B0" w:rsidRPr="00BB25F2"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Denominación del responsable:</w:t>
            </w:r>
            <w:r w:rsidRPr="00BB25F2">
              <w:rPr>
                <w:rFonts w:ascii="Century Gothic" w:eastAsia="Times New Roman" w:hAnsi="Century Gothic" w:cs="Times New Roman"/>
                <w:color w:val="000000"/>
                <w:sz w:val="14"/>
                <w:szCs w:val="16"/>
                <w:lang w:eastAsia="es-MX"/>
              </w:rPr>
              <w:t xml:space="preserve"> Instituto Federal de Telecomunicaciones.</w:t>
            </w:r>
          </w:p>
          <w:p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Domicilio del responsable:</w:t>
            </w:r>
            <w:r w:rsidRPr="00A60361">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 </w:t>
            </w:r>
          </w:p>
          <w:p w:rsidR="000E55B0"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Datos personales que serán sometidos a tratamiento y su finalidad:</w:t>
            </w:r>
            <w:r w:rsidRPr="00A60361">
              <w:rPr>
                <w:rFonts w:ascii="Century Gothic" w:eastAsia="Times New Roman" w:hAnsi="Century Gothic" w:cs="Times New Roman"/>
                <w:color w:val="000000"/>
                <w:sz w:val="14"/>
                <w:szCs w:val="16"/>
                <w:lang w:eastAsia="es-MX"/>
              </w:rPr>
              <w:t xml:space="preserve"> Los comentarios, opiniones y aportaciones presentadas durante la vigencia de cada consulta pública, serán divulgados íntegramente en el portal electrónico del Instituto y, en ese sentido, serán considerados invariablemente públicos en términos de lo dispuesto en el artículo 120, fracción I, de la Ley General de Transparencia y Acceso a la Información Pública. En caso de que dentro de los documentos que sean remitidos se advierta información distinta al nombre</w:t>
            </w:r>
            <w:r w:rsidR="00735DEE">
              <w:rPr>
                <w:rFonts w:ascii="Century Gothic" w:eastAsia="Times New Roman" w:hAnsi="Century Gothic" w:cs="Times New Roman"/>
                <w:color w:val="000000"/>
                <w:sz w:val="14"/>
                <w:szCs w:val="16"/>
                <w:lang w:eastAsia="es-MX"/>
              </w:rPr>
              <w:t>,</w:t>
            </w:r>
            <w:r w:rsidRPr="00A60361">
              <w:rPr>
                <w:rFonts w:ascii="Century Gothic" w:eastAsia="Times New Roman" w:hAnsi="Century Gothic" w:cs="Times New Roman"/>
                <w:color w:val="000000"/>
                <w:sz w:val="14"/>
                <w:szCs w:val="16"/>
                <w:lang w:eastAsia="es-MX"/>
              </w:rPr>
              <w:t xml:space="preserve"> opinión y que éstos tengan el carácter de confidencial se procederá a su protección. Con relación al nombre y la opinión de quien participa en este ejercicio, se entiende que otorga su con</w:t>
            </w:r>
            <w:r w:rsidR="00D35E46">
              <w:rPr>
                <w:rFonts w:ascii="Century Gothic" w:eastAsia="Times New Roman" w:hAnsi="Century Gothic" w:cs="Times New Roman"/>
                <w:color w:val="000000"/>
                <w:sz w:val="14"/>
                <w:szCs w:val="16"/>
                <w:lang w:eastAsia="es-MX"/>
              </w:rPr>
              <w:t>sentimiento para la difusión de</w:t>
            </w:r>
            <w:r w:rsidRPr="00A60361">
              <w:rPr>
                <w:rFonts w:ascii="Century Gothic" w:eastAsia="Times New Roman" w:hAnsi="Century Gothic" w:cs="Times New Roman"/>
                <w:color w:val="000000"/>
                <w:sz w:val="14"/>
                <w:szCs w:val="16"/>
                <w:lang w:eastAsia="es-MX"/>
              </w:rPr>
              <w:t xml:space="preserve"> dichos datos cuando menos en el portal del Instituto en términos de lo dispuesto en el artículo 21, segundo párrafo de la LGPDPPSO. Ello, toda vez que la naturaleza de las consultas públicas consiste en promover la participación ciudadana y transparentar el proceso </w:t>
            </w:r>
            <w:r w:rsidRPr="00A60361">
              <w:rPr>
                <w:rFonts w:ascii="Century Gothic" w:eastAsia="Times New Roman" w:hAnsi="Century Gothic" w:cs="Times New Roman"/>
                <w:color w:val="000000"/>
                <w:sz w:val="14"/>
                <w:szCs w:val="16"/>
                <w:lang w:eastAsia="es-MX"/>
              </w:rPr>
              <w:lastRenderedPageBreak/>
              <w:t xml:space="preserve">de elaboración de nuevas regulaciones, así como de cualquier otro asunto que estime el Pleno del Instituto </w:t>
            </w:r>
            <w:r w:rsidR="00735DEE">
              <w:rPr>
                <w:rFonts w:ascii="Century Gothic" w:eastAsia="Times New Roman" w:hAnsi="Century Gothic" w:cs="Times New Roman"/>
                <w:color w:val="000000"/>
                <w:sz w:val="14"/>
                <w:szCs w:val="16"/>
                <w:lang w:eastAsia="es-MX"/>
              </w:rPr>
              <w:t xml:space="preserve">Federal de Telecomunicaciones </w:t>
            </w:r>
            <w:r w:rsidRPr="00A60361">
              <w:rPr>
                <w:rFonts w:ascii="Century Gothic" w:eastAsia="Times New Roman" w:hAnsi="Century Gothic" w:cs="Times New Roman"/>
                <w:color w:val="000000"/>
                <w:sz w:val="14"/>
                <w:szCs w:val="16"/>
                <w:lang w:eastAsia="es-MX"/>
              </w:rPr>
              <w:t>a efecto de generar un espacio de intercambio de información, opiniones y puntos de vista sobre cualquier tema de interés que este órgano constitucional autónomo someta al escrutinio público.</w:t>
            </w:r>
          </w:p>
          <w:p w:rsidR="000E55B0" w:rsidRPr="00A60361"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Información relativa a las transferencias de datos personales que requieran consentimiento:</w:t>
            </w:r>
            <w:r w:rsidRPr="00A60361">
              <w:rPr>
                <w:rFonts w:ascii="Century Gothic" w:eastAsia="Times New Roman" w:hAnsi="Century Gothic" w:cs="Times New Roman"/>
                <w:color w:val="000000"/>
                <w:sz w:val="14"/>
                <w:szCs w:val="16"/>
                <w:lang w:eastAsia="es-MX"/>
              </w:rPr>
              <w:t xml:space="preserve"> Ninguno de los datos personales recabados con motivo de los procesos de consulta pública es objeto de transferencia en términos de lo dispuesto por el Artículo 3, </w:t>
            </w:r>
            <w:r w:rsidR="00735DEE">
              <w:rPr>
                <w:rFonts w:ascii="Century Gothic" w:eastAsia="Times New Roman" w:hAnsi="Century Gothic" w:cs="Times New Roman"/>
                <w:color w:val="000000"/>
                <w:sz w:val="14"/>
                <w:szCs w:val="16"/>
                <w:lang w:eastAsia="es-MX"/>
              </w:rPr>
              <w:t>fracción XXXII de la LGPDPPSO.</w:t>
            </w:r>
          </w:p>
          <w:p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Fundamento legal que faculta al responsable para llevar a cabo el tratamiento:</w:t>
            </w:r>
            <w:r w:rsidRPr="00915CEA">
              <w:rPr>
                <w:rFonts w:ascii="Century Gothic" w:eastAsia="Times New Roman" w:hAnsi="Century Gothic" w:cs="Times New Roman"/>
                <w:color w:val="000000"/>
                <w:sz w:val="14"/>
                <w:szCs w:val="16"/>
                <w:lang w:eastAsia="es-MX"/>
              </w:rPr>
              <w:t xml:space="preserve"> Artículo 51 de la Ley Federal de Telecomunicaciones y Radiodifusión.</w:t>
            </w:r>
          </w:p>
          <w:p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915CEA">
              <w:rPr>
                <w:rFonts w:ascii="Century Gothic" w:eastAsia="Times New Roman" w:hAnsi="Century Gothic" w:cs="Times New Roman"/>
                <w:color w:val="000000"/>
                <w:sz w:val="14"/>
                <w:szCs w:val="16"/>
                <w:lang w:eastAsia="es-MX"/>
              </w:rPr>
              <w:t xml:space="preserve"> Se ponen a disposición los siguientes puntos de contacto: </w:t>
            </w:r>
            <w:r w:rsidR="00BC6105">
              <w:rPr>
                <w:rFonts w:ascii="Century Gothic" w:eastAsia="Times New Roman" w:hAnsi="Century Gothic" w:cs="Times New Roman"/>
                <w:color w:val="000000"/>
                <w:sz w:val="14"/>
                <w:szCs w:val="16"/>
                <w:lang w:eastAsia="es-MX"/>
              </w:rPr>
              <w:t xml:space="preserve">Vanessa Zambrano Vargas, </w:t>
            </w:r>
            <w:r w:rsidR="00BC6105" w:rsidRPr="000E41F3">
              <w:rPr>
                <w:rFonts w:ascii="Century Gothic" w:hAnsi="Century Gothic"/>
                <w:sz w:val="14"/>
                <w:szCs w:val="14"/>
              </w:rPr>
              <w:t>Director</w:t>
            </w:r>
            <w:r w:rsidR="00BC6105">
              <w:rPr>
                <w:rFonts w:ascii="Century Gothic" w:hAnsi="Century Gothic"/>
                <w:sz w:val="14"/>
                <w:szCs w:val="14"/>
              </w:rPr>
              <w:t>a</w:t>
            </w:r>
            <w:r w:rsidR="00BC6105" w:rsidRPr="000E41F3">
              <w:rPr>
                <w:rFonts w:ascii="Century Gothic" w:hAnsi="Century Gothic"/>
                <w:sz w:val="14"/>
                <w:szCs w:val="14"/>
              </w:rPr>
              <w:t xml:space="preserve"> </w:t>
            </w:r>
            <w:r w:rsidR="00BC6105">
              <w:rPr>
                <w:rFonts w:ascii="Century Gothic" w:hAnsi="Century Gothic"/>
                <w:sz w:val="14"/>
                <w:szCs w:val="14"/>
              </w:rPr>
              <w:t>de</w:t>
            </w:r>
            <w:r w:rsidR="00BC6105" w:rsidRPr="000E41F3">
              <w:rPr>
                <w:rFonts w:ascii="Century Gothic" w:hAnsi="Century Gothic"/>
                <w:sz w:val="14"/>
                <w:szCs w:val="14"/>
              </w:rPr>
              <w:t xml:space="preserve"> </w:t>
            </w:r>
            <w:r w:rsidR="00BC6105">
              <w:rPr>
                <w:rFonts w:ascii="Century Gothic" w:hAnsi="Century Gothic"/>
                <w:sz w:val="14"/>
                <w:szCs w:val="14"/>
              </w:rPr>
              <w:t>Resolución de Desacuerdos</w:t>
            </w:r>
            <w:r w:rsidRPr="00915CEA">
              <w:rPr>
                <w:rFonts w:ascii="Century Gothic" w:eastAsia="Times New Roman" w:hAnsi="Century Gothic" w:cs="Times New Roman"/>
                <w:color w:val="000000"/>
                <w:sz w:val="14"/>
                <w:szCs w:val="16"/>
                <w:lang w:eastAsia="es-MX"/>
              </w:rPr>
              <w:t xml:space="preserve">, correo electrónico: </w:t>
            </w:r>
            <w:hyperlink r:id="rId15" w:history="1">
              <w:r w:rsidR="00BC6105" w:rsidRPr="003A3AE6">
                <w:rPr>
                  <w:rStyle w:val="Hipervnculo"/>
                  <w:rFonts w:ascii="Century Gothic" w:hAnsi="Century Gothic"/>
                  <w:sz w:val="14"/>
                  <w:szCs w:val="14"/>
                </w:rPr>
                <w:t>vanessa.zambrano@ift.org.mx</w:t>
              </w:r>
            </w:hyperlink>
            <w:r w:rsidR="00BC6105">
              <w:rPr>
                <w:rFonts w:ascii="Century Gothic" w:hAnsi="Century Gothic"/>
                <w:sz w:val="14"/>
                <w:szCs w:val="14"/>
              </w:rPr>
              <w:t xml:space="preserve"> </w:t>
            </w:r>
            <w:r w:rsidRPr="00915CEA">
              <w:rPr>
                <w:rFonts w:ascii="Century Gothic" w:eastAsia="Times New Roman" w:hAnsi="Century Gothic" w:cs="Times New Roman"/>
                <w:color w:val="000000"/>
                <w:sz w:val="14"/>
                <w:szCs w:val="16"/>
                <w:lang w:eastAsia="es-MX"/>
              </w:rPr>
              <w:t xml:space="preserve">y número telefónico </w:t>
            </w:r>
            <w:r w:rsidR="00BC6105" w:rsidRPr="007A6974">
              <w:rPr>
                <w:rFonts w:ascii="Century Gothic" w:hAnsi="Century Gothic"/>
                <w:sz w:val="14"/>
                <w:szCs w:val="14"/>
              </w:rPr>
              <w:t xml:space="preserve">(55) </w:t>
            </w:r>
            <w:r w:rsidR="00BC6105">
              <w:rPr>
                <w:rFonts w:ascii="Century Gothic" w:hAnsi="Century Gothic"/>
                <w:sz w:val="14"/>
                <w:szCs w:val="14"/>
              </w:rPr>
              <w:t xml:space="preserve">50154000, extensión </w:t>
            </w:r>
            <w:r w:rsidR="00BC6105" w:rsidRPr="00BC6105">
              <w:rPr>
                <w:rFonts w:ascii="Century Gothic" w:hAnsi="Century Gothic"/>
                <w:sz w:val="14"/>
                <w:szCs w:val="14"/>
              </w:rPr>
              <w:t>4155</w:t>
            </w:r>
            <w:r w:rsidRPr="00915CEA">
              <w:rPr>
                <w:rFonts w:ascii="Century Gothic" w:eastAsia="Times New Roman" w:hAnsi="Century Gothic" w:cs="Times New Roman"/>
                <w:color w:val="000000"/>
                <w:sz w:val="14"/>
                <w:szCs w:val="16"/>
                <w:lang w:eastAsia="es-MX"/>
              </w:rPr>
              <w:t>, respectivamente, con quienes el titular de los datos personales podrá comunicarse a efecto de manifestar, de ser el caso, su negativa para el tratamiento de sus datos personales para finalidades q</w:t>
            </w:r>
            <w:r w:rsidR="00735DEE">
              <w:rPr>
                <w:rFonts w:ascii="Century Gothic" w:eastAsia="Times New Roman" w:hAnsi="Century Gothic" w:cs="Times New Roman"/>
                <w:color w:val="000000"/>
                <w:sz w:val="14"/>
                <w:szCs w:val="16"/>
                <w:lang w:eastAsia="es-MX"/>
              </w:rPr>
              <w:t>ue requieran su consentimiento.</w:t>
            </w:r>
          </w:p>
          <w:p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735DEE">
              <w:rPr>
                <w:rFonts w:ascii="Century Gothic" w:eastAsia="Times New Roman" w:hAnsi="Century Gothic" w:cs="Times New Roman"/>
                <w:b/>
                <w:color w:val="000000"/>
                <w:sz w:val="14"/>
                <w:szCs w:val="16"/>
                <w:lang w:eastAsia="es-MX"/>
              </w:rPr>
              <w:t>Los mecanismos, medios y procedimientos disponibles para ejercer los derechos ARCO:</w:t>
            </w:r>
            <w:r w:rsidRPr="00915CEA">
              <w:rPr>
                <w:rFonts w:ascii="Century Gothic" w:eastAsia="Times New Roman" w:hAnsi="Century Gothic" w:cs="Times New Roman"/>
                <w:color w:val="000000"/>
                <w:sz w:val="14"/>
                <w:szCs w:val="16"/>
                <w:lang w:eastAsia="es-MX"/>
              </w:rPr>
              <w:t xml:space="preserve"> Las solicitudes para el ejercicio de los derechos ARCO deberán presentarse ante la Unidad de Transparencia del Instituto Federal de Telecomunicaciones, a través de escrito libre, formatos, medios electrónicos o cualquier otro medio que establezca el Instituto Nacional de Transparencia, Acceso a la Información y Protección de Datos Personales. El procedimiento se regirá por lo dispuesto en los artículos 48 a 56 de la LGPDPPSO. </w:t>
            </w:r>
          </w:p>
          <w:p w:rsidR="000E55B0" w:rsidRPr="00915CEA" w:rsidRDefault="000E55B0" w:rsidP="00735DEE">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El domicilio de la Unidad de Transparencia del Instituto Federal de Telecomunicaciones:</w:t>
            </w:r>
            <w:r w:rsidRPr="00915CEA">
              <w:rPr>
                <w:rFonts w:ascii="Century Gothic" w:eastAsia="Times New Roman" w:hAnsi="Century Gothic" w:cs="Times New Roman"/>
                <w:color w:val="000000"/>
                <w:sz w:val="14"/>
                <w:szCs w:val="16"/>
                <w:lang w:eastAsia="es-MX"/>
              </w:rPr>
              <w:t xml:space="preserve"> Insurgentes Sur #1143, Col. Nochebuena, Delegación Benito Juárez, C.P. 03720, Ciudad de México, México.</w:t>
            </w:r>
          </w:p>
          <w:p w:rsidR="00DF154A" w:rsidRDefault="000E55B0" w:rsidP="006B0B12">
            <w:pPr>
              <w:pStyle w:val="Prrafodelista"/>
              <w:numPr>
                <w:ilvl w:val="0"/>
                <w:numId w:val="9"/>
              </w:numPr>
              <w:spacing w:after="0" w:line="240" w:lineRule="auto"/>
              <w:ind w:left="492" w:right="229" w:hanging="283"/>
              <w:jc w:val="both"/>
              <w:rPr>
                <w:rFonts w:ascii="Century Gothic" w:eastAsia="Times New Roman" w:hAnsi="Century Gothic" w:cs="Times New Roman"/>
                <w:color w:val="000000"/>
                <w:sz w:val="14"/>
                <w:szCs w:val="16"/>
                <w:lang w:eastAsia="es-MX"/>
              </w:rPr>
            </w:pPr>
            <w:r w:rsidRPr="006B0B12">
              <w:rPr>
                <w:rFonts w:ascii="Century Gothic" w:eastAsia="Times New Roman" w:hAnsi="Century Gothic" w:cs="Times New Roman"/>
                <w:b/>
                <w:color w:val="000000"/>
                <w:sz w:val="14"/>
                <w:szCs w:val="16"/>
                <w:lang w:eastAsia="es-MX"/>
              </w:rPr>
              <w:t>Los medios a través de los cuales el responsable comunicará a los titulares los cambios al aviso de privacidad:</w:t>
            </w:r>
            <w:r w:rsidRPr="00915CEA">
              <w:rPr>
                <w:rFonts w:ascii="Century Gothic" w:eastAsia="Times New Roman" w:hAnsi="Century Gothic" w:cs="Times New Roman"/>
                <w:color w:val="000000"/>
                <w:sz w:val="14"/>
                <w:szCs w:val="16"/>
                <w:lang w:eastAsia="es-MX"/>
              </w:rPr>
              <w:t xml:space="preserve"> Todo cambio al </w:t>
            </w:r>
            <w:r w:rsidR="006B0B12">
              <w:rPr>
                <w:rFonts w:ascii="Century Gothic" w:eastAsia="Times New Roman" w:hAnsi="Century Gothic" w:cs="Times New Roman"/>
                <w:color w:val="000000"/>
                <w:sz w:val="14"/>
                <w:szCs w:val="16"/>
                <w:lang w:eastAsia="es-MX"/>
              </w:rPr>
              <w:t>A</w:t>
            </w:r>
            <w:r w:rsidRPr="00915CEA">
              <w:rPr>
                <w:rFonts w:ascii="Century Gothic" w:eastAsia="Times New Roman" w:hAnsi="Century Gothic" w:cs="Times New Roman"/>
                <w:color w:val="000000"/>
                <w:sz w:val="14"/>
                <w:szCs w:val="16"/>
                <w:lang w:eastAsia="es-MX"/>
              </w:rPr>
              <w:t xml:space="preserve">viso de </w:t>
            </w:r>
            <w:r w:rsidR="006B0B12">
              <w:rPr>
                <w:rFonts w:ascii="Century Gothic" w:eastAsia="Times New Roman" w:hAnsi="Century Gothic" w:cs="Times New Roman"/>
                <w:color w:val="000000"/>
                <w:sz w:val="14"/>
                <w:szCs w:val="16"/>
                <w:lang w:eastAsia="es-MX"/>
              </w:rPr>
              <w:t>P</w:t>
            </w:r>
            <w:r w:rsidRPr="00915CEA">
              <w:rPr>
                <w:rFonts w:ascii="Century Gothic" w:eastAsia="Times New Roman" w:hAnsi="Century Gothic" w:cs="Times New Roman"/>
                <w:color w:val="000000"/>
                <w:sz w:val="14"/>
                <w:szCs w:val="16"/>
                <w:lang w:eastAsia="es-MX"/>
              </w:rPr>
              <w:t>rivacidad será comunicado a los titulares de datos personales en el apartado de consultas públicas del portal de internet del Instituto Federal de Telecomunicaciones.</w:t>
            </w:r>
          </w:p>
          <w:p w:rsidR="006B0B12" w:rsidRPr="00915CEA" w:rsidRDefault="006B0B12" w:rsidP="006B0B12">
            <w:pPr>
              <w:pStyle w:val="Prrafodelista"/>
              <w:spacing w:after="0" w:line="240" w:lineRule="auto"/>
              <w:ind w:left="492" w:right="229"/>
              <w:jc w:val="both"/>
              <w:rPr>
                <w:rFonts w:ascii="Century Gothic" w:eastAsia="Times New Roman" w:hAnsi="Century Gothic" w:cs="Times New Roman"/>
                <w:color w:val="000000"/>
                <w:sz w:val="14"/>
                <w:szCs w:val="16"/>
                <w:lang w:eastAsia="es-MX"/>
              </w:rPr>
            </w:pPr>
          </w:p>
        </w:tc>
      </w:tr>
    </w:tbl>
    <w:tbl>
      <w:tblPr>
        <w:tblpPr w:leftFromText="141" w:rightFromText="141" w:vertAnchor="text" w:tblpX="77"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Datos del participante"/>
        <w:tblDescription w:val="Tabla para proporcionar los datos que permitan identificar a quien envía los comentarios."/>
      </w:tblPr>
      <w:tblGrid>
        <w:gridCol w:w="1754"/>
        <w:gridCol w:w="6893"/>
      </w:tblGrid>
      <w:tr w:rsidR="000E55B0" w:rsidRPr="004970C4" w:rsidTr="006B0B12">
        <w:trPr>
          <w:trHeight w:val="581"/>
        </w:trPr>
        <w:tc>
          <w:tcPr>
            <w:tcW w:w="8647" w:type="dxa"/>
            <w:gridSpan w:val="2"/>
            <w:shd w:val="clear" w:color="auto" w:fill="D9D9D9" w:themeFill="background1" w:themeFillShade="D9"/>
            <w:vAlign w:val="center"/>
            <w:hideMark/>
          </w:tcPr>
          <w:p w:rsidR="000E55B0" w:rsidRPr="00C41536" w:rsidRDefault="000E55B0" w:rsidP="006B0B12">
            <w:pPr>
              <w:pStyle w:val="Prrafodelista"/>
              <w:numPr>
                <w:ilvl w:val="0"/>
                <w:numId w:val="2"/>
              </w:numPr>
              <w:spacing w:after="0" w:line="240" w:lineRule="auto"/>
              <w:ind w:left="1485" w:right="1069" w:hanging="709"/>
              <w:jc w:val="center"/>
              <w:rPr>
                <w:rFonts w:ascii="Century Gothic" w:eastAsia="Times New Roman" w:hAnsi="Century Gothic" w:cs="Times New Roman"/>
                <w:b/>
                <w:bCs/>
                <w:color w:val="FFFFFF"/>
                <w:lang w:eastAsia="es-MX"/>
              </w:rPr>
            </w:pPr>
            <w:r w:rsidRPr="008843FB">
              <w:rPr>
                <w:rFonts w:ascii="Century Gothic" w:eastAsia="Times New Roman" w:hAnsi="Century Gothic" w:cs="Times New Roman"/>
                <w:b/>
                <w:bCs/>
                <w:color w:val="000000" w:themeColor="text1"/>
                <w:lang w:eastAsia="es-MX"/>
              </w:rPr>
              <w:lastRenderedPageBreak/>
              <w:t>Comentarios</w:t>
            </w:r>
            <w:r w:rsidR="006B0B12">
              <w:rPr>
                <w:rFonts w:ascii="Century Gothic" w:eastAsia="Times New Roman" w:hAnsi="Century Gothic" w:cs="Times New Roman"/>
                <w:b/>
                <w:bCs/>
                <w:color w:val="000000" w:themeColor="text1"/>
                <w:lang w:eastAsia="es-MX"/>
              </w:rPr>
              <w:t>, opiniones</w:t>
            </w:r>
            <w:r w:rsidRPr="008843FB">
              <w:rPr>
                <w:rFonts w:ascii="Century Gothic" w:eastAsia="Times New Roman" w:hAnsi="Century Gothic" w:cs="Times New Roman"/>
                <w:b/>
                <w:bCs/>
                <w:color w:val="000000" w:themeColor="text1"/>
                <w:lang w:eastAsia="es-MX"/>
              </w:rPr>
              <w:t xml:space="preserve"> </w:t>
            </w:r>
            <w:r w:rsidRPr="00C41536">
              <w:rPr>
                <w:rFonts w:ascii="Century Gothic" w:eastAsia="Times New Roman" w:hAnsi="Century Gothic" w:cs="Times New Roman"/>
                <w:b/>
                <w:bCs/>
                <w:lang w:eastAsia="es-MX"/>
              </w:rPr>
              <w:t>y aportaciones específic</w:t>
            </w:r>
            <w:r>
              <w:rPr>
                <w:rFonts w:ascii="Century Gothic" w:eastAsia="Times New Roman" w:hAnsi="Century Gothic" w:cs="Times New Roman"/>
                <w:b/>
                <w:bCs/>
                <w:lang w:eastAsia="es-MX"/>
              </w:rPr>
              <w:t>o</w:t>
            </w:r>
            <w:r w:rsidRPr="00C41536">
              <w:rPr>
                <w:rFonts w:ascii="Century Gothic" w:eastAsia="Times New Roman" w:hAnsi="Century Gothic" w:cs="Times New Roman"/>
                <w:b/>
                <w:bCs/>
                <w:lang w:eastAsia="es-MX"/>
              </w:rPr>
              <w:t>s del participante</w:t>
            </w:r>
            <w:r>
              <w:rPr>
                <w:rFonts w:ascii="Century Gothic" w:eastAsia="Times New Roman" w:hAnsi="Century Gothic" w:cs="Times New Roman"/>
                <w:b/>
                <w:bCs/>
                <w:lang w:eastAsia="es-MX"/>
              </w:rPr>
              <w:t xml:space="preserve"> sobre el asunto en consulta pública</w:t>
            </w:r>
          </w:p>
        </w:tc>
      </w:tr>
      <w:tr w:rsidR="000E55B0" w:rsidRPr="004970C4" w:rsidTr="006B0B12">
        <w:trPr>
          <w:trHeight w:val="678"/>
        </w:trPr>
        <w:tc>
          <w:tcPr>
            <w:tcW w:w="1754" w:type="dxa"/>
            <w:shd w:val="clear" w:color="auto" w:fill="C5E0B3" w:themeFill="accent6" w:themeFillTint="66"/>
            <w:vAlign w:val="center"/>
            <w:hideMark/>
          </w:tcPr>
          <w:p w:rsidR="000E55B0" w:rsidRPr="00C41536" w:rsidRDefault="000E55B0" w:rsidP="006B0B12">
            <w:pPr>
              <w:spacing w:after="0" w:line="240" w:lineRule="auto"/>
              <w:jc w:val="center"/>
              <w:rPr>
                <w:rFonts w:ascii="Century Gothic" w:eastAsia="Times New Roman" w:hAnsi="Century Gothic" w:cs="Times New Roman"/>
                <w:color w:val="000000"/>
                <w:sz w:val="20"/>
                <w:lang w:eastAsia="es-MX"/>
              </w:rPr>
            </w:pPr>
            <w:r>
              <w:rPr>
                <w:rFonts w:ascii="Century Gothic" w:eastAsia="Times New Roman" w:hAnsi="Century Gothic" w:cs="Times New Roman"/>
                <w:color w:val="000000"/>
                <w:sz w:val="20"/>
                <w:lang w:eastAsia="es-MX"/>
              </w:rPr>
              <w:t>Artículo o apartado</w:t>
            </w:r>
          </w:p>
        </w:tc>
        <w:tc>
          <w:tcPr>
            <w:tcW w:w="6893" w:type="dxa"/>
            <w:shd w:val="clear" w:color="auto" w:fill="C5E0B3" w:themeFill="accent6" w:themeFillTint="66"/>
            <w:vAlign w:val="center"/>
            <w:hideMark/>
          </w:tcPr>
          <w:p w:rsidR="000E55B0" w:rsidRPr="00C41536" w:rsidRDefault="000E55B0" w:rsidP="006B0B12">
            <w:pPr>
              <w:spacing w:after="0" w:line="240" w:lineRule="auto"/>
              <w:jc w:val="center"/>
              <w:rPr>
                <w:rFonts w:ascii="Century Gothic" w:eastAsia="Times New Roman" w:hAnsi="Century Gothic" w:cs="Times New Roman"/>
                <w:color w:val="000000"/>
                <w:sz w:val="20"/>
                <w:lang w:eastAsia="es-MX"/>
              </w:rPr>
            </w:pPr>
            <w:r w:rsidRPr="00C41536">
              <w:rPr>
                <w:rFonts w:ascii="Century Gothic" w:eastAsia="Times New Roman" w:hAnsi="Century Gothic" w:cs="Times New Roman"/>
                <w:color w:val="000000"/>
                <w:sz w:val="20"/>
                <w:lang w:eastAsia="es-MX"/>
              </w:rPr>
              <w:t>Comentario</w:t>
            </w:r>
            <w:r w:rsidR="006B0B12">
              <w:rPr>
                <w:rFonts w:ascii="Century Gothic" w:eastAsia="Times New Roman" w:hAnsi="Century Gothic" w:cs="Times New Roman"/>
                <w:color w:val="000000"/>
                <w:sz w:val="20"/>
                <w:lang w:eastAsia="es-MX"/>
              </w:rPr>
              <w:t>, opiniones o</w:t>
            </w:r>
            <w:r w:rsidRPr="00C41536">
              <w:rPr>
                <w:rFonts w:ascii="Century Gothic" w:eastAsia="Times New Roman" w:hAnsi="Century Gothic" w:cs="Times New Roman"/>
                <w:color w:val="000000"/>
                <w:sz w:val="20"/>
                <w:lang w:eastAsia="es-MX"/>
              </w:rPr>
              <w:t xml:space="preserve"> aportaciones</w:t>
            </w:r>
          </w:p>
        </w:tc>
      </w:tr>
      <w:tr w:rsidR="000E55B0" w:rsidRPr="004970C4" w:rsidTr="006B0B12">
        <w:trPr>
          <w:trHeight w:val="290"/>
        </w:trPr>
        <w:tc>
          <w:tcPr>
            <w:tcW w:w="1754" w:type="dxa"/>
            <w:shd w:val="clear" w:color="auto" w:fill="auto"/>
            <w:vAlign w:val="center"/>
          </w:tcPr>
          <w:p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rsidTr="006B0B12">
        <w:trPr>
          <w:trHeight w:val="290"/>
        </w:trPr>
        <w:tc>
          <w:tcPr>
            <w:tcW w:w="1754" w:type="dxa"/>
            <w:shd w:val="clear" w:color="auto" w:fill="auto"/>
            <w:vAlign w:val="center"/>
          </w:tcPr>
          <w:p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rsidTr="006B0B12">
        <w:trPr>
          <w:trHeight w:val="290"/>
        </w:trPr>
        <w:tc>
          <w:tcPr>
            <w:tcW w:w="1754" w:type="dxa"/>
            <w:shd w:val="clear" w:color="auto" w:fill="auto"/>
            <w:vAlign w:val="center"/>
          </w:tcPr>
          <w:p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rsidTr="006B0B12">
        <w:trPr>
          <w:trHeight w:val="290"/>
        </w:trPr>
        <w:tc>
          <w:tcPr>
            <w:tcW w:w="1754" w:type="dxa"/>
            <w:shd w:val="clear" w:color="auto" w:fill="auto"/>
            <w:vAlign w:val="center"/>
          </w:tcPr>
          <w:p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rsidTr="006B0B12">
        <w:trPr>
          <w:trHeight w:val="290"/>
        </w:trPr>
        <w:tc>
          <w:tcPr>
            <w:tcW w:w="1754" w:type="dxa"/>
            <w:shd w:val="clear" w:color="auto" w:fill="auto"/>
            <w:vAlign w:val="center"/>
          </w:tcPr>
          <w:p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rsidTr="006B0B12">
        <w:trPr>
          <w:trHeight w:val="290"/>
        </w:trPr>
        <w:tc>
          <w:tcPr>
            <w:tcW w:w="1754" w:type="dxa"/>
            <w:shd w:val="clear" w:color="auto" w:fill="auto"/>
            <w:vAlign w:val="center"/>
          </w:tcPr>
          <w:p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rsidTr="006B0B12">
        <w:trPr>
          <w:trHeight w:val="290"/>
        </w:trPr>
        <w:tc>
          <w:tcPr>
            <w:tcW w:w="1754" w:type="dxa"/>
            <w:shd w:val="clear" w:color="auto" w:fill="auto"/>
            <w:vAlign w:val="center"/>
          </w:tcPr>
          <w:p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rsidTr="006B0B12">
        <w:trPr>
          <w:trHeight w:val="290"/>
        </w:trPr>
        <w:tc>
          <w:tcPr>
            <w:tcW w:w="1754" w:type="dxa"/>
            <w:shd w:val="clear" w:color="auto" w:fill="auto"/>
            <w:vAlign w:val="center"/>
          </w:tcPr>
          <w:p w:rsidR="000E55B0" w:rsidRPr="00C41536" w:rsidRDefault="000E55B0" w:rsidP="006B0B12">
            <w:pPr>
              <w:spacing w:after="0" w:line="240" w:lineRule="auto"/>
              <w:jc w:val="center"/>
              <w:rPr>
                <w:rFonts w:ascii="Century Gothic" w:eastAsia="Times New Roman" w:hAnsi="Century Gothic" w:cs="Times New Roman"/>
                <w:color w:val="000000"/>
                <w:lang w:eastAsia="es-MX"/>
              </w:rPr>
            </w:pPr>
          </w:p>
        </w:tc>
        <w:tc>
          <w:tcPr>
            <w:tcW w:w="6893" w:type="dxa"/>
            <w:shd w:val="clear" w:color="auto" w:fill="auto"/>
            <w:vAlign w:val="center"/>
          </w:tcPr>
          <w:p w:rsidR="000E55B0" w:rsidRPr="00C41536" w:rsidRDefault="000E55B0" w:rsidP="006B0B12">
            <w:pPr>
              <w:spacing w:after="0" w:line="240" w:lineRule="auto"/>
              <w:rPr>
                <w:rFonts w:ascii="Century Gothic" w:eastAsia="Times New Roman" w:hAnsi="Century Gothic" w:cs="Times New Roman"/>
                <w:color w:val="000000"/>
                <w:lang w:eastAsia="es-MX"/>
              </w:rPr>
            </w:pPr>
          </w:p>
        </w:tc>
      </w:tr>
      <w:tr w:rsidR="000E55B0" w:rsidRPr="004970C4" w:rsidTr="006B0B12">
        <w:trPr>
          <w:trHeight w:val="290"/>
        </w:trPr>
        <w:tc>
          <w:tcPr>
            <w:tcW w:w="8647" w:type="dxa"/>
            <w:gridSpan w:val="2"/>
            <w:shd w:val="clear" w:color="auto" w:fill="C5E0B3" w:themeFill="accent6" w:themeFillTint="66"/>
            <w:vAlign w:val="center"/>
          </w:tcPr>
          <w:p w:rsidR="000E55B0" w:rsidRPr="006B0B12" w:rsidRDefault="000E55B0" w:rsidP="006B0B12">
            <w:pPr>
              <w:spacing w:after="0" w:line="240" w:lineRule="auto"/>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rsidR="00DF154A" w:rsidRPr="00170916" w:rsidRDefault="00DF154A" w:rsidP="00C41536">
      <w:pPr>
        <w:spacing w:after="0"/>
        <w:jc w:val="both"/>
        <w:rPr>
          <w:rFonts w:ascii="Century Gothic" w:hAnsi="Century Gothic"/>
          <w:sz w:val="1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DF154A" w:rsidRPr="004970C4" w:rsidTr="006B0B12">
        <w:trPr>
          <w:trHeight w:val="600"/>
          <w:jc w:val="center"/>
        </w:trPr>
        <w:tc>
          <w:tcPr>
            <w:tcW w:w="8642" w:type="dxa"/>
            <w:shd w:val="clear" w:color="auto" w:fill="D9D9D9" w:themeFill="background1" w:themeFillShade="D9"/>
            <w:hideMark/>
          </w:tcPr>
          <w:p w:rsidR="00DF154A" w:rsidRPr="00C41536" w:rsidRDefault="00DF154A" w:rsidP="006B0B12">
            <w:pPr>
              <w:pStyle w:val="Prrafodelista"/>
              <w:numPr>
                <w:ilvl w:val="0"/>
                <w:numId w:val="2"/>
              </w:numPr>
              <w:spacing w:after="0" w:line="240" w:lineRule="auto"/>
              <w:ind w:left="1485" w:right="1489" w:hanging="851"/>
              <w:jc w:val="center"/>
              <w:rPr>
                <w:rFonts w:ascii="Century Gothic" w:eastAsia="Times New Roman" w:hAnsi="Century Gothic" w:cs="Times New Roman"/>
                <w:b/>
                <w:bCs/>
                <w:lang w:eastAsia="es-MX"/>
              </w:rPr>
            </w:pPr>
            <w:r w:rsidRPr="00C41536">
              <w:rPr>
                <w:rFonts w:ascii="Century Gothic" w:eastAsia="Times New Roman" w:hAnsi="Century Gothic" w:cs="Times New Roman"/>
                <w:b/>
                <w:bCs/>
                <w:lang w:eastAsia="es-MX"/>
              </w:rPr>
              <w:t>Comentarios</w:t>
            </w:r>
            <w:r w:rsidR="006B0B12">
              <w:rPr>
                <w:rFonts w:ascii="Century Gothic" w:eastAsia="Times New Roman" w:hAnsi="Century Gothic" w:cs="Times New Roman"/>
                <w:b/>
                <w:bCs/>
                <w:lang w:eastAsia="es-MX"/>
              </w:rPr>
              <w:t>, opiniones</w:t>
            </w:r>
            <w:r w:rsidRPr="00C41536">
              <w:rPr>
                <w:rFonts w:ascii="Century Gothic" w:eastAsia="Times New Roman" w:hAnsi="Century Gothic" w:cs="Times New Roman"/>
                <w:b/>
                <w:bCs/>
                <w:lang w:eastAsia="es-MX"/>
              </w:rPr>
              <w:t xml:space="preserve"> y aportaciones generales del participante</w:t>
            </w:r>
            <w:r w:rsidR="00D472B6">
              <w:rPr>
                <w:rFonts w:ascii="Century Gothic" w:eastAsia="Times New Roman" w:hAnsi="Century Gothic" w:cs="Times New Roman"/>
                <w:b/>
                <w:bCs/>
                <w:lang w:eastAsia="es-MX"/>
              </w:rPr>
              <w:t xml:space="preserve"> sobre el asunto en consulta pública</w:t>
            </w:r>
          </w:p>
        </w:tc>
      </w:tr>
      <w:tr w:rsidR="00CA32F5" w:rsidRPr="004970C4" w:rsidTr="006B0B12">
        <w:trPr>
          <w:trHeight w:val="720"/>
          <w:jc w:val="center"/>
        </w:trPr>
        <w:tc>
          <w:tcPr>
            <w:tcW w:w="8642" w:type="dxa"/>
            <w:shd w:val="clear" w:color="000000" w:fill="FFFFFF"/>
            <w:noWrap/>
            <w:hideMark/>
          </w:tcPr>
          <w:p w:rsidR="00CA32F5" w:rsidRPr="00605BD9" w:rsidRDefault="00CA32F5" w:rsidP="00915CEA">
            <w:pPr>
              <w:spacing w:after="0" w:line="240" w:lineRule="auto"/>
              <w:ind w:left="-75" w:right="-118" w:firstLine="75"/>
              <w:rPr>
                <w:rFonts w:ascii="Century Gothic" w:eastAsia="Times New Roman" w:hAnsi="Century Gothic" w:cs="Times New Roman"/>
                <w:color w:val="000000"/>
                <w:lang w:eastAsia="es-MX"/>
              </w:rPr>
            </w:pPr>
          </w:p>
        </w:tc>
      </w:tr>
      <w:tr w:rsidR="00DF154A" w:rsidRPr="004970C4" w:rsidTr="00DC3C6C">
        <w:trPr>
          <w:trHeight w:val="300"/>
          <w:jc w:val="center"/>
        </w:trPr>
        <w:tc>
          <w:tcPr>
            <w:tcW w:w="8642" w:type="dxa"/>
            <w:shd w:val="clear" w:color="auto" w:fill="C5E0B3" w:themeFill="accent6" w:themeFillTint="66"/>
            <w:noWrap/>
            <w:vAlign w:val="center"/>
          </w:tcPr>
          <w:p w:rsidR="00DF154A" w:rsidRPr="006B0B12" w:rsidRDefault="00DF154A" w:rsidP="00C41536">
            <w:pPr>
              <w:spacing w:after="0" w:line="240" w:lineRule="auto"/>
              <w:jc w:val="both"/>
              <w:rPr>
                <w:rFonts w:ascii="Century Gothic" w:eastAsia="Times New Roman" w:hAnsi="Century Gothic" w:cs="Times New Roman"/>
                <w:color w:val="000000"/>
                <w:sz w:val="16"/>
                <w:szCs w:val="16"/>
                <w:lang w:eastAsia="es-MX"/>
              </w:rPr>
            </w:pPr>
            <w:r w:rsidRPr="006B0B12">
              <w:rPr>
                <w:rFonts w:ascii="Century Gothic" w:eastAsia="Times New Roman" w:hAnsi="Century Gothic" w:cs="Times New Roman"/>
                <w:b/>
                <w:color w:val="000000"/>
                <w:sz w:val="16"/>
                <w:szCs w:val="16"/>
                <w:lang w:eastAsia="es-MX"/>
              </w:rPr>
              <w:t xml:space="preserve">Nota: </w:t>
            </w:r>
            <w:r w:rsidRPr="006B0B12">
              <w:rPr>
                <w:rFonts w:ascii="Century Gothic" w:eastAsia="Times New Roman" w:hAnsi="Century Gothic" w:cs="Times New Roman"/>
                <w:color w:val="000000"/>
                <w:sz w:val="16"/>
                <w:szCs w:val="16"/>
                <w:lang w:eastAsia="es-MX"/>
              </w:rPr>
              <w:t>añadir cuantas filas considere necesarias.</w:t>
            </w:r>
          </w:p>
        </w:tc>
      </w:tr>
    </w:tbl>
    <w:p w:rsidR="00DF154A" w:rsidRPr="00C41536" w:rsidRDefault="00DF154A" w:rsidP="00170916">
      <w:pPr>
        <w:spacing w:after="0"/>
        <w:jc w:val="both"/>
        <w:rPr>
          <w:rFonts w:ascii="Century Gothic" w:hAnsi="Century Gothic"/>
          <w:sz w:val="16"/>
        </w:rPr>
      </w:pPr>
    </w:p>
    <w:sectPr w:rsidR="00DF154A" w:rsidRPr="00C41536" w:rsidSect="007E04FB">
      <w:headerReference w:type="default" r:id="rId16"/>
      <w:footerReference w:type="default" r:id="rId17"/>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D27" w:rsidRDefault="00673D27" w:rsidP="0038199D">
      <w:pPr>
        <w:spacing w:after="0" w:line="240" w:lineRule="auto"/>
      </w:pPr>
      <w:r>
        <w:separator/>
      </w:r>
    </w:p>
  </w:endnote>
  <w:endnote w:type="continuationSeparator" w:id="0">
    <w:p w:rsidR="00673D27" w:rsidRDefault="00673D27"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54A" w:rsidRPr="006B0B12" w:rsidRDefault="00DF154A">
    <w:pPr>
      <w:tabs>
        <w:tab w:val="center" w:pos="4550"/>
        <w:tab w:val="left" w:pos="5818"/>
      </w:tabs>
      <w:ind w:right="260"/>
      <w:jc w:val="right"/>
      <w:rPr>
        <w:rFonts w:ascii="ITC Avant Garde" w:hAnsi="ITC Avant Garde"/>
        <w:color w:val="222A35" w:themeColor="text2" w:themeShade="80"/>
        <w:sz w:val="14"/>
        <w:szCs w:val="24"/>
      </w:rPr>
    </w:pPr>
    <w:r w:rsidRPr="006B0B12">
      <w:rPr>
        <w:rFonts w:ascii="ITC Avant Garde" w:hAnsi="ITC Avant Garde"/>
        <w:color w:val="8496B0" w:themeColor="text2" w:themeTint="99"/>
        <w:spacing w:val="60"/>
        <w:sz w:val="14"/>
        <w:szCs w:val="24"/>
        <w:lang w:val="es-ES"/>
      </w:rPr>
      <w:t>Página</w:t>
    </w:r>
    <w:r w:rsidRPr="006B0B12">
      <w:rPr>
        <w:rFonts w:ascii="ITC Avant Garde" w:hAnsi="ITC Avant Garde"/>
        <w:color w:val="8496B0" w:themeColor="text2" w:themeTint="99"/>
        <w:sz w:val="14"/>
        <w:szCs w:val="24"/>
        <w:lang w:val="es-ES"/>
      </w:rPr>
      <w:t xml:space="preserve">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PAGE   \* MERGEFORMAT</w:instrText>
    </w:r>
    <w:r w:rsidRPr="006B0B12">
      <w:rPr>
        <w:rFonts w:ascii="ITC Avant Garde" w:hAnsi="ITC Avant Garde"/>
        <w:color w:val="323E4F" w:themeColor="text2" w:themeShade="BF"/>
        <w:sz w:val="14"/>
        <w:szCs w:val="24"/>
      </w:rPr>
      <w:fldChar w:fldCharType="separate"/>
    </w:r>
    <w:r w:rsidR="004D486A" w:rsidRPr="004D486A">
      <w:rPr>
        <w:rFonts w:ascii="ITC Avant Garde" w:hAnsi="ITC Avant Garde"/>
        <w:noProof/>
        <w:color w:val="323E4F" w:themeColor="text2" w:themeShade="BF"/>
        <w:sz w:val="14"/>
        <w:szCs w:val="24"/>
        <w:lang w:val="es-ES"/>
      </w:rPr>
      <w:t>2</w:t>
    </w:r>
    <w:r w:rsidRPr="006B0B12">
      <w:rPr>
        <w:rFonts w:ascii="ITC Avant Garde" w:hAnsi="ITC Avant Garde"/>
        <w:color w:val="323E4F" w:themeColor="text2" w:themeShade="BF"/>
        <w:sz w:val="14"/>
        <w:szCs w:val="24"/>
      </w:rPr>
      <w:fldChar w:fldCharType="end"/>
    </w:r>
    <w:r w:rsidRPr="006B0B12">
      <w:rPr>
        <w:rFonts w:ascii="ITC Avant Garde" w:hAnsi="ITC Avant Garde"/>
        <w:color w:val="323E4F" w:themeColor="text2" w:themeShade="BF"/>
        <w:sz w:val="14"/>
        <w:szCs w:val="24"/>
        <w:lang w:val="es-ES"/>
      </w:rPr>
      <w:t xml:space="preserve"> | </w:t>
    </w:r>
    <w:r w:rsidRPr="006B0B12">
      <w:rPr>
        <w:rFonts w:ascii="ITC Avant Garde" w:hAnsi="ITC Avant Garde"/>
        <w:color w:val="323E4F" w:themeColor="text2" w:themeShade="BF"/>
        <w:sz w:val="14"/>
        <w:szCs w:val="24"/>
      </w:rPr>
      <w:fldChar w:fldCharType="begin"/>
    </w:r>
    <w:r w:rsidRPr="006B0B12">
      <w:rPr>
        <w:rFonts w:ascii="ITC Avant Garde" w:hAnsi="ITC Avant Garde"/>
        <w:color w:val="323E4F" w:themeColor="text2" w:themeShade="BF"/>
        <w:sz w:val="14"/>
        <w:szCs w:val="24"/>
      </w:rPr>
      <w:instrText>NUMPAGES  \* Arabic  \* MERGEFORMAT</w:instrText>
    </w:r>
    <w:r w:rsidRPr="006B0B12">
      <w:rPr>
        <w:rFonts w:ascii="ITC Avant Garde" w:hAnsi="ITC Avant Garde"/>
        <w:color w:val="323E4F" w:themeColor="text2" w:themeShade="BF"/>
        <w:sz w:val="14"/>
        <w:szCs w:val="24"/>
      </w:rPr>
      <w:fldChar w:fldCharType="separate"/>
    </w:r>
    <w:r w:rsidR="004D486A" w:rsidRPr="004D486A">
      <w:rPr>
        <w:rFonts w:ascii="ITC Avant Garde" w:hAnsi="ITC Avant Garde"/>
        <w:noProof/>
        <w:color w:val="323E4F" w:themeColor="text2" w:themeShade="BF"/>
        <w:sz w:val="14"/>
        <w:szCs w:val="24"/>
        <w:lang w:val="es-ES"/>
      </w:rPr>
      <w:t>2</w:t>
    </w:r>
    <w:r w:rsidRPr="006B0B12">
      <w:rPr>
        <w:rFonts w:ascii="ITC Avant Garde" w:hAnsi="ITC Avant Garde"/>
        <w:color w:val="323E4F" w:themeColor="text2" w:themeShade="BF"/>
        <w:sz w:val="14"/>
        <w:szCs w:val="24"/>
      </w:rPr>
      <w:fldChar w:fldCharType="end"/>
    </w:r>
  </w:p>
  <w:p w:rsidR="00DF154A" w:rsidRDefault="00DF15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D27" w:rsidRDefault="00673D27" w:rsidP="0038199D">
      <w:pPr>
        <w:spacing w:after="0" w:line="240" w:lineRule="auto"/>
      </w:pPr>
      <w:r>
        <w:separator/>
      </w:r>
    </w:p>
  </w:footnote>
  <w:footnote w:type="continuationSeparator" w:id="0">
    <w:p w:rsidR="00673D27" w:rsidRDefault="00673D27" w:rsidP="0038199D">
      <w:pPr>
        <w:spacing w:after="0" w:line="240" w:lineRule="auto"/>
      </w:pPr>
      <w:r>
        <w:continuationSeparator/>
      </w:r>
    </w:p>
  </w:footnote>
  <w:footnote w:id="1">
    <w:p w:rsidR="002B69FC" w:rsidRPr="002E625D" w:rsidRDefault="002B69FC" w:rsidP="002B69FC">
      <w:pPr>
        <w:pStyle w:val="Textonotapie"/>
        <w:jc w:val="both"/>
        <w:rPr>
          <w:rFonts w:ascii="ITC Avant Garde" w:hAnsi="ITC Avant Garde"/>
          <w:sz w:val="14"/>
          <w:szCs w:val="14"/>
        </w:rPr>
      </w:pPr>
      <w:r w:rsidRPr="002E625D">
        <w:rPr>
          <w:rStyle w:val="Refdenotaalpie"/>
          <w:sz w:val="14"/>
          <w:szCs w:val="14"/>
        </w:rPr>
        <w:footnoteRef/>
      </w:r>
      <w:r w:rsidRPr="002E625D">
        <w:rPr>
          <w:sz w:val="14"/>
          <w:szCs w:val="14"/>
        </w:rPr>
        <w:t xml:space="preserve"> </w:t>
      </w:r>
      <w:r w:rsidRPr="002E625D">
        <w:rPr>
          <w:rFonts w:ascii="ITC Avant Garde" w:hAnsi="ITC Avant Garde"/>
          <w:sz w:val="14"/>
          <w:szCs w:val="14"/>
        </w:rPr>
        <w:t>De conformidad con lo señalado en el “Acuerdo mediante el cual el Pleno del Instituto Federal de Telecomunicaciones aprueba su calendario anual de sesiones ordinarias y el calendario anual de labores para el año 2017 y principios de 2018”, publicado en el Diario Oficial de la Federación el día 21 de diciembre de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9D" w:rsidRPr="007A6974" w:rsidRDefault="0038199D" w:rsidP="00800852">
    <w:pPr>
      <w:pStyle w:val="Encabezado"/>
      <w:tabs>
        <w:tab w:val="clear" w:pos="4419"/>
      </w:tabs>
      <w:rPr>
        <w:rFonts w:ascii="Century Gothic" w:hAnsi="Century Gothic"/>
      </w:rPr>
    </w:pPr>
    <w:r w:rsidRPr="007A6974">
      <w:rPr>
        <w:rFonts w:ascii="Century Gothic" w:hAnsi="Century Gothic"/>
        <w:noProof/>
        <w:lang w:eastAsia="es-MX"/>
      </w:rPr>
      <w:drawing>
        <wp:anchor distT="0" distB="0" distL="114300" distR="114300" simplePos="0" relativeHeight="251658240" behindDoc="1" locked="0" layoutInCell="1" allowOverlap="1" wp14:anchorId="03843DD1" wp14:editId="51B5B73E">
          <wp:simplePos x="0" y="0"/>
          <wp:positionH relativeFrom="margin">
            <wp:align>left</wp:align>
          </wp:positionH>
          <wp:positionV relativeFrom="paragraph">
            <wp:posOffset>10933</wp:posOffset>
          </wp:positionV>
          <wp:extent cx="1036800" cy="712800"/>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00" cy="712800"/>
                  </a:xfrm>
                  <a:prstGeom prst="rect">
                    <a:avLst/>
                  </a:prstGeom>
                  <a:noFill/>
                </pic:spPr>
              </pic:pic>
            </a:graphicData>
          </a:graphic>
          <wp14:sizeRelH relativeFrom="page">
            <wp14:pctWidth>0</wp14:pctWidth>
          </wp14:sizeRelH>
          <wp14:sizeRelV relativeFrom="page">
            <wp14:pctHeight>0</wp14:pctHeight>
          </wp14:sizeRelV>
        </wp:anchor>
      </w:drawing>
    </w:r>
  </w:p>
  <w:p w:rsidR="004D7960" w:rsidRDefault="00005DB7" w:rsidP="004D5EAB">
    <w:pPr>
      <w:pStyle w:val="Encabezado"/>
      <w:ind w:left="3119"/>
      <w:jc w:val="both"/>
      <w:rPr>
        <w:rFonts w:ascii="Century Gothic" w:hAnsi="Century Gothic"/>
        <w:b/>
        <w:sz w:val="20"/>
      </w:rPr>
    </w:pPr>
    <w:r w:rsidRPr="00005DB7">
      <w:rPr>
        <w:rFonts w:ascii="Century Gothic" w:hAnsi="Century Gothic"/>
        <w:b/>
        <w:sz w:val="20"/>
      </w:rPr>
      <w:t xml:space="preserve">Consulta Pública sobre </w:t>
    </w:r>
    <w:r w:rsidR="00FE5069">
      <w:rPr>
        <w:rFonts w:ascii="Century Gothic" w:hAnsi="Century Gothic"/>
        <w:b/>
        <w:sz w:val="20"/>
      </w:rPr>
      <w:t xml:space="preserve">las </w:t>
    </w:r>
    <w:r w:rsidR="00CA5E41">
      <w:rPr>
        <w:rFonts w:ascii="Century Gothic" w:hAnsi="Century Gothic"/>
        <w:b/>
        <w:sz w:val="20"/>
      </w:rPr>
      <w:t>“</w:t>
    </w:r>
    <w:r w:rsidR="00FE5069" w:rsidRPr="00BC6105">
      <w:rPr>
        <w:rFonts w:ascii="Century Gothic" w:hAnsi="Century Gothic"/>
        <w:b/>
        <w:sz w:val="20"/>
      </w:rPr>
      <w:t xml:space="preserve">Propuestas de Ofertas Públicas de Infraestructura presentadas por el Agente Económico Preponderante en el </w:t>
    </w:r>
    <w:r w:rsidR="00401292">
      <w:rPr>
        <w:rFonts w:ascii="Century Gothic" w:hAnsi="Century Gothic"/>
        <w:b/>
        <w:sz w:val="20"/>
      </w:rPr>
      <w:t>S</w:t>
    </w:r>
    <w:r w:rsidR="00FE5069" w:rsidRPr="00BC6105">
      <w:rPr>
        <w:rFonts w:ascii="Century Gothic" w:hAnsi="Century Gothic"/>
        <w:b/>
        <w:sz w:val="20"/>
      </w:rPr>
      <w:t xml:space="preserve">ector de </w:t>
    </w:r>
    <w:r w:rsidR="00401292">
      <w:rPr>
        <w:rFonts w:ascii="Century Gothic" w:hAnsi="Century Gothic"/>
        <w:b/>
        <w:sz w:val="20"/>
      </w:rPr>
      <w:t>R</w:t>
    </w:r>
    <w:r w:rsidR="00FE5069" w:rsidRPr="00BC6105">
      <w:rPr>
        <w:rFonts w:ascii="Century Gothic" w:hAnsi="Century Gothic"/>
        <w:b/>
        <w:sz w:val="20"/>
      </w:rPr>
      <w:t>adiodifusión</w:t>
    </w:r>
    <w:r w:rsidR="007E04FB">
      <w:rPr>
        <w:rFonts w:ascii="Century Gothic" w:hAnsi="Century Gothic"/>
        <w:b/>
        <w:sz w:val="20"/>
      </w:rPr>
      <w:t>”.</w:t>
    </w:r>
  </w:p>
  <w:p w:rsidR="0038199D" w:rsidRPr="007A6974" w:rsidRDefault="0038199D" w:rsidP="004D5EAB">
    <w:pPr>
      <w:pStyle w:val="Encabezado"/>
      <w:ind w:left="3119"/>
      <w:jc w:val="both"/>
      <w:rPr>
        <w:rFonts w:ascii="Century Gothic" w:hAnsi="Century Gothic"/>
      </w:rPr>
    </w:pPr>
    <w:r w:rsidRPr="007A6974">
      <w:rPr>
        <w:rFonts w:ascii="Century Gothic" w:hAnsi="Century Gothic"/>
        <w:noProof/>
        <w:lang w:eastAsia="es-MX"/>
      </w:rPr>
      <mc:AlternateContent>
        <mc:Choice Requires="wps">
          <w:drawing>
            <wp:anchor distT="0" distB="0" distL="114300" distR="114300" simplePos="0" relativeHeight="251659264" behindDoc="0" locked="0" layoutInCell="1" allowOverlap="1" wp14:anchorId="6B86A223" wp14:editId="1DB42397">
              <wp:simplePos x="0" y="0"/>
              <wp:positionH relativeFrom="column">
                <wp:posOffset>635</wp:posOffset>
              </wp:positionH>
              <wp:positionV relativeFrom="paragraph">
                <wp:posOffset>150164</wp:posOffset>
              </wp:positionV>
              <wp:extent cx="5621573" cy="0"/>
              <wp:effectExtent l="0" t="0" r="36830" b="19050"/>
              <wp:wrapNone/>
              <wp:docPr id="2" name="Conector recto 2" title="Línea para separar los textos"/>
              <wp:cNvGraphicFramePr/>
              <a:graphic xmlns:a="http://schemas.openxmlformats.org/drawingml/2006/main">
                <a:graphicData uri="http://schemas.microsoft.com/office/word/2010/wordprocessingShape">
                  <wps:wsp>
                    <wps:cNvCnPr/>
                    <wps:spPr>
                      <a:xfrm>
                        <a:off x="0" y="0"/>
                        <a:ext cx="5621573"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898EE1A" id="Conector recto 2" o:spid="_x0000_s1026" alt="Título: Línea para separar los textos"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11.8pt" to="44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" strokecolor="#70ad47 [3209]"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980770"/>
    <w:multiLevelType w:val="hybridMultilevel"/>
    <w:tmpl w:val="6D6E7034"/>
    <w:lvl w:ilvl="0" w:tplc="4F24AE6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8AE7F40"/>
    <w:multiLevelType w:val="hybridMultilevel"/>
    <w:tmpl w:val="14D23994"/>
    <w:lvl w:ilvl="0" w:tplc="79C4E8B8">
      <w:start w:val="1"/>
      <w:numFmt w:val="upperRoman"/>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6"/>
  </w:num>
  <w:num w:numId="5">
    <w:abstractNumId w:val="10"/>
  </w:num>
  <w:num w:numId="6">
    <w:abstractNumId w:val="5"/>
  </w:num>
  <w:num w:numId="7">
    <w:abstractNumId w:val="8"/>
  </w:num>
  <w:num w:numId="8">
    <w:abstractNumId w:val="9"/>
  </w:num>
  <w:num w:numId="9">
    <w:abstractNumId w:val="4"/>
  </w:num>
  <w:num w:numId="10">
    <w:abstractNumId w:val="1"/>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11F7E"/>
    <w:rsid w:val="00030E6E"/>
    <w:rsid w:val="000931D8"/>
    <w:rsid w:val="000A5CFB"/>
    <w:rsid w:val="000A6255"/>
    <w:rsid w:val="000D2838"/>
    <w:rsid w:val="000D6CD3"/>
    <w:rsid w:val="000E41F3"/>
    <w:rsid w:val="000E55B0"/>
    <w:rsid w:val="00100C9C"/>
    <w:rsid w:val="001124B6"/>
    <w:rsid w:val="001331D8"/>
    <w:rsid w:val="00170916"/>
    <w:rsid w:val="00174196"/>
    <w:rsid w:val="001E0388"/>
    <w:rsid w:val="002256FC"/>
    <w:rsid w:val="00257D62"/>
    <w:rsid w:val="002771ED"/>
    <w:rsid w:val="002B494D"/>
    <w:rsid w:val="002B69FC"/>
    <w:rsid w:val="002E625D"/>
    <w:rsid w:val="00302970"/>
    <w:rsid w:val="00307092"/>
    <w:rsid w:val="00323F3A"/>
    <w:rsid w:val="003613DA"/>
    <w:rsid w:val="0038199D"/>
    <w:rsid w:val="00401292"/>
    <w:rsid w:val="0041087B"/>
    <w:rsid w:val="004141B1"/>
    <w:rsid w:val="004317BC"/>
    <w:rsid w:val="00432740"/>
    <w:rsid w:val="00464AE1"/>
    <w:rsid w:val="00494A9A"/>
    <w:rsid w:val="004970C4"/>
    <w:rsid w:val="004C4695"/>
    <w:rsid w:val="004D486A"/>
    <w:rsid w:val="004D5EAB"/>
    <w:rsid w:val="004D64DD"/>
    <w:rsid w:val="004D7960"/>
    <w:rsid w:val="004E2A3A"/>
    <w:rsid w:val="004F4C27"/>
    <w:rsid w:val="00511FAE"/>
    <w:rsid w:val="0052296A"/>
    <w:rsid w:val="005B3E9A"/>
    <w:rsid w:val="005C06DB"/>
    <w:rsid w:val="005F0265"/>
    <w:rsid w:val="00603B41"/>
    <w:rsid w:val="00605BD9"/>
    <w:rsid w:val="00623761"/>
    <w:rsid w:val="006601AF"/>
    <w:rsid w:val="00673D27"/>
    <w:rsid w:val="00681AA5"/>
    <w:rsid w:val="006B0B12"/>
    <w:rsid w:val="006F5989"/>
    <w:rsid w:val="00735DEE"/>
    <w:rsid w:val="00762996"/>
    <w:rsid w:val="0077357C"/>
    <w:rsid w:val="007978CB"/>
    <w:rsid w:val="007A6974"/>
    <w:rsid w:val="007D4A23"/>
    <w:rsid w:val="007D5792"/>
    <w:rsid w:val="007D6A2C"/>
    <w:rsid w:val="007E04FB"/>
    <w:rsid w:val="00800852"/>
    <w:rsid w:val="00804BB7"/>
    <w:rsid w:val="008200BE"/>
    <w:rsid w:val="008658B5"/>
    <w:rsid w:val="008711D6"/>
    <w:rsid w:val="00872425"/>
    <w:rsid w:val="008843FB"/>
    <w:rsid w:val="008C679D"/>
    <w:rsid w:val="008D106B"/>
    <w:rsid w:val="008F2ADD"/>
    <w:rsid w:val="008F2B1A"/>
    <w:rsid w:val="00915CEA"/>
    <w:rsid w:val="009426CC"/>
    <w:rsid w:val="0096706A"/>
    <w:rsid w:val="009C6C17"/>
    <w:rsid w:val="009D3DDA"/>
    <w:rsid w:val="009D49EB"/>
    <w:rsid w:val="009E197F"/>
    <w:rsid w:val="009F1F18"/>
    <w:rsid w:val="00A454F4"/>
    <w:rsid w:val="00A60361"/>
    <w:rsid w:val="00A75A67"/>
    <w:rsid w:val="00A92B29"/>
    <w:rsid w:val="00AA70C3"/>
    <w:rsid w:val="00AE778E"/>
    <w:rsid w:val="00B559E3"/>
    <w:rsid w:val="00B97BF9"/>
    <w:rsid w:val="00BB25F2"/>
    <w:rsid w:val="00BC40D0"/>
    <w:rsid w:val="00BC6105"/>
    <w:rsid w:val="00C16127"/>
    <w:rsid w:val="00C41536"/>
    <w:rsid w:val="00C42DD1"/>
    <w:rsid w:val="00C56B77"/>
    <w:rsid w:val="00C57150"/>
    <w:rsid w:val="00C66A28"/>
    <w:rsid w:val="00C77303"/>
    <w:rsid w:val="00C900FF"/>
    <w:rsid w:val="00C94F1B"/>
    <w:rsid w:val="00CA32F5"/>
    <w:rsid w:val="00CA5E41"/>
    <w:rsid w:val="00CC382A"/>
    <w:rsid w:val="00D13CA5"/>
    <w:rsid w:val="00D35E46"/>
    <w:rsid w:val="00D472B6"/>
    <w:rsid w:val="00D94F82"/>
    <w:rsid w:val="00DC3C6C"/>
    <w:rsid w:val="00DF154A"/>
    <w:rsid w:val="00DF5CB5"/>
    <w:rsid w:val="00E012DB"/>
    <w:rsid w:val="00E5142D"/>
    <w:rsid w:val="00E64007"/>
    <w:rsid w:val="00E944B2"/>
    <w:rsid w:val="00EB1D99"/>
    <w:rsid w:val="00EC571C"/>
    <w:rsid w:val="00F20482"/>
    <w:rsid w:val="00F212B2"/>
    <w:rsid w:val="00FA17DF"/>
    <w:rsid w:val="00FB3BD4"/>
    <w:rsid w:val="00FE50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78875C-6F32-4EEA-922F-F28C1D3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styleId="Prrafodelista">
    <w:name w:val="List Paragraph"/>
    <w:basedOn w:val="Normal"/>
    <w:uiPriority w:val="34"/>
    <w:qFormat/>
    <w:rsid w:val="0038199D"/>
    <w:pPr>
      <w:ind w:left="720"/>
      <w:contextualSpacing/>
    </w:pPr>
  </w:style>
  <w:style w:type="character" w:styleId="Textodelmarcadordeposicin">
    <w:name w:val="Placeholder Text"/>
    <w:basedOn w:val="Fuentedeprrafopredeter"/>
    <w:uiPriority w:val="99"/>
    <w:semiHidden/>
    <w:rsid w:val="00DF154A"/>
    <w:rPr>
      <w:color w:val="808080"/>
    </w:rPr>
  </w:style>
  <w:style w:type="character" w:styleId="Hipervnculo">
    <w:name w:val="Hyperlink"/>
    <w:basedOn w:val="Fuentedeprrafopredeter"/>
    <w:uiPriority w:val="99"/>
    <w:unhideWhenUsed/>
    <w:rsid w:val="000D2838"/>
    <w:rPr>
      <w:color w:val="0563C1" w:themeColor="hyperlink"/>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CA5"/>
    <w:rPr>
      <w:rFonts w:ascii="Segoe UI" w:hAnsi="Segoe UI" w:cs="Segoe UI"/>
      <w:sz w:val="18"/>
      <w:szCs w:val="18"/>
    </w:rPr>
  </w:style>
  <w:style w:type="character" w:styleId="Refdecomentario">
    <w:name w:val="annotation reference"/>
    <w:basedOn w:val="Fuentedeprrafopredeter"/>
    <w:uiPriority w:val="99"/>
    <w:semiHidden/>
    <w:unhideWhenUsed/>
    <w:rsid w:val="00D13CA5"/>
    <w:rPr>
      <w:sz w:val="16"/>
      <w:szCs w:val="16"/>
    </w:rPr>
  </w:style>
  <w:style w:type="paragraph" w:styleId="Textocomentario">
    <w:name w:val="annotation text"/>
    <w:basedOn w:val="Normal"/>
    <w:link w:val="TextocomentarioCar"/>
    <w:uiPriority w:val="99"/>
    <w:semiHidden/>
    <w:unhideWhenUsed/>
    <w:rsid w:val="00D13C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basedOn w:val="TextocomentarioCar"/>
    <w:link w:val="Asuntodelcomentario"/>
    <w:uiPriority w:val="99"/>
    <w:semiHidden/>
    <w:rsid w:val="00D13CA5"/>
    <w:rPr>
      <w:b/>
      <w:bCs/>
      <w:sz w:val="20"/>
      <w:szCs w:val="20"/>
    </w:rPr>
  </w:style>
  <w:style w:type="table" w:styleId="Tablaconcuadrcula">
    <w:name w:val="Table Grid"/>
    <w:basedOn w:val="Tablanormal"/>
    <w:uiPriority w:val="39"/>
    <w:rsid w:val="004D5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B69F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B69FC"/>
    <w:rPr>
      <w:sz w:val="20"/>
      <w:szCs w:val="20"/>
    </w:rPr>
  </w:style>
  <w:style w:type="character" w:styleId="Refdenotaalpie">
    <w:name w:val="footnote reference"/>
    <w:basedOn w:val="Fuentedeprrafopredeter"/>
    <w:uiPriority w:val="99"/>
    <w:semiHidden/>
    <w:unhideWhenUsed/>
    <w:rsid w:val="002B69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industria/consultas-publica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ertas.infraestructura@ift.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infraestructura@ift.org.mx" TargetMode="External"/><Relationship Id="rId5" Type="http://schemas.openxmlformats.org/officeDocument/2006/relationships/numbering" Target="numbering.xml"/><Relationship Id="rId15" Type="http://schemas.openxmlformats.org/officeDocument/2006/relationships/hyperlink" Target="mailto:vanessa.zambrano@ift.org.m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nessa.zambrano@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C4F4A3300964B598629F26B773B046A"/>
        <w:category>
          <w:name w:val="General"/>
          <w:gallery w:val="placeholder"/>
        </w:category>
        <w:types>
          <w:type w:val="bbPlcHdr"/>
        </w:types>
        <w:behaviors>
          <w:behavior w:val="content"/>
        </w:behaviors>
        <w:guid w:val="{BCB25056-236C-42CB-BC25-7CAD099CBCD1}"/>
      </w:docPartPr>
      <w:docPartBody>
        <w:p w:rsidR="00AF26F1" w:rsidRDefault="00B06DD1" w:rsidP="00B06DD1">
          <w:pPr>
            <w:pStyle w:val="3C4F4A3300964B598629F26B773B046A"/>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D1"/>
    <w:rsid w:val="00006FBE"/>
    <w:rsid w:val="00070899"/>
    <w:rsid w:val="000B2256"/>
    <w:rsid w:val="000F4C33"/>
    <w:rsid w:val="00134075"/>
    <w:rsid w:val="00194A46"/>
    <w:rsid w:val="001A6A6F"/>
    <w:rsid w:val="001B0E8D"/>
    <w:rsid w:val="001F7716"/>
    <w:rsid w:val="003161B8"/>
    <w:rsid w:val="0034667A"/>
    <w:rsid w:val="003F731B"/>
    <w:rsid w:val="004736FE"/>
    <w:rsid w:val="004C6EB0"/>
    <w:rsid w:val="005047DB"/>
    <w:rsid w:val="00557BD6"/>
    <w:rsid w:val="00664CA0"/>
    <w:rsid w:val="006B1E41"/>
    <w:rsid w:val="006C0B23"/>
    <w:rsid w:val="00792F55"/>
    <w:rsid w:val="00814594"/>
    <w:rsid w:val="0082629F"/>
    <w:rsid w:val="00873614"/>
    <w:rsid w:val="008F308D"/>
    <w:rsid w:val="009462B7"/>
    <w:rsid w:val="00A50FB8"/>
    <w:rsid w:val="00A60B37"/>
    <w:rsid w:val="00AF26F1"/>
    <w:rsid w:val="00B06DD1"/>
    <w:rsid w:val="00B4111F"/>
    <w:rsid w:val="00BE114A"/>
    <w:rsid w:val="00C1194C"/>
    <w:rsid w:val="00C228B2"/>
    <w:rsid w:val="00C55514"/>
    <w:rsid w:val="00C8448C"/>
    <w:rsid w:val="00CF36F3"/>
    <w:rsid w:val="00D161F7"/>
    <w:rsid w:val="00D47230"/>
    <w:rsid w:val="00DA67F8"/>
    <w:rsid w:val="00E02C79"/>
    <w:rsid w:val="00E431D9"/>
    <w:rsid w:val="00F540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4594"/>
    <w:rPr>
      <w:color w:val="808080"/>
    </w:rPr>
  </w:style>
  <w:style w:type="paragraph" w:customStyle="1" w:styleId="8212E24489134B30B86D74946CA5F641">
    <w:name w:val="8212E24489134B30B86D74946CA5F641"/>
    <w:rsid w:val="00B06DD1"/>
  </w:style>
  <w:style w:type="paragraph" w:customStyle="1" w:styleId="F1ECB6B25AE341AF9EAABE884E5E2AFC">
    <w:name w:val="F1ECB6B25AE341AF9EAABE884E5E2AFC"/>
    <w:rsid w:val="00B06DD1"/>
  </w:style>
  <w:style w:type="paragraph" w:customStyle="1" w:styleId="3B1487F802B543619E9A1AE5C8129ABA">
    <w:name w:val="3B1487F802B543619E9A1AE5C8129ABA"/>
    <w:rsid w:val="00B06DD1"/>
  </w:style>
  <w:style w:type="paragraph" w:customStyle="1" w:styleId="6D2B1AEA97084C40A006EC12FEC0CDE8">
    <w:name w:val="6D2B1AEA97084C40A006EC12FEC0CDE8"/>
    <w:rsid w:val="00B06DD1"/>
  </w:style>
  <w:style w:type="paragraph" w:customStyle="1" w:styleId="D6FBCF7CD65B4A4AB44579D31510023E">
    <w:name w:val="D6FBCF7CD65B4A4AB44579D31510023E"/>
    <w:rsid w:val="00B06DD1"/>
  </w:style>
  <w:style w:type="paragraph" w:customStyle="1" w:styleId="38182D05C82A45EAB6BF6A948D0B4F89">
    <w:name w:val="38182D05C82A45EAB6BF6A948D0B4F89"/>
    <w:rsid w:val="00B06DD1"/>
  </w:style>
  <w:style w:type="paragraph" w:customStyle="1" w:styleId="350EFBBEF31046E2ACCF572377D1E8D1">
    <w:name w:val="350EFBBEF31046E2ACCF572377D1E8D1"/>
    <w:rsid w:val="00B06DD1"/>
  </w:style>
  <w:style w:type="paragraph" w:customStyle="1" w:styleId="088C915E8AA84B2B8CE350DF45AC66A6">
    <w:name w:val="088C915E8AA84B2B8CE350DF45AC66A6"/>
    <w:rsid w:val="00B06DD1"/>
  </w:style>
  <w:style w:type="paragraph" w:customStyle="1" w:styleId="1D1BF3B262D542229EE2A81DAB51E2DB">
    <w:name w:val="1D1BF3B262D542229EE2A81DAB51E2DB"/>
    <w:rsid w:val="00B06DD1"/>
  </w:style>
  <w:style w:type="paragraph" w:customStyle="1" w:styleId="AEA25923235A46BF8DBED73482F5D2C7">
    <w:name w:val="AEA25923235A46BF8DBED73482F5D2C7"/>
    <w:rsid w:val="00B06DD1"/>
  </w:style>
  <w:style w:type="paragraph" w:customStyle="1" w:styleId="3C4F4A3300964B598629F26B773B046A">
    <w:name w:val="3C4F4A3300964B598629F26B773B046A"/>
    <w:rsid w:val="00B06DD1"/>
  </w:style>
  <w:style w:type="paragraph" w:customStyle="1" w:styleId="C9AE8BA912214B8BA5EB0AB8B669841A">
    <w:name w:val="C9AE8BA912214B8BA5EB0AB8B669841A"/>
    <w:rsid w:val="00B06DD1"/>
  </w:style>
  <w:style w:type="paragraph" w:customStyle="1" w:styleId="C69DA28413ED4443B0A42275AFF2A639">
    <w:name w:val="C69DA28413ED4443B0A42275AFF2A639"/>
    <w:rsid w:val="00B06DD1"/>
  </w:style>
  <w:style w:type="paragraph" w:customStyle="1" w:styleId="71ACFD61C29540E883FCD9C97511A29F">
    <w:name w:val="71ACFD61C29540E883FCD9C97511A29F"/>
    <w:rsid w:val="00B06DD1"/>
  </w:style>
  <w:style w:type="paragraph" w:customStyle="1" w:styleId="26FF523F76A54ABEB7A879EA3B412F9D">
    <w:name w:val="26FF523F76A54ABEB7A879EA3B412F9D"/>
    <w:rsid w:val="00B06DD1"/>
  </w:style>
  <w:style w:type="paragraph" w:customStyle="1" w:styleId="62E2122124A54A7797BB3AD83E2083C0">
    <w:name w:val="62E2122124A54A7797BB3AD83E2083C0"/>
    <w:rsid w:val="00B06DD1"/>
  </w:style>
  <w:style w:type="paragraph" w:customStyle="1" w:styleId="2AED616E3BEC4F84ABFC9FAC40E93527">
    <w:name w:val="2AED616E3BEC4F84ABFC9FAC40E93527"/>
    <w:rsid w:val="00B06DD1"/>
  </w:style>
  <w:style w:type="paragraph" w:customStyle="1" w:styleId="63392E86067B48EE94743089BC64F97F">
    <w:name w:val="63392E86067B48EE94743089BC64F97F"/>
    <w:rsid w:val="00B06DD1"/>
  </w:style>
  <w:style w:type="paragraph" w:customStyle="1" w:styleId="37E17996B7294909B49AF140F4526A99">
    <w:name w:val="37E17996B7294909B49AF140F4526A99"/>
    <w:rsid w:val="00B06DD1"/>
  </w:style>
  <w:style w:type="paragraph" w:customStyle="1" w:styleId="1E6FD2C1B2CA45549C7DDE8998B40A46">
    <w:name w:val="1E6FD2C1B2CA45549C7DDE8998B40A46"/>
    <w:rsid w:val="00B06DD1"/>
  </w:style>
  <w:style w:type="paragraph" w:customStyle="1" w:styleId="676BFFAECC7F48A5856B1EB631A50B14">
    <w:name w:val="676BFFAECC7F48A5856B1EB631A50B14"/>
    <w:rsid w:val="00B06DD1"/>
  </w:style>
  <w:style w:type="paragraph" w:customStyle="1" w:styleId="A415816ACCB44386BAA72E058535D563">
    <w:name w:val="A415816ACCB44386BAA72E058535D563"/>
    <w:rsid w:val="00B06DD1"/>
  </w:style>
  <w:style w:type="paragraph" w:customStyle="1" w:styleId="E5CE1CFDD5F04D6EBE8A4A3FC84F677C">
    <w:name w:val="E5CE1CFDD5F04D6EBE8A4A3FC84F677C"/>
    <w:rsid w:val="00B06DD1"/>
  </w:style>
  <w:style w:type="paragraph" w:customStyle="1" w:styleId="43E4D3A8424C45C1B884EFF28773A316">
    <w:name w:val="43E4D3A8424C45C1B884EFF28773A316"/>
    <w:rsid w:val="00B06DD1"/>
  </w:style>
  <w:style w:type="paragraph" w:customStyle="1" w:styleId="2058F47B5CDE4FE1A35DA17B2576F095">
    <w:name w:val="2058F47B5CDE4FE1A35DA17B2576F095"/>
    <w:rsid w:val="00B06DD1"/>
  </w:style>
  <w:style w:type="paragraph" w:customStyle="1" w:styleId="059976D23A484502A375FF2061160E75">
    <w:name w:val="059976D23A484502A375FF2061160E75"/>
    <w:rsid w:val="00B06DD1"/>
  </w:style>
  <w:style w:type="paragraph" w:customStyle="1" w:styleId="5637C00B032647688E791F0FBA429328">
    <w:name w:val="5637C00B032647688E791F0FBA429328"/>
    <w:rsid w:val="00B06DD1"/>
  </w:style>
  <w:style w:type="paragraph" w:customStyle="1" w:styleId="510D7CCAACDF4F379A5B7A0116A58683">
    <w:name w:val="510D7CCAACDF4F379A5B7A0116A58683"/>
    <w:rsid w:val="00B06DD1"/>
  </w:style>
  <w:style w:type="paragraph" w:customStyle="1" w:styleId="AD480F654734453AB9D340B3048EDA08">
    <w:name w:val="AD480F654734453AB9D340B3048EDA08"/>
    <w:rsid w:val="00B06DD1"/>
  </w:style>
  <w:style w:type="paragraph" w:customStyle="1" w:styleId="6D0DBDC63DA94B6AAD351FBA61413A2D">
    <w:name w:val="6D0DBDC63DA94B6AAD351FBA61413A2D"/>
    <w:rsid w:val="00B06DD1"/>
  </w:style>
  <w:style w:type="paragraph" w:customStyle="1" w:styleId="75765DA04359481181423C71A482563E">
    <w:name w:val="75765DA04359481181423C71A482563E"/>
    <w:rsid w:val="00B06DD1"/>
  </w:style>
  <w:style w:type="paragraph" w:customStyle="1" w:styleId="FAD00B0B253B4DFC833F6275D7108559">
    <w:name w:val="FAD00B0B253B4DFC833F6275D7108559"/>
    <w:rsid w:val="00B06DD1"/>
  </w:style>
  <w:style w:type="paragraph" w:customStyle="1" w:styleId="561EDEB418454DD68CEB950A6323A29C">
    <w:name w:val="561EDEB418454DD68CEB950A6323A29C"/>
    <w:rsid w:val="00814594"/>
  </w:style>
  <w:style w:type="paragraph" w:customStyle="1" w:styleId="A61FFCC7828F4BD3A89B049F47BA6126">
    <w:name w:val="A61FFCC7828F4BD3A89B049F47BA6126"/>
    <w:rsid w:val="00814594"/>
  </w:style>
  <w:style w:type="paragraph" w:customStyle="1" w:styleId="AAEC0FF750D246F0B1D48EA72426656B">
    <w:name w:val="AAEC0FF750D246F0B1D48EA72426656B"/>
    <w:rsid w:val="00814594"/>
  </w:style>
  <w:style w:type="paragraph" w:customStyle="1" w:styleId="70248406B9D14B4E937A16AD182CE84B">
    <w:name w:val="70248406B9D14B4E937A16AD182CE84B"/>
    <w:rsid w:val="00814594"/>
  </w:style>
  <w:style w:type="paragraph" w:customStyle="1" w:styleId="16B086D649B342D5BFB1BFBD0E2A7AF0">
    <w:name w:val="16B086D649B342D5BFB1BFBD0E2A7AF0"/>
    <w:rsid w:val="00814594"/>
  </w:style>
  <w:style w:type="paragraph" w:customStyle="1" w:styleId="76EA5975A49441ECBF0C26E63DB663F1">
    <w:name w:val="76EA5975A49441ECBF0C26E63DB663F1"/>
    <w:rsid w:val="00814594"/>
  </w:style>
  <w:style w:type="paragraph" w:customStyle="1" w:styleId="234B4C52F9C34026B9F68E1D263106AF">
    <w:name w:val="234B4C52F9C34026B9F68E1D263106AF"/>
    <w:rsid w:val="00814594"/>
  </w:style>
  <w:style w:type="paragraph" w:customStyle="1" w:styleId="434FF895F2EC4504B246A5A23F3E5E9F">
    <w:name w:val="434FF895F2EC4504B246A5A23F3E5E9F"/>
    <w:rsid w:val="00814594"/>
  </w:style>
  <w:style w:type="paragraph" w:customStyle="1" w:styleId="B599862AAC47497D834161DB30C6D4BC">
    <w:name w:val="B599862AAC47497D834161DB30C6D4BC"/>
    <w:rsid w:val="00814594"/>
  </w:style>
  <w:style w:type="paragraph" w:customStyle="1" w:styleId="75B95AFF4DE943A09DB48337097DDBBA">
    <w:name w:val="75B95AFF4DE943A09DB48337097DDBBA"/>
    <w:rsid w:val="00814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033B-89C0-4662-B474-0F829667C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3.xml><?xml version="1.0" encoding="utf-8"?>
<ds:datastoreItem xmlns:ds="http://schemas.openxmlformats.org/officeDocument/2006/customXml" ds:itemID="{C115A6E4-69A1-46BC-BFC9-7FF6B0C45A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A243A1-4E66-42A7-9EC7-DA2C44B6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1200</Words>
  <Characters>6602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Alexis Pina Vega</cp:lastModifiedBy>
  <cp:revision>2</cp:revision>
  <cp:lastPrinted>2017-07-06T22:26:00Z</cp:lastPrinted>
  <dcterms:created xsi:type="dcterms:W3CDTF">2017-07-13T20:36:00Z</dcterms:created>
  <dcterms:modified xsi:type="dcterms:W3CDTF">2017-07-13T20:36:00Z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Order">
    <vt:r8>1194500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